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85AF3" w:rsidTr="0010095E">
        <w:trPr>
          <w:trHeight w:hRule="exact" w:val="1418"/>
        </w:trPr>
        <w:tc>
          <w:tcPr>
            <w:tcW w:w="6804" w:type="dxa"/>
            <w:shd w:val="clear" w:color="auto" w:fill="auto"/>
            <w:vAlign w:val="center"/>
          </w:tcPr>
          <w:p w:rsidR="00751A4A" w:rsidRPr="00B85AF3" w:rsidRDefault="00A87328" w:rsidP="0010095E">
            <w:pPr>
              <w:pStyle w:val="EPName"/>
            </w:pPr>
            <w:bookmarkStart w:id="0" w:name="_GoBack"/>
            <w:bookmarkEnd w:id="0"/>
            <w:r w:rsidRPr="00B85AF3">
              <w:t>Parlamentul European</w:t>
            </w:r>
          </w:p>
          <w:p w:rsidR="00751A4A" w:rsidRPr="00B85AF3" w:rsidRDefault="005F1B17" w:rsidP="005F1B17">
            <w:pPr>
              <w:pStyle w:val="EPTerm"/>
              <w:rPr>
                <w:rStyle w:val="HideTWBExt"/>
                <w:noProof w:val="0"/>
                <w:vanish w:val="0"/>
                <w:color w:val="auto"/>
              </w:rPr>
            </w:pPr>
            <w:r w:rsidRPr="00B85AF3">
              <w:t>2024</w:t>
            </w:r>
            <w:r w:rsidR="00817416" w:rsidRPr="00B85AF3">
              <w:t>-202</w:t>
            </w:r>
            <w:r w:rsidRPr="00B85AF3">
              <w:t>9</w:t>
            </w:r>
          </w:p>
        </w:tc>
        <w:tc>
          <w:tcPr>
            <w:tcW w:w="2268" w:type="dxa"/>
            <w:shd w:val="clear" w:color="auto" w:fill="auto"/>
          </w:tcPr>
          <w:p w:rsidR="00751A4A" w:rsidRPr="00B85AF3" w:rsidRDefault="00187494" w:rsidP="0010095E">
            <w:pPr>
              <w:pStyle w:val="EPLogo"/>
            </w:pPr>
            <w:r w:rsidRPr="00B85AF3">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85AF3" w:rsidRDefault="00D058B8" w:rsidP="004C5D52">
      <w:pPr>
        <w:pStyle w:val="LineTop"/>
      </w:pPr>
    </w:p>
    <w:p w:rsidR="00680577" w:rsidRPr="00B85AF3" w:rsidRDefault="00A87328" w:rsidP="00680577">
      <w:pPr>
        <w:pStyle w:val="EPBodyTA1"/>
      </w:pPr>
      <w:r w:rsidRPr="00B85AF3">
        <w:t>TEXTE ADOPTATE</w:t>
      </w:r>
    </w:p>
    <w:p w:rsidR="00D058B8" w:rsidRPr="00B85AF3" w:rsidRDefault="00D058B8" w:rsidP="00D058B8">
      <w:pPr>
        <w:pStyle w:val="LineBottom"/>
      </w:pPr>
    </w:p>
    <w:p w:rsidR="00A87328" w:rsidRPr="00B85AF3" w:rsidRDefault="00A87328" w:rsidP="00A87328">
      <w:pPr>
        <w:pStyle w:val="ATHeading1"/>
      </w:pPr>
      <w:bookmarkStart w:id="1" w:name="TANumber"/>
      <w:r w:rsidRPr="00B85AF3">
        <w:t>P10_TA(2025)00</w:t>
      </w:r>
      <w:bookmarkEnd w:id="1"/>
      <w:r w:rsidR="008A3F16" w:rsidRPr="00B85AF3">
        <w:t>76</w:t>
      </w:r>
    </w:p>
    <w:p w:rsidR="00A87328" w:rsidRPr="00B85AF3" w:rsidRDefault="00A87328" w:rsidP="00A87328">
      <w:pPr>
        <w:pStyle w:val="ATHeading2"/>
      </w:pPr>
      <w:bookmarkStart w:id="2" w:name="title"/>
      <w:r w:rsidRPr="00B85AF3">
        <w:t>Controlul activităților financiare ale Băncii Europene de Investiții - raportul anual pe 2023</w:t>
      </w:r>
      <w:bookmarkEnd w:id="2"/>
    </w:p>
    <w:p w:rsidR="00A87328" w:rsidRPr="00B85AF3" w:rsidRDefault="00A87328" w:rsidP="00A87328">
      <w:pPr>
        <w:rPr>
          <w:i/>
          <w:vanish/>
        </w:rPr>
      </w:pPr>
      <w:r w:rsidRPr="00B85AF3">
        <w:rPr>
          <w:i/>
        </w:rPr>
        <w:fldChar w:fldCharType="begin"/>
      </w:r>
      <w:r w:rsidRPr="00B85AF3">
        <w:rPr>
          <w:i/>
        </w:rPr>
        <w:instrText xml:space="preserve"> TC"(</w:instrText>
      </w:r>
      <w:bookmarkStart w:id="3" w:name="DocNumber"/>
      <w:r w:rsidRPr="00B85AF3">
        <w:rPr>
          <w:i/>
        </w:rPr>
        <w:instrText>A10-0068/2025</w:instrText>
      </w:r>
      <w:bookmarkEnd w:id="3"/>
      <w:r w:rsidRPr="00B85AF3">
        <w:rPr>
          <w:i/>
        </w:rPr>
        <w:instrText xml:space="preserve"> - Raportor: Ondřej Knotek)"\l3 \n&gt; \* MERGEFORMAT </w:instrText>
      </w:r>
      <w:r w:rsidRPr="00B85AF3">
        <w:rPr>
          <w:i/>
        </w:rPr>
        <w:fldChar w:fldCharType="end"/>
      </w:r>
    </w:p>
    <w:p w:rsidR="00A87328" w:rsidRPr="00B85AF3" w:rsidRDefault="00A87328" w:rsidP="00A87328">
      <w:pPr>
        <w:rPr>
          <w:vanish/>
        </w:rPr>
      </w:pPr>
      <w:bookmarkStart w:id="4" w:name="Commission"/>
      <w:r w:rsidRPr="00B85AF3">
        <w:rPr>
          <w:vanish/>
        </w:rPr>
        <w:t>Comisia pentru control bugetar</w:t>
      </w:r>
      <w:bookmarkEnd w:id="4"/>
    </w:p>
    <w:p w:rsidR="00A87328" w:rsidRPr="00B85AF3" w:rsidRDefault="00A87328" w:rsidP="00A87328">
      <w:pPr>
        <w:rPr>
          <w:vanish/>
        </w:rPr>
      </w:pPr>
      <w:bookmarkStart w:id="5" w:name="PE"/>
      <w:r w:rsidRPr="00B85AF3">
        <w:rPr>
          <w:vanish/>
        </w:rPr>
        <w:t>PE769.944</w:t>
      </w:r>
      <w:bookmarkEnd w:id="5"/>
    </w:p>
    <w:p w:rsidR="00A87328" w:rsidRPr="00B85AF3" w:rsidRDefault="00A87328" w:rsidP="00A87328">
      <w:pPr>
        <w:pStyle w:val="ATHeading3"/>
      </w:pPr>
      <w:bookmarkStart w:id="6" w:name="Sujet"/>
      <w:r w:rsidRPr="00B85AF3">
        <w:t>Rezoluția Parlamentului European din 6 mai 2025 referitoare la controlul activităților financiare ale Băncii Europene de Investiții – raportul anual pe 2023</w:t>
      </w:r>
      <w:bookmarkEnd w:id="6"/>
      <w:r w:rsidRPr="00B85AF3">
        <w:t xml:space="preserve"> </w:t>
      </w:r>
      <w:bookmarkStart w:id="7" w:name="References"/>
      <w:r w:rsidRPr="00B85AF3">
        <w:t>(2024/2052(INI))</w:t>
      </w:r>
      <w:bookmarkEnd w:id="7"/>
    </w:p>
    <w:p w:rsidR="008F2A79" w:rsidRPr="00B85AF3" w:rsidRDefault="008F2A79" w:rsidP="008F2A79">
      <w:pPr>
        <w:pStyle w:val="EPComma"/>
      </w:pPr>
      <w:r w:rsidRPr="00B85AF3">
        <w:rPr>
          <w:rStyle w:val="Italic"/>
        </w:rPr>
        <w:t>Parlamentul European</w:t>
      </w:r>
      <w:r w:rsidRPr="00B85AF3">
        <w:t>,</w:t>
      </w:r>
    </w:p>
    <w:p w:rsidR="009551C7" w:rsidRPr="00B85AF3" w:rsidRDefault="008F2A79" w:rsidP="008F2A79">
      <w:pPr>
        <w:pStyle w:val="NormalHanging12a"/>
      </w:pPr>
      <w:r w:rsidRPr="00B85AF3">
        <w:t>–</w:t>
      </w:r>
      <w:r w:rsidRPr="00B85AF3">
        <w:tab/>
        <w:t>având în vedere raportul de activitate pe 2023 al Grupului Băncii Europene de Investiții (</w:t>
      </w:r>
      <w:r w:rsidR="00EA5149" w:rsidRPr="00B85AF3">
        <w:t xml:space="preserve">denumit în continuare </w:t>
      </w:r>
      <w:r w:rsidRPr="00B85AF3">
        <w:t xml:space="preserve">„Grupul BEI”) din 1 februarie 2024 intitulat „A </w:t>
      </w:r>
      <w:proofErr w:type="spellStart"/>
      <w:r w:rsidRPr="00B85AF3">
        <w:t>Blueprint</w:t>
      </w:r>
      <w:proofErr w:type="spellEnd"/>
      <w:r w:rsidRPr="00B85AF3">
        <w:t xml:space="preserve"> for </w:t>
      </w:r>
      <w:proofErr w:type="spellStart"/>
      <w:r w:rsidRPr="00B85AF3">
        <w:t>Sustainable</w:t>
      </w:r>
      <w:proofErr w:type="spellEnd"/>
      <w:r w:rsidRPr="00B85AF3">
        <w:t xml:space="preserve"> Living” (Plan pentru un mod de viață sustenabil) și documentul Grupului BEI din 2 februarie 2023 intitulat „Planul operațional al Grupului BEI pentru perioada 2023-2025”,</w:t>
      </w:r>
    </w:p>
    <w:p w:rsidR="008F2A79" w:rsidRPr="00B85AF3" w:rsidRDefault="0003264B" w:rsidP="008F2A79">
      <w:pPr>
        <w:pStyle w:val="NormalHanging12a"/>
      </w:pPr>
      <w:r w:rsidRPr="00B85AF3">
        <w:t>–</w:t>
      </w:r>
      <w:r w:rsidR="008F2A79" w:rsidRPr="00B85AF3">
        <w:tab/>
        <w:t>având în vedere raportul Băncii Europene de Investiții (</w:t>
      </w:r>
      <w:r w:rsidR="00EA5149" w:rsidRPr="00B85AF3">
        <w:t xml:space="preserve">denumită în continuare </w:t>
      </w:r>
      <w:r w:rsidR="008F2A79" w:rsidRPr="00B85AF3">
        <w:t>„BEI”</w:t>
      </w:r>
      <w:r w:rsidR="00EA5149" w:rsidRPr="00B85AF3">
        <w:t xml:space="preserve"> sau</w:t>
      </w:r>
      <w:r w:rsidR="008F2A79" w:rsidRPr="00B85AF3">
        <w:t xml:space="preserve"> „Banca”) privind investițiile 2023/2024 intitulat „</w:t>
      </w:r>
      <w:proofErr w:type="spellStart"/>
      <w:r w:rsidR="008F2A79" w:rsidRPr="00B85AF3">
        <w:t>Transforming</w:t>
      </w:r>
      <w:proofErr w:type="spellEnd"/>
      <w:r w:rsidR="008F2A79" w:rsidRPr="00B85AF3">
        <w:t xml:space="preserve"> for </w:t>
      </w:r>
      <w:proofErr w:type="spellStart"/>
      <w:r w:rsidR="008F2A79" w:rsidRPr="00B85AF3">
        <w:t>competitiveness</w:t>
      </w:r>
      <w:proofErr w:type="spellEnd"/>
      <w:r w:rsidR="008F2A79" w:rsidRPr="00B85AF3">
        <w:t>” (Transformare înspre competitivitate), publicat la 7 februarie 2024,</w:t>
      </w:r>
    </w:p>
    <w:p w:rsidR="008F2A79" w:rsidRPr="00B85AF3" w:rsidRDefault="008F2A79" w:rsidP="008F2A79">
      <w:pPr>
        <w:pStyle w:val="NormalHanging12a"/>
      </w:pPr>
      <w:r w:rsidRPr="00B85AF3">
        <w:t>–</w:t>
      </w:r>
      <w:r w:rsidRPr="00B85AF3">
        <w:tab/>
        <w:t>având în vedere documentul BEI din 8 mai 2023 intitulat „</w:t>
      </w:r>
      <w:proofErr w:type="spellStart"/>
      <w:r w:rsidRPr="00B85AF3">
        <w:t>Mid-term</w:t>
      </w:r>
      <w:proofErr w:type="spellEnd"/>
      <w:r w:rsidRPr="00B85AF3">
        <w:t xml:space="preserve"> </w:t>
      </w:r>
      <w:proofErr w:type="spellStart"/>
      <w:r w:rsidRPr="00B85AF3">
        <w:t>review</w:t>
      </w:r>
      <w:proofErr w:type="spellEnd"/>
      <w:r w:rsidRPr="00B85AF3">
        <w:t xml:space="preserve"> of </w:t>
      </w:r>
      <w:proofErr w:type="spellStart"/>
      <w:r w:rsidRPr="00B85AF3">
        <w:t>the</w:t>
      </w:r>
      <w:proofErr w:type="spellEnd"/>
      <w:r w:rsidRPr="00B85AF3">
        <w:t xml:space="preserve"> EIB Energy </w:t>
      </w:r>
      <w:proofErr w:type="spellStart"/>
      <w:r w:rsidRPr="00B85AF3">
        <w:t>Lending</w:t>
      </w:r>
      <w:proofErr w:type="spellEnd"/>
      <w:r w:rsidRPr="00B85AF3">
        <w:t xml:space="preserve"> </w:t>
      </w:r>
      <w:proofErr w:type="spellStart"/>
      <w:r w:rsidRPr="00B85AF3">
        <w:t>Policy</w:t>
      </w:r>
      <w:proofErr w:type="spellEnd"/>
      <w:r w:rsidRPr="00B85AF3">
        <w:t>” (Evaluarea intermediară a politicii BEI de acordare a împrumuturilor în domeniul energiei),</w:t>
      </w:r>
    </w:p>
    <w:p w:rsidR="008F2A79" w:rsidRPr="00B85AF3" w:rsidRDefault="008F2A79" w:rsidP="008F2A79">
      <w:pPr>
        <w:pStyle w:val="NormalHanging12a"/>
      </w:pPr>
      <w:r w:rsidRPr="00B85AF3">
        <w:t>–</w:t>
      </w:r>
      <w:r w:rsidRPr="00B85AF3">
        <w:tab/>
        <w:t>având în vedere raportul Grupului BEI privind punerea în practică în 2023 a politicii de transparență a Grupului BEI, publicat la 1 iulie 2024,</w:t>
      </w:r>
    </w:p>
    <w:p w:rsidR="008F2A79" w:rsidRPr="00B85AF3" w:rsidRDefault="008F2A79" w:rsidP="008F2A79">
      <w:pPr>
        <w:pStyle w:val="NormalHanging12a"/>
      </w:pPr>
      <w:r w:rsidRPr="00B85AF3">
        <w:t>–</w:t>
      </w:r>
      <w:r w:rsidRPr="00B85AF3">
        <w:tab/>
        <w:t xml:space="preserve">având în vedere documentul Grupului BEI din 27 noiembrie 2023 intitulat „EIB Group PATH Framework – </w:t>
      </w:r>
      <w:proofErr w:type="spellStart"/>
      <w:r w:rsidRPr="00B85AF3">
        <w:t>Version</w:t>
      </w:r>
      <w:proofErr w:type="spellEnd"/>
      <w:r w:rsidRPr="00B85AF3">
        <w:t xml:space="preserve"> 1.2 of </w:t>
      </w:r>
      <w:proofErr w:type="spellStart"/>
      <w:r w:rsidRPr="00B85AF3">
        <w:t>November</w:t>
      </w:r>
      <w:proofErr w:type="spellEnd"/>
      <w:r w:rsidRPr="00B85AF3">
        <w:t xml:space="preserve"> 2023 – </w:t>
      </w:r>
      <w:proofErr w:type="spellStart"/>
      <w:r w:rsidRPr="00B85AF3">
        <w:t>Supporting</w:t>
      </w:r>
      <w:proofErr w:type="spellEnd"/>
      <w:r w:rsidRPr="00B85AF3">
        <w:t xml:space="preserve"> </w:t>
      </w:r>
      <w:proofErr w:type="spellStart"/>
      <w:r w:rsidRPr="00B85AF3">
        <w:t>counterparties</w:t>
      </w:r>
      <w:proofErr w:type="spellEnd"/>
      <w:r w:rsidRPr="00B85AF3">
        <w:t xml:space="preserve"> on </w:t>
      </w:r>
      <w:proofErr w:type="spellStart"/>
      <w:r w:rsidRPr="00B85AF3">
        <w:t>their</w:t>
      </w:r>
      <w:proofErr w:type="spellEnd"/>
      <w:r w:rsidRPr="00B85AF3">
        <w:t xml:space="preserve"> </w:t>
      </w:r>
      <w:proofErr w:type="spellStart"/>
      <w:r w:rsidRPr="00B85AF3">
        <w:t>pathways</w:t>
      </w:r>
      <w:proofErr w:type="spellEnd"/>
      <w:r w:rsidRPr="00B85AF3">
        <w:t xml:space="preserve"> </w:t>
      </w:r>
      <w:proofErr w:type="spellStart"/>
      <w:r w:rsidRPr="00B85AF3">
        <w:t>to</w:t>
      </w:r>
      <w:proofErr w:type="spellEnd"/>
      <w:r w:rsidRPr="00B85AF3">
        <w:t xml:space="preserve"> </w:t>
      </w:r>
      <w:proofErr w:type="spellStart"/>
      <w:r w:rsidRPr="00B85AF3">
        <w:t>align</w:t>
      </w:r>
      <w:proofErr w:type="spellEnd"/>
      <w:r w:rsidRPr="00B85AF3">
        <w:t xml:space="preserve"> </w:t>
      </w:r>
      <w:proofErr w:type="spellStart"/>
      <w:r w:rsidRPr="00B85AF3">
        <w:t>with</w:t>
      </w:r>
      <w:proofErr w:type="spellEnd"/>
      <w:r w:rsidRPr="00B85AF3">
        <w:t xml:space="preserve"> </w:t>
      </w:r>
      <w:proofErr w:type="spellStart"/>
      <w:r w:rsidRPr="00B85AF3">
        <w:t>the</w:t>
      </w:r>
      <w:proofErr w:type="spellEnd"/>
      <w:r w:rsidRPr="00B85AF3">
        <w:t xml:space="preserve"> Paris Agreement” (Cadrul PATH al Grupului BEI – Versiunea 1.2 noiembrie 2023 – Sprijinirea </w:t>
      </w:r>
      <w:proofErr w:type="spellStart"/>
      <w:r w:rsidRPr="00B85AF3">
        <w:t>contrapărților</w:t>
      </w:r>
      <w:proofErr w:type="spellEnd"/>
      <w:r w:rsidRPr="00B85AF3">
        <w:t xml:space="preserve"> în demersurile lor de aliniere la Acordul de la Paris),</w:t>
      </w:r>
    </w:p>
    <w:p w:rsidR="008F2A79" w:rsidRPr="00B85AF3" w:rsidRDefault="008F2A79" w:rsidP="008F2A79">
      <w:pPr>
        <w:pStyle w:val="NormalHanging12a"/>
      </w:pPr>
      <w:r w:rsidRPr="00B85AF3">
        <w:t>–</w:t>
      </w:r>
      <w:r w:rsidRPr="00B85AF3">
        <w:tab/>
        <w:t>având în vedere documentele Grupului BEI și BEI din 21 iunie 2024 intitulate „Foaia de parcurs strategică a Grupului BEI 2024-2027” și din 29 noiembrie 2023 intitulată „Foaia de parcurs strategică globală a BEI”,</w:t>
      </w:r>
    </w:p>
    <w:p w:rsidR="008F2A79" w:rsidRPr="00B85AF3" w:rsidRDefault="008F2A79" w:rsidP="008F2A79">
      <w:pPr>
        <w:pStyle w:val="NormalHanging12a"/>
      </w:pPr>
      <w:r w:rsidRPr="00B85AF3">
        <w:t>–</w:t>
      </w:r>
      <w:r w:rsidRPr="00B85AF3">
        <w:tab/>
        <w:t>având în vedere raportul pe 2023 al Grupului BEI privind sustenabilitatea, publicat la 25 iulie 2024,</w:t>
      </w:r>
    </w:p>
    <w:p w:rsidR="008F2A79" w:rsidRPr="00B85AF3" w:rsidRDefault="008F2A79" w:rsidP="008F2A79">
      <w:pPr>
        <w:pStyle w:val="NormalHanging12a"/>
      </w:pPr>
      <w:r w:rsidRPr="00B85AF3">
        <w:lastRenderedPageBreak/>
        <w:t>–</w:t>
      </w:r>
      <w:r w:rsidRPr="00B85AF3">
        <w:tab/>
        <w:t xml:space="preserve">având în vedere nota de informare a BEI din 6 februarie 2023 intitulată „The European Investment </w:t>
      </w:r>
      <w:proofErr w:type="spellStart"/>
      <w:r w:rsidRPr="00B85AF3">
        <w:t>Bank’s</w:t>
      </w:r>
      <w:proofErr w:type="spellEnd"/>
      <w:r w:rsidRPr="00B85AF3">
        <w:t xml:space="preserve"> </w:t>
      </w:r>
      <w:proofErr w:type="spellStart"/>
      <w:r w:rsidRPr="00B85AF3">
        <w:t>approach</w:t>
      </w:r>
      <w:proofErr w:type="spellEnd"/>
      <w:r w:rsidRPr="00B85AF3">
        <w:t xml:space="preserve"> </w:t>
      </w:r>
      <w:proofErr w:type="spellStart"/>
      <w:r w:rsidRPr="00B85AF3">
        <w:t>to</w:t>
      </w:r>
      <w:proofErr w:type="spellEnd"/>
      <w:r w:rsidRPr="00B85AF3">
        <w:t xml:space="preserve"> </w:t>
      </w:r>
      <w:proofErr w:type="spellStart"/>
      <w:r w:rsidRPr="00B85AF3">
        <w:t>human</w:t>
      </w:r>
      <w:proofErr w:type="spellEnd"/>
      <w:r w:rsidRPr="00B85AF3">
        <w:t xml:space="preserve"> </w:t>
      </w:r>
      <w:proofErr w:type="spellStart"/>
      <w:r w:rsidRPr="00B85AF3">
        <w:t>rights</w:t>
      </w:r>
      <w:proofErr w:type="spellEnd"/>
      <w:r w:rsidRPr="00B85AF3">
        <w:t>” (Abordarea Băncii Europene de Investiții cu privire la drepturile omului),</w:t>
      </w:r>
    </w:p>
    <w:p w:rsidR="008F2A79" w:rsidRPr="00B85AF3" w:rsidRDefault="008F2A79" w:rsidP="008F2A79">
      <w:pPr>
        <w:pStyle w:val="NormalHanging12a"/>
      </w:pPr>
      <w:r w:rsidRPr="00B85AF3">
        <w:t>–</w:t>
      </w:r>
      <w:r w:rsidRPr="00B85AF3">
        <w:tab/>
        <w:t>având în vedere raportul pe 2023 al Grupului BEI privind mecanismul de tratare a plângerilor, publicat la 10 iunie 2024,</w:t>
      </w:r>
    </w:p>
    <w:p w:rsidR="008F2A79" w:rsidRPr="00B85AF3" w:rsidRDefault="008F2A79" w:rsidP="008F2A79">
      <w:pPr>
        <w:pStyle w:val="NormalHanging12a"/>
      </w:pPr>
      <w:r w:rsidRPr="00B85AF3">
        <w:t>–</w:t>
      </w:r>
      <w:r w:rsidRPr="00B85AF3">
        <w:tab/>
        <w:t>având în vedere documentul Grupului BEI din 14 octombrie 2024 intitulat „</w:t>
      </w:r>
      <w:proofErr w:type="spellStart"/>
      <w:r w:rsidRPr="00B85AF3">
        <w:t>Diversity</w:t>
      </w:r>
      <w:proofErr w:type="spellEnd"/>
      <w:r w:rsidRPr="00B85AF3">
        <w:t xml:space="preserve">, </w:t>
      </w:r>
      <w:proofErr w:type="spellStart"/>
      <w:r w:rsidRPr="00B85AF3">
        <w:t>Equity</w:t>
      </w:r>
      <w:proofErr w:type="spellEnd"/>
      <w:r w:rsidRPr="00B85AF3">
        <w:t xml:space="preserve"> </w:t>
      </w:r>
      <w:proofErr w:type="spellStart"/>
      <w:r w:rsidRPr="00B85AF3">
        <w:t>and</w:t>
      </w:r>
      <w:proofErr w:type="spellEnd"/>
      <w:r w:rsidRPr="00B85AF3">
        <w:t xml:space="preserve"> </w:t>
      </w:r>
      <w:proofErr w:type="spellStart"/>
      <w:r w:rsidRPr="00B85AF3">
        <w:t>Inclusion</w:t>
      </w:r>
      <w:proofErr w:type="spellEnd"/>
      <w:r w:rsidRPr="00B85AF3">
        <w:t xml:space="preserve"> at </w:t>
      </w:r>
      <w:proofErr w:type="spellStart"/>
      <w:r w:rsidRPr="00B85AF3">
        <w:t>the</w:t>
      </w:r>
      <w:proofErr w:type="spellEnd"/>
      <w:r w:rsidRPr="00B85AF3">
        <w:t xml:space="preserve"> EIB Group” (Diversitate, echitate și incluziune în cadrul Grupului BEI),</w:t>
      </w:r>
    </w:p>
    <w:p w:rsidR="008F2A79" w:rsidRPr="00B85AF3" w:rsidRDefault="008F2A79" w:rsidP="008F2A79">
      <w:pPr>
        <w:pStyle w:val="NormalHanging12a"/>
      </w:pPr>
      <w:r w:rsidRPr="00B85AF3">
        <w:t>–</w:t>
      </w:r>
      <w:r w:rsidRPr="00B85AF3">
        <w:tab/>
        <w:t>având în vedere publicația BEI din 23 septembrie 2024 intitulată „Rapoartele anuale ale Comitetului de audit al BEI pentru anul 2023”,</w:t>
      </w:r>
    </w:p>
    <w:p w:rsidR="009551C7" w:rsidRPr="00B85AF3" w:rsidRDefault="008F2A79" w:rsidP="008F2A79">
      <w:pPr>
        <w:pStyle w:val="NormalHanging12a"/>
      </w:pPr>
      <w:r w:rsidRPr="00B85AF3">
        <w:t>–</w:t>
      </w:r>
      <w:r w:rsidRPr="00B85AF3">
        <w:tab/>
        <w:t>având în vedere raportul Grupului BEI din 15 iulie 2024 intitulat „Activitățile Grupului BEI în regiunile de coeziune ale UE în 2023”,</w:t>
      </w:r>
    </w:p>
    <w:p w:rsidR="008F2A79" w:rsidRPr="00B85AF3" w:rsidRDefault="0003264B" w:rsidP="008F2A79">
      <w:pPr>
        <w:pStyle w:val="NormalHanging12a"/>
      </w:pPr>
      <w:r w:rsidRPr="00B85AF3">
        <w:t>–</w:t>
      </w:r>
      <w:r w:rsidR="008F2A79" w:rsidRPr="00B85AF3">
        <w:tab/>
        <w:t xml:space="preserve">având în vedere raportul BEI din 19 octombrie 2023 intitulat „EIB Investment </w:t>
      </w:r>
      <w:proofErr w:type="spellStart"/>
      <w:r w:rsidR="008F2A79" w:rsidRPr="00B85AF3">
        <w:t>Survey</w:t>
      </w:r>
      <w:proofErr w:type="spellEnd"/>
      <w:r w:rsidR="008F2A79" w:rsidRPr="00B85AF3">
        <w:t xml:space="preserve"> 2023 – European Union </w:t>
      </w:r>
      <w:proofErr w:type="spellStart"/>
      <w:r w:rsidR="008F2A79" w:rsidRPr="00B85AF3">
        <w:t>overview</w:t>
      </w:r>
      <w:proofErr w:type="spellEnd"/>
      <w:r w:rsidR="008F2A79" w:rsidRPr="00B85AF3">
        <w:t>” (Ancheta BEI privind investițiile pentru 2023 – Privire de ansamblu asupra Uniunii Europene),</w:t>
      </w:r>
    </w:p>
    <w:p w:rsidR="008F2A79" w:rsidRPr="00B85AF3" w:rsidRDefault="008F2A79" w:rsidP="008F2A79">
      <w:pPr>
        <w:pStyle w:val="NormalHanging12a"/>
      </w:pPr>
      <w:r w:rsidRPr="00B85AF3">
        <w:t>–</w:t>
      </w:r>
      <w:r w:rsidRPr="00B85AF3">
        <w:tab/>
        <w:t xml:space="preserve">având în vedere raportul Grupului BEI din 26 iunie 2024, intitulat „EIB Group </w:t>
      </w:r>
      <w:proofErr w:type="spellStart"/>
      <w:r w:rsidRPr="00B85AF3">
        <w:t>support</w:t>
      </w:r>
      <w:proofErr w:type="spellEnd"/>
      <w:r w:rsidRPr="00B85AF3">
        <w:t xml:space="preserve"> for EU </w:t>
      </w:r>
      <w:proofErr w:type="spellStart"/>
      <w:r w:rsidRPr="00B85AF3">
        <w:t>businesses</w:t>
      </w:r>
      <w:proofErr w:type="spellEnd"/>
      <w:r w:rsidRPr="00B85AF3">
        <w:t xml:space="preserve">:  </w:t>
      </w:r>
      <w:proofErr w:type="spellStart"/>
      <w:r w:rsidRPr="00B85AF3">
        <w:t>Evidence</w:t>
      </w:r>
      <w:proofErr w:type="spellEnd"/>
      <w:r w:rsidRPr="00B85AF3">
        <w:t xml:space="preserve"> of impact in </w:t>
      </w:r>
      <w:proofErr w:type="spellStart"/>
      <w:r w:rsidRPr="00B85AF3">
        <w:t>addressing</w:t>
      </w:r>
      <w:proofErr w:type="spellEnd"/>
      <w:r w:rsidRPr="00B85AF3">
        <w:t xml:space="preserve"> market </w:t>
      </w:r>
      <w:proofErr w:type="spellStart"/>
      <w:r w:rsidRPr="00B85AF3">
        <w:t>failures</w:t>
      </w:r>
      <w:proofErr w:type="spellEnd"/>
      <w:r w:rsidRPr="00B85AF3">
        <w:t>” (Sprijinul acordat de Grupul BEI întreprinderilor din UE - dovezi ale impactului în abordarea disfuncționalităților pieței),</w:t>
      </w:r>
    </w:p>
    <w:p w:rsidR="008F2A79" w:rsidRPr="00B85AF3" w:rsidRDefault="008F2A79" w:rsidP="008F2A79">
      <w:pPr>
        <w:pStyle w:val="NormalHanging12a"/>
      </w:pPr>
      <w:r w:rsidRPr="00B85AF3">
        <w:t>–</w:t>
      </w:r>
      <w:r w:rsidRPr="00B85AF3">
        <w:tab/>
        <w:t>având în vedere comunicarea comună a Comisiei și a Înaltului Reprezentant al Uniunii pentru afaceri externe și politica de securitate din 5 martie 2024 intitulată „O nouă strategie privind industria europeană de apărare: asigurarea capacității de reacție rapidă a UE prin intermediul unei industrii europene de apărare reactive și reziliente” (JOIN(2024)0010),</w:t>
      </w:r>
    </w:p>
    <w:p w:rsidR="008F2A79" w:rsidRPr="00B85AF3" w:rsidRDefault="008F2A79" w:rsidP="008F2A79">
      <w:pPr>
        <w:pStyle w:val="NormalHanging12a"/>
      </w:pPr>
      <w:r w:rsidRPr="00B85AF3">
        <w:t>–</w:t>
      </w:r>
      <w:r w:rsidRPr="00B85AF3">
        <w:tab/>
        <w:t>având în vedere Raportul special nr. 22/2024 al Curții de Conturi Europene intitulat „Dubla finanțare din bugetul UE”,</w:t>
      </w:r>
    </w:p>
    <w:p w:rsidR="008F2A79" w:rsidRPr="00B85AF3" w:rsidRDefault="008F2A79" w:rsidP="008F2A79">
      <w:pPr>
        <w:pStyle w:val="NormalHanging12a"/>
      </w:pPr>
      <w:r w:rsidRPr="00B85AF3">
        <w:t>–</w:t>
      </w:r>
      <w:r w:rsidRPr="00B85AF3">
        <w:tab/>
        <w:t xml:space="preserve">având în vedere raportul Grupului BEI din 29 decembrie 2023 intitulat „European Investment Bank Group </w:t>
      </w:r>
      <w:proofErr w:type="spellStart"/>
      <w:r w:rsidRPr="00B85AF3">
        <w:t>Risk</w:t>
      </w:r>
      <w:proofErr w:type="spellEnd"/>
      <w:r w:rsidRPr="00B85AF3">
        <w:t xml:space="preserve"> Management </w:t>
      </w:r>
      <w:proofErr w:type="spellStart"/>
      <w:r w:rsidRPr="00B85AF3">
        <w:t>Disclosure</w:t>
      </w:r>
      <w:proofErr w:type="spellEnd"/>
      <w:r w:rsidRPr="00B85AF3">
        <w:t xml:space="preserve"> Report – June 2023” (Raportul de informare al Grupului BEI privind gestionarea riscurilor - iunie 2023),</w:t>
      </w:r>
    </w:p>
    <w:p w:rsidR="008F2A79" w:rsidRPr="00B85AF3" w:rsidRDefault="008F2A79" w:rsidP="008F2A79">
      <w:pPr>
        <w:pStyle w:val="NormalHanging12a"/>
      </w:pPr>
      <w:r w:rsidRPr="00B85AF3">
        <w:t>–</w:t>
      </w:r>
      <w:r w:rsidRPr="00B85AF3">
        <w:tab/>
        <w:t>având în vedere comunicarea comună din 19 martie 2025 a Comisiei și a Înaltei Reprezentante a Uniunii pentru afaceri externe și politica de securitate, intitulată „Cartea albă privind viitorul apărării europene 2030” (JOIN(2025)0120),</w:t>
      </w:r>
    </w:p>
    <w:p w:rsidR="008F2A79" w:rsidRPr="00B85AF3" w:rsidRDefault="008F2A79" w:rsidP="008F2A79">
      <w:pPr>
        <w:pStyle w:val="NormalHanging12a"/>
      </w:pPr>
      <w:r w:rsidRPr="00B85AF3">
        <w:t>–</w:t>
      </w:r>
      <w:r w:rsidRPr="00B85AF3">
        <w:tab/>
        <w:t>având în vedere articolul 55 din Regulamentul său de procedură,</w:t>
      </w:r>
    </w:p>
    <w:p w:rsidR="008F2A79" w:rsidRPr="00B85AF3" w:rsidRDefault="008F2A79" w:rsidP="008F2A79">
      <w:pPr>
        <w:pStyle w:val="NormalHanging12a"/>
      </w:pPr>
      <w:r w:rsidRPr="00B85AF3">
        <w:t>–</w:t>
      </w:r>
      <w:r w:rsidRPr="00B85AF3">
        <w:tab/>
        <w:t>având în vedere raportul Comisiei pentru control bugetar (A10-0068/2025),</w:t>
      </w:r>
    </w:p>
    <w:p w:rsidR="008F2A79" w:rsidRPr="00B85AF3" w:rsidRDefault="008F2A79" w:rsidP="008F2A79">
      <w:pPr>
        <w:pStyle w:val="NormalHanging12a"/>
      </w:pPr>
      <w:r w:rsidRPr="00B85AF3">
        <w:t>A.</w:t>
      </w:r>
      <w:r w:rsidRPr="00B85AF3">
        <w:tab/>
        <w:t xml:space="preserve">întrucât Grupul BEI include BEI și Fondul European de Investiții (FEI); întrucât BEI este cea mai mare bancă multilaterală de dezvoltare din lume; întrucât BEI este obligată, în temeiul tratatelor, să contribuie la procesul de integrare în UE; întrucât una din prioritățile principale ale BEI este să acorde finanțare pentru proiecte menite să promoveze integrarea europeană și coeziunea socială; întrucât FEI acționează în calitate </w:t>
      </w:r>
      <w:r w:rsidRPr="00B85AF3">
        <w:lastRenderedPageBreak/>
        <w:t xml:space="preserve">de organism specific pentru a sprijini obiectivele de politică ale Uniunii Europene în domeniile </w:t>
      </w:r>
      <w:proofErr w:type="spellStart"/>
      <w:r w:rsidRPr="00B85AF3">
        <w:t>antreprenoriatului</w:t>
      </w:r>
      <w:proofErr w:type="spellEnd"/>
      <w:r w:rsidRPr="00B85AF3">
        <w:t>, creării de locuri de muncă și coeziunii economice;</w:t>
      </w:r>
    </w:p>
    <w:p w:rsidR="008F2A79" w:rsidRPr="00B85AF3" w:rsidRDefault="008F2A79" w:rsidP="008F2A79">
      <w:pPr>
        <w:pStyle w:val="NormalHanging12a"/>
      </w:pPr>
      <w:r w:rsidRPr="00B85AF3">
        <w:t>B.</w:t>
      </w:r>
      <w:r w:rsidRPr="00B85AF3">
        <w:tab/>
        <w:t>întrucât, ca bancă deținută de statele membre ale UE, BEI este condusă de Consiliul guvernatorilor, de Consiliul de administrație și de Comitetul de direcție și dispune de propriile mecanisme interne de asigurare a răspunderii de gestiune, de guvernanță și de audit; întrucât FEI este deținut de BEI (60 %), de UE (30 %) și de instituțiile financiare (10 %) din statele membre, Regatul Unit și Turcia și este gestionat de adunarea generală a acționarilor FEI, de consiliul de administrație și de directorul general și dispune de propriile mecanisme interne independente de asigurare a răspunderii de gestiune, de guvernanță și de audit, iar unele dintre aceste funcții sunt partajate la nivelul grupului;</w:t>
      </w:r>
    </w:p>
    <w:p w:rsidR="008F2A79" w:rsidRPr="00B85AF3" w:rsidRDefault="008F2A79" w:rsidP="008F2A79">
      <w:pPr>
        <w:pStyle w:val="NormalHanging12a"/>
      </w:pPr>
      <w:r w:rsidRPr="00B85AF3">
        <w:t>C.</w:t>
      </w:r>
      <w:r w:rsidRPr="00B85AF3">
        <w:tab/>
        <w:t>întrucât atât BEI, cât și FEI funcționează pe o piață competitivă, dar se supun unor standarde înalte de transparență și de implicare a părților interesate în calitate de organisme ale UE;</w:t>
      </w:r>
    </w:p>
    <w:p w:rsidR="008F2A79" w:rsidRPr="00B85AF3" w:rsidRDefault="008F2A79" w:rsidP="008F2A79">
      <w:pPr>
        <w:pStyle w:val="NormalHanging12a"/>
      </w:pPr>
      <w:r w:rsidRPr="00B85AF3">
        <w:t>D.</w:t>
      </w:r>
      <w:r w:rsidRPr="00B85AF3">
        <w:tab/>
        <w:t>întrucât Grupul BEI promovează politicile UE, atât în interiorul, cât și în afara Uniunii, și colaborează îndeaproape cu alte instituții ale UE și naționale, aliniindu-și finanțarea la prioritățile politice ale UE; întrucât Grupul BEI a prezentat opt priorități strategice în Foaia de parcurs strategică pentru 2024-2027: acțiuni climatice, transformarea digitală, apărare, coeziune, agricultură, infrastructură socială, finanțare în afara UE și promovarea uniunii piețelor de capital;</w:t>
      </w:r>
    </w:p>
    <w:p w:rsidR="008F2A79" w:rsidRPr="00B85AF3" w:rsidRDefault="008F2A79" w:rsidP="008F2A79">
      <w:pPr>
        <w:pStyle w:val="NormalHanging12a"/>
      </w:pPr>
      <w:r w:rsidRPr="00B85AF3">
        <w:t>E.</w:t>
      </w:r>
      <w:r w:rsidRPr="00B85AF3">
        <w:tab/>
        <w:t>întrucât BEI este însărcinată și cu aprovizionarea cu resurse, prin activități de împrumut, care sunt esențiale pentru implementarea politicilor UE;</w:t>
      </w:r>
    </w:p>
    <w:p w:rsidR="008F2A79" w:rsidRPr="00B85AF3" w:rsidRDefault="008F2A79" w:rsidP="008F2A79">
      <w:pPr>
        <w:pStyle w:val="NormalHanging12a"/>
      </w:pPr>
      <w:r w:rsidRPr="00B85AF3">
        <w:t>F.</w:t>
      </w:r>
      <w:r w:rsidRPr="00B85AF3">
        <w:tab/>
        <w:t>întrucât agenda strategică a Consiliului European pentru perioada 2024-2029 prevede un rol mărit pentru Grupul BEI ca motor al apărării și securității UE și subliniază necesitatea de a stimula competitivitatea UE și de a îmbunătăți bunăstarea economică și socială a cetățenilor prin eforturi semnificative de investiții colective, valorificând atât finanțarea publică, cât și cea privată;</w:t>
      </w:r>
    </w:p>
    <w:p w:rsidR="008F2A79" w:rsidRPr="00B85AF3" w:rsidRDefault="008F2A79" w:rsidP="008F2A79">
      <w:pPr>
        <w:pStyle w:val="NormalHanging12a"/>
      </w:pPr>
      <w:r w:rsidRPr="00B85AF3">
        <w:t>G.</w:t>
      </w:r>
      <w:r w:rsidRPr="00B85AF3">
        <w:tab/>
        <w:t xml:space="preserve">întrucât raportul </w:t>
      </w:r>
      <w:proofErr w:type="spellStart"/>
      <w:r w:rsidRPr="00B85AF3">
        <w:t>Draghi</w:t>
      </w:r>
      <w:proofErr w:type="spellEnd"/>
      <w:r w:rsidRPr="00B85AF3">
        <w:t xml:space="preserve"> privind viitorul competitivității europene</w:t>
      </w:r>
      <w:r w:rsidRPr="00B85AF3">
        <w:rPr>
          <w:rStyle w:val="FootnoteReference"/>
        </w:rPr>
        <w:footnoteReference w:id="1"/>
      </w:r>
      <w:r w:rsidRPr="00B85AF3">
        <w:t xml:space="preserve"> a propus numeroase moduri de extindere a rolului BEI în finanțarea politicilor UE și pentru a permite BEI să își asume mai multe riscuri;</w:t>
      </w:r>
    </w:p>
    <w:p w:rsidR="008F2A79" w:rsidRPr="00B85AF3" w:rsidRDefault="008F2A79" w:rsidP="008F2A79">
      <w:pPr>
        <w:pStyle w:val="NormalHanging12a"/>
      </w:pPr>
      <w:r w:rsidRPr="00B85AF3">
        <w:t>H.</w:t>
      </w:r>
      <w:r w:rsidRPr="00B85AF3">
        <w:tab/>
        <w:t xml:space="preserve">întrucât misiunea principală a Grupului BEI consta în consolidarea potențialului Europei pentru creare de locuri de muncă și creștere economică; întrucât investițiile grupului ar trebui să vizeze inegalitățile, îmbunătățind accesul la locuri de muncă, oportunități de formare, locuințe și educație pentru a combate sărăcia și șomajul; întrucât este esențial să se depășească barierele pentru finanțarea întreprinderilor mici și mijlocii (IMM-uri) și pentru întreprinderile cu capitalizare medie; întrucât sistemele publice de creditare și garantare reprezintă instrumente vitale de politici </w:t>
      </w:r>
      <w:proofErr w:type="spellStart"/>
      <w:r w:rsidRPr="00B85AF3">
        <w:t>anticiclice</w:t>
      </w:r>
      <w:proofErr w:type="spellEnd"/>
      <w:r w:rsidRPr="00B85AF3">
        <w:t>, în special în perioadele de recesiune economică, și contribuie la atenuarea disfuncționalităților structurale ale pieței;</w:t>
      </w:r>
    </w:p>
    <w:p w:rsidR="008F2A79" w:rsidRPr="00B85AF3" w:rsidRDefault="008F2A79" w:rsidP="008F2A79">
      <w:pPr>
        <w:pStyle w:val="NormalHanging12a"/>
      </w:pPr>
      <w:r w:rsidRPr="00B85AF3">
        <w:t>I.</w:t>
      </w:r>
      <w:r w:rsidRPr="00B85AF3">
        <w:tab/>
        <w:t xml:space="preserve">întrucât BEI este o componentă fundamentală a arhitecturii financiare europene pentru dezvoltare și cel mai mare creditor multilateral pentru regiunile învecinate ale UE, incluzând țările din vecinătatea estică, Balcanii de Vest, Orientul Mijlociu și Africa de </w:t>
      </w:r>
      <w:r w:rsidRPr="00B85AF3">
        <w:lastRenderedPageBreak/>
        <w:t>Nord; întrucât se preconizează că BEI va contribui la reducerea decalajului dintre Europa și principalii săi concurenți în ceea ce privește investițiile productive, prin creșterea investițiilor în inovare, tehnologia comunicațiilor și proprietatea intelectuală;</w:t>
      </w:r>
    </w:p>
    <w:p w:rsidR="008F2A79" w:rsidRPr="00B85AF3" w:rsidRDefault="008F2A79" w:rsidP="008F2A79">
      <w:pPr>
        <w:pStyle w:val="NormalHanging12a"/>
      </w:pPr>
      <w:r w:rsidRPr="00B85AF3">
        <w:t>J.</w:t>
      </w:r>
      <w:r w:rsidRPr="00B85AF3">
        <w:tab/>
        <w:t>întrucât succesul obiectivelor de politici ale UE și implementarea lor efectivă depind tot mai mult de Grupul BEI; întrucât profunzimea și calitatea controlului exercitat de Parlamentul European asupra operațiunilor financiare ale BEI ar trebui să fie asemănătoare cu intensitatea cooperării BEI-Comisie, care a devenit foarte importantă;</w:t>
      </w:r>
    </w:p>
    <w:p w:rsidR="008F2A79" w:rsidRPr="00B85AF3" w:rsidRDefault="008F2A79" w:rsidP="008F2A79">
      <w:pPr>
        <w:pStyle w:val="NormalHanging12a"/>
      </w:pPr>
      <w:r w:rsidRPr="00B85AF3">
        <w:t>K.</w:t>
      </w:r>
      <w:r w:rsidRPr="00B85AF3">
        <w:tab/>
        <w:t>întrucât modelul de afaceri al BEI cere standarde maxime de integritate, responsabilitate și transparență și trebuie introduse și actualizate regulat măsuri solide pentru a combate fraudele financiare, corupția, spălarea de bani, terorismul și crima organizată, precum și evaziunea fiscală și evitarea obligațiilor fiscale; întrucât Grupul BEI are un cadru de control centrat pe prevenirea și atenuarea riscurilor de sancțiuni;</w:t>
      </w:r>
    </w:p>
    <w:p w:rsidR="008F2A79" w:rsidRPr="00B85AF3" w:rsidRDefault="008F2A79" w:rsidP="008F2A79">
      <w:pPr>
        <w:pStyle w:val="NormalHanging12a"/>
      </w:pPr>
      <w:r w:rsidRPr="00B85AF3">
        <w:t>L.</w:t>
      </w:r>
      <w:r w:rsidRPr="00B85AF3">
        <w:tab/>
        <w:t>întrucât Grupul BEI respectă definiția riscului de conformitate dată de Comitetul de la Basel pentru supraveghere bancară, cu scopul de a preveni riscul sancțiunilor juridice sau regulamentare, pierderea financiară semnificativă sau prejudicierea reputației; întrucât Banca adoptă măsuri adecvate pentru a atenua aceste riscuri asigurând respectarea strictă a cadrelor juridice și de reglementare, atât la nivelul UE, cât și la nivel internațional,</w:t>
      </w:r>
    </w:p>
    <w:p w:rsidR="008F2A79" w:rsidRPr="00B85AF3" w:rsidRDefault="008F2A79" w:rsidP="008F2A79">
      <w:pPr>
        <w:pStyle w:val="Normal12a24b"/>
      </w:pPr>
      <w:r w:rsidRPr="00B85AF3">
        <w:rPr>
          <w:rStyle w:val="BoldItalic"/>
        </w:rPr>
        <w:t>Operațiuni financiare și performanță</w:t>
      </w:r>
    </w:p>
    <w:p w:rsidR="008F2A79" w:rsidRPr="00B85AF3" w:rsidRDefault="008F2A79" w:rsidP="008F2A79">
      <w:pPr>
        <w:pStyle w:val="NormalHanging12a"/>
      </w:pPr>
      <w:r w:rsidRPr="00B85AF3">
        <w:t>1.</w:t>
      </w:r>
      <w:r w:rsidRPr="00B85AF3">
        <w:tab/>
        <w:t>recunoaște că BEI a operat în mod eficace și eficient într-un peisaj marcat de provocări globale semnificative, inclusiv tensiuni geopolitice, impactul schimbărilor climatice și alți factori care influențează economia globală; propune să se analizeze atât eficacitatea, cât și eficiența BEI printr-o analiză atentă, punând accentul în special pe impactul asupra competitivității și creșterii economice;</w:t>
      </w:r>
    </w:p>
    <w:p w:rsidR="008F2A79" w:rsidRPr="00B85AF3" w:rsidRDefault="008F2A79" w:rsidP="008F2A79">
      <w:pPr>
        <w:pStyle w:val="NormalHanging12a"/>
      </w:pPr>
      <w:r w:rsidRPr="00B85AF3">
        <w:t>2.</w:t>
      </w:r>
      <w:r w:rsidRPr="00B85AF3">
        <w:tab/>
        <w:t>recunoaște că finanțarea BEI joacă un rol din ce în ce mai esențial în contextul ratelor ridicate ale dobânzii și al finanțelor publice limitate; se așteaptă ca BEI în contextul perspectivelor economice dificile și al creșterii concurenței la nivel mondial, să se aplece asupra constrângerilor care frânează competitivitatea UE, cum ar fi prețurile volatile la energie, deficitul de competențe în sectoare-cheie și investițiile insuficiente în inovare și în noi tehnologii;</w:t>
      </w:r>
    </w:p>
    <w:p w:rsidR="008F2A79" w:rsidRPr="00B85AF3" w:rsidRDefault="008F2A79" w:rsidP="008F2A79">
      <w:pPr>
        <w:pStyle w:val="NormalHanging12a"/>
      </w:pPr>
      <w:r w:rsidRPr="00B85AF3">
        <w:t>3.</w:t>
      </w:r>
      <w:r w:rsidRPr="00B85AF3">
        <w:tab/>
        <w:t>constată că Grupul BEI a obținut rezultate consolidate solide care, conform Standardelor Internaționale de Raportare Financiară (IFRS), s-au ridicat la 2 272 de miliarde EUR în 2023, comparativ cu 2 327 de miliarde EUR în 2022, ceea ce înseamnă o scădere de 2,4 % față de anul anterior; solicită o analiză detaliată a factorilor care generează scăderea, în special având în vedere că perioada a fost caracterizată de o creștere economică constantă; observă că rezervele BEI au ajuns la peste 56 de miliarde EUR în 2023, de la 53,9 miliarde EUR în 2022 și cu 36 de miliarde EUR în 2014;</w:t>
      </w:r>
    </w:p>
    <w:p w:rsidR="008F2A79" w:rsidRPr="00B85AF3" w:rsidRDefault="008F2A79" w:rsidP="008F2A79">
      <w:pPr>
        <w:pStyle w:val="NormalHanging12a"/>
      </w:pPr>
      <w:r w:rsidRPr="00B85AF3">
        <w:t>4.</w:t>
      </w:r>
      <w:r w:rsidRPr="00B85AF3">
        <w:tab/>
        <w:t xml:space="preserve">observă că rata de lichiditate totală a BEI a rămas perfect în limite interne până la sfârșitul anului 2023 că rata fondurilor proprii de nivel 1 (CET1) ale BEI s-a situat la 33,1 % în 2023, semnificativ mai mare decât rata medie a instituțiilor semnificative supravegheate de Banca Centrală Europeană (BCE) la acel moment; subliniază că păstrarea ratingului AAA al BEI, cu perspectivă „stabilă”, este esențial pentru a asigura surse favorabile de finanțare pe piață la rate preferențiale și ar trebui deci păstrat; </w:t>
      </w:r>
      <w:r w:rsidRPr="00B85AF3">
        <w:lastRenderedPageBreak/>
        <w:t>subliniază că o bonitate ridicată a BEI este esențială pentru succesul modelului său de afaceri;</w:t>
      </w:r>
    </w:p>
    <w:p w:rsidR="008F2A79" w:rsidRPr="00B85AF3" w:rsidRDefault="008F2A79" w:rsidP="008F2A79">
      <w:pPr>
        <w:pStyle w:val="NormalHanging12a"/>
      </w:pPr>
      <w:r w:rsidRPr="00B85AF3">
        <w:t>5.</w:t>
      </w:r>
      <w:r w:rsidRPr="00B85AF3">
        <w:tab/>
        <w:t>invită BEI să își mențină poziția de capital puternică și profiturile ridicate în mod constant, însă observă că Banca are potențialul de a absorbi potențialele fluctuații ale rentabilității investițiilor, fără a compromite capitalul acționarilor sau ratingul său de credit, are capacitatea de a-și asuma mai multe riscuri în investițiile strategice și este bine dotată pentru a investi mai mult în proiecte inovatoare cu risc mai ridicat, în cazul cărora capitalul privat rămâne ezitant;</w:t>
      </w:r>
    </w:p>
    <w:p w:rsidR="00DB0B0B" w:rsidRPr="00B85AF3" w:rsidRDefault="0003264B" w:rsidP="008F2A79">
      <w:pPr>
        <w:pStyle w:val="NormalHanging12a"/>
      </w:pPr>
      <w:r w:rsidRPr="00B85AF3">
        <w:t>6</w:t>
      </w:r>
      <w:r w:rsidR="00DB0B0B" w:rsidRPr="00B85AF3">
        <w:t>.</w:t>
      </w:r>
      <w:r w:rsidR="00DB0B0B" w:rsidRPr="00B85AF3">
        <w:tab/>
        <w:t>invită BEI să își îmbunătățească transparența instituțională prin publicarea unor procese-verbale mai detaliate ale reuniunilor Consiliului său de administrație, inclusiv a proceselor-verbale ale voturilor și a justificărilor specifice proiectului, respectând, în același timp, confidențialitatea legitimă atunci când este strict necesar;</w:t>
      </w:r>
    </w:p>
    <w:p w:rsidR="008F2A79" w:rsidRPr="00B85AF3" w:rsidRDefault="0003264B" w:rsidP="008F2A79">
      <w:pPr>
        <w:pStyle w:val="NormalHanging12a"/>
      </w:pPr>
      <w:r w:rsidRPr="00B85AF3">
        <w:t>7</w:t>
      </w:r>
      <w:r w:rsidR="008F2A79" w:rsidRPr="00B85AF3">
        <w:t>.</w:t>
      </w:r>
      <w:r w:rsidR="008F2A79" w:rsidRPr="00B85AF3">
        <w:tab/>
        <w:t>evidențiază că totalul plăților efectuate de BEI a ajuns la 54,4 miliarde EUR în 2023, 53,4 miliarde EUR fiind din resursele sale proprii, comparativ cu 54,3 miliarde EUR în 2022 (53,3 miliarde EUR din resursele proprii); constată că plățile efectuate de FEI pentru investiții în societăți necotate s-au ridicat la 139,7 milioane EUR în 2023, comparativ cu 113,7 milioane EUR în 2022; observă că, potrivit unui model economic elaborat împreună de Departamentul economic al BEI și de Centrul Comun de Cercetare al Comisiei, se preconizează că investițiile totale ale Grupului BEI în cadrul UE în 2023 vor crea aproximativ 1 460 000 de noi locuri de muncă în UE-27 până în 2027 și vor majora PIB-ul UE cu 1,03 puncte procentuale; invită Grupul BEI să asigure o distribuție geografică mai echilibrată a investițiilor pentru a le maximiza impactul în toate regiunile UE, pentru a promova creșterea coerentă și incluzivă în întreaga Uniune, acordând o atenție deosebită zonelor subreprezentate și mai puțin dezvoltate;</w:t>
      </w:r>
    </w:p>
    <w:p w:rsidR="008F2A79" w:rsidRPr="00B85AF3" w:rsidRDefault="0003264B" w:rsidP="008F2A79">
      <w:pPr>
        <w:pStyle w:val="NormalHanging12a"/>
      </w:pPr>
      <w:r w:rsidRPr="00B85AF3">
        <w:t>8</w:t>
      </w:r>
      <w:r w:rsidR="008F2A79" w:rsidRPr="00B85AF3">
        <w:t>.</w:t>
      </w:r>
      <w:r w:rsidR="008F2A79" w:rsidRPr="00B85AF3">
        <w:tab/>
        <w:t>reamintește că statutul BEI impune un echilibru geografic în rândul personalului său și că selecția membrilor personalului trebuie să se bazeze pe merit, luând în considerare, în același timp, reprezentarea echitabilă a resortisanților din toate statele membre; încurajează Banca să monitorizeze în permanență echilibrul geografic în rândul personalului său și să adapteze procesul de recrutare în consecință, dacă este necesar;</w:t>
      </w:r>
    </w:p>
    <w:p w:rsidR="008F2A79" w:rsidRPr="00B85AF3" w:rsidRDefault="0003264B" w:rsidP="008F2A79">
      <w:pPr>
        <w:pStyle w:val="NormalHanging12a"/>
      </w:pPr>
      <w:r w:rsidRPr="00B85AF3">
        <w:t>9</w:t>
      </w:r>
      <w:r w:rsidR="008F2A79" w:rsidRPr="00B85AF3">
        <w:t>.</w:t>
      </w:r>
      <w:r w:rsidR="008F2A79" w:rsidRPr="00B85AF3">
        <w:tab/>
      </w:r>
      <w:r w:rsidR="00DB0B0B" w:rsidRPr="00B85AF3">
        <w:t xml:space="preserve">ia act de angajamentul </w:t>
      </w:r>
      <w:r w:rsidR="00EA5149" w:rsidRPr="00B85AF3">
        <w:t xml:space="preserve">Grupului </w:t>
      </w:r>
      <w:r w:rsidR="00DB0B0B" w:rsidRPr="00B85AF3">
        <w:t>BEI de a combate riguros frauda fiscală, evaziunea fiscală, evitarea obligațiilor fiscale, spălarea banilor și finanțarea terorismului; solicită consolidarea în continuare a transparenței beneficiarilor finali, a mecanismelor de monitorizare și a accesului la informațiile publice pentru a asigura răspunderea deplină;</w:t>
      </w:r>
    </w:p>
    <w:p w:rsidR="00DB0B0B" w:rsidRPr="00B85AF3" w:rsidRDefault="0003264B" w:rsidP="008F2A79">
      <w:pPr>
        <w:pStyle w:val="NormalHanging12a"/>
      </w:pPr>
      <w:r w:rsidRPr="00B85AF3">
        <w:t>10</w:t>
      </w:r>
      <w:r w:rsidR="00DB0B0B" w:rsidRPr="00B85AF3">
        <w:t>.</w:t>
      </w:r>
      <w:r w:rsidR="00DB0B0B" w:rsidRPr="00B85AF3">
        <w:tab/>
        <w:t>subliniază că BEI, în calitate de organism al UE, ar trebui să își alinieze pe deplin practicile în materie de transparență la standardele stabilite în Regulamentul (CE) nr. 1049/2001</w:t>
      </w:r>
      <w:r w:rsidR="00DB0B0B" w:rsidRPr="00B85AF3">
        <w:rPr>
          <w:rStyle w:val="FootnoteReference"/>
        </w:rPr>
        <w:footnoteReference w:id="2"/>
      </w:r>
      <w:r w:rsidR="00DB0B0B" w:rsidRPr="00B85AF3">
        <w:t xml:space="preserve"> privind accesul public la documente; invită Banca să asigure divulgarea </w:t>
      </w:r>
      <w:proofErr w:type="spellStart"/>
      <w:r w:rsidR="00DB0B0B" w:rsidRPr="00B85AF3">
        <w:t>proactivă</w:t>
      </w:r>
      <w:proofErr w:type="spellEnd"/>
      <w:r w:rsidR="00DB0B0B" w:rsidRPr="00B85AF3">
        <w:t xml:space="preserve"> a documentelor referitoare la proiectele finanțate și la deciziile luate, permițând doar excepții limitate și justificate; reafirmă importanța unui veritabil acces public, ca piatră de temelie a responsabilității instituționale; </w:t>
      </w:r>
    </w:p>
    <w:p w:rsidR="008F2A79" w:rsidRPr="00B85AF3" w:rsidRDefault="008F2A79" w:rsidP="008F2A79">
      <w:pPr>
        <w:pStyle w:val="Normal12a24b"/>
      </w:pPr>
      <w:proofErr w:type="spellStart"/>
      <w:r w:rsidRPr="00B85AF3">
        <w:rPr>
          <w:rStyle w:val="BoldItalic"/>
        </w:rPr>
        <w:t>InvestEU</w:t>
      </w:r>
      <w:proofErr w:type="spellEnd"/>
      <w:r w:rsidRPr="00B85AF3">
        <w:rPr>
          <w:rStyle w:val="BoldItalic"/>
        </w:rPr>
        <w:t xml:space="preserve">, simplificarea cadrului financiar multianual și Mecanismul de redresare și </w:t>
      </w:r>
      <w:r w:rsidRPr="00B85AF3">
        <w:rPr>
          <w:rStyle w:val="BoldItalic"/>
        </w:rPr>
        <w:lastRenderedPageBreak/>
        <w:t>reziliență</w:t>
      </w:r>
    </w:p>
    <w:p w:rsidR="008F2A79" w:rsidRPr="00B85AF3" w:rsidRDefault="0003264B" w:rsidP="008F2A79">
      <w:pPr>
        <w:pStyle w:val="NormalHanging12a"/>
      </w:pPr>
      <w:r w:rsidRPr="00B85AF3">
        <w:t>11</w:t>
      </w:r>
      <w:r w:rsidR="008F2A79" w:rsidRPr="00B85AF3">
        <w:t>.</w:t>
      </w:r>
      <w:r w:rsidR="008F2A79" w:rsidRPr="00B85AF3">
        <w:tab/>
        <w:t>consideră binevenită adoptarea, la 13 decembrie 2023, a planului operațional al Grupului BEI pentru perioada 2024-2026, care sintetizează prioritățile stabilite și activitățile pentru a pune în aplicare strategia Grupului BEI pentru următorii trei ani; solicită adaptarea noilor condiții de piață, inclusiv simplificarea și reducerea birocrației pentru a elimina barierele din calea finanțării IMM-urilor, care trebuie mărite în mod semnificativ; recunoaște că extinderea activităților și mandatelor cu risc mai ridicat este necesară pentru un sprijin eficace sectoarelor inovatoare și cu valoare adăugată mare;</w:t>
      </w:r>
    </w:p>
    <w:p w:rsidR="008F2A79" w:rsidRPr="00B85AF3" w:rsidRDefault="0003264B" w:rsidP="008F2A79">
      <w:pPr>
        <w:pStyle w:val="NormalHanging12a"/>
      </w:pPr>
      <w:r w:rsidRPr="00B85AF3">
        <w:t>12</w:t>
      </w:r>
      <w:r w:rsidR="008F2A79" w:rsidRPr="00B85AF3">
        <w:t>.</w:t>
      </w:r>
      <w:r w:rsidR="008F2A79" w:rsidRPr="00B85AF3">
        <w:tab/>
        <w:t xml:space="preserve">reamintește că Grupului BEI i s-a alocat 75 % (19,6 miliarde EUR) din garanția bugetară a UE în temeiul Regulamentului </w:t>
      </w:r>
      <w:proofErr w:type="spellStart"/>
      <w:r w:rsidR="008F2A79" w:rsidRPr="00B85AF3">
        <w:t>InvestEU</w:t>
      </w:r>
      <w:proofErr w:type="spellEnd"/>
      <w:r w:rsidR="008F2A79" w:rsidRPr="00B85AF3">
        <w:rPr>
          <w:rStyle w:val="FootnoteReference"/>
        </w:rPr>
        <w:footnoteReference w:id="3"/>
      </w:r>
      <w:r w:rsidR="008F2A79" w:rsidRPr="00B85AF3">
        <w:t xml:space="preserve">; subliniază că, numai în 2023, BEI a aprobat 30 de operațiuni prin </w:t>
      </w:r>
      <w:proofErr w:type="spellStart"/>
      <w:r w:rsidR="008F2A79" w:rsidRPr="00B85AF3">
        <w:t>InvestEU</w:t>
      </w:r>
      <w:proofErr w:type="spellEnd"/>
      <w:r w:rsidR="008F2A79" w:rsidRPr="00B85AF3">
        <w:t>, în valoare totală de 9,1 miliarde EUR; consideră că, pentru a rămâne competitiv, sunt necesare investiții semnificative, în principal din partea sectorului privat; consideră că accentul pus pe proiectele inovatoare, pe întreprinderile nou-înființate și pe întreprinderile în curs de extindere ar mări competitivitatea și creșterea economică europeană; observă că pentru aceasta este necesară mobilizarea investițiilor private; invită, prin urmare, BEI să joace un rol mai important în reducerea strategică a riscurilor prin garanții, încurajând astfel investițiile de capital privat;</w:t>
      </w:r>
    </w:p>
    <w:p w:rsidR="00A86AF0" w:rsidRPr="00B85AF3" w:rsidRDefault="0003264B" w:rsidP="008F2A79">
      <w:pPr>
        <w:pStyle w:val="NormalHanging12a"/>
      </w:pPr>
      <w:r w:rsidRPr="00B85AF3">
        <w:t>13</w:t>
      </w:r>
      <w:r w:rsidR="00A86AF0" w:rsidRPr="00B85AF3">
        <w:t>.</w:t>
      </w:r>
      <w:r w:rsidR="00A86AF0" w:rsidRPr="00B85AF3">
        <w:tab/>
        <w:t>invită Grupul BEI să dezvăluie sistematic, atunci când acest lucru este fezabil și în conformitate cu obligațiile în materie de protecție a datelor, beneficiarii finali ai operațiunilor sale de finanțare, în special pentru proiectele sprijinite în cadrul garanțiilor și mandatelor bugetare ale UE, pentru a asigura încrederea și supravegherea publică;</w:t>
      </w:r>
    </w:p>
    <w:p w:rsidR="008F2A79" w:rsidRPr="00B85AF3" w:rsidRDefault="0003264B" w:rsidP="008F2A79">
      <w:pPr>
        <w:pStyle w:val="NormalHanging12a"/>
      </w:pPr>
      <w:r w:rsidRPr="00B85AF3">
        <w:t>14</w:t>
      </w:r>
      <w:r w:rsidR="008F2A79" w:rsidRPr="00B85AF3">
        <w:t>.</w:t>
      </w:r>
      <w:r w:rsidR="008F2A79" w:rsidRPr="00B85AF3">
        <w:tab/>
        <w:t>subliniază că, în actualul cadru financiar multianual 2021-2027, BEI gestionează 87 de mandate acordate de Comisie, crescând la aproximativ 130 dacă sunt incluse și cele cu gestiune partajată și atribuite de administrațiile locale și de statele membre și ia act de faptul că BEI întocmește nu mai puțin de 457 de rapoarte pe an pentru acestea; subliniază că reducerea birocrației și simplificarea sunt necesare pentru o mai bună utilizare a resurselor;</w:t>
      </w:r>
    </w:p>
    <w:p w:rsidR="008F2A79" w:rsidRPr="00B85AF3" w:rsidRDefault="0003264B" w:rsidP="008F2A79">
      <w:pPr>
        <w:pStyle w:val="NormalHanging12a"/>
      </w:pPr>
      <w:r w:rsidRPr="00B85AF3">
        <w:t>15</w:t>
      </w:r>
      <w:r w:rsidR="008F2A79" w:rsidRPr="00B85AF3">
        <w:t>.</w:t>
      </w:r>
      <w:r w:rsidR="008F2A79" w:rsidRPr="00B85AF3">
        <w:tab/>
        <w:t xml:space="preserve">evidențiază că BEI administrează șase mandate în Mecanismul de redresare și reziliență (MRR) în patru state membre, semnate în 2021 (Grecia și Italia), în 2022 (România) și în 2024 (Spania), totalizând 8,7 miliarde EUR; recunoaște însă că adoptarea instrumentelor bazate pe „finanțări nelegate de costuri”, care s-au extins semnificativ odată cu Mecanismul de redresare și reziliență, crește în mod inerent riscul de erori și de dublă finanțare; își exprimă îngrijorarea cu privire la transparența, auditul și monitorizarea punerii în aplicare a MRR; invită BEI să coopereze cu statele membre pentru a se ocupa de constrângerile legate de capacitatea guvernamentală și lipsei de competențe tehnice, astfel încât să asigure că resursele MRR sunt gestionate în modul cel mai eficace, în acord cu structurile naționale și respectând toate cerințele de raportare privind MRR, în special în punerea în aplicare a proiectelor de investiții și a reformelor; îndeamnă Comisia și BEI, în rolul său consultativ, să nu propună noi mecanisme de finanțare care au la bază modelul MRR fără să adopte acțiuni corective, inclusiv în viitorul cadru financiar multianual post-2027; subliniază că, deși BEI </w:t>
      </w:r>
      <w:r w:rsidR="008F2A79" w:rsidRPr="00B85AF3">
        <w:lastRenderedPageBreak/>
        <w:t>urmărește simplificarea, aceasta nu trebuie să compromită corectitudinea gestionării resurselor UE sau capacitatea de a menține supravegherea și responsabilitatea, astfel cum a fost mandatată prin tratate;</w:t>
      </w:r>
    </w:p>
    <w:p w:rsidR="00A86AF0" w:rsidRPr="00B85AF3" w:rsidRDefault="0003264B" w:rsidP="008F2A79">
      <w:pPr>
        <w:pStyle w:val="NormalHanging12a"/>
        <w:rPr>
          <w:szCs w:val="24"/>
        </w:rPr>
      </w:pPr>
      <w:r w:rsidRPr="00B85AF3">
        <w:rPr>
          <w:szCs w:val="24"/>
        </w:rPr>
        <w:t>16</w:t>
      </w:r>
      <w:r w:rsidR="00A86AF0" w:rsidRPr="00B85AF3">
        <w:rPr>
          <w:szCs w:val="24"/>
        </w:rPr>
        <w:t>.</w:t>
      </w:r>
      <w:r w:rsidR="00A86AF0" w:rsidRPr="00B85AF3">
        <w:rPr>
          <w:szCs w:val="24"/>
        </w:rPr>
        <w:tab/>
        <w:t>solicită un audit independent și cuprinzător al tuturor instrumentelor de partajare a riscurilor gestionate de Grupul BEI, inclusiv al celor legate de MRR, pentru a asigura cele mai înalte standarde de transparență, responsabilitate și evitare a riscurilor de dublă finanțare;</w:t>
      </w:r>
    </w:p>
    <w:p w:rsidR="008F2A79" w:rsidRPr="00B85AF3" w:rsidRDefault="008F2A79" w:rsidP="008F2A79">
      <w:pPr>
        <w:pStyle w:val="Normal12a24b"/>
        <w:spacing w:before="0"/>
        <w:rPr>
          <w:szCs w:val="24"/>
        </w:rPr>
      </w:pPr>
      <w:r w:rsidRPr="00B85AF3">
        <w:rPr>
          <w:rStyle w:val="BoldItalic"/>
        </w:rPr>
        <w:t>Securitate energetică</w:t>
      </w:r>
    </w:p>
    <w:p w:rsidR="008F2A79" w:rsidRPr="00B85AF3" w:rsidRDefault="0003264B" w:rsidP="008F2A79">
      <w:pPr>
        <w:pStyle w:val="NormalHanging12a"/>
        <w:rPr>
          <w:szCs w:val="24"/>
        </w:rPr>
      </w:pPr>
      <w:r w:rsidRPr="00B85AF3">
        <w:t>17</w:t>
      </w:r>
      <w:r w:rsidR="008F2A79" w:rsidRPr="00B85AF3">
        <w:t>.</w:t>
      </w:r>
      <w:r w:rsidR="008F2A79" w:rsidRPr="00B85AF3">
        <w:tab/>
        <w:t>ia act de sprijinul continuu oferit de BEI pentru securitatea aprovizionării, care ia în principal forma consolidării rețelelor de energie electrică și a infrastructurii transfrontaliere, a reducerii cererii de energie prin proiecte de eficiență energetică și a promovării producției de energie cu emisii scăzute de dioxid de carbon; apreciază faptul că BEI a sprijinit noi dimensiuni ale securității energetice, cum ar fi răspunsul părții de consum și stocarea energiei, și a promovat dezvoltarea unei aprovizionări sustenabile cu materii prime critice (MPC) necesare pentru tranziția energetică; cere să se analizeze urgent impactul real al acestor proiecte puse în aplicare până în prezent, în special impactul lor asupra disponibilității și cheltuielilor cu energia și, prin urmare, asupra competitivității generale a întreprinderilor europene;</w:t>
      </w:r>
    </w:p>
    <w:p w:rsidR="008F2A79" w:rsidRPr="00B85AF3" w:rsidRDefault="0003264B" w:rsidP="008F2A79">
      <w:pPr>
        <w:pStyle w:val="NormalHanging12a"/>
        <w:rPr>
          <w:szCs w:val="24"/>
        </w:rPr>
      </w:pPr>
      <w:r w:rsidRPr="00B85AF3">
        <w:t>18</w:t>
      </w:r>
      <w:r w:rsidR="008F2A79" w:rsidRPr="00B85AF3">
        <w:t>.</w:t>
      </w:r>
      <w:r w:rsidR="008F2A79" w:rsidRPr="00B85AF3">
        <w:tab/>
        <w:t>reafirmă că este necesar să se abordeze problema sărăciei energetice și subliniază necesitatea unei tranziții energetice echitabile și incluzive; reamintește că criza energetică exacerbează inflația, crește insecuritatea alimentară și exercită presiuni asupra bugetelor gospodăriilor; încurajează BEI să se folosească de Mecanismul pentru o tranziție justă și Fondul pentru modernizare pentru a sprijini regiunile și populațiile cele mai afectate de tranziția energetică; subliniază că este important ca Mecanismul pentru o tranziție justă să fie folosit în sprijinul lucrătorilor și al regiunilor afectate de eliminarea treptată a combustibililor fosili, asigurând accesul la recalificare și locuri de muncă de calitate; recunoaște că numeroase sectoare se luptă cu probleme generate de efectele combinate ale adaptării la obiectivele Pactului verde și repercusiunilor crizei energetice și ale inflației; subliniază că, pentru a accelera implementarea tehnologiilor inovatoare cu emisii reduse de dioxid de carbon, costurile acestora trebuie aduse la un nivel care să fie competitiv cu combustibilii fosili și adaptate la reforma în curs a politicilor verzi;</w:t>
      </w:r>
    </w:p>
    <w:p w:rsidR="008F2A79" w:rsidRPr="00B85AF3" w:rsidRDefault="0003264B" w:rsidP="008F2A79">
      <w:pPr>
        <w:pStyle w:val="NormalHanging12a"/>
        <w:rPr>
          <w:szCs w:val="24"/>
        </w:rPr>
      </w:pPr>
      <w:r w:rsidRPr="00B85AF3">
        <w:t>19</w:t>
      </w:r>
      <w:r w:rsidR="008F2A79" w:rsidRPr="00B85AF3">
        <w:t>.</w:t>
      </w:r>
      <w:r w:rsidR="008F2A79" w:rsidRPr="00B85AF3">
        <w:tab/>
        <w:t xml:space="preserve">recunoaște că planul </w:t>
      </w:r>
      <w:proofErr w:type="spellStart"/>
      <w:r w:rsidR="008F2A79" w:rsidRPr="00B85AF3">
        <w:t>REPowerEU</w:t>
      </w:r>
      <w:proofErr w:type="spellEnd"/>
      <w:r w:rsidR="008F2A79" w:rsidRPr="00B85AF3">
        <w:t xml:space="preserve"> este un element nou esențial în răspunsul în materie de politici al UE la criza energetică; constată că, în iulie 2023, Grupul BEI a majorat obiectivele de finanțare ale angajamentului din octombrie 2022 de la 30 de miliarde EUR până în 2027, la 45 de miliarde EUR (</w:t>
      </w:r>
      <w:proofErr w:type="spellStart"/>
      <w:r w:rsidR="008F2A79" w:rsidRPr="00B85AF3">
        <w:t>REPowerEU</w:t>
      </w:r>
      <w:proofErr w:type="spellEnd"/>
      <w:r w:rsidR="008F2A79" w:rsidRPr="00B85AF3">
        <w:t>+), pentru a-și intensifica eforturile de asigurare a securității energetice a UE; solicită o prezentare generală clară a potențialei duble finanțări a proiectelor în domeniul energiei;</w:t>
      </w:r>
    </w:p>
    <w:p w:rsidR="008F2A79" w:rsidRPr="00B85AF3" w:rsidRDefault="0003264B" w:rsidP="008F2A79">
      <w:pPr>
        <w:pStyle w:val="NormalHanging12a"/>
        <w:rPr>
          <w:b/>
          <w:i/>
          <w:szCs w:val="24"/>
        </w:rPr>
      </w:pPr>
      <w:r w:rsidRPr="00B85AF3">
        <w:t>20</w:t>
      </w:r>
      <w:r w:rsidR="008F2A79" w:rsidRPr="00B85AF3">
        <w:t>.</w:t>
      </w:r>
      <w:r w:rsidR="008F2A79" w:rsidRPr="00B85AF3">
        <w:tab/>
        <w:t>subliniază că, în 2023, BEI a oferit finanțare în valoare de aproximativ 21,4 miliarde EUR pentru proiecte legate de energie, din care aproximativ 19,8 miliarde EUR în UE și 1,6 miliarde EUR în afara UE; consideră că este necesar să se mărească nu numai volumul finanțării pentru proiectele legate de energie, ci și eficiența investițiilor; subliniază, în acest sens, importanța ofertei combinate a BEI de asistență tehnică competentă și sprijin financiar inovator și încurajează Banca să extindă gama de produse de finanțare inovatoare oferite operatorilor economici, pentru a depăși oferta standard de pe piață;</w:t>
      </w:r>
    </w:p>
    <w:p w:rsidR="008F2A79" w:rsidRPr="00B85AF3" w:rsidRDefault="0003264B" w:rsidP="008F2A79">
      <w:pPr>
        <w:pStyle w:val="NormalHanging12a"/>
        <w:rPr>
          <w:szCs w:val="24"/>
        </w:rPr>
      </w:pPr>
      <w:r w:rsidRPr="00B85AF3">
        <w:lastRenderedPageBreak/>
        <w:t>21</w:t>
      </w:r>
      <w:r w:rsidR="008F2A79" w:rsidRPr="00B85AF3">
        <w:t>.</w:t>
      </w:r>
      <w:r w:rsidR="008F2A79" w:rsidRPr="00B85AF3">
        <w:tab/>
        <w:t>consideră că hidrogenul și derivații săi, în special atunci când provin din energie din surse regenerabile, pot contribui semnificativ la obiectivele de decarbonizare ale UE și pot reduce dependența de combustibilii fosili; îndeamnă BEI să joace un rol de frunte în mobilizarea investițiilor private, care sunt fundamentale pentru extinderea producerii hidrogenului la nivelul UE, asigurând în același timp neutralitatea tehnologică și sprijinind o gamă diversă de soluții inovatoare pentru decarbonizare, inclusiv cercetări științifice suplimentare care vizează îmbunătățirea și stabilizarea eficienței tehnologiei hidrogenului; încurajează Banca să ia în considerare raportul cost-eficacitate al acestor proiecte din perspectiva întregului lor ciclu de viață;</w:t>
      </w:r>
    </w:p>
    <w:p w:rsidR="008F2A79" w:rsidRPr="00B85AF3" w:rsidRDefault="008F2A79" w:rsidP="008F2A79">
      <w:pPr>
        <w:pStyle w:val="Normal12a24b"/>
        <w:spacing w:before="0"/>
        <w:rPr>
          <w:szCs w:val="24"/>
        </w:rPr>
      </w:pPr>
      <w:r w:rsidRPr="00B85AF3">
        <w:rPr>
          <w:rStyle w:val="BoldItalic"/>
        </w:rPr>
        <w:t>Politica de apărare și de securitate</w:t>
      </w:r>
    </w:p>
    <w:p w:rsidR="008F2A79" w:rsidRPr="00B85AF3" w:rsidRDefault="0003264B" w:rsidP="008F2A79">
      <w:pPr>
        <w:pStyle w:val="NormalHanging12a"/>
        <w:rPr>
          <w:szCs w:val="24"/>
        </w:rPr>
      </w:pPr>
      <w:r w:rsidRPr="00B85AF3">
        <w:t>22</w:t>
      </w:r>
      <w:r w:rsidR="008F2A79" w:rsidRPr="00B85AF3">
        <w:t>.</w:t>
      </w:r>
      <w:r w:rsidR="008F2A79" w:rsidRPr="00B85AF3">
        <w:tab/>
        <w:t>salută rolul semnificativ pe care Grupul BEI îl joacă în sprijinirea politicii de apărare și de securitate a UE, oferind finanțare și mobilizând investițiilor private pentru a consolida autonomia strategică și reziliența Uniunii; subliniază importanța capacităților de investiții ale BEI, sprijinind inițiative care contribuie la consolidarea industriei de apărare a UE, susținând infrastructura de securitate cibernetică și promovând inovarea în tehnologiile critice de apărare;</w:t>
      </w:r>
    </w:p>
    <w:p w:rsidR="008F2A79" w:rsidRPr="00B85AF3" w:rsidRDefault="0003264B" w:rsidP="008F2A79">
      <w:pPr>
        <w:pStyle w:val="NormalHanging12a"/>
        <w:rPr>
          <w:szCs w:val="24"/>
        </w:rPr>
      </w:pPr>
      <w:r w:rsidRPr="00B85AF3">
        <w:t>23</w:t>
      </w:r>
      <w:r w:rsidR="008F2A79" w:rsidRPr="00B85AF3">
        <w:t>.</w:t>
      </w:r>
      <w:r w:rsidR="008F2A79" w:rsidRPr="00B85AF3">
        <w:tab/>
        <w:t xml:space="preserve">apreciază că, în Foaia de parcurs strategică a BEI pentru 2024-2027, domeniul securității și apărării este stabilit ca fiind una dintre prioritățile principale ale Băncii; atrage atenția că, în mai 2024, Consiliul de administrație al BEI a aprobat Planul de acțiune al Grupului BEI privind industria de securitate și apărare, care urmează Inițiativei strategice europene de securitate a Grupului BEI din 2022, ce vizează să sprijine inovarea în domeniul tehnologiei cu dublă utilizare, pentru a consolida sprijinul pentru industria de securitate și apărare a UE; remarcă cu satisfacție că Grupul BEI acordă sprijin IMM-urilor și întreprinderilor nou-înființate inovatoare din sectorul securității și apărării, în temeiul principiului „dublei utilizări”, respectând criteriul „utilizării civile credibile”, dar fără a mai face testul veniturilor; salută decizia Consiliului de administrație al BEI din 21 martie 2025, de a extinde </w:t>
      </w:r>
      <w:proofErr w:type="spellStart"/>
      <w:r w:rsidR="008F2A79" w:rsidRPr="00B85AF3">
        <w:t>eligibilitățile</w:t>
      </w:r>
      <w:proofErr w:type="spellEnd"/>
      <w:r w:rsidR="008F2A79" w:rsidRPr="00B85AF3">
        <w:t xml:space="preserve"> Băncii pentru finanțarea industriei și a infrastructurii de securitate și de apărare a Europei, asigurând că activitățile excluse au un domeniu de aplicare cât mai limitat posibil;</w:t>
      </w:r>
    </w:p>
    <w:p w:rsidR="008F2A79" w:rsidRPr="00B85AF3" w:rsidRDefault="0003264B" w:rsidP="008F2A79">
      <w:pPr>
        <w:pStyle w:val="NormalHanging12a"/>
        <w:rPr>
          <w:szCs w:val="24"/>
        </w:rPr>
      </w:pPr>
      <w:r w:rsidRPr="00B85AF3">
        <w:t>24</w:t>
      </w:r>
      <w:r w:rsidR="008F2A79" w:rsidRPr="00B85AF3">
        <w:t>.</w:t>
      </w:r>
      <w:r w:rsidR="008F2A79" w:rsidRPr="00B85AF3">
        <w:tab/>
        <w:t>salută investițiile specifice ale BEI atât în ​​infrastructura de apărare, cât și în cea civilă și subliniază că sunt necesare investiții strategice în tehnologii care servesc deopotrivă unor scopuri civile și de apărare, în conformitate cu obiectivele mai ample ale UE de promovare a inovării și de îmbunătățire a securității Uniunii; invită Grupul BEI să efectueze o analiză a impactului extinderii noii sale politici privind produsele cu dublă utilizare;</w:t>
      </w:r>
    </w:p>
    <w:p w:rsidR="008F2A79" w:rsidRPr="00B85AF3" w:rsidRDefault="0003264B" w:rsidP="008F2A79">
      <w:pPr>
        <w:pStyle w:val="NormalHanging12a"/>
        <w:rPr>
          <w:szCs w:val="24"/>
        </w:rPr>
      </w:pPr>
      <w:r w:rsidRPr="00B85AF3">
        <w:t>25</w:t>
      </w:r>
      <w:r w:rsidR="008F2A79" w:rsidRPr="00B85AF3">
        <w:t>.</w:t>
      </w:r>
      <w:r w:rsidR="008F2A79" w:rsidRPr="00B85AF3">
        <w:tab/>
        <w:t>subliniază importanța IMM-urilor, a întreprinderilor nou-înființate și a întreprinderilor cu capitalizare medie în industria de securitate și de apărare și în dezvoltarea unei piețe europene comune pentru apărare; consideră că actorii mai mici joacă un rol crucial în consolidarea capacității și a autonomiei Uniunii în ceea ce privește dezvoltarea de produse inovatoare din domeniul apărării; încurajează BEI să sprijine în continuare cooperarea transfrontalieră pentru cercetare și dezvoltare, în special deschizând calea actorilor mai mici pentru a participa la lanțurile de aprovizionare din domeniul apărării; subliniază că creșterea investițiilor BEI în sectorul apărării poate încuraja investițiile băncilor comerciale în același domeniu și consideră că este necesar să se crească flexibilitatea împrumuturilor acordate IMM-urilor în acest sens;</w:t>
      </w:r>
    </w:p>
    <w:p w:rsidR="008F2A79" w:rsidRPr="00B85AF3" w:rsidRDefault="0003264B" w:rsidP="008F2A79">
      <w:pPr>
        <w:pStyle w:val="NormalHanging12a"/>
        <w:rPr>
          <w:szCs w:val="24"/>
        </w:rPr>
      </w:pPr>
      <w:r w:rsidRPr="00B85AF3">
        <w:lastRenderedPageBreak/>
        <w:t>26</w:t>
      </w:r>
      <w:r w:rsidR="008F2A79" w:rsidRPr="00B85AF3">
        <w:t>.</w:t>
      </w:r>
      <w:r w:rsidR="008F2A79" w:rsidRPr="00B85AF3">
        <w:tab/>
        <w:t>observă că resursele alocate pentru a sprijini sectorul apărării și securității provin în principal din Fondul european de apărare (FEA) (8 miliarde EUR), din Inițiativa strategică pentru securitatea europeană (SESI) a BEI (8 miliarde EUR) și din Programul privind industria europeană de apărare (EDIP) (1,5 miliarde EUR); cere o alocare specifică de capital pentru apărare și ajustarea în continuare a domeniului de aplicare al investițiilor eligibile pentru a îndeplini rolul ambițios de a contribui la asigurarea păcii și a securității Europei, stabilit în Cartea albă privind viitorul apărării europene 2030 pentru Grupul BEI; salută integrarea Inițiativei strategice pentru securitatea europeană (SESI) a BEI, deja existentă, în valoare de 8 miliarde EUR, într-un obiectiv de politică publică transversal și permanent și eliminarea unui plafon predefinit pentru finanțare în acest domeniu; consideră că aceste măsuri vor permite Băncii să răspundă nevoilor de investiții în securitate și apărare, protejându-și în același timp operațiunile și poziția financiară puternică; crede că decizia Consiliului guvernatorilor, din iunie 2024, de a mări rata de îndatorare a băncii va permite creșterea investițiilor în domenii de importanță strategică, inclusiv în securitate și apărare;</w:t>
      </w:r>
    </w:p>
    <w:p w:rsidR="008F2A79" w:rsidRPr="00B85AF3" w:rsidRDefault="0003264B" w:rsidP="008F2A79">
      <w:pPr>
        <w:pStyle w:val="NormalHanging12a"/>
        <w:rPr>
          <w:szCs w:val="24"/>
        </w:rPr>
      </w:pPr>
      <w:r w:rsidRPr="00B85AF3">
        <w:t>27</w:t>
      </w:r>
      <w:r w:rsidR="008F2A79" w:rsidRPr="00B85AF3">
        <w:t>.</w:t>
      </w:r>
      <w:r w:rsidR="008F2A79" w:rsidRPr="00B85AF3">
        <w:tab/>
        <w:t>subliniază valoarea adăugată a măsurilor inovatoare pe care BEI le-a adoptat pentru a accelera investițiile în securitate și apărare, precum cea a „ghișeului unic” care acționează ca punct unic de intrare pentru clienți și părțile interesate externe, cărora le oferă asistență de specialitate pentru a simplifica accesul și a accelera implementarea finanțării disponibile în cadrul SESI; încurajează BEI să continue să elaboreze și să pună în aplicare măsurile convenite care simplifică procedurile pentru clienți și accelerează și mai mult procesele de investiții, asigurând totodată că se păstrează ratingul AAA;</w:t>
      </w:r>
    </w:p>
    <w:p w:rsidR="008F2A79" w:rsidRPr="00B85AF3" w:rsidRDefault="0003264B" w:rsidP="008F2A79">
      <w:pPr>
        <w:pStyle w:val="NormalHanging12a"/>
        <w:rPr>
          <w:szCs w:val="24"/>
        </w:rPr>
      </w:pPr>
      <w:r w:rsidRPr="00B85AF3">
        <w:t>28</w:t>
      </w:r>
      <w:r w:rsidR="008F2A79" w:rsidRPr="00B85AF3">
        <w:t>.</w:t>
      </w:r>
      <w:r w:rsidR="008F2A79" w:rsidRPr="00B85AF3">
        <w:tab/>
        <w:t>observă cu satisfacție că, în iunie 2023, BEI a aprobat o creștere a SESI pentru investiții în securitate în UE de la peste 6 miliarde EUR la peste 8 miliarde EUR pentru perioada 2022-2027, incluzând și sectorul spațial și cel al securității cibernetice; încurajează BEI să întărească parteneriatele instituționale cu Agenția UE pentru Programul spațial și cu alți parteneri potențial relevanți, în conformitate cu normele UE în materie de concurență;</w:t>
      </w:r>
    </w:p>
    <w:p w:rsidR="008F2A79" w:rsidRPr="00B85AF3" w:rsidRDefault="0003264B" w:rsidP="008F2A79">
      <w:pPr>
        <w:pStyle w:val="NormalHanging12a"/>
        <w:rPr>
          <w:szCs w:val="24"/>
        </w:rPr>
      </w:pPr>
      <w:r w:rsidRPr="00B85AF3">
        <w:t>29</w:t>
      </w:r>
      <w:r w:rsidR="008F2A79" w:rsidRPr="00B85AF3">
        <w:t>.</w:t>
      </w:r>
      <w:r w:rsidR="008F2A79" w:rsidRPr="00B85AF3">
        <w:tab/>
        <w:t>salută cooperarea BEI cu toate părțile interesate relevante, inclusiv guvernele statelor membre, Agenția Europeană de Apărare (AEA) și Fondul NATO pentru Inovare; apreciază îndeosebi cooperarea grupului BEI cu Agenția Europeană de Apărare și se bucură de semnarea unei actualizări a memorandumului de înțelegere dintre cele două organisme la 3 octombrie 2024, care le va permite că întărească parteneriatele strategice și să identifice împreună nevoile de finanțare pentru a sprijini mai mult cercetarea, dezvoltarea și inovarea (CDI) în domeniul securității și apărării în Uniune;</w:t>
      </w:r>
    </w:p>
    <w:p w:rsidR="008F2A79" w:rsidRPr="00B85AF3" w:rsidRDefault="0003264B" w:rsidP="008F2A79">
      <w:pPr>
        <w:pStyle w:val="NormalHanging12a"/>
        <w:rPr>
          <w:szCs w:val="24"/>
        </w:rPr>
      </w:pPr>
      <w:r w:rsidRPr="00B85AF3">
        <w:t>30</w:t>
      </w:r>
      <w:r w:rsidR="008F2A79" w:rsidRPr="00B85AF3">
        <w:t>.</w:t>
      </w:r>
      <w:r w:rsidR="008F2A79" w:rsidRPr="00B85AF3">
        <w:tab/>
        <w:t>invită BEI să consolideze în continuare această colaborare cu principalele părți interesate pentru a crește impactul, sinergiile și complementaritatea cu programele de apărare ale UE, asigurându-se că investițiile sale completează obiectivele mai ample ale politicii de apărare a UE și contribuie la realizarea unor economii de scară în capabilitățile europene de apărare; solicită BEI să consolideze securitatea și reziliența regională, în special în Europa de Est și în Mediterana, prin crearea unei infrastructuri care să sprijine securitatea regională și să promoveze cooperarea mai strânsă între statele membre ale UE în domeniul apărării; subliniază, de asemenea, că este importantă explorarea cooperării cu Fondul NATO pentru inovare, cu scopul de a îmbunătăți accesul la finanțare pentru întreprinderile nou-înființate din domeniul tehnologiei, în paralel cu implementarea Mecanismului de capitaluri proprii în domeniul apărării al FEI;</w:t>
      </w:r>
    </w:p>
    <w:p w:rsidR="008F2A79" w:rsidRPr="00B85AF3" w:rsidRDefault="008F2A79" w:rsidP="008F2A79">
      <w:pPr>
        <w:pStyle w:val="Normal12a24b"/>
        <w:spacing w:before="0"/>
        <w:rPr>
          <w:szCs w:val="24"/>
        </w:rPr>
      </w:pPr>
      <w:r w:rsidRPr="00B85AF3">
        <w:rPr>
          <w:rStyle w:val="BoldItalic"/>
        </w:rPr>
        <w:lastRenderedPageBreak/>
        <w:t>Infrastructura socială și locuințe</w:t>
      </w:r>
    </w:p>
    <w:p w:rsidR="008F2A79" w:rsidRPr="00B85AF3" w:rsidRDefault="0003264B" w:rsidP="008F2A79">
      <w:pPr>
        <w:pStyle w:val="NormalHanging12a"/>
        <w:rPr>
          <w:szCs w:val="24"/>
        </w:rPr>
      </w:pPr>
      <w:r w:rsidRPr="00B85AF3">
        <w:t>31</w:t>
      </w:r>
      <w:r w:rsidR="008F2A79" w:rsidRPr="00B85AF3">
        <w:t>.</w:t>
      </w:r>
      <w:r w:rsidR="008F2A79" w:rsidRPr="00B85AF3">
        <w:tab/>
        <w:t>cere BEI să mărească gradul de asumare a riscurilor pentru proiectele care furnizează servicii esențiale cu beneficii clare și măsurabile pe termen lung; salută în acest sens acțiunile și măsurile Grupului BEI în domeniul locuințelor și al infrastructurii sociale, care contribuie la asigurarea unor locuințe la prețuri accesibile, la incluziunea socială și la dezvoltarea regională, sprijinind în același timp sustenabilitatea și inovarea; invită BEI să acorde prioritate investițiilor sale dedicate acestor obiective, pentru a realiza o creștere economică, o incluziune socială și o coeziune regională crescute, sprijinind în același timp obiectivele de sustenabilitate ale UE; invită Banca să pună accent pe dezvoltarea urbană sustenabilă și pe creșterea incluzivă, asigurând că nevoile de locuințe și infrastructură ale UE sunt îndeplinite pentru o Europă mai puternică, mai coerentă și prosperă;</w:t>
      </w:r>
    </w:p>
    <w:p w:rsidR="008F2A79" w:rsidRPr="00B85AF3" w:rsidRDefault="0003264B" w:rsidP="008F2A79">
      <w:pPr>
        <w:pStyle w:val="NormalHanging12a"/>
        <w:rPr>
          <w:szCs w:val="24"/>
        </w:rPr>
      </w:pPr>
      <w:r w:rsidRPr="00B85AF3">
        <w:t>32</w:t>
      </w:r>
      <w:r w:rsidR="008F2A79" w:rsidRPr="00B85AF3">
        <w:t>.</w:t>
      </w:r>
      <w:r w:rsidR="008F2A79" w:rsidRPr="00B85AF3">
        <w:tab/>
        <w:t xml:space="preserve">evidențiază că costurile de cumpărare și de închiriere a locuințelor au explodat în ultimii ani, făcând tot mai greu accesibile multe zone metropolitane din UE și limitând accesul la locuințe; subliniază că BEI trebuie să joace un rol mai puternic în soluționarea crizei locuințelor; salută includerea sprijinului pentru infrastructura socială în rândul celor opt priorități strategice ale Grupului BEI pentru perioada 2024-2027 și este de acord că investițiile în locuințe eficiente din punct de vedere energetic, sustenabile și accesibile și în educație ușor accesibile sunt vitale pentru stimularea productivității și promovarea unui cadru social solid și </w:t>
      </w:r>
      <w:proofErr w:type="spellStart"/>
      <w:r w:rsidR="008F2A79" w:rsidRPr="00B85AF3">
        <w:t>rezilient</w:t>
      </w:r>
      <w:proofErr w:type="spellEnd"/>
      <w:r w:rsidR="008F2A79" w:rsidRPr="00B85AF3">
        <w:t>; încurajează BEI să acorde prioritate investițiilor în societățile cooperative de locuințe, în locuințele sociale eficiente din punct de vedere energetic și în proiectele de renovare care vizează gospodăriile cu venituri reduse; consideră că, pentru eliminarea deficitelor majore de investiții în locuințe în UE, este nevoie să se depășească barierele din calea investițiilor financiare și de altă natură și să se mobilizeze resurse și capacități pe scară largă;</w:t>
      </w:r>
    </w:p>
    <w:p w:rsidR="008F2A79" w:rsidRPr="00B85AF3" w:rsidRDefault="0003264B" w:rsidP="008F2A79">
      <w:pPr>
        <w:pStyle w:val="NormalHanging12a"/>
        <w:rPr>
          <w:szCs w:val="24"/>
        </w:rPr>
      </w:pPr>
      <w:r w:rsidRPr="00B85AF3">
        <w:t>33</w:t>
      </w:r>
      <w:r w:rsidR="008F2A79" w:rsidRPr="00B85AF3">
        <w:t>.</w:t>
      </w:r>
      <w:r w:rsidR="008F2A79" w:rsidRPr="00B85AF3">
        <w:tab/>
        <w:t>salută faptul că BEI, în colaborare cu Comisia Europeană, a inițiat o platformă paneuropeană de investiții menită să promoveze locuințele sustenabile și la prețuri accesibile, combinând serviciile de consultanță și finanțare și încurajează participanții să continue această inițiativă;</w:t>
      </w:r>
    </w:p>
    <w:p w:rsidR="008F2A79" w:rsidRPr="00B85AF3" w:rsidRDefault="0003264B" w:rsidP="008F2A79">
      <w:pPr>
        <w:pStyle w:val="NormalHanging12a"/>
        <w:rPr>
          <w:szCs w:val="24"/>
        </w:rPr>
      </w:pPr>
      <w:r w:rsidRPr="00B85AF3">
        <w:t>34</w:t>
      </w:r>
      <w:r w:rsidR="008F2A79" w:rsidRPr="00B85AF3">
        <w:t>.</w:t>
      </w:r>
      <w:r w:rsidR="008F2A79" w:rsidRPr="00B85AF3">
        <w:tab/>
        <w:t>salută angajamentul BEI de a reduce presiunea exercitată asupra piețelor locuințelor din Europa; subliniază că prețurile de cumpărare și de închiriere a locuințelor au crescut mult în ultimii ani, reducând accesibilitatea în multe zone metropolitane din UE și compromițând accesul la acestea; subliniază că analiza BEI arată că UE are nevoie de aproximativ 1,5 milioane de unități de locuit noi pe an pentru a face față cererii și că aproximativ 75 % din parcul imobiliar al UE trebuie renovat, reprezentând alte 5 milioane de unități pe an; salută faptul că BEI sprijină reconstrucția locuințelor existente și construcția unor noi facilități de cazare sociale și la prețuri accesibile; încurajează BEI să mobilizeze mai multă finanțare pentru proiectele de locuințe la prețuri accesibile în statele membre;</w:t>
      </w:r>
    </w:p>
    <w:p w:rsidR="008F2A79" w:rsidRPr="00B85AF3" w:rsidRDefault="0003264B" w:rsidP="008F2A79">
      <w:pPr>
        <w:pStyle w:val="NormalHanging12a"/>
        <w:rPr>
          <w:szCs w:val="24"/>
        </w:rPr>
      </w:pPr>
      <w:r w:rsidRPr="00B85AF3">
        <w:t>35</w:t>
      </w:r>
      <w:r w:rsidR="008F2A79" w:rsidRPr="00B85AF3">
        <w:t>.</w:t>
      </w:r>
      <w:r w:rsidR="008F2A79" w:rsidRPr="00B85AF3">
        <w:tab/>
        <w:t>solicită consolidarea asistenței tehnice și a expertizei financiare acordate autorităților locale și regionale, în special în zonele cu o capacitate de investiții redusă, pentru a îmbunătăți accesul la finanțarea BEI; crede că cooperarea cu autoritățile locale, cu administrațiile locale și cu reprezentanții societății civile ar trebui să vizeze prioritar construirea de locuințe sociale adecvate pentru toți, în special pentru cei mai vulnerabili; știe că eficacitatea acțiunilor BEI în sectorul locuințelor și al infrastructurii sociale depinde și de eliminarea obstacolelor politice și de reglementare;</w:t>
      </w:r>
    </w:p>
    <w:p w:rsidR="008F2A79" w:rsidRPr="00B85AF3" w:rsidRDefault="0003264B" w:rsidP="008F2A79">
      <w:pPr>
        <w:pStyle w:val="NormalHanging12a"/>
        <w:rPr>
          <w:szCs w:val="24"/>
        </w:rPr>
      </w:pPr>
      <w:r w:rsidRPr="00B85AF3">
        <w:lastRenderedPageBreak/>
        <w:t>36</w:t>
      </w:r>
      <w:r w:rsidR="008F2A79" w:rsidRPr="00B85AF3">
        <w:t>.</w:t>
      </w:r>
      <w:r w:rsidR="008F2A79" w:rsidRPr="00B85AF3">
        <w:tab/>
        <w:t>observă că, în 2023, BEI a semnat acorduri de sprijin financiar în valoare de 8,3 miliarde EUR în operațiuni de eficiență energetică, din care 65 % au vizat eficiența energetică a clădirilor; invită BEI să acorde prioritate soluțiilor accesibile și abordabile pe termen lung, precum și investițiilor sustenabile, cum ar fi renovările eficiente din punct de vedere energetic și reutilizarea clădirilor vacante;</w:t>
      </w:r>
    </w:p>
    <w:p w:rsidR="008F2A79" w:rsidRPr="00B85AF3" w:rsidRDefault="0003264B" w:rsidP="008F2A79">
      <w:pPr>
        <w:pStyle w:val="NormalHanging12a"/>
        <w:rPr>
          <w:szCs w:val="24"/>
        </w:rPr>
      </w:pPr>
      <w:r w:rsidRPr="00B85AF3">
        <w:t>37</w:t>
      </w:r>
      <w:r w:rsidR="008F2A79" w:rsidRPr="00B85AF3">
        <w:t>.</w:t>
      </w:r>
      <w:r w:rsidR="008F2A79" w:rsidRPr="00B85AF3">
        <w:tab/>
        <w:t>consideră că investițiile aferente ar trebui să asigure o durabilitate suficientă înainte ca orice schimbare a destinației sau a utilizării să fie autorizată;</w:t>
      </w:r>
    </w:p>
    <w:p w:rsidR="008F2A79" w:rsidRPr="00B85AF3" w:rsidRDefault="0003264B" w:rsidP="008F2A79">
      <w:pPr>
        <w:pStyle w:val="NormalHanging12a"/>
        <w:rPr>
          <w:szCs w:val="24"/>
        </w:rPr>
      </w:pPr>
      <w:r w:rsidRPr="00B85AF3">
        <w:t>38</w:t>
      </w:r>
      <w:r w:rsidR="008F2A79" w:rsidRPr="00B85AF3">
        <w:t>.</w:t>
      </w:r>
      <w:r w:rsidR="008F2A79" w:rsidRPr="00B85AF3">
        <w:tab/>
        <w:t>invită BEI să se bazeze pe experiența sa îndelungată de accelerator al investițiilor europene și să își folosească, de asemenea, potențialul în sectoarele educației și formării și cel al asistenței medicale, inclusiv prin servicii de consiliere; invită Banca să consolideze sprijinul pentru capacitățile de asistență medicală atât în UE, cât și în afara UE, asigurând astfel un rol mai puternic al Europei la nivel mondial;</w:t>
      </w:r>
    </w:p>
    <w:p w:rsidR="008F2A79" w:rsidRPr="00B85AF3" w:rsidRDefault="008F2A79" w:rsidP="008F2A79">
      <w:pPr>
        <w:pStyle w:val="Normal12a24b"/>
        <w:spacing w:before="0"/>
        <w:rPr>
          <w:rStyle w:val="BoldItalic"/>
          <w:szCs w:val="24"/>
        </w:rPr>
      </w:pPr>
      <w:r w:rsidRPr="00B85AF3">
        <w:rPr>
          <w:rStyle w:val="BoldItalic"/>
        </w:rPr>
        <w:t>Sprijin pentru IMM-uri, întreprinderi cu capitalizare medie, întreprinderi nou-înființate, întreprinderi în curs de extindere, și pentru întreprinderile din zonele rurale și mai îndepărtate, uniunea piețelor de capital și rolul FEI</w:t>
      </w:r>
    </w:p>
    <w:p w:rsidR="008F2A79" w:rsidRPr="00B85AF3" w:rsidRDefault="0003264B" w:rsidP="008F2A79">
      <w:pPr>
        <w:pStyle w:val="NormalHanging12a"/>
        <w:rPr>
          <w:szCs w:val="24"/>
        </w:rPr>
      </w:pPr>
      <w:r w:rsidRPr="00B85AF3">
        <w:t>39</w:t>
      </w:r>
      <w:r w:rsidR="008F2A79" w:rsidRPr="00B85AF3">
        <w:t>.</w:t>
      </w:r>
      <w:r w:rsidR="008F2A79" w:rsidRPr="00B85AF3">
        <w:tab/>
        <w:t xml:space="preserve">evidențiază că IMM-urile, întreprinderile nou-înființate și cele în curs de extindere sunt vitale pentru economia UE; observă că aceste întreprinderi se confruntă cu obstacole importante în accesul la finanțare, la piețe și la forță de muncă înalt calificată, ceea ce le limitează creșterea; afirmă că creșterea, dinamismul și investițiile publice sunt esențiale pentru promovarea inovării, a competitivității și a productivității; încurajează Grupul BEI să abordeze în continuare aceste provocări, mai ales în actualul context geopolitic, prin programe financiare adaptate, mecanisme de partajare a riscurilor și instrumente financiare orientate destinate întreprinderilor, asigurând în același timp </w:t>
      </w:r>
      <w:proofErr w:type="spellStart"/>
      <w:r w:rsidR="008F2A79" w:rsidRPr="00B85AF3">
        <w:t>adiționalitatea</w:t>
      </w:r>
      <w:proofErr w:type="spellEnd"/>
      <w:r w:rsidR="008F2A79" w:rsidRPr="00B85AF3">
        <w:t xml:space="preserve"> resurselor publice în aceste scopuri și evitând excluderea capitalului privat; observă că, în funcție de context, pot fi combinate diferite instrumente pentru a sprijini acordarea de împrumuturi întreprinderilor și că diferitele instrumente ale Grupului BEI vizează disfuncționalități diferite ale pieței și tipuri diferite de firme; subliniază că trebuie oferită asistență tehnică IMM-urilor înainte de aprobarea proiectelor, pentru a îmbunătăți accesul la finanțarea BEI;</w:t>
      </w:r>
    </w:p>
    <w:p w:rsidR="008F2A79" w:rsidRPr="00B85AF3" w:rsidRDefault="0003264B" w:rsidP="008F2A79">
      <w:pPr>
        <w:pStyle w:val="NormalHanging12a"/>
        <w:rPr>
          <w:szCs w:val="24"/>
        </w:rPr>
      </w:pPr>
      <w:r w:rsidRPr="00B85AF3">
        <w:t>40</w:t>
      </w:r>
      <w:r w:rsidR="008F2A79" w:rsidRPr="00B85AF3">
        <w:t>.</w:t>
      </w:r>
      <w:r w:rsidR="008F2A79" w:rsidRPr="00B85AF3">
        <w:tab/>
        <w:t xml:space="preserve">observă că dezvoltarea unei piețe funcționale a securitizărilor poate fi un prim pas esențial către crearea unei uniuni a piețelor de capital (UPC); consideră că UPC va aduce beneficii consumatorilor și IMM-urilor oferind oportunități de investiții cu randament ridicat în economia reală și va stimula în cele din urmă piața de capital de risc, îmbunătățind accesul la surse de finanțare diversificate; consideră că finanțarea întreprinderilor europene în curs de extindere cu capital european ar trebui să fie o prioritate, după cum o demonstrează inițiativa „Campionii europeni din domeniul tehnologiei”, care a fost lansată în februarie 2023 pentru a finanța întreprinderile europene promițătoare din domeniul tehnologiei și pentru a preveni vânzarea de firme către investitori străini din cauza lipsei investițiilor europene; încurajează FEI să exploreze posibilitatea stabilirii celei de-a doua generații a acestei inițiative; observă că inițiativa „Campionii europeni din domeniul tehnologiei” este completată de Inițiativa europeană pentru întreprinderi în curs de extindere, care vizează asigurarea unei finanțări esențiale pentru întreprinderile europene de înaltă tehnologie în dezvoltarea lor din stadii avansate; constată că aceste investiții ar trebui să fie în conformitate cu acțiunile de politică de la nivelul UE și de la nivel național; este conștient de punctele slabe comparative ale pieței europene de capital de risc în raport cu piețele altor concurenți și că întreprinderile nou-înființate și întreprinderile în curs de dezvoltare </w:t>
      </w:r>
      <w:r w:rsidR="008F2A79" w:rsidRPr="00B85AF3">
        <w:lastRenderedPageBreak/>
        <w:t xml:space="preserve">europene sunt adesea obligate să se </w:t>
      </w:r>
      <w:proofErr w:type="spellStart"/>
      <w:r w:rsidR="008F2A79" w:rsidRPr="00B85AF3">
        <w:t>relocheze</w:t>
      </w:r>
      <w:proofErr w:type="spellEnd"/>
      <w:r w:rsidR="008F2A79" w:rsidRPr="00B85AF3">
        <w:t xml:space="preserve"> sau să caute cumpărători străini sau să se bazeze pe alte surse de finanțare decât capitalul de risc, prin urmare mai puțin potrivite pentru o creștere ridicată;</w:t>
      </w:r>
    </w:p>
    <w:p w:rsidR="008F2A79" w:rsidRPr="00B85AF3" w:rsidRDefault="0003264B" w:rsidP="008F2A79">
      <w:pPr>
        <w:pStyle w:val="NormalHanging12a"/>
        <w:rPr>
          <w:szCs w:val="24"/>
        </w:rPr>
      </w:pPr>
      <w:r w:rsidRPr="00B85AF3">
        <w:t>41</w:t>
      </w:r>
      <w:r w:rsidR="008F2A79" w:rsidRPr="00B85AF3">
        <w:t>.</w:t>
      </w:r>
      <w:r w:rsidR="008F2A79" w:rsidRPr="00B85AF3">
        <w:tab/>
        <w:t>ia act de misiunea FEI de a sprijini accesul la finanțare pentru microîntreprinderile și întreprinderile mici și mijlocii europene; consideră că FEI ar trebui să-și intensifice consistent activitățile pentru dezvoltarea ecosistemului european al capitalului de risc, menținând totodată echilibrul geografic; solicită consolidarea activităților FEI, permițând majorarea investițiilor în sectoare cu o rată mare de creștere, întărind partajării riscurilor între investitorii publici și cei privați și promovând inovarea în întreaga Europă; consideră că este necesar să se monitorizeze rata de creștere a sprijinului acordat microîntreprinderilor și întreprinderilor mici și mijlocii;</w:t>
      </w:r>
    </w:p>
    <w:p w:rsidR="008F2A79" w:rsidRPr="00B85AF3" w:rsidRDefault="0003264B" w:rsidP="008F2A79">
      <w:pPr>
        <w:pStyle w:val="NormalHanging12a"/>
        <w:rPr>
          <w:szCs w:val="24"/>
        </w:rPr>
      </w:pPr>
      <w:r w:rsidRPr="00B85AF3">
        <w:t>42</w:t>
      </w:r>
      <w:r w:rsidR="008F2A79" w:rsidRPr="00B85AF3">
        <w:t>.</w:t>
      </w:r>
      <w:r w:rsidR="008F2A79" w:rsidRPr="00B85AF3">
        <w:tab/>
        <w:t>încurajează FEI să își dezvolte în continuare instrumentele de monitorizare pentru a urmări mai bine performanța pe termen lung a fondurilor cu capital de risc și a operațiunilor de finanțare a IMM-urilor, în special în ceea ce privește crearea de locuri de muncă, diseminarea inovării și impactul regional; subliniază și rolul extrem de important al marilor întreprinderi europene în structura economică a Europei, în special al celor care își desfășoară activitatea în sectoare esențiale cum ar fi energia, apărarea și infrastructura; cere să se adopte o abordare echilibrată care să asigure că BEI continuă să sprijine marile întreprinderi europene în asigurarea capitalului de investiții pentru proiecte majore și inițiative de cercetare și dezvoltare, îmbunătățind astfel competitivitatea Europei pe plan mondial;</w:t>
      </w:r>
    </w:p>
    <w:p w:rsidR="008F2A79" w:rsidRPr="00B85AF3" w:rsidRDefault="0003264B" w:rsidP="008F2A79">
      <w:pPr>
        <w:pStyle w:val="NormalHanging12a"/>
        <w:rPr>
          <w:b/>
          <w:szCs w:val="24"/>
        </w:rPr>
      </w:pPr>
      <w:r w:rsidRPr="00B85AF3">
        <w:t>43</w:t>
      </w:r>
      <w:r w:rsidR="008F2A79" w:rsidRPr="00B85AF3">
        <w:t>.</w:t>
      </w:r>
      <w:r w:rsidR="008F2A79" w:rsidRPr="00B85AF3">
        <w:tab/>
        <w:t>consideră oportun sprijinul oferit de Grupul BEI unui număr de aproximativ 400 000 de IMM-uri și întreprinderi cu capitalizare medie numai în 2023, cu finanțare în valoare de 31,1 miliarde EUR, inclusiv împrumuturi și garanții pentru întreprinderi (din care 14,9 miliarde EUR au fost mobilizate de FEI), ceea ce a dus la mobilizarea a peste 134 de miliarde EUR, și constată că acesta a colaborat cu aproape 300 de instituții partenere din întreaga Europă în acest scop; încurajează BEI să își continue rolul în îmbunătățirea accesului la finanțare pentru IMM-uri, care se confruntă adesea cu obstacole în finanțare din partea instituțiilor financiare tradiționale, acordând finanțare specifică pentru a le asigura resurse suficiente astfel încât să crească și să prospere; salută și solicită extinderea constantă a numărului de instituții partenere pentru a obține o acoperire geografică și sectorială amplă;</w:t>
      </w:r>
    </w:p>
    <w:p w:rsidR="008F2A79" w:rsidRPr="00B85AF3" w:rsidRDefault="0003264B" w:rsidP="008F2A79">
      <w:pPr>
        <w:pStyle w:val="NormalHanging12a"/>
        <w:rPr>
          <w:szCs w:val="24"/>
        </w:rPr>
      </w:pPr>
      <w:r w:rsidRPr="00B85AF3">
        <w:t>44</w:t>
      </w:r>
      <w:r w:rsidR="008F2A79" w:rsidRPr="00B85AF3">
        <w:t>.</w:t>
      </w:r>
      <w:r w:rsidR="008F2A79" w:rsidRPr="00B85AF3">
        <w:tab/>
        <w:t>reamintește că mobilizarea Fondului european de garantare s-a încheiat în 2023 și că plățile efectuate pentru a ajuta IMM-urile să se redreseze în urma impactului negativ al pandemiei asupra a aproximativ 200 000 de IMM-uri din întreaga UE; reamintește preocupările exprimate în rezoluțiile anterioare cu privire la transparența proceselor decizionale și la informațiile privind destinatarii finali;</w:t>
      </w:r>
    </w:p>
    <w:p w:rsidR="008F2A79" w:rsidRPr="00B85AF3" w:rsidRDefault="0003264B" w:rsidP="008F2A79">
      <w:pPr>
        <w:pStyle w:val="NormalHanging12a"/>
      </w:pPr>
      <w:r w:rsidRPr="00B85AF3">
        <w:t>45</w:t>
      </w:r>
      <w:r w:rsidR="008F2A79" w:rsidRPr="00B85AF3">
        <w:t>.</w:t>
      </w:r>
      <w:r w:rsidR="008F2A79" w:rsidRPr="00B85AF3">
        <w:tab/>
        <w:t xml:space="preserve">salută măsurile FEI privind combaterea spălării banilor, a finanțării terorismului și a evitării obligațiilor fiscale, care includ evaluări ale riscurilor pentru produse și tranzacții, diligență amănunțită asupra </w:t>
      </w:r>
      <w:proofErr w:type="spellStart"/>
      <w:r w:rsidR="008F2A79" w:rsidRPr="00B85AF3">
        <w:t>contrapărților</w:t>
      </w:r>
      <w:proofErr w:type="spellEnd"/>
      <w:r w:rsidR="008F2A79" w:rsidRPr="00B85AF3">
        <w:t xml:space="preserve"> și verificarea structurilor de proprietate și a persoanelor cheie împotriva sancțiunilor și a presiunilor negative din partea presei; salută introducerea unei pregătiri obligatorii pentru întregul personal și încheierea unui acord cu Unitatea de informații financiare din Luxemburg cu privire la raportarea și urmărirea oricăror tranzacții suspecte detectate;</w:t>
      </w:r>
    </w:p>
    <w:p w:rsidR="00B80961" w:rsidRPr="00B85AF3" w:rsidRDefault="0003264B" w:rsidP="008F2A79">
      <w:pPr>
        <w:pStyle w:val="NormalHanging12a"/>
        <w:rPr>
          <w:szCs w:val="24"/>
        </w:rPr>
      </w:pPr>
      <w:r w:rsidRPr="00B85AF3">
        <w:rPr>
          <w:szCs w:val="24"/>
        </w:rPr>
        <w:t>46</w:t>
      </w:r>
      <w:r w:rsidR="00B80961" w:rsidRPr="00B85AF3">
        <w:rPr>
          <w:szCs w:val="24"/>
        </w:rPr>
        <w:t>.</w:t>
      </w:r>
      <w:r w:rsidR="00B80961" w:rsidRPr="00B85AF3">
        <w:rPr>
          <w:szCs w:val="24"/>
        </w:rPr>
        <w:tab/>
        <w:t xml:space="preserve">invită Grupul BEI să instituie, la nivelul întregului grup, o politică cuprinzătoare și obligatorie de protecție a avertizorilor de integritate, în conformitate cu Directiva (UE) </w:t>
      </w:r>
      <w:r w:rsidR="00B80961" w:rsidRPr="00B85AF3">
        <w:rPr>
          <w:szCs w:val="24"/>
        </w:rPr>
        <w:lastRenderedPageBreak/>
        <w:t>2019/1937</w:t>
      </w:r>
      <w:r w:rsidR="00B80961" w:rsidRPr="00B85AF3">
        <w:rPr>
          <w:rStyle w:val="FootnoteReference"/>
          <w:szCs w:val="24"/>
        </w:rPr>
        <w:footnoteReference w:id="4"/>
      </w:r>
      <w:r w:rsidR="00B80961" w:rsidRPr="00B85AF3">
        <w:rPr>
          <w:szCs w:val="24"/>
        </w:rPr>
        <w:t>, asigurând canale sigure de raportare, protecție împotriva represaliilor și mecanisme complete de monitorizare;</w:t>
      </w:r>
    </w:p>
    <w:p w:rsidR="008F2A79" w:rsidRPr="00B85AF3" w:rsidRDefault="008F2A79" w:rsidP="008F2A79">
      <w:pPr>
        <w:pStyle w:val="Normal12a24b"/>
        <w:spacing w:before="0"/>
        <w:rPr>
          <w:szCs w:val="24"/>
        </w:rPr>
      </w:pPr>
      <w:r w:rsidRPr="00B85AF3">
        <w:rPr>
          <w:rStyle w:val="BoldItalic"/>
        </w:rPr>
        <w:t>Domenii-cheie în politica coeziunii, în politicile climatice și de sustenabilitate a mediului și în politica digitalizării</w:t>
      </w:r>
    </w:p>
    <w:p w:rsidR="008F2A79" w:rsidRPr="00B85AF3" w:rsidRDefault="0003264B" w:rsidP="008F2A79">
      <w:pPr>
        <w:pStyle w:val="NormalHanging12a"/>
        <w:rPr>
          <w:szCs w:val="24"/>
        </w:rPr>
      </w:pPr>
      <w:r w:rsidRPr="00B85AF3">
        <w:t>47</w:t>
      </w:r>
      <w:r w:rsidR="008F2A79" w:rsidRPr="00B85AF3">
        <w:t>.</w:t>
      </w:r>
      <w:r w:rsidR="008F2A79" w:rsidRPr="00B85AF3">
        <w:tab/>
        <w:t>apreciază că, în cadrul orientării sale pentru coeziune pentru perioada 2021-2027, BEI s-a angajat să aloce cel puțin 40 % din finanțarea sa totală în UE între 2022 și 2024 proiectelor din regiunile de coeziune; constată că, în 2023, această finanțare s-a ridicat la 29.8 miliarde EUR, echivalentul a 45 % din totalul împrumuturilor semnate de bancă în UE; subliniază că ponderea finanțării BEI alocate regiunilor mai puțin dezvoltate a crescut de la 24 % în 2022 la 26 % în 2023, totalizând 17,2 miliarde EUR, cu mult peste obiectivul de 21 % stabilit în liniile de orientare BEI privind coeziunea pentru 2023; adresează încă un apel către BEI să continue să monitorizeze, analizeze și să rezolve deficiențele care împiedică o serie de regiuni sau țări să beneficieze din plin de sprijinul financiar și de asistența oferite de BEI;</w:t>
      </w:r>
    </w:p>
    <w:p w:rsidR="008F2A79" w:rsidRPr="00B85AF3" w:rsidRDefault="0003264B" w:rsidP="008F2A79">
      <w:pPr>
        <w:pStyle w:val="NormalHanging12a"/>
        <w:rPr>
          <w:szCs w:val="24"/>
        </w:rPr>
      </w:pPr>
      <w:r w:rsidRPr="00B85AF3">
        <w:t>48</w:t>
      </w:r>
      <w:r w:rsidR="008F2A79" w:rsidRPr="00B85AF3">
        <w:t>.</w:t>
      </w:r>
      <w:r w:rsidR="008F2A79" w:rsidRPr="00B85AF3">
        <w:tab/>
        <w:t>recunoaște rolul pe care îl joacă FEI în contribuția la coeziunea economică și socială în Uniune printr-o gamă largă de instrumente financiare; observă că, în 2023, angajamentele FEI față de garanțiile de credit, capitalul de risc și investițiile în societăți necotate pentru regiunile de coeziune au fost în valoare de 6,8 miliarde EUR, reprezentând 48 % din totalul angajamentelor FEI din UE; observă că, în 2023, FEI a fost activ în special în Europa Centrală și de Est;</w:t>
      </w:r>
    </w:p>
    <w:p w:rsidR="008F2A79" w:rsidRPr="00B85AF3" w:rsidRDefault="0003264B" w:rsidP="008F2A79">
      <w:pPr>
        <w:pStyle w:val="NormalHanging12a"/>
      </w:pPr>
      <w:r w:rsidRPr="00B85AF3">
        <w:t>49</w:t>
      </w:r>
      <w:r w:rsidR="008F2A79" w:rsidRPr="00B85AF3">
        <w:t>.</w:t>
      </w:r>
      <w:r w:rsidR="008F2A79" w:rsidRPr="00B85AF3">
        <w:tab/>
        <w:t>observă că Cadrul BEI pentru sustenabilitatea ecologică și socială include Politica de mediu și socială revizuită și standarde de mediu și sociale revizuite, care promovează o abordare integrată a evaluării și gestionării impactului și a riscurilor;</w:t>
      </w:r>
    </w:p>
    <w:p w:rsidR="008F2A79" w:rsidRPr="00B85AF3" w:rsidRDefault="0003264B" w:rsidP="008F2A79">
      <w:pPr>
        <w:pStyle w:val="NormalHanging12a"/>
        <w:rPr>
          <w:szCs w:val="24"/>
        </w:rPr>
      </w:pPr>
      <w:r w:rsidRPr="00B85AF3">
        <w:t>50</w:t>
      </w:r>
      <w:r w:rsidR="008F2A79" w:rsidRPr="00B85AF3">
        <w:t>.</w:t>
      </w:r>
      <w:r w:rsidR="008F2A79" w:rsidRPr="00B85AF3">
        <w:tab/>
        <w:t>admite că în ultimii 15 ani serviciul de consultanță al BEI a susținut peste 1 000 de proiecte în regiuni de coeziune; invită Banca să promoveze activ oportunităților de finanțare în regiunile mai puțin dezvoltate și de tranziție, inclusiv prin stimularea prezenței serviciilor de consultanță în birourile locale ale BEI; consideră necesar să se țină cont și de distribuția geografică a sprijinului BEI pentru creșterea coeziunii sociale;</w:t>
      </w:r>
    </w:p>
    <w:p w:rsidR="008F2A79" w:rsidRPr="00B85AF3" w:rsidRDefault="0003264B" w:rsidP="008F2A79">
      <w:pPr>
        <w:pStyle w:val="NormalHanging12a"/>
        <w:rPr>
          <w:szCs w:val="24"/>
        </w:rPr>
      </w:pPr>
      <w:r w:rsidRPr="00B85AF3">
        <w:t>51</w:t>
      </w:r>
      <w:r w:rsidR="008F2A79" w:rsidRPr="00B85AF3">
        <w:t>.</w:t>
      </w:r>
      <w:r w:rsidR="008F2A79" w:rsidRPr="00B85AF3">
        <w:tab/>
        <w:t>evidențiază inițiativele BEI în regiunile de coeziune pentru a sprijini sectorul asistenței medicale, inclusiv programul HERA Invest, o garanție în valoare de 100 de milioane EUR instituită împreună cu Comisia pentru a sprijini cercetarea și dezvoltarea cu scopul de a soluționa problema amenințărilor transfrontaliere la adresa sănătății; încurajează BEI să promoveze investiții focalizate pe catalizatori de dezvoltare sistemici, precum asistența medicală, educația, locuințele sociale, conectivitatea digitală și finanțarea locală pentru orașe și regiuni, asigurând un echilibru geografic mai bun, fie prin împrumuturi directe, fie prin instrumente financiare, și să valorifice sinergiile dintre granturile UE și împrumuturile BEI pentru a îmbunătăți conectivitatea feroviară transfrontalieră, care este esențială pentru o mai bună integrare pe piața unică a UE;</w:t>
      </w:r>
    </w:p>
    <w:p w:rsidR="008F2A79" w:rsidRPr="00B85AF3" w:rsidRDefault="0003264B" w:rsidP="008F2A79">
      <w:pPr>
        <w:pStyle w:val="NormalHanging12a"/>
        <w:rPr>
          <w:szCs w:val="24"/>
        </w:rPr>
      </w:pPr>
      <w:r w:rsidRPr="00B85AF3">
        <w:t>52</w:t>
      </w:r>
      <w:r w:rsidR="008F2A79" w:rsidRPr="00B85AF3">
        <w:t>.</w:t>
      </w:r>
      <w:r w:rsidR="008F2A79" w:rsidRPr="00B85AF3">
        <w:tab/>
        <w:t xml:space="preserve">recunoaște orientarea strategică a BEI începând din 2019 pentru a fi banca europeană pentru climă; subliniază că numai în 2023 BEI a semnat acorduri de finanțare în valoare de 41,8 miliarde EUR pentru combaterea schimbărilor climatice și de 25,1 miliarde </w:t>
      </w:r>
      <w:r w:rsidR="008F2A79" w:rsidRPr="00B85AF3">
        <w:lastRenderedPageBreak/>
        <w:t>EUR pentru sustenabilitatea mediului (35,1 miliarde EUR și, respectiv, 15,9 miliarde EUR în 2022); constată că în 2023 finanțarea BEI pentru adaptarea la schimbările climatice s-a ridicat la 2,7 miliarde EUR, ceea ce reprezintă 6,4 % din totalul acțiunilor sale în domeniul climei (față de 1,9 miliarde EUR sau 5,4 % în 2022); salută faptul că finanțarea acțiunilor climatice și a sustenabilității mediului, per total, a reprezentat 60 % din finanțarea BEI în 2023; solicită menținerea neutralității tehnologice în strategia sa de investiții în finanțarea acțiunilor climatice și finanțarea durabilă;</w:t>
      </w:r>
    </w:p>
    <w:p w:rsidR="008F2A79" w:rsidRPr="00B85AF3" w:rsidRDefault="0003264B" w:rsidP="008F2A79">
      <w:pPr>
        <w:pStyle w:val="NormalHanging12a"/>
        <w:rPr>
          <w:szCs w:val="24"/>
        </w:rPr>
      </w:pPr>
      <w:r w:rsidRPr="00B85AF3">
        <w:t>53</w:t>
      </w:r>
      <w:r w:rsidR="008F2A79" w:rsidRPr="00B85AF3">
        <w:t>.</w:t>
      </w:r>
      <w:r w:rsidR="008F2A79" w:rsidRPr="00B85AF3">
        <w:tab/>
        <w:t xml:space="preserve">reamintește că politica BEI de acordare de împrumuturi în domeniul energiei, adoptată în 2019, a stabilit „eliminarea treptată a sprijinului pentru proiectele în domeniul energiei care depind de combustibili fosili utilizați fără măsuri de reducere a emisiilor” și a introdus o perioadă de tranziție în care Banca ar putea să aprobe în continuare proiecte care sunt deja în curs de evaluare, însă Consiliul de administrație nu a aprobat niciun astfel de proiect după sfârșitul anului 2021; observă că, în 2022, Grupul BEI a introdus o prelungire temporară și excepțională a exceptărilor de la cadrul pentru alinierea </w:t>
      </w:r>
      <w:proofErr w:type="spellStart"/>
      <w:r w:rsidR="008F2A79" w:rsidRPr="00B85AF3">
        <w:t>contrapărților</w:t>
      </w:r>
      <w:proofErr w:type="spellEnd"/>
      <w:r w:rsidR="008F2A79" w:rsidRPr="00B85AF3">
        <w:t xml:space="preserve"> la Acordul de la Paris (așa-numitul Cadru PATH) în sprijinul </w:t>
      </w:r>
      <w:proofErr w:type="spellStart"/>
      <w:r w:rsidR="008F2A79" w:rsidRPr="00B85AF3">
        <w:t>REPowerEU</w:t>
      </w:r>
      <w:proofErr w:type="spellEnd"/>
      <w:r w:rsidR="008F2A79" w:rsidRPr="00B85AF3">
        <w:t xml:space="preserve">, pentru a acoperi proiecte cu un puternic conținut inovator și proiecte din domeniul energiei din surse regenerabile, precum și infrastructura de reîncărcare a vehiculelor electrice din UE; observă că, în 2023, Grupul BEI a decis să aplice aceeași prelungire temporară și excepțională și pentru proiecte în spiritul </w:t>
      </w:r>
      <w:proofErr w:type="spellStart"/>
      <w:r w:rsidR="008F2A79" w:rsidRPr="00B85AF3">
        <w:t>REPowerEU</w:t>
      </w:r>
      <w:proofErr w:type="spellEnd"/>
      <w:r w:rsidR="008F2A79" w:rsidRPr="00B85AF3">
        <w:t xml:space="preserve"> în afara UE; constată că se preconizează că aceste prelungiri temporare și excepționale vor fi valabile până în 2027, sub rezerva unei revizuiri a Foii de parcurs a băncii pentru climă așteptată în 2025; reamintește rezoluția sa anterioară</w:t>
      </w:r>
      <w:r w:rsidR="008F2A79" w:rsidRPr="00B85AF3">
        <w:rPr>
          <w:rStyle w:val="FootnoteReference"/>
          <w:szCs w:val="24"/>
        </w:rPr>
        <w:footnoteReference w:id="5"/>
      </w:r>
      <w:r w:rsidR="008F2A79" w:rsidRPr="00B85AF3">
        <w:t xml:space="preserve"> și susține că PATH oferă cadrul adecvat pentru a sprijini contrapărțile în demersurile lor de aliniere la obiectivele Acordului de la Paris; subliniază că se preconizează că BEI își va intensifica interacțiunea cu toți clienții săi pentru a încuraja elaborarea planurilor lor de decarbonizare;</w:t>
      </w:r>
    </w:p>
    <w:p w:rsidR="008F2A79" w:rsidRPr="00B85AF3" w:rsidRDefault="0003264B" w:rsidP="008F2A79">
      <w:pPr>
        <w:pStyle w:val="NormalHanging12a"/>
        <w:rPr>
          <w:szCs w:val="24"/>
        </w:rPr>
      </w:pPr>
      <w:r w:rsidRPr="00B85AF3">
        <w:t>54</w:t>
      </w:r>
      <w:r w:rsidR="008F2A79" w:rsidRPr="00B85AF3">
        <w:t>.</w:t>
      </w:r>
      <w:r w:rsidR="008F2A79" w:rsidRPr="00B85AF3">
        <w:tab/>
        <w:t xml:space="preserve">observă evaluarea la jumătatea perioadei de către Grupul BEI a Foii de parcurs a băncii pentru climă, aprobată în 2023, care include un cadru simplificat pentru alinierea microîntreprinderilor la Acordul de la Paris, remarcă revizuirea cerințelor de informare prevăzute în cadrul pentru alinierea </w:t>
      </w:r>
      <w:proofErr w:type="spellStart"/>
      <w:r w:rsidR="008F2A79" w:rsidRPr="00B85AF3">
        <w:t>contrapărților</w:t>
      </w:r>
      <w:proofErr w:type="spellEnd"/>
      <w:r w:rsidR="008F2A79" w:rsidRPr="00B85AF3">
        <w:t xml:space="preserve"> la Cadrul PATH, pentru intermediarii financiari și constată o extindere temporară a listei țărilor în care BEI poate să acționeze în calitate de finanțator unic al proiectelor de adaptare la efectele schimbărilor climatice din cauza vulnerabilității lor deosebite la schimbările climatice;</w:t>
      </w:r>
    </w:p>
    <w:p w:rsidR="008F2A79" w:rsidRPr="00B85AF3" w:rsidRDefault="0003264B" w:rsidP="008F2A79">
      <w:pPr>
        <w:pStyle w:val="NormalHanging12a"/>
        <w:rPr>
          <w:szCs w:val="24"/>
        </w:rPr>
      </w:pPr>
      <w:r w:rsidRPr="00B85AF3">
        <w:t>55</w:t>
      </w:r>
      <w:r w:rsidR="008F2A79" w:rsidRPr="00B85AF3">
        <w:t>.</w:t>
      </w:r>
      <w:r w:rsidR="008F2A79" w:rsidRPr="00B85AF3">
        <w:tab/>
        <w:t>salută includerea de către Grupul BEI a agriculturii și bioeconomiei printre prioritățile sale cheie, dar constată că agricultura, pescuitul și silvicultura au primit doar 1,1 % din stocul de împrumuturi ale BEI în 2023; consideră important ca BEI să programeze sume importante pentru finanțarea sectorului agricol și prin proceduri simplificate;</w:t>
      </w:r>
    </w:p>
    <w:p w:rsidR="008F2A79" w:rsidRPr="00B85AF3" w:rsidRDefault="0003264B" w:rsidP="008F2A79">
      <w:pPr>
        <w:pStyle w:val="NormalHanging12a"/>
        <w:rPr>
          <w:szCs w:val="24"/>
        </w:rPr>
      </w:pPr>
      <w:r w:rsidRPr="00B85AF3">
        <w:t>56</w:t>
      </w:r>
      <w:r w:rsidR="008F2A79" w:rsidRPr="00B85AF3">
        <w:t>.</w:t>
      </w:r>
      <w:r w:rsidR="008F2A79" w:rsidRPr="00B85AF3">
        <w:tab/>
        <w:t xml:space="preserve">subliniază că agricultura este un factor important de creștere și dezvoltare în zonele rurale; recunoaște provocările tot mai mari cu care se confruntă sectorul agricol și necesitatea ca fermierii din UE să se adapteze la obiectivele Pactului verde european, să facă față crizei energetice și să gestioneze creșterea inflației; invită Grupul BEI să intensifice sprijinul și să promoveze inovarea pentru acest sector vital, care joacă un rol semnificativ în asigurarea securității alimentare, valorificând abordarea UE numită „O </w:t>
      </w:r>
      <w:r w:rsidR="008F2A79" w:rsidRPr="00B85AF3">
        <w:lastRenderedPageBreak/>
        <w:t>singură sănătate”, prin integrarea sănătății umane, animale, vegetale și a mediului pentru a crea sisteme agroalimentare sustenabile, reziliente și productive; evidențiază dificultățile financiare cu care se confruntă fermierii, în special cei tineri sau cu ferme mici, observând că fermierii și întreprinderile din acest sector înregistrează rate de succes mai scăzute atunci când solicită finanțare;</w:t>
      </w:r>
    </w:p>
    <w:p w:rsidR="008F2A79" w:rsidRPr="00B85AF3" w:rsidRDefault="0003264B" w:rsidP="008F2A79">
      <w:pPr>
        <w:pStyle w:val="NormalHanging12a"/>
        <w:rPr>
          <w:szCs w:val="24"/>
        </w:rPr>
      </w:pPr>
      <w:r w:rsidRPr="00B85AF3">
        <w:t>57</w:t>
      </w:r>
      <w:r w:rsidR="008F2A79" w:rsidRPr="00B85AF3">
        <w:t>.</w:t>
      </w:r>
      <w:r w:rsidR="008F2A79" w:rsidRPr="00B85AF3">
        <w:tab/>
        <w:t>subliniază că sprijinul BEI ar trebui să aibă o abordare de tranziție justă, pentru a realiza o agricultură durabilă care să protejeze mediul, sănătatea umană și bunăstarea animalelor, îmbunătățind în același timp mijloacele de trai ale fermierilor, în special pentru fermele mici și mijlocii; susține că sprijinirea zonelor rurale este esențială pentru promovarea unei dezvoltări echilibrate și incluzive, a reînnoirii generațiilor și a accesului egal la oportunități financiare pentru femei și bărbați; invită din nou Grupul BEI să se implice mai mult în sectorul agricol, îmbunătățind accesul la finanțare;</w:t>
      </w:r>
    </w:p>
    <w:p w:rsidR="008F2A79" w:rsidRPr="00B85AF3" w:rsidRDefault="0003264B" w:rsidP="008F2A79">
      <w:pPr>
        <w:pStyle w:val="NormalHanging12a"/>
        <w:rPr>
          <w:szCs w:val="24"/>
        </w:rPr>
      </w:pPr>
      <w:r w:rsidRPr="00B85AF3">
        <w:t>58</w:t>
      </w:r>
      <w:r w:rsidR="008F2A79" w:rsidRPr="00B85AF3">
        <w:t>.</w:t>
      </w:r>
      <w:r w:rsidR="008F2A79" w:rsidRPr="00B85AF3">
        <w:tab/>
        <w:t>apreciază că Grupul BEI este unul dintre principalii susținători ai digitalizării în UE, în special pentru finanțarea infrastructurii digitale și sprijinirea întreprinderilor digitale nou-înființate inovatoare; încurajează BEI să își intensifice sprijinul pentru rețelele digitale și să consolideze autonomia tehnologică a UE și inovarea în domeniul tehnologiilor-cheie;</w:t>
      </w:r>
    </w:p>
    <w:p w:rsidR="008F2A79" w:rsidRPr="00B85AF3" w:rsidRDefault="0003264B" w:rsidP="008F2A79">
      <w:pPr>
        <w:pStyle w:val="NormalHanging12a"/>
        <w:rPr>
          <w:szCs w:val="24"/>
        </w:rPr>
      </w:pPr>
      <w:r w:rsidRPr="00B85AF3">
        <w:t>59</w:t>
      </w:r>
      <w:r w:rsidR="008F2A79" w:rsidRPr="00B85AF3">
        <w:t>.</w:t>
      </w:r>
      <w:r w:rsidR="008F2A79" w:rsidRPr="00B85AF3">
        <w:tab/>
        <w:t>consideră că reducerea inegalităților digitale și prevenirea excluziunii sociale necesită investiții publice semnificative în infrastructura de telecomunicații, în special în zonele rurale; încurajează BEI să sprijine cetățenii europeni în dobândirea de competențe digitale adecvate, pentru a participa pe deplin în societate, cu un accent special pe persoanele în vârstă și pe cele cu dizabilități;</w:t>
      </w:r>
    </w:p>
    <w:p w:rsidR="008F2A79" w:rsidRPr="00B85AF3" w:rsidRDefault="0003264B" w:rsidP="008F2A79">
      <w:pPr>
        <w:pStyle w:val="NormalHanging12a"/>
        <w:rPr>
          <w:szCs w:val="24"/>
        </w:rPr>
      </w:pPr>
      <w:r w:rsidRPr="00B85AF3">
        <w:t>60</w:t>
      </w:r>
      <w:r w:rsidR="008F2A79" w:rsidRPr="00B85AF3">
        <w:t>.</w:t>
      </w:r>
      <w:r w:rsidR="008F2A79" w:rsidRPr="00B85AF3">
        <w:tab/>
        <w:t>recunoaște rolul esențial al sectorului securității cibernetice în protejarea întreprinderilor și a guvernelor de amenințări digitale sofisticate și de influența străină; apreciază majorarea investițiilor în securitate de la 6 miliarde EUR la 8 miliarde EUR, finanțate prin SESI, cu scopul de a răspunde provocărilor de securitate, inclusiv celor din industria Noului Spațiu;</w:t>
      </w:r>
    </w:p>
    <w:p w:rsidR="008F2A79" w:rsidRPr="00B85AF3" w:rsidRDefault="0003264B" w:rsidP="008F2A79">
      <w:pPr>
        <w:pStyle w:val="NormalHanging12a"/>
        <w:rPr>
          <w:szCs w:val="24"/>
        </w:rPr>
      </w:pPr>
      <w:r w:rsidRPr="00B85AF3">
        <w:t>61</w:t>
      </w:r>
      <w:r w:rsidR="008F2A79" w:rsidRPr="00B85AF3">
        <w:t>.</w:t>
      </w:r>
      <w:r w:rsidR="008F2A79" w:rsidRPr="00B85AF3">
        <w:tab/>
        <w:t xml:space="preserve">salută accentul pus de BEI pe egalitatea de gen și capacitarea economică a femeilor, ceea ce a dus la investiții în valoare totală de 5,8 miliarde EUR în acest domeniu în 2023 (comparativ cu 5,1 miliarde EUR în 2022); consideră că BEI ar putea majora și mai mult creditele de </w:t>
      </w:r>
      <w:proofErr w:type="spellStart"/>
      <w:r w:rsidR="008F2A79" w:rsidRPr="00B85AF3">
        <w:t>microfinanțare</w:t>
      </w:r>
      <w:proofErr w:type="spellEnd"/>
      <w:r w:rsidR="008F2A79" w:rsidRPr="00B85AF3">
        <w:t xml:space="preserve"> acordate întreprinderilor conduse de femei, care se confruntă în continuare cu discriminare în ceea ce privește accesul la finanțare;</w:t>
      </w:r>
    </w:p>
    <w:p w:rsidR="008F2A79" w:rsidRPr="00B85AF3" w:rsidRDefault="0003264B" w:rsidP="008F2A79">
      <w:pPr>
        <w:pStyle w:val="NormalHanging12a"/>
        <w:rPr>
          <w:szCs w:val="24"/>
        </w:rPr>
      </w:pPr>
      <w:r w:rsidRPr="00B85AF3">
        <w:t>62</w:t>
      </w:r>
      <w:r w:rsidR="008F2A79" w:rsidRPr="00B85AF3">
        <w:t>.</w:t>
      </w:r>
      <w:r w:rsidR="008F2A79" w:rsidRPr="00B85AF3">
        <w:tab/>
        <w:t>subliniază că securitatea aprovizionării cu materii prime de importanță critică este fundamentală atât pentru tranziția verde și pentru cea digitală, cât și pentru sectorul apărării și pentru baza industrială a UE, în general; invită deci BEI să investească mai mult în sectorul materiilor prime de importanță critică, pentru a ajuta la diversificarea aprovizionării cu materii prime deopotrivă primare și secundare și la dezvoltarea de soluții pentru economia circulară, în special în cercetare și dezvoltare în domeniul materialelor alternative, cum ar fi materialele din bioresurse; salută, în această privință, adoptarea, la 21 martie 2025, a unei noi inițiative strategice privind materiile prime critice, cu o finanțare preconizată de 2 miliarde EUR pentru investițiile în materii prime critice în 2025, cu un nou Grup operativ pentru materiile prime critice și cu un ghișeu unic specific pentru a crea și a gestiona un flux de operațiuni și activități de consiliere în domeniul materiilor prime critice și o creștere a expertizei tehnice și a parteneriatelor;</w:t>
      </w:r>
    </w:p>
    <w:p w:rsidR="008F2A79" w:rsidRPr="00B85AF3" w:rsidRDefault="008F2A79" w:rsidP="008F2A79">
      <w:pPr>
        <w:pStyle w:val="Normal12a24b"/>
        <w:spacing w:before="0"/>
        <w:rPr>
          <w:szCs w:val="24"/>
        </w:rPr>
      </w:pPr>
      <w:r w:rsidRPr="00B85AF3">
        <w:rPr>
          <w:rStyle w:val="BoldItalic"/>
        </w:rPr>
        <w:t xml:space="preserve">Activitățile BEI în afara UE </w:t>
      </w:r>
    </w:p>
    <w:p w:rsidR="008F2A79" w:rsidRPr="00B85AF3" w:rsidRDefault="0003264B" w:rsidP="008F2A79">
      <w:pPr>
        <w:pStyle w:val="NormalHanging12a"/>
        <w:rPr>
          <w:b/>
        </w:rPr>
      </w:pPr>
      <w:r w:rsidRPr="00B85AF3">
        <w:lastRenderedPageBreak/>
        <w:t>63</w:t>
      </w:r>
      <w:r w:rsidR="008F2A79" w:rsidRPr="00B85AF3">
        <w:t>.</w:t>
      </w:r>
      <w:r w:rsidR="008F2A79" w:rsidRPr="00B85AF3">
        <w:tab/>
        <w:t>subliniază că, în al doilea al său an de existență, BEI Global a oferit finanțare în valoare de 8,4 miliarde EUR (față de 9,1 miliarde EUR în 2022); constată că, întrucât finanțarea BEI Global este limitată la 50 % din costul total al unui proiect, asistăm frecvent la investiții cofinanțate cu instituții de finanțare a dezvoltării și cu bănci multilaterale de dezvoltare; invită BEI și Comisia să investească în funcții de audit intern și de control independent pentru a garanta integritatea și temeinicia tuturor operațiunilor;</w:t>
      </w:r>
    </w:p>
    <w:p w:rsidR="008F2A79" w:rsidRPr="00B85AF3" w:rsidRDefault="0003264B" w:rsidP="008F2A79">
      <w:pPr>
        <w:pStyle w:val="NormalHanging12a"/>
      </w:pPr>
      <w:r w:rsidRPr="00B85AF3">
        <w:t>64</w:t>
      </w:r>
      <w:r w:rsidR="008F2A79" w:rsidRPr="00B85AF3">
        <w:t>.</w:t>
      </w:r>
      <w:r w:rsidR="008F2A79" w:rsidRPr="00B85AF3">
        <w:tab/>
        <w:t>reamintește că BEI Global se numără printre principalii actori care implementează strategia europeană „Global Gateway” și, prin urmare, este de așteptat să aplice cele mai înalte standarde de transparență și responsabilitate;</w:t>
      </w:r>
    </w:p>
    <w:p w:rsidR="008F2A79" w:rsidRPr="00B85AF3" w:rsidRDefault="0003264B" w:rsidP="008F2A79">
      <w:pPr>
        <w:pStyle w:val="NormalHanging12a"/>
      </w:pPr>
      <w:r w:rsidRPr="00B85AF3">
        <w:t>65</w:t>
      </w:r>
      <w:r w:rsidR="008F2A79" w:rsidRPr="00B85AF3">
        <w:t>.</w:t>
      </w:r>
      <w:r w:rsidR="008F2A79" w:rsidRPr="00B85AF3">
        <w:tab/>
        <w:t>ia act de adoptarea de către Consiliul de administrație al BEI a Foii de parcurs strategice globale a BEI și angajamentul său de a respecta și a promova drepturile omului și statul de drept în proiectele pe care le sprijină;</w:t>
      </w:r>
    </w:p>
    <w:p w:rsidR="008F2A79" w:rsidRPr="00B85AF3" w:rsidRDefault="0003264B" w:rsidP="008F2A79">
      <w:pPr>
        <w:pStyle w:val="NormalHanging12a"/>
        <w:rPr>
          <w:bCs/>
          <w:iCs/>
          <w:szCs w:val="24"/>
        </w:rPr>
      </w:pPr>
      <w:r w:rsidRPr="00B85AF3">
        <w:t>66</w:t>
      </w:r>
      <w:r w:rsidR="008F2A79" w:rsidRPr="00B85AF3">
        <w:t>.</w:t>
      </w:r>
      <w:r w:rsidR="008F2A79" w:rsidRPr="00B85AF3">
        <w:tab/>
        <w:t>evidențiază că este important să se asigure că intervențiile Grupului BEI în Ucraina sunt orientate după prioritățile pentru reconstrucția țării convenite cu UE și sunt în concordanță cu metodele și cadrele prevăzute în Planul pentru Ucraina și cu prevederile tratatelor UE; reține că BEI își intensifică în continuare eforturile de combatere a fraudei și a corupției în legătură cu proiectele implementate de Grupul BEI în Ucraina; cere să se aplice în continuare o condiționalitate adecvată privind asistența financiară acordată Ucrainei, cu accent pe asigurarea unor mecanisme eficace de supraveghere, cum ar fi accesul la informații și la sedii, și monitorizarea vizitelor, și solicită ca condiționalitatea să fie extinsă la toate țările din afara UE pentru care oferă finanțare;</w:t>
      </w:r>
    </w:p>
    <w:p w:rsidR="008F2A79" w:rsidRPr="00B85AF3" w:rsidRDefault="0003264B" w:rsidP="008F2A79">
      <w:pPr>
        <w:pStyle w:val="NormalHanging12a"/>
      </w:pPr>
      <w:r w:rsidRPr="00B85AF3">
        <w:t>67</w:t>
      </w:r>
      <w:r w:rsidR="008F2A79" w:rsidRPr="00B85AF3">
        <w:t>.</w:t>
      </w:r>
      <w:r w:rsidR="008F2A79" w:rsidRPr="00B85AF3">
        <w:tab/>
        <w:t>îndeamnă să se consolideze capacitatea administrativă și de audit a autorităților ucrainene responsabile de punerea în aplicare, monitorizarea, controlul și supravegherea acțiunilor finanțate, în special pentru prevenirea fraudei, a corupției, a conflictelor de interese și a neregulilor; afirmă din nou că BEI ar trebui să exercite o supraveghere clară și nerestricționată în orice moment;</w:t>
      </w:r>
    </w:p>
    <w:p w:rsidR="008F2A79" w:rsidRPr="00B85AF3" w:rsidRDefault="0003264B" w:rsidP="008F2A79">
      <w:pPr>
        <w:pStyle w:val="NormalHanging12a"/>
        <w:rPr>
          <w:szCs w:val="24"/>
        </w:rPr>
      </w:pPr>
      <w:r w:rsidRPr="00B85AF3">
        <w:t>68</w:t>
      </w:r>
      <w:r w:rsidR="008F2A79" w:rsidRPr="00B85AF3">
        <w:t>.</w:t>
      </w:r>
      <w:r w:rsidR="008F2A79" w:rsidRPr="00B85AF3">
        <w:tab/>
        <w:t>consideră că dacă i se conferă BEI un rol mai important se vor vedea beneficii atât pentru reconstrucția Ucrainei și procesul de extindere, cât și pentru viitoarele parteneriate sub egida agendei „Global Gateway” a UE și a politicii de vecinătate și în sprijinul obiectivelor de dezvoltare durabilă; încurajează Comisia să coopereze cât de mult posibil cu BEI pentru a amplifica autonomia strategică a UE, în special la capitolele energie și materii prime;</w:t>
      </w:r>
    </w:p>
    <w:p w:rsidR="008F2A79" w:rsidRPr="00B85AF3" w:rsidRDefault="0003264B" w:rsidP="008F2A79">
      <w:pPr>
        <w:pStyle w:val="NormalHanging12a"/>
      </w:pPr>
      <w:r w:rsidRPr="00B85AF3">
        <w:t>69</w:t>
      </w:r>
      <w:r w:rsidR="008F2A79" w:rsidRPr="00B85AF3">
        <w:t>.</w:t>
      </w:r>
      <w:r w:rsidR="008F2A79" w:rsidRPr="00B85AF3">
        <w:tab/>
        <w:t>salută adoptarea, în 2024, a Mecanismului pentru Ucraina, care urmează inițiativei „UE pentru Ucraina” (EU4U) a BEI și stabilește un mecanism de sprijin bazat pe resursele bugetului Uniunii; încurajează statele membre să se asigure că țara continuă să beneficieze de un sprijin solid, în conformitate cu nevoile sale;</w:t>
      </w:r>
    </w:p>
    <w:p w:rsidR="008F2A79" w:rsidRPr="00B85AF3" w:rsidRDefault="0003264B" w:rsidP="008F2A79">
      <w:pPr>
        <w:pStyle w:val="NormalHanging12a"/>
        <w:rPr>
          <w:rFonts w:eastAsiaTheme="minorEastAsia"/>
          <w:b/>
          <w:szCs w:val="24"/>
        </w:rPr>
      </w:pPr>
      <w:r w:rsidRPr="00B85AF3">
        <w:t>70</w:t>
      </w:r>
      <w:r w:rsidR="008F2A79" w:rsidRPr="00B85AF3">
        <w:t>.</w:t>
      </w:r>
      <w:r w:rsidR="008F2A79" w:rsidRPr="00B85AF3">
        <w:tab/>
        <w:t>subliniază că, pentru a sprijini Ucraina, din 2014, de la începutul conflictului cu Rusia, BEI a constituit un portofoliu de împrumuturi de peste 7 miliarde EUR; subliniază că, la 31 decembrie 2023, expunerea BEI (tranșe eliberate și neeliberate încă) se ridica la 5,750 miliarde EUR, fiind garantată predominant cu garanții UE în cadrul mandatului de acordare a împrumuturilor externe; observă că, în plus, Banca a acordat garanții financiare și pentru expunerile față de contrapărțile situate în Ucraina, acoperite pe deplin de garanțiile globale ale UE, pentru o sumă semnată de 388,7 milioane EUR la sfârșitul anului 2023 (comparativ cu 478,8 milioane EUR la sfârșitul anului 2022);</w:t>
      </w:r>
    </w:p>
    <w:p w:rsidR="008F2A79" w:rsidRPr="00B85AF3" w:rsidRDefault="0003264B" w:rsidP="008F2A79">
      <w:pPr>
        <w:pStyle w:val="NormalHanging12a"/>
        <w:rPr>
          <w:rFonts w:eastAsiaTheme="minorEastAsia"/>
          <w:szCs w:val="24"/>
        </w:rPr>
      </w:pPr>
      <w:r w:rsidRPr="00B85AF3">
        <w:lastRenderedPageBreak/>
        <w:t>71</w:t>
      </w:r>
      <w:r w:rsidR="008F2A79" w:rsidRPr="00B85AF3">
        <w:t>.</w:t>
      </w:r>
      <w:r w:rsidR="008F2A79" w:rsidRPr="00B85AF3">
        <w:tab/>
        <w:t>observă implicarea financiară din ce în ce mai mare a BEI în Ucraina; invită Banca să furnizeze actualizări periodice și detaliate autorității bugetare și organismelor de audit relevante cu privire la plata și execuția fondurilor acoperite de garanțiile UE;</w:t>
      </w:r>
    </w:p>
    <w:p w:rsidR="008F2A79" w:rsidRPr="00B85AF3" w:rsidRDefault="0003264B" w:rsidP="008F2A79">
      <w:pPr>
        <w:pStyle w:val="NormalHanging12a"/>
        <w:rPr>
          <w:rFonts w:eastAsiaTheme="minorEastAsia"/>
          <w:szCs w:val="24"/>
        </w:rPr>
      </w:pPr>
      <w:r w:rsidRPr="00B85AF3">
        <w:t>72</w:t>
      </w:r>
      <w:r w:rsidR="008F2A79" w:rsidRPr="00B85AF3">
        <w:t>.</w:t>
      </w:r>
      <w:r w:rsidR="008F2A79" w:rsidRPr="00B85AF3">
        <w:tab/>
        <w:t>subliniază impactul disproporționat al războiului de agresiune al Rusiei împotriva Ucrainei asupra regiunilor estice ale UE aflate la frontieră cu Rusia și Belarus; atrage atenția asupra costurilor suportate de aceste regiuni și de statele membre pentru că au o frontieră comună cu țări învecinate ostile, în special asupra faptului că acestea trebuie să redirecționeze fondurile publice din ce în ce mai mult către securitate, apărare și pregătire, în timp ce se confruntă cu resurse reduse dramatic din cauza perturbării activităților economice, a comerțului transfrontalier și a altor schimburi, precum și a programelor de coeziune; invită BEI să țină seama de acest aspect în deciziile sale de finanțare;</w:t>
      </w:r>
    </w:p>
    <w:p w:rsidR="008F2A79" w:rsidRPr="00B85AF3" w:rsidRDefault="0003264B" w:rsidP="008F2A79">
      <w:pPr>
        <w:pStyle w:val="NormalHanging12a"/>
        <w:rPr>
          <w:b/>
        </w:rPr>
      </w:pPr>
      <w:r w:rsidRPr="00B85AF3">
        <w:t>73</w:t>
      </w:r>
      <w:r w:rsidR="008F2A79" w:rsidRPr="00B85AF3">
        <w:t>.</w:t>
      </w:r>
      <w:r w:rsidR="008F2A79" w:rsidRPr="00B85AF3">
        <w:tab/>
        <w:t>salută investițiile semnificative făcute în Moldova pentru a sprijini reziliența economică, a îmbunătăți securitatea energetică, a consolida infrastructura și a ajuta țara să facă progrese în direcția integrării în UE; recunoaște că, în Balcanii de Vest, BEI Global a investit 1,2 miliarde EUR în 2023, plus încă 700 de milioane EUR pentru a mări siguranța rutieră și a îmbunătăți rețelele feroviare; consideră îmbucurătoare adoptarea Mecanismului de reformă și creștere pentru Balcanii de Vest în 2024 și a Mecanismului de reformă și creștere pentru Republica Moldova, aprobat de Parlamentul European;</w:t>
      </w:r>
    </w:p>
    <w:p w:rsidR="008F2A79" w:rsidRPr="00B85AF3" w:rsidRDefault="0003264B" w:rsidP="008F2A79">
      <w:pPr>
        <w:pStyle w:val="NormalHanging12a"/>
      </w:pPr>
      <w:r w:rsidRPr="00B85AF3">
        <w:t>74</w:t>
      </w:r>
      <w:r w:rsidR="008F2A79" w:rsidRPr="00B85AF3">
        <w:t>.</w:t>
      </w:r>
      <w:r w:rsidR="008F2A79" w:rsidRPr="00B85AF3">
        <w:tab/>
        <w:t>recunoaște rolul pe care îl joacă BEI în sprijinirea Balcanilor de Vest pe calea lor către aderarea la Uniune, în conformitate cu politica de extindere a UE; constată că BEI Global a investit 1,2 miliarde EUR în Balcanii de Vest în 2023, mobilizând investiții totale de peste 6 miliarde EUR; observă că cea mai mare parte a finanțării a fost alocată pentru conectivitatea sustenabilă, urmată de liniile de credit pentru IMM-uri, proiecte de infrastructură în sectoarele sănătății, educației și competențelor și aprovizionarea cu apă și salubritate;</w:t>
      </w:r>
    </w:p>
    <w:p w:rsidR="008F2A79" w:rsidRPr="00B85AF3" w:rsidRDefault="0003264B" w:rsidP="008F2A79">
      <w:pPr>
        <w:pStyle w:val="NormalHanging12a"/>
      </w:pPr>
      <w:r w:rsidRPr="00B85AF3">
        <w:t>75</w:t>
      </w:r>
      <w:r w:rsidR="008F2A79" w:rsidRPr="00B85AF3">
        <w:t>.</w:t>
      </w:r>
      <w:r w:rsidR="008F2A79" w:rsidRPr="00B85AF3">
        <w:tab/>
        <w:t>cere BEI să colaboreze cu alte instituții bilaterale și multilaterale pentru a elabora și a aplica metodologii comune pentru analiza impactului asupra dezvoltării, cu scopul de a asigura o valoare adăugată și efecte pozitive pe termen lung;</w:t>
      </w:r>
    </w:p>
    <w:p w:rsidR="008F2A79" w:rsidRPr="00B85AF3" w:rsidRDefault="008F2A79" w:rsidP="008F2A79">
      <w:pPr>
        <w:pStyle w:val="Normal12a24b"/>
        <w:spacing w:before="0"/>
        <w:rPr>
          <w:szCs w:val="24"/>
        </w:rPr>
      </w:pPr>
      <w:r w:rsidRPr="00B85AF3">
        <w:rPr>
          <w:rStyle w:val="BoldItalic"/>
        </w:rPr>
        <w:t>Structura sistemului de răspundere la BEI</w:t>
      </w:r>
    </w:p>
    <w:p w:rsidR="008F2A79" w:rsidRPr="00B85AF3" w:rsidRDefault="0003264B" w:rsidP="008F2A79">
      <w:pPr>
        <w:pStyle w:val="NormalHanging12a"/>
        <w:rPr>
          <w:szCs w:val="24"/>
        </w:rPr>
      </w:pPr>
      <w:r w:rsidRPr="00B85AF3">
        <w:t>76</w:t>
      </w:r>
      <w:r w:rsidR="008F2A79" w:rsidRPr="00B85AF3">
        <w:t>.</w:t>
      </w:r>
      <w:r w:rsidR="008F2A79" w:rsidRPr="00B85AF3">
        <w:tab/>
        <w:t>reamintește că la BEI supravegherea internă are ca for suprem Inspectoratul General (IG), care cuprinde trei departamente legate de contabilitate – evaluarea operațiunilor, mecanismul de tratare a plângerilor și investigarea fraudelor – care au roluri complementare, contribuind la tratarea consecventă a acuzațiilor și a plângerilor;</w:t>
      </w:r>
    </w:p>
    <w:p w:rsidR="008F2A79" w:rsidRPr="00B85AF3" w:rsidRDefault="0003264B" w:rsidP="008F2A79">
      <w:pPr>
        <w:pStyle w:val="NormalHanging12a"/>
        <w:rPr>
          <w:szCs w:val="24"/>
        </w:rPr>
      </w:pPr>
      <w:r w:rsidRPr="00B85AF3">
        <w:t>77</w:t>
      </w:r>
      <w:r w:rsidR="008F2A79" w:rsidRPr="00B85AF3">
        <w:t>.</w:t>
      </w:r>
      <w:r w:rsidR="008F2A79" w:rsidRPr="00B85AF3">
        <w:tab/>
        <w:t>observă că mecanismul BEI de tratare a plângerilor (BEI-CM) a gestionat în total 104 cazuri în 2023 (97 în 2022); reține că în 2023 au fost primite 60 de plângeri noi (54 în 2022), dintre care 44 au fost considerate admisibile și 29 au privit proiecte finanțate de BEI, dintre care 27 erau situate în afara Europei;</w:t>
      </w:r>
    </w:p>
    <w:p w:rsidR="008F2A79" w:rsidRPr="00B85AF3" w:rsidRDefault="0003264B" w:rsidP="008F2A79">
      <w:pPr>
        <w:pStyle w:val="NormalHanging12a"/>
        <w:rPr>
          <w:szCs w:val="24"/>
        </w:rPr>
      </w:pPr>
      <w:r w:rsidRPr="00B85AF3">
        <w:t>78</w:t>
      </w:r>
      <w:r w:rsidR="008F2A79" w:rsidRPr="00B85AF3">
        <w:t>.</w:t>
      </w:r>
      <w:r w:rsidR="008F2A79" w:rsidRPr="00B85AF3">
        <w:tab/>
        <w:t>reține că la BEI Comitetul pentru reclamații în materie de achiziții publice este comitetul independent care tratează plângerile referitoare la proceduri de achiziții publice pentru proiecte finanțate de BEI în afara UE;</w:t>
      </w:r>
    </w:p>
    <w:p w:rsidR="008F2A79" w:rsidRPr="00B85AF3" w:rsidRDefault="0003264B" w:rsidP="008F2A79">
      <w:pPr>
        <w:pStyle w:val="NormalHanging12a"/>
        <w:rPr>
          <w:szCs w:val="24"/>
        </w:rPr>
      </w:pPr>
      <w:r w:rsidRPr="00B85AF3">
        <w:t>79</w:t>
      </w:r>
      <w:r w:rsidR="008F2A79" w:rsidRPr="00B85AF3">
        <w:t>.</w:t>
      </w:r>
      <w:r w:rsidR="008F2A79" w:rsidRPr="00B85AF3">
        <w:tab/>
        <w:t xml:space="preserve">apreciază eforturile Diviziei de investigare (IG/IN) de a coopera și de a-și coordona eforturile cu celelalte componente ale structurii antifraudă a UE, în special cu Oficiul </w:t>
      </w:r>
      <w:r w:rsidR="008F2A79" w:rsidRPr="00B85AF3">
        <w:lastRenderedPageBreak/>
        <w:t>European de Luptă Antifraudă (OLAF) și cu Parchetul European, care au primit 37 % din sesizările pentru investigații în 2023 (27 de cazuri din 74); încurajează IG/IN să își intensifice cooperarea cu toate componentele structurii antifraudă a UE;</w:t>
      </w:r>
    </w:p>
    <w:p w:rsidR="008F2A79" w:rsidRPr="00B85AF3" w:rsidRDefault="0003264B" w:rsidP="008F2A79">
      <w:pPr>
        <w:pStyle w:val="NormalHanging12a"/>
        <w:rPr>
          <w:b/>
          <w:szCs w:val="24"/>
        </w:rPr>
      </w:pPr>
      <w:r w:rsidRPr="00B85AF3">
        <w:t>80</w:t>
      </w:r>
      <w:r w:rsidR="008F2A79" w:rsidRPr="00B85AF3">
        <w:t>.</w:t>
      </w:r>
      <w:r w:rsidR="008F2A79" w:rsidRPr="00B85AF3">
        <w:tab/>
        <w:t xml:space="preserve">consideră demn de notat că IG/IN derulează activități </w:t>
      </w:r>
      <w:proofErr w:type="spellStart"/>
      <w:r w:rsidR="008F2A79" w:rsidRPr="00B85AF3">
        <w:t>proactive</w:t>
      </w:r>
      <w:proofErr w:type="spellEnd"/>
      <w:r w:rsidR="008F2A79" w:rsidRPr="00B85AF3">
        <w:t xml:space="preserve"> de detectare a fraudelor utilizând Instrumentul de evaluare a riscului de fraudă și integritate și Sistemul automat de detectare a riscului de corupție în achizițiile publice și că, în 2023, 24 de analize au identificat obiective pentru trei evaluări de integritate </w:t>
      </w:r>
      <w:proofErr w:type="spellStart"/>
      <w:r w:rsidR="008F2A79" w:rsidRPr="00B85AF3">
        <w:t>proactive</w:t>
      </w:r>
      <w:proofErr w:type="spellEnd"/>
      <w:r w:rsidR="008F2A79" w:rsidRPr="00B85AF3">
        <w:t xml:space="preserve"> complete și aprofundate; invită Banca să evalueze modul în care aceste instrumente digitale ar putea fi îmbunătățite în continuare pentru a sprijini transparența și responsabilitatea financiară;</w:t>
      </w:r>
    </w:p>
    <w:p w:rsidR="008F2A79" w:rsidRPr="00B85AF3" w:rsidRDefault="0003264B" w:rsidP="008F2A79">
      <w:pPr>
        <w:pStyle w:val="NormalHanging12a"/>
        <w:rPr>
          <w:szCs w:val="24"/>
        </w:rPr>
      </w:pPr>
      <w:r w:rsidRPr="00B85AF3">
        <w:t>81</w:t>
      </w:r>
      <w:r w:rsidR="008F2A79" w:rsidRPr="00B85AF3">
        <w:t>.</w:t>
      </w:r>
      <w:r w:rsidR="008F2A79" w:rsidRPr="00B85AF3">
        <w:tab/>
        <w:t>regretă că, în pofida apelurilor repetate ale Parlamentului, raportul anual al IG/IN nu oferă informații adecvate despre: amploarea financiară a cazurilor pe care le gestionează, fondurile sau mandatele afectate, tipurile de proiecte vizate, măsurile de atenuare adoptate, rolul serviciilor BEI și al intermediarilor sau partenerilor în cazurile respective sau chiar al statelor membre în cauză; invită reprezentanții IG/IN să crească nivelul de implicare, interacțiune și transparență cu Parlamentul, în special în ceea ce privește controlul activităților financiare; își reiterează apelul adresat IG/IN de a nu se limita doar la o descriere narativă a câtorva studii de caz și să raporteze periodic informații importante despre cât de bine sunt protejate interesele financiare; sugerează că IG/IN să adopte un model de raportare similar celor utilizate de alte organisme de investigare, cum ar fi EPPO și OLAF, în care este urmărit un echilibru adecvat între transparență și obligația de confidențialitate sau de secret profesional;</w:t>
      </w:r>
    </w:p>
    <w:p w:rsidR="008F2A79" w:rsidRPr="00B85AF3" w:rsidRDefault="0003264B" w:rsidP="008F2A79">
      <w:pPr>
        <w:pStyle w:val="NormalHanging12a"/>
        <w:rPr>
          <w:szCs w:val="24"/>
        </w:rPr>
      </w:pPr>
      <w:r w:rsidRPr="00B85AF3">
        <w:t>82</w:t>
      </w:r>
      <w:r w:rsidR="008F2A79" w:rsidRPr="00B85AF3">
        <w:t>.</w:t>
      </w:r>
      <w:r w:rsidR="008F2A79" w:rsidRPr="00B85AF3">
        <w:tab/>
        <w:t>este conștient că politica de excludere a BEI prevede un proces de excludere autonom, care nu este întru totul echivalent cu sistemul de detectare timpurie și de excludere al Comisiei ca standarde decizionale, rezultate și căi de atac; își reiterează apelul adresat Grupului BEI și Comisiei de a coopera pentru a identifica eventualele lacune și pentru a propune soluții, inclusiv o procedură accelerată de executare a deciziilor de excludere ale BEI prin sistemul de detectare timpurie și excludere; observă că în 2023 prin procedurile de excludere bazate pe constatările IG/IN au fost excluse cinci întreprinderi de la participarea la orice activitate finanțată de BEI pe o perioadă de cinci ani;</w:t>
      </w:r>
    </w:p>
    <w:p w:rsidR="008F2A79" w:rsidRPr="00B85AF3" w:rsidRDefault="0003264B" w:rsidP="008F2A79">
      <w:pPr>
        <w:pStyle w:val="NormalHanging12a"/>
        <w:rPr>
          <w:szCs w:val="24"/>
        </w:rPr>
      </w:pPr>
      <w:r w:rsidRPr="00B85AF3">
        <w:t>83</w:t>
      </w:r>
      <w:r w:rsidR="008F2A79" w:rsidRPr="00B85AF3">
        <w:t>.</w:t>
      </w:r>
      <w:r w:rsidR="008F2A79" w:rsidRPr="00B85AF3">
        <w:tab/>
        <w:t>consideră o veste bună aprobarea, în 2023, a politicii Grupului BEI privind cadrul de control intern; recunoaște rezultatele procesului de aliniere a grupului între BEI și FEI până acum, în măsura în care reflectă modelele de afaceri și structurile de guvernanță diferite ale celor două entități; face referință în special la observațiile Comitetului de audit potrivit cărora atât auditul intern, cât și cadrul de control intern ar trebui să evolueze și să devină funcții de grup;</w:t>
      </w:r>
    </w:p>
    <w:p w:rsidR="008F2A79" w:rsidRPr="00B85AF3" w:rsidRDefault="0003264B" w:rsidP="008F2A79">
      <w:pPr>
        <w:pStyle w:val="NormalHanging12a"/>
        <w:rPr>
          <w:szCs w:val="24"/>
        </w:rPr>
      </w:pPr>
      <w:r w:rsidRPr="00B85AF3">
        <w:t>84</w:t>
      </w:r>
      <w:r w:rsidR="008F2A79" w:rsidRPr="00B85AF3">
        <w:t>.</w:t>
      </w:r>
      <w:r w:rsidR="008F2A79" w:rsidRPr="00B85AF3">
        <w:tab/>
        <w:t>constată că mai există și o a treia linie de apărare, și anume auditorul extern independent al BEI; subliniază că rotația periodică a auditorilor și a misiunilor permite noi perspective și, prin urmare, crede că în cazul auditorului extern al BEI ar trebui să se facă o rotație periodică; cu toate acestea, Grupul BEI are același auditor din 2009 și mandatul său a fost prelungit până în 2027;</w:t>
      </w:r>
    </w:p>
    <w:p w:rsidR="008F2A79" w:rsidRPr="00B85AF3" w:rsidRDefault="0003264B" w:rsidP="008F2A79">
      <w:pPr>
        <w:pStyle w:val="NormalHanging12a"/>
        <w:rPr>
          <w:szCs w:val="24"/>
        </w:rPr>
      </w:pPr>
      <w:r w:rsidRPr="00B85AF3">
        <w:t>85</w:t>
      </w:r>
      <w:r w:rsidR="008F2A79" w:rsidRPr="00B85AF3">
        <w:t>.</w:t>
      </w:r>
      <w:r w:rsidR="008F2A79" w:rsidRPr="00B85AF3">
        <w:tab/>
        <w:t>apreciază faptul că Cadrul de gestionare a riscurilor al Grupului BEI și rapoartele semestriale de informare privind gestionarea riscurilor ale Grupului BEI își îndeplinesc menirea și sunt aliniate la cerințele și standardele tehnice ale Autorității Bancare Europene;</w:t>
      </w:r>
    </w:p>
    <w:p w:rsidR="008F2A79" w:rsidRPr="00B85AF3" w:rsidRDefault="0003264B" w:rsidP="008F2A79">
      <w:pPr>
        <w:pStyle w:val="NormalHanging12a"/>
        <w:rPr>
          <w:szCs w:val="24"/>
        </w:rPr>
      </w:pPr>
      <w:r w:rsidRPr="00B85AF3">
        <w:lastRenderedPageBreak/>
        <w:t>86</w:t>
      </w:r>
      <w:r w:rsidR="008F2A79" w:rsidRPr="00B85AF3">
        <w:t>.</w:t>
      </w:r>
      <w:r w:rsidR="008F2A79" w:rsidRPr="00B85AF3">
        <w:tab/>
        <w:t>subliniază că în 2023, în pofida condițiilor de piață dificile, portofoliul BEI a continuat să prezinte niveluri foarte scăzute de expuneri neperformante; consideră că, chiar dacă o parte semnificativă a portofoliului de împrumuturi al Băncii beneficiază de îmbunătățirea calității creditului sau de garanții din partea statelor membre ale UE, calitatea ridicată a portofoliului BEI rezultă din punerea în aplicare riguroasă a unor politici foarte eficace ale BEI de acordare de împrumuturi;</w:t>
      </w:r>
    </w:p>
    <w:p w:rsidR="008F2A79" w:rsidRPr="00B85AF3" w:rsidRDefault="0003264B" w:rsidP="008F2A79">
      <w:pPr>
        <w:pStyle w:val="NormalHanging12a"/>
        <w:rPr>
          <w:szCs w:val="24"/>
        </w:rPr>
      </w:pPr>
      <w:r w:rsidRPr="00B85AF3">
        <w:t>87</w:t>
      </w:r>
      <w:r w:rsidR="008F2A79" w:rsidRPr="00B85AF3">
        <w:t>.</w:t>
      </w:r>
      <w:r w:rsidR="008F2A79" w:rsidRPr="00B85AF3">
        <w:tab/>
        <w:t>evidențiază că BEI nu intră în domeniul de aplicare al legislației UE aplicabile pentru instituțiile de credit, în special al Regulamentului</w:t>
      </w:r>
      <w:r w:rsidR="008F2A79" w:rsidRPr="00B85AF3">
        <w:rPr>
          <w:rStyle w:val="FootnoteReference"/>
          <w:szCs w:val="24"/>
        </w:rPr>
        <w:footnoteReference w:id="6"/>
      </w:r>
      <w:r w:rsidR="008F2A79" w:rsidRPr="00B85AF3">
        <w:t xml:space="preserve"> și al Directivei privind cerințele de capital</w:t>
      </w:r>
      <w:r w:rsidR="008F2A79" w:rsidRPr="00B85AF3">
        <w:rPr>
          <w:rStyle w:val="FootnoteReference"/>
          <w:szCs w:val="24"/>
        </w:rPr>
        <w:footnoteReference w:id="7"/>
      </w:r>
      <w:r w:rsidR="008F2A79" w:rsidRPr="00B85AF3">
        <w:t xml:space="preserve"> (CRR, CRD), și că, prin urmare, Banca are dreptul de a-și stabili cerințele de capital și de lichiditate într-o manieră adecvată și corespunzătoare activităților sale, misiunii sale și condițiilor de piață; subliniază că Grupul BEI se angajează să respecte bunele practici bancare și de piață și poate să stabilească aplicabilitatea acestora în conformitate cu principiul proporționalității; subliniază că este important ca aplicarea acestor reguli să nu creeze o sarcină nejustificată; apreciază faptul că Grupul BEI a efectuat voluntar procesul de analiză și evaluare; subliniază că acesta ar trebui să fie în conformitate cu structura de guvernare și misiunea BEI;</w:t>
      </w:r>
    </w:p>
    <w:p w:rsidR="008F2A79" w:rsidRPr="00B85AF3" w:rsidRDefault="0003264B" w:rsidP="008F2A79">
      <w:pPr>
        <w:pStyle w:val="NormalHanging12a"/>
        <w:rPr>
          <w:szCs w:val="24"/>
        </w:rPr>
      </w:pPr>
      <w:r w:rsidRPr="00B85AF3">
        <w:t>88</w:t>
      </w:r>
      <w:r w:rsidR="008F2A79" w:rsidRPr="00B85AF3">
        <w:t>.</w:t>
      </w:r>
      <w:r w:rsidR="008F2A79" w:rsidRPr="00B85AF3">
        <w:tab/>
        <w:t>înțelege că, în conformitate cu evoluția nevoilor UE, în 2024 instituțiile UE au aprobat modificarea statutului propusă de Consiliul guvernatorilor BEI, modificând limita statutară a ratei sale de îndatorare</w:t>
      </w:r>
      <w:r w:rsidR="008F2A79" w:rsidRPr="00B85AF3">
        <w:rPr>
          <w:rStyle w:val="FootnoteReference"/>
          <w:szCs w:val="24"/>
        </w:rPr>
        <w:footnoteReference w:id="8"/>
      </w:r>
      <w:r w:rsidR="008F2A79" w:rsidRPr="00B85AF3">
        <w:t xml:space="preserve"> și mărind-o de la 250 % la 290 %, pentru a permite BEI să investească mai mult fără a-și majora baza de capital propriu;</w:t>
      </w:r>
    </w:p>
    <w:p w:rsidR="008F2A79" w:rsidRPr="00B85AF3" w:rsidRDefault="0003264B" w:rsidP="008F2A79">
      <w:pPr>
        <w:pStyle w:val="NormalHanging12a"/>
        <w:rPr>
          <w:szCs w:val="24"/>
        </w:rPr>
      </w:pPr>
      <w:r w:rsidRPr="00B85AF3">
        <w:t>89</w:t>
      </w:r>
      <w:r w:rsidR="008F2A79" w:rsidRPr="00B85AF3">
        <w:t>.</w:t>
      </w:r>
      <w:r w:rsidR="008F2A79" w:rsidRPr="00B85AF3">
        <w:tab/>
        <w:t>constată că modificarea ratei de îndatorare deschide o ușă către o apetență mai mare la risc; recunoaște că investițiile în energia din surse regenerabile, în infrastructura sustenabilă durabilă, precum și investițiile în tehnologii inovatoare sunt esențiale pentru competitivitatea UE, dar implică adesea un risc mai mare pentru că nu este sigur dacă vor fi rentabile; subliniază că asumarea mai multor riscuri poate face să crească volatilitatea rentabilității investițiilor făcute de BEI, dar observă că BEI păstrează de rezerve de capital care ar sprijini extinderea operațiunilor cu risc;</w:t>
      </w:r>
    </w:p>
    <w:p w:rsidR="008F2A79" w:rsidRPr="00B85AF3" w:rsidRDefault="0003264B" w:rsidP="008F2A79">
      <w:pPr>
        <w:pStyle w:val="NormalHanging12a"/>
        <w:rPr>
          <w:szCs w:val="24"/>
        </w:rPr>
      </w:pPr>
      <w:r w:rsidRPr="00B85AF3">
        <w:t>90</w:t>
      </w:r>
      <w:r w:rsidR="008F2A79" w:rsidRPr="00B85AF3">
        <w:t>.</w:t>
      </w:r>
      <w:r w:rsidR="008F2A79" w:rsidRPr="00B85AF3">
        <w:tab/>
        <w:t xml:space="preserve">este alarmat de situația companiei </w:t>
      </w:r>
      <w:proofErr w:type="spellStart"/>
      <w:r w:rsidR="008F2A79" w:rsidRPr="00B85AF3">
        <w:t>Northvolt</w:t>
      </w:r>
      <w:proofErr w:type="spellEnd"/>
      <w:r w:rsidR="008F2A79" w:rsidRPr="00B85AF3">
        <w:t xml:space="preserve"> AB, un producător de baterii considerat esențial în tranziția verde; subliniază că </w:t>
      </w:r>
      <w:proofErr w:type="spellStart"/>
      <w:r w:rsidR="008F2A79" w:rsidRPr="00B85AF3">
        <w:t>Northvolt</w:t>
      </w:r>
      <w:proofErr w:type="spellEnd"/>
      <w:r w:rsidR="008F2A79" w:rsidRPr="00B85AF3">
        <w:t xml:space="preserve"> a beneficiat de un pachet substanțial de împrumuturi din partea BEI, puțin peste 942,6 milioane EUR, ca parte a finanțării prin îndatorare atrase pentru a extinde amplasarea unei </w:t>
      </w:r>
      <w:proofErr w:type="spellStart"/>
      <w:r w:rsidR="008F2A79" w:rsidRPr="00B85AF3">
        <w:t>gigafabrici</w:t>
      </w:r>
      <w:proofErr w:type="spellEnd"/>
      <w:r w:rsidR="008F2A79" w:rsidRPr="00B85AF3">
        <w:t xml:space="preserve">; ia act de faptul că </w:t>
      </w:r>
      <w:proofErr w:type="spellStart"/>
      <w:r w:rsidR="008F2A79" w:rsidRPr="00B85AF3">
        <w:t>Northvolt</w:t>
      </w:r>
      <w:proofErr w:type="spellEnd"/>
      <w:r w:rsidR="008F2A79" w:rsidRPr="00B85AF3">
        <w:t xml:space="preserve"> a inițiat procedura de faliment în martie 2025; invită BEI să furnizeze detalii despre procesul de evaluare și decizie pentru finanțarea </w:t>
      </w:r>
      <w:proofErr w:type="spellStart"/>
      <w:r w:rsidR="008F2A79" w:rsidRPr="00B85AF3">
        <w:t>Northvolt</w:t>
      </w:r>
      <w:proofErr w:type="spellEnd"/>
      <w:r w:rsidR="008F2A79" w:rsidRPr="00B85AF3">
        <w:t xml:space="preserve"> AB și despre cauzele care au condus la eșecul proiectului;</w:t>
      </w:r>
    </w:p>
    <w:p w:rsidR="008F2A79" w:rsidRPr="00B85AF3" w:rsidRDefault="0003264B" w:rsidP="008F2A79">
      <w:pPr>
        <w:pStyle w:val="NormalHanging12a"/>
        <w:rPr>
          <w:szCs w:val="24"/>
        </w:rPr>
      </w:pPr>
      <w:r w:rsidRPr="00B85AF3">
        <w:lastRenderedPageBreak/>
        <w:t>91</w:t>
      </w:r>
      <w:r w:rsidR="008F2A79" w:rsidRPr="00B85AF3">
        <w:t>.</w:t>
      </w:r>
      <w:r w:rsidR="008F2A79" w:rsidRPr="00B85AF3">
        <w:tab/>
        <w:t>subliniază că se spera ca extinderea sitului să mărească capacitatea anuală de producție de baterii, având o importanță strategică pentru competitivitatea pe plan mondial și să fie în concordanță cu strategiile UE în acest sector;</w:t>
      </w:r>
    </w:p>
    <w:p w:rsidR="008F2A79" w:rsidRPr="00B85AF3" w:rsidRDefault="0003264B" w:rsidP="008F2A79">
      <w:pPr>
        <w:pStyle w:val="NormalHanging12a"/>
        <w:rPr>
          <w:szCs w:val="24"/>
        </w:rPr>
      </w:pPr>
      <w:r w:rsidRPr="00B85AF3">
        <w:t>92</w:t>
      </w:r>
      <w:r w:rsidR="008F2A79" w:rsidRPr="00B85AF3">
        <w:t>.</w:t>
      </w:r>
      <w:r w:rsidR="008F2A79" w:rsidRPr="00B85AF3">
        <w:tab/>
        <w:t>invită Comisia și Consiliul de administrație al BEI să lanseze fără întârzieri nejustificate o analiză internă aprofundată a prejudiciilor financiare, pentru a verifica motivele și contextul eșecului acestui proiect emblematic și să învețe din experiență, pentru ca astfel de situații să nu se mai repete sau să fie detectate din timp;</w:t>
      </w:r>
    </w:p>
    <w:p w:rsidR="008F2A79" w:rsidRPr="00B85AF3" w:rsidRDefault="0003264B" w:rsidP="008F2A79">
      <w:pPr>
        <w:pStyle w:val="NormalHanging12a"/>
        <w:rPr>
          <w:szCs w:val="24"/>
        </w:rPr>
      </w:pPr>
      <w:r w:rsidRPr="00B85AF3">
        <w:t>93</w:t>
      </w:r>
      <w:r w:rsidR="008F2A79" w:rsidRPr="00B85AF3">
        <w:t>.</w:t>
      </w:r>
      <w:r w:rsidR="008F2A79" w:rsidRPr="00B85AF3">
        <w:tab/>
        <w:t xml:space="preserve">susține că cea mai mare valoare adăugată a sprijinului UE constă în promovarea investițiilor cu risc mai ridicat în proiecte inovatoare, în extinderea obiectivelor strategice din UE și în facilitarea proiectelor de tranziție pe termen lung care nu pot obține finanțare de la sectorul privat; consideră că, pentru a-și îndeplini cu succes obiectivele în materie de inovare și competitivitate, programul </w:t>
      </w:r>
      <w:proofErr w:type="spellStart"/>
      <w:r w:rsidR="008F2A79" w:rsidRPr="00B85AF3">
        <w:t>InvestEU</w:t>
      </w:r>
      <w:proofErr w:type="spellEnd"/>
      <w:r w:rsidR="008F2A79" w:rsidRPr="00B85AF3">
        <w:t xml:space="preserve"> ar trebui să se concentreze pe finanțarea de investiții cu risc mai ridicat și pe extinderea investițiilor și că Grupul BEI ar trebui să preia proiecte mai multe și mai mari cu grad mare de risc, care să implice mai ales și în mod preferențial investitori europeni, combinând o mobilizare mai orientată spre risc a resurselor </w:t>
      </w:r>
      <w:proofErr w:type="spellStart"/>
      <w:r w:rsidR="008F2A79" w:rsidRPr="00B85AF3">
        <w:t>InvestEU</w:t>
      </w:r>
      <w:proofErr w:type="spellEnd"/>
      <w:r w:rsidR="008F2A79" w:rsidRPr="00B85AF3">
        <w:t xml:space="preserve"> cu o orientare echivalentă în utilizarea resurselor financiare proprii ale Grupului BEI; îndeamnă BEI să introducă condiții mai stricte pentru a preveni utilizarea finanțării publice din partea UE pentru a subvenționa întreprinderi care </w:t>
      </w:r>
      <w:proofErr w:type="spellStart"/>
      <w:r w:rsidR="008F2A79" w:rsidRPr="00B85AF3">
        <w:t>relochează</w:t>
      </w:r>
      <w:proofErr w:type="spellEnd"/>
      <w:r w:rsidR="008F2A79" w:rsidRPr="00B85AF3">
        <w:t xml:space="preserve"> producția în afara Europei, asigurându-se că toate proiectele finanțate de BEI contribuie la reziliența industrială europeană pe termen lung;</w:t>
      </w:r>
    </w:p>
    <w:p w:rsidR="008F2A79" w:rsidRPr="00B85AF3" w:rsidRDefault="0003264B" w:rsidP="008F2A79">
      <w:pPr>
        <w:pStyle w:val="NormalHanging12a"/>
        <w:rPr>
          <w:szCs w:val="24"/>
        </w:rPr>
      </w:pPr>
      <w:r w:rsidRPr="00B85AF3">
        <w:t>94</w:t>
      </w:r>
      <w:r w:rsidR="008F2A79" w:rsidRPr="00B85AF3">
        <w:t>.</w:t>
      </w:r>
      <w:r w:rsidR="008F2A79" w:rsidRPr="00B85AF3">
        <w:tab/>
        <w:t>este conștient că membrii Comitetului director al BEI au fost adesea funcționari publici în țările lor de origine înainte de a-și începe mandatul la BEI, care durează de obicei între doi și șase ani, și că, prin urmare, au dreptul de a beneficia de șanse de dezvoltare profesională, sub rezerva anumitor condiții, în timpul perioadei de incompatibilitate (prelungită până la o perioadă de 24 de luni de la încheierea mandatului la BEI); reține că membrilor Comitetului director li se cere să informeze Comitetul de etică și conformitate și să ceară aprobarea cât mai curând posibil în cazul oricăror negocieri privind viitoare locuri de muncă;</w:t>
      </w:r>
    </w:p>
    <w:p w:rsidR="008F2A79" w:rsidRPr="00B85AF3" w:rsidRDefault="0003264B" w:rsidP="008F2A79">
      <w:pPr>
        <w:pStyle w:val="NormalHanging12a"/>
        <w:rPr>
          <w:szCs w:val="24"/>
        </w:rPr>
      </w:pPr>
      <w:r w:rsidRPr="00B85AF3">
        <w:t>95</w:t>
      </w:r>
      <w:r w:rsidR="008F2A79" w:rsidRPr="00B85AF3">
        <w:t>.</w:t>
      </w:r>
      <w:r w:rsidR="008F2A79" w:rsidRPr="00B85AF3">
        <w:tab/>
        <w:t>reia ferm apelurile repetate ale Parlamentului de a consolida mecanismul de prevenire a conflictelor de interese la BEI și de a trata mai bine asemenea cazuri, precum și de a defini mai bine condițiile în care vicepreședinții BEI pot lua parte la decizii privind operațiuni în țările lor de origine și insistă ca la aceste aspecte să se găsească un răspuns cu prilejul unei viitoare revizuiri a Codului de conduită al Comitetului director;</w:t>
      </w:r>
    </w:p>
    <w:p w:rsidR="008F2A79" w:rsidRPr="00B85AF3" w:rsidRDefault="0003264B" w:rsidP="008F2A79">
      <w:pPr>
        <w:pStyle w:val="NormalHanging12a"/>
        <w:rPr>
          <w:szCs w:val="24"/>
        </w:rPr>
      </w:pPr>
      <w:r w:rsidRPr="00B85AF3">
        <w:t>96</w:t>
      </w:r>
      <w:r w:rsidR="008F2A79" w:rsidRPr="00B85AF3">
        <w:t>.</w:t>
      </w:r>
      <w:r w:rsidR="008F2A79" w:rsidRPr="00B85AF3">
        <w:tab/>
        <w:t>evidențiază că, la 31 octombrie 2023, Ombudsmanul European a decis, în cauza 611/2022/KR, că un fost vicepreședinte a participat la aprobarea acordurilor de finanțare dintre BEI și o bancă națională de promovare</w:t>
      </w:r>
      <w:r w:rsidR="008F2A79" w:rsidRPr="00B85AF3">
        <w:rPr>
          <w:vertAlign w:val="superscript"/>
        </w:rPr>
        <w:footnoteReference w:id="9"/>
      </w:r>
      <w:r w:rsidR="008F2A79" w:rsidRPr="00B85AF3">
        <w:t xml:space="preserve"> din țara sa de origine cu doar câteva săptămâni înainte de a deveni director executiv al respectivei bănci naționale, în pofida recomandării directorului de conformitate al BEI de a nu întreprinde aceste acțiuni în timpul procesului de numire; înțelege că acest caz este anterior intrării în vigoare a actualului cod de conduită al Comitetului director, care include în prezent dispoziții speciale privind persoanele care urmează să fie cooptate în cadrul acestuia; constată că, în cadrul viitoarei revizuiri a normelor aplicabile Comitetului său de etică și </w:t>
      </w:r>
      <w:r w:rsidR="008F2A79" w:rsidRPr="00B85AF3">
        <w:lastRenderedPageBreak/>
        <w:t>conformitate, BEI s-a angajat să ia în considerare recomandarea Ombudsmanului European de a face publice deciziile Comitetului;</w:t>
      </w:r>
    </w:p>
    <w:p w:rsidR="008F2A79" w:rsidRPr="00B85AF3" w:rsidRDefault="0003264B" w:rsidP="008F2A79">
      <w:pPr>
        <w:pStyle w:val="NormalHanging12a"/>
        <w:rPr>
          <w:szCs w:val="24"/>
        </w:rPr>
      </w:pPr>
      <w:r w:rsidRPr="00B85AF3">
        <w:t>97</w:t>
      </w:r>
      <w:r w:rsidR="008F2A79" w:rsidRPr="00B85AF3">
        <w:t>.</w:t>
      </w:r>
      <w:r w:rsidR="008F2A79" w:rsidRPr="00B85AF3">
        <w:tab/>
        <w:t>observă că măsurile de atenuare, cum ar fi separarea atribuțiilor și perioadele de incompatibilitate, sunt cele mai frecvente clauze de precauție care trebuie aplicate atunci când se tratează un caz de tip „ușă turnantă” și înțelege că astfel de măsuri sunt aplicate și respectate de membrii Comitetului director, inclusiv de cei despre care s-a relatat recent în mass-media;</w:t>
      </w:r>
    </w:p>
    <w:p w:rsidR="008F2A79" w:rsidRPr="00B85AF3" w:rsidRDefault="0003264B" w:rsidP="008F2A79">
      <w:pPr>
        <w:pStyle w:val="NormalHanging12a"/>
        <w:rPr>
          <w:szCs w:val="24"/>
        </w:rPr>
      </w:pPr>
      <w:r w:rsidRPr="00B85AF3">
        <w:t>98</w:t>
      </w:r>
      <w:r w:rsidR="008F2A79" w:rsidRPr="00B85AF3">
        <w:t>.</w:t>
      </w:r>
      <w:r w:rsidR="008F2A79" w:rsidRPr="00B85AF3">
        <w:tab/>
        <w:t>este de acord cu punctul de vedere al Ombudsmanului European potrivit căruia rolul Comitetului de etică și conformitate al BEI ar trebui întărit în ceea ce privește supravegherea noilor locuri de muncă avute în vedere de membrii Comitetului de direcție și că acesta ar trebui să poată să impună și să aplice măsuri de atenuare a riscurilor; înțelege că rolul Comitetului de etică și conformitate a devenit mai proeminent în ultimii ani și că sunt în curs discuții interne despre modalitățile de a-i îmbunătăți eficiența;</w:t>
      </w:r>
    </w:p>
    <w:p w:rsidR="008F2A79" w:rsidRPr="00B85AF3" w:rsidRDefault="0003264B" w:rsidP="008F2A79">
      <w:pPr>
        <w:pStyle w:val="NormalHanging12a"/>
        <w:rPr>
          <w:szCs w:val="24"/>
        </w:rPr>
      </w:pPr>
      <w:r w:rsidRPr="00B85AF3">
        <w:t>99</w:t>
      </w:r>
      <w:r w:rsidR="008F2A79" w:rsidRPr="00B85AF3">
        <w:t>.</w:t>
      </w:r>
      <w:r w:rsidR="008F2A79" w:rsidRPr="00B85AF3">
        <w:tab/>
        <w:t>invită Banca să stimuleze participarea întreprinderilor europene la procesele de achiziții publice lansate pentru proiecte finanțate de BEI; încurajează Banca să recomande debitorilor să acorde prioritate eligibilității pentru întreprinderile europene cu scopul de a consolida competitivitatea europeană;</w:t>
      </w:r>
    </w:p>
    <w:p w:rsidR="008F2A79" w:rsidRPr="00B85AF3" w:rsidRDefault="0003264B" w:rsidP="008F2A79">
      <w:pPr>
        <w:pStyle w:val="NormalHanging12a"/>
        <w:rPr>
          <w:szCs w:val="24"/>
        </w:rPr>
      </w:pPr>
      <w:r w:rsidRPr="00B85AF3">
        <w:t>100</w:t>
      </w:r>
      <w:r w:rsidR="008F2A79" w:rsidRPr="00B85AF3">
        <w:t>.</w:t>
      </w:r>
      <w:r w:rsidR="008F2A79" w:rsidRPr="00B85AF3">
        <w:tab/>
        <w:t>își reiterează apelul adresat BEI de a asigura o reprezentare geografică adecvată, inclusiv la nivelurile conducerii de nivel mediu și superior, și o invită să publice o defalcare pe gen și naționalitate anuală a posturilor de conducere de nivel mediu și superior;</w:t>
      </w:r>
    </w:p>
    <w:p w:rsidR="008F2A79" w:rsidRPr="00B85AF3" w:rsidRDefault="008F2A79" w:rsidP="008F2A79">
      <w:pPr>
        <w:pStyle w:val="Normal12a24b"/>
        <w:spacing w:before="0"/>
        <w:rPr>
          <w:szCs w:val="24"/>
        </w:rPr>
      </w:pPr>
      <w:r w:rsidRPr="00B85AF3">
        <w:rPr>
          <w:rStyle w:val="BoldItalic"/>
        </w:rPr>
        <w:t>Control, transparență și supraveghere</w:t>
      </w:r>
    </w:p>
    <w:p w:rsidR="008F2A79" w:rsidRPr="00B85AF3" w:rsidRDefault="0003264B" w:rsidP="008F2A79">
      <w:pPr>
        <w:pStyle w:val="NormalHanging12a"/>
        <w:rPr>
          <w:szCs w:val="24"/>
        </w:rPr>
      </w:pPr>
      <w:r w:rsidRPr="00B85AF3">
        <w:t>101</w:t>
      </w:r>
      <w:r w:rsidR="008F2A79" w:rsidRPr="00B85AF3">
        <w:t>.</w:t>
      </w:r>
      <w:r w:rsidR="008F2A79" w:rsidRPr="00B85AF3">
        <w:tab/>
        <w:t xml:space="preserve"> regretă profund că Curtea de Conturi Europeană (CCE) tot nu are acces neîngrădit la toate datele referitoare la operațiunile BEI; recunoaște că nu toate activitățile BEI sunt finanțate în mod direct de UE și că, prin urmare, nu toate activitățile sunt accesibile în mod automat Curții de Conturi Europene; insistă că CCE ar trebui să aibă acces la informațiile necesare pentru a evalua detaliat și exhaustiv toate operațiunile BEI care implică fonduri UE, inclusiv acelea desfășurate prin intermediari financiari, concepute pentru a implementa politicile UE; invită CCE să examineze cu maximum de rigoare, în funcție de capacitățile sale, toate operațiunile care implică, într-o măsură mai mare sau mai mică, bugetul UE;</w:t>
      </w:r>
    </w:p>
    <w:p w:rsidR="008F2A79" w:rsidRPr="00B85AF3" w:rsidRDefault="0003264B" w:rsidP="008F2A79">
      <w:pPr>
        <w:pStyle w:val="NormalHanging12a"/>
        <w:rPr>
          <w:szCs w:val="24"/>
        </w:rPr>
      </w:pPr>
      <w:r w:rsidRPr="00B85AF3">
        <w:t>102</w:t>
      </w:r>
      <w:r w:rsidR="008F2A79" w:rsidRPr="00B85AF3">
        <w:t>.</w:t>
      </w:r>
      <w:r w:rsidR="008F2A79" w:rsidRPr="00B85AF3">
        <w:tab/>
        <w:t>observă că principalele sarcini de audit relevante sunt încredințate Comitetului de audit al BEI, care este un organism complet independent; consideră că dacă la sarcinile specifice ale Comitetului de audit ar participa reprezentanți externi calificați analizele Comitetului de audit ar câștiga în obiectivitate;</w:t>
      </w:r>
    </w:p>
    <w:p w:rsidR="008F2A79" w:rsidRPr="00B85AF3" w:rsidRDefault="0003264B" w:rsidP="008F2A79">
      <w:pPr>
        <w:pStyle w:val="NormalHanging12a"/>
        <w:rPr>
          <w:szCs w:val="24"/>
        </w:rPr>
      </w:pPr>
      <w:r w:rsidRPr="00B85AF3">
        <w:t>103</w:t>
      </w:r>
      <w:r w:rsidR="008F2A79" w:rsidRPr="00B85AF3">
        <w:t>.</w:t>
      </w:r>
      <w:r w:rsidR="008F2A79" w:rsidRPr="00B85AF3">
        <w:tab/>
        <w:t>constată că politica de transparență a BEI încearcă să găsească un compromis între principiul transparenței și necesitatea de a proteja informațiile sensibile; observă că această politică precizează ce informații ar trebui publicate proactiv și când – stipulând, de exemplu, că rezumatele proiectelor ar trebui publicate cu cel puțin trei săptămâni înainte ca finanțarea proiectului să fie luată în considerare pentru aprobare de Consiliul de administrație al BEI – și stabilește derogările aplicabile; cere ca aceste rezumate să furnizeze informații semnificative părților interesate;</w:t>
      </w:r>
    </w:p>
    <w:p w:rsidR="008F2A79" w:rsidRPr="00B85AF3" w:rsidRDefault="0003264B" w:rsidP="008F2A79">
      <w:pPr>
        <w:pStyle w:val="NormalHanging12a"/>
        <w:rPr>
          <w:szCs w:val="24"/>
        </w:rPr>
      </w:pPr>
      <w:r w:rsidRPr="00B85AF3">
        <w:lastRenderedPageBreak/>
        <w:t>104</w:t>
      </w:r>
      <w:r w:rsidR="008F2A79" w:rsidRPr="00B85AF3">
        <w:t>.</w:t>
      </w:r>
      <w:r w:rsidR="008F2A79" w:rsidRPr="00B85AF3">
        <w:tab/>
        <w:t>reține că, în 2023, Consiliul de administrație al BEI a aprobat 449 de proiecte și că aproape toate (94 %) rezumatele proiectelor au fost publicate, în majoritatea cazurilor (57 %) înainte de aprobare; observă că toate operațiunile BEI efectuate prin intermediari financiari sunt publicate pe site-ul BEI și că BEI oferă detalii la cerere;</w:t>
      </w:r>
    </w:p>
    <w:p w:rsidR="008F2A79" w:rsidRPr="00B85AF3" w:rsidRDefault="0003264B" w:rsidP="008F2A79">
      <w:pPr>
        <w:pStyle w:val="NormalHanging12a"/>
        <w:rPr>
          <w:szCs w:val="24"/>
        </w:rPr>
      </w:pPr>
      <w:r w:rsidRPr="00B85AF3">
        <w:t>105</w:t>
      </w:r>
      <w:r w:rsidR="008F2A79" w:rsidRPr="00B85AF3">
        <w:t>.</w:t>
      </w:r>
      <w:r w:rsidR="008F2A79" w:rsidRPr="00B85AF3">
        <w:tab/>
        <w:t>reamintește că toate documentele BEI sunt accesibile publicului în conformitate cu prezumția de dezvăluire; subliniază că toți solicitanții ar trebui informați în prealabil cu privire la accesul publicului la documente și că orice refuz ar trebui să se bazeze exclusiv pe excepțiile specificate; subliniază că BEI ar trebui ia în considerare publicarea în timp util de informații legate de justificarea și contextul proiectelor, precum și explicația alinierii și a contribuției lor la obiectivele de politici ale UE; invită BEI să publice în mod sistematic rezultatele auditurilor celor mai mari operațiuni financiare ale sale, asigurând controlul independent al gestionării riscurilor și evaluărilor impactului; se așteaptă ca BEI să limiteze confidențialitatea la excepțiile aplicabile enumerate în Regulamentul (CE) nr. 1049/2001</w:t>
      </w:r>
      <w:r w:rsidR="008F2A79" w:rsidRPr="00B85AF3">
        <w:rPr>
          <w:rStyle w:val="FootnoteReference"/>
          <w:szCs w:val="24"/>
        </w:rPr>
        <w:footnoteReference w:id="10"/>
      </w:r>
      <w:r w:rsidR="008F2A79" w:rsidRPr="00B85AF3">
        <w:t xml:space="preserve"> și în Regulamentul (CE) nr. 1367/2006</w:t>
      </w:r>
      <w:r w:rsidR="008F2A79" w:rsidRPr="00B85AF3">
        <w:rPr>
          <w:rStyle w:val="FootnoteReference"/>
          <w:szCs w:val="24"/>
        </w:rPr>
        <w:footnoteReference w:id="11"/>
      </w:r>
      <w:r w:rsidR="008F2A79" w:rsidRPr="00B85AF3">
        <w:t>; cere să se aplice integral recomandările Ombudsmanului emise în urma anchetelor sale privind politica de divulgare a BEI și cererile conexe de acces la documente;</w:t>
      </w:r>
    </w:p>
    <w:p w:rsidR="008F2A79" w:rsidRPr="00B85AF3" w:rsidRDefault="0003264B" w:rsidP="008F2A79">
      <w:pPr>
        <w:pStyle w:val="NormalHanging12a"/>
      </w:pPr>
      <w:r w:rsidRPr="00B85AF3">
        <w:t>106</w:t>
      </w:r>
      <w:r w:rsidR="008F2A79" w:rsidRPr="00B85AF3">
        <w:t>.</w:t>
      </w:r>
      <w:r w:rsidR="008F2A79" w:rsidRPr="00B85AF3">
        <w:tab/>
        <w:t>reamintește că toți destinatarii finanțării din partea UE au obligația generală de a recunoaște originea acesteia și de a asigura vizibilitatea oricărei finanțări primite din partea UE; invită Grupul BEI să se asigure că destinatarii finali respectă criteriile de vizibilitate în ceea ce privește sprijinul financiar al UE;</w:t>
      </w:r>
    </w:p>
    <w:p w:rsidR="008F2A79" w:rsidRPr="00B85AF3" w:rsidRDefault="0003264B" w:rsidP="008F2A79">
      <w:pPr>
        <w:pStyle w:val="NormalHanging12a"/>
        <w:rPr>
          <w:szCs w:val="24"/>
        </w:rPr>
      </w:pPr>
      <w:r w:rsidRPr="00B85AF3">
        <w:t>107</w:t>
      </w:r>
      <w:r w:rsidR="008F2A79" w:rsidRPr="00B85AF3">
        <w:t>.</w:t>
      </w:r>
      <w:r w:rsidR="008F2A79" w:rsidRPr="00B85AF3">
        <w:tab/>
        <w:t>evidențiază că Banca depune eforturi pentru a reduce timpul necesar pentru a aduce un produs din etapa de concepere la disponibilitatea pe piață (perioada de introducere pe piață) prin digitalizarea deplină a ciclurilor proiectelor sale; invită Banca să își intensifice eforturile pentru digitalizarea operațiunilor sale;</w:t>
      </w:r>
    </w:p>
    <w:p w:rsidR="008F2A79" w:rsidRPr="00B85AF3" w:rsidRDefault="002449AD" w:rsidP="008F2A79">
      <w:pPr>
        <w:pStyle w:val="NormalHanging12a"/>
        <w:rPr>
          <w:szCs w:val="24"/>
        </w:rPr>
      </w:pPr>
      <w:r w:rsidRPr="00B85AF3">
        <w:t>108</w:t>
      </w:r>
      <w:r w:rsidR="0003264B" w:rsidRPr="00B85AF3">
        <w:t>.</w:t>
      </w:r>
      <w:r w:rsidR="008F2A79" w:rsidRPr="00B85AF3">
        <w:tab/>
        <w:t>invită din nou BEI să își înăsprească și să aplice în totalitate politica de combatere a fraudei fiscale, a evaziunii fiscale și a evitării obligațiilor fiscale, inclusiv prin decizia de a nu finanța beneficiarii sau intermediarii financiari despre care s-a constatat că sunt implicați sau care prezintă un risc ridicat de a fi implicați în astfel de practici;</w:t>
      </w:r>
    </w:p>
    <w:p w:rsidR="008F2A79" w:rsidRPr="00B85AF3" w:rsidRDefault="002449AD" w:rsidP="008F2A79">
      <w:pPr>
        <w:pStyle w:val="NormalHanging12a"/>
        <w:rPr>
          <w:szCs w:val="24"/>
        </w:rPr>
      </w:pPr>
      <w:r w:rsidRPr="00B85AF3">
        <w:t>109</w:t>
      </w:r>
      <w:r w:rsidR="008F2A79" w:rsidRPr="00B85AF3">
        <w:t>.</w:t>
      </w:r>
      <w:r w:rsidR="008F2A79" w:rsidRPr="00B85AF3">
        <w:tab/>
        <w:t>reamintește că între Parlament și BEI s-ar putea derula un dialog mai structurat dacă s-ar adopta un memorandum de cooperare; ține să remarce, în acest sens, cooperarea fără precedent a BEI cu Parlamentul la pregătirea prezentei rezoluții, văzând-o ca pe o dovadă concretă de deschidere și transparență;</w:t>
      </w:r>
    </w:p>
    <w:p w:rsidR="008F2A79" w:rsidRPr="00B85AF3" w:rsidRDefault="008F2A79" w:rsidP="008F2A79">
      <w:pPr>
        <w:pStyle w:val="Normal12a24b"/>
        <w:spacing w:before="0"/>
        <w:rPr>
          <w:szCs w:val="24"/>
        </w:rPr>
      </w:pPr>
      <w:r w:rsidRPr="00B85AF3">
        <w:rPr>
          <w:rStyle w:val="BoldItalic"/>
        </w:rPr>
        <w:t>Acțiuni întreprinse în urma recomandărilor Parlamentului</w:t>
      </w:r>
    </w:p>
    <w:p w:rsidR="008F2A79" w:rsidRPr="00B85AF3" w:rsidRDefault="002449AD" w:rsidP="008F2A79">
      <w:pPr>
        <w:pStyle w:val="NormalHanging12a"/>
        <w:rPr>
          <w:szCs w:val="24"/>
        </w:rPr>
      </w:pPr>
      <w:r w:rsidRPr="00B85AF3">
        <w:t>110</w:t>
      </w:r>
      <w:r w:rsidR="008F2A79" w:rsidRPr="00B85AF3">
        <w:t>.</w:t>
      </w:r>
      <w:r w:rsidR="008F2A79" w:rsidRPr="00B85AF3">
        <w:tab/>
        <w:t xml:space="preserve">îndeamnă BEI să raporteze în continuare în ce stadiu de implementare se află recomandările anterioare făcute de Parlament, în special rezultatele obținute și impactul </w:t>
      </w:r>
      <w:r w:rsidR="008F2A79" w:rsidRPr="00B85AF3">
        <w:lastRenderedPageBreak/>
        <w:t xml:space="preserve">acțiunilor întreprinse pentru a pune în practică prioritățile sale și politicile UE, mai ales în ceea ce privește: </w:t>
      </w:r>
    </w:p>
    <w:p w:rsidR="008F2A79" w:rsidRPr="00B85AF3" w:rsidRDefault="008F2A79" w:rsidP="00B85AF3">
      <w:pPr>
        <w:pStyle w:val="NormalHanging12a"/>
        <w:ind w:left="1134"/>
        <w:rPr>
          <w:szCs w:val="24"/>
        </w:rPr>
      </w:pPr>
      <w:r w:rsidRPr="00B85AF3">
        <w:t>(a)</w:t>
      </w:r>
      <w:r w:rsidR="009551C7" w:rsidRPr="00B85AF3">
        <w:tab/>
      </w:r>
      <w:r w:rsidRPr="00B85AF3">
        <w:t>impactul (economic, asupra mediului și social) strategiei sale de investiții și rezultatele obținute privind contribuția la dezvoltarea echilibrată și constantă a pieței interne în interesul Uniunii;</w:t>
      </w:r>
    </w:p>
    <w:p w:rsidR="008F2A79" w:rsidRPr="00B85AF3" w:rsidRDefault="008F2A79" w:rsidP="00B85AF3">
      <w:pPr>
        <w:pStyle w:val="NormalHanging12a"/>
        <w:ind w:left="1134"/>
        <w:rPr>
          <w:szCs w:val="24"/>
        </w:rPr>
      </w:pPr>
      <w:r w:rsidRPr="00B85AF3">
        <w:t>(b)</w:t>
      </w:r>
      <w:r w:rsidR="009551C7" w:rsidRPr="00B85AF3">
        <w:tab/>
      </w:r>
      <w:r w:rsidRPr="00B85AF3">
        <w:t>acțiuni adoptate pentru a îmbunătăți prevenirea și combaterea conflictelor de interese, a fraudei, a corupției și a altor forme potențiale de abateri;</w:t>
      </w:r>
    </w:p>
    <w:p w:rsidR="008F2A79" w:rsidRPr="00B85AF3" w:rsidRDefault="008F2A79" w:rsidP="00B85AF3">
      <w:pPr>
        <w:pStyle w:val="NormalHanging12a"/>
        <w:ind w:left="1134"/>
        <w:rPr>
          <w:szCs w:val="24"/>
        </w:rPr>
      </w:pPr>
      <w:r w:rsidRPr="00B85AF3">
        <w:t>(c)</w:t>
      </w:r>
      <w:r w:rsidR="009551C7" w:rsidRPr="00B85AF3">
        <w:tab/>
      </w:r>
      <w:r w:rsidRPr="00B85AF3">
        <w:t>măsuri noi de consolidare a transparenței;</w:t>
      </w:r>
    </w:p>
    <w:p w:rsidR="008F2A79" w:rsidRPr="00B85AF3" w:rsidRDefault="008F2A79" w:rsidP="00B85AF3">
      <w:pPr>
        <w:pStyle w:val="NormalHanging12a"/>
        <w:ind w:left="1134"/>
        <w:rPr>
          <w:szCs w:val="24"/>
        </w:rPr>
      </w:pPr>
      <w:r w:rsidRPr="00B85AF3">
        <w:t>(d)</w:t>
      </w:r>
      <w:r w:rsidR="009551C7" w:rsidRPr="00B85AF3">
        <w:tab/>
      </w:r>
      <w:r w:rsidRPr="00B85AF3">
        <w:t>măsurile de îmbunătățire a sprijinului acordat IMM-urilor și operatorilor economici eligibili pe parcursul punerii în aplicare a politicilor UE;</w:t>
      </w:r>
    </w:p>
    <w:p w:rsidR="008F2A79" w:rsidRPr="00B85AF3" w:rsidRDefault="008F2A79" w:rsidP="00B85AF3">
      <w:pPr>
        <w:pStyle w:val="NormalHanging12a"/>
        <w:ind w:left="1134"/>
        <w:rPr>
          <w:szCs w:val="24"/>
        </w:rPr>
      </w:pPr>
      <w:r w:rsidRPr="00B85AF3">
        <w:t>(e)</w:t>
      </w:r>
      <w:r w:rsidR="009551C7" w:rsidRPr="00B85AF3">
        <w:tab/>
      </w:r>
      <w:r w:rsidRPr="00B85AF3">
        <w:t>acțiunile întreprinse în urma cererilor și a solicitărilor adoptate prin prezenta rezoluție;</w:t>
      </w:r>
    </w:p>
    <w:p w:rsidR="008F2A79" w:rsidRPr="00B85AF3" w:rsidRDefault="008F2A79" w:rsidP="008F2A79">
      <w:pPr>
        <w:pStyle w:val="NormalCenter12a"/>
        <w:rPr>
          <w:szCs w:val="24"/>
        </w:rPr>
      </w:pPr>
      <w:r w:rsidRPr="00B85AF3">
        <w:t>°</w:t>
      </w:r>
    </w:p>
    <w:p w:rsidR="008F2A79" w:rsidRPr="00B85AF3" w:rsidRDefault="008F2A79" w:rsidP="008F2A79">
      <w:pPr>
        <w:pStyle w:val="NormalCenter12a"/>
        <w:rPr>
          <w:szCs w:val="24"/>
        </w:rPr>
      </w:pPr>
      <w:r w:rsidRPr="00B85AF3">
        <w:t>°</w:t>
      </w:r>
      <w:r w:rsidRPr="00B85AF3">
        <w:tab/>
        <w:t>°</w:t>
      </w:r>
    </w:p>
    <w:p w:rsidR="00365EB3" w:rsidRPr="00B85AF3" w:rsidRDefault="002449AD" w:rsidP="00365EB3">
      <w:pPr>
        <w:pStyle w:val="NormalHanging12a"/>
        <w:ind w:left="560" w:hanging="560"/>
      </w:pPr>
      <w:r w:rsidRPr="00B85AF3">
        <w:t>111</w:t>
      </w:r>
      <w:r w:rsidR="008F2A79" w:rsidRPr="00B85AF3">
        <w:t>.</w:t>
      </w:r>
      <w:r w:rsidR="008F2A79" w:rsidRPr="00B85AF3">
        <w:tab/>
        <w:t>încredințează Președintei sarcina de a transmite prezenta rezoluție Consiliului și Comisiei și solicită Consiliului și Consiliului de administrație al BEI să poarte o dezbatere despre pozițiile Parlamentului prezentate mai sus.</w:t>
      </w:r>
    </w:p>
    <w:p w:rsidR="00E365E1" w:rsidRPr="00B85AF3" w:rsidRDefault="00E365E1" w:rsidP="00A87328"/>
    <w:sectPr w:rsidR="00E365E1" w:rsidRPr="00B85AF3" w:rsidSect="00365EB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7328" w:rsidRPr="00365EB3" w:rsidRDefault="00A87328">
      <w:r w:rsidRPr="00365EB3">
        <w:separator/>
      </w:r>
    </w:p>
  </w:endnote>
  <w:endnote w:type="continuationSeparator" w:id="0">
    <w:p w:rsidR="00A87328" w:rsidRPr="00365EB3" w:rsidRDefault="00A87328">
      <w:r w:rsidRPr="00365EB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7328" w:rsidRPr="00365EB3" w:rsidRDefault="00A87328">
      <w:r w:rsidRPr="00365EB3">
        <w:separator/>
      </w:r>
    </w:p>
  </w:footnote>
  <w:footnote w:type="continuationSeparator" w:id="0">
    <w:p w:rsidR="00A87328" w:rsidRPr="00365EB3" w:rsidRDefault="00A87328">
      <w:r w:rsidRPr="00365EB3">
        <w:continuationSeparator/>
      </w:r>
    </w:p>
  </w:footnote>
  <w:footnote w:id="1">
    <w:p w:rsidR="008F2A79" w:rsidRPr="00B80961" w:rsidRDefault="008F2A79" w:rsidP="00365EB3">
      <w:pPr>
        <w:pStyle w:val="FootnoteText"/>
        <w:ind w:left="567" w:hanging="567"/>
        <w:rPr>
          <w:sz w:val="24"/>
          <w:lang w:val="ro-RO"/>
        </w:rPr>
      </w:pPr>
      <w:r w:rsidRPr="00B80961">
        <w:rPr>
          <w:rStyle w:val="FootnoteReference"/>
          <w:sz w:val="24"/>
          <w:lang w:val="ro-RO"/>
        </w:rPr>
        <w:footnoteRef/>
      </w:r>
      <w:r w:rsidR="00365EB3" w:rsidRPr="00B80961">
        <w:rPr>
          <w:sz w:val="24"/>
          <w:lang w:val="ro-RO"/>
        </w:rPr>
        <w:t xml:space="preserve"> </w:t>
      </w:r>
      <w:r w:rsidR="00365EB3" w:rsidRPr="00B80961">
        <w:rPr>
          <w:sz w:val="24"/>
          <w:lang w:val="ro-RO"/>
        </w:rPr>
        <w:tab/>
      </w:r>
      <w:proofErr w:type="spellStart"/>
      <w:r w:rsidRPr="00B80961">
        <w:rPr>
          <w:sz w:val="24"/>
          <w:lang w:val="ro-RO"/>
        </w:rPr>
        <w:t>Draghi</w:t>
      </w:r>
      <w:proofErr w:type="spellEnd"/>
      <w:r w:rsidRPr="00B80961">
        <w:rPr>
          <w:sz w:val="24"/>
          <w:lang w:val="ro-RO"/>
        </w:rPr>
        <w:t xml:space="preserve">, M., </w:t>
      </w:r>
      <w:r w:rsidRPr="00B80961">
        <w:rPr>
          <w:rStyle w:val="Italic"/>
          <w:iCs/>
          <w:sz w:val="24"/>
          <w:lang w:val="ro-RO"/>
        </w:rPr>
        <w:t xml:space="preserve">The </w:t>
      </w:r>
      <w:proofErr w:type="spellStart"/>
      <w:r w:rsidRPr="00B80961">
        <w:rPr>
          <w:rStyle w:val="Italic"/>
          <w:iCs/>
          <w:sz w:val="24"/>
          <w:lang w:val="ro-RO"/>
        </w:rPr>
        <w:t>future</w:t>
      </w:r>
      <w:proofErr w:type="spellEnd"/>
      <w:r w:rsidRPr="00B80961">
        <w:rPr>
          <w:rStyle w:val="Italic"/>
          <w:iCs/>
          <w:sz w:val="24"/>
          <w:lang w:val="ro-RO"/>
        </w:rPr>
        <w:t xml:space="preserve"> of European </w:t>
      </w:r>
      <w:proofErr w:type="spellStart"/>
      <w:r w:rsidRPr="00B80961">
        <w:rPr>
          <w:rStyle w:val="Italic"/>
          <w:iCs/>
          <w:sz w:val="24"/>
          <w:lang w:val="ro-RO"/>
        </w:rPr>
        <w:t>competitiveness</w:t>
      </w:r>
      <w:proofErr w:type="spellEnd"/>
      <w:r w:rsidRPr="00B80961">
        <w:rPr>
          <w:sz w:val="24"/>
          <w:lang w:val="ro-RO"/>
        </w:rPr>
        <w:t xml:space="preserve"> (Viitorul competitivității europene), septembrie 2024.</w:t>
      </w:r>
    </w:p>
  </w:footnote>
  <w:footnote w:id="2">
    <w:p w:rsidR="00DB0B0B" w:rsidRPr="00B85AF3" w:rsidRDefault="00DB0B0B" w:rsidP="00B85AF3">
      <w:pPr>
        <w:pStyle w:val="FootnoteText"/>
        <w:ind w:left="567" w:hanging="567"/>
        <w:rPr>
          <w:sz w:val="24"/>
          <w:lang w:val="ro-RO"/>
        </w:rPr>
      </w:pPr>
      <w:r w:rsidRPr="00B85AF3">
        <w:rPr>
          <w:rStyle w:val="FootnoteReference"/>
          <w:sz w:val="24"/>
          <w:lang w:val="ro-RO"/>
        </w:rPr>
        <w:footnoteRef/>
      </w:r>
      <w:r w:rsidRPr="00B85AF3">
        <w:rPr>
          <w:sz w:val="24"/>
          <w:lang w:val="ro-RO"/>
        </w:rPr>
        <w:t xml:space="preserve"> </w:t>
      </w:r>
      <w:r w:rsidRPr="00B85AF3">
        <w:rPr>
          <w:sz w:val="24"/>
          <w:lang w:val="ro-RO"/>
        </w:rPr>
        <w:tab/>
        <w:t xml:space="preserve">Regulamentul (CE) nr. 1049/2001 al Parlamentului European și al Consiliului din 30 mai 2001 privind accesul public la documentele Parlamentului European, </w:t>
      </w:r>
      <w:r w:rsidRPr="00B80961">
        <w:rPr>
          <w:sz w:val="24"/>
          <w:lang w:val="ro-RO"/>
        </w:rPr>
        <w:t>ale Consiliului și ale Comisiei</w:t>
      </w:r>
      <w:r w:rsidRPr="00B85AF3">
        <w:rPr>
          <w:sz w:val="24"/>
          <w:lang w:val="ro-RO"/>
        </w:rPr>
        <w:t xml:space="preserve"> </w:t>
      </w:r>
      <w:r w:rsidRPr="00B80961">
        <w:rPr>
          <w:sz w:val="24"/>
          <w:lang w:val="ro-RO"/>
        </w:rPr>
        <w:t>(</w:t>
      </w:r>
      <w:r w:rsidRPr="00B85AF3">
        <w:rPr>
          <w:sz w:val="24"/>
          <w:lang w:val="ro-RO"/>
        </w:rPr>
        <w:t xml:space="preserve">JO L 145, 31.5.2001, p. </w:t>
      </w:r>
      <w:r w:rsidRPr="00B85AF3">
        <w:rPr>
          <w:sz w:val="24"/>
          <w:lang w:val="ro-RO"/>
        </w:rPr>
        <w:t xml:space="preserve">43, ELI: </w:t>
      </w:r>
      <w:hyperlink r:id="rId1" w:history="1">
        <w:r w:rsidRPr="00B85AF3">
          <w:rPr>
            <w:rStyle w:val="Hyperlink"/>
            <w:sz w:val="24"/>
            <w:lang w:val="ro-RO"/>
          </w:rPr>
          <w:t>http://data.europa.eu/eli/reg/2001/1049/oj</w:t>
        </w:r>
      </w:hyperlink>
      <w:r w:rsidRPr="00B80961">
        <w:rPr>
          <w:sz w:val="24"/>
          <w:lang w:val="ro-RO"/>
        </w:rPr>
        <w:t>)</w:t>
      </w:r>
      <w:r w:rsidRPr="00B85AF3">
        <w:rPr>
          <w:sz w:val="24"/>
          <w:lang w:val="ro-RO"/>
        </w:rPr>
        <w:t>.</w:t>
      </w:r>
    </w:p>
  </w:footnote>
  <w:footnote w:id="3">
    <w:p w:rsidR="008F2A79" w:rsidRPr="00B80961" w:rsidRDefault="008F2A79" w:rsidP="00365EB3">
      <w:pPr>
        <w:pStyle w:val="FootnoteText"/>
        <w:ind w:left="567" w:hanging="567"/>
        <w:rPr>
          <w:sz w:val="24"/>
          <w:lang w:val="ro-RO"/>
        </w:rPr>
      </w:pPr>
      <w:r w:rsidRPr="00B80961">
        <w:rPr>
          <w:rStyle w:val="FootnoteReference"/>
          <w:sz w:val="24"/>
          <w:lang w:val="ro-RO"/>
        </w:rPr>
        <w:footnoteRef/>
      </w:r>
      <w:r w:rsidR="00365EB3" w:rsidRPr="00B80961">
        <w:rPr>
          <w:sz w:val="24"/>
          <w:lang w:val="ro-RO"/>
        </w:rPr>
        <w:t xml:space="preserve"> </w:t>
      </w:r>
      <w:r w:rsidR="00365EB3" w:rsidRPr="00B80961">
        <w:rPr>
          <w:sz w:val="24"/>
          <w:lang w:val="ro-RO"/>
        </w:rPr>
        <w:tab/>
      </w:r>
      <w:r w:rsidRPr="00B80961">
        <w:rPr>
          <w:sz w:val="24"/>
          <w:lang w:val="ro-RO"/>
        </w:rPr>
        <w:t xml:space="preserve">Regulamentul (UE) 2021/523 al Parlamentului European și al Consiliului din 24 martie 2021 de instituire a Programului </w:t>
      </w:r>
      <w:proofErr w:type="spellStart"/>
      <w:r w:rsidRPr="00B80961">
        <w:rPr>
          <w:sz w:val="24"/>
          <w:lang w:val="ro-RO"/>
        </w:rPr>
        <w:t>InvestEU</w:t>
      </w:r>
      <w:proofErr w:type="spellEnd"/>
      <w:r w:rsidRPr="00B80961">
        <w:rPr>
          <w:sz w:val="24"/>
          <w:lang w:val="ro-RO"/>
        </w:rPr>
        <w:t xml:space="preserve"> și de modificare a Regulamentului (UE) 2015/1017 </w:t>
      </w:r>
      <w:r w:rsidR="009551C7" w:rsidRPr="00B80961">
        <w:rPr>
          <w:sz w:val="24"/>
          <w:lang w:val="ro-RO"/>
        </w:rPr>
        <w:t>(</w:t>
      </w:r>
      <w:r w:rsidRPr="00B80961">
        <w:rPr>
          <w:sz w:val="24"/>
          <w:lang w:val="ro-RO"/>
        </w:rPr>
        <w:t>JO L 107, 26.3.2021, p. 30, ELI: </w:t>
      </w:r>
      <w:hyperlink r:id="rId2" w:history="1">
        <w:r w:rsidRPr="00B80961">
          <w:rPr>
            <w:rStyle w:val="Hyperlink"/>
            <w:sz w:val="24"/>
            <w:lang w:val="ro-RO"/>
          </w:rPr>
          <w:t>http://data.europa.eu/eli/reg/2021/523/oj</w:t>
        </w:r>
      </w:hyperlink>
      <w:r w:rsidR="009551C7" w:rsidRPr="00B80961">
        <w:rPr>
          <w:rStyle w:val="Hyperlink"/>
          <w:sz w:val="24"/>
          <w:lang w:val="ro-RO"/>
        </w:rPr>
        <w:t>)</w:t>
      </w:r>
      <w:r w:rsidRPr="00B80961">
        <w:rPr>
          <w:sz w:val="24"/>
          <w:lang w:val="ro-RO"/>
        </w:rPr>
        <w:t>.</w:t>
      </w:r>
    </w:p>
  </w:footnote>
  <w:footnote w:id="4">
    <w:p w:rsidR="00B80961" w:rsidRPr="00B85AF3" w:rsidRDefault="00B80961">
      <w:pPr>
        <w:pStyle w:val="FootnoteText"/>
        <w:rPr>
          <w:sz w:val="24"/>
          <w:lang w:val="ro-RO"/>
        </w:rPr>
      </w:pPr>
      <w:r w:rsidRPr="00B85AF3">
        <w:rPr>
          <w:rStyle w:val="FootnoteReference"/>
          <w:sz w:val="24"/>
          <w:lang w:val="ro-RO"/>
        </w:rPr>
        <w:footnoteRef/>
      </w:r>
      <w:r w:rsidRPr="00B85AF3">
        <w:rPr>
          <w:sz w:val="24"/>
          <w:lang w:val="ro-RO"/>
        </w:rPr>
        <w:t xml:space="preserve"> </w:t>
      </w:r>
      <w:r w:rsidRPr="00B85AF3">
        <w:rPr>
          <w:sz w:val="24"/>
          <w:lang w:val="ro-RO"/>
        </w:rPr>
        <w:tab/>
      </w:r>
      <w:r w:rsidRPr="00B85AF3">
        <w:rPr>
          <w:iCs/>
          <w:sz w:val="24"/>
          <w:lang w:val="ro-RO"/>
        </w:rPr>
        <w:t>Directiva (UE) 2019/1937 a Parlamentului European și a Consiliului din 23 octombrie 2019 privind protecția persoanelor care raportează încălcări ale dreptului Uniunii</w:t>
      </w:r>
      <w:r w:rsidRPr="00B85AF3">
        <w:rPr>
          <w:sz w:val="24"/>
          <w:lang w:val="ro-RO"/>
        </w:rPr>
        <w:t xml:space="preserve"> </w:t>
      </w:r>
      <w:r>
        <w:rPr>
          <w:sz w:val="24"/>
          <w:lang w:val="ro-RO"/>
        </w:rPr>
        <w:t>(</w:t>
      </w:r>
      <w:r w:rsidRPr="00B85AF3">
        <w:rPr>
          <w:rStyle w:val="Emphasis"/>
          <w:i w:val="0"/>
          <w:sz w:val="24"/>
          <w:lang w:val="ro-RO"/>
        </w:rPr>
        <w:t>JO L 305, 26.11.2019, p. </w:t>
      </w:r>
      <w:r w:rsidRPr="00B85AF3">
        <w:rPr>
          <w:rStyle w:val="Emphasis"/>
          <w:i w:val="0"/>
          <w:sz w:val="24"/>
          <w:lang w:val="ro-RO"/>
        </w:rPr>
        <w:t xml:space="preserve">17, </w:t>
      </w:r>
      <w:r w:rsidRPr="00B85AF3">
        <w:rPr>
          <w:sz w:val="24"/>
          <w:shd w:val="clear" w:color="auto" w:fill="FFFFFF"/>
          <w:lang w:val="ro-RO"/>
        </w:rPr>
        <w:t>ELI: </w:t>
      </w:r>
      <w:hyperlink r:id="rId3" w:tooltip="Oferă acces la acest document prin intermediul adresei URI a identificatorului său european de legislație (ELI)." w:history="1">
        <w:r w:rsidRPr="00B85AF3">
          <w:rPr>
            <w:rStyle w:val="Hyperlink"/>
            <w:sz w:val="24"/>
            <w:shd w:val="clear" w:color="auto" w:fill="FFFFFF"/>
            <w:lang w:val="ro-RO"/>
          </w:rPr>
          <w:t>http://data.europa.eu/eli/dir/2019/1937/oj</w:t>
        </w:r>
      </w:hyperlink>
      <w:r>
        <w:rPr>
          <w:rStyle w:val="Hyperlink"/>
          <w:color w:val="auto"/>
          <w:sz w:val="24"/>
          <w:shd w:val="clear" w:color="auto" w:fill="FFFFFF"/>
          <w:lang w:val="ro-RO"/>
        </w:rPr>
        <w:t>)</w:t>
      </w:r>
      <w:r w:rsidRPr="00B85AF3">
        <w:rPr>
          <w:sz w:val="24"/>
          <w:lang w:val="ro-RO"/>
        </w:rPr>
        <w:t>.</w:t>
      </w:r>
    </w:p>
  </w:footnote>
  <w:footnote w:id="5">
    <w:p w:rsidR="008F2A79" w:rsidRPr="00B80961" w:rsidRDefault="008F2A79" w:rsidP="00365EB3">
      <w:pPr>
        <w:pStyle w:val="FootnoteText"/>
        <w:ind w:left="567" w:hanging="567"/>
        <w:rPr>
          <w:sz w:val="24"/>
          <w:lang w:val="ro-RO"/>
        </w:rPr>
      </w:pPr>
      <w:r w:rsidRPr="00B80961">
        <w:rPr>
          <w:rStyle w:val="FootnoteReference"/>
          <w:sz w:val="24"/>
          <w:lang w:val="ro-RO"/>
        </w:rPr>
        <w:footnoteRef/>
      </w:r>
      <w:r w:rsidR="00365EB3" w:rsidRPr="00B80961">
        <w:rPr>
          <w:sz w:val="24"/>
          <w:lang w:val="ro-RO"/>
        </w:rPr>
        <w:t xml:space="preserve"> </w:t>
      </w:r>
      <w:r w:rsidR="00365EB3" w:rsidRPr="00B80961">
        <w:rPr>
          <w:sz w:val="24"/>
          <w:lang w:val="ro-RO"/>
        </w:rPr>
        <w:tab/>
      </w:r>
      <w:r w:rsidRPr="00B80961">
        <w:rPr>
          <w:sz w:val="24"/>
          <w:lang w:val="ro-RO"/>
        </w:rPr>
        <w:t xml:space="preserve">Rezoluția Parlamentului European din 12 iulie 2023 referitoare la controlul activităților financiare ale Băncii Europene de Investiții – raportul anual pe 2022 (2023/2046(INI)) </w:t>
      </w:r>
      <w:r w:rsidR="009551C7" w:rsidRPr="00B80961">
        <w:rPr>
          <w:sz w:val="24"/>
          <w:lang w:val="ro-RO"/>
        </w:rPr>
        <w:t>(</w:t>
      </w:r>
      <w:r w:rsidRPr="00B80961">
        <w:rPr>
          <w:sz w:val="24"/>
          <w:lang w:val="ro-RO"/>
        </w:rPr>
        <w:t xml:space="preserve">JO C, C/2024/4007, 17.7.2024, ELI: </w:t>
      </w:r>
      <w:hyperlink r:id="rId4" w:history="1">
        <w:r w:rsidRPr="00B80961">
          <w:rPr>
            <w:rStyle w:val="Hyperlink"/>
            <w:sz w:val="24"/>
            <w:lang w:val="ro-RO"/>
          </w:rPr>
          <w:t>http://data.europa.eu/eli/C/2024/4007/oj</w:t>
        </w:r>
      </w:hyperlink>
      <w:r w:rsidR="009551C7" w:rsidRPr="00B80961">
        <w:rPr>
          <w:rStyle w:val="Hyperlink"/>
          <w:sz w:val="24"/>
          <w:lang w:val="ro-RO"/>
        </w:rPr>
        <w:t>)</w:t>
      </w:r>
      <w:r w:rsidRPr="00B80961">
        <w:rPr>
          <w:sz w:val="24"/>
          <w:lang w:val="ro-RO"/>
        </w:rPr>
        <w:t>.</w:t>
      </w:r>
    </w:p>
  </w:footnote>
  <w:footnote w:id="6">
    <w:p w:rsidR="008F2A79" w:rsidRPr="00B80961" w:rsidRDefault="008F2A79" w:rsidP="00365EB3">
      <w:pPr>
        <w:pStyle w:val="FootnoteText"/>
        <w:ind w:left="567" w:hanging="567"/>
        <w:rPr>
          <w:sz w:val="24"/>
          <w:lang w:val="ro-RO"/>
        </w:rPr>
      </w:pPr>
      <w:r w:rsidRPr="00B80961">
        <w:rPr>
          <w:rStyle w:val="FootnoteReference"/>
          <w:sz w:val="24"/>
          <w:lang w:val="ro-RO"/>
        </w:rPr>
        <w:footnoteRef/>
      </w:r>
      <w:r w:rsidR="00365EB3" w:rsidRPr="00B80961">
        <w:rPr>
          <w:sz w:val="24"/>
          <w:lang w:val="ro-RO"/>
        </w:rPr>
        <w:t xml:space="preserve"> </w:t>
      </w:r>
      <w:r w:rsidR="00365EB3" w:rsidRPr="00B80961">
        <w:rPr>
          <w:sz w:val="24"/>
          <w:lang w:val="ro-RO"/>
        </w:rPr>
        <w:tab/>
      </w:r>
      <w:r w:rsidRPr="00B80961">
        <w:rPr>
          <w:sz w:val="24"/>
          <w:lang w:val="ro-RO"/>
        </w:rPr>
        <w:t>Regulamentul (UE) nr. 575/2013 al Parlamentului European și al Consiliului din 26 iunie 2013 privind cerințele prudențiale pentru instituțiile de credit și de modificare a Regulamentului (UE) nr. 648/2012 (JO L 176, 27.6.2013, p. </w:t>
      </w:r>
      <w:r w:rsidRPr="00B80961">
        <w:rPr>
          <w:sz w:val="24"/>
          <w:lang w:val="ro-RO"/>
        </w:rPr>
        <w:t xml:space="preserve">1, ELI: </w:t>
      </w:r>
      <w:hyperlink r:id="rId5" w:history="1">
        <w:r w:rsidRPr="00B80961">
          <w:rPr>
            <w:rStyle w:val="Hyperlink"/>
            <w:sz w:val="24"/>
            <w:lang w:val="ro-RO"/>
          </w:rPr>
          <w:t>http://data.europa.eu/eli/reg/2013/575/oj</w:t>
        </w:r>
      </w:hyperlink>
      <w:r w:rsidR="009551C7" w:rsidRPr="00B80961">
        <w:rPr>
          <w:rStyle w:val="Hyperlink"/>
          <w:sz w:val="24"/>
          <w:lang w:val="ro-RO"/>
        </w:rPr>
        <w:t>)</w:t>
      </w:r>
      <w:r w:rsidRPr="00B80961">
        <w:rPr>
          <w:sz w:val="24"/>
          <w:lang w:val="ro-RO"/>
        </w:rPr>
        <w:t>.</w:t>
      </w:r>
    </w:p>
  </w:footnote>
  <w:footnote w:id="7">
    <w:p w:rsidR="008F2A79" w:rsidRPr="00B80961" w:rsidRDefault="008F2A79" w:rsidP="00365EB3">
      <w:pPr>
        <w:pStyle w:val="FootnoteText"/>
        <w:ind w:left="567" w:hanging="567"/>
        <w:rPr>
          <w:sz w:val="24"/>
          <w:lang w:val="ro-RO"/>
        </w:rPr>
      </w:pPr>
      <w:r w:rsidRPr="00B80961">
        <w:rPr>
          <w:rStyle w:val="FootnoteReference"/>
          <w:sz w:val="24"/>
          <w:lang w:val="ro-RO"/>
        </w:rPr>
        <w:footnoteRef/>
      </w:r>
      <w:r w:rsidR="00365EB3" w:rsidRPr="00B80961">
        <w:rPr>
          <w:sz w:val="24"/>
          <w:lang w:val="ro-RO"/>
        </w:rPr>
        <w:t xml:space="preserve"> </w:t>
      </w:r>
      <w:r w:rsidR="00365EB3" w:rsidRPr="00B80961">
        <w:rPr>
          <w:sz w:val="24"/>
          <w:lang w:val="ro-RO"/>
        </w:rPr>
        <w:tab/>
      </w:r>
      <w:r w:rsidRPr="00B80961">
        <w:rPr>
          <w:sz w:val="24"/>
          <w:lang w:val="ro-RO"/>
        </w:rPr>
        <w:t>Directiva 2013/36/UE a Parlamentului European și a Consiliului din 26 iunie 2013 cu privire la accesul la activitatea instituțiilor de credit și supravegherea prudențială a instituțiilor de credit, de modificare a Directivei 2002/87/CE și de abrogare a Directivelor 2006/48/CE și 2006/49/CE (JO L 176, 27.6.2013, p. </w:t>
      </w:r>
      <w:r w:rsidRPr="00B80961">
        <w:rPr>
          <w:sz w:val="24"/>
          <w:lang w:val="ro-RO"/>
        </w:rPr>
        <w:t>338, ELI: </w:t>
      </w:r>
      <w:hyperlink r:id="rId6" w:history="1">
        <w:r w:rsidRPr="00B80961">
          <w:rPr>
            <w:rStyle w:val="Hyperlink"/>
            <w:sz w:val="24"/>
            <w:lang w:val="ro-RO"/>
          </w:rPr>
          <w:t>http://data.europa.eu/eli/dir/2013/36/oj</w:t>
        </w:r>
      </w:hyperlink>
      <w:r w:rsidR="009551C7" w:rsidRPr="00B80961">
        <w:rPr>
          <w:rStyle w:val="Hyperlink"/>
          <w:sz w:val="24"/>
          <w:lang w:val="ro-RO"/>
        </w:rPr>
        <w:t>)</w:t>
      </w:r>
      <w:r w:rsidRPr="00B80961">
        <w:rPr>
          <w:sz w:val="24"/>
          <w:lang w:val="ro-RO"/>
        </w:rPr>
        <w:t>.</w:t>
      </w:r>
    </w:p>
  </w:footnote>
  <w:footnote w:id="8">
    <w:p w:rsidR="008F2A79" w:rsidRPr="00B80961" w:rsidRDefault="008F2A79" w:rsidP="00365EB3">
      <w:pPr>
        <w:pStyle w:val="FootnoteText"/>
        <w:ind w:left="567" w:hanging="567"/>
        <w:rPr>
          <w:sz w:val="24"/>
          <w:lang w:val="ro-RO"/>
        </w:rPr>
      </w:pPr>
      <w:r w:rsidRPr="00B80961">
        <w:rPr>
          <w:rStyle w:val="FootnoteReference"/>
          <w:sz w:val="24"/>
          <w:lang w:val="ro-RO"/>
        </w:rPr>
        <w:footnoteRef/>
      </w:r>
      <w:r w:rsidR="00365EB3" w:rsidRPr="00B80961">
        <w:rPr>
          <w:sz w:val="24"/>
          <w:lang w:val="ro-RO"/>
        </w:rPr>
        <w:t xml:space="preserve"> </w:t>
      </w:r>
      <w:r w:rsidR="00365EB3" w:rsidRPr="00B80961">
        <w:rPr>
          <w:sz w:val="24"/>
          <w:lang w:val="ro-RO"/>
        </w:rPr>
        <w:tab/>
      </w:r>
      <w:r w:rsidR="009551C7" w:rsidRPr="00B80961">
        <w:rPr>
          <w:sz w:val="24"/>
          <w:lang w:val="ro-RO"/>
        </w:rPr>
        <w:t>R</w:t>
      </w:r>
      <w:r w:rsidRPr="00B80961">
        <w:rPr>
          <w:sz w:val="24"/>
          <w:lang w:val="ro-RO"/>
        </w:rPr>
        <w:t>aportul de îndatorare este măsura în care BEI poate acorda împrumuturi în raport cu resursele sale proprii.</w:t>
      </w:r>
    </w:p>
  </w:footnote>
  <w:footnote w:id="9">
    <w:p w:rsidR="008F2A79" w:rsidRPr="00B80961" w:rsidRDefault="008F2A79" w:rsidP="00365EB3">
      <w:pPr>
        <w:pStyle w:val="FootnoteText"/>
        <w:ind w:left="567" w:hanging="567"/>
        <w:rPr>
          <w:sz w:val="24"/>
          <w:lang w:val="ro-RO"/>
        </w:rPr>
      </w:pPr>
      <w:r w:rsidRPr="00B80961">
        <w:rPr>
          <w:rStyle w:val="FootnoteReference"/>
          <w:sz w:val="24"/>
          <w:lang w:val="ro-RO"/>
        </w:rPr>
        <w:footnoteRef/>
      </w:r>
      <w:r w:rsidR="00365EB3" w:rsidRPr="00B80961">
        <w:rPr>
          <w:sz w:val="24"/>
          <w:lang w:val="ro-RO"/>
        </w:rPr>
        <w:t xml:space="preserve"> </w:t>
      </w:r>
      <w:r w:rsidR="00365EB3" w:rsidRPr="00B80961">
        <w:rPr>
          <w:sz w:val="24"/>
          <w:lang w:val="ro-RO"/>
        </w:rPr>
        <w:tab/>
      </w:r>
      <w:r w:rsidRPr="00B80961">
        <w:rPr>
          <w:sz w:val="24"/>
          <w:lang w:val="ro-RO"/>
        </w:rPr>
        <w:t>Băncile naționale de promovare sunt intermediari financiari între BEI și proiectele la scară mică care beneficiază de investiții din partea BEI.</w:t>
      </w:r>
    </w:p>
  </w:footnote>
  <w:footnote w:id="10">
    <w:p w:rsidR="008F2A79" w:rsidRPr="00B80961" w:rsidRDefault="008F2A79" w:rsidP="00365EB3">
      <w:pPr>
        <w:pStyle w:val="FootnoteText"/>
        <w:ind w:left="567" w:hanging="567"/>
        <w:rPr>
          <w:sz w:val="24"/>
          <w:lang w:val="ro-RO"/>
        </w:rPr>
      </w:pPr>
      <w:r w:rsidRPr="00B80961">
        <w:rPr>
          <w:rStyle w:val="FootnoteReference"/>
          <w:sz w:val="24"/>
          <w:lang w:val="ro-RO"/>
        </w:rPr>
        <w:footnoteRef/>
      </w:r>
      <w:r w:rsidR="00365EB3" w:rsidRPr="00B80961">
        <w:rPr>
          <w:sz w:val="24"/>
          <w:lang w:val="ro-RO"/>
        </w:rPr>
        <w:t xml:space="preserve"> </w:t>
      </w:r>
      <w:r w:rsidR="00365EB3" w:rsidRPr="00B80961">
        <w:rPr>
          <w:sz w:val="24"/>
          <w:lang w:val="ro-RO"/>
        </w:rPr>
        <w:tab/>
      </w:r>
      <w:r w:rsidRPr="00B80961">
        <w:rPr>
          <w:sz w:val="24"/>
          <w:lang w:val="ro-RO"/>
        </w:rPr>
        <w:t>Regulamentul (CE) nr. </w:t>
      </w:r>
      <w:r w:rsidRPr="00B80961">
        <w:rPr>
          <w:sz w:val="24"/>
          <w:lang w:val="ro-RO"/>
        </w:rPr>
        <w:t xml:space="preserve">1049/2001 al Parlamentului European și al Consiliului din 30 mai 2001 privind accesul public la documentele Parlamentului European, ale Consiliului și ale Comisiei </w:t>
      </w:r>
      <w:r w:rsidR="009B15DA" w:rsidRPr="00B80961">
        <w:rPr>
          <w:sz w:val="24"/>
          <w:lang w:val="ro-RO"/>
        </w:rPr>
        <w:t>(</w:t>
      </w:r>
      <w:r w:rsidRPr="0003264B">
        <w:rPr>
          <w:sz w:val="24"/>
          <w:lang w:val="ro-RO"/>
        </w:rPr>
        <w:t xml:space="preserve">JO L 145, 31.5.2001, p. 43, ELI: </w:t>
      </w:r>
      <w:hyperlink r:id="rId7" w:history="1">
        <w:r w:rsidRPr="00B80961">
          <w:rPr>
            <w:rStyle w:val="Hyperlink"/>
            <w:sz w:val="24"/>
            <w:lang w:val="ro-RO"/>
          </w:rPr>
          <w:t>http://data.europa.eu/eli/reg/2001/1049/oj</w:t>
        </w:r>
      </w:hyperlink>
      <w:r w:rsidR="009B15DA" w:rsidRPr="00B80961">
        <w:rPr>
          <w:rStyle w:val="Hyperlink"/>
          <w:sz w:val="24"/>
          <w:lang w:val="ro-RO"/>
        </w:rPr>
        <w:t>)</w:t>
      </w:r>
      <w:r w:rsidRPr="00B80961">
        <w:rPr>
          <w:sz w:val="24"/>
          <w:lang w:val="ro-RO"/>
        </w:rPr>
        <w:t>.</w:t>
      </w:r>
    </w:p>
  </w:footnote>
  <w:footnote w:id="11">
    <w:p w:rsidR="008F2A79" w:rsidRPr="00B80961" w:rsidRDefault="008F2A79" w:rsidP="00365EB3">
      <w:pPr>
        <w:pStyle w:val="FootnoteText"/>
        <w:ind w:left="567" w:hanging="567"/>
        <w:rPr>
          <w:sz w:val="24"/>
          <w:lang w:val="ro-RO"/>
        </w:rPr>
      </w:pPr>
      <w:r w:rsidRPr="00B80961">
        <w:rPr>
          <w:rStyle w:val="FootnoteReference"/>
          <w:sz w:val="24"/>
          <w:lang w:val="ro-RO"/>
        </w:rPr>
        <w:footnoteRef/>
      </w:r>
      <w:r w:rsidR="00365EB3" w:rsidRPr="00B80961">
        <w:rPr>
          <w:sz w:val="24"/>
          <w:lang w:val="ro-RO"/>
        </w:rPr>
        <w:t xml:space="preserve"> </w:t>
      </w:r>
      <w:r w:rsidR="00365EB3" w:rsidRPr="00B80961">
        <w:rPr>
          <w:sz w:val="24"/>
          <w:lang w:val="ro-RO"/>
        </w:rPr>
        <w:tab/>
      </w:r>
      <w:r w:rsidRPr="00B80961">
        <w:rPr>
          <w:sz w:val="24"/>
          <w:lang w:val="ro-RO"/>
        </w:rPr>
        <w:t xml:space="preserve">Regulamentul (CE) nr. </w:t>
      </w:r>
      <w:r w:rsidRPr="00B80961">
        <w:rPr>
          <w:sz w:val="24"/>
          <w:lang w:val="ro-RO"/>
        </w:rPr>
        <w:t xml:space="preserve">1367/2006 al Parlamentului European și al Consiliului din 6 septembrie 2006 privind aplicarea, pentru instituțiile și organismele comunitare, a dispozițiilor Convenției de la Aarhus privind accesul la informație, participarea publicului la luarea deciziilor și accesul la justiție în domeniul mediului </w:t>
      </w:r>
      <w:r w:rsidR="009B15DA" w:rsidRPr="00B80961">
        <w:rPr>
          <w:sz w:val="24"/>
          <w:lang w:val="ro-RO"/>
        </w:rPr>
        <w:t>(</w:t>
      </w:r>
      <w:r w:rsidRPr="0003264B">
        <w:rPr>
          <w:sz w:val="24"/>
          <w:lang w:val="ro-RO"/>
        </w:rPr>
        <w:t xml:space="preserve">JO L 264, 25.9.2006, p. 13, ELI: </w:t>
      </w:r>
      <w:hyperlink r:id="rId8" w:history="1">
        <w:r w:rsidRPr="00B80961">
          <w:rPr>
            <w:rStyle w:val="Hyperlink"/>
            <w:sz w:val="24"/>
            <w:lang w:val="ro-RO"/>
          </w:rPr>
          <w:t>http://data.europa.eu/eli/reg/2006/1367/oj</w:t>
        </w:r>
      </w:hyperlink>
      <w:r w:rsidR="009B15DA" w:rsidRPr="00B80961">
        <w:rPr>
          <w:rStyle w:val="Hyperlink"/>
          <w:sz w:val="24"/>
          <w:lang w:val="ro-RO"/>
        </w:rPr>
        <w:t>)</w:t>
      </w:r>
      <w:r w:rsidRPr="00B80961">
        <w:rPr>
          <w:sz w:val="24"/>
          <w:lang w:val="ro-RO"/>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68/2025"/>
    <w:docVar w:name="dvlangue" w:val="RO"/>
    <w:docVar w:name="dvnumam" w:val="0"/>
    <w:docVar w:name="dvpe" w:val="769.944"/>
    <w:docVar w:name="dvrapporteur" w:val="Raportor: "/>
    <w:docVar w:name="dvtitre" w:val="Rezoluția Parlamentului European din 6 mai 2025 referitoare la controlul activităților financiare ale Băncii Europene de Investiții – raportul anual pe 2023(2024/2052(INI))"/>
  </w:docVars>
  <w:rsids>
    <w:rsidRoot w:val="00A87328"/>
    <w:rsid w:val="00002272"/>
    <w:rsid w:val="0003264B"/>
    <w:rsid w:val="00064002"/>
    <w:rsid w:val="000677B9"/>
    <w:rsid w:val="000831BA"/>
    <w:rsid w:val="000A42CC"/>
    <w:rsid w:val="000E7DD9"/>
    <w:rsid w:val="0010095E"/>
    <w:rsid w:val="00125B37"/>
    <w:rsid w:val="00187494"/>
    <w:rsid w:val="001F32AE"/>
    <w:rsid w:val="002449AD"/>
    <w:rsid w:val="002767FF"/>
    <w:rsid w:val="002B18FE"/>
    <w:rsid w:val="002B5493"/>
    <w:rsid w:val="00343214"/>
    <w:rsid w:val="00361C00"/>
    <w:rsid w:val="00365EB3"/>
    <w:rsid w:val="00395FA1"/>
    <w:rsid w:val="003B629D"/>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3F16"/>
    <w:rsid w:val="008C2AC6"/>
    <w:rsid w:val="008F2A79"/>
    <w:rsid w:val="00930C23"/>
    <w:rsid w:val="0093193B"/>
    <w:rsid w:val="009509D8"/>
    <w:rsid w:val="00950B64"/>
    <w:rsid w:val="009551C7"/>
    <w:rsid w:val="00981893"/>
    <w:rsid w:val="009B15DA"/>
    <w:rsid w:val="00A1687D"/>
    <w:rsid w:val="00A43E52"/>
    <w:rsid w:val="00A4678D"/>
    <w:rsid w:val="00A778C7"/>
    <w:rsid w:val="00A86AF0"/>
    <w:rsid w:val="00A87328"/>
    <w:rsid w:val="00AB441E"/>
    <w:rsid w:val="00AB6293"/>
    <w:rsid w:val="00AE0928"/>
    <w:rsid w:val="00AF3B82"/>
    <w:rsid w:val="00B12E95"/>
    <w:rsid w:val="00B22876"/>
    <w:rsid w:val="00B558F0"/>
    <w:rsid w:val="00B80961"/>
    <w:rsid w:val="00B85AF3"/>
    <w:rsid w:val="00BD48FE"/>
    <w:rsid w:val="00BD7BD8"/>
    <w:rsid w:val="00BE6ADC"/>
    <w:rsid w:val="00C05BFE"/>
    <w:rsid w:val="00C23CD4"/>
    <w:rsid w:val="00C61C0C"/>
    <w:rsid w:val="00C941CB"/>
    <w:rsid w:val="00CC2357"/>
    <w:rsid w:val="00CC5EFC"/>
    <w:rsid w:val="00CF071A"/>
    <w:rsid w:val="00D058B8"/>
    <w:rsid w:val="00D56C11"/>
    <w:rsid w:val="00D834A0"/>
    <w:rsid w:val="00D872DF"/>
    <w:rsid w:val="00D91E21"/>
    <w:rsid w:val="00DA7FCD"/>
    <w:rsid w:val="00DB0B0B"/>
    <w:rsid w:val="00E365E1"/>
    <w:rsid w:val="00E820A4"/>
    <w:rsid w:val="00EA5149"/>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571E53F-C783-4C7B-BBA7-933E2C597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F2A79"/>
    <w:pPr>
      <w:spacing w:before="480" w:after="240"/>
    </w:pPr>
    <w:rPr>
      <w:snapToGrid w:val="0"/>
      <w:lang w:eastAsia="en-US"/>
    </w:rPr>
  </w:style>
  <w:style w:type="paragraph" w:customStyle="1" w:styleId="NormalHanging12a">
    <w:name w:val="NormalHanging12a"/>
    <w:basedOn w:val="Normal"/>
    <w:link w:val="NormalHanging12aChar"/>
    <w:rsid w:val="008F2A79"/>
    <w:pPr>
      <w:widowControl/>
      <w:spacing w:after="240"/>
      <w:ind w:left="567" w:hanging="567"/>
    </w:pPr>
    <w:rPr>
      <w:snapToGrid w:val="0"/>
      <w:lang w:eastAsia="en-US"/>
    </w:rPr>
  </w:style>
  <w:style w:type="paragraph" w:customStyle="1" w:styleId="NormalCenter12a">
    <w:name w:val="NormalCenter12a"/>
    <w:basedOn w:val="Normal"/>
    <w:rsid w:val="008F2A79"/>
    <w:pPr>
      <w:spacing w:after="240"/>
      <w:jc w:val="center"/>
    </w:pPr>
  </w:style>
  <w:style w:type="character" w:customStyle="1" w:styleId="BoldItalic">
    <w:name w:val="BoldItalic"/>
    <w:uiPriority w:val="1"/>
    <w:rsid w:val="008F2A79"/>
    <w:rPr>
      <w:b/>
      <w:i/>
      <w:u w:val="none"/>
    </w:rPr>
  </w:style>
  <w:style w:type="character" w:customStyle="1" w:styleId="Italic">
    <w:name w:val="Italic"/>
    <w:uiPriority w:val="1"/>
    <w:rsid w:val="008F2A79"/>
    <w:rPr>
      <w:i/>
    </w:rPr>
  </w:style>
  <w:style w:type="paragraph" w:customStyle="1" w:styleId="Normal12a24b">
    <w:name w:val="Normal12a24b"/>
    <w:basedOn w:val="Normal"/>
    <w:rsid w:val="008F2A79"/>
    <w:pPr>
      <w:spacing w:before="360" w:after="240"/>
    </w:pPr>
    <w:rPr>
      <w:snapToGrid w:val="0"/>
      <w:lang w:eastAsia="en-US"/>
    </w:rPr>
  </w:style>
  <w:style w:type="character" w:customStyle="1" w:styleId="NormalHanging12aChar">
    <w:name w:val="NormalHanging12a Char"/>
    <w:basedOn w:val="DefaultParagraphFont"/>
    <w:link w:val="NormalHanging12a"/>
    <w:rsid w:val="008F2A79"/>
    <w:rPr>
      <w:snapToGrid w:val="0"/>
      <w:sz w:val="24"/>
      <w:lang w:val="ro-RO" w:eastAsia="en-US"/>
    </w:rPr>
  </w:style>
  <w:style w:type="character" w:styleId="Hyperlink">
    <w:name w:val="Hyperlink"/>
    <w:basedOn w:val="DefaultParagraphFont"/>
    <w:uiPriority w:val="99"/>
    <w:unhideWhenUsed/>
    <w:rsid w:val="008F2A79"/>
    <w:rPr>
      <w:color w:val="0563C1" w:themeColor="hyperlink"/>
      <w:u w:val="single"/>
    </w:rPr>
  </w:style>
  <w:style w:type="paragraph" w:styleId="BalloonText">
    <w:name w:val="Balloon Text"/>
    <w:basedOn w:val="Normal"/>
    <w:link w:val="BalloonTextChar"/>
    <w:rsid w:val="009B15DA"/>
    <w:rPr>
      <w:rFonts w:ascii="Segoe UI" w:hAnsi="Segoe UI" w:cs="Segoe UI"/>
      <w:sz w:val="18"/>
      <w:szCs w:val="18"/>
    </w:rPr>
  </w:style>
  <w:style w:type="character" w:customStyle="1" w:styleId="BalloonTextChar">
    <w:name w:val="Balloon Text Char"/>
    <w:basedOn w:val="DefaultParagraphFont"/>
    <w:link w:val="BalloonText"/>
    <w:rsid w:val="009B15DA"/>
    <w:rPr>
      <w:rFonts w:ascii="Segoe UI" w:hAnsi="Segoe UI" w:cs="Segoe UI"/>
      <w:sz w:val="18"/>
      <w:szCs w:val="18"/>
      <w:lang w:val="ro-RO"/>
    </w:rPr>
  </w:style>
  <w:style w:type="character" w:styleId="FollowedHyperlink">
    <w:name w:val="FollowedHyperlink"/>
    <w:basedOn w:val="DefaultParagraphFont"/>
    <w:rsid w:val="00DB0B0B"/>
    <w:rPr>
      <w:color w:val="954F72" w:themeColor="followedHyperlink"/>
      <w:u w:val="single"/>
    </w:rPr>
  </w:style>
  <w:style w:type="character" w:styleId="Emphasis">
    <w:name w:val="Emphasis"/>
    <w:basedOn w:val="DefaultParagraphFont"/>
    <w:uiPriority w:val="20"/>
    <w:qFormat/>
    <w:rsid w:val="00B8096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06/1367/oj" TargetMode="External"/><Relationship Id="rId3" Type="http://schemas.openxmlformats.org/officeDocument/2006/relationships/hyperlink" Target="http://data.europa.eu/eli/dir/2019/1937/oj" TargetMode="External"/><Relationship Id="rId7" Type="http://schemas.openxmlformats.org/officeDocument/2006/relationships/hyperlink" Target="http://data.europa.eu/eli/reg/2001/1049/oj" TargetMode="External"/><Relationship Id="rId2" Type="http://schemas.openxmlformats.org/officeDocument/2006/relationships/hyperlink" Target="http://data.europa.eu/eli/reg/2021/523/oj" TargetMode="External"/><Relationship Id="rId1" Type="http://schemas.openxmlformats.org/officeDocument/2006/relationships/hyperlink" Target="http://data.europa.eu/eli/reg/2001/1049/oj" TargetMode="External"/><Relationship Id="rId6" Type="http://schemas.openxmlformats.org/officeDocument/2006/relationships/hyperlink" Target="http://data.europa.eu/eli/dir/2013/36/oj" TargetMode="External"/><Relationship Id="rId5" Type="http://schemas.openxmlformats.org/officeDocument/2006/relationships/hyperlink" Target="http://data.europa.eu/eli/reg/2013/575/oj" TargetMode="External"/><Relationship Id="rId4" Type="http://schemas.openxmlformats.org/officeDocument/2006/relationships/hyperlink" Target="http://data.europa.eu/eli/C/2024/40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93EE5D-5B90-45D7-BFEF-6CCA931E0E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23</Pages>
  <Words>11229</Words>
  <Characters>65368</Characters>
  <Application>Microsoft Office Word</Application>
  <DocSecurity>0</DocSecurity>
  <Lines>2514</Lines>
  <Paragraphs>709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75888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GHERMAN Laura</cp:lastModifiedBy>
  <cp:revision>2</cp:revision>
  <cp:lastPrinted>2004-11-19T15:42:00Z</cp:lastPrinted>
  <dcterms:created xsi:type="dcterms:W3CDTF">2025-05-06T14:32:00Z</dcterms:created>
  <dcterms:modified xsi:type="dcterms:W3CDTF">2025-05-06T14:32:00Z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A10-0068/2025</vt:lpwstr>
  </property>
  <property fmtid="{D5CDD505-2E9C-101B-9397-08002B2CF9AE}" pid="4" name="&lt;Type&gt;">
    <vt:lpwstr>RR</vt:lpwstr>
  </property>
</Properties>
</file>