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2EF" w14:paraId="4DC687E6" w14:textId="77777777" w:rsidTr="0010095E">
        <w:trPr>
          <w:trHeight w:hRule="exact" w:val="1418"/>
        </w:trPr>
        <w:tc>
          <w:tcPr>
            <w:tcW w:w="6804" w:type="dxa"/>
            <w:shd w:val="clear" w:color="auto" w:fill="auto"/>
            <w:vAlign w:val="center"/>
          </w:tcPr>
          <w:p w14:paraId="6BCB6AB2" w14:textId="07C0726C" w:rsidR="00751A4A" w:rsidRPr="003902EF" w:rsidRDefault="004B636F" w:rsidP="0010095E">
            <w:pPr>
              <w:pStyle w:val="EPName"/>
            </w:pPr>
            <w:r w:rsidRPr="003902EF">
              <w:t>Europaparlamentet</w:t>
            </w:r>
          </w:p>
          <w:p w14:paraId="75C920A1" w14:textId="77777777" w:rsidR="00751A4A" w:rsidRPr="003902EF" w:rsidRDefault="005F1B17" w:rsidP="005F1B17">
            <w:pPr>
              <w:pStyle w:val="EPTerm"/>
              <w:rPr>
                <w:rStyle w:val="HideTWBExt"/>
                <w:noProof w:val="0"/>
                <w:vanish w:val="0"/>
                <w:color w:val="auto"/>
              </w:rPr>
            </w:pPr>
            <w:r w:rsidRPr="003902EF">
              <w:t>2024</w:t>
            </w:r>
            <w:r w:rsidR="00817416" w:rsidRPr="003902EF">
              <w:t>-202</w:t>
            </w:r>
            <w:r w:rsidRPr="003902EF">
              <w:t>9</w:t>
            </w:r>
          </w:p>
        </w:tc>
        <w:tc>
          <w:tcPr>
            <w:tcW w:w="2268" w:type="dxa"/>
            <w:shd w:val="clear" w:color="auto" w:fill="auto"/>
          </w:tcPr>
          <w:p w14:paraId="3FF5A4F8" w14:textId="77777777" w:rsidR="00751A4A" w:rsidRPr="003902EF" w:rsidRDefault="00187494" w:rsidP="0010095E">
            <w:pPr>
              <w:pStyle w:val="EPLogo"/>
            </w:pPr>
            <w:r w:rsidRPr="003902EF">
              <w:rPr>
                <w:noProof/>
                <w:lang w:val="en-GB"/>
              </w:rPr>
              <w:drawing>
                <wp:inline distT="0" distB="0" distL="0" distR="0" wp14:anchorId="45C7EB7E" wp14:editId="21A21B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58592C" w14:textId="77777777" w:rsidR="00D058B8" w:rsidRPr="003902EF" w:rsidRDefault="00D058B8" w:rsidP="004C5D52">
      <w:pPr>
        <w:pStyle w:val="LineTop"/>
      </w:pPr>
    </w:p>
    <w:p w14:paraId="5C61C5EC" w14:textId="77777777" w:rsidR="00680577" w:rsidRPr="003902EF" w:rsidRDefault="004B636F" w:rsidP="00680577">
      <w:pPr>
        <w:pStyle w:val="EPBodyTA1"/>
      </w:pPr>
      <w:r w:rsidRPr="003902EF">
        <w:t>ANTAGNA TEXTER</w:t>
      </w:r>
    </w:p>
    <w:p w14:paraId="2DF2DFE1" w14:textId="77777777" w:rsidR="00D058B8" w:rsidRPr="003902EF" w:rsidRDefault="00D058B8" w:rsidP="00D058B8">
      <w:pPr>
        <w:pStyle w:val="LineBottom"/>
      </w:pPr>
    </w:p>
    <w:p w14:paraId="598378DA" w14:textId="77777777" w:rsidR="004B636F" w:rsidRPr="003902EF" w:rsidRDefault="004B636F" w:rsidP="004B636F">
      <w:pPr>
        <w:pStyle w:val="ATHeading1"/>
      </w:pPr>
      <w:bookmarkStart w:id="0" w:name="TANumber"/>
      <w:r w:rsidRPr="003902EF">
        <w:t>P10_TA(2025)</w:t>
      </w:r>
      <w:bookmarkEnd w:id="0"/>
      <w:r w:rsidR="00A825BC" w:rsidRPr="003902EF">
        <w:t>00</w:t>
      </w:r>
      <w:r w:rsidR="00A825BC">
        <w:t>76</w:t>
      </w:r>
    </w:p>
    <w:p w14:paraId="23C0334A" w14:textId="77777777" w:rsidR="004B636F" w:rsidRPr="003902EF" w:rsidRDefault="004B636F" w:rsidP="004B636F">
      <w:pPr>
        <w:pStyle w:val="ATHeading2"/>
      </w:pPr>
      <w:bookmarkStart w:id="1" w:name="title"/>
      <w:r w:rsidRPr="003902EF">
        <w:t>Kontrollen av Europeiska investeringsbankens finansiella verksamhet – årsrapport 2023</w:t>
      </w:r>
      <w:bookmarkEnd w:id="1"/>
    </w:p>
    <w:p w14:paraId="1F7C6D89" w14:textId="77777777" w:rsidR="004B636F" w:rsidRPr="003902EF" w:rsidRDefault="004B636F" w:rsidP="004B636F">
      <w:pPr>
        <w:rPr>
          <w:i/>
          <w:vanish/>
        </w:rPr>
      </w:pPr>
      <w:r w:rsidRPr="003902EF">
        <w:rPr>
          <w:i/>
        </w:rPr>
        <w:fldChar w:fldCharType="begin"/>
      </w:r>
      <w:r w:rsidRPr="003902EF">
        <w:rPr>
          <w:i/>
        </w:rPr>
        <w:instrText xml:space="preserve"> TC"(</w:instrText>
      </w:r>
      <w:bookmarkStart w:id="2" w:name="DocNumber"/>
      <w:r w:rsidRPr="003902EF">
        <w:rPr>
          <w:i/>
        </w:rPr>
        <w:instrText>A10-0068/2025</w:instrText>
      </w:r>
      <w:bookmarkEnd w:id="2"/>
      <w:r w:rsidRPr="003902EF">
        <w:rPr>
          <w:i/>
        </w:rPr>
        <w:instrText xml:space="preserve"> - Föredragande: Ondřej Knotek)"\l3 \n&gt; \* MERGEFORMAT </w:instrText>
      </w:r>
      <w:r w:rsidRPr="003902EF">
        <w:rPr>
          <w:i/>
        </w:rPr>
        <w:fldChar w:fldCharType="end"/>
      </w:r>
    </w:p>
    <w:p w14:paraId="0382D779" w14:textId="77777777" w:rsidR="004B636F" w:rsidRPr="003902EF" w:rsidRDefault="004B636F" w:rsidP="004B636F">
      <w:pPr>
        <w:rPr>
          <w:vanish/>
        </w:rPr>
      </w:pPr>
      <w:bookmarkStart w:id="3" w:name="Commission"/>
      <w:r w:rsidRPr="003902EF">
        <w:rPr>
          <w:vanish/>
        </w:rPr>
        <w:t>Budgetkontrollutskottet</w:t>
      </w:r>
      <w:bookmarkEnd w:id="3"/>
    </w:p>
    <w:p w14:paraId="4D90E0FF" w14:textId="77777777" w:rsidR="004B636F" w:rsidRPr="003902EF" w:rsidRDefault="004B636F" w:rsidP="004B636F">
      <w:pPr>
        <w:rPr>
          <w:vanish/>
        </w:rPr>
      </w:pPr>
      <w:bookmarkStart w:id="4" w:name="PE"/>
      <w:r w:rsidRPr="003902EF">
        <w:rPr>
          <w:vanish/>
        </w:rPr>
        <w:t>PE769.944</w:t>
      </w:r>
      <w:bookmarkEnd w:id="4"/>
    </w:p>
    <w:p w14:paraId="4A147EA3" w14:textId="77777777" w:rsidR="004B636F" w:rsidRPr="003902EF" w:rsidRDefault="004B636F" w:rsidP="004B636F">
      <w:pPr>
        <w:pStyle w:val="ATHeading3"/>
      </w:pPr>
      <w:bookmarkStart w:id="5" w:name="Sujet"/>
      <w:r w:rsidRPr="003902EF">
        <w:t xml:space="preserve">Europaparlamentets resolution av den </w:t>
      </w:r>
      <w:r w:rsidR="003C006B" w:rsidRPr="003902EF">
        <w:t xml:space="preserve">6 maj </w:t>
      </w:r>
      <w:r w:rsidRPr="003902EF">
        <w:t>2025 om kontrollen av Europeiska investeringsbankens finansiella verksamhet – årsrapport 2023</w:t>
      </w:r>
      <w:bookmarkEnd w:id="5"/>
      <w:r w:rsidRPr="003902EF">
        <w:t xml:space="preserve"> </w:t>
      </w:r>
      <w:bookmarkStart w:id="6" w:name="References"/>
      <w:r w:rsidRPr="003902EF">
        <w:t>(2024/2052(INI))</w:t>
      </w:r>
      <w:bookmarkEnd w:id="6"/>
    </w:p>
    <w:p w14:paraId="0F4B118E" w14:textId="77777777" w:rsidR="00926A80" w:rsidRPr="003902EF" w:rsidRDefault="00926A80" w:rsidP="00926A80">
      <w:pPr>
        <w:pStyle w:val="EPComma"/>
        <w:widowControl/>
      </w:pPr>
      <w:r w:rsidRPr="003902EF">
        <w:rPr>
          <w:rStyle w:val="Italic"/>
        </w:rPr>
        <w:t>Europaparlamentet utfärdar denna resolution</w:t>
      </w:r>
    </w:p>
    <w:p w14:paraId="4DED1BFF" w14:textId="77777777" w:rsidR="00926A80" w:rsidRPr="003902EF" w:rsidRDefault="00926A80" w:rsidP="00926A80">
      <w:pPr>
        <w:pStyle w:val="NormalHanging12a"/>
      </w:pPr>
      <w:r w:rsidRPr="003902EF">
        <w:t>–</w:t>
      </w:r>
      <w:r w:rsidRPr="003902EF">
        <w:tab/>
        <w:t>med beaktande av Europeiska investeringsbanksgruppens</w:t>
      </w:r>
      <w:r w:rsidR="00D06E24" w:rsidRPr="003902EF">
        <w:t xml:space="preserve"> (</w:t>
      </w:r>
      <w:r w:rsidR="00D06E24" w:rsidRPr="003902EF">
        <w:rPr>
          <w:i/>
        </w:rPr>
        <w:t>EIB-gruppen</w:t>
      </w:r>
      <w:r w:rsidR="00D06E24" w:rsidRPr="003902EF">
        <w:t>)</w:t>
      </w:r>
      <w:r w:rsidRPr="003902EF">
        <w:t xml:space="preserve"> verksamhetsrapport för 2023 av den 1 februari 2024 </w:t>
      </w:r>
      <w:r w:rsidRPr="003902EF">
        <w:rPr>
          <w:i/>
        </w:rPr>
        <w:t>En färdplan för en hållbar livsstil</w:t>
      </w:r>
      <w:r w:rsidRPr="003902EF">
        <w:t xml:space="preserve"> och EIB-gruppens dokument av den 2 februari 2023 </w:t>
      </w:r>
      <w:r w:rsidRPr="003902EF">
        <w:rPr>
          <w:i/>
        </w:rPr>
        <w:t>EIB-gruppens verksamhetsplan 2023–2025</w:t>
      </w:r>
      <w:r w:rsidRPr="003902EF">
        <w:t>,</w:t>
      </w:r>
    </w:p>
    <w:p w14:paraId="1C57F44F" w14:textId="77777777" w:rsidR="00926A80" w:rsidRPr="003902EF" w:rsidRDefault="00926A80" w:rsidP="00926A80">
      <w:pPr>
        <w:pStyle w:val="NormalHanging12a"/>
      </w:pPr>
      <w:r w:rsidRPr="003902EF">
        <w:t>–</w:t>
      </w:r>
      <w:r w:rsidRPr="003902EF">
        <w:tab/>
        <w:t>med beaktande av Europeiska investeringsbankens (</w:t>
      </w:r>
      <w:r w:rsidRPr="003902EF">
        <w:rPr>
          <w:i/>
          <w:iCs/>
        </w:rPr>
        <w:t>EIB</w:t>
      </w:r>
      <w:r w:rsidRPr="003902EF">
        <w:t xml:space="preserve">) investeringsrapport 2023/2024 </w:t>
      </w:r>
      <w:proofErr w:type="spellStart"/>
      <w:r w:rsidRPr="003902EF">
        <w:rPr>
          <w:i/>
        </w:rPr>
        <w:t>Transforming</w:t>
      </w:r>
      <w:proofErr w:type="spellEnd"/>
      <w:r w:rsidRPr="003902EF">
        <w:rPr>
          <w:i/>
        </w:rPr>
        <w:t xml:space="preserve"> for </w:t>
      </w:r>
      <w:proofErr w:type="spellStart"/>
      <w:r w:rsidRPr="003902EF">
        <w:rPr>
          <w:i/>
        </w:rPr>
        <w:t>competitiveness</w:t>
      </w:r>
      <w:proofErr w:type="spellEnd"/>
      <w:r w:rsidRPr="003902EF">
        <w:t>, som offentliggjordes den 7 februari 2024,</w:t>
      </w:r>
    </w:p>
    <w:p w14:paraId="75443909" w14:textId="77777777" w:rsidR="00926A80" w:rsidRPr="003902EF" w:rsidRDefault="00926A80" w:rsidP="00926A80">
      <w:pPr>
        <w:pStyle w:val="NormalHanging12a"/>
      </w:pPr>
      <w:r w:rsidRPr="003902EF">
        <w:t>–</w:t>
      </w:r>
      <w:r w:rsidRPr="003902EF">
        <w:tab/>
        <w:t xml:space="preserve">med beaktande av EIB:s dokument om energiutlåning av den 8 maj 2023 </w:t>
      </w:r>
      <w:r w:rsidRPr="003902EF">
        <w:rPr>
          <w:i/>
          <w:iCs/>
        </w:rPr>
        <w:t xml:space="preserve">Mid-term </w:t>
      </w:r>
      <w:proofErr w:type="spellStart"/>
      <w:r w:rsidRPr="003902EF">
        <w:rPr>
          <w:i/>
          <w:iCs/>
        </w:rPr>
        <w:t>review</w:t>
      </w:r>
      <w:proofErr w:type="spellEnd"/>
      <w:r w:rsidRPr="003902EF">
        <w:rPr>
          <w:i/>
          <w:iCs/>
        </w:rPr>
        <w:t xml:space="preserve"> </w:t>
      </w:r>
      <w:proofErr w:type="spellStart"/>
      <w:r w:rsidRPr="003902EF">
        <w:rPr>
          <w:i/>
          <w:iCs/>
        </w:rPr>
        <w:t>of</w:t>
      </w:r>
      <w:proofErr w:type="spellEnd"/>
      <w:r w:rsidRPr="003902EF">
        <w:rPr>
          <w:i/>
          <w:iCs/>
        </w:rPr>
        <w:t xml:space="preserve"> the EIB Energy </w:t>
      </w:r>
      <w:proofErr w:type="spellStart"/>
      <w:r w:rsidRPr="003902EF">
        <w:rPr>
          <w:i/>
          <w:iCs/>
        </w:rPr>
        <w:t>Lending</w:t>
      </w:r>
      <w:proofErr w:type="spellEnd"/>
      <w:r w:rsidRPr="003902EF">
        <w:rPr>
          <w:i/>
          <w:iCs/>
        </w:rPr>
        <w:t xml:space="preserve"> Policy</w:t>
      </w:r>
      <w:r w:rsidRPr="003902EF">
        <w:t>,</w:t>
      </w:r>
    </w:p>
    <w:p w14:paraId="554D1344" w14:textId="77777777" w:rsidR="00926A80" w:rsidRPr="003902EF" w:rsidRDefault="00926A80" w:rsidP="00926A80">
      <w:pPr>
        <w:pStyle w:val="NormalHanging12a"/>
      </w:pPr>
      <w:r w:rsidRPr="003902EF">
        <w:t>–</w:t>
      </w:r>
      <w:r w:rsidRPr="003902EF">
        <w:tab/>
        <w:t>med beaktande av EIB-gruppens rapport om genomförandet av EIB-gruppens transparenspolicy 2023, som offentliggjordes den 1 juli 2024,</w:t>
      </w:r>
    </w:p>
    <w:p w14:paraId="08E9016E" w14:textId="77777777" w:rsidR="00926A80" w:rsidRPr="003902EF" w:rsidRDefault="00926A80" w:rsidP="00926A80">
      <w:pPr>
        <w:pStyle w:val="NormalHanging12a"/>
        <w:rPr>
          <w:lang w:val="en-GB"/>
        </w:rPr>
      </w:pPr>
      <w:r w:rsidRPr="003902EF">
        <w:rPr>
          <w:lang w:val="en-GB"/>
        </w:rPr>
        <w:t>–</w:t>
      </w:r>
      <w:r w:rsidRPr="003902EF">
        <w:rPr>
          <w:lang w:val="en-GB"/>
        </w:rPr>
        <w:tab/>
        <w:t xml:space="preserve">med </w:t>
      </w:r>
      <w:proofErr w:type="spellStart"/>
      <w:r w:rsidRPr="003902EF">
        <w:rPr>
          <w:lang w:val="en-GB"/>
        </w:rPr>
        <w:t>beaktande</w:t>
      </w:r>
      <w:proofErr w:type="spellEnd"/>
      <w:r w:rsidRPr="003902EF">
        <w:rPr>
          <w:lang w:val="en-GB"/>
        </w:rPr>
        <w:t xml:space="preserve"> </w:t>
      </w:r>
      <w:proofErr w:type="spellStart"/>
      <w:r w:rsidRPr="003902EF">
        <w:rPr>
          <w:lang w:val="en-GB"/>
        </w:rPr>
        <w:t>av</w:t>
      </w:r>
      <w:proofErr w:type="spellEnd"/>
      <w:r w:rsidRPr="003902EF">
        <w:rPr>
          <w:lang w:val="en-GB"/>
        </w:rPr>
        <w:t xml:space="preserve"> EIB-</w:t>
      </w:r>
      <w:proofErr w:type="spellStart"/>
      <w:r w:rsidRPr="003902EF">
        <w:rPr>
          <w:lang w:val="en-GB"/>
        </w:rPr>
        <w:t>gruppens</w:t>
      </w:r>
      <w:proofErr w:type="spellEnd"/>
      <w:r w:rsidRPr="003902EF">
        <w:rPr>
          <w:lang w:val="en-GB"/>
        </w:rPr>
        <w:t xml:space="preserve"> </w:t>
      </w:r>
      <w:proofErr w:type="spellStart"/>
      <w:r w:rsidRPr="003902EF">
        <w:rPr>
          <w:lang w:val="en-GB"/>
        </w:rPr>
        <w:t>dokument</w:t>
      </w:r>
      <w:proofErr w:type="spellEnd"/>
      <w:r w:rsidRPr="003902EF">
        <w:rPr>
          <w:lang w:val="en-GB"/>
        </w:rPr>
        <w:t xml:space="preserve"> </w:t>
      </w:r>
      <w:proofErr w:type="spellStart"/>
      <w:r w:rsidRPr="003902EF">
        <w:rPr>
          <w:lang w:val="en-GB"/>
        </w:rPr>
        <w:t>av</w:t>
      </w:r>
      <w:proofErr w:type="spellEnd"/>
      <w:r w:rsidRPr="003902EF">
        <w:rPr>
          <w:lang w:val="en-GB"/>
        </w:rPr>
        <w:t xml:space="preserve"> den 27 </w:t>
      </w:r>
      <w:proofErr w:type="spellStart"/>
      <w:r w:rsidRPr="003902EF">
        <w:rPr>
          <w:lang w:val="en-GB"/>
        </w:rPr>
        <w:t>november</w:t>
      </w:r>
      <w:proofErr w:type="spellEnd"/>
      <w:r w:rsidRPr="003902EF">
        <w:rPr>
          <w:lang w:val="en-GB"/>
        </w:rPr>
        <w:t xml:space="preserve"> 2023 </w:t>
      </w:r>
      <w:r w:rsidRPr="003902EF">
        <w:rPr>
          <w:i/>
          <w:lang w:val="en-GB"/>
        </w:rPr>
        <w:t>EIB Group PATH Framework – Version 1.2 November 2023 – Supporting counterparties on their pathways to align with the Paris Agreement</w:t>
      </w:r>
      <w:r w:rsidRPr="003902EF">
        <w:rPr>
          <w:lang w:val="en-GB"/>
        </w:rPr>
        <w:t>,</w:t>
      </w:r>
    </w:p>
    <w:p w14:paraId="6DE897C0" w14:textId="77777777" w:rsidR="00926A80" w:rsidRPr="003902EF" w:rsidRDefault="00926A80" w:rsidP="00926A80">
      <w:pPr>
        <w:pStyle w:val="NormalHanging12a"/>
      </w:pPr>
      <w:r w:rsidRPr="003902EF">
        <w:t>–</w:t>
      </w:r>
      <w:r w:rsidRPr="003902EF">
        <w:tab/>
        <w:t>med beaktande av EIB-gruppen</w:t>
      </w:r>
      <w:r w:rsidR="00D06E24" w:rsidRPr="003902EF">
        <w:t>s</w:t>
      </w:r>
      <w:r w:rsidRPr="003902EF">
        <w:t xml:space="preserve"> och EIB:s dokument av den 21 juni 2024 om en strategisk färdplan för EIB-gruppen 2024–2027 och av den 29 november 2023 om EIB:s globala strategiska färdplan,</w:t>
      </w:r>
    </w:p>
    <w:p w14:paraId="0F1282D6" w14:textId="77777777" w:rsidR="00926A80" w:rsidRPr="003902EF" w:rsidRDefault="00926A80" w:rsidP="00926A80">
      <w:pPr>
        <w:pStyle w:val="NormalHanging12a"/>
      </w:pPr>
      <w:r w:rsidRPr="003902EF">
        <w:t>–</w:t>
      </w:r>
      <w:r w:rsidRPr="003902EF">
        <w:tab/>
        <w:t>med beaktande av EIB-gruppens hållbarhetsrapport för 2023, som offentliggjordes den 25 juli 2024,</w:t>
      </w:r>
    </w:p>
    <w:p w14:paraId="5431F660" w14:textId="77777777" w:rsidR="00926A80" w:rsidRPr="003902EF" w:rsidRDefault="00926A80" w:rsidP="00926A80">
      <w:pPr>
        <w:pStyle w:val="NormalHanging12a"/>
      </w:pPr>
      <w:r w:rsidRPr="003902EF">
        <w:t>–</w:t>
      </w:r>
      <w:r w:rsidRPr="003902EF">
        <w:tab/>
        <w:t xml:space="preserve">med beaktande av EIB:s </w:t>
      </w:r>
      <w:r w:rsidR="00D06E24" w:rsidRPr="003902EF">
        <w:t xml:space="preserve">informationsmeddelande </w:t>
      </w:r>
      <w:r w:rsidRPr="003902EF">
        <w:t>av den 6 februari 2023</w:t>
      </w:r>
      <w:r w:rsidRPr="003902EF">
        <w:rPr>
          <w:i/>
        </w:rPr>
        <w:t xml:space="preserve"> The </w:t>
      </w:r>
      <w:proofErr w:type="spellStart"/>
      <w:r w:rsidRPr="003902EF">
        <w:rPr>
          <w:i/>
        </w:rPr>
        <w:t>European</w:t>
      </w:r>
      <w:proofErr w:type="spellEnd"/>
      <w:r w:rsidRPr="003902EF">
        <w:rPr>
          <w:i/>
        </w:rPr>
        <w:t xml:space="preserve"> Investment </w:t>
      </w:r>
      <w:proofErr w:type="spellStart"/>
      <w:r w:rsidRPr="003902EF">
        <w:rPr>
          <w:i/>
        </w:rPr>
        <w:t>Bank’s</w:t>
      </w:r>
      <w:proofErr w:type="spellEnd"/>
      <w:r w:rsidRPr="003902EF">
        <w:rPr>
          <w:i/>
        </w:rPr>
        <w:t xml:space="preserve"> approach to human </w:t>
      </w:r>
      <w:proofErr w:type="spellStart"/>
      <w:r w:rsidRPr="003902EF">
        <w:rPr>
          <w:i/>
        </w:rPr>
        <w:t>rights</w:t>
      </w:r>
      <w:proofErr w:type="spellEnd"/>
      <w:r w:rsidRPr="003902EF">
        <w:t>,</w:t>
      </w:r>
    </w:p>
    <w:p w14:paraId="1BC5A847" w14:textId="77777777" w:rsidR="00926A80" w:rsidRPr="003902EF" w:rsidRDefault="00926A80" w:rsidP="00926A80">
      <w:pPr>
        <w:pStyle w:val="NormalHanging12a"/>
      </w:pPr>
      <w:r w:rsidRPr="003902EF">
        <w:t>–</w:t>
      </w:r>
      <w:r w:rsidRPr="003902EF">
        <w:tab/>
        <w:t>med beaktande av EIB-gruppens rapport om mekanismen för klagomålshantering 2023, som offentliggjordes den 10 juni 2024,</w:t>
      </w:r>
    </w:p>
    <w:p w14:paraId="08D578BF" w14:textId="77777777" w:rsidR="00926A80" w:rsidRPr="003902EF" w:rsidRDefault="00926A80" w:rsidP="00926A80">
      <w:pPr>
        <w:pStyle w:val="NormalHanging12a"/>
      </w:pPr>
      <w:r w:rsidRPr="003902EF">
        <w:lastRenderedPageBreak/>
        <w:t>–</w:t>
      </w:r>
      <w:r w:rsidRPr="003902EF">
        <w:tab/>
        <w:t xml:space="preserve">med beaktande av EIB-gruppens mångfaldsdokument av den 14 oktober 2024 </w:t>
      </w:r>
      <w:proofErr w:type="spellStart"/>
      <w:r w:rsidRPr="003902EF">
        <w:rPr>
          <w:i/>
        </w:rPr>
        <w:t>Diversity</w:t>
      </w:r>
      <w:proofErr w:type="spellEnd"/>
      <w:r w:rsidRPr="003902EF">
        <w:rPr>
          <w:i/>
        </w:rPr>
        <w:t xml:space="preserve">, Equity and </w:t>
      </w:r>
      <w:proofErr w:type="spellStart"/>
      <w:r w:rsidRPr="003902EF">
        <w:rPr>
          <w:i/>
        </w:rPr>
        <w:t>Inclusion</w:t>
      </w:r>
      <w:proofErr w:type="spellEnd"/>
      <w:r w:rsidRPr="003902EF">
        <w:rPr>
          <w:i/>
        </w:rPr>
        <w:t xml:space="preserve"> at the EIB Group</w:t>
      </w:r>
      <w:r w:rsidRPr="003902EF">
        <w:t>,</w:t>
      </w:r>
    </w:p>
    <w:p w14:paraId="0085FFC6" w14:textId="77777777" w:rsidR="00926A80" w:rsidRPr="003902EF" w:rsidRDefault="00926A80" w:rsidP="00926A80">
      <w:pPr>
        <w:pStyle w:val="NormalHanging12a"/>
      </w:pPr>
      <w:r w:rsidRPr="003902EF">
        <w:t>–</w:t>
      </w:r>
      <w:r w:rsidRPr="003902EF">
        <w:tab/>
        <w:t>med beaktande av EIB</w:t>
      </w:r>
      <w:r w:rsidR="00D06E24" w:rsidRPr="003902EF">
        <w:t xml:space="preserve">:s </w:t>
      </w:r>
      <w:r w:rsidRPr="003902EF">
        <w:t xml:space="preserve">publikation av den 23 september 2024 </w:t>
      </w:r>
      <w:r w:rsidR="00D06E24" w:rsidRPr="003902EF">
        <w:t xml:space="preserve">om </w:t>
      </w:r>
      <w:proofErr w:type="spellStart"/>
      <w:r w:rsidR="00D06E24" w:rsidRPr="003902EF">
        <w:t>revisionskommittéens</w:t>
      </w:r>
      <w:proofErr w:type="spellEnd"/>
      <w:r w:rsidR="00D06E24" w:rsidRPr="003902EF">
        <w:t xml:space="preserve"> årsrapport </w:t>
      </w:r>
      <w:r w:rsidR="00D06E24" w:rsidRPr="003902EF">
        <w:rPr>
          <w:i/>
        </w:rPr>
        <w:t xml:space="preserve">EIB </w:t>
      </w:r>
      <w:proofErr w:type="spellStart"/>
      <w:r w:rsidR="00D06E24" w:rsidRPr="003902EF">
        <w:rPr>
          <w:i/>
        </w:rPr>
        <w:t>Audit</w:t>
      </w:r>
      <w:proofErr w:type="spellEnd"/>
      <w:r w:rsidR="00D06E24" w:rsidRPr="003902EF">
        <w:rPr>
          <w:i/>
        </w:rPr>
        <w:t xml:space="preserve"> </w:t>
      </w:r>
      <w:proofErr w:type="spellStart"/>
      <w:r w:rsidR="00D06E24" w:rsidRPr="003902EF">
        <w:rPr>
          <w:i/>
        </w:rPr>
        <w:t>Committee</w:t>
      </w:r>
      <w:proofErr w:type="spellEnd"/>
      <w:r w:rsidR="00D06E24" w:rsidRPr="003902EF">
        <w:rPr>
          <w:i/>
        </w:rPr>
        <w:t xml:space="preserve"> </w:t>
      </w:r>
      <w:proofErr w:type="spellStart"/>
      <w:r w:rsidR="00D06E24" w:rsidRPr="003902EF">
        <w:rPr>
          <w:i/>
        </w:rPr>
        <w:t>Annual</w:t>
      </w:r>
      <w:proofErr w:type="spellEnd"/>
      <w:r w:rsidR="00D06E24" w:rsidRPr="003902EF">
        <w:rPr>
          <w:i/>
        </w:rPr>
        <w:t xml:space="preserve"> </w:t>
      </w:r>
      <w:proofErr w:type="spellStart"/>
      <w:r w:rsidR="00D06E24" w:rsidRPr="003902EF">
        <w:rPr>
          <w:i/>
        </w:rPr>
        <w:t>Reports</w:t>
      </w:r>
      <w:proofErr w:type="spellEnd"/>
      <w:r w:rsidR="00D06E24" w:rsidRPr="003902EF">
        <w:rPr>
          <w:i/>
        </w:rPr>
        <w:t xml:space="preserve"> for the </w:t>
      </w:r>
      <w:proofErr w:type="spellStart"/>
      <w:r w:rsidR="00D06E24" w:rsidRPr="003902EF">
        <w:rPr>
          <w:i/>
        </w:rPr>
        <w:t>year</w:t>
      </w:r>
      <w:proofErr w:type="spellEnd"/>
      <w:r w:rsidR="00D06E24" w:rsidRPr="003902EF">
        <w:rPr>
          <w:i/>
        </w:rPr>
        <w:t xml:space="preserve"> 2023</w:t>
      </w:r>
      <w:r w:rsidRPr="003902EF">
        <w:t>,</w:t>
      </w:r>
    </w:p>
    <w:p w14:paraId="2FB1EDE0" w14:textId="77777777" w:rsidR="00926A80" w:rsidRPr="003902EF" w:rsidRDefault="00926A80" w:rsidP="00926A80">
      <w:pPr>
        <w:pStyle w:val="NormalHanging12a"/>
      </w:pPr>
      <w:r w:rsidRPr="003902EF">
        <w:t>–</w:t>
      </w:r>
      <w:r w:rsidRPr="003902EF">
        <w:tab/>
        <w:t xml:space="preserve">med beaktande av EIB-gruppens rapport av den 15 juli 2024 om verksamheten i sammanhållningsregioner </w:t>
      </w:r>
      <w:r w:rsidRPr="003902EF">
        <w:rPr>
          <w:i/>
        </w:rPr>
        <w:t xml:space="preserve">EIB Group </w:t>
      </w:r>
      <w:proofErr w:type="spellStart"/>
      <w:r w:rsidRPr="003902EF">
        <w:rPr>
          <w:i/>
        </w:rPr>
        <w:t>activities</w:t>
      </w:r>
      <w:proofErr w:type="spellEnd"/>
      <w:r w:rsidRPr="003902EF">
        <w:rPr>
          <w:i/>
        </w:rPr>
        <w:t xml:space="preserve"> in EU </w:t>
      </w:r>
      <w:proofErr w:type="spellStart"/>
      <w:r w:rsidRPr="003902EF">
        <w:rPr>
          <w:i/>
        </w:rPr>
        <w:t>cohesion</w:t>
      </w:r>
      <w:proofErr w:type="spellEnd"/>
      <w:r w:rsidRPr="003902EF">
        <w:rPr>
          <w:i/>
        </w:rPr>
        <w:t xml:space="preserve"> regions in 2023</w:t>
      </w:r>
      <w:r w:rsidRPr="003902EF">
        <w:t>,</w:t>
      </w:r>
    </w:p>
    <w:p w14:paraId="57FF84E3" w14:textId="77777777" w:rsidR="00926A80" w:rsidRPr="003902EF" w:rsidRDefault="00926A80" w:rsidP="00926A80">
      <w:pPr>
        <w:pStyle w:val="NormalHanging12a"/>
      </w:pPr>
      <w:r w:rsidRPr="003902EF">
        <w:t>–</w:t>
      </w:r>
      <w:r w:rsidRPr="003902EF">
        <w:tab/>
        <w:t xml:space="preserve">med beaktande av EIB-rapporten av den 19 oktober 2023 om investeringar </w:t>
      </w:r>
      <w:r w:rsidRPr="003902EF">
        <w:rPr>
          <w:i/>
          <w:iCs/>
        </w:rPr>
        <w:t xml:space="preserve">EIB Investment Survey 2023 – </w:t>
      </w:r>
      <w:proofErr w:type="spellStart"/>
      <w:r w:rsidRPr="003902EF">
        <w:rPr>
          <w:i/>
          <w:iCs/>
        </w:rPr>
        <w:t>European</w:t>
      </w:r>
      <w:proofErr w:type="spellEnd"/>
      <w:r w:rsidRPr="003902EF">
        <w:rPr>
          <w:i/>
          <w:iCs/>
        </w:rPr>
        <w:t xml:space="preserve"> Union </w:t>
      </w:r>
      <w:proofErr w:type="spellStart"/>
      <w:r w:rsidRPr="003902EF">
        <w:rPr>
          <w:i/>
          <w:iCs/>
        </w:rPr>
        <w:t>overview</w:t>
      </w:r>
      <w:proofErr w:type="spellEnd"/>
      <w:r w:rsidRPr="003902EF">
        <w:t>,</w:t>
      </w:r>
    </w:p>
    <w:p w14:paraId="0099EDFE" w14:textId="77777777" w:rsidR="00926A80" w:rsidRPr="003902EF" w:rsidRDefault="00926A80" w:rsidP="00926A80">
      <w:pPr>
        <w:pStyle w:val="NormalHanging12a"/>
      </w:pPr>
      <w:r w:rsidRPr="003902EF">
        <w:t>–</w:t>
      </w:r>
      <w:r w:rsidRPr="003902EF">
        <w:tab/>
        <w:t xml:space="preserve">med beaktande av EIB-gruppens rapport av den 26 juni 2024 om marknadsmisslyckanden </w:t>
      </w:r>
      <w:r w:rsidRPr="003902EF">
        <w:rPr>
          <w:i/>
        </w:rPr>
        <w:t xml:space="preserve">EIB Group support for EU </w:t>
      </w:r>
      <w:proofErr w:type="spellStart"/>
      <w:r w:rsidRPr="003902EF">
        <w:rPr>
          <w:i/>
        </w:rPr>
        <w:t>businesses</w:t>
      </w:r>
      <w:proofErr w:type="spellEnd"/>
      <w:r w:rsidRPr="003902EF">
        <w:rPr>
          <w:i/>
        </w:rPr>
        <w:t xml:space="preserve">: </w:t>
      </w:r>
      <w:proofErr w:type="spellStart"/>
      <w:r w:rsidRPr="003902EF">
        <w:rPr>
          <w:i/>
        </w:rPr>
        <w:t>Evidence</w:t>
      </w:r>
      <w:proofErr w:type="spellEnd"/>
      <w:r w:rsidRPr="003902EF">
        <w:rPr>
          <w:i/>
        </w:rPr>
        <w:t xml:space="preserve"> </w:t>
      </w:r>
      <w:proofErr w:type="spellStart"/>
      <w:r w:rsidRPr="003902EF">
        <w:rPr>
          <w:i/>
        </w:rPr>
        <w:t>of</w:t>
      </w:r>
      <w:proofErr w:type="spellEnd"/>
      <w:r w:rsidRPr="003902EF">
        <w:rPr>
          <w:i/>
        </w:rPr>
        <w:t xml:space="preserve"> </w:t>
      </w:r>
      <w:proofErr w:type="spellStart"/>
      <w:r w:rsidRPr="003902EF">
        <w:rPr>
          <w:i/>
        </w:rPr>
        <w:t>impact</w:t>
      </w:r>
      <w:proofErr w:type="spellEnd"/>
      <w:r w:rsidRPr="003902EF">
        <w:rPr>
          <w:i/>
        </w:rPr>
        <w:t xml:space="preserve"> in </w:t>
      </w:r>
      <w:proofErr w:type="spellStart"/>
      <w:r w:rsidRPr="003902EF">
        <w:rPr>
          <w:i/>
        </w:rPr>
        <w:t>addressing</w:t>
      </w:r>
      <w:proofErr w:type="spellEnd"/>
      <w:r w:rsidRPr="003902EF">
        <w:rPr>
          <w:i/>
        </w:rPr>
        <w:t xml:space="preserve"> market </w:t>
      </w:r>
      <w:proofErr w:type="spellStart"/>
      <w:r w:rsidRPr="003902EF">
        <w:rPr>
          <w:i/>
        </w:rPr>
        <w:t>failures</w:t>
      </w:r>
      <w:proofErr w:type="spellEnd"/>
      <w:r w:rsidRPr="003902EF">
        <w:t>,</w:t>
      </w:r>
    </w:p>
    <w:p w14:paraId="2C4BEC43" w14:textId="77777777" w:rsidR="00926A80" w:rsidRPr="003902EF" w:rsidRDefault="00926A80" w:rsidP="00926A80">
      <w:pPr>
        <w:pStyle w:val="NormalHanging12a"/>
      </w:pPr>
      <w:r w:rsidRPr="003902EF">
        <w:t>–</w:t>
      </w:r>
      <w:r w:rsidRPr="003902EF">
        <w:tab/>
        <w:t xml:space="preserve">med beaktande av det gemensamma meddelandet från kommissionen och unionens höga representant för utrikes frågor och säkerhetspolitik av den 5 mars 2024 </w:t>
      </w:r>
      <w:r w:rsidRPr="003902EF">
        <w:rPr>
          <w:i/>
        </w:rPr>
        <w:t>En ny strategi för europeisk försvarsindustri: uppnå EU-beredskap genom en lyhörd och motståndskraftig europeisk försvarsindustri</w:t>
      </w:r>
      <w:r w:rsidRPr="003902EF">
        <w:t xml:space="preserve"> (JOIN(2024)0010),</w:t>
      </w:r>
    </w:p>
    <w:p w14:paraId="77B388A6" w14:textId="77777777" w:rsidR="00926A80" w:rsidRPr="003902EF" w:rsidRDefault="00926A80" w:rsidP="00926A80">
      <w:pPr>
        <w:pStyle w:val="NormalHanging12a"/>
      </w:pPr>
      <w:r w:rsidRPr="003902EF">
        <w:t>–</w:t>
      </w:r>
      <w:r w:rsidRPr="003902EF">
        <w:tab/>
        <w:t xml:space="preserve">med beaktande av </w:t>
      </w:r>
      <w:r w:rsidR="00D06E24" w:rsidRPr="003902EF">
        <w:t xml:space="preserve">Europeiska </w:t>
      </w:r>
      <w:r w:rsidRPr="003902EF">
        <w:t xml:space="preserve">revisionsrättens särskilda rapport nr 22/2024 </w:t>
      </w:r>
      <w:r w:rsidRPr="003902EF">
        <w:rPr>
          <w:i/>
        </w:rPr>
        <w:t>Dubbel finansiering från EU-budgeten</w:t>
      </w:r>
      <w:r w:rsidRPr="003902EF">
        <w:t>,</w:t>
      </w:r>
    </w:p>
    <w:p w14:paraId="3D8E4A7E" w14:textId="77777777" w:rsidR="00926A80" w:rsidRPr="003902EF" w:rsidRDefault="00926A80" w:rsidP="00926A80">
      <w:pPr>
        <w:pStyle w:val="NormalHanging12a"/>
      </w:pPr>
      <w:r w:rsidRPr="003902EF">
        <w:t>–</w:t>
      </w:r>
      <w:r w:rsidRPr="003902EF">
        <w:tab/>
        <w:t xml:space="preserve">med beaktande av EIB-gruppens rapport av den 29 december 2023 </w:t>
      </w:r>
      <w:r w:rsidRPr="003902EF">
        <w:rPr>
          <w:i/>
        </w:rPr>
        <w:t xml:space="preserve">European Investment Bank Group Risk Management </w:t>
      </w:r>
      <w:proofErr w:type="spellStart"/>
      <w:r w:rsidRPr="003902EF">
        <w:rPr>
          <w:i/>
        </w:rPr>
        <w:t>Disclosure</w:t>
      </w:r>
      <w:proofErr w:type="spellEnd"/>
      <w:r w:rsidRPr="003902EF">
        <w:rPr>
          <w:i/>
        </w:rPr>
        <w:t xml:space="preserve"> </w:t>
      </w:r>
      <w:proofErr w:type="spellStart"/>
      <w:r w:rsidRPr="003902EF">
        <w:rPr>
          <w:i/>
        </w:rPr>
        <w:t>Report</w:t>
      </w:r>
      <w:proofErr w:type="spellEnd"/>
      <w:r w:rsidRPr="003902EF">
        <w:rPr>
          <w:i/>
        </w:rPr>
        <w:t xml:space="preserve"> – June 2023</w:t>
      </w:r>
      <w:r w:rsidRPr="003902EF">
        <w:t>,</w:t>
      </w:r>
    </w:p>
    <w:p w14:paraId="16CCA183" w14:textId="77777777" w:rsidR="00926A80" w:rsidRPr="003902EF" w:rsidRDefault="00926A80" w:rsidP="00926A80">
      <w:pPr>
        <w:pStyle w:val="NormalHanging12a"/>
      </w:pPr>
      <w:r w:rsidRPr="003902EF">
        <w:t>–</w:t>
      </w:r>
      <w:r w:rsidRPr="003902EF">
        <w:tab/>
        <w:t xml:space="preserve">med beaktande av det gemensamma meddelandet av den 19 mars 2025 </w:t>
      </w:r>
      <w:r w:rsidRPr="003902EF">
        <w:rPr>
          <w:i/>
        </w:rPr>
        <w:t>Gemensam vitbok om europeisk försvarsberedskap 2030</w:t>
      </w:r>
      <w:r w:rsidRPr="003902EF">
        <w:t xml:space="preserve"> (JOIN(2025)0120) från kommissionen och unionens höga representant för utrikes frågor och säkerhetspolitik,</w:t>
      </w:r>
    </w:p>
    <w:p w14:paraId="435CDAFB" w14:textId="77777777" w:rsidR="00926A80" w:rsidRPr="003902EF" w:rsidRDefault="00926A80" w:rsidP="00926A80">
      <w:pPr>
        <w:pStyle w:val="NormalHanging12a"/>
      </w:pPr>
      <w:r w:rsidRPr="003902EF">
        <w:t>–</w:t>
      </w:r>
      <w:r w:rsidRPr="003902EF">
        <w:tab/>
        <w:t>med beaktande av artikel 55 i arbetsordningen,</w:t>
      </w:r>
    </w:p>
    <w:p w14:paraId="5C49B875" w14:textId="77777777" w:rsidR="00926A80" w:rsidRPr="003902EF" w:rsidRDefault="00926A80" w:rsidP="00926A80">
      <w:pPr>
        <w:pStyle w:val="NormalHanging12a"/>
      </w:pPr>
      <w:r w:rsidRPr="003902EF">
        <w:t>–</w:t>
      </w:r>
      <w:r w:rsidRPr="003902EF">
        <w:tab/>
        <w:t>med beaktande av betänkandet från budgetkontrollutskottet (A10-0068/2025), och av följande skäl:</w:t>
      </w:r>
    </w:p>
    <w:p w14:paraId="13364237" w14:textId="77777777" w:rsidR="00926A80" w:rsidRPr="003902EF" w:rsidRDefault="00926A80" w:rsidP="00926A80">
      <w:pPr>
        <w:pStyle w:val="NormalHanging12a"/>
      </w:pPr>
      <w:r w:rsidRPr="003902EF">
        <w:t>A.</w:t>
      </w:r>
      <w:r w:rsidRPr="003902EF">
        <w:tab/>
        <w:t>EIB-gruppen omfattar EIB och Europeiska investeringsfonden (EIF). EIB är världens största multilaterala utvecklingsbank. EIB är fördragsbunden att bidra till EU</w:t>
      </w:r>
      <w:r w:rsidRPr="003902EF">
        <w:noBreakHyphen/>
        <w:t>integrationen. EIB:s viktigaste prioriteringar är bland annat att finansiera projekt för att främja europeisk integration och social sammanhållning. EIF fungerar som ett särskilt organ som ska stödja EU:s politiska mål på områdena entreprenörskap, jobbskapande och ekonomisk sammanhållning.</w:t>
      </w:r>
    </w:p>
    <w:p w14:paraId="2396E610" w14:textId="77777777" w:rsidR="00926A80" w:rsidRPr="003902EF" w:rsidRDefault="00926A80" w:rsidP="00926A80">
      <w:pPr>
        <w:pStyle w:val="NormalHanging12a"/>
      </w:pPr>
      <w:r w:rsidRPr="003902EF">
        <w:t>B.</w:t>
      </w:r>
      <w:r w:rsidRPr="003902EF">
        <w:tab/>
        <w:t xml:space="preserve">I egenskap av bank som ägs av EU:s medlemsstater förvaltas EIB av ett råd, en styrelse och en direktion och har sina egna robusta interna mekanismer för ansvarsskyldighet, styrning och revision. EIF ägs av EIB (60 %), av EU (30 %) och av finansinstitut (10 %) </w:t>
      </w:r>
      <w:r w:rsidR="00B94734" w:rsidRPr="003902EF">
        <w:t xml:space="preserve">i </w:t>
      </w:r>
      <w:r w:rsidRPr="003902EF">
        <w:t>medlemsstaterna, Förenade kungariket och Turkiet</w:t>
      </w:r>
      <w:r w:rsidR="00B94734" w:rsidRPr="003902EF">
        <w:t>. EIF</w:t>
      </w:r>
      <w:r w:rsidRPr="003902EF">
        <w:t xml:space="preserve"> förvaltas av </w:t>
      </w:r>
      <w:r w:rsidR="00B94734" w:rsidRPr="003902EF">
        <w:t>sin</w:t>
      </w:r>
      <w:r w:rsidRPr="003902EF">
        <w:t xml:space="preserve"> bolagsstämma, styrelse och verkställande direktör och har sina oberoende interna mekanismer för ansvarsskyldighet, styrning och revision, medan vissa av dessa funktioner delas på gruppnivå.</w:t>
      </w:r>
    </w:p>
    <w:p w14:paraId="6F04C27C" w14:textId="77777777" w:rsidR="00926A80" w:rsidRPr="003902EF" w:rsidRDefault="00926A80" w:rsidP="00926A80">
      <w:pPr>
        <w:pStyle w:val="NormalHanging12a"/>
      </w:pPr>
      <w:r w:rsidRPr="003902EF">
        <w:lastRenderedPageBreak/>
        <w:t>C.</w:t>
      </w:r>
      <w:r w:rsidRPr="003902EF">
        <w:tab/>
        <w:t>Både EIB och EIF verkar på en konkurrensutsatt marknad men omfattas såsom EU</w:t>
      </w:r>
      <w:r w:rsidRPr="003902EF">
        <w:noBreakHyphen/>
        <w:t>organ av höga standarder för transparens och intressentdeltagande.</w:t>
      </w:r>
    </w:p>
    <w:p w14:paraId="24A6049D" w14:textId="77777777" w:rsidR="00926A80" w:rsidRPr="003902EF" w:rsidRDefault="00926A80" w:rsidP="00926A80">
      <w:pPr>
        <w:pStyle w:val="NormalHanging12a"/>
      </w:pPr>
      <w:r w:rsidRPr="003902EF">
        <w:t>D.</w:t>
      </w:r>
      <w:r w:rsidRPr="003902EF">
        <w:tab/>
        <w:t>EIB-gruppen främjar EU:s politik både inom och utanför EU och har ett nära samarbete med andra EU-institutioner och nationella institutioner</w:t>
      </w:r>
      <w:r w:rsidR="00B94734" w:rsidRPr="003902EF">
        <w:t>,</w:t>
      </w:r>
      <w:r w:rsidRPr="003902EF">
        <w:t xml:space="preserve"> och </w:t>
      </w:r>
      <w:r w:rsidR="00B94734" w:rsidRPr="003902EF">
        <w:t xml:space="preserve">anpassar </w:t>
      </w:r>
      <w:r w:rsidRPr="003902EF">
        <w:t xml:space="preserve">sin finansiering </w:t>
      </w:r>
      <w:r w:rsidR="00B94734" w:rsidRPr="003902EF">
        <w:t xml:space="preserve">i enlighet </w:t>
      </w:r>
      <w:r w:rsidRPr="003902EF">
        <w:t>med EU:s politiska prioriteringar. EIB-gruppen redogör för åtta strategiska prioriteringar i sin strategiska färdplan för 2024–2027: klimatåtgärder, digital omvandling, försvar, sammanhållning, jordbruk, social infrastruktur, extern finansiering utanför EU och främjande av kapitalmarknadsunionen.</w:t>
      </w:r>
    </w:p>
    <w:p w14:paraId="100BAE5D" w14:textId="77777777" w:rsidR="00926A80" w:rsidRPr="003902EF" w:rsidRDefault="00926A80" w:rsidP="00926A80">
      <w:pPr>
        <w:pStyle w:val="NormalHanging12a"/>
      </w:pPr>
      <w:r w:rsidRPr="003902EF">
        <w:t>E.</w:t>
      </w:r>
      <w:r w:rsidRPr="003902EF">
        <w:tab/>
        <w:t>EIB har också till uppgift att säkra resurser genom upplåningsverksamhet, som är avgörande för genomförandet av EU:s politik.</w:t>
      </w:r>
    </w:p>
    <w:p w14:paraId="2B2CE986" w14:textId="77777777" w:rsidR="00926A80" w:rsidRPr="003902EF" w:rsidRDefault="00926A80" w:rsidP="00926A80">
      <w:pPr>
        <w:pStyle w:val="NormalHanging12a"/>
      </w:pPr>
      <w:r w:rsidRPr="003902EF">
        <w:t>F.</w:t>
      </w:r>
      <w:r w:rsidRPr="003902EF">
        <w:tab/>
        <w:t>I Europeiska rådets strategiska agenda för 2024–2029 planeras en förstärkt roll för EIB</w:t>
      </w:r>
      <w:r w:rsidRPr="003902EF">
        <w:noBreakHyphen/>
        <w:t>gruppen som en drivkraft för EU:s försvar och säkerhet, och betonas behovet av att stärka EU:s konkurrenskraft och förbättra medborgarnas ekonomiska och sociala välbefinnande genom betydande kollektiva investeringsinsatser som mobiliserar både offentlig och privat finansiering.</w:t>
      </w:r>
    </w:p>
    <w:p w14:paraId="750774F2" w14:textId="77777777" w:rsidR="00926A80" w:rsidRPr="003902EF" w:rsidRDefault="00926A80" w:rsidP="00926A80">
      <w:pPr>
        <w:pStyle w:val="NormalHanging12a"/>
      </w:pPr>
      <w:r w:rsidRPr="003902EF">
        <w:t>G.</w:t>
      </w:r>
      <w:r w:rsidRPr="003902EF">
        <w:tab/>
        <w:t xml:space="preserve">I </w:t>
      </w:r>
      <w:proofErr w:type="spellStart"/>
      <w:r w:rsidRPr="003902EF">
        <w:t>Draghi</w:t>
      </w:r>
      <w:proofErr w:type="spellEnd"/>
      <w:r w:rsidRPr="003902EF">
        <w:t>-rapporten om den europeiska konkurrenskraftens framtid</w:t>
      </w:r>
      <w:r w:rsidRPr="003902EF">
        <w:rPr>
          <w:rStyle w:val="FootnoteReference"/>
        </w:rPr>
        <w:footnoteReference w:id="1"/>
      </w:r>
      <w:r w:rsidRPr="003902EF">
        <w:t xml:space="preserve"> föreslogs ett flertal sätt att utöka EIB:s roll i finansieringen av EU:s politik och göra det möjligt för EIB att ta större risker.</w:t>
      </w:r>
    </w:p>
    <w:p w14:paraId="3A1E5BC1" w14:textId="77777777" w:rsidR="00926A80" w:rsidRPr="003902EF" w:rsidRDefault="00926A80" w:rsidP="00926A80">
      <w:pPr>
        <w:pStyle w:val="NormalHanging12a"/>
      </w:pPr>
      <w:r w:rsidRPr="003902EF">
        <w:t>H.</w:t>
      </w:r>
      <w:r w:rsidRPr="003902EF">
        <w:tab/>
        <w:t xml:space="preserve">EIB-gruppens huvuduppgift är att stärka Europas potential för jobbskapande och ekonomisk tillväxt. Dess investeringar bör åtgärda ojämlikheter genom att förbättra tillgången </w:t>
      </w:r>
      <w:r w:rsidR="006F0BD0" w:rsidRPr="003902EF">
        <w:t xml:space="preserve">på </w:t>
      </w:r>
      <w:r w:rsidRPr="003902EF">
        <w:t xml:space="preserve">arbetstillfällen, utbildningsmöjligheter, bostäder och utbildning i syfte att bekämpa fattigdom och arbetslöshet. Det är mycket viktigt att övervinna finansieringshinder för små och medelstora företag och </w:t>
      </w:r>
      <w:proofErr w:type="spellStart"/>
      <w:r w:rsidRPr="003902EF">
        <w:t>midcap</w:t>
      </w:r>
      <w:proofErr w:type="spellEnd"/>
      <w:r w:rsidRPr="003902EF">
        <w:t>-bolag. Offentliga låne</w:t>
      </w:r>
      <w:r w:rsidRPr="003902EF">
        <w:noBreakHyphen/>
        <w:t> och garantisystem fungerar som viktiga kontracykliska policyverktyg, särskilt under konjunkturnedgångar, och bidrar till att mildra strukturella marknadsmisslyckanden.</w:t>
      </w:r>
    </w:p>
    <w:p w14:paraId="39B2CE0F" w14:textId="77777777" w:rsidR="00926A80" w:rsidRPr="003902EF" w:rsidRDefault="00926A80" w:rsidP="00926A80">
      <w:pPr>
        <w:pStyle w:val="NormalHanging12a"/>
      </w:pPr>
      <w:r w:rsidRPr="003902EF">
        <w:t>I.</w:t>
      </w:r>
      <w:r w:rsidRPr="003902EF">
        <w:tab/>
        <w:t>EIB är en hörnsten i den europeiska finansiella arkitekturen för utveckling och den största multilaterala långivaren i EU:s grannskapsregioner</w:t>
      </w:r>
      <w:r w:rsidR="006F0BD0" w:rsidRPr="003902EF">
        <w:t>,</w:t>
      </w:r>
      <w:r w:rsidRPr="003902EF">
        <w:t xml:space="preserve"> som omfattar länderna i det östra grannskapet, västra Balkan, Mellanöstern och Nordafrika. EIB förväntas bidra till att överbrygga gapet i produktiva investeringar mellan Europa och dess främsta konkurrenter genom att öka investeringarna i innovation, kommunikationsteknik och immateriella rättigheter.</w:t>
      </w:r>
    </w:p>
    <w:p w14:paraId="1B97F237" w14:textId="77777777" w:rsidR="00926A80" w:rsidRPr="003902EF" w:rsidRDefault="00926A80" w:rsidP="00926A80">
      <w:pPr>
        <w:pStyle w:val="NormalHanging12a"/>
      </w:pPr>
      <w:r w:rsidRPr="003902EF">
        <w:t>J.</w:t>
      </w:r>
      <w:r w:rsidRPr="003902EF">
        <w:tab/>
        <w:t xml:space="preserve">Framgången för EU:s politiska mål och deras faktiska genomförande beror i allt högre grad på EIB-gruppen. </w:t>
      </w:r>
      <w:r w:rsidR="006F0BD0" w:rsidRPr="003902EF">
        <w:t>Grundligheten</w:t>
      </w:r>
      <w:r w:rsidRPr="003902EF">
        <w:t xml:space="preserve"> </w:t>
      </w:r>
      <w:r w:rsidR="006F0BD0" w:rsidRPr="003902EF">
        <w:t xml:space="preserve">i </w:t>
      </w:r>
      <w:r w:rsidRPr="003902EF">
        <w:t>och kvaliteten på parlamentets tillsyn över EIB:s finansiella transaktioner bör därför ligga i linje med intensiteten i samarbetet mellan EIB och kommissionen, som har blivit mycket betydande.</w:t>
      </w:r>
    </w:p>
    <w:p w14:paraId="2F33D683" w14:textId="77777777" w:rsidR="00926A80" w:rsidRPr="003902EF" w:rsidRDefault="00926A80" w:rsidP="00926A80">
      <w:pPr>
        <w:pStyle w:val="NormalHanging12a"/>
      </w:pPr>
      <w:r w:rsidRPr="003902EF">
        <w:t>K.</w:t>
      </w:r>
      <w:r w:rsidRPr="003902EF">
        <w:tab/>
        <w:t xml:space="preserve">EIB:s affärsmodell kräver </w:t>
      </w:r>
      <w:r w:rsidR="006F0BD0" w:rsidRPr="003902EF">
        <w:t xml:space="preserve">de </w:t>
      </w:r>
      <w:r w:rsidRPr="003902EF">
        <w:t xml:space="preserve">högsta standarder för integritet, ansvarsskyldighet och transparens, och robusta åtgärder måste genomföras och regelbundet uppdateras för att bekämpa ekonomiskt bedrägeri, korruption, penningtvätt, terrorism, organiserad </w:t>
      </w:r>
      <w:r w:rsidRPr="003902EF">
        <w:lastRenderedPageBreak/>
        <w:t xml:space="preserve">brottslighet </w:t>
      </w:r>
      <w:r w:rsidR="006F0BD0" w:rsidRPr="003902EF">
        <w:t>samt såväl</w:t>
      </w:r>
      <w:r w:rsidRPr="003902EF">
        <w:t xml:space="preserve"> skatteundandragande </w:t>
      </w:r>
      <w:r w:rsidR="006F0BD0" w:rsidRPr="003902EF">
        <w:t xml:space="preserve">som </w:t>
      </w:r>
      <w:r w:rsidRPr="003902EF">
        <w:t xml:space="preserve">skatteflykt. EIB-gruppen har en </w:t>
      </w:r>
      <w:proofErr w:type="spellStart"/>
      <w:r w:rsidRPr="003902EF">
        <w:t>kontrollram</w:t>
      </w:r>
      <w:proofErr w:type="spellEnd"/>
      <w:r w:rsidRPr="003902EF">
        <w:t xml:space="preserve"> som syftar till att förebygga och minska sanktionsriskerna.</w:t>
      </w:r>
    </w:p>
    <w:p w14:paraId="72B931B5" w14:textId="77777777" w:rsidR="00926A80" w:rsidRPr="003902EF" w:rsidRDefault="00926A80" w:rsidP="00926A80">
      <w:pPr>
        <w:pStyle w:val="NormalHanging12a"/>
      </w:pPr>
      <w:r w:rsidRPr="003902EF">
        <w:t>L.</w:t>
      </w:r>
      <w:r w:rsidRPr="003902EF">
        <w:tab/>
        <w:t xml:space="preserve">EIB-gruppen ansluter sig till </w:t>
      </w:r>
      <w:r w:rsidR="006F0BD0" w:rsidRPr="003902EF">
        <w:t xml:space="preserve">den </w:t>
      </w:r>
      <w:r w:rsidRPr="003902EF">
        <w:t xml:space="preserve">definition av efterlevnadsrisker </w:t>
      </w:r>
      <w:r w:rsidR="006F0BD0" w:rsidRPr="003902EF">
        <w:t xml:space="preserve">som fastställts av </w:t>
      </w:r>
      <w:r w:rsidRPr="003902EF">
        <w:t>Baselkommittén för banktillsyn, i syfte att förhindra risken för rättsliga eller regulatoriska sanktioner, väsentlig finansiell förlust eller skadat anseende. Banken vidtar lämpliga åtgärder för att minska sådana risker genom att säkerställa strikt efterlevnad av rättsliga ramar, både på EU-nivå och internationell nivå.</w:t>
      </w:r>
    </w:p>
    <w:p w14:paraId="45B4EFF4" w14:textId="77777777" w:rsidR="00926A80" w:rsidRPr="003902EF" w:rsidRDefault="00926A80" w:rsidP="00926A80">
      <w:pPr>
        <w:pStyle w:val="Normal12a24b"/>
        <w:widowControl/>
      </w:pPr>
      <w:r w:rsidRPr="003902EF">
        <w:rPr>
          <w:rStyle w:val="BoldItalic"/>
        </w:rPr>
        <w:t>Finansiella transaktioner och instrument</w:t>
      </w:r>
    </w:p>
    <w:p w14:paraId="49663F94" w14:textId="77777777" w:rsidR="00926A80" w:rsidRPr="003902EF" w:rsidRDefault="00926A80" w:rsidP="00926A80">
      <w:pPr>
        <w:pStyle w:val="NormalHanging12a"/>
      </w:pPr>
      <w:r w:rsidRPr="003902EF">
        <w:t>1.</w:t>
      </w:r>
      <w:r w:rsidRPr="003902EF">
        <w:tab/>
        <w:t xml:space="preserve">Europaparlamentet konstaterar att EIB har fungerat ändamålsenligt och effektivt i </w:t>
      </w:r>
      <w:r w:rsidR="006F0BD0" w:rsidRPr="003902EF">
        <w:t xml:space="preserve">en kontext </w:t>
      </w:r>
      <w:r w:rsidRPr="003902EF">
        <w:t xml:space="preserve">som präglas av betydande globala utmaningar, inbegripet geopolitiska spänningar, klimatförändringarnas effekter och andra faktorer som påverkar den globala ekonomin. Parlamentet föreslår att EIB:s ändamålsenlighet och effektivitet </w:t>
      </w:r>
      <w:r w:rsidR="006F0BD0" w:rsidRPr="003902EF">
        <w:t>undersöks med hjälp av</w:t>
      </w:r>
      <w:r w:rsidRPr="003902EF">
        <w:t xml:space="preserve"> en genomtänkt analys, med särskilt fokus på effekterna på konkurrenskraft och tillväxt.</w:t>
      </w:r>
    </w:p>
    <w:p w14:paraId="72A1E5BB" w14:textId="77777777" w:rsidR="00926A80" w:rsidRPr="003902EF" w:rsidRDefault="00926A80" w:rsidP="00926A80">
      <w:pPr>
        <w:pStyle w:val="NormalHanging12a"/>
      </w:pPr>
      <w:r w:rsidRPr="003902EF">
        <w:t>2.</w:t>
      </w:r>
      <w:r w:rsidRPr="003902EF">
        <w:tab/>
        <w:t xml:space="preserve">Europaparlamentet erkänner att EIB:s finansiering blir allt viktigare mot bakgrund av höga räntor och begränsade offentliga finanser. Mot bakgrund av de utmanande ekonomiska utsikterna och den ökade globala konkurrensen förväntar sig Europaparlamentet att EIB tar itu med </w:t>
      </w:r>
      <w:r w:rsidR="006F0BD0" w:rsidRPr="003902EF">
        <w:t xml:space="preserve">begränsningar av </w:t>
      </w:r>
      <w:r w:rsidRPr="003902EF">
        <w:t>EU:s konkurrenskraft, såsom volatila energipriser, kompetensbrist i viktiga sektorer och otillräckliga investeringar i innovation och ny teknik.</w:t>
      </w:r>
    </w:p>
    <w:p w14:paraId="47F73663" w14:textId="77777777" w:rsidR="00926A80" w:rsidRPr="003902EF" w:rsidRDefault="00926A80" w:rsidP="00926A80">
      <w:pPr>
        <w:pStyle w:val="NormalHanging12a"/>
      </w:pPr>
      <w:r w:rsidRPr="003902EF">
        <w:t>3.</w:t>
      </w:r>
      <w:r w:rsidRPr="003902EF">
        <w:tab/>
        <w:t xml:space="preserve">Europaparlamentet noterar att EIB-gruppen uppnådde starka konsoliderade resultat på 2,272 miljarder EUR för 2023 enligt </w:t>
      </w:r>
      <w:r w:rsidRPr="00723748">
        <w:rPr>
          <w:i/>
        </w:rPr>
        <w:t xml:space="preserve">International </w:t>
      </w:r>
      <w:proofErr w:type="spellStart"/>
      <w:r w:rsidRPr="00723748">
        <w:rPr>
          <w:i/>
        </w:rPr>
        <w:t>Financial</w:t>
      </w:r>
      <w:proofErr w:type="spellEnd"/>
      <w:r w:rsidRPr="00723748">
        <w:rPr>
          <w:i/>
        </w:rPr>
        <w:t xml:space="preserve"> </w:t>
      </w:r>
      <w:proofErr w:type="spellStart"/>
      <w:r w:rsidRPr="00723748">
        <w:rPr>
          <w:i/>
        </w:rPr>
        <w:t>Reporting</w:t>
      </w:r>
      <w:proofErr w:type="spellEnd"/>
      <w:r w:rsidRPr="00723748">
        <w:rPr>
          <w:i/>
        </w:rPr>
        <w:t xml:space="preserve"> Standards</w:t>
      </w:r>
      <w:r w:rsidRPr="003902EF">
        <w:t xml:space="preserve"> (IFRS), jämfört med 2,327 miljarder EUR 2022, vilket motsvarar en minskning på 2,4 % på årsbasis. Parlamentet efterlyser en detaljerad analys av de faktorer som bidra</w:t>
      </w:r>
      <w:r w:rsidR="006F0BD0" w:rsidRPr="003902EF">
        <w:t>git</w:t>
      </w:r>
      <w:r w:rsidRPr="003902EF">
        <w:t xml:space="preserve"> till denna minskning, särskilt </w:t>
      </w:r>
      <w:r w:rsidR="006F0BD0" w:rsidRPr="003902EF">
        <w:t xml:space="preserve">med hänsyn till att </w:t>
      </w:r>
      <w:r w:rsidRPr="003902EF">
        <w:t>perioden kännetecknades av en stadig ekonomisk tillväxt. Parlamentet konstaterar att EIB:s reserver uppgick till över 56 miljarder EUR</w:t>
      </w:r>
      <w:r w:rsidR="0054725D" w:rsidRPr="003902EF">
        <w:t xml:space="preserve"> 2023, </w:t>
      </w:r>
      <w:r w:rsidR="008C7CB4" w:rsidRPr="003902EF">
        <w:t>jämfört med</w:t>
      </w:r>
      <w:r w:rsidR="0054725D" w:rsidRPr="003902EF">
        <w:t xml:space="preserve"> 53,9 miljarder EUR 2022 och </w:t>
      </w:r>
      <w:r w:rsidR="00B41826" w:rsidRPr="003902EF">
        <w:t>36 miljarder EUR 2014</w:t>
      </w:r>
      <w:r w:rsidRPr="003902EF">
        <w:t>.</w:t>
      </w:r>
    </w:p>
    <w:p w14:paraId="71EE4CC1" w14:textId="77777777" w:rsidR="00926A80" w:rsidRPr="003902EF" w:rsidRDefault="00926A80" w:rsidP="00926A80">
      <w:pPr>
        <w:pStyle w:val="NormalHanging12a"/>
      </w:pPr>
      <w:r w:rsidRPr="003902EF">
        <w:t>4.</w:t>
      </w:r>
      <w:r w:rsidRPr="003902EF">
        <w:tab/>
        <w:t xml:space="preserve">Europaparlamentet noterar att EIB:s totala likviditetskvot </w:t>
      </w:r>
      <w:r w:rsidR="008C7CB4" w:rsidRPr="003902EF">
        <w:t>med god marginal</w:t>
      </w:r>
      <w:r w:rsidRPr="003902EF">
        <w:t xml:space="preserve"> </w:t>
      </w:r>
      <w:r w:rsidR="008C7CB4" w:rsidRPr="003902EF">
        <w:t>höll sig</w:t>
      </w:r>
      <w:r w:rsidRPr="003902EF">
        <w:t xml:space="preserve"> inom interna gränser till slutet av 2023 och att EIB:s kärnprimärkapitalkvot (CET1) uppgick till 33,1 % 2023, vilket är betydligt högre än den genomsnittliga kvoten för betydande institut som st</w:t>
      </w:r>
      <w:r w:rsidR="008C7CB4" w:rsidRPr="003902EF">
        <w:t>od</w:t>
      </w:r>
      <w:r w:rsidRPr="003902EF">
        <w:t xml:space="preserve"> under Europeiska centralbankens (ECB) tillsyn vid den tidpunkten. Parlamentet betonar att </w:t>
      </w:r>
      <w:r w:rsidR="008C7CB4" w:rsidRPr="003902EF">
        <w:t xml:space="preserve">bibehållandet </w:t>
      </w:r>
      <w:r w:rsidRPr="003902EF">
        <w:t xml:space="preserve">av EIB:s AAA-kreditbetyg med ”stabila” utsikter är avgörande för att säkerställa en gynnsam marknadsfinansiering till förmånliga räntor och att detta bör </w:t>
      </w:r>
      <w:r w:rsidR="008C7CB4" w:rsidRPr="003902EF">
        <w:t>upprätthållas</w:t>
      </w:r>
      <w:r w:rsidRPr="003902EF">
        <w:t>. Parlamentet understryker att EIB:s höga kreditvärdighet är avgörande för dess framgångsrika affärsmodell.</w:t>
      </w:r>
    </w:p>
    <w:p w14:paraId="5E036B51" w14:textId="77777777" w:rsidR="00926A80" w:rsidRDefault="00926A80" w:rsidP="00926A80">
      <w:pPr>
        <w:pStyle w:val="NormalHanging12a"/>
      </w:pPr>
      <w:r w:rsidRPr="003902EF">
        <w:t>5.</w:t>
      </w:r>
      <w:r w:rsidRPr="003902EF">
        <w:tab/>
        <w:t xml:space="preserve">Europaparlamentet uppmanar EIB att upprätthålla sin starka kapitalposition och sina konsekvent höga vinster, men noterar att banken har potential att absorbera potentiella fluktuationer i avkastningen utan att äventyra aktieägarkapitalet eller </w:t>
      </w:r>
      <w:r w:rsidR="00F53FF9" w:rsidRPr="003902EF">
        <w:t xml:space="preserve">sitt </w:t>
      </w:r>
      <w:r w:rsidRPr="003902EF">
        <w:t>kreditbetyg, har kapacitet att ta större risker i strategiska investeringar och är väl rustad för att investera mer i innovativa projekt med högre risk där privata investerare förblir tveksamma.</w:t>
      </w:r>
    </w:p>
    <w:p w14:paraId="4438EF26" w14:textId="77777777" w:rsidR="00A825BC" w:rsidRPr="003902EF" w:rsidRDefault="004F1AD9" w:rsidP="00926A80">
      <w:pPr>
        <w:pStyle w:val="NormalHanging12a"/>
      </w:pPr>
      <w:r>
        <w:lastRenderedPageBreak/>
        <w:t>6</w:t>
      </w:r>
      <w:r w:rsidR="00A825BC" w:rsidRPr="00A825BC">
        <w:t>.</w:t>
      </w:r>
      <w:r w:rsidR="00A825BC" w:rsidRPr="00A825BC">
        <w:tab/>
        <w:t xml:space="preserve">Europaparlamentet uppmanar EIB att förbättra sin institutionella transparens genom att offentliggöra mer detaljerade protokoll från sina styrelsemöten, inbegripet omröstningsprotokoll och projektspecifika motiveringar, samtidigt som legitim </w:t>
      </w:r>
      <w:proofErr w:type="spellStart"/>
      <w:r w:rsidR="00A825BC" w:rsidRPr="00A825BC">
        <w:t>konfidentialitet</w:t>
      </w:r>
      <w:proofErr w:type="spellEnd"/>
      <w:r w:rsidR="00A825BC" w:rsidRPr="00A825BC">
        <w:t xml:space="preserve"> respekteras när det är absolut nödvändigt.</w:t>
      </w:r>
    </w:p>
    <w:p w14:paraId="573B4DC9" w14:textId="77777777" w:rsidR="00926A80" w:rsidRPr="003902EF" w:rsidRDefault="004F1AD9" w:rsidP="00926A80">
      <w:pPr>
        <w:pStyle w:val="NormalHanging12a"/>
      </w:pPr>
      <w:r>
        <w:t>7</w:t>
      </w:r>
      <w:r w:rsidR="00926A80" w:rsidRPr="003902EF">
        <w:t>.</w:t>
      </w:r>
      <w:r w:rsidR="00926A80" w:rsidRPr="003902EF">
        <w:tab/>
        <w:t xml:space="preserve">Europaparlamentet betonar att EIB:s totala utbetalningar uppgick till 54,4 miljarder EUR 2023, med 53,4 miljarder EUR från dess egna medel, jämfört med 54,3 miljarder EUR 2022 (53,3 miljarder EUR från egna medel). Parlamentet noterar att </w:t>
      </w:r>
      <w:proofErr w:type="spellStart"/>
      <w:r w:rsidR="00926A80" w:rsidRPr="003902EF">
        <w:t>EIF:s</w:t>
      </w:r>
      <w:proofErr w:type="spellEnd"/>
      <w:r w:rsidR="00926A80" w:rsidRPr="003902EF">
        <w:t xml:space="preserve"> satsningar på private </w:t>
      </w:r>
      <w:proofErr w:type="spellStart"/>
      <w:r w:rsidR="00926A80" w:rsidRPr="003902EF">
        <w:t>equity</w:t>
      </w:r>
      <w:proofErr w:type="spellEnd"/>
      <w:r w:rsidR="00926A80" w:rsidRPr="003902EF">
        <w:t xml:space="preserve">-investeringar uppgick till 139,7 miljoner </w:t>
      </w:r>
      <w:r w:rsidR="00F53FF9" w:rsidRPr="003902EF">
        <w:t xml:space="preserve">EUR </w:t>
      </w:r>
      <w:r w:rsidR="00926A80" w:rsidRPr="003902EF">
        <w:t xml:space="preserve">2023, jämfört med 113,7 miljoner </w:t>
      </w:r>
      <w:r w:rsidR="00F53FF9" w:rsidRPr="003902EF">
        <w:t xml:space="preserve">EUR </w:t>
      </w:r>
      <w:r w:rsidR="00926A80" w:rsidRPr="003902EF">
        <w:t xml:space="preserve">2022. Parlamentet noterar att enligt en ekonomisk modell som utvecklats </w:t>
      </w:r>
      <w:r w:rsidR="00F53FF9" w:rsidRPr="003902EF">
        <w:t>i samarbete mellan</w:t>
      </w:r>
      <w:r w:rsidR="00926A80" w:rsidRPr="003902EF">
        <w:t xml:space="preserve"> EIB:s avdelning för ekonomisk analys och kommissionens gemensamma forskningscentrum förväntas EIB-gruppens totala investeringsvolym i EU under 2023 att skapa omkring 1 460 000 nya arbetstillfällen i EU-27 fram till 2027 och öka EU:s BNP med 1,03 procentenheter. Parlamentet uppmanar EIB-gruppen att säkerställa en mer balanserad geografisk fördelning av investeringar för att maximera deras inverkan i </w:t>
      </w:r>
      <w:r w:rsidR="00F53FF9" w:rsidRPr="003902EF">
        <w:t>samtliga</w:t>
      </w:r>
      <w:r w:rsidR="00926A80" w:rsidRPr="003902EF">
        <w:t xml:space="preserve"> EU:s regioner</w:t>
      </w:r>
      <w:r w:rsidR="00F53FF9" w:rsidRPr="003902EF">
        <w:t>,</w:t>
      </w:r>
      <w:r w:rsidR="00926A80" w:rsidRPr="003902EF">
        <w:t xml:space="preserve"> för att främja en sammanhållen och inkluderande tillväxt i hela unionen, med särskild uppmärksamhet på underrepresenterade och mindre utvecklade områden.</w:t>
      </w:r>
    </w:p>
    <w:p w14:paraId="1923EEB7" w14:textId="77777777" w:rsidR="00926A80" w:rsidRPr="003902EF" w:rsidRDefault="004F1AD9" w:rsidP="00926A80">
      <w:pPr>
        <w:pStyle w:val="NormalHanging12a"/>
      </w:pPr>
      <w:r>
        <w:t>8</w:t>
      </w:r>
      <w:r w:rsidR="00926A80" w:rsidRPr="003902EF">
        <w:t>.</w:t>
      </w:r>
      <w:r w:rsidR="00926A80" w:rsidRPr="003902EF">
        <w:tab/>
        <w:t>Europaparlamentet påminner om att EIB:s stadga föreskriver att EIB ska ha geografisk balans bland sin personal och att urvalet av anställda måste baseras på meriter samtidigt som en rättvis representation av medborgare från alla medlemsstater beaktas. Parlamentet uppmanar EIB att kontinuerligt övervaka den geografiska balansen bland sin personal och att vid behov anpassa rekryteringsprocessen i enlighet med detta.</w:t>
      </w:r>
    </w:p>
    <w:p w14:paraId="12899C07" w14:textId="77777777" w:rsidR="00A825BC" w:rsidRDefault="004F1AD9" w:rsidP="00926A80">
      <w:pPr>
        <w:pStyle w:val="NormalHanging12a"/>
      </w:pPr>
      <w:r>
        <w:t>9</w:t>
      </w:r>
      <w:r w:rsidR="00926A80" w:rsidRPr="003902EF">
        <w:t>.</w:t>
      </w:r>
      <w:r w:rsidR="00926A80" w:rsidRPr="003902EF">
        <w:tab/>
      </w:r>
      <w:r w:rsidR="00A825BC" w:rsidRPr="00A825BC">
        <w:t>Europaparlamentet noterar EIB-gruppens åtagande att med kraft bekämpa skattebedrägeri, skatteundandragande, skatteflykt, penningtvätt och finansiering av terrorism. Parlamentet efterlyser en ytterligare förstärkning av transparensen när det gäller de slutliga stödmottagarna, övervakningsmekanismer och tillgång till offentlig information för att säkerställa full ansvarsskyldighet.</w:t>
      </w:r>
    </w:p>
    <w:p w14:paraId="44337F33" w14:textId="77777777" w:rsidR="00926A80" w:rsidRPr="003902EF" w:rsidRDefault="004F1AD9" w:rsidP="00926A80">
      <w:pPr>
        <w:pStyle w:val="NormalHanging12a"/>
      </w:pPr>
      <w:r>
        <w:t>10</w:t>
      </w:r>
      <w:r w:rsidR="00A825BC" w:rsidRPr="00A825BC">
        <w:t>.</w:t>
      </w:r>
      <w:r w:rsidR="00A825BC" w:rsidRPr="00A825BC">
        <w:tab/>
        <w:t>Europaparlamentet betonar att EIB, i egenskap av EU-organ, fullt ut bör anpassa sin transparenspraxis till de standarder som fastställs i förordning (EG) nr 1049/2001</w:t>
      </w:r>
      <w:r w:rsidR="00A825BC">
        <w:rPr>
          <w:rStyle w:val="FootnoteReference"/>
        </w:rPr>
        <w:footnoteReference w:id="2"/>
      </w:r>
      <w:r w:rsidR="00A825BC" w:rsidRPr="00A825BC">
        <w:t xml:space="preserve"> om allmänhetens tillgång till handlingar. Parlamentet uppmanar banken att se till att handlingar som rör finansierade projekt och fattade beslut offentliggörs proaktivt, med endast begränsade och motiverade undantag. Parlamentet upprepar vikten av verklig tillgång för allmänheten som en hörnsten i den institutionella ansvarsskyldigheten.</w:t>
      </w:r>
    </w:p>
    <w:p w14:paraId="06A3AC62" w14:textId="77777777" w:rsidR="00926A80" w:rsidRPr="003902EF" w:rsidRDefault="00926A80" w:rsidP="00926A80">
      <w:pPr>
        <w:pStyle w:val="Normal12a24b"/>
        <w:widowControl/>
      </w:pPr>
      <w:proofErr w:type="spellStart"/>
      <w:r w:rsidRPr="003902EF">
        <w:rPr>
          <w:rStyle w:val="BoldItalic"/>
        </w:rPr>
        <w:t>InvestEU</w:t>
      </w:r>
      <w:proofErr w:type="spellEnd"/>
      <w:r w:rsidRPr="003902EF">
        <w:rPr>
          <w:rStyle w:val="BoldItalic"/>
        </w:rPr>
        <w:t xml:space="preserve">, förenkling av den fleråriga budgetramen och faciliteten för återhämtning och </w:t>
      </w:r>
      <w:proofErr w:type="spellStart"/>
      <w:r w:rsidRPr="003902EF">
        <w:rPr>
          <w:rStyle w:val="BoldItalic"/>
        </w:rPr>
        <w:t>resiliens</w:t>
      </w:r>
      <w:proofErr w:type="spellEnd"/>
    </w:p>
    <w:p w14:paraId="5018F1CF" w14:textId="77777777" w:rsidR="00926A80" w:rsidRPr="003902EF" w:rsidRDefault="004F1AD9" w:rsidP="00926A80">
      <w:pPr>
        <w:pStyle w:val="NormalHanging12a"/>
      </w:pPr>
      <w:r>
        <w:t>11</w:t>
      </w:r>
      <w:r w:rsidR="00926A80" w:rsidRPr="003902EF">
        <w:t>.</w:t>
      </w:r>
      <w:r w:rsidR="00926A80" w:rsidRPr="003902EF">
        <w:tab/>
        <w:t xml:space="preserve">Europaparlamentet välkomnar antagandet den 13 december 2023 av EIB-gruppens operativa plan 2024–2026, som beskriver prioriteringarna och verksamheten för att genomföra EIB-gruppens strategi under de kommande tre åren. Parlamentet efterlyser justeringar av de nya marknadsvillkoren, inbegripet förenkling och minskning av byråkratin för att undanröja hindren för finansiering för små och medelstora företag, som måste ökas avsevärt. Parlamentet erkänner att en ökning av verksamheter och </w:t>
      </w:r>
      <w:r w:rsidR="00926A80" w:rsidRPr="003902EF">
        <w:lastRenderedPageBreak/>
        <w:t>mandat med högre risk är avgörande för att tillhandahålla effektivt stöd till sektorer med högt mervärde och innovativa sektorer.</w:t>
      </w:r>
    </w:p>
    <w:p w14:paraId="6801739B" w14:textId="77777777" w:rsidR="00926A80" w:rsidRDefault="00926A80" w:rsidP="00926A80">
      <w:pPr>
        <w:pStyle w:val="NormalHanging12a"/>
      </w:pPr>
      <w:r w:rsidRPr="003902EF">
        <w:t>1</w:t>
      </w:r>
      <w:r w:rsidR="004F1AD9">
        <w:t>2</w:t>
      </w:r>
      <w:r w:rsidRPr="003902EF">
        <w:t>.</w:t>
      </w:r>
      <w:r w:rsidRPr="003902EF">
        <w:tab/>
        <w:t xml:space="preserve">Europaparlamentet påminner om att EIB-gruppen har tilldelats 75 % (19,6 miljarder EUR) av EU:s budgetgaranti enligt </w:t>
      </w:r>
      <w:proofErr w:type="spellStart"/>
      <w:r w:rsidRPr="003902EF">
        <w:t>InvestEU</w:t>
      </w:r>
      <w:proofErr w:type="spellEnd"/>
      <w:r w:rsidRPr="003902EF">
        <w:t>-förordningen</w:t>
      </w:r>
      <w:r w:rsidRPr="003902EF">
        <w:rPr>
          <w:rStyle w:val="FootnoteReference"/>
        </w:rPr>
        <w:footnoteReference w:id="3"/>
      </w:r>
      <w:r w:rsidRPr="003902EF">
        <w:t xml:space="preserve">. Parlamentet betonar att </w:t>
      </w:r>
      <w:r w:rsidR="00F53FF9" w:rsidRPr="003902EF">
        <w:t>enbart</w:t>
      </w:r>
      <w:r w:rsidRPr="003902EF">
        <w:t xml:space="preserve"> under 2023 godkände </w:t>
      </w:r>
      <w:r w:rsidR="00F53FF9" w:rsidRPr="003902EF">
        <w:t xml:space="preserve">EIB </w:t>
      </w:r>
      <w:r w:rsidRPr="003902EF">
        <w:t xml:space="preserve">30 transaktioner inom ramen för </w:t>
      </w:r>
      <w:proofErr w:type="spellStart"/>
      <w:r w:rsidRPr="003902EF">
        <w:t>InvestEU</w:t>
      </w:r>
      <w:proofErr w:type="spellEnd"/>
      <w:r w:rsidRPr="003902EF">
        <w:t xml:space="preserve"> för totalt 9,1 miljarder EUR. Parlamentet anser att det behövs betydande investeringar, främst från den privata sektorn, för att </w:t>
      </w:r>
      <w:r w:rsidR="00F53FF9" w:rsidRPr="003902EF">
        <w:t>bevara</w:t>
      </w:r>
      <w:r w:rsidRPr="003902EF">
        <w:t xml:space="preserve"> konkurrenskraf</w:t>
      </w:r>
      <w:r w:rsidR="00F53FF9" w:rsidRPr="003902EF">
        <w:t>ten</w:t>
      </w:r>
      <w:r w:rsidRPr="003902EF">
        <w:t xml:space="preserve">. Parlamentet anser att fokus på innovativa projekt, startup-företag och </w:t>
      </w:r>
      <w:proofErr w:type="spellStart"/>
      <w:r w:rsidRPr="003902EF">
        <w:t>scaleup</w:t>
      </w:r>
      <w:proofErr w:type="spellEnd"/>
      <w:r w:rsidRPr="003902EF">
        <w:t xml:space="preserve">-företag skulle öka den europeiska konkurrenskraften och tillväxten. Parlamentet konstaterar att detta kräver mobilisering av privata investeringar. Parlamentet uppmanar därför EIB att spela en viktigare roll i den strategiska riskminskningen genom </w:t>
      </w:r>
      <w:r w:rsidR="00F53FF9" w:rsidRPr="003902EF">
        <w:t xml:space="preserve">att ställa </w:t>
      </w:r>
      <w:r w:rsidRPr="003902EF">
        <w:t>garantier och därigenom uppmuntra privata kapitalinvesteringar.</w:t>
      </w:r>
    </w:p>
    <w:p w14:paraId="1ABCE03F" w14:textId="77777777" w:rsidR="00A825BC" w:rsidRPr="003902EF" w:rsidRDefault="004F1AD9" w:rsidP="00926A80">
      <w:pPr>
        <w:pStyle w:val="NormalHanging12a"/>
      </w:pPr>
      <w:r>
        <w:t>13</w:t>
      </w:r>
      <w:r w:rsidR="00A825BC" w:rsidRPr="00A825BC">
        <w:t>.</w:t>
      </w:r>
      <w:r w:rsidR="00A825BC" w:rsidRPr="00A825BC">
        <w:tab/>
        <w:t>Europaparlamentet uppmanar EIB-gruppen att systematiskt, när så är möjligt och i enlighet med dataskyddsskyldigheterna, offentliggöra de slutliga mottagarna av sina finansieringstransaktioner, särskilt för projekt som får stöd inom ramen för EU:s budgetgarantier och mandat, för att säkerställa allmänhetens förtroende och tillsyn.</w:t>
      </w:r>
    </w:p>
    <w:p w14:paraId="5AF389AE" w14:textId="77777777" w:rsidR="00926A80" w:rsidRPr="003902EF" w:rsidRDefault="00926A80" w:rsidP="00926A80">
      <w:pPr>
        <w:pStyle w:val="NormalHanging12a"/>
      </w:pPr>
      <w:r w:rsidRPr="003902EF">
        <w:t>1</w:t>
      </w:r>
      <w:r w:rsidR="004F1AD9">
        <w:t>4</w:t>
      </w:r>
      <w:r w:rsidRPr="003902EF">
        <w:t>.</w:t>
      </w:r>
      <w:r w:rsidRPr="003902EF">
        <w:tab/>
        <w:t xml:space="preserve">Europaparlamentet betonar att EIB inom den nuvarande fleråriga budgetramen för 2021–2027 förvaltar 87 mandat från kommissionen, vilket ökar till omkring 130 om de mandat som rör delad förvaltning och som tilldelats av lokala myndigheter och medlemsstater inkluderas, och noterar att EIB utarbetar minst 457 rapporter per år för dessa. Parlamentet påpekar att </w:t>
      </w:r>
      <w:proofErr w:type="spellStart"/>
      <w:r w:rsidRPr="003902EF">
        <w:t>avbyråkratisering</w:t>
      </w:r>
      <w:proofErr w:type="spellEnd"/>
      <w:r w:rsidRPr="003902EF">
        <w:t xml:space="preserve"> och förenkling anses vara nödvändiga för att möjliggöra ett bättre resursutnyttjande.</w:t>
      </w:r>
    </w:p>
    <w:p w14:paraId="4BF5CC46" w14:textId="77777777" w:rsidR="00926A80" w:rsidRDefault="00926A80" w:rsidP="00926A80">
      <w:pPr>
        <w:pStyle w:val="NormalHanging12a"/>
      </w:pPr>
      <w:r w:rsidRPr="003902EF">
        <w:t>1</w:t>
      </w:r>
      <w:r w:rsidR="004F1AD9">
        <w:t>5</w:t>
      </w:r>
      <w:r w:rsidRPr="003902EF">
        <w:t>.</w:t>
      </w:r>
      <w:r w:rsidRPr="003902EF">
        <w:tab/>
        <w:t xml:space="preserve">Europaparlamentet betonar att EIB förvaltar sex mandat för faciliteten för återhämtning och </w:t>
      </w:r>
      <w:proofErr w:type="spellStart"/>
      <w:r w:rsidRPr="003902EF">
        <w:t>resiliens</w:t>
      </w:r>
      <w:proofErr w:type="spellEnd"/>
      <w:r w:rsidRPr="003902EF">
        <w:t xml:space="preserve"> (RRF) i fyra medlemsstater, </w:t>
      </w:r>
      <w:r w:rsidR="001D3827" w:rsidRPr="003902EF">
        <w:t xml:space="preserve">vilka </w:t>
      </w:r>
      <w:r w:rsidRPr="003902EF">
        <w:t xml:space="preserve">undertecknades 2021 (Grekland och Italien), 2022 (Rumänien) och 2024 (Spanien) och uppgår till sammanlagt 8,7 miljarder EUR. Parlamentet är medvetet om att antagandet av instrument för ”finansiering som inte är kopplad till kostnaderna”, som har utökats avsevärt med RRF, i sig ökar risken för </w:t>
      </w:r>
      <w:r w:rsidR="001D3827" w:rsidRPr="003902EF">
        <w:t xml:space="preserve">oriktigheter </w:t>
      </w:r>
      <w:r w:rsidRPr="003902EF">
        <w:t>och dubbelfinansiering. Parlamentet uttrycker sin oro över transparensen, revisionen och övervakningen av genomförandet av RRF. Parlamentet uppmanar EIB att samarbeta med medlemsstaterna för att åtgärda staternas kapacitetsbegränsningar och bristen på teknisk kompetens för att säkerställa att RRF</w:t>
      </w:r>
      <w:r w:rsidRPr="003902EF">
        <w:noBreakHyphen/>
        <w:t>resurserna förvaltas så effektivs som möjligt, särskilt när det gäller genomförandet av investeringsprojekt och reformer. Parlamentet uppmanar med kraft kommissionen, och EIB i dess rådgivande roll, att undvika att föreslå nya finansieringsmekanismer baserade på RRF-modellen utan att vidta korrigerande åtgärder, inbegripet i den kommande fleråriga budgetram</w:t>
      </w:r>
      <w:r w:rsidR="001D3827" w:rsidRPr="003902EF">
        <w:t xml:space="preserve"> som hänför sig till tiden </w:t>
      </w:r>
      <w:r w:rsidRPr="003902EF">
        <w:t>efter 2027. Parlamentet betonar att även om EIB strävar efter förenkling får den inte äventyra integriteten i EU:s resurshantering eller förmågan att upprätthålla tillsyn och ansvarsskyldighet, i enlighet med vad som föreskrivs i fördragen.</w:t>
      </w:r>
    </w:p>
    <w:p w14:paraId="2FAA8122" w14:textId="77777777" w:rsidR="00A825BC" w:rsidRPr="003902EF" w:rsidRDefault="004F1AD9" w:rsidP="00926A80">
      <w:pPr>
        <w:pStyle w:val="NormalHanging12a"/>
        <w:rPr>
          <w:szCs w:val="24"/>
        </w:rPr>
      </w:pPr>
      <w:r>
        <w:rPr>
          <w:szCs w:val="24"/>
        </w:rPr>
        <w:t>16</w:t>
      </w:r>
      <w:r w:rsidR="00A825BC" w:rsidRPr="00A825BC">
        <w:rPr>
          <w:szCs w:val="24"/>
        </w:rPr>
        <w:t>.</w:t>
      </w:r>
      <w:r w:rsidR="00A825BC" w:rsidRPr="00A825BC">
        <w:rPr>
          <w:szCs w:val="24"/>
        </w:rPr>
        <w:tab/>
        <w:t xml:space="preserve">Europaparlamentet efterlyser en oberoende och omfattande revision av alla riskdelningsinstrument som förvaltas av EIB-gruppen, inbegripet de som är kopplade till faciliteten för återhämtning och </w:t>
      </w:r>
      <w:proofErr w:type="spellStart"/>
      <w:r w:rsidR="00A825BC" w:rsidRPr="00A825BC">
        <w:rPr>
          <w:szCs w:val="24"/>
        </w:rPr>
        <w:t>resiliens</w:t>
      </w:r>
      <w:proofErr w:type="spellEnd"/>
      <w:r w:rsidR="00A825BC" w:rsidRPr="00A825BC">
        <w:rPr>
          <w:szCs w:val="24"/>
        </w:rPr>
        <w:t xml:space="preserve">, för att säkerställa högsta möjliga </w:t>
      </w:r>
      <w:r w:rsidR="00A825BC" w:rsidRPr="00A825BC">
        <w:rPr>
          <w:szCs w:val="24"/>
        </w:rPr>
        <w:lastRenderedPageBreak/>
        <w:t>standarder för transparens, ansvarsskyldighet och undvikande av dubbelfinansieringsrisker.</w:t>
      </w:r>
    </w:p>
    <w:p w14:paraId="3B28B7D0" w14:textId="77777777" w:rsidR="00926A80" w:rsidRPr="003902EF" w:rsidRDefault="00926A80" w:rsidP="00926A80">
      <w:pPr>
        <w:pStyle w:val="Normal12a24b"/>
        <w:widowControl/>
        <w:spacing w:before="0"/>
        <w:rPr>
          <w:szCs w:val="24"/>
        </w:rPr>
      </w:pPr>
      <w:r w:rsidRPr="003902EF">
        <w:rPr>
          <w:rStyle w:val="BoldItalic"/>
        </w:rPr>
        <w:t>Energitrygghet</w:t>
      </w:r>
    </w:p>
    <w:p w14:paraId="242084D3" w14:textId="77777777" w:rsidR="00926A80" w:rsidRPr="003902EF" w:rsidRDefault="00926A80" w:rsidP="00926A80">
      <w:pPr>
        <w:pStyle w:val="NormalHanging12a"/>
        <w:rPr>
          <w:szCs w:val="24"/>
        </w:rPr>
      </w:pPr>
      <w:r w:rsidRPr="003902EF">
        <w:t>1</w:t>
      </w:r>
      <w:r w:rsidR="004F1AD9">
        <w:t>7</w:t>
      </w:r>
      <w:r w:rsidRPr="003902EF">
        <w:t>.</w:t>
      </w:r>
      <w:r w:rsidRPr="003902EF">
        <w:tab/>
        <w:t xml:space="preserve">Europaparlamentet noterar EIB:s fortsatta stöd till försörjningstryggheten, </w:t>
      </w:r>
      <w:r w:rsidR="001D3827" w:rsidRPr="003902EF">
        <w:t xml:space="preserve">vilket </w:t>
      </w:r>
      <w:r w:rsidRPr="003902EF">
        <w:t>främst består i att stärka elnäten och gränsöverskridande infrastruktur, minska efterfrågan på energi genom energieffektivi</w:t>
      </w:r>
      <w:r w:rsidR="001D3827" w:rsidRPr="003902EF">
        <w:t>serings</w:t>
      </w:r>
      <w:r w:rsidRPr="003902EF">
        <w:t>projekt och främja koldioxidsnål elproduktion. Parlamentet lovordar det faktum att EIB har stött nya dimensioner av energitrygghet, såsom efterfrågeflexibilitet och energilagring, och har främjat utvecklingen av en hållbar försörjning av kritiska råvaror (CRM) som behövs för energiomställningen. Parlamentet efterlyser en brådskande analys av de faktiska effekterna av de projekt som hittills genomförts, särskilt av deras inverkan på tillgången till och kostnaden för energi och därmed på de europeiska företagens allmänna konkurrenskraft.</w:t>
      </w:r>
    </w:p>
    <w:p w14:paraId="0E945977" w14:textId="77777777" w:rsidR="00926A80" w:rsidRPr="003902EF" w:rsidRDefault="00926A80" w:rsidP="00926A80">
      <w:pPr>
        <w:pStyle w:val="NormalHanging12a"/>
        <w:rPr>
          <w:szCs w:val="24"/>
        </w:rPr>
      </w:pPr>
      <w:r w:rsidRPr="003902EF">
        <w:t>1</w:t>
      </w:r>
      <w:r w:rsidR="004F1AD9">
        <w:t>8</w:t>
      </w:r>
      <w:r w:rsidRPr="003902EF">
        <w:t>.</w:t>
      </w:r>
      <w:r w:rsidRPr="003902EF">
        <w:tab/>
        <w:t xml:space="preserve">Europaparlamentet </w:t>
      </w:r>
      <w:r w:rsidR="001D3827" w:rsidRPr="003902EF">
        <w:t>återupprepar</w:t>
      </w:r>
      <w:r w:rsidRPr="003902EF">
        <w:t xml:space="preserve"> behovet att ta itu med energifattigdomen och betonar behovet av en rättvis och inkluderande energiomställning. Parlamentet påminner om att energikrisen förvärrar inflationen, leder till försämrad </w:t>
      </w:r>
      <w:r w:rsidR="001D3827" w:rsidRPr="003902EF">
        <w:t xml:space="preserve">livsmedelsförsörjning </w:t>
      </w:r>
      <w:r w:rsidRPr="003902EF">
        <w:t>och belastar hushållens budgetar. Parlamentet uppmanar EIB att utnyttja mekanismen för en rättvis omställning och moderniseringsfonden för att stödja de regioner och befolkningar som påverkas mest av energiomställningen. Parlamentet betonar vikten av att använda mekanismen för en rättvis omställning för att stödja arbetstagare och regioner som påverkas av utfasningen av fossila bränslen och säkerställa tillgången till omskolning och högkvalitativa arbetstillfällen. Parlamentet erkänner att många sektorer brottas med utmaningar på grund av de kombinerade effekterna av anpassningen till målen i den gröna given och konsekvenserna av energikrisen och inflationen. Parlamentet betonar att ett påskyndat införande av innovativ koldioxidsnål teknik kräver att kostnaderna för denna teknik når en nivå som är konkurrenskraftig i förhållande till fossila bränslen och anpassas till den pågående reformen av den gröna politiken.</w:t>
      </w:r>
    </w:p>
    <w:p w14:paraId="6C38D04B" w14:textId="77777777" w:rsidR="00926A80" w:rsidRPr="003902EF" w:rsidRDefault="00926A80" w:rsidP="00926A80">
      <w:pPr>
        <w:pStyle w:val="NormalHanging12a"/>
        <w:rPr>
          <w:szCs w:val="24"/>
        </w:rPr>
      </w:pPr>
      <w:r w:rsidRPr="003902EF">
        <w:t>1</w:t>
      </w:r>
      <w:r w:rsidR="004F1AD9">
        <w:t>9</w:t>
      </w:r>
      <w:r w:rsidRPr="003902EF">
        <w:t>.</w:t>
      </w:r>
      <w:r w:rsidRPr="003902EF">
        <w:tab/>
        <w:t xml:space="preserve">Europaparlamentet erkänner att </w:t>
      </w:r>
      <w:proofErr w:type="spellStart"/>
      <w:r w:rsidRPr="003902EF">
        <w:t>REPowerEU</w:t>
      </w:r>
      <w:proofErr w:type="spellEnd"/>
      <w:r w:rsidRPr="003902EF">
        <w:t xml:space="preserve">-planen är den avgörande nya faktorn i EU:s policy </w:t>
      </w:r>
      <w:r w:rsidR="005E23BD" w:rsidRPr="003902EF">
        <w:t xml:space="preserve">som svar </w:t>
      </w:r>
      <w:r w:rsidRPr="003902EF">
        <w:t xml:space="preserve">på energikrisen. Parlamentet noterar att EIB-gruppen i juli 2023 höjde finansieringsmålen för åtagandet </w:t>
      </w:r>
      <w:r w:rsidR="005E23BD" w:rsidRPr="003902EF">
        <w:t xml:space="preserve">i </w:t>
      </w:r>
      <w:r w:rsidRPr="003902EF">
        <w:t>oktober 2022 från 30,0 miljarder EUR (till 2027) upp till 45,0 miljarder EUR (</w:t>
      </w:r>
      <w:proofErr w:type="spellStart"/>
      <w:r w:rsidRPr="003902EF">
        <w:t>REPowerEU</w:t>
      </w:r>
      <w:proofErr w:type="spellEnd"/>
      <w:r w:rsidRPr="003902EF">
        <w:t>+), för att öka sina insatser för att stödja EU:s energitrygghet. Parlamentet efterlyser en tydlig översikt över potentiell dubbelfinansiering av energiprojekt.</w:t>
      </w:r>
    </w:p>
    <w:p w14:paraId="5A9BB193" w14:textId="77777777" w:rsidR="00926A80" w:rsidRPr="003902EF" w:rsidRDefault="004F1AD9" w:rsidP="00926A80">
      <w:pPr>
        <w:pStyle w:val="NormalHanging12a"/>
        <w:rPr>
          <w:b/>
          <w:i/>
          <w:szCs w:val="24"/>
        </w:rPr>
      </w:pPr>
      <w:r>
        <w:t>20</w:t>
      </w:r>
      <w:r w:rsidR="00926A80" w:rsidRPr="003902EF">
        <w:t>.</w:t>
      </w:r>
      <w:r w:rsidR="00926A80" w:rsidRPr="003902EF">
        <w:tab/>
        <w:t>Europaparlamentet understryker att EIB under 2023 tillhandahöll omkring 21,4 miljarder EUR i finansiering till energirelaterade projekt, varav omkring 19,8 miljarder EUR i EU och 1,6 miljarder EUR utanför EU. Parlamentet anser att det är nödvändigt att öka inte bara finansieringsvolymen för energirelaterade projekt utan också investeringarnas effektivitet. Parlamentet understryker i detta avseende betydelsen av EIB:s kombinerade erbjudande om kompetent tekniskt bistånd och innovativt finansiellt stöd, och uppmuntrar EIB att utöka utbudet av innovativa finansieringsprodukter som erbjuds ekonomiska aktörer, utöver marknadens standarderbjudande.</w:t>
      </w:r>
    </w:p>
    <w:p w14:paraId="21F836A3" w14:textId="77777777" w:rsidR="00926A80" w:rsidRPr="003902EF" w:rsidRDefault="004F1AD9" w:rsidP="00926A80">
      <w:pPr>
        <w:pStyle w:val="NormalHanging12a"/>
        <w:rPr>
          <w:szCs w:val="24"/>
        </w:rPr>
      </w:pPr>
      <w:r>
        <w:t>21</w:t>
      </w:r>
      <w:r w:rsidR="00926A80" w:rsidRPr="003902EF">
        <w:t>.</w:t>
      </w:r>
      <w:r w:rsidR="00926A80" w:rsidRPr="003902EF">
        <w:tab/>
        <w:t xml:space="preserve">Europaparlamentet anser att vätgas och dess derivat, särskilt när de kommer från förnybar energi, avsevärt kan bidra till EU:s mål om minskade koldioxidutsläpp och minska beroendet av fossila bränslen. Parlamentet uppmanar EIB att inta en ledande roll när det gäller att mobilisera privata investeringar, vilka är avgörande för att öka </w:t>
      </w:r>
      <w:r w:rsidR="00926A80" w:rsidRPr="003902EF">
        <w:lastRenderedPageBreak/>
        <w:t xml:space="preserve">vätgasproduktionen i EU, samtidigt som man säkerställer teknikneutralitet och stöder en rad olika innovativa lösningar för utfasning av fossila bränslen, inbegripet ytterligare vetenskaplig forskning som syftar till att förbättra och stabilisera vätgasteknikens effektivitet. Parlamentet uppmanar </w:t>
      </w:r>
      <w:r w:rsidR="005E23BD" w:rsidRPr="003902EF">
        <w:t xml:space="preserve">EIB </w:t>
      </w:r>
      <w:r w:rsidR="00926A80" w:rsidRPr="003902EF">
        <w:t>att beakta kostnadseffektiviteten i sådana projekt utifrån hela deras livscykel.</w:t>
      </w:r>
    </w:p>
    <w:p w14:paraId="4A54C3B6" w14:textId="77777777" w:rsidR="00926A80" w:rsidRPr="003902EF" w:rsidRDefault="00926A80" w:rsidP="00926A80">
      <w:pPr>
        <w:pStyle w:val="Normal12a24b"/>
        <w:widowControl/>
        <w:spacing w:before="0"/>
        <w:rPr>
          <w:szCs w:val="24"/>
        </w:rPr>
      </w:pPr>
      <w:r w:rsidRPr="003902EF">
        <w:rPr>
          <w:rStyle w:val="BoldItalic"/>
        </w:rPr>
        <w:t>Utrikes- och säkerhetspolitik</w:t>
      </w:r>
    </w:p>
    <w:p w14:paraId="30E4F54F" w14:textId="77777777" w:rsidR="00926A80" w:rsidRPr="003902EF" w:rsidRDefault="004F1AD9" w:rsidP="00926A80">
      <w:pPr>
        <w:pStyle w:val="NormalHanging12a"/>
        <w:rPr>
          <w:szCs w:val="24"/>
        </w:rPr>
      </w:pPr>
      <w:r>
        <w:t>22</w:t>
      </w:r>
      <w:r w:rsidR="00926A80" w:rsidRPr="003902EF">
        <w:t>.</w:t>
      </w:r>
      <w:r w:rsidR="00926A80" w:rsidRPr="003902EF">
        <w:tab/>
        <w:t xml:space="preserve">Europaparlamentet välkomnar den betydande roll som EIB-gruppen spelar för att stödja EU:s försvars- och säkerhetspolitik genom att tillhandahålla finansiering och </w:t>
      </w:r>
      <w:r w:rsidR="005E23BD" w:rsidRPr="003902EF">
        <w:t>mobilisera</w:t>
      </w:r>
      <w:r w:rsidR="00926A80" w:rsidRPr="003902EF">
        <w:t xml:space="preserve"> privata investeringar som stärker unionens strategiska oberoende och motståndskraft. Parlamentet betonar vikten av EIB:s investeringskapacitet</w:t>
      </w:r>
      <w:r w:rsidR="005E23BD" w:rsidRPr="003902EF">
        <w:t xml:space="preserve">, som </w:t>
      </w:r>
      <w:r w:rsidR="00926A80" w:rsidRPr="003902EF">
        <w:t xml:space="preserve"> stödj</w:t>
      </w:r>
      <w:r w:rsidR="005E23BD" w:rsidRPr="003902EF">
        <w:t>er</w:t>
      </w:r>
      <w:r w:rsidR="00926A80" w:rsidRPr="003902EF">
        <w:t xml:space="preserve"> initiativ som bidrar till att stärka EU:s försvarsindustri, </w:t>
      </w:r>
      <w:r w:rsidR="005E23BD" w:rsidRPr="003902EF">
        <w:t xml:space="preserve">utveckla </w:t>
      </w:r>
      <w:r w:rsidR="00926A80" w:rsidRPr="003902EF">
        <w:t>cybersäkerhetsinfrastruktur och främja innovation inom viktig försvarsteknik.</w:t>
      </w:r>
    </w:p>
    <w:p w14:paraId="5AA3A985" w14:textId="77777777" w:rsidR="00926A80" w:rsidRPr="003902EF" w:rsidRDefault="004F1AD9" w:rsidP="00926A80">
      <w:pPr>
        <w:pStyle w:val="NormalHanging12a"/>
        <w:rPr>
          <w:szCs w:val="24"/>
        </w:rPr>
      </w:pPr>
      <w:r>
        <w:t>23</w:t>
      </w:r>
      <w:r w:rsidR="00926A80" w:rsidRPr="003902EF">
        <w:t>.</w:t>
      </w:r>
      <w:r w:rsidR="00926A80" w:rsidRPr="003902EF">
        <w:tab/>
        <w:t xml:space="preserve">Europaparlamentet </w:t>
      </w:r>
      <w:r w:rsidR="005E23BD" w:rsidRPr="003902EF">
        <w:t>värdesätter</w:t>
      </w:r>
      <w:r w:rsidR="00926A80" w:rsidRPr="003902EF">
        <w:t xml:space="preserve"> att säkerhet och försvar </w:t>
      </w:r>
      <w:r w:rsidR="005E23BD" w:rsidRPr="003902EF">
        <w:t xml:space="preserve">anges </w:t>
      </w:r>
      <w:r w:rsidR="00926A80" w:rsidRPr="003902EF">
        <w:t xml:space="preserve">som en av bankens huvudprioriteringar i dess strategiska färdplan för 2024–2027. Parlamentet betonar att EIB:s styrelse i maj 2024 godkände EIB-gruppens handlingsplan för säkerhets- och försvarsindustrin, i linje med EIB-gruppens strategiska europeiska säkerhetsinitiativ 2022 som syftar till att stödja innovation inom teknik med dubbla användningsområden, i syfte att öka stödet till EU:s säkerhets- och försvarsindustri. Parlamentet noterar med tillfredsställelse att EIB-gruppens stöd ges till små och medelstora företag och innovativa startup-företag inom säkerhets- och försvarssektorn enligt principen om ”dubbla användningsområden”, vilket upprätthåller kriteriet ”trovärdig civil användning” men </w:t>
      </w:r>
      <w:r w:rsidR="005E23BD" w:rsidRPr="003902EF">
        <w:t xml:space="preserve">bortser </w:t>
      </w:r>
      <w:r w:rsidR="00926A80" w:rsidRPr="003902EF">
        <w:t xml:space="preserve">från intäktstestet. Parlamentet välkomnar </w:t>
      </w:r>
      <w:r w:rsidR="005E23BD" w:rsidRPr="003902EF">
        <w:t xml:space="preserve">EIB:s styrelses </w:t>
      </w:r>
      <w:r w:rsidR="00926A80" w:rsidRPr="003902EF">
        <w:t xml:space="preserve">beslut av den 21 mars 2025 från om att utvidga bankens möjligheter att finansiera Europas säkerhets- och försvarsindustri och infrastruktur genom att säkerställa att </w:t>
      </w:r>
      <w:r w:rsidR="005E23BD" w:rsidRPr="003902EF">
        <w:t xml:space="preserve">undantagna </w:t>
      </w:r>
      <w:r w:rsidR="00926A80" w:rsidRPr="003902EF">
        <w:t>verksamheter är så begränsade som möjligt.</w:t>
      </w:r>
    </w:p>
    <w:p w14:paraId="53AB3AA4" w14:textId="77777777" w:rsidR="00926A80" w:rsidRPr="003902EF" w:rsidRDefault="00926A80" w:rsidP="00926A80">
      <w:pPr>
        <w:pStyle w:val="NormalHanging12a"/>
        <w:rPr>
          <w:szCs w:val="24"/>
        </w:rPr>
      </w:pPr>
      <w:r w:rsidRPr="003902EF">
        <w:t>2</w:t>
      </w:r>
      <w:r w:rsidR="004F1AD9">
        <w:t>4</w:t>
      </w:r>
      <w:r w:rsidRPr="003902EF">
        <w:t>.</w:t>
      </w:r>
      <w:r w:rsidRPr="003902EF">
        <w:tab/>
        <w:t xml:space="preserve">Europaparlamentet välkomnar EIB:s riktade investeringar i </w:t>
      </w:r>
      <w:r w:rsidR="005E23BD" w:rsidRPr="003902EF">
        <w:t xml:space="preserve">såväl </w:t>
      </w:r>
      <w:r w:rsidRPr="003902EF">
        <w:t xml:space="preserve">försvarsinfrastruktur </w:t>
      </w:r>
      <w:r w:rsidR="005E23BD" w:rsidRPr="003902EF">
        <w:t xml:space="preserve">som </w:t>
      </w:r>
      <w:r w:rsidRPr="003902EF">
        <w:t>civil infrastruktur och betonar behovet av strategiska investeringar i teknik som tjänar både civila och försvarsrelaterade syften, i linje med EU:s bredare mål att främja innovation och förbättra unionens säkerhet. Parlamentet uppmanar EIB-gruppen att göra en översyn av effekterna av utvidgningen av dess nya politik för varor med dubbla användningsområden.</w:t>
      </w:r>
    </w:p>
    <w:p w14:paraId="6AF591EC" w14:textId="77777777" w:rsidR="00926A80" w:rsidRPr="003902EF" w:rsidRDefault="00926A80" w:rsidP="00926A80">
      <w:pPr>
        <w:pStyle w:val="NormalHanging12a"/>
        <w:rPr>
          <w:szCs w:val="24"/>
        </w:rPr>
      </w:pPr>
      <w:r w:rsidRPr="003902EF">
        <w:t>2</w:t>
      </w:r>
      <w:r w:rsidR="004F1AD9">
        <w:t>5</w:t>
      </w:r>
      <w:r w:rsidRPr="003902EF">
        <w:t>.</w:t>
      </w:r>
      <w:r w:rsidRPr="003902EF">
        <w:tab/>
        <w:t xml:space="preserve">Europaparlamentet betonar vikten av små och medelstora företag, startup-företag och </w:t>
      </w:r>
      <w:proofErr w:type="spellStart"/>
      <w:r w:rsidRPr="003902EF">
        <w:t>midcap</w:t>
      </w:r>
      <w:proofErr w:type="spellEnd"/>
      <w:r w:rsidRPr="003902EF">
        <w:t xml:space="preserve">-bolag inom säkerhets- och försvarsindustrin och för att utveckla en gemensam europeisk försvarsmarknad. Parlamentet anser att mindre aktörer spelar en avgörande roll för att stärka unionens kapacitet och självständighet att utveckla innovativa försvarsprodukter. Parlamentet uppmuntrar EIB att ytterligare stödja gränsöverskridande samarbete kring forskning och </w:t>
      </w:r>
      <w:r w:rsidR="005E23BD" w:rsidRPr="003902EF">
        <w:t xml:space="preserve">utveckling </w:t>
      </w:r>
      <w:r w:rsidRPr="003902EF">
        <w:t>(FoU), särskilt genom att bana väg för mindre aktörer att delta i försvarsleveranskedjorna. Parlamentet betonar att större investeringar från EIB i försvarssektorn kan uppmuntra affärsbanker att investera i samma område och anser att det är nödvändigt att öka flexibiliteten i utlåningen till små och medelstora företag i detta avseende.</w:t>
      </w:r>
    </w:p>
    <w:p w14:paraId="69EBFD99" w14:textId="77777777" w:rsidR="00926A80" w:rsidRPr="003902EF" w:rsidRDefault="00926A80" w:rsidP="00926A80">
      <w:pPr>
        <w:pStyle w:val="NormalHanging12a"/>
        <w:rPr>
          <w:szCs w:val="24"/>
        </w:rPr>
      </w:pPr>
      <w:r w:rsidRPr="003902EF">
        <w:t>2</w:t>
      </w:r>
      <w:r w:rsidR="004F1AD9">
        <w:t>6</w:t>
      </w:r>
      <w:r w:rsidRPr="003902EF">
        <w:t>.</w:t>
      </w:r>
      <w:r w:rsidRPr="003902EF">
        <w:tab/>
        <w:t>Europaparlamentet noterar att de resurser som avsatts för att stödja försvars- och säkerhetssektorn främst kommer från Europeiska försvarsfonden (8 miljarder EUR), EIB:s strategiska europeiska säkerhetsinitiativ (SESI) (8 miljarder EUR) och programmet för europeisk försvarsindustri (</w:t>
      </w:r>
      <w:proofErr w:type="spellStart"/>
      <w:r w:rsidRPr="003902EF">
        <w:t>Edip</w:t>
      </w:r>
      <w:proofErr w:type="spellEnd"/>
      <w:r w:rsidRPr="003902EF">
        <w:t xml:space="preserve">) (1,5 miljarder EUR). Parlamentet </w:t>
      </w:r>
      <w:r w:rsidRPr="003902EF">
        <w:lastRenderedPageBreak/>
        <w:t xml:space="preserve">efterlyser en särskild kapitaltilldelning för försvaret och ytterligare anpassning av omfattningen av stödberättigade investeringar för att </w:t>
      </w:r>
      <w:r w:rsidR="00EB7917" w:rsidRPr="003902EF">
        <w:t>EIB-gruppen ska kunna spela</w:t>
      </w:r>
      <w:r w:rsidRPr="003902EF">
        <w:t xml:space="preserve"> den ambitiösa roll för att bidra till Europas fred och säkerhet som fastställs i vitboken om europeisk försvarsberedskap 2030. Parlamentet välkomnar integreringen av EIB:s befintliga SESI på 8 miljarder EUR i ett övergripande och permanent offentligt policymål och avskaffandet av ett fördefinierat tak för finansiering på detta område. Parlamentet anser att dessa åtgärder kommer att göra det möjligt för EIB att tillgodose investeringsbehoven inom säkerhet och försvar, samtidigt som dess verksamhet och starka finansiella ställning skyddas. Parlamentet anser att </w:t>
      </w:r>
      <w:r w:rsidR="00EB7917" w:rsidRPr="003902EF">
        <w:t xml:space="preserve">EIB-rådets </w:t>
      </w:r>
      <w:r w:rsidRPr="003902EF">
        <w:t>beslut</w:t>
      </w:r>
      <w:r w:rsidR="00EB7917" w:rsidRPr="003902EF">
        <w:t xml:space="preserve"> från</w:t>
      </w:r>
      <w:r w:rsidRPr="003902EF">
        <w:t xml:space="preserve"> juni 2024 om att öka bankens hävstångsgrad kommer att möjliggöra ökade investeringar på områden av strategisk betydelse, bland annat inom säkerhet och försvar.</w:t>
      </w:r>
    </w:p>
    <w:p w14:paraId="1D6CC1F5" w14:textId="77777777" w:rsidR="00926A80" w:rsidRPr="003902EF" w:rsidRDefault="00926A80" w:rsidP="00926A80">
      <w:pPr>
        <w:pStyle w:val="NormalHanging12a"/>
        <w:rPr>
          <w:szCs w:val="24"/>
        </w:rPr>
      </w:pPr>
      <w:r w:rsidRPr="003902EF">
        <w:t>2</w:t>
      </w:r>
      <w:r w:rsidR="004F1AD9">
        <w:t>7</w:t>
      </w:r>
      <w:r w:rsidRPr="003902EF">
        <w:t>.</w:t>
      </w:r>
      <w:r w:rsidRPr="003902EF">
        <w:tab/>
        <w:t>Europaparlamentet understryker mervärdet av de innovativa åtgärder som EIB har antagit för att påskynda investeringar i säkerhet och försvar och av den gemensamma kontaktpunkt (</w:t>
      </w:r>
      <w:proofErr w:type="spellStart"/>
      <w:r w:rsidRPr="003902EF">
        <w:t>one</w:t>
      </w:r>
      <w:proofErr w:type="spellEnd"/>
      <w:r w:rsidRPr="003902EF">
        <w:t>-stop shop) som inrätta</w:t>
      </w:r>
      <w:r w:rsidR="00EB7917" w:rsidRPr="003902EF">
        <w:t>t</w:t>
      </w:r>
      <w:r w:rsidRPr="003902EF">
        <w:t>s för kunder och externa intressenter, till vilka EIB erbjuder expertstöd för att underlätta tillgången till finansiering inom ramen för SESI och snabba på utbetalningen av denna finansiering. Parlamentet uppmuntrar EIB att fortsätta att utveckla och genomföra överenskomna åtgärder som förenklar kundförfarandena och ytterligare påskyndar investeringsprocesserna, samtidigt som man säkerställer att kreditbetyget AAA bibehålls.</w:t>
      </w:r>
    </w:p>
    <w:p w14:paraId="705992A4" w14:textId="77777777" w:rsidR="00926A80" w:rsidRPr="003902EF" w:rsidRDefault="00926A80" w:rsidP="00926A80">
      <w:pPr>
        <w:pStyle w:val="NormalHanging12a"/>
        <w:rPr>
          <w:szCs w:val="24"/>
        </w:rPr>
      </w:pPr>
      <w:r w:rsidRPr="003902EF">
        <w:t>2</w:t>
      </w:r>
      <w:r w:rsidR="004F1AD9">
        <w:t>8</w:t>
      </w:r>
      <w:r w:rsidRPr="003902EF">
        <w:t>.</w:t>
      </w:r>
      <w:r w:rsidRPr="003902EF">
        <w:tab/>
        <w:t>Europaparlamentet noterar med uppskattning att EIB i juni 2023 godkände en ökning av SESI för säkerhetsinvesteringar i EU från 6,0 miljarder EUR till 8,0 miljarder EUR för perioden 2022–2027, inbegripet rymd- och cybersäkerhetssektorerna. Parlamentet uppmuntrar EIB att stärka de institutionella partnerskapen med EU:s rymdprogrambyrå och andra potentiellt relevanta partner, i enlighet med EU:s konkurrensregler.</w:t>
      </w:r>
    </w:p>
    <w:p w14:paraId="375B9816" w14:textId="77777777" w:rsidR="00926A80" w:rsidRPr="003902EF" w:rsidRDefault="00926A80" w:rsidP="00926A80">
      <w:pPr>
        <w:pStyle w:val="NormalHanging12a"/>
        <w:rPr>
          <w:szCs w:val="24"/>
        </w:rPr>
      </w:pPr>
      <w:r w:rsidRPr="003902EF">
        <w:t>2</w:t>
      </w:r>
      <w:r w:rsidR="004F1AD9">
        <w:t>9</w:t>
      </w:r>
      <w:r w:rsidRPr="003902EF">
        <w:t>.</w:t>
      </w:r>
      <w:r w:rsidRPr="003902EF">
        <w:tab/>
        <w:t>Europaparlamentet lovordar EIB:s samarbete med alla berörda parter, inbegripet medlemsstaternas regeringar, Europeiska försvarsbyrån (EDA) och Natos innovationsfond. Europaparlamentet uppskattar i synnerhet EIB:s samarbete med Europeiska försvarsbyrån och välkomnar undertecknandet av en uppdatering av samförståndsavtalet mellan de två organen den 3 oktober 2024, som kommer att göra det möjligt för dem stärka strategiska partnerskap och gemensamt identifiera finansieringsbehov och bättre stödja forskning, utveckling och innovation (FUI) på området för säkerhet och försvar i unionen.</w:t>
      </w:r>
    </w:p>
    <w:p w14:paraId="4FE65D3B" w14:textId="77777777" w:rsidR="00926A80" w:rsidRPr="003902EF" w:rsidRDefault="004F1AD9" w:rsidP="00926A80">
      <w:pPr>
        <w:pStyle w:val="NormalHanging12a"/>
        <w:rPr>
          <w:szCs w:val="24"/>
        </w:rPr>
      </w:pPr>
      <w:r>
        <w:t>30</w:t>
      </w:r>
      <w:r w:rsidR="00926A80" w:rsidRPr="003902EF">
        <w:t>.</w:t>
      </w:r>
      <w:r w:rsidR="00926A80" w:rsidRPr="003902EF">
        <w:tab/>
        <w:t xml:space="preserve">Europaparlamentet uppmanar EIB att ytterligare stärka sådant samarbete med viktiga intressenter i syfte att öka genomslagskraften, synergierna och </w:t>
      </w:r>
      <w:proofErr w:type="spellStart"/>
      <w:r w:rsidR="00926A80" w:rsidRPr="003902EF">
        <w:t>komplementariteten</w:t>
      </w:r>
      <w:proofErr w:type="spellEnd"/>
      <w:r w:rsidR="00926A80" w:rsidRPr="003902EF">
        <w:t xml:space="preserve"> med EU:s försvarsprogram, och säkerställa att dess investeringar kompletterar EU:s bredare försvarspolitiska mål och bidrar till att uppnå skalfördelar i den europeiska försvarskapaciteten. Parlamentet uppmanar EIB att stärka den regionala säkerheten och </w:t>
      </w:r>
      <w:proofErr w:type="spellStart"/>
      <w:r w:rsidR="00926A80" w:rsidRPr="003902EF">
        <w:t>resiliensen</w:t>
      </w:r>
      <w:proofErr w:type="spellEnd"/>
      <w:r w:rsidR="00926A80" w:rsidRPr="003902EF">
        <w:t xml:space="preserve">, särskilt i Östeuropa och Medelhavsområdet, genom att skapa infrastruktur som stöder regional säkerhet och främjar ökat samarbete mellan EU:s medlemsstater i försvarsfrågor. Parlamentet betonar vidare vikten av att undersöka samarbetet med Natos innovationsfond för att förbättra tillgången till finansiering för startup-företag i teknikbranschen, parallellt med införandet av </w:t>
      </w:r>
      <w:proofErr w:type="spellStart"/>
      <w:r w:rsidR="00926A80" w:rsidRPr="003902EF">
        <w:t>EIF:s</w:t>
      </w:r>
      <w:proofErr w:type="spellEnd"/>
      <w:r w:rsidR="00926A80" w:rsidRPr="003902EF">
        <w:t xml:space="preserve"> </w:t>
      </w:r>
      <w:proofErr w:type="spellStart"/>
      <w:r w:rsidR="00926A80" w:rsidRPr="003902EF">
        <w:t>egetkapitalinstrument</w:t>
      </w:r>
      <w:proofErr w:type="spellEnd"/>
      <w:r w:rsidR="00926A80" w:rsidRPr="003902EF">
        <w:t xml:space="preserve"> på försvarsområdet.</w:t>
      </w:r>
    </w:p>
    <w:p w14:paraId="53938716" w14:textId="77777777" w:rsidR="00926A80" w:rsidRPr="003902EF" w:rsidRDefault="00926A80" w:rsidP="00926A80">
      <w:pPr>
        <w:pStyle w:val="Normal12a24b"/>
        <w:widowControl/>
        <w:spacing w:before="0"/>
        <w:rPr>
          <w:szCs w:val="24"/>
        </w:rPr>
      </w:pPr>
      <w:r w:rsidRPr="003902EF">
        <w:rPr>
          <w:rStyle w:val="BoldItalic"/>
        </w:rPr>
        <w:t>Social infrastruktur och bostäder</w:t>
      </w:r>
    </w:p>
    <w:p w14:paraId="5DB22AFC" w14:textId="77777777" w:rsidR="00926A80" w:rsidRPr="003902EF" w:rsidRDefault="004F1AD9" w:rsidP="00926A80">
      <w:pPr>
        <w:pStyle w:val="NormalHanging12a"/>
        <w:rPr>
          <w:szCs w:val="24"/>
        </w:rPr>
      </w:pPr>
      <w:r>
        <w:lastRenderedPageBreak/>
        <w:t>31</w:t>
      </w:r>
      <w:r w:rsidR="00926A80" w:rsidRPr="003902EF">
        <w:t>.</w:t>
      </w:r>
      <w:r w:rsidR="00926A80" w:rsidRPr="003902EF">
        <w:tab/>
        <w:t xml:space="preserve">Europaparlamentet uppmanar EIB att öka risktagandet för projekt som tillhandahåller grundläggande tjänster med långsiktiga tydliga och mätbara fördelar. Parlamentet välkomnar </w:t>
      </w:r>
      <w:r w:rsidR="0027358B" w:rsidRPr="003902EF">
        <w:t xml:space="preserve">i detta sammanhang </w:t>
      </w:r>
      <w:r w:rsidR="00926A80" w:rsidRPr="003902EF">
        <w:t>EIB-gruppens åtgärder när det gäller bostäder och social infrastruktur som bidrar till bostäder till överkomliga priser, social inkludering och regional utveckling, samtidigt som hållbarhet och innovation också stöds. Parlamentet uppmanar EIB att prioritera sina investeringar i dessa mål för att uppnå bättre ekonomisk tillväxt, social inkludering och regional sammanhållning, och samtidigt stödja EU:s hållbarhetsmål. Parlamentet uppmanar banken att fokusera på hållbar stadsutveckling och tillväxt för alla genom att se till att EU:s bostads- och infrastrukturbehov tillgodoses för ett starkare, mer sammanhängande och välmående Europa.</w:t>
      </w:r>
    </w:p>
    <w:p w14:paraId="1727F724" w14:textId="77777777" w:rsidR="00926A80" w:rsidRPr="003902EF" w:rsidRDefault="004F1AD9" w:rsidP="00926A80">
      <w:pPr>
        <w:pStyle w:val="NormalHanging12a"/>
        <w:rPr>
          <w:szCs w:val="24"/>
        </w:rPr>
      </w:pPr>
      <w:r>
        <w:t>32</w:t>
      </w:r>
      <w:r w:rsidR="00926A80" w:rsidRPr="003902EF">
        <w:t>.</w:t>
      </w:r>
      <w:r w:rsidR="00926A80" w:rsidRPr="003902EF">
        <w:tab/>
        <w:t xml:space="preserve">Europaparlamentet betonar att </w:t>
      </w:r>
      <w:r w:rsidR="0027358B" w:rsidRPr="003902EF">
        <w:t xml:space="preserve">priserna </w:t>
      </w:r>
      <w:r w:rsidR="00926A80" w:rsidRPr="003902EF">
        <w:t xml:space="preserve">och hyrorna för bostäder har ökat avsevärt under de senaste åren, vilket har minskat överkomligheten i många storstadsområden i EU och begränsar </w:t>
      </w:r>
      <w:r w:rsidR="0027358B" w:rsidRPr="003902EF">
        <w:t xml:space="preserve">tillgången </w:t>
      </w:r>
      <w:r w:rsidR="00926A80" w:rsidRPr="003902EF">
        <w:t xml:space="preserve">till bostäder. Parlamentet betonar att EIB måste spela en starkare roll när det gäller att hantera bostadskrisen. Parlamentet välkomnar införandet av stöd till social infrastruktur i EIB-gruppens åtta strategiska prioriteringar för 2024–2027 och </w:t>
      </w:r>
      <w:r w:rsidR="0027358B" w:rsidRPr="003902EF">
        <w:t>instämmer i</w:t>
      </w:r>
      <w:r w:rsidR="00926A80" w:rsidRPr="003902EF">
        <w:t xml:space="preserve"> att investeringar i energieffektiva, hållbara och tillgängliga bostäder </w:t>
      </w:r>
      <w:r w:rsidR="00C2408E" w:rsidRPr="003902EF">
        <w:t xml:space="preserve">och </w:t>
      </w:r>
      <w:proofErr w:type="spellStart"/>
      <w:r w:rsidR="00C2408E" w:rsidRPr="003902EF">
        <w:t>lätttillgänglig</w:t>
      </w:r>
      <w:proofErr w:type="spellEnd"/>
      <w:r w:rsidR="00C2408E" w:rsidRPr="003902EF">
        <w:t xml:space="preserve"> </w:t>
      </w:r>
      <w:r w:rsidR="00926A80" w:rsidRPr="003902EF">
        <w:t>utbildning</w:t>
      </w:r>
      <w:r w:rsidR="00C2408E" w:rsidRPr="003902EF">
        <w:t>s</w:t>
      </w:r>
      <w:r w:rsidR="00926A80" w:rsidRPr="003902EF">
        <w:t xml:space="preserve"> är avgörande för att öka produktiviteten och främja starka och motståndskraftiga samhällen. Parlamentet uppmuntrar EIB att prioritera investeringar i bostadskooperativ, energieffektiva subventionerade bostäder och renoveringsprojekt som riktar sig till låginkomsthushåll. Parlamentet anser att hanteringen av EU:s stora investeringsgap för bostäder kräver att både ekonomiska och icke-ekonomiska investeringshinder övervinns och att resurser och kapacitet mobiliseras i stor skala.</w:t>
      </w:r>
    </w:p>
    <w:p w14:paraId="7340E1A3" w14:textId="77777777" w:rsidR="00926A80" w:rsidRPr="003902EF" w:rsidRDefault="004F1AD9" w:rsidP="00926A80">
      <w:pPr>
        <w:pStyle w:val="NormalHanging12a"/>
        <w:rPr>
          <w:szCs w:val="24"/>
        </w:rPr>
      </w:pPr>
      <w:r>
        <w:t>33</w:t>
      </w:r>
      <w:r w:rsidR="00926A80" w:rsidRPr="003902EF">
        <w:t>.</w:t>
      </w:r>
      <w:r w:rsidR="00926A80" w:rsidRPr="003902EF">
        <w:tab/>
        <w:t>Europaparlamentet välkomnar att EIB i samarbete med kommissionen har tagit initiativ till en alleuropeisk investeringsplattform som syftar till att främja överkomliga och hållbara bostäder och som kombinerar rådgivningstjänster och finansiering, och uppmuntrar deltagarna att fortsätta detta initiativ.</w:t>
      </w:r>
    </w:p>
    <w:p w14:paraId="1B1D27F2" w14:textId="77777777" w:rsidR="00926A80" w:rsidRPr="003902EF" w:rsidRDefault="00926A80" w:rsidP="00926A80">
      <w:pPr>
        <w:pStyle w:val="NormalHanging12a"/>
        <w:rPr>
          <w:szCs w:val="24"/>
        </w:rPr>
      </w:pPr>
      <w:r w:rsidRPr="003902EF">
        <w:t>3</w:t>
      </w:r>
      <w:r w:rsidR="004F1AD9">
        <w:t>4</w:t>
      </w:r>
      <w:r w:rsidRPr="003902EF">
        <w:t>.</w:t>
      </w:r>
      <w:r w:rsidRPr="003902EF">
        <w:tab/>
        <w:t xml:space="preserve">Europaparlamentet välkomnar EIB:s åtagande att minska trycket på bostadsmarknaderna i Europa. Parlamentet betonar att </w:t>
      </w:r>
      <w:r w:rsidR="00C2408E" w:rsidRPr="003902EF">
        <w:t xml:space="preserve">priserna </w:t>
      </w:r>
      <w:r w:rsidRPr="003902EF">
        <w:t xml:space="preserve">och hyrorna för bostäder har ökat avsevärt under de senaste åren, vilket har minskat överkomligheten i många storstadsområden i EU och äventyrar </w:t>
      </w:r>
      <w:r w:rsidR="00C2408E" w:rsidRPr="003902EF">
        <w:t xml:space="preserve">tillgängligheten </w:t>
      </w:r>
      <w:r w:rsidRPr="003902EF">
        <w:t>till dessa. Parlamentet betonar att EIB:s analys visar att EU behöver omkring 1,5 miljoner nya bostadsenheter per år för att hantera efterfrågan, och att omkring 75 % av EU:s byggnadsbestånd måste renoveras, vilket motsvarar ytterligare 5 miljoner enheter per år. Parlamentet välkomnar att EIB stöder återuppbyggnaden av befintliga bostäder och uppförandet av nya sociala och överkomliga bostäder. Parlamentet uppmuntrar EIB att mobilisera mer finansiering för bostadsprojekt till överkomliga priser bland medlemsstaterna.</w:t>
      </w:r>
    </w:p>
    <w:p w14:paraId="489240F6" w14:textId="77777777" w:rsidR="00926A80" w:rsidRPr="003902EF" w:rsidRDefault="00926A80" w:rsidP="00926A80">
      <w:pPr>
        <w:pStyle w:val="NormalHanging12a"/>
        <w:rPr>
          <w:szCs w:val="24"/>
        </w:rPr>
      </w:pPr>
      <w:r w:rsidRPr="003902EF">
        <w:t>3</w:t>
      </w:r>
      <w:r w:rsidR="004F1AD9">
        <w:t>5</w:t>
      </w:r>
      <w:r w:rsidRPr="003902EF">
        <w:t>.</w:t>
      </w:r>
      <w:r w:rsidRPr="003902EF">
        <w:tab/>
      </w:r>
      <w:r w:rsidR="00A825BC" w:rsidRPr="00A825BC">
        <w:t>Europaparlamentet efterlyser en förstärkning av det tekniska biståndet och den finansiella expertisen till stöd för lokala och regionala myndigheter, särskilt i områden med låg investeringskapacitet, för att förbättra tillgången till EIB-finansiering. Parlamentet anser att samarbete med lokala myndigheter, kommuner och företrädare för det civila samhället bör främja utvecklingen av subventionerade bostäder som passar alla, särskilt för de mest sårbara. Parlamentet är medvetet om att effektiviteten i EIB:s åtgärder inom bostadssektorn och sektorn för social infrastruktur också är beroende av att politiska och rättsliga hinder undanröjs.</w:t>
      </w:r>
    </w:p>
    <w:p w14:paraId="2DD2F33D" w14:textId="77777777" w:rsidR="00926A80" w:rsidRPr="003902EF" w:rsidRDefault="00926A80" w:rsidP="00926A80">
      <w:pPr>
        <w:pStyle w:val="NormalHanging12a"/>
        <w:rPr>
          <w:szCs w:val="24"/>
        </w:rPr>
      </w:pPr>
      <w:r w:rsidRPr="003902EF">
        <w:lastRenderedPageBreak/>
        <w:t>3</w:t>
      </w:r>
      <w:r w:rsidR="004F1AD9">
        <w:t>6</w:t>
      </w:r>
      <w:r w:rsidRPr="003902EF">
        <w:t>.</w:t>
      </w:r>
      <w:r w:rsidRPr="003902EF">
        <w:tab/>
        <w:t xml:space="preserve">Europaparlamentet noterar att </w:t>
      </w:r>
      <w:r w:rsidR="00C2408E" w:rsidRPr="003902EF">
        <w:t xml:space="preserve">under 2023 </w:t>
      </w:r>
      <w:r w:rsidRPr="003902EF">
        <w:t xml:space="preserve">undertecknade </w:t>
      </w:r>
      <w:r w:rsidR="00C2408E" w:rsidRPr="003902EF">
        <w:t xml:space="preserve">EIB </w:t>
      </w:r>
      <w:r w:rsidRPr="003902EF">
        <w:t xml:space="preserve">finansieringsstöd för energieffektivitetsåtgärder till ett belopp av 8,3 miljarder EUR, varav 65 % var avsedda för energieffektivitet i byggnader. Parlamentet uppmanar EIB att prioritera långsiktiga och tillgängliga lösningar till överkomliga priser och hållbara investeringar, såsom energieffektiva renoveringar och återanvändning av </w:t>
      </w:r>
      <w:r w:rsidR="00C2408E" w:rsidRPr="003902EF">
        <w:t xml:space="preserve">tomma </w:t>
      </w:r>
      <w:r w:rsidRPr="003902EF">
        <w:t>byggnader.</w:t>
      </w:r>
    </w:p>
    <w:p w14:paraId="10CA24C9" w14:textId="77777777" w:rsidR="00926A80" w:rsidRPr="003902EF" w:rsidRDefault="00926A80" w:rsidP="00926A80">
      <w:pPr>
        <w:pStyle w:val="NormalHanging12a"/>
        <w:rPr>
          <w:szCs w:val="24"/>
        </w:rPr>
      </w:pPr>
      <w:r w:rsidRPr="003902EF">
        <w:t>3</w:t>
      </w:r>
      <w:r w:rsidR="004F1AD9">
        <w:t>7</w:t>
      </w:r>
      <w:r w:rsidRPr="003902EF">
        <w:t>.</w:t>
      </w:r>
      <w:r w:rsidRPr="003902EF">
        <w:tab/>
        <w:t>Europaparlamentet anser att de relaterade investeringarna bör säkerställa tillräcklig varaktighet innan någon ändring av destination eller användning godkänns.</w:t>
      </w:r>
    </w:p>
    <w:p w14:paraId="35F1DA48" w14:textId="77777777" w:rsidR="00926A80" w:rsidRPr="003902EF" w:rsidRDefault="00926A80" w:rsidP="00926A80">
      <w:pPr>
        <w:pStyle w:val="NormalHanging12a"/>
        <w:rPr>
          <w:szCs w:val="24"/>
        </w:rPr>
      </w:pPr>
      <w:r w:rsidRPr="003902EF">
        <w:t>3</w:t>
      </w:r>
      <w:r w:rsidR="004F1AD9">
        <w:t>8</w:t>
      </w:r>
      <w:r w:rsidRPr="003902EF">
        <w:t>.</w:t>
      </w:r>
      <w:r w:rsidRPr="003902EF">
        <w:tab/>
        <w:t>Europaparlamentet uppmanar EIB att bygga vidare på sin mångåriga erfarenhet som accelerator för europeiska investeringar och att även utnyttja sin potential inom utbildnings-</w:t>
      </w:r>
      <w:r w:rsidR="00C2408E" w:rsidRPr="003902EF">
        <w:t>,</w:t>
      </w:r>
      <w:r w:rsidRPr="003902EF">
        <w:t xml:space="preserve"> hälso- och sjukvårdssektorerna, bland annat genom rådgivningstjänster. Parlamentet uppmanar banken att stärka stödet till hälso- och sjukvårdskapacitet både inom och utanför EU och på så sätt säkerställa en starkare roll för Europa i världen.</w:t>
      </w:r>
    </w:p>
    <w:p w14:paraId="1A4FDCE4" w14:textId="77777777" w:rsidR="00926A80" w:rsidRPr="003902EF" w:rsidRDefault="00926A80" w:rsidP="00926A80">
      <w:pPr>
        <w:pStyle w:val="Normal12a24b"/>
        <w:widowControl/>
        <w:spacing w:before="0"/>
        <w:rPr>
          <w:rStyle w:val="BoldItalic"/>
          <w:szCs w:val="24"/>
        </w:rPr>
      </w:pPr>
      <w:r w:rsidRPr="003902EF">
        <w:rPr>
          <w:rStyle w:val="BoldItalic"/>
        </w:rPr>
        <w:t xml:space="preserve">Stöd till små och medelstora företag, </w:t>
      </w:r>
      <w:proofErr w:type="spellStart"/>
      <w:r w:rsidRPr="003902EF">
        <w:rPr>
          <w:rStyle w:val="BoldItalic"/>
        </w:rPr>
        <w:t>midcap</w:t>
      </w:r>
      <w:proofErr w:type="spellEnd"/>
      <w:r w:rsidRPr="003902EF">
        <w:rPr>
          <w:rStyle w:val="BoldItalic"/>
        </w:rPr>
        <w:t xml:space="preserve">-bolag, startup-företag och </w:t>
      </w:r>
      <w:proofErr w:type="spellStart"/>
      <w:r w:rsidRPr="003902EF">
        <w:rPr>
          <w:rStyle w:val="BoldItalic"/>
        </w:rPr>
        <w:t>scaleup</w:t>
      </w:r>
      <w:proofErr w:type="spellEnd"/>
      <w:r w:rsidRPr="003902EF">
        <w:rPr>
          <w:rStyle w:val="BoldItalic"/>
        </w:rPr>
        <w:t>-företag samt till entreprenörer från landsbygdsområden och mer avlägsna områden, kapitalmarknadsunionen och Europeiska investeringsfondens roll</w:t>
      </w:r>
    </w:p>
    <w:p w14:paraId="04D9DD6A" w14:textId="77777777" w:rsidR="00926A80" w:rsidRPr="003902EF" w:rsidRDefault="00926A80" w:rsidP="00926A80">
      <w:pPr>
        <w:pStyle w:val="NormalHanging12a"/>
        <w:rPr>
          <w:szCs w:val="24"/>
        </w:rPr>
      </w:pPr>
      <w:r w:rsidRPr="003902EF">
        <w:t>3</w:t>
      </w:r>
      <w:r w:rsidR="004F1AD9">
        <w:t>9</w:t>
      </w:r>
      <w:r w:rsidRPr="003902EF">
        <w:t>.</w:t>
      </w:r>
      <w:r w:rsidRPr="003902EF">
        <w:tab/>
        <w:t xml:space="preserve">Europaparlamentet betonar att små och medelstora företag, startup- och </w:t>
      </w:r>
      <w:proofErr w:type="spellStart"/>
      <w:r w:rsidRPr="003902EF">
        <w:t>scaleup</w:t>
      </w:r>
      <w:proofErr w:type="spellEnd"/>
      <w:r w:rsidRPr="003902EF">
        <w:t xml:space="preserve">-företag är avgörande för EU:s ekonomi. Parlamentet noterar att dessa företag </w:t>
      </w:r>
      <w:r w:rsidR="00C80542" w:rsidRPr="003902EF">
        <w:t>ställs inför</w:t>
      </w:r>
      <w:r w:rsidRPr="003902EF">
        <w:t xml:space="preserve"> stora hinder när det gäller att få tillgång till finansiering, marknader och talang, vilket begränsar deras tillväxt. Parlamentet hävdar att affärstillväxt, dynamism och offentliga investeringar är avgörande för att främja innovation, konkurrenskraft och produktivitet. Parlamentet uppmuntrar EIB-gruppen att fortsätta att möta dessa utmaningar, särskilt i det nuvarande geopolitiska sammanhanget, genom skräddarsydda finansieringsprogram, riskdelningsmekanismer och riktade finansieringsinstrument, samtidigt som man säkerställer </w:t>
      </w:r>
      <w:proofErr w:type="spellStart"/>
      <w:r w:rsidRPr="003902EF">
        <w:t>additionaliteten</w:t>
      </w:r>
      <w:proofErr w:type="spellEnd"/>
      <w:r w:rsidRPr="003902EF">
        <w:t xml:space="preserve"> hos offentliga medel för dessa ändamål och undviker utträngning av privat kapital. Parlamentet noterar att olika instrument för att stödja utlåning till företag kan kombineras beroende på sammanhanget, och att olika EIB-gruppinstrument är inriktade på olika marknadsmisslyckanden och företagstyper. Parlamentet betonar behovet av att ge tekniskt stöd till små och medelstora företag innan projekt godkänns för att förbättra tillgången till EIB-finansiering.</w:t>
      </w:r>
    </w:p>
    <w:p w14:paraId="350FE308" w14:textId="77777777" w:rsidR="00926A80" w:rsidRPr="003902EF" w:rsidRDefault="004F1AD9" w:rsidP="00926A80">
      <w:pPr>
        <w:pStyle w:val="NormalHanging12a"/>
        <w:rPr>
          <w:szCs w:val="24"/>
        </w:rPr>
      </w:pPr>
      <w:r>
        <w:t>40</w:t>
      </w:r>
      <w:r w:rsidR="00926A80" w:rsidRPr="003902EF">
        <w:t>.</w:t>
      </w:r>
      <w:r w:rsidR="00926A80" w:rsidRPr="003902EF">
        <w:tab/>
        <w:t xml:space="preserve">Europaparlamentet anser att utvecklingen av en välfungerande </w:t>
      </w:r>
      <w:proofErr w:type="spellStart"/>
      <w:r w:rsidR="00926A80" w:rsidRPr="003902EF">
        <w:t>värdepapperiseringsmarknad</w:t>
      </w:r>
      <w:proofErr w:type="spellEnd"/>
      <w:r w:rsidR="00926A80" w:rsidRPr="003902EF">
        <w:t xml:space="preserve"> kan vara ett första steg mot att upprätta en stark kapitalmarknadsunion. Parlamentet anser att kapitalmarknadsunionen kommer att gynna konsumenter och små och medelstora företag genom att erbjuda investeringsmöjligheter med hög avkastning i realekonomin, och i slutändan främja riskkapitalmarknaden genom att förbättra tillgången till diversifierade finansieringskällor. Parlamentet anser att finansiering av europeiska </w:t>
      </w:r>
      <w:proofErr w:type="spellStart"/>
      <w:r w:rsidR="00926A80" w:rsidRPr="003902EF">
        <w:t>scaleup</w:t>
      </w:r>
      <w:proofErr w:type="spellEnd"/>
      <w:r w:rsidR="00926A80" w:rsidRPr="003902EF">
        <w:t xml:space="preserve">-företag med europeiskt kapital bör vara en prioritet, något som exemplifieras av initiativet European Tech Champions, som lanserades i februari 2023 för att finansiera lovande europeiska teknikföretag och förhindra försäljning av företag till utländska investerare på grund av bristen på europeiska investeringar. Parlamentet uppmuntrar EIF att undersöka möjligheten att inrätta den andra generationen av detta initiativ. Parlamentet konstaterar att initiativet </w:t>
      </w:r>
      <w:r w:rsidR="00926A80" w:rsidRPr="003902EF">
        <w:rPr>
          <w:i/>
        </w:rPr>
        <w:t>European Tech Champions</w:t>
      </w:r>
      <w:r w:rsidR="00926A80" w:rsidRPr="003902EF">
        <w:t xml:space="preserve"> kompletteras av det europeiska uppskalningsinitiativet, som syftar till att tillhandahålla livsviktig finansiering till Europas högteknologiska företag i deras senare utvecklingsskede. Parlamentet noterar att dessa investeringar bör ligga i linje med policyåtgärder på EU-nivå och nationell nivå. Parlamentet är medvetet om den europeiska riskkapitalmarknadens komparativa svagheter i förhållande till andra </w:t>
      </w:r>
      <w:r w:rsidR="00926A80" w:rsidRPr="003902EF">
        <w:lastRenderedPageBreak/>
        <w:t xml:space="preserve">konkurrenters marknader, och att europeiska startup-företag och </w:t>
      </w:r>
      <w:proofErr w:type="spellStart"/>
      <w:r w:rsidR="00926A80" w:rsidRPr="003902EF">
        <w:t>scaleup</w:t>
      </w:r>
      <w:proofErr w:type="spellEnd"/>
      <w:r w:rsidR="00926A80" w:rsidRPr="003902EF">
        <w:t>-företag ofta är tvungna att flytta eller söka efter utländska köpare eller förlita sig på andra finansieringskällor än riskkapital, vilket gör dem mindre lämpade för hög tillväxt.</w:t>
      </w:r>
    </w:p>
    <w:p w14:paraId="3D85743C" w14:textId="77777777" w:rsidR="00926A80" w:rsidRPr="003902EF" w:rsidRDefault="004F1AD9" w:rsidP="00926A80">
      <w:pPr>
        <w:pStyle w:val="NormalHanging12a"/>
        <w:rPr>
          <w:szCs w:val="24"/>
        </w:rPr>
      </w:pPr>
      <w:r>
        <w:t>41</w:t>
      </w:r>
      <w:r w:rsidR="00926A80" w:rsidRPr="003902EF">
        <w:t>.</w:t>
      </w:r>
      <w:r w:rsidR="00926A80" w:rsidRPr="003902EF">
        <w:tab/>
        <w:t xml:space="preserve">Europaparlamentet uppskattar </w:t>
      </w:r>
      <w:proofErr w:type="spellStart"/>
      <w:r w:rsidR="00926A80" w:rsidRPr="003902EF">
        <w:t>EIF:s</w:t>
      </w:r>
      <w:proofErr w:type="spellEnd"/>
      <w:r w:rsidR="00926A80" w:rsidRPr="003902EF">
        <w:t xml:space="preserve"> uppdrag att stödja tillgången till finansiering för europeiska mikroföretag samt små och medelstora företag. Parlamentet anser att EIF bör intensifiera sin verksamhet avsevärt för att utveckla det europeiska riskkapitalekosystemet, samtidigt som en geografisk balans upprätthålls. Parlamentet efterlyser en förstärkning av </w:t>
      </w:r>
      <w:proofErr w:type="spellStart"/>
      <w:r w:rsidR="00926A80" w:rsidRPr="003902EF">
        <w:t>EIF:s</w:t>
      </w:r>
      <w:proofErr w:type="spellEnd"/>
      <w:r w:rsidR="00926A80" w:rsidRPr="003902EF">
        <w:t xml:space="preserve"> verksamhet för att möjliggöra ökade investeringar i sektorer med hög tillväxt, förbättra risk</w:t>
      </w:r>
      <w:r w:rsidR="00C80542" w:rsidRPr="003902EF">
        <w:t>för</w:t>
      </w:r>
      <w:r w:rsidR="00926A80" w:rsidRPr="003902EF">
        <w:t>delningen mellan offentliga och privata investerare och främja innovation i hela Europa. Parlamentet anser att det är nödvändigt att övervaka ökningstakten för stödet till mikroföretag samt små och medelstora företag.</w:t>
      </w:r>
    </w:p>
    <w:p w14:paraId="43C902D4" w14:textId="77777777" w:rsidR="00926A80" w:rsidRPr="003902EF" w:rsidRDefault="004F1AD9" w:rsidP="00926A80">
      <w:pPr>
        <w:pStyle w:val="NormalHanging12a"/>
        <w:rPr>
          <w:szCs w:val="24"/>
        </w:rPr>
      </w:pPr>
      <w:r>
        <w:t>42</w:t>
      </w:r>
      <w:r w:rsidR="00926A80" w:rsidRPr="003902EF">
        <w:t>.</w:t>
      </w:r>
      <w:r w:rsidR="00926A80" w:rsidRPr="003902EF">
        <w:tab/>
        <w:t xml:space="preserve">Europaparlamentet uppmuntrar EIF att vidareutveckla sina övervakningsverktyg för att bättre kunna </w:t>
      </w:r>
      <w:r w:rsidR="00C80542" w:rsidRPr="003902EF">
        <w:t xml:space="preserve">följa upp </w:t>
      </w:r>
      <w:r w:rsidR="00926A80" w:rsidRPr="003902EF">
        <w:t>vad riskkapitalfonder och SMF-finansieringstransaktioner faktiskt ger för långsiktiga resultat, särskilt när det gäller skapande av arbetstillfällen, innovationsspridning och regionalt genomslag. Parlamentet betonar de europeiska storföretagens avgörande roll i Europas ekonomiska struktur, särskilt de som är verksamma inom viktiga sektorer som energi, försvar och infrastruktur. Parlamentet efterlyser en balanserad strategi som säkerställer att EIB fortsätter att stödja stora europeiska företag när det gäller att säkra investeringskapital för större projekt och forsknings- och utvecklingsinitiativ, och därigenom stärka Europas globala konkurrenskraft.</w:t>
      </w:r>
    </w:p>
    <w:p w14:paraId="117E6179" w14:textId="77777777" w:rsidR="00926A80" w:rsidRPr="003902EF" w:rsidRDefault="004F1AD9" w:rsidP="00926A80">
      <w:pPr>
        <w:pStyle w:val="NormalHanging12a"/>
        <w:rPr>
          <w:b/>
          <w:szCs w:val="24"/>
        </w:rPr>
      </w:pPr>
      <w:r>
        <w:t>43</w:t>
      </w:r>
      <w:r w:rsidR="00926A80" w:rsidRPr="003902EF">
        <w:t>.</w:t>
      </w:r>
      <w:r w:rsidR="00926A80" w:rsidRPr="003902EF">
        <w:tab/>
        <w:t xml:space="preserve">Europaparlamentet lovordar EIB-gruppens stöd till omkring 400 000 små och medelstora företag och </w:t>
      </w:r>
      <w:proofErr w:type="spellStart"/>
      <w:r w:rsidR="00926A80" w:rsidRPr="003902EF">
        <w:t>midcap</w:t>
      </w:r>
      <w:proofErr w:type="spellEnd"/>
      <w:r w:rsidR="00926A80" w:rsidRPr="003902EF">
        <w:t xml:space="preserve">-bolag enbart under 2023, med 31,1 miljarder EUR i finansiering, inklusive lån och garantier till företag (varav 14,9 miljarder EUR utnyttjades av EIF), vilket ledde till att över 134 miljarder EUR mobiliserades, och </w:t>
      </w:r>
      <w:r w:rsidR="00C80542" w:rsidRPr="003902EF">
        <w:t xml:space="preserve">parlamentet </w:t>
      </w:r>
      <w:r w:rsidR="00926A80" w:rsidRPr="003902EF">
        <w:t xml:space="preserve">noterar att man samarbetade med nästan 300 partnerinstitutioner på olika håll i Europa i detta syfte. Parlamentet uppmuntrar EIB att </w:t>
      </w:r>
      <w:r w:rsidR="00C80542" w:rsidRPr="003902EF">
        <w:t xml:space="preserve">upprätthålla </w:t>
      </w:r>
      <w:r w:rsidR="00926A80" w:rsidRPr="003902EF">
        <w:t xml:space="preserve">sin roll när det gäller att förbättra tillgången till finansiering för små och medelstora företag, som ofta möter hinder för finansiering från traditionella finansinstitut, och att tillhandahålla riktad finansiering för att säkerställa tillräckliga resurser för att </w:t>
      </w:r>
      <w:r w:rsidR="00C80542" w:rsidRPr="003902EF">
        <w:t xml:space="preserve">sådana företag </w:t>
      </w:r>
      <w:r w:rsidR="00926A80" w:rsidRPr="003902EF">
        <w:t xml:space="preserve">ska växa och </w:t>
      </w:r>
      <w:r w:rsidR="00C80542" w:rsidRPr="003902EF">
        <w:t>ha framgång</w:t>
      </w:r>
      <w:r w:rsidR="00926A80" w:rsidRPr="003902EF">
        <w:t>. Parlamentet välkomnar och efterlyser en konstant utvidgning av antalet partnerinstitutioner för att nå en bred geografisk och sektoriell täckning.</w:t>
      </w:r>
    </w:p>
    <w:p w14:paraId="386E2C5C" w14:textId="77777777" w:rsidR="00926A80" w:rsidRPr="003902EF" w:rsidRDefault="00926A80" w:rsidP="00926A80">
      <w:pPr>
        <w:pStyle w:val="NormalHanging12a"/>
        <w:rPr>
          <w:szCs w:val="24"/>
        </w:rPr>
      </w:pPr>
      <w:r w:rsidRPr="003902EF">
        <w:t>4</w:t>
      </w:r>
      <w:r w:rsidR="004F1AD9">
        <w:t>4</w:t>
      </w:r>
      <w:r w:rsidRPr="003902EF">
        <w:t>.</w:t>
      </w:r>
      <w:r w:rsidRPr="003902EF">
        <w:tab/>
        <w:t>Europaparlamentet påminner om att utnyttjandet av Europeiska garantifonden upphörde 2023 och att dess utbetalningar för att hjälpa små och medelstora företag att återhämta sig från pandemins negativa effekter nådde omkring 200 000 små och medelstora företag i hela EU. Parlamentet påminner om den oro som uttryckts i tidigare resolutioner om transparensen i beslutsprocesserna och information om slutmottagare.</w:t>
      </w:r>
    </w:p>
    <w:p w14:paraId="75A8913F" w14:textId="77777777" w:rsidR="00926A80" w:rsidRDefault="00926A80" w:rsidP="00926A80">
      <w:pPr>
        <w:pStyle w:val="NormalHanging12a"/>
      </w:pPr>
      <w:r w:rsidRPr="003902EF">
        <w:t>4</w:t>
      </w:r>
      <w:r w:rsidR="004F1AD9">
        <w:t>5</w:t>
      </w:r>
      <w:r w:rsidRPr="003902EF">
        <w:t>.</w:t>
      </w:r>
      <w:r w:rsidRPr="003902EF">
        <w:tab/>
        <w:t xml:space="preserve">Europaparlamentet välkomnar att </w:t>
      </w:r>
      <w:proofErr w:type="spellStart"/>
      <w:r w:rsidRPr="003902EF">
        <w:t>EIF:s</w:t>
      </w:r>
      <w:proofErr w:type="spellEnd"/>
      <w:r w:rsidRPr="003902EF">
        <w:t xml:space="preserve"> åtgärder för bekämpning av penningtvätt, finansiering av terrorism och skatteflykt omfattar riskbedömningar av produkter och transaktioner, noggrann </w:t>
      </w:r>
      <w:proofErr w:type="spellStart"/>
      <w:r w:rsidRPr="003902EF">
        <w:t>due</w:t>
      </w:r>
      <w:proofErr w:type="spellEnd"/>
      <w:r w:rsidRPr="003902EF">
        <w:t xml:space="preserve"> </w:t>
      </w:r>
      <w:proofErr w:type="spellStart"/>
      <w:r w:rsidRPr="003902EF">
        <w:t>diligence</w:t>
      </w:r>
      <w:proofErr w:type="spellEnd"/>
      <w:r w:rsidRPr="003902EF">
        <w:t xml:space="preserve">-granskning av motparter och granskning av ägarstrukturer och nyckelpersoner </w:t>
      </w:r>
      <w:r w:rsidR="00C80542" w:rsidRPr="003902EF">
        <w:t xml:space="preserve">med avseende på </w:t>
      </w:r>
      <w:r w:rsidRPr="003902EF">
        <w:t>sanktioner och negativa medie</w:t>
      </w:r>
      <w:r w:rsidR="00C80542" w:rsidRPr="003902EF">
        <w:t>uppgifter</w:t>
      </w:r>
      <w:r w:rsidRPr="003902EF">
        <w:t>. Parlamentet välkomnar införandet av obligatorisk utbildning för all personal och ingåendet av ett avtal med Luxemburgs finansunderrättelseenhet om rapportering och uppföljning av alla misstänkta transaktioner som upptäcks.</w:t>
      </w:r>
    </w:p>
    <w:p w14:paraId="5ED91732" w14:textId="77777777" w:rsidR="00A825BC" w:rsidRPr="003902EF" w:rsidRDefault="00A825BC" w:rsidP="00926A80">
      <w:pPr>
        <w:pStyle w:val="NormalHanging12a"/>
        <w:rPr>
          <w:szCs w:val="24"/>
        </w:rPr>
      </w:pPr>
      <w:r w:rsidRPr="00A825BC">
        <w:rPr>
          <w:szCs w:val="24"/>
        </w:rPr>
        <w:lastRenderedPageBreak/>
        <w:t>4</w:t>
      </w:r>
      <w:r w:rsidR="004F1AD9">
        <w:rPr>
          <w:szCs w:val="24"/>
        </w:rPr>
        <w:t>6</w:t>
      </w:r>
      <w:r w:rsidRPr="00A825BC">
        <w:rPr>
          <w:szCs w:val="24"/>
        </w:rPr>
        <w:t>.</w:t>
      </w:r>
      <w:r w:rsidRPr="00A825BC">
        <w:rPr>
          <w:szCs w:val="24"/>
        </w:rPr>
        <w:tab/>
        <w:t>Europaparlamentet uppmanar EIB-gruppen att inrätta en övergripande och bindande policy på gruppnivå för skydd av visselblåsare i linje med direktiv (EU) 2019/1937</w:t>
      </w:r>
      <w:r>
        <w:rPr>
          <w:rStyle w:val="FootnoteReference"/>
          <w:szCs w:val="24"/>
        </w:rPr>
        <w:footnoteReference w:id="4"/>
      </w:r>
      <w:r w:rsidRPr="00A825BC">
        <w:rPr>
          <w:szCs w:val="24"/>
        </w:rPr>
        <w:t>, som säkerställer säkra rapporteringskanaler, skydd mot repressalier och fullständiga uppföljningsmekanismer.</w:t>
      </w:r>
    </w:p>
    <w:p w14:paraId="495BB600" w14:textId="77777777" w:rsidR="00926A80" w:rsidRPr="003902EF" w:rsidRDefault="00926A80" w:rsidP="00926A80">
      <w:pPr>
        <w:pStyle w:val="Normal12a24b"/>
        <w:widowControl/>
        <w:spacing w:before="0"/>
        <w:rPr>
          <w:szCs w:val="24"/>
        </w:rPr>
      </w:pPr>
      <w:r w:rsidRPr="003902EF">
        <w:rPr>
          <w:rStyle w:val="BoldItalic"/>
        </w:rPr>
        <w:t>De viktigaste politikområdena sammanhållning, klimatåtgärder och miljömässig hållbarhet samt digitalisering</w:t>
      </w:r>
    </w:p>
    <w:p w14:paraId="5E61F9DC" w14:textId="77777777" w:rsidR="00926A80" w:rsidRPr="003902EF" w:rsidRDefault="00926A80" w:rsidP="00926A80">
      <w:pPr>
        <w:pStyle w:val="NormalHanging12a"/>
        <w:rPr>
          <w:szCs w:val="24"/>
        </w:rPr>
      </w:pPr>
      <w:r w:rsidRPr="003902EF">
        <w:t>4</w:t>
      </w:r>
      <w:r w:rsidR="004F1AD9">
        <w:t>7</w:t>
      </w:r>
      <w:r w:rsidRPr="003902EF">
        <w:t>.</w:t>
      </w:r>
      <w:r w:rsidRPr="003902EF">
        <w:tab/>
        <w:t>Europaparlamentet uppskattar att EIB i sin sammanhållningspolicy för 2021–2027 åtog sig att avsätta minst 40 % av sin totala finansiering i EU mellan 2022 och 2024 till projekt i sammanhållningsregioner. Parlamentet noterar att denna finansiering under 2023 uppgick till 29,8 miljarder EUR, vilket motsvarar 45 % av EIB:s totala tecknade kontrakt i EU. Parlamentet understryker att den andel av EIB:s finansiering som tilldelas mindre utvecklade regioner ökade från 24 % 2022 till 26 % 2023, till ett belopp på 17,2 miljarder EUR, vilket är långt över det mål på 21 % som fastställdes i EIB:s sammanhållningsriktlinjer för 2023. Parlamentet upprepar sin uppmaning till EIB att fortsätta att övervaka, analysera och åtgärda de brister som hindrar vissa regioner eller länder från att dra full nytta av EIB:s finansiella stöd och bistånd.</w:t>
      </w:r>
    </w:p>
    <w:p w14:paraId="6FBB6148" w14:textId="77777777" w:rsidR="00926A80" w:rsidRPr="003902EF" w:rsidRDefault="00926A80" w:rsidP="00926A80">
      <w:pPr>
        <w:pStyle w:val="NormalHanging12a"/>
        <w:rPr>
          <w:szCs w:val="24"/>
        </w:rPr>
      </w:pPr>
      <w:r w:rsidRPr="003902EF">
        <w:t>4</w:t>
      </w:r>
      <w:r w:rsidR="004F1AD9">
        <w:t>8</w:t>
      </w:r>
      <w:r w:rsidRPr="003902EF">
        <w:t>.</w:t>
      </w:r>
      <w:r w:rsidRPr="003902EF">
        <w:tab/>
        <w:t xml:space="preserve">Europaparlamentet uppskattar den roll som EIF spelar för att bidra till ekonomisk och social sammanhållning i unionen, genom ett brett spektrum av finansiella instrument. Parlamentet noterar att </w:t>
      </w:r>
      <w:proofErr w:type="spellStart"/>
      <w:r w:rsidRPr="003902EF">
        <w:t>EIF:s</w:t>
      </w:r>
      <w:proofErr w:type="spellEnd"/>
      <w:r w:rsidRPr="003902EF">
        <w:t xml:space="preserve"> åtaganden om kreditgarantier, riskkapital och privata kapitalinvesteringar för sammanhållningsregioner under 2023 uppgick till 6,8 miljarder EUR, vilket motsvarar 48 % av </w:t>
      </w:r>
      <w:proofErr w:type="spellStart"/>
      <w:r w:rsidRPr="003902EF">
        <w:t>EIF:s</w:t>
      </w:r>
      <w:proofErr w:type="spellEnd"/>
      <w:r w:rsidRPr="003902EF">
        <w:t xml:space="preserve"> totala åtaganden i EU. Parlamentet noterar att EIF under 2023 var särskilt aktiv i Central- och Östeuropa.</w:t>
      </w:r>
    </w:p>
    <w:p w14:paraId="02900ABC" w14:textId="77777777" w:rsidR="00926A80" w:rsidRPr="003902EF" w:rsidRDefault="00926A80" w:rsidP="00926A80">
      <w:pPr>
        <w:pStyle w:val="NormalHanging12a"/>
      </w:pPr>
      <w:r w:rsidRPr="003902EF">
        <w:t>4</w:t>
      </w:r>
      <w:r w:rsidR="004F1AD9">
        <w:t>9</w:t>
      </w:r>
      <w:r w:rsidRPr="003902EF">
        <w:t>.</w:t>
      </w:r>
      <w:r w:rsidRPr="003902EF">
        <w:tab/>
        <w:t>Europaparlamentet noterar att EIB:s ram för miljömässig och social hållbarhet omfattar en reviderad miljö- och socialpolitik och miljömässiga och sociala normer som främjar en integrerad strategi för konsekvens- och riskbedömning samt riskhantering.</w:t>
      </w:r>
    </w:p>
    <w:p w14:paraId="6AF88046" w14:textId="77777777" w:rsidR="00926A80" w:rsidRPr="003902EF" w:rsidRDefault="004F1AD9" w:rsidP="00926A80">
      <w:pPr>
        <w:pStyle w:val="NormalHanging12a"/>
        <w:rPr>
          <w:szCs w:val="24"/>
        </w:rPr>
      </w:pPr>
      <w:r>
        <w:t>50</w:t>
      </w:r>
      <w:r w:rsidR="00926A80" w:rsidRPr="003902EF">
        <w:t>.</w:t>
      </w:r>
      <w:r w:rsidR="00926A80" w:rsidRPr="003902EF">
        <w:tab/>
        <w:t xml:space="preserve">Europaparlamentet erkänner att EIB </w:t>
      </w:r>
      <w:proofErr w:type="spellStart"/>
      <w:r w:rsidR="00926A80" w:rsidRPr="003902EF">
        <w:t>Advisory</w:t>
      </w:r>
      <w:proofErr w:type="spellEnd"/>
      <w:r w:rsidR="00926A80" w:rsidRPr="003902EF">
        <w:t xml:space="preserve"> under de senaste 15 åren har </w:t>
      </w:r>
      <w:r w:rsidR="0068718A" w:rsidRPr="003902EF">
        <w:t>stött över</w:t>
      </w:r>
      <w:r w:rsidR="00926A80" w:rsidRPr="003902EF">
        <w:t xml:space="preserve"> 1 000 projekt i sammanhållningsregioner. Parlamentet uppmanar EIB att aktivt främja finansieringsmöjligheter i mindre utvecklade regioner och övergångsregioner, bland annat genom att erbjuda fler rådgivningstjänster vid EIB:s lokalkontor. Parlamentet anser att </w:t>
      </w:r>
      <w:r w:rsidR="0068718A" w:rsidRPr="003902EF">
        <w:t>hänsyn också måste tas</w:t>
      </w:r>
      <w:r w:rsidR="00926A80" w:rsidRPr="003902EF">
        <w:t xml:space="preserve"> till den geografiska fördelningen av EIB:s stöd för att öka den sociala sammanhållningen.</w:t>
      </w:r>
    </w:p>
    <w:p w14:paraId="5A5DDD30" w14:textId="77777777" w:rsidR="00926A80" w:rsidRPr="003902EF" w:rsidRDefault="004F1AD9" w:rsidP="00926A80">
      <w:pPr>
        <w:pStyle w:val="NormalHanging12a"/>
        <w:rPr>
          <w:szCs w:val="24"/>
        </w:rPr>
      </w:pPr>
      <w:r>
        <w:t>51</w:t>
      </w:r>
      <w:r w:rsidR="00926A80" w:rsidRPr="003902EF">
        <w:t>.</w:t>
      </w:r>
      <w:r w:rsidR="00926A80" w:rsidRPr="003902EF">
        <w:tab/>
        <w:t xml:space="preserve">Europaparlamentet framhåller EIB:s initiativ i sammanhållningsregionerna till stöd för hälso- och sjukvårdssektorn, däribland programmet HERA </w:t>
      </w:r>
      <w:proofErr w:type="spellStart"/>
      <w:r w:rsidR="00926A80" w:rsidRPr="003902EF">
        <w:t>Invest</w:t>
      </w:r>
      <w:proofErr w:type="spellEnd"/>
      <w:r w:rsidR="00926A80" w:rsidRPr="003902EF">
        <w:t xml:space="preserve">, en garanti på 100 miljoner EUR som inrättats tillsammans med kommissionen för att stödja forskning och utveckling </w:t>
      </w:r>
      <w:r w:rsidR="0068718A" w:rsidRPr="003902EF">
        <w:t>avseende</w:t>
      </w:r>
      <w:r w:rsidR="00926A80" w:rsidRPr="003902EF">
        <w:t xml:space="preserve"> akuta allvarliga gränsöverskridande hot mot människors hälsa. Parlamentet uppmuntrar EIB att främja riktade investeringar i viktiga systemrelaterade </w:t>
      </w:r>
      <w:r w:rsidR="0068718A" w:rsidRPr="003902EF">
        <w:t>resurser</w:t>
      </w:r>
      <w:r w:rsidR="00926A80" w:rsidRPr="003902EF">
        <w:t xml:space="preserve">, såsom hälso- och sjukvård, utbildning, subventionerade bostäder, digital </w:t>
      </w:r>
      <w:proofErr w:type="spellStart"/>
      <w:r w:rsidR="00926A80" w:rsidRPr="003902EF">
        <w:t>konnektivitet</w:t>
      </w:r>
      <w:proofErr w:type="spellEnd"/>
      <w:r w:rsidR="00926A80" w:rsidRPr="003902EF">
        <w:t xml:space="preserve"> och lokal finansiering för städer och regioner, för att säkerställa en bättre geografisk balans, antingen genom direkt utlåning eller via finansieringsinstrument, och att utnyttja synergierna mellan EU-bidrag och EIB-lån för att förstärka </w:t>
      </w:r>
      <w:r w:rsidR="00926A80" w:rsidRPr="003902EF">
        <w:lastRenderedPageBreak/>
        <w:t>gränsöverskridande järnvägsförbindelser, vilket är avgörande för en bättre integration på EU:s inre marknad.</w:t>
      </w:r>
    </w:p>
    <w:p w14:paraId="5DFB7099" w14:textId="77777777" w:rsidR="00926A80" w:rsidRPr="003902EF" w:rsidRDefault="002A13C9" w:rsidP="00926A80">
      <w:pPr>
        <w:pStyle w:val="NormalHanging12a"/>
        <w:rPr>
          <w:szCs w:val="24"/>
        </w:rPr>
      </w:pPr>
      <w:r>
        <w:t>52</w:t>
      </w:r>
      <w:r w:rsidR="00926A80" w:rsidRPr="003902EF">
        <w:t>.</w:t>
      </w:r>
      <w:r w:rsidR="00926A80" w:rsidRPr="003902EF">
        <w:tab/>
        <w:t xml:space="preserve">Europaparlamentet erkänner EIB:s strategiska inriktning sedan 2019 </w:t>
      </w:r>
      <w:r w:rsidR="0068718A" w:rsidRPr="003902EF">
        <w:t xml:space="preserve">att vara </w:t>
      </w:r>
      <w:r w:rsidR="00926A80" w:rsidRPr="003902EF">
        <w:t xml:space="preserve">EU:s klimatbank. Parlamentet betonar att </w:t>
      </w:r>
      <w:r w:rsidR="0068718A" w:rsidRPr="003902EF">
        <w:t>enbart</w:t>
      </w:r>
      <w:r w:rsidR="00926A80" w:rsidRPr="003902EF">
        <w:t xml:space="preserve"> under 2023 undertecknade</w:t>
      </w:r>
      <w:r w:rsidR="0068718A" w:rsidRPr="003902EF">
        <w:t xml:space="preserve"> EIB</w:t>
      </w:r>
      <w:r w:rsidR="00926A80" w:rsidRPr="003902EF">
        <w:t xml:space="preserve"> 41,8 miljarder EUR i finansiering för klimatåtgärder och 25,1 miljarder EUR för miljömässig hållbarhet (35,1 miljarder EUR respektive 15,9 miljarder EUR 2022). Parlamentet noterar att EIB:s finansiering av anpassning till klimatförändringarna uppgick till totalt 2,7 miljarder EUR 2023, vilket motsvarar 6,4 % av dess totala klimatåtgärder (jämfört med 1,9 miljarder EUR, eller 5,4 %, 2022). Parlamentet välkomnar att finansieringen av klimatåtgärder och miljömässig hållbarhet sammantaget stod för 60 % av EIB:s finansiering 2023. Parlamentet efterlyser fortsatt teknisk neutralitet i sin investeringsstrategi för klimatfinansiering och hållbar finansiering.</w:t>
      </w:r>
    </w:p>
    <w:p w14:paraId="121B8895" w14:textId="77777777" w:rsidR="00926A80" w:rsidRPr="003902EF" w:rsidRDefault="002A13C9" w:rsidP="00926A80">
      <w:pPr>
        <w:pStyle w:val="NormalHanging12a"/>
        <w:rPr>
          <w:szCs w:val="24"/>
        </w:rPr>
      </w:pPr>
      <w:r>
        <w:t>53</w:t>
      </w:r>
      <w:r w:rsidR="00926A80" w:rsidRPr="003902EF">
        <w:t>.</w:t>
      </w:r>
      <w:r w:rsidR="00926A80" w:rsidRPr="003902EF">
        <w:tab/>
        <w:t xml:space="preserve">Europaparlamentet påminner om att EIB:s energiutlåningspolitik, som antogs 2019, fastställde ett utfasningsstöd till energiprojekt som är beroende av oförminskade fossila bränslen och införde en övergångsperiod under vilken banken skulle kunna fortsätta att godkänna projekt som redan är </w:t>
      </w:r>
      <w:r w:rsidR="0068718A" w:rsidRPr="003902EF">
        <w:t xml:space="preserve"> </w:t>
      </w:r>
      <w:proofErr w:type="spellStart"/>
      <w:r w:rsidR="0068718A" w:rsidRPr="003902EF">
        <w:t>förmål</w:t>
      </w:r>
      <w:proofErr w:type="spellEnd"/>
      <w:r w:rsidR="0068718A" w:rsidRPr="003902EF">
        <w:t xml:space="preserve"> för utvärdering</w:t>
      </w:r>
      <w:r w:rsidR="00926A80" w:rsidRPr="003902EF">
        <w:t xml:space="preserve">, men styrelsen godkände inte något sådant projekt efter utgången av 2021. Parlamentet påpekar att EIB-gruppen under 2022 </w:t>
      </w:r>
      <w:r w:rsidR="0068718A" w:rsidRPr="003902EF">
        <w:t xml:space="preserve">beslutade om </w:t>
      </w:r>
      <w:r w:rsidR="00926A80" w:rsidRPr="003902EF">
        <w:t xml:space="preserve">en tillfällig och exceptionell förlängning av undantagen från </w:t>
      </w:r>
      <w:r w:rsidR="00926A80" w:rsidRPr="003902EF">
        <w:rPr>
          <w:i/>
        </w:rPr>
        <w:t xml:space="preserve">Paris </w:t>
      </w:r>
      <w:proofErr w:type="spellStart"/>
      <w:r w:rsidR="00926A80" w:rsidRPr="003902EF">
        <w:rPr>
          <w:i/>
        </w:rPr>
        <w:t>Alignment</w:t>
      </w:r>
      <w:proofErr w:type="spellEnd"/>
      <w:r w:rsidR="00926A80" w:rsidRPr="003902EF">
        <w:rPr>
          <w:i/>
        </w:rPr>
        <w:t xml:space="preserve"> for </w:t>
      </w:r>
      <w:proofErr w:type="spellStart"/>
      <w:r w:rsidR="00926A80" w:rsidRPr="003902EF">
        <w:rPr>
          <w:i/>
        </w:rPr>
        <w:t>Counterparties</w:t>
      </w:r>
      <w:proofErr w:type="spellEnd"/>
      <w:r w:rsidR="00926A80" w:rsidRPr="003902EF">
        <w:rPr>
          <w:i/>
        </w:rPr>
        <w:t xml:space="preserve"> </w:t>
      </w:r>
      <w:proofErr w:type="spellStart"/>
      <w:r w:rsidR="00926A80" w:rsidRPr="003902EF">
        <w:rPr>
          <w:i/>
        </w:rPr>
        <w:t>Framework</w:t>
      </w:r>
      <w:proofErr w:type="spellEnd"/>
      <w:r w:rsidR="00926A80" w:rsidRPr="003902EF">
        <w:t xml:space="preserve"> (PATH) till stöd för </w:t>
      </w:r>
      <w:proofErr w:type="spellStart"/>
      <w:r w:rsidR="00926A80" w:rsidRPr="003902EF">
        <w:t>REPowerEU</w:t>
      </w:r>
      <w:proofErr w:type="spellEnd"/>
      <w:r w:rsidR="00926A80" w:rsidRPr="003902EF">
        <w:t xml:space="preserve">, </w:t>
      </w:r>
      <w:r w:rsidR="0068718A" w:rsidRPr="003902EF">
        <w:t>för att inbegripa</w:t>
      </w:r>
      <w:r w:rsidR="00926A80" w:rsidRPr="003902EF">
        <w:t xml:space="preserve"> projekt med högt innovativt innehåll och projekt för förnybar energi samt infrastruktur för laddning av elfordon i EU. Parlamentet konstaterar att EIB-gruppen 2023 beslutade att tillämpa samma tillfälliga och exceptionella förlängning även för projekt inom ramen för </w:t>
      </w:r>
      <w:proofErr w:type="spellStart"/>
      <w:r w:rsidR="00926A80" w:rsidRPr="003902EF">
        <w:t>REPowerEU</w:t>
      </w:r>
      <w:proofErr w:type="spellEnd"/>
      <w:r w:rsidR="00926A80" w:rsidRPr="003902EF">
        <w:t xml:space="preserve"> utanför EU. Parlamentet noterar att sådana tillfälliga och exceptionella förlängningar förväntas löpa fram till 2027, med förbehåll för den översyn av färdplanen för klimatbanken som planeras till 2025. Parlamentet påminner om sin tidigare resolution</w:t>
      </w:r>
      <w:r w:rsidR="00926A80" w:rsidRPr="003902EF">
        <w:rPr>
          <w:rStyle w:val="FootnoteReference"/>
          <w:szCs w:val="24"/>
        </w:rPr>
        <w:footnoteReference w:id="5"/>
      </w:r>
      <w:r w:rsidR="00926A80" w:rsidRPr="003902EF">
        <w:t xml:space="preserve"> och vidhåller att PATH erbjuder en lämplig ram för att stödja motparter på deras väg för att anpassa sig till Parisavtalets mål. Parlamentet betonar att EIB förväntas intensifiera sitt engagemang med alla sina kunder för att främja deras utveckling av planer för minskade koldioxidutsläpp.</w:t>
      </w:r>
    </w:p>
    <w:p w14:paraId="45537E4A" w14:textId="77777777" w:rsidR="00926A80" w:rsidRPr="003902EF" w:rsidRDefault="002A13C9" w:rsidP="00926A80">
      <w:pPr>
        <w:pStyle w:val="NormalHanging12a"/>
        <w:rPr>
          <w:szCs w:val="24"/>
        </w:rPr>
      </w:pPr>
      <w:r>
        <w:t>54</w:t>
      </w:r>
      <w:r w:rsidR="00926A80" w:rsidRPr="003902EF">
        <w:t>.</w:t>
      </w:r>
      <w:r w:rsidR="00926A80" w:rsidRPr="003902EF">
        <w:tab/>
        <w:t>Europaparlamentet noterar halvtidsöversynen av EIB-gruppens färdplan för klimatbanken, som godkändes 2023</w:t>
      </w:r>
      <w:r w:rsidR="0068718A" w:rsidRPr="003902EF">
        <w:t xml:space="preserve"> och </w:t>
      </w:r>
      <w:r w:rsidR="00926A80" w:rsidRPr="003902EF">
        <w:t xml:space="preserve">omfattar en förenklad ram för anpassning till Parisavtalet för mikroföretag, översynen av PATH-ramverket och en tillfällig förlängning av förteckningen över länder där EIB kan agera som ensam finansiär för klimatanpassningsprojekt på grund av deras särskilda </w:t>
      </w:r>
      <w:r w:rsidR="0068718A" w:rsidRPr="003902EF">
        <w:t>utsatthet</w:t>
      </w:r>
      <w:r w:rsidR="00926A80" w:rsidRPr="003902EF">
        <w:t xml:space="preserve"> för klimatförändringar.</w:t>
      </w:r>
    </w:p>
    <w:p w14:paraId="2F20C5A2" w14:textId="77777777" w:rsidR="00926A80" w:rsidRPr="003902EF" w:rsidRDefault="00926A80" w:rsidP="00926A80">
      <w:pPr>
        <w:pStyle w:val="NormalHanging12a"/>
        <w:rPr>
          <w:szCs w:val="24"/>
        </w:rPr>
      </w:pPr>
      <w:r w:rsidRPr="003902EF">
        <w:t>5</w:t>
      </w:r>
      <w:r w:rsidR="002A13C9">
        <w:t>5</w:t>
      </w:r>
      <w:r w:rsidRPr="003902EF">
        <w:t>.</w:t>
      </w:r>
      <w:r w:rsidRPr="003902EF">
        <w:tab/>
        <w:t xml:space="preserve">Europaparlamentet välkomnar att EIB-gruppen inkluderat jordbruk och bioekonomi som en av sina huvudprioriteringar, men noterar att jordbruk, fiske och skogsbruk endast fick 1,1 % av EIB:s lånesumma 2023. Parlamentet anser att det är viktigt att EIB planerar </w:t>
      </w:r>
      <w:r w:rsidR="0068718A" w:rsidRPr="003902EF">
        <w:t xml:space="preserve">at avsätta </w:t>
      </w:r>
      <w:r w:rsidRPr="003902EF">
        <w:t>betydande belopp för finansiering av jordbrukssektorn, bland annat genom förenklade förfaranden.</w:t>
      </w:r>
    </w:p>
    <w:p w14:paraId="174AAF25" w14:textId="77777777" w:rsidR="00926A80" w:rsidRPr="003902EF" w:rsidRDefault="00926A80" w:rsidP="00926A80">
      <w:pPr>
        <w:pStyle w:val="NormalHanging12a"/>
        <w:rPr>
          <w:szCs w:val="24"/>
        </w:rPr>
      </w:pPr>
      <w:r w:rsidRPr="003902EF">
        <w:t>5</w:t>
      </w:r>
      <w:r w:rsidR="002A13C9">
        <w:t>6</w:t>
      </w:r>
      <w:r w:rsidRPr="003902EF">
        <w:t>.</w:t>
      </w:r>
      <w:r w:rsidRPr="003902EF">
        <w:tab/>
        <w:t xml:space="preserve">Europaparlamentet understryker att jordbruket är en viktig drivkraft för tillväxt och utveckling på landsbygden. Parlamentet erkänner de ökande utmaningar som jordbrukssektorn står inför och behovet av att EU:s jordbrukare anpassar sig till målen </w:t>
      </w:r>
      <w:r w:rsidRPr="003902EF">
        <w:lastRenderedPageBreak/>
        <w:t xml:space="preserve">i den europeiska gröna given, hanterar energikrisen och anpassar sig till den stigande inflationen. Parlamentet uppmanar EIB-gruppen att öka stödet till och främja innovation för denna viktiga sektor, som spelar en viktig roll för att säkerställa </w:t>
      </w:r>
      <w:r w:rsidR="00635D50" w:rsidRPr="003902EF">
        <w:t xml:space="preserve">livsmedelsförsörjningen, </w:t>
      </w:r>
      <w:r w:rsidRPr="003902EF">
        <w:t xml:space="preserve">och utnyttja EU:s </w:t>
      </w:r>
      <w:proofErr w:type="spellStart"/>
      <w:r w:rsidRPr="003902EF">
        <w:t>One</w:t>
      </w:r>
      <w:proofErr w:type="spellEnd"/>
      <w:r w:rsidRPr="003902EF">
        <w:t xml:space="preserve"> Health-modell genom att integrera människors, djurs, växters och miljöns hälsa för att skapa hållbara, motståndskraftiga och produktiva jordbruksbaserade livsmedelssystem. Parlamentet belyser de finansiella utmaningar som jordbrukare, särskilt unga jordbrukare, står inför, och noterar att jordbrukare och företagare inom denna sektor upplever lägre framgång när de ansöker om finansiering.</w:t>
      </w:r>
    </w:p>
    <w:p w14:paraId="272DE95F" w14:textId="77777777" w:rsidR="00926A80" w:rsidRPr="003902EF" w:rsidRDefault="00926A80" w:rsidP="00926A80">
      <w:pPr>
        <w:pStyle w:val="NormalHanging12a"/>
        <w:rPr>
          <w:szCs w:val="24"/>
        </w:rPr>
      </w:pPr>
      <w:r w:rsidRPr="003902EF">
        <w:t>5</w:t>
      </w:r>
      <w:r w:rsidR="002A13C9">
        <w:t>7</w:t>
      </w:r>
      <w:r w:rsidRPr="003902EF">
        <w:t>.</w:t>
      </w:r>
      <w:r w:rsidRPr="003902EF">
        <w:tab/>
        <w:t>Europaparlamentet understryker att EIB:s stöd bör utgå från en rättvis strategi för rättvis omställning för att uppnå ett hållbart jordbruk som skyddar miljön, människors hälsa och djurens välbefinnande och samtidigt förbättrar jordbrukarnas försörjningsmöjligheter, särskilt för små och medelstora jordbruk. Parlamentet vidhåller att stöd till landsbygdsområden är avgörande för att främja en balanserad och inkluderande utveckling, generationsskifte och lika tillgång till ekonomiska möjligheter för kvinnor och män. Parlamentet upprepar sin uppmaning till EIB-gruppen att öka sitt engagemang i jordbrukssektorn genom att förbättra tillgången till finansiering.</w:t>
      </w:r>
    </w:p>
    <w:p w14:paraId="275EAD91" w14:textId="77777777" w:rsidR="00926A80" w:rsidRPr="003902EF" w:rsidRDefault="00926A80" w:rsidP="00926A80">
      <w:pPr>
        <w:pStyle w:val="NormalHanging12a"/>
        <w:rPr>
          <w:szCs w:val="24"/>
        </w:rPr>
      </w:pPr>
      <w:r w:rsidRPr="003902EF">
        <w:t>5</w:t>
      </w:r>
      <w:r w:rsidR="002A13C9">
        <w:t>8</w:t>
      </w:r>
      <w:r w:rsidRPr="003902EF">
        <w:t>.</w:t>
      </w:r>
      <w:r w:rsidRPr="003902EF">
        <w:tab/>
        <w:t xml:space="preserve">Europaparlamentet uppskattar att EIB-gruppen är en av de </w:t>
      </w:r>
      <w:r w:rsidR="00635D50" w:rsidRPr="003902EF">
        <w:t>främsta förespråkarna för</w:t>
      </w:r>
      <w:r w:rsidRPr="003902EF">
        <w:t xml:space="preserve"> digitaliseringen i EU, särskilt när det gäller att finansiera digital infrastruktur och stödja innovativa digitala startup-företag. Parlamentet uppmuntrar EIB att öka sitt stöd till digitala nätverk för att stärka EU:s tekniska oberoende och innovation inom viktig teknik.</w:t>
      </w:r>
    </w:p>
    <w:p w14:paraId="76355529" w14:textId="77777777" w:rsidR="00926A80" w:rsidRPr="003902EF" w:rsidRDefault="00926A80" w:rsidP="00926A80">
      <w:pPr>
        <w:pStyle w:val="NormalHanging12a"/>
        <w:rPr>
          <w:szCs w:val="24"/>
        </w:rPr>
      </w:pPr>
      <w:r w:rsidRPr="003902EF">
        <w:t>5</w:t>
      </w:r>
      <w:r w:rsidR="002A13C9">
        <w:t>9</w:t>
      </w:r>
      <w:r w:rsidRPr="003902EF">
        <w:t>.</w:t>
      </w:r>
      <w:r w:rsidRPr="003902EF">
        <w:tab/>
        <w:t>Europaparlamentet anser att det krävs betydande offentliga investeringar i telekommunikationsinfrastruktur, särskilt i landsbygdsområden, för att minska den digitala ojämlikheten och förhindra social utestängning. Parlamentet uppmuntrar EIB att stödja EU-invånarna när det gäller att förvärva lämplig digital kompetens så att de kan delta fullt ut i samhället, med särskilt fokus på äldre och personer med funktionsnedsättning.</w:t>
      </w:r>
    </w:p>
    <w:p w14:paraId="7710FCA7" w14:textId="77777777" w:rsidR="00926A80" w:rsidRPr="003902EF" w:rsidRDefault="002A13C9" w:rsidP="00926A80">
      <w:pPr>
        <w:pStyle w:val="NormalHanging12a"/>
        <w:rPr>
          <w:szCs w:val="24"/>
        </w:rPr>
      </w:pPr>
      <w:r>
        <w:t>60</w:t>
      </w:r>
      <w:r w:rsidR="00926A80" w:rsidRPr="003902EF">
        <w:t>.</w:t>
      </w:r>
      <w:r w:rsidR="00926A80" w:rsidRPr="003902EF">
        <w:tab/>
        <w:t xml:space="preserve">Europaparlamentet erkänner cybersäkerhetssektorns avgörande roll för att skydda företag och stater från avancerade digitala hot och utländsk påverkan. Parlamentet välkomnar ökningen av säkerhetsinvesteringarna från 6 miljarder EUR till 8 miljarder EUR, </w:t>
      </w:r>
      <w:r w:rsidR="00635D50" w:rsidRPr="003902EF">
        <w:t xml:space="preserve">vilken </w:t>
      </w:r>
      <w:r w:rsidR="00926A80" w:rsidRPr="003902EF">
        <w:t>finansieras genom SESI för att ta itu med säkerhetsutmaningar, bland annat inom den nya rymdindustrin.</w:t>
      </w:r>
    </w:p>
    <w:p w14:paraId="61B98F1F" w14:textId="77777777" w:rsidR="00926A80" w:rsidRPr="003902EF" w:rsidRDefault="002A13C9" w:rsidP="00926A80">
      <w:pPr>
        <w:pStyle w:val="NormalHanging12a"/>
        <w:rPr>
          <w:szCs w:val="24"/>
        </w:rPr>
      </w:pPr>
      <w:r>
        <w:t>61</w:t>
      </w:r>
      <w:r w:rsidR="00926A80" w:rsidRPr="003902EF">
        <w:t>.</w:t>
      </w:r>
      <w:r w:rsidR="00926A80" w:rsidRPr="003902EF">
        <w:tab/>
        <w:t>Europaparlamentet välkomnar EIB:s fokus på jämställdhet och kvinnors ekonomiska egenmakt, vilket resulterade i totalt 5,8 miljarder EUR i investeringar på detta område 2023 (jämfört med 5,1 miljarder EUR 2022). Parlamentet anser att EIB ytterligare skulle kunna öka mikrofinansieringslånen till kvinnoledda företag, som fortfarande utsätts för diskriminering när det gäller tillgång till finansiering.</w:t>
      </w:r>
    </w:p>
    <w:p w14:paraId="26B48D3A" w14:textId="77777777" w:rsidR="00926A80" w:rsidRPr="003902EF" w:rsidRDefault="002A13C9" w:rsidP="00926A80">
      <w:pPr>
        <w:pStyle w:val="NormalHanging12a"/>
        <w:rPr>
          <w:szCs w:val="24"/>
        </w:rPr>
      </w:pPr>
      <w:r>
        <w:t>62</w:t>
      </w:r>
      <w:r w:rsidR="00926A80" w:rsidRPr="003902EF">
        <w:t>.</w:t>
      </w:r>
      <w:r w:rsidR="00926A80" w:rsidRPr="003902EF">
        <w:tab/>
        <w:t xml:space="preserve">Europaparlamentet betonar att försörjningstryggheten för kritiska råvaror är avgörande både för den gröna och för den digitala omställningen samt för försvarssektorn och för EU:s industriella bas i allmänhet. Parlamentet uppmanar EIB att öka investeringarna i sektorn för kritiska råvaror (CRM) för att bidra till att diversifiera tillgången till </w:t>
      </w:r>
      <w:r w:rsidR="00635D50" w:rsidRPr="003902EF">
        <w:t xml:space="preserve">såväl </w:t>
      </w:r>
      <w:r w:rsidR="00926A80" w:rsidRPr="003902EF">
        <w:t xml:space="preserve">primära </w:t>
      </w:r>
      <w:r w:rsidR="00635D50" w:rsidRPr="003902EF">
        <w:t xml:space="preserve">som </w:t>
      </w:r>
      <w:r w:rsidR="00926A80" w:rsidRPr="003902EF">
        <w:t>sekundära råvaror och utveckla lösningar för den cirkulära ekonomin, särskilt FoU för alternativa material, såsom biobaserade material. Parlamentet välkomnar i detta avseende antagandet den 21 mars 2025 av ett nytt strategiskt CRM-</w:t>
      </w:r>
      <w:r w:rsidR="00926A80" w:rsidRPr="003902EF">
        <w:lastRenderedPageBreak/>
        <w:t>initiativ, med en förväntad finansiering på 2 miljarder EUR för investering</w:t>
      </w:r>
      <w:r w:rsidR="00635D50" w:rsidRPr="003902EF">
        <w:t>ar</w:t>
      </w:r>
      <w:r w:rsidR="00926A80" w:rsidRPr="003902EF">
        <w:t xml:space="preserve"> i kritiska råvaror under 2025, en ny CRM-arbetsgrupp och en särskild gemensam kontaktpunkt för att bygga upp och hantera en planering av CRM-insatser och CRM</w:t>
      </w:r>
      <w:r w:rsidR="00926A80" w:rsidRPr="003902EF">
        <w:noBreakHyphen/>
        <w:t>rådgivningsverksamhet samt ökad teknisk expertis och fler partnerskap.</w:t>
      </w:r>
    </w:p>
    <w:p w14:paraId="779AB24C" w14:textId="77777777" w:rsidR="00926A80" w:rsidRPr="003902EF" w:rsidRDefault="00926A80" w:rsidP="00926A80">
      <w:pPr>
        <w:pStyle w:val="Normal12a24b"/>
        <w:widowControl/>
        <w:spacing w:before="0"/>
        <w:rPr>
          <w:szCs w:val="24"/>
        </w:rPr>
      </w:pPr>
      <w:r w:rsidRPr="003902EF">
        <w:rPr>
          <w:rStyle w:val="BoldItalic"/>
        </w:rPr>
        <w:t xml:space="preserve">EIB:s verksamhet utanför EU </w:t>
      </w:r>
    </w:p>
    <w:p w14:paraId="04B711B6" w14:textId="77777777" w:rsidR="00926A80" w:rsidRPr="003902EF" w:rsidRDefault="002A13C9" w:rsidP="00926A80">
      <w:pPr>
        <w:pStyle w:val="NormalHanging12a"/>
        <w:rPr>
          <w:b/>
        </w:rPr>
      </w:pPr>
      <w:r>
        <w:t>63</w:t>
      </w:r>
      <w:r w:rsidR="00926A80" w:rsidRPr="003902EF">
        <w:t>.</w:t>
      </w:r>
      <w:r w:rsidR="00926A80" w:rsidRPr="003902EF">
        <w:tab/>
        <w:t>Europaparlamentet understryker att EIB Global under sitt andra verksamhetsår tillhandahöll finansiering på 8,4 miljarder EUR (jämfört med 9,1 miljarder EUR 2022). Parlamentet noterar att eftersom EIB Globals finansiering är begränsad till 50 % av den totala kostnaden för ett projekt, förekommer medfinansiering av investeringar med institutioner för utvecklingsfinansiering och multilaterala utvecklingsbanker. Parlamentet uppmanar EIB och kommissionen att investera i internrevision och oberoende kontrollfunktioner för att garantera integriteten och sundheten i alla transaktioner.</w:t>
      </w:r>
    </w:p>
    <w:p w14:paraId="7E2F2F95" w14:textId="77777777" w:rsidR="00926A80" w:rsidRPr="003902EF" w:rsidRDefault="002A13C9" w:rsidP="00926A80">
      <w:pPr>
        <w:pStyle w:val="NormalHanging12a"/>
      </w:pPr>
      <w:r>
        <w:t>64</w:t>
      </w:r>
      <w:r w:rsidR="00926A80" w:rsidRPr="003902EF">
        <w:t>.</w:t>
      </w:r>
      <w:r w:rsidR="00926A80" w:rsidRPr="003902EF">
        <w:tab/>
        <w:t xml:space="preserve">Europaparlamentet påminner om att EIB Global är en av de viktigaste genomförandeaktörerna i Global </w:t>
      </w:r>
      <w:proofErr w:type="spellStart"/>
      <w:r w:rsidR="00926A80" w:rsidRPr="003902EF">
        <w:t>Gateway</w:t>
      </w:r>
      <w:proofErr w:type="spellEnd"/>
      <w:r w:rsidR="00926A80" w:rsidRPr="003902EF">
        <w:t>, och därför förväntas tillämpa de högsta standarderna för transparens och ansvarsskyldighet.</w:t>
      </w:r>
    </w:p>
    <w:p w14:paraId="7341575E" w14:textId="77777777" w:rsidR="00926A80" w:rsidRPr="003902EF" w:rsidRDefault="00926A80" w:rsidP="00926A80">
      <w:pPr>
        <w:pStyle w:val="NormalHanging12a"/>
      </w:pPr>
      <w:r w:rsidRPr="003902EF">
        <w:t>6</w:t>
      </w:r>
      <w:r w:rsidR="002A13C9">
        <w:t>5</w:t>
      </w:r>
      <w:r w:rsidRPr="003902EF">
        <w:t>.</w:t>
      </w:r>
      <w:r w:rsidRPr="003902EF">
        <w:tab/>
        <w:t xml:space="preserve">Europaparlamentet noterar att EIB:s styrelse </w:t>
      </w:r>
      <w:r w:rsidR="00635D50" w:rsidRPr="003902EF">
        <w:t xml:space="preserve">har </w:t>
      </w:r>
      <w:r w:rsidRPr="003902EF">
        <w:t xml:space="preserve">antagit EIB:s globala strategiska färdplan och </w:t>
      </w:r>
      <w:r w:rsidR="00635D50" w:rsidRPr="003902EF">
        <w:t xml:space="preserve">har </w:t>
      </w:r>
      <w:r w:rsidRPr="003902EF">
        <w:t>åtagit sig att respektera och främja mänskliga rättigheter och rättsstatsprincipen i de projekt som den stöder.</w:t>
      </w:r>
    </w:p>
    <w:p w14:paraId="2CC1B540" w14:textId="77777777" w:rsidR="00926A80" w:rsidRPr="003902EF" w:rsidRDefault="00926A80" w:rsidP="00926A80">
      <w:pPr>
        <w:pStyle w:val="NormalHanging12a"/>
        <w:rPr>
          <w:bCs/>
          <w:iCs/>
          <w:szCs w:val="24"/>
        </w:rPr>
      </w:pPr>
      <w:r w:rsidRPr="003902EF">
        <w:t>6</w:t>
      </w:r>
      <w:r w:rsidR="002A13C9">
        <w:t>6</w:t>
      </w:r>
      <w:r w:rsidRPr="003902EF">
        <w:t>.</w:t>
      </w:r>
      <w:r w:rsidRPr="003902EF">
        <w:tab/>
        <w:t>Europaparlamentet betonar vikten av att se till att EIB-gruppens insatser i Ukraina vägleds av de prioriteringar för landets återuppbyggnad som överenskommits med EU och överensstämmer med de metoder och ramar som fastställs i Ukrainaplanen och bestämmelserna i EU-fördragen. Parlamentet noterar att EIB ytterligare ökar sina insatser för att ta itu med bedrägerier och korruption i samband med de av EIB</w:t>
      </w:r>
      <w:r w:rsidRPr="003902EF">
        <w:noBreakHyphen/>
        <w:t xml:space="preserve">gruppens projekt som genomförs i Ukraina. Parlamentet efterlyser fortsatt tillämpning av lämpliga villkor för det finansiella stöd som ges till Ukraina, med fokus på att säkerställa effektiva tillsynsmekanismer, såsom tillgång till information och lokaler, och övervakning av besök, och begär att villkorligheten utvidgas till att omfatta alla tredjeländer för vilka </w:t>
      </w:r>
      <w:r w:rsidR="00635D50" w:rsidRPr="003902EF">
        <w:t xml:space="preserve">banken </w:t>
      </w:r>
      <w:r w:rsidRPr="003902EF">
        <w:t>tillhandahåller finansiering.</w:t>
      </w:r>
    </w:p>
    <w:p w14:paraId="1E5314B8" w14:textId="77777777" w:rsidR="00926A80" w:rsidRPr="003902EF" w:rsidRDefault="00926A80" w:rsidP="00926A80">
      <w:pPr>
        <w:pStyle w:val="NormalHanging12a"/>
      </w:pPr>
      <w:r w:rsidRPr="003902EF">
        <w:t>6</w:t>
      </w:r>
      <w:r w:rsidR="002A13C9">
        <w:t>7</w:t>
      </w:r>
      <w:r w:rsidRPr="003902EF">
        <w:t>.</w:t>
      </w:r>
      <w:r w:rsidRPr="003902EF">
        <w:tab/>
        <w:t>Europaparlamentet insisterar på att stärka den administrativa kapaciteten och revisionskapaciteten hos de ukrainska myndigheter som ansvarar för att genomföra, övervaka, kontrollera och tillse finansierade åtgärder, särskilt för att förebygga bedrägerier, korruption, intressekonflikter och oriktigheter. Parlamentet upprepar att EIB alltid bör ha en tydlig och obegränsad tillsyn.</w:t>
      </w:r>
    </w:p>
    <w:p w14:paraId="744EA0B8" w14:textId="77777777" w:rsidR="00926A80" w:rsidRPr="003902EF" w:rsidRDefault="00926A80" w:rsidP="00926A80">
      <w:pPr>
        <w:pStyle w:val="NormalHanging12a"/>
        <w:rPr>
          <w:szCs w:val="24"/>
        </w:rPr>
      </w:pPr>
      <w:r w:rsidRPr="003902EF">
        <w:t>6</w:t>
      </w:r>
      <w:r w:rsidR="002A13C9">
        <w:t>8</w:t>
      </w:r>
      <w:r w:rsidRPr="003902EF">
        <w:t>.</w:t>
      </w:r>
      <w:r w:rsidRPr="003902EF">
        <w:tab/>
        <w:t xml:space="preserve">Europaparlamentet anser att en större roll för EIB kommer att ge mervärde både för återuppbyggnaden av Ukraina och utvidgningsprocessen och för presumtiva partnerskap inom ramen för EU:s Global </w:t>
      </w:r>
      <w:proofErr w:type="spellStart"/>
      <w:r w:rsidRPr="003902EF">
        <w:t>Gateway</w:t>
      </w:r>
      <w:proofErr w:type="spellEnd"/>
      <w:r w:rsidRPr="003902EF">
        <w:t>-agenda och grannskapspolitik och till stöd för målen för hållbar utveckling. Parlamentet uppmuntrar kommissionen att maximera samarbetet med EIB för att stärka EU:s strategiska oberoende, särskilt när det gäller energi och råvaror.</w:t>
      </w:r>
    </w:p>
    <w:p w14:paraId="0778B6CC" w14:textId="77777777" w:rsidR="00926A80" w:rsidRPr="003902EF" w:rsidRDefault="00926A80" w:rsidP="00926A80">
      <w:pPr>
        <w:pStyle w:val="NormalHanging12a"/>
      </w:pPr>
      <w:r w:rsidRPr="003902EF">
        <w:t>6</w:t>
      </w:r>
      <w:r w:rsidR="002A13C9">
        <w:t>9</w:t>
      </w:r>
      <w:r w:rsidRPr="003902EF">
        <w:t>.</w:t>
      </w:r>
      <w:r w:rsidRPr="003902EF">
        <w:tab/>
        <w:t xml:space="preserve">Europaparlamentet välkomnar antagandet </w:t>
      </w:r>
      <w:r w:rsidR="00635D50" w:rsidRPr="003902EF">
        <w:t xml:space="preserve">under </w:t>
      </w:r>
      <w:r w:rsidRPr="003902EF">
        <w:t xml:space="preserve">2024 av Ukrainafaciliteten, som följer EIB:s initiativ EU for </w:t>
      </w:r>
      <w:proofErr w:type="spellStart"/>
      <w:r w:rsidRPr="003902EF">
        <w:t>Ukraine</w:t>
      </w:r>
      <w:proofErr w:type="spellEnd"/>
      <w:r w:rsidRPr="003902EF">
        <w:t xml:space="preserve"> (EU4U) och inrättar en stödmekanism baserad på </w:t>
      </w:r>
      <w:r w:rsidRPr="003902EF">
        <w:lastRenderedPageBreak/>
        <w:t>EU</w:t>
      </w:r>
      <w:r w:rsidRPr="003902EF">
        <w:noBreakHyphen/>
        <w:t xml:space="preserve">budgetresurser. Parlamentet uppmuntrar medlemsstaterna att se till att ett stabilt stöd </w:t>
      </w:r>
      <w:r w:rsidR="00635D50" w:rsidRPr="003902EF">
        <w:t>fortsättningsvis</w:t>
      </w:r>
      <w:r w:rsidRPr="003902EF">
        <w:t xml:space="preserve"> ges till landet i linje med dess behov.</w:t>
      </w:r>
    </w:p>
    <w:p w14:paraId="3D095EA4" w14:textId="77777777" w:rsidR="00926A80" w:rsidRPr="003902EF" w:rsidRDefault="002A13C9" w:rsidP="00926A80">
      <w:pPr>
        <w:pStyle w:val="NormalHanging12a"/>
        <w:rPr>
          <w:rFonts w:eastAsiaTheme="minorEastAsia"/>
          <w:b/>
          <w:szCs w:val="24"/>
        </w:rPr>
      </w:pPr>
      <w:r>
        <w:t>70</w:t>
      </w:r>
      <w:r w:rsidR="00926A80" w:rsidRPr="003902EF">
        <w:t>.</w:t>
      </w:r>
      <w:r w:rsidR="00926A80" w:rsidRPr="003902EF">
        <w:tab/>
        <w:t>Europaparlamentet betonar att EIB</w:t>
      </w:r>
      <w:r w:rsidR="00635D50" w:rsidRPr="003902EF">
        <w:t>,</w:t>
      </w:r>
      <w:r w:rsidR="00926A80" w:rsidRPr="003902EF">
        <w:t xml:space="preserve"> </w:t>
      </w:r>
      <w:r w:rsidR="00635D50" w:rsidRPr="003902EF">
        <w:t>till stöd för</w:t>
      </w:r>
      <w:r w:rsidR="00926A80" w:rsidRPr="003902EF">
        <w:t xml:space="preserve"> Ukraina</w:t>
      </w:r>
      <w:r w:rsidR="00635D50" w:rsidRPr="003902EF">
        <w:t>,</w:t>
      </w:r>
      <w:r w:rsidR="00926A80" w:rsidRPr="003902EF">
        <w:t xml:space="preserve"> har byggt upp en låneportfölj på över 7 miljarder EUR sedan konflikten med Ryssland </w:t>
      </w:r>
      <w:r w:rsidR="00635D50" w:rsidRPr="003902EF">
        <w:t xml:space="preserve">inleddes </w:t>
      </w:r>
      <w:r w:rsidR="00926A80" w:rsidRPr="003902EF">
        <w:t>2014. Parlamentet understryker att den 31 december 2023 uppgick EIB:s exponering (</w:t>
      </w:r>
      <w:r w:rsidR="00635D50" w:rsidRPr="003902EF">
        <w:t>utbetalat och ännu ej utbetalat</w:t>
      </w:r>
      <w:r w:rsidR="00926A80" w:rsidRPr="003902EF">
        <w:t>) till 5,750 miljarder EUR, som främst täcktes av EU-garantier inom ramen för det externa utlåningsmandatet. Parlamentet noterar dessutom att banken även har beviljat finansiella garantier för exponeringar mot motparter i Ukraina, som fullt ut täcks av EU:s övergripande garantier, för ett undertecknat belopp på 388,7 miljoner EUR i slutet av 2023 (jämfört med 478,8 miljoner EUR i slutet av 2022).</w:t>
      </w:r>
    </w:p>
    <w:p w14:paraId="2B808BB3" w14:textId="77777777" w:rsidR="00926A80" w:rsidRPr="003902EF" w:rsidRDefault="002A13C9" w:rsidP="00926A80">
      <w:pPr>
        <w:pStyle w:val="NormalHanging12a"/>
        <w:rPr>
          <w:rFonts w:eastAsiaTheme="minorEastAsia"/>
          <w:szCs w:val="24"/>
        </w:rPr>
      </w:pPr>
      <w:r>
        <w:t>71</w:t>
      </w:r>
      <w:r w:rsidR="00926A80" w:rsidRPr="003902EF">
        <w:t>.</w:t>
      </w:r>
      <w:r w:rsidR="00926A80" w:rsidRPr="003902EF">
        <w:tab/>
        <w:t xml:space="preserve">Europaparlamentet noterar EIB:s växande finansiella engagemang i Ukraina. Parlamentet uppmanar banken att regelbundet och i detalj informera budgetmyndigheten och relevanta revisionsorgan om utbetalning och </w:t>
      </w:r>
      <w:r w:rsidR="00C72B3E" w:rsidRPr="003902EF">
        <w:t xml:space="preserve">användning </w:t>
      </w:r>
      <w:r w:rsidR="00926A80" w:rsidRPr="003902EF">
        <w:t>av medel som omfattas av EU-garantier.</w:t>
      </w:r>
    </w:p>
    <w:p w14:paraId="7D7C2EDC" w14:textId="77777777" w:rsidR="00926A80" w:rsidRPr="003902EF" w:rsidRDefault="002A13C9" w:rsidP="00926A80">
      <w:pPr>
        <w:pStyle w:val="NormalHanging12a"/>
        <w:rPr>
          <w:rFonts w:eastAsiaTheme="minorEastAsia"/>
          <w:szCs w:val="24"/>
        </w:rPr>
      </w:pPr>
      <w:r>
        <w:t>72</w:t>
      </w:r>
      <w:r w:rsidR="00926A80" w:rsidRPr="003902EF">
        <w:t>.</w:t>
      </w:r>
      <w:r w:rsidR="00926A80" w:rsidRPr="003902EF">
        <w:tab/>
        <w:t>Europaparlamentet understryker att det ryska anfallskriget mot Ukraina har en oproportionerligt stor inverkan på EU:s östra regioner som gränsar till Ryssland och Belarus. Parlamentet uppmärksammar de kostnader som dessa regioner och medlemsstater får bära till följd av den gräns som de delar med fientliga grannländer, särskilt deras behov av att i allt högre grad rikta offentliga medel till säkerhet, försvar och beredskap, samtidigt som de står inför dramatiskt minskade resurser på grund av avbrott i ekonomisk verksamhet, gränsöverskridande handel och andra utbyten samt i sammanhållningsprogrammen. Parlamentet uppmanar EIB att ta detta i beaktande i sina finansieringsbeslut.</w:t>
      </w:r>
    </w:p>
    <w:p w14:paraId="201EB026" w14:textId="77777777" w:rsidR="00926A80" w:rsidRPr="003902EF" w:rsidRDefault="002A13C9" w:rsidP="00926A80">
      <w:pPr>
        <w:pStyle w:val="NormalHanging12a"/>
        <w:rPr>
          <w:b/>
        </w:rPr>
      </w:pPr>
      <w:r>
        <w:t>73</w:t>
      </w:r>
      <w:r w:rsidR="00926A80" w:rsidRPr="003902EF">
        <w:t>.</w:t>
      </w:r>
      <w:r w:rsidR="00926A80" w:rsidRPr="003902EF">
        <w:tab/>
        <w:t xml:space="preserve">Europaparlamentet välkomnar de betydande investeringar som gjorts i Moldavien för att stödja ekonomisk </w:t>
      </w:r>
      <w:proofErr w:type="spellStart"/>
      <w:r w:rsidR="00926A80" w:rsidRPr="003902EF">
        <w:t>resiliens</w:t>
      </w:r>
      <w:proofErr w:type="spellEnd"/>
      <w:r w:rsidR="00926A80" w:rsidRPr="003902EF">
        <w:t xml:space="preserve">, förbättra energitryggheten, förbättra infrastrukturen och bidra till landets framsteg mot EU-integration. Parlamentet erkänner att EIB Global under 2023 investerade 1,2 miljarder EUR på Västra Balkan, plus ytterligare 700 miljoner EUR för att höja trafiksäkerheten och förbättra järnvägsnäten. Parlamentet välkomnar antagandet </w:t>
      </w:r>
      <w:r w:rsidR="00C72B3E" w:rsidRPr="003902EF">
        <w:t xml:space="preserve">under 2024 </w:t>
      </w:r>
      <w:r w:rsidR="00926A80" w:rsidRPr="003902EF">
        <w:t>av reform- och tillväxtfaciliteten för västra Balkan samt reform- och tillväxtfaciliteten för Moldavien som godkänts av Europaparlamentet.</w:t>
      </w:r>
    </w:p>
    <w:p w14:paraId="54586FF4" w14:textId="77777777" w:rsidR="00926A80" w:rsidRPr="003902EF" w:rsidRDefault="002A13C9" w:rsidP="00926A80">
      <w:pPr>
        <w:pStyle w:val="NormalHanging12a"/>
      </w:pPr>
      <w:r>
        <w:t>74</w:t>
      </w:r>
      <w:r w:rsidR="00926A80" w:rsidRPr="003902EF">
        <w:t>.</w:t>
      </w:r>
      <w:r w:rsidR="00926A80" w:rsidRPr="003902EF">
        <w:tab/>
        <w:t xml:space="preserve">Europaparlamentet erkänner den roll som EIB spelar för att stödja västra Balkan på vägen mot ett EU-medlemskap, i linje med EU:s utvidgningspolitik. Parlamentet noterar att EIB Global investerade 1,2 miljarder EUR i västra Balkan under 2023 och mobiliserade sammanlagt över 6 miljarder EUR i investeringar. Parlamentet noterar att merparten av finansieringen anslogs till hållbar </w:t>
      </w:r>
      <w:proofErr w:type="spellStart"/>
      <w:r w:rsidR="00926A80" w:rsidRPr="003902EF">
        <w:t>konnektivitet</w:t>
      </w:r>
      <w:proofErr w:type="spellEnd"/>
      <w:r w:rsidR="00926A80" w:rsidRPr="003902EF">
        <w:t>, följt av kreditlinor för små och medelstora företag, infrastrukturprojekt inom hälso- och sjukvård, utbildning och kompetens samt vattenförsörjning och sanitet.</w:t>
      </w:r>
    </w:p>
    <w:p w14:paraId="5FCBCEC9" w14:textId="77777777" w:rsidR="00926A80" w:rsidRPr="003902EF" w:rsidRDefault="00926A80" w:rsidP="00926A80">
      <w:pPr>
        <w:pStyle w:val="NormalHanging12a"/>
      </w:pPr>
      <w:r w:rsidRPr="003902EF">
        <w:t>7</w:t>
      </w:r>
      <w:r w:rsidR="002A13C9">
        <w:t>5</w:t>
      </w:r>
      <w:r w:rsidRPr="003902EF">
        <w:t>.</w:t>
      </w:r>
      <w:r w:rsidRPr="003902EF">
        <w:tab/>
        <w:t>Europaparlamentet uppmanar EIB att samarbeta med andra bilaterala och multilaterala institutioner för att utveckla och tillämpa gemensamma metoder för utvecklingskonsekvensanalyser, i syfte att säkerställa mervärde och långsiktiga positiva effekter.</w:t>
      </w:r>
    </w:p>
    <w:p w14:paraId="28C8EB7C" w14:textId="77777777" w:rsidR="00926A80" w:rsidRPr="003902EF" w:rsidRDefault="00926A80" w:rsidP="00926A80">
      <w:pPr>
        <w:pStyle w:val="Normal12a24b"/>
        <w:keepNext/>
        <w:keepLines/>
        <w:widowControl/>
        <w:spacing w:before="0"/>
        <w:rPr>
          <w:szCs w:val="24"/>
        </w:rPr>
      </w:pPr>
      <w:r w:rsidRPr="003902EF">
        <w:rPr>
          <w:rStyle w:val="BoldItalic"/>
        </w:rPr>
        <w:lastRenderedPageBreak/>
        <w:t>EIB:s struktur för ansvarsskyldighet</w:t>
      </w:r>
    </w:p>
    <w:p w14:paraId="3EFEAE31" w14:textId="77777777" w:rsidR="00926A80" w:rsidRPr="003902EF" w:rsidRDefault="00926A80" w:rsidP="00926A80">
      <w:pPr>
        <w:pStyle w:val="NormalHanging12a"/>
        <w:rPr>
          <w:szCs w:val="24"/>
        </w:rPr>
      </w:pPr>
      <w:r w:rsidRPr="003902EF">
        <w:t>7</w:t>
      </w:r>
      <w:r w:rsidR="002A13C9">
        <w:t>6</w:t>
      </w:r>
      <w:r w:rsidRPr="003902EF">
        <w:t>.</w:t>
      </w:r>
      <w:r w:rsidRPr="003902EF">
        <w:tab/>
        <w:t xml:space="preserve">Europaparlamentet påminner om att den interna tillsynen vid EIB leds av generalinspektoratet, som består av tre redovisningsrelaterade avdelningar – utvärdering av transaktioner, klagomålsmekanismen och bedrägeriutredningar – </w:t>
      </w:r>
      <w:r w:rsidR="00C72B3E" w:rsidRPr="003902EF">
        <w:t xml:space="preserve">vilka </w:t>
      </w:r>
      <w:r w:rsidRPr="003902EF">
        <w:t>har kompletterande roller och bidrar till en konsekvent hantering av anklagelser och klagomål.</w:t>
      </w:r>
    </w:p>
    <w:p w14:paraId="4B6D65D7" w14:textId="77777777" w:rsidR="00926A80" w:rsidRPr="003902EF" w:rsidRDefault="00926A80" w:rsidP="00926A80">
      <w:pPr>
        <w:pStyle w:val="NormalHanging12a"/>
        <w:rPr>
          <w:szCs w:val="24"/>
        </w:rPr>
      </w:pPr>
      <w:r w:rsidRPr="003902EF">
        <w:t>7</w:t>
      </w:r>
      <w:r w:rsidR="002A13C9">
        <w:t>7</w:t>
      </w:r>
      <w:r w:rsidRPr="003902EF">
        <w:t>.</w:t>
      </w:r>
      <w:r w:rsidRPr="003902EF">
        <w:tab/>
        <w:t>Europaparlamentet konstaterar att EIB:s klagomålsmekanism hanterade totalt 104 ärenden under 2023 (97 under 2022). Parlamentet noterar att 60 nya klagomål mottogs 2023 (54 under 2022), varav 44 ansågs tillåtliga och 29 gällde EIB-finansierade projekt, varav 27 var belägna utanför Europa.</w:t>
      </w:r>
    </w:p>
    <w:p w14:paraId="3EE8D35B" w14:textId="77777777" w:rsidR="00926A80" w:rsidRPr="003902EF" w:rsidRDefault="00926A80" w:rsidP="00926A80">
      <w:pPr>
        <w:pStyle w:val="NormalHanging12a"/>
        <w:rPr>
          <w:szCs w:val="24"/>
        </w:rPr>
      </w:pPr>
      <w:r w:rsidRPr="003902EF">
        <w:t>7</w:t>
      </w:r>
      <w:r w:rsidR="002A13C9">
        <w:t>8</w:t>
      </w:r>
      <w:r w:rsidRPr="003902EF">
        <w:t>.</w:t>
      </w:r>
      <w:r w:rsidRPr="003902EF">
        <w:tab/>
        <w:t>Europaparlamentet noterar att EIB:s kommitté för upphandlingsklagomål är den oberoende EIB-kommitté som handlägger klagomål om projektupphandlingsförfaranden som rör EIB-finansierade projekt utanför EU.</w:t>
      </w:r>
    </w:p>
    <w:p w14:paraId="05011344" w14:textId="77777777" w:rsidR="00926A80" w:rsidRPr="003902EF" w:rsidRDefault="00926A80" w:rsidP="00926A80">
      <w:pPr>
        <w:pStyle w:val="NormalHanging12a"/>
        <w:rPr>
          <w:szCs w:val="24"/>
        </w:rPr>
      </w:pPr>
      <w:r w:rsidRPr="003902EF">
        <w:t>7</w:t>
      </w:r>
      <w:r w:rsidR="002A13C9">
        <w:t>9</w:t>
      </w:r>
      <w:r w:rsidRPr="003902EF">
        <w:t>.</w:t>
      </w:r>
      <w:r w:rsidRPr="003902EF">
        <w:tab/>
        <w:t>Europaparlamentet välkomnar utredningsavdelningens (IG/IN) insatser för att samarbeta och samordna insatserna med de andra delarna av EU:s bedrägeribekämpningsstruktur, särskilt Europeiska byrån för bedrägeribekämpning (Olaf) och Europeiska åklagarmyndigheten (</w:t>
      </w:r>
      <w:proofErr w:type="spellStart"/>
      <w:r w:rsidRPr="003902EF">
        <w:t>Eppo</w:t>
      </w:r>
      <w:proofErr w:type="spellEnd"/>
      <w:r w:rsidRPr="003902EF">
        <w:t xml:space="preserve">), som mottog 37 % av de </w:t>
      </w:r>
      <w:proofErr w:type="spellStart"/>
      <w:r w:rsidRPr="003902EF">
        <w:t>hänskjutanden</w:t>
      </w:r>
      <w:proofErr w:type="spellEnd"/>
      <w:r w:rsidRPr="003902EF">
        <w:t xml:space="preserve"> för utredningar </w:t>
      </w:r>
      <w:r w:rsidR="00C72B3E" w:rsidRPr="003902EF">
        <w:t xml:space="preserve">som gjordes </w:t>
      </w:r>
      <w:r w:rsidRPr="003902EF">
        <w:t>under 2023 (27 fall av 74). Parlamentet uppmuntrar IG/IN att stärka sitt samarbete med alla delar av EU:s bedrägeribekämpnings</w:t>
      </w:r>
      <w:r w:rsidR="00C72B3E" w:rsidRPr="003902EF">
        <w:t>struktur</w:t>
      </w:r>
      <w:r w:rsidRPr="003902EF">
        <w:t>.</w:t>
      </w:r>
    </w:p>
    <w:p w14:paraId="154CDCF1" w14:textId="77777777" w:rsidR="00926A80" w:rsidRPr="003902EF" w:rsidRDefault="002A13C9" w:rsidP="00926A80">
      <w:pPr>
        <w:pStyle w:val="NormalHanging12a"/>
        <w:rPr>
          <w:b/>
          <w:szCs w:val="24"/>
        </w:rPr>
      </w:pPr>
      <w:r>
        <w:t>80</w:t>
      </w:r>
      <w:r w:rsidR="00926A80" w:rsidRPr="003902EF">
        <w:t>.</w:t>
      </w:r>
      <w:r w:rsidR="00926A80" w:rsidRPr="003902EF">
        <w:tab/>
        <w:t>Europaparlamentet noterar att IG/IN bedriver proaktiv verksamhet för att upptäcka bedrägerier med hjälp av verktyget för bedömning av bedrägeri- och integritetsrisker och roboten för korruptionsrisk vid upphandling, och att 24 översyner under 2023 identifierade mål för tre fullständiga och djupgående proaktiva integritetsgranskningar. Parlamentet uppmanar EIB att bedöma hur dessa digitala verktyg skulle kunna förbättras ytterligare för att stödja transparens och finansiell ansvarsskyldighet.</w:t>
      </w:r>
    </w:p>
    <w:p w14:paraId="40C4B6BC" w14:textId="77777777" w:rsidR="00926A80" w:rsidRPr="003902EF" w:rsidRDefault="002A13C9" w:rsidP="00926A80">
      <w:pPr>
        <w:pStyle w:val="NormalHanging12a"/>
        <w:rPr>
          <w:szCs w:val="24"/>
        </w:rPr>
      </w:pPr>
      <w:r>
        <w:t>81</w:t>
      </w:r>
      <w:r w:rsidR="00926A80" w:rsidRPr="003902EF">
        <w:t>.</w:t>
      </w:r>
      <w:r w:rsidR="00926A80" w:rsidRPr="003902EF">
        <w:tab/>
        <w:t>Europaparlamentet beklagar att IG/</w:t>
      </w:r>
      <w:proofErr w:type="spellStart"/>
      <w:r w:rsidR="00926A80" w:rsidRPr="003902EF">
        <w:t>IN:s</w:t>
      </w:r>
      <w:proofErr w:type="spellEnd"/>
      <w:r w:rsidR="00926A80" w:rsidRPr="003902EF">
        <w:t xml:space="preserve"> årsrapport, trots upprepade uppmaningar från parlamentet, inte ger tillräcklig information om den finansiella omfattningen av de ärenden som hanteras, de medel eller mandat som berörs, de typer av projekt som </w:t>
      </w:r>
      <w:r w:rsidR="00C72B3E" w:rsidRPr="003902EF">
        <w:t>är aktuella</w:t>
      </w:r>
      <w:r w:rsidR="00926A80" w:rsidRPr="003902EF">
        <w:t xml:space="preserve">, de riskreducerande åtgärder som vidtagits, den roll som EIB:s tjänster och </w:t>
      </w:r>
      <w:proofErr w:type="spellStart"/>
      <w:r w:rsidR="00926A80" w:rsidRPr="003902EF">
        <w:t>intermediärer</w:t>
      </w:r>
      <w:proofErr w:type="spellEnd"/>
      <w:r w:rsidR="00926A80" w:rsidRPr="003902EF">
        <w:t xml:space="preserve"> eller partner spelar i de olika fallen, eller ens de berörda medlemsstaterna. Parlamentet uppmanar IG/</w:t>
      </w:r>
      <w:proofErr w:type="spellStart"/>
      <w:r w:rsidR="00926A80" w:rsidRPr="003902EF">
        <w:t>IN:s</w:t>
      </w:r>
      <w:proofErr w:type="spellEnd"/>
      <w:r w:rsidR="00926A80" w:rsidRPr="003902EF">
        <w:t xml:space="preserve"> företrädare att öka engagemanget och interaktionerna med Europaparlamentet, särskilt när det gäller kontrollen av den finansiella verksamheten. Parlamentet upprepar sin uppmaning till IG/IN att gå längre än att ge en ren beskrivning av några fallstudier och att regelbundet rapportera värdefulla insikter om i vilken utsträckning de finansiella intressena skyddas. Parlamentet föreslår att IG/IN antar en rapporteringsmodell som liknar den som används av andra utredningsorgan, såsom </w:t>
      </w:r>
      <w:proofErr w:type="spellStart"/>
      <w:r w:rsidR="00926A80" w:rsidRPr="003902EF">
        <w:t>Eppo</w:t>
      </w:r>
      <w:proofErr w:type="spellEnd"/>
      <w:r w:rsidR="00926A80" w:rsidRPr="003902EF">
        <w:t xml:space="preserve"> och Olaf, där en lämplig balans eftersträvas mellan transparens och sekretess eller tystnadsplikt.</w:t>
      </w:r>
    </w:p>
    <w:p w14:paraId="55A31214" w14:textId="77777777" w:rsidR="00926A80" w:rsidRPr="003902EF" w:rsidRDefault="002A13C9" w:rsidP="00926A80">
      <w:pPr>
        <w:pStyle w:val="NormalHanging12a"/>
        <w:rPr>
          <w:szCs w:val="24"/>
        </w:rPr>
      </w:pPr>
      <w:r>
        <w:t>82</w:t>
      </w:r>
      <w:r w:rsidR="00926A80" w:rsidRPr="003902EF">
        <w:t>.</w:t>
      </w:r>
      <w:r w:rsidR="00926A80" w:rsidRPr="003902EF">
        <w:tab/>
        <w:t xml:space="preserve">Europaparlamentet är medvetet om att EIB:s uteslutningspolicy föreskriver en självständig uteslutningsprocess som inte är helt likvärdig med kommissionens system för tidig upptäckt och uteslutning när det gäller beslutsstandarder, resultat och korrigerande åtgärder. Parlamentet upprepar sin uppmaning till EIB-gruppen och kommissionen att samarbeta för att identifiera potentiella luckor och föreslå </w:t>
      </w:r>
      <w:r w:rsidR="00926A80" w:rsidRPr="003902EF">
        <w:lastRenderedPageBreak/>
        <w:t>korrigerande åtgärder, inbegripet ett påskyndat förfarande för att verkställa EIB:s beslut om uteslutning via systemet för tidig upptäckt och uteslutning. Parlamentet konstaterar att uteslutningsförfaranden på grundval av resultat från IG/IN under 2023 uteslöt fem företag från att delta i all EIB-finansierad verksamhet under en period på fem år.</w:t>
      </w:r>
    </w:p>
    <w:p w14:paraId="6BF9638D" w14:textId="77777777" w:rsidR="00926A80" w:rsidRPr="003902EF" w:rsidRDefault="002A13C9" w:rsidP="00926A80">
      <w:pPr>
        <w:pStyle w:val="NormalHanging12a"/>
        <w:rPr>
          <w:szCs w:val="24"/>
        </w:rPr>
      </w:pPr>
      <w:r>
        <w:t>83</w:t>
      </w:r>
      <w:r w:rsidR="00926A80" w:rsidRPr="003902EF">
        <w:t>.</w:t>
      </w:r>
      <w:r w:rsidR="00926A80" w:rsidRPr="003902EF">
        <w:tab/>
        <w:t xml:space="preserve">Europaparlamentet välkomnar godkännandet </w:t>
      </w:r>
      <w:r w:rsidR="00C72B3E" w:rsidRPr="003902EF">
        <w:t xml:space="preserve">under </w:t>
      </w:r>
      <w:r w:rsidR="00926A80" w:rsidRPr="003902EF">
        <w:t xml:space="preserve">2023 av EIB-gruppens policy för internkontrollramen. Parlamentet uppskattar resultaten av </w:t>
      </w:r>
      <w:r w:rsidR="00C72B3E" w:rsidRPr="003902EF">
        <w:t xml:space="preserve">gruppanpassningsprocessen </w:t>
      </w:r>
      <w:r w:rsidR="00926A80" w:rsidRPr="003902EF">
        <w:t>mellan EIB och EIF i den mån den återspeglar de två enheternas olika affärsmodeller och styrningsstrukturer. Parlamentet hänvisar särskilt till revisionskommitténs påpekande att både internrevisionen och ramen för intern kontroll bör utvecklas till gruppfunktioner.</w:t>
      </w:r>
    </w:p>
    <w:p w14:paraId="596D13B4" w14:textId="77777777" w:rsidR="00926A80" w:rsidRPr="003902EF" w:rsidRDefault="002A13C9" w:rsidP="00926A80">
      <w:pPr>
        <w:pStyle w:val="NormalHanging12a"/>
        <w:rPr>
          <w:szCs w:val="24"/>
        </w:rPr>
      </w:pPr>
      <w:r>
        <w:t>84</w:t>
      </w:r>
      <w:r w:rsidR="00926A80" w:rsidRPr="003902EF">
        <w:t>.</w:t>
      </w:r>
      <w:r w:rsidR="00926A80" w:rsidRPr="003902EF">
        <w:tab/>
        <w:t xml:space="preserve">Europaparlamentet noterar att EIB:s oberoende externa revisor är den tredje försvarslinjen. Parlamentet påpekar att den regelbundna rotationen av revisorer och uppdrag möjliggör nya perspektiv, och konstaterar därför att EIB:s externa revisor bör rotera regelbundet, </w:t>
      </w:r>
      <w:r w:rsidR="00C72B3E" w:rsidRPr="003902EF">
        <w:t>dock förlängdes revisorns</w:t>
      </w:r>
      <w:r w:rsidR="00926A80" w:rsidRPr="003902EF">
        <w:t xml:space="preserve"> mandat till</w:t>
      </w:r>
      <w:r w:rsidR="00C72B3E" w:rsidRPr="003902EF">
        <w:t xml:space="preserve"> och med</w:t>
      </w:r>
      <w:r w:rsidR="00926A80" w:rsidRPr="003902EF">
        <w:t xml:space="preserve"> 2027</w:t>
      </w:r>
      <w:r w:rsidR="00C72B3E" w:rsidRPr="003902EF">
        <w:t>,</w:t>
      </w:r>
      <w:r w:rsidR="00926A80" w:rsidRPr="003902EF">
        <w:t xml:space="preserve"> </w:t>
      </w:r>
      <w:r w:rsidR="00C72B3E" w:rsidRPr="003902EF">
        <w:t xml:space="preserve">trots att vederbörande </w:t>
      </w:r>
      <w:r w:rsidR="00926A80" w:rsidRPr="003902EF">
        <w:t>varit EIB-gruppens revisor sedan 2009.</w:t>
      </w:r>
    </w:p>
    <w:p w14:paraId="4899C76B" w14:textId="77777777" w:rsidR="00926A80" w:rsidRPr="003902EF" w:rsidRDefault="00926A80" w:rsidP="00926A80">
      <w:pPr>
        <w:pStyle w:val="NormalHanging12a"/>
        <w:rPr>
          <w:szCs w:val="24"/>
        </w:rPr>
      </w:pPr>
      <w:r w:rsidRPr="003902EF">
        <w:t>8</w:t>
      </w:r>
      <w:r w:rsidR="002A13C9">
        <w:t>5</w:t>
      </w:r>
      <w:r w:rsidRPr="003902EF">
        <w:t>.</w:t>
      </w:r>
      <w:r w:rsidRPr="003902EF">
        <w:tab/>
        <w:t>Europaparlamentet uppskattar att EIB-gruppens riskhanteringsram och EIB-gruppens halvårsrapporter om riskhantering är ändamålsenliga och linjerade med Europeiska bankmyndighetens krav och tekniska standarder.</w:t>
      </w:r>
    </w:p>
    <w:p w14:paraId="4E842458" w14:textId="77777777" w:rsidR="00926A80" w:rsidRPr="003902EF" w:rsidRDefault="00926A80" w:rsidP="00926A80">
      <w:pPr>
        <w:pStyle w:val="NormalHanging12a"/>
        <w:rPr>
          <w:szCs w:val="24"/>
        </w:rPr>
      </w:pPr>
      <w:r w:rsidRPr="003902EF">
        <w:t>8</w:t>
      </w:r>
      <w:r w:rsidR="002A13C9">
        <w:t>6</w:t>
      </w:r>
      <w:r w:rsidRPr="003902EF">
        <w:t>.</w:t>
      </w:r>
      <w:r w:rsidRPr="003902EF">
        <w:tab/>
        <w:t xml:space="preserve">Europaparlamentet betonar att EIB:s portfölj under 2023, trots svåra marknadsförhållanden, fortsatte att uppvisa mycket låga nivåer av nödlidande exponering (NPE). Parlamentet anser att även om en betydande del av bankens låneportfölj åtnjuter kreditförstärkningar eller EU-medlemsstatsgarantier, beror den höga kvaliteten hos EIB:s portfölj på det omsorgsfulla genomförandet av EIB:s mycket effektiva </w:t>
      </w:r>
      <w:proofErr w:type="spellStart"/>
      <w:r w:rsidRPr="003902EF">
        <w:t>lånepolitik</w:t>
      </w:r>
      <w:proofErr w:type="spellEnd"/>
      <w:r w:rsidRPr="003902EF">
        <w:t>.</w:t>
      </w:r>
    </w:p>
    <w:p w14:paraId="3E7320F5" w14:textId="77777777" w:rsidR="00926A80" w:rsidRPr="003902EF" w:rsidRDefault="00926A80" w:rsidP="00926A80">
      <w:pPr>
        <w:pStyle w:val="NormalHanging12a"/>
        <w:rPr>
          <w:szCs w:val="24"/>
        </w:rPr>
      </w:pPr>
      <w:r w:rsidRPr="003902EF">
        <w:t>8</w:t>
      </w:r>
      <w:r w:rsidR="002A13C9">
        <w:t>7</w:t>
      </w:r>
      <w:r w:rsidRPr="003902EF">
        <w:t>.</w:t>
      </w:r>
      <w:r w:rsidRPr="003902EF">
        <w:tab/>
        <w:t>Europaparlamentet betonar att EIB inte omfattas av tillämpningsområdet för den EU</w:t>
      </w:r>
      <w:r w:rsidRPr="003902EF">
        <w:noBreakHyphen/>
        <w:t>lagstiftning som är tillämplig på kreditinstitut, särskilt kapitalkravsförordningen</w:t>
      </w:r>
      <w:r w:rsidRPr="003902EF">
        <w:rPr>
          <w:rStyle w:val="FootnoteReference"/>
          <w:szCs w:val="24"/>
        </w:rPr>
        <w:footnoteReference w:id="6"/>
      </w:r>
      <w:r w:rsidRPr="003902EF">
        <w:t xml:space="preserve"> (CRR) och kapitalkravsdirektivet</w:t>
      </w:r>
      <w:r w:rsidRPr="003902EF">
        <w:rPr>
          <w:rStyle w:val="FootnoteReference"/>
          <w:szCs w:val="24"/>
        </w:rPr>
        <w:footnoteReference w:id="7"/>
      </w:r>
      <w:r w:rsidRPr="003902EF">
        <w:t xml:space="preserve"> (CRD), vilket innebär att banken har rätt att fastställa sina kapital- och likviditetskrav på ett adekvat och lämpligt sätt för sin verksamhet, sitt uppdrag och sina marknadsvillkor. Parlamentet påpekar att EIB-gruppen har åtagit sig att följa bästa bankpraxis och bästa marknadspraxis, och kan fastställa tillämpligheten av denna praxis i enlighet med proportionalitetsprincipen. Parlamentet betonar att genomförandet av dessa normer inte får skapa en obefogad börda. Parlamentet välkomnar att EIB-gruppen frivilligt har genomfört gransknings- och utvärderingsprocessen. Parlamentet påpekar att detta bör vara i linje med EIB:s styrningsstruktur och uppdrag.</w:t>
      </w:r>
    </w:p>
    <w:p w14:paraId="61C41A70" w14:textId="77777777" w:rsidR="00926A80" w:rsidRPr="003902EF" w:rsidRDefault="00926A80" w:rsidP="00926A80">
      <w:pPr>
        <w:pStyle w:val="NormalHanging12a"/>
        <w:rPr>
          <w:szCs w:val="24"/>
        </w:rPr>
      </w:pPr>
      <w:r w:rsidRPr="003902EF">
        <w:t>8</w:t>
      </w:r>
      <w:r w:rsidR="002A13C9">
        <w:t>8</w:t>
      </w:r>
      <w:r w:rsidRPr="003902EF">
        <w:t>.</w:t>
      </w:r>
      <w:r w:rsidRPr="003902EF">
        <w:tab/>
        <w:t>Europaparlamentet förstår att EU-institutionerna, i linje med EU:s föränderliga behov, under 2024 godkände den ändring av stadgan som föreslagits av EIB</w:t>
      </w:r>
      <w:r w:rsidR="00D31502" w:rsidRPr="003902EF">
        <w:t>-</w:t>
      </w:r>
      <w:r w:rsidRPr="003902EF">
        <w:t>råd</w:t>
      </w:r>
      <w:r w:rsidR="00D31502" w:rsidRPr="003902EF">
        <w:t>et</w:t>
      </w:r>
      <w:r w:rsidRPr="003902EF">
        <w:t xml:space="preserve"> genom att </w:t>
      </w:r>
      <w:r w:rsidRPr="003902EF">
        <w:lastRenderedPageBreak/>
        <w:t>ändra den lagstadgade gränsen för dess skuldsättningsgrad</w:t>
      </w:r>
      <w:r w:rsidRPr="003902EF">
        <w:rPr>
          <w:rStyle w:val="FootnoteReference"/>
          <w:szCs w:val="24"/>
        </w:rPr>
        <w:footnoteReference w:id="8"/>
      </w:r>
      <w:r w:rsidRPr="003902EF">
        <w:t xml:space="preserve"> och höja den</w:t>
      </w:r>
      <w:r w:rsidR="00D31502" w:rsidRPr="003902EF">
        <w:t>na</w:t>
      </w:r>
      <w:r w:rsidRPr="003902EF">
        <w:t xml:space="preserve"> från 250 % till 290 %, för att göra det möjligt för EIB att investera mer utan att öka sin kapitalbas.</w:t>
      </w:r>
    </w:p>
    <w:p w14:paraId="3B3726CF" w14:textId="77777777" w:rsidR="00926A80" w:rsidRPr="003902EF" w:rsidRDefault="00926A80" w:rsidP="00926A80">
      <w:pPr>
        <w:pStyle w:val="NormalHanging12a"/>
        <w:rPr>
          <w:szCs w:val="24"/>
        </w:rPr>
      </w:pPr>
      <w:r w:rsidRPr="003902EF">
        <w:t>8</w:t>
      </w:r>
      <w:r w:rsidR="002A13C9">
        <w:t>9</w:t>
      </w:r>
      <w:r w:rsidRPr="003902EF">
        <w:t>.</w:t>
      </w:r>
      <w:r w:rsidRPr="003902EF">
        <w:tab/>
        <w:t>Europaparlamentet noterar att den ändrade hävstångsgraden banar väg för ökat risktagande. Parlamentet erkänner att investeringar i förnybar energi, hållbar infrastruktur och innovativ teknik är avgörande för EU:s konkurrenskraft, men ofta medför större risker på grund av osäkerheten kring avkastningen. Parlamentet påpekar att ökat risktagande kan öka volatiliteten i EIB:s avkastning, men konstaterar att EIB har kapitalbuffertar som skulle stödja utökad riskaktivitet.</w:t>
      </w:r>
    </w:p>
    <w:p w14:paraId="4DD8B129" w14:textId="77777777" w:rsidR="00926A80" w:rsidRPr="003902EF" w:rsidRDefault="002A13C9" w:rsidP="00926A80">
      <w:pPr>
        <w:pStyle w:val="NormalHanging12a"/>
        <w:rPr>
          <w:szCs w:val="24"/>
        </w:rPr>
      </w:pPr>
      <w:r>
        <w:t>90</w:t>
      </w:r>
      <w:r w:rsidR="00926A80" w:rsidRPr="003902EF">
        <w:t>.</w:t>
      </w:r>
      <w:r w:rsidR="00926A80" w:rsidRPr="003902EF">
        <w:tab/>
        <w:t>Europaparlamentet uttrycker mycket stor oro över situationen för Northvolt AB, en batteritillverkare som betraktas som central för den gröna omställningen. Parlamentet betonar att Northvolt har åtnjutit ett betydande lånepaket från EIB på drygt 942,6 miljoner EUR som en del av lånefinansieringen för att expandera en gigafabrik. Parlamentet noterar att Northvolt ansökte om konkurs i mars 2025. Parlamentet uppmanar EIB att tillhandahålla närmare uppgifter om utvärderings- och beslutsprocessen för att finansiera Northvolt AB och de orsaker som ledde till projektets misslyckande.</w:t>
      </w:r>
    </w:p>
    <w:p w14:paraId="0D114332" w14:textId="77777777" w:rsidR="00926A80" w:rsidRPr="003902EF" w:rsidRDefault="002A13C9" w:rsidP="00926A80">
      <w:pPr>
        <w:pStyle w:val="NormalHanging12a"/>
        <w:rPr>
          <w:szCs w:val="24"/>
        </w:rPr>
      </w:pPr>
      <w:r>
        <w:t>91</w:t>
      </w:r>
      <w:r w:rsidR="00926A80" w:rsidRPr="003902EF">
        <w:t>.</w:t>
      </w:r>
      <w:r w:rsidR="00926A80" w:rsidRPr="003902EF">
        <w:tab/>
        <w:t>Europaparlamentet betonar att expansionen av gigafabriken förväntades öka den årliga produktionskapaciteten för batteriproduktion och var av strategisk betydelse för den globala konkurrenskraften och att den överensstämde med EU:s strategier inom sektorn.</w:t>
      </w:r>
    </w:p>
    <w:p w14:paraId="6A4B8BB6" w14:textId="77777777" w:rsidR="00926A80" w:rsidRPr="003902EF" w:rsidRDefault="002A13C9" w:rsidP="00926A80">
      <w:pPr>
        <w:pStyle w:val="NormalHanging12a"/>
        <w:rPr>
          <w:szCs w:val="24"/>
        </w:rPr>
      </w:pPr>
      <w:r>
        <w:t>92</w:t>
      </w:r>
      <w:r w:rsidR="00926A80" w:rsidRPr="003902EF">
        <w:t>.</w:t>
      </w:r>
      <w:r w:rsidR="00926A80" w:rsidRPr="003902EF">
        <w:tab/>
        <w:t>Europaparlamentet uppmanar kommissionen och EIB:s styrelse att utan onödigt dröjsmål inleda en djupgående intern granskning för att kontrollera orsakerna till och bakgrunden till det havererade flaggskeppsprojektet och att dra lärdom av denna erfarenhet för att förhindra att en liknande situation upprepas eller göra det möjligt att tidigt upptäcka den.</w:t>
      </w:r>
    </w:p>
    <w:p w14:paraId="6F3BA7F2" w14:textId="77777777" w:rsidR="00926A80" w:rsidRPr="003902EF" w:rsidRDefault="002A13C9" w:rsidP="00926A80">
      <w:pPr>
        <w:pStyle w:val="NormalHanging12a"/>
        <w:rPr>
          <w:szCs w:val="24"/>
        </w:rPr>
      </w:pPr>
      <w:r>
        <w:t>93</w:t>
      </w:r>
      <w:r w:rsidR="00926A80" w:rsidRPr="003902EF">
        <w:t>.</w:t>
      </w:r>
      <w:r w:rsidR="00926A80" w:rsidRPr="003902EF">
        <w:tab/>
        <w:t xml:space="preserve">Europaparlamentet vidhåller att det största mervärdet av EU-stöd ligger i att främja högriskinvesteringar i innovativa projekt, utöka EU:s strategiska mål och möjliggöra långsiktiga omställningsprojekt som inte kan få finansiering från den privata sektorn. Parlamentet anser att </w:t>
      </w:r>
      <w:proofErr w:type="spellStart"/>
      <w:r w:rsidR="00926A80" w:rsidRPr="003902EF">
        <w:t>InvestEU</w:t>
      </w:r>
      <w:proofErr w:type="spellEnd"/>
      <w:r w:rsidR="00926A80" w:rsidRPr="003902EF">
        <w:t xml:space="preserve">-programmet, för att effektivt uppnå sina mål för innovation och konkurrenskraft, bör fokusera på att finansiera investeringar med högre risk och mer </w:t>
      </w:r>
      <w:proofErr w:type="spellStart"/>
      <w:r w:rsidR="00926A80" w:rsidRPr="003902EF">
        <w:t>scaleup</w:t>
      </w:r>
      <w:proofErr w:type="spellEnd"/>
      <w:r w:rsidR="00926A80" w:rsidRPr="003902EF">
        <w:t xml:space="preserve">-investeringar och att EIB-gruppen bör ta på sig fler och större högriskprojekt, som i första hand och företrädesvis bör involvera europeiska investerare, och kombinera en mer riskabsorberande användning av </w:t>
      </w:r>
      <w:proofErr w:type="spellStart"/>
      <w:r w:rsidR="00926A80" w:rsidRPr="003902EF">
        <w:t>InvestEU</w:t>
      </w:r>
      <w:proofErr w:type="spellEnd"/>
      <w:r w:rsidR="00926A80" w:rsidRPr="003902EF">
        <w:t>-resurser med en likvärdig inriktning på användningen av EIB-gruppens egna finansiella resurser. EIB uppmanas med kraft att införa strängare villkor för att förhindra att EU:s offentliga finansiering används för att subventionera företag som flyttar ut produktion från Europa och att se till att alla EIB-finansierade projekt bidrar till långsiktig europeisk industriell motståndskraft.</w:t>
      </w:r>
    </w:p>
    <w:p w14:paraId="5EA6DF28" w14:textId="77777777" w:rsidR="00926A80" w:rsidRPr="003902EF" w:rsidRDefault="002A13C9" w:rsidP="00926A80">
      <w:pPr>
        <w:pStyle w:val="NormalHanging12a"/>
        <w:rPr>
          <w:szCs w:val="24"/>
        </w:rPr>
      </w:pPr>
      <w:r>
        <w:t>94</w:t>
      </w:r>
      <w:r w:rsidR="00926A80" w:rsidRPr="003902EF">
        <w:t>.</w:t>
      </w:r>
      <w:r w:rsidR="00926A80" w:rsidRPr="003902EF">
        <w:tab/>
        <w:t xml:space="preserve">Europaparlamentet är medvetet om att ledamöterna i EIB:s direktion ofta är offentliganställda i sina ursprungsländer innan de inleder sina mandatperioder vid EIB, som vanligtvis varar i två till sex år, och att de därför har rätt att utnyttja möjligheter till yrkesmässig utveckling på vissa villkor under karensperioden (som har förlängts till 24 månader efter utgången av deras mandatperiod vid EIB). Parlamentet noterar att ledamöterna i direktionen uppmanas att informera etik- och efterlevnadskommittén och </w:t>
      </w:r>
      <w:r w:rsidR="00926A80" w:rsidRPr="003902EF">
        <w:lastRenderedPageBreak/>
        <w:t>så snart som möjligt söka godkännande för eventuella förhandlingar om framtida anställning.</w:t>
      </w:r>
    </w:p>
    <w:p w14:paraId="42CBDF44" w14:textId="77777777" w:rsidR="00926A80" w:rsidRPr="003902EF" w:rsidRDefault="00926A80" w:rsidP="00926A80">
      <w:pPr>
        <w:pStyle w:val="NormalHanging12a"/>
        <w:rPr>
          <w:szCs w:val="24"/>
        </w:rPr>
      </w:pPr>
      <w:r w:rsidRPr="003902EF">
        <w:t>9</w:t>
      </w:r>
      <w:r w:rsidR="002A13C9">
        <w:t>5</w:t>
      </w:r>
      <w:r w:rsidRPr="003902EF">
        <w:t>.</w:t>
      </w:r>
      <w:r w:rsidRPr="003902EF">
        <w:tab/>
        <w:t>Europaparlamentet upprepar med eftertryck sina många tidigare uppmaningar att stärka mekanismen för att förebygga intressekonflikter inom EIB och förbättra hanteringen av sådana fall, och att bättre definiera villkoren för EIB:s vice ordförandes deltagande i beslut om transaktioner i sina ursprungsländer, och insisterar på att dessa frågor tas upp i en framtida översyn av direktionens uppförandekod.</w:t>
      </w:r>
    </w:p>
    <w:p w14:paraId="22411676" w14:textId="77777777" w:rsidR="00926A80" w:rsidRPr="003902EF" w:rsidRDefault="00926A80" w:rsidP="00926A80">
      <w:pPr>
        <w:pStyle w:val="NormalHanging12a"/>
        <w:rPr>
          <w:szCs w:val="24"/>
        </w:rPr>
      </w:pPr>
      <w:r w:rsidRPr="003902EF">
        <w:t>9</w:t>
      </w:r>
      <w:r w:rsidR="002A13C9">
        <w:t>6</w:t>
      </w:r>
      <w:r w:rsidRPr="003902EF">
        <w:t>.</w:t>
      </w:r>
      <w:r w:rsidRPr="003902EF">
        <w:tab/>
        <w:t>Europaparlamentet framhåller att Europeiska ombudsmannen den 31 oktober 2023 i ärende 611/2022/KR fastställde att en före detta vice ordförande hade deltagit i godkännandet av ett finansieringsavtal mellan EIB och en nationell utvecklingsbank</w:t>
      </w:r>
      <w:r w:rsidRPr="003902EF">
        <w:rPr>
          <w:vertAlign w:val="superscript"/>
        </w:rPr>
        <w:footnoteReference w:id="9"/>
      </w:r>
      <w:r w:rsidRPr="003902EF">
        <w:t xml:space="preserve"> i hans hemland bara veckor innan han blev verkställande direktör för den nationella utvecklingsbanken, trots att EIB:s huvudansvariga för regelefterlevnad avrådde från sådana åtgärder under </w:t>
      </w:r>
      <w:proofErr w:type="spellStart"/>
      <w:r w:rsidRPr="003902EF">
        <w:t>utnämningsprocessen</w:t>
      </w:r>
      <w:proofErr w:type="spellEnd"/>
      <w:r w:rsidRPr="003902EF">
        <w:t>. Parlamentet noterar att detta fall föregick direktionens nuvarande uppförandekod, som nu innehåller särskilda bestämmelser när det gäller framtida anställning av dess ledamöter. Parlamentet noterar att EIB i den framtida översynen av de regler som gäller för dess etik- och efterlevnadskommitté har åtagit sig att beakta Europeiska ombudsmannens rekommendation att offentliggöra kommitténs beslut.</w:t>
      </w:r>
    </w:p>
    <w:p w14:paraId="36076FC7" w14:textId="77777777" w:rsidR="00926A80" w:rsidRPr="003902EF" w:rsidRDefault="00926A80" w:rsidP="00926A80">
      <w:pPr>
        <w:pStyle w:val="NormalHanging12a"/>
        <w:rPr>
          <w:szCs w:val="24"/>
        </w:rPr>
      </w:pPr>
      <w:r w:rsidRPr="003902EF">
        <w:t>9</w:t>
      </w:r>
      <w:r w:rsidR="002A13C9">
        <w:t>7</w:t>
      </w:r>
      <w:r w:rsidRPr="003902EF">
        <w:t>.</w:t>
      </w:r>
      <w:r w:rsidRPr="003902EF">
        <w:tab/>
        <w:t>Europaparlamentet konstaterar att riskreducerande åtgärder, såsom avgränsningsåtgärder och karensperioder, är de vanligaste försiktighetsklausuler som används vid hanteringen av ett svängdörrsfall, och förstår att sådana åtgärder genomförs och efterlevs av direktionsledamöterna, inbegripet de som nyligen rapporterats i medierna.</w:t>
      </w:r>
    </w:p>
    <w:p w14:paraId="56580700" w14:textId="77777777" w:rsidR="00926A80" w:rsidRPr="003902EF" w:rsidRDefault="00926A80" w:rsidP="00926A80">
      <w:pPr>
        <w:pStyle w:val="NormalHanging12a"/>
        <w:rPr>
          <w:szCs w:val="24"/>
        </w:rPr>
      </w:pPr>
      <w:r w:rsidRPr="003902EF">
        <w:t>9</w:t>
      </w:r>
      <w:r w:rsidR="002A13C9">
        <w:t>8</w:t>
      </w:r>
      <w:r w:rsidRPr="003902EF">
        <w:t>.</w:t>
      </w:r>
      <w:r w:rsidRPr="003902EF">
        <w:tab/>
        <w:t>Europaparlamentet delar Europeiska ombudsmannens åsikt att EIB:s etik- och efterlevnadskommittés roll bör stärkas när det gäller att övervaka de planerade nya arbetstillfällena för direktionsledamöterna och att den bör kunna införa och verkställa riskreducerande åtgärder. Parlamentet förstår att etik- och efterlevnadskommitténs roll har blivit mer framträdande under de senaste åren och att interna diskussioner pågår om hur man kan öka dess effektivitet.</w:t>
      </w:r>
    </w:p>
    <w:p w14:paraId="0A115F73" w14:textId="77777777" w:rsidR="00926A80" w:rsidRPr="003902EF" w:rsidRDefault="00926A80" w:rsidP="00926A80">
      <w:pPr>
        <w:pStyle w:val="NormalHanging12a"/>
        <w:rPr>
          <w:szCs w:val="24"/>
        </w:rPr>
      </w:pPr>
      <w:r w:rsidRPr="003902EF">
        <w:t>9</w:t>
      </w:r>
      <w:r w:rsidR="002A13C9">
        <w:t>9</w:t>
      </w:r>
      <w:r w:rsidRPr="003902EF">
        <w:t>.</w:t>
      </w:r>
      <w:r w:rsidRPr="003902EF">
        <w:tab/>
        <w:t>Europaparlamentet uppmanar banken att öka de europeiska företagens deltagande i upphandlingsprocesser som inleds för projekt som finansieras av EIB. Parlamentet uppmuntrar banken att råda låntagarna att prioritera europeiska företag för att stärka den europeiska konkurrenskraften.</w:t>
      </w:r>
    </w:p>
    <w:p w14:paraId="57876716" w14:textId="77777777" w:rsidR="00926A80" w:rsidRPr="003902EF" w:rsidRDefault="00D83AF8" w:rsidP="00926A80">
      <w:pPr>
        <w:pStyle w:val="NormalHanging12a"/>
        <w:rPr>
          <w:szCs w:val="24"/>
        </w:rPr>
      </w:pPr>
      <w:r>
        <w:t>100</w:t>
      </w:r>
      <w:r w:rsidR="00926A80" w:rsidRPr="003902EF">
        <w:t>.</w:t>
      </w:r>
      <w:r w:rsidR="00926A80" w:rsidRPr="003902EF">
        <w:tab/>
        <w:t>Europaparlamentet upprepar sin uppmaning till EIB att säkerställa en lämplig geografisk representation, även på mellanchefsnivå och högre chefsnivå, och uppmanar EIB att offentliggöra en årlig fördelning av kön och nationalitet för mellanchefs- och högre chefsbefattningar.</w:t>
      </w:r>
    </w:p>
    <w:p w14:paraId="008AAC8F" w14:textId="77777777" w:rsidR="00926A80" w:rsidRPr="003902EF" w:rsidRDefault="00926A80" w:rsidP="00926A80">
      <w:pPr>
        <w:pStyle w:val="Normal12a24b"/>
        <w:widowControl/>
        <w:spacing w:before="0"/>
        <w:rPr>
          <w:szCs w:val="24"/>
        </w:rPr>
      </w:pPr>
      <w:r w:rsidRPr="003902EF">
        <w:rPr>
          <w:rStyle w:val="BoldItalic"/>
        </w:rPr>
        <w:t>Granskning, transparens och tillsyn</w:t>
      </w:r>
    </w:p>
    <w:p w14:paraId="630A9D33" w14:textId="77777777" w:rsidR="00926A80" w:rsidRPr="003902EF" w:rsidRDefault="00D83AF8" w:rsidP="00926A80">
      <w:pPr>
        <w:pStyle w:val="NormalHanging12a"/>
        <w:rPr>
          <w:szCs w:val="24"/>
        </w:rPr>
      </w:pPr>
      <w:r>
        <w:t>101</w:t>
      </w:r>
      <w:r w:rsidR="00926A80" w:rsidRPr="003902EF">
        <w:t>.</w:t>
      </w:r>
      <w:r w:rsidR="00926A80" w:rsidRPr="003902EF">
        <w:tab/>
        <w:t xml:space="preserve">Europaparlamentet beklagar djupt att Europeiska revisionsrätten fortfarande saknar full tillgång till all information om EIB:s verksamhet. Parlamentet är medvetet om att inte </w:t>
      </w:r>
      <w:r w:rsidR="00926A80" w:rsidRPr="003902EF">
        <w:lastRenderedPageBreak/>
        <w:t xml:space="preserve">alla EIB:s verksamheter finansieras direkt av EU och att alla verksamheter därför inte automatiskt är tillgängliga för revisionsrätten. Parlamentet insisterar på att revisionsrätten bör ha tillgång till den information som krävs för att på ett heltäckande och uttömmande sätt bedöma alla EIB-transaktioner som inbegriper EU-medel, inbegripet de som genomförs via finansiella </w:t>
      </w:r>
      <w:r w:rsidR="00D31502" w:rsidRPr="003902EF">
        <w:t>mellanhänder</w:t>
      </w:r>
      <w:r w:rsidR="00926A80" w:rsidRPr="003902EF">
        <w:t>, som är utformade för att genomföra EU:s politik. Parlamentet uppmanar revisionsrätten att fullt ut, efter bästa förmåga, granska alla insatser som i någon utsträckning involverar EU:s budget.</w:t>
      </w:r>
    </w:p>
    <w:p w14:paraId="293D90A9" w14:textId="77777777" w:rsidR="00926A80" w:rsidRPr="003902EF" w:rsidRDefault="00D83AF8" w:rsidP="00926A80">
      <w:pPr>
        <w:pStyle w:val="NormalHanging12a"/>
        <w:rPr>
          <w:szCs w:val="24"/>
        </w:rPr>
      </w:pPr>
      <w:r>
        <w:t>102</w:t>
      </w:r>
      <w:r w:rsidR="00926A80" w:rsidRPr="003902EF">
        <w:t>.</w:t>
      </w:r>
      <w:r w:rsidR="00926A80" w:rsidRPr="003902EF">
        <w:tab/>
        <w:t>Europaparlamentet konstaterar att de viktigaste relevanta revisionsuppgifterna anförtros EIB:s revisionskommitté, som är ett helt oberoende organ. Parlamentet anser att kvalificerade externa företrädares deltagande i särskilda revisionskommitténs uppgifter skulle kunna öka objektiviteten i revisionskommitténs analyser.</w:t>
      </w:r>
    </w:p>
    <w:p w14:paraId="39E36E40" w14:textId="77777777" w:rsidR="00926A80" w:rsidRPr="003902EF" w:rsidRDefault="00D83AF8" w:rsidP="00926A80">
      <w:pPr>
        <w:pStyle w:val="NormalHanging12a"/>
        <w:rPr>
          <w:szCs w:val="24"/>
        </w:rPr>
      </w:pPr>
      <w:r>
        <w:t>103</w:t>
      </w:r>
      <w:r w:rsidR="00926A80" w:rsidRPr="003902EF">
        <w:t>.</w:t>
      </w:r>
      <w:r w:rsidR="00926A80" w:rsidRPr="003902EF">
        <w:tab/>
        <w:t>Europaparlamentet noterar att EIB:s transparenspolicy utgör en kompromiss mellan principen om öppenhet och behovet av att skydda känslig information. Parlamentet konstaterar att policyn anger vilken information som bör offentliggöras proaktivt och när – till exempel att projektsammanfattningar ska offentliggöras minst tre veckor innan finansieringen av projektet övervägs för godkännande av EIB:s styrelse – och anger relevanta undantag. Parlamentet önskar att dessa sammanfattningar tillhandahåller meningsfull information till berörda parter.</w:t>
      </w:r>
    </w:p>
    <w:p w14:paraId="65095255" w14:textId="77777777" w:rsidR="00926A80" w:rsidRPr="003902EF" w:rsidRDefault="00D83AF8" w:rsidP="00926A80">
      <w:pPr>
        <w:pStyle w:val="NormalHanging12a"/>
        <w:rPr>
          <w:szCs w:val="24"/>
        </w:rPr>
      </w:pPr>
      <w:r>
        <w:t>104</w:t>
      </w:r>
      <w:r w:rsidR="00926A80" w:rsidRPr="003902EF">
        <w:t>.</w:t>
      </w:r>
      <w:r w:rsidR="00926A80" w:rsidRPr="003902EF">
        <w:tab/>
        <w:t xml:space="preserve">Europaparlamentet noterar att 449 projekt godkändes av EIB:s styrelse under 2023 och att nästan </w:t>
      </w:r>
      <w:r w:rsidR="00D31502" w:rsidRPr="003902EF">
        <w:t xml:space="preserve">samtliga </w:t>
      </w:r>
      <w:r w:rsidR="00926A80" w:rsidRPr="003902EF">
        <w:t xml:space="preserve">(94 %) projektsammanfattningar offentliggjordes, i de flesta fall (57 %) innan de godkändes. Parlamentet konstaterar att </w:t>
      </w:r>
      <w:proofErr w:type="spellStart"/>
      <w:r w:rsidR="00D31502" w:rsidRPr="003902EF">
        <w:t>samtliga</w:t>
      </w:r>
      <w:r w:rsidR="00926A80" w:rsidRPr="003902EF">
        <w:t>EIB</w:t>
      </w:r>
      <w:proofErr w:type="spellEnd"/>
      <w:r w:rsidR="00926A80" w:rsidRPr="003902EF">
        <w:t>-transaktioner som genomförs via finansiella mellanhänder offentliggörs på EIB:s webbplats och att EIB tillhandahåller uppgifter på begäran.</w:t>
      </w:r>
    </w:p>
    <w:p w14:paraId="31A872DA" w14:textId="77777777" w:rsidR="00926A80" w:rsidRPr="003902EF" w:rsidRDefault="00926A80" w:rsidP="00926A80">
      <w:pPr>
        <w:pStyle w:val="NormalHanging12a"/>
        <w:rPr>
          <w:szCs w:val="24"/>
        </w:rPr>
      </w:pPr>
      <w:r w:rsidRPr="003902EF">
        <w:t>10</w:t>
      </w:r>
      <w:r w:rsidR="00D83AF8">
        <w:t>5</w:t>
      </w:r>
      <w:r w:rsidRPr="003902EF">
        <w:t>.</w:t>
      </w:r>
      <w:r w:rsidRPr="003902EF">
        <w:tab/>
        <w:t xml:space="preserve">Europaparlamentet påminner om att alla EIB-handlingar är tillgängliga för allmänheten i enlighet med presumtionen om utlämnande. Parlamentet betonar att sökande i förväg bör informeras om allmänhetens tillgång till handlingar och att eventuella avslag endast bör grunda sig på specificerade undantag. Parlamentet betonar att EIB bör överväga att i god tid offentliggöra information om </w:t>
      </w:r>
      <w:r w:rsidR="00DC3E17" w:rsidRPr="003902EF">
        <w:t xml:space="preserve">skälen </w:t>
      </w:r>
      <w:r w:rsidRPr="003902EF">
        <w:t xml:space="preserve">bakom och sammanhanget för projekt och en förklaring av deras </w:t>
      </w:r>
      <w:r w:rsidR="00DC3E17" w:rsidRPr="003902EF">
        <w:t>koppling</w:t>
      </w:r>
      <w:r w:rsidRPr="003902EF">
        <w:t xml:space="preserve"> och bidrag till EU:s politiska mål. Parlamentet uppmanar EIB att systematiskt offentliggöra revisionsresultat från sina största finansiella transaktioner och säkerställa oberoende granskning av sin riskhantering och konsekvensbedömning. Parlamentet förväntar sig att EIB begränsar </w:t>
      </w:r>
      <w:r w:rsidR="00DC3E17" w:rsidRPr="003902EF">
        <w:t>icke-</w:t>
      </w:r>
      <w:r w:rsidRPr="003902EF">
        <w:t xml:space="preserve">utlämnandet av </w:t>
      </w:r>
      <w:r w:rsidR="00DC3E17" w:rsidRPr="003902EF">
        <w:t xml:space="preserve">handlingar </w:t>
      </w:r>
      <w:r w:rsidRPr="003902EF">
        <w:t xml:space="preserve">till de tillämpliga undantag som </w:t>
      </w:r>
      <w:r w:rsidR="00DC3E17" w:rsidRPr="003902EF">
        <w:t xml:space="preserve">anges </w:t>
      </w:r>
      <w:r w:rsidRPr="003902EF">
        <w:t>i förordning (EG) nr 1049/2001</w:t>
      </w:r>
      <w:r w:rsidRPr="003902EF">
        <w:rPr>
          <w:rStyle w:val="FootnoteReference"/>
          <w:szCs w:val="24"/>
        </w:rPr>
        <w:footnoteReference w:id="10"/>
      </w:r>
      <w:r w:rsidRPr="003902EF">
        <w:t xml:space="preserve"> och förordning (EG) nr 1367/2006</w:t>
      </w:r>
      <w:r w:rsidRPr="003902EF">
        <w:rPr>
          <w:rStyle w:val="FootnoteReference"/>
          <w:szCs w:val="24"/>
        </w:rPr>
        <w:footnoteReference w:id="11"/>
      </w:r>
      <w:r w:rsidRPr="003902EF">
        <w:t>. Parlamentet efterlyser ett fullständigt genomförande av ombudsmannens rekommendationer som utfärdats efter dess undersökningar av EIB:s policy för utlämnande av uppgifter och relaterade begäranden om tillgång till handlingar.</w:t>
      </w:r>
    </w:p>
    <w:p w14:paraId="264AE538" w14:textId="77777777" w:rsidR="00926A80" w:rsidRPr="003902EF" w:rsidRDefault="00926A80" w:rsidP="00926A80">
      <w:pPr>
        <w:pStyle w:val="NormalHanging12a"/>
      </w:pPr>
      <w:r w:rsidRPr="003902EF">
        <w:lastRenderedPageBreak/>
        <w:t>10</w:t>
      </w:r>
      <w:r w:rsidR="00D83AF8">
        <w:t>6</w:t>
      </w:r>
      <w:r w:rsidRPr="003902EF">
        <w:t>.</w:t>
      </w:r>
      <w:r w:rsidRPr="003902EF">
        <w:tab/>
        <w:t>Europaparlamentet påminner om att alla mottagare av EU-finansiering har en allmän skyldighet att erkänna sitt ursprung och se till att all EU-finansiering som erhålls synliggörs. Parlamentet uppmanar EIB-gruppen att se till att slutmottagarna uppfyller synlighetskriterierna för EU:s finansiella stöd.</w:t>
      </w:r>
    </w:p>
    <w:p w14:paraId="22486EE3" w14:textId="77777777" w:rsidR="00926A80" w:rsidRPr="003902EF" w:rsidRDefault="00926A80" w:rsidP="00926A80">
      <w:pPr>
        <w:pStyle w:val="NormalHanging12a"/>
        <w:rPr>
          <w:szCs w:val="24"/>
        </w:rPr>
      </w:pPr>
      <w:r w:rsidRPr="003902EF">
        <w:t>10</w:t>
      </w:r>
      <w:r w:rsidR="00D83AF8">
        <w:t>7</w:t>
      </w:r>
      <w:r w:rsidRPr="003902EF">
        <w:t>.</w:t>
      </w:r>
      <w:r w:rsidRPr="003902EF">
        <w:tab/>
        <w:t>Europaparlamentet betonar att EIB arbetar för att minska den tid som krävs för att föra en produkt från koncept till tillgänglig</w:t>
      </w:r>
      <w:r w:rsidR="00DC3E17" w:rsidRPr="003902EF">
        <w:t xml:space="preserve"> på marknaden</w:t>
      </w:r>
      <w:r w:rsidRPr="003902EF">
        <w:t xml:space="preserve"> (marknadsledtid) genom att helt digitalisera sina projektcykler. Parlamentet uppmanar banken att intensifiera sina insatser för digitaliseringen av sin verksamhet.</w:t>
      </w:r>
    </w:p>
    <w:p w14:paraId="4FD2B043" w14:textId="77777777" w:rsidR="00926A80" w:rsidRPr="003902EF" w:rsidRDefault="00926A80" w:rsidP="00926A80">
      <w:pPr>
        <w:pStyle w:val="NormalHanging12a"/>
        <w:rPr>
          <w:szCs w:val="24"/>
        </w:rPr>
      </w:pPr>
      <w:r w:rsidRPr="003902EF">
        <w:t>10</w:t>
      </w:r>
      <w:r w:rsidR="00D83AF8">
        <w:t>8</w:t>
      </w:r>
      <w:r w:rsidR="00CC30D6">
        <w:t>.</w:t>
      </w:r>
      <w:r w:rsidRPr="003902EF">
        <w:tab/>
        <w:t xml:space="preserve">Europaparlamentet upprepar sin uppmaning till EIB att stärka och fullt ut genomföra sin politik mot skattebedrägeri, skatteundandragande och skatteflykt, bland annat genom att avstå från att finansiera stödmottagare eller finansiella </w:t>
      </w:r>
      <w:r w:rsidR="00DC3E17" w:rsidRPr="003902EF">
        <w:t xml:space="preserve">mellanhänder </w:t>
      </w:r>
      <w:r w:rsidRPr="003902EF">
        <w:t>som har konstaterats vara, eller löper stor risk att bli, involverade i sådana metoder.</w:t>
      </w:r>
    </w:p>
    <w:p w14:paraId="60C0E436" w14:textId="77777777" w:rsidR="00926A80" w:rsidRPr="003902EF" w:rsidRDefault="00926A80" w:rsidP="00926A80">
      <w:pPr>
        <w:pStyle w:val="NormalHanging12a"/>
        <w:rPr>
          <w:szCs w:val="24"/>
        </w:rPr>
      </w:pPr>
      <w:r w:rsidRPr="003902EF">
        <w:t>10</w:t>
      </w:r>
      <w:r w:rsidR="00D83AF8">
        <w:t>9</w:t>
      </w:r>
      <w:r w:rsidRPr="003902EF">
        <w:t>.</w:t>
      </w:r>
      <w:r w:rsidRPr="003902EF">
        <w:tab/>
        <w:t xml:space="preserve">Europaparlamentet upprepar att en mer strukturerad dialog mellan parlamentet och EIB skulle stärkas genom antagandet av ett samarbetsavtal. Parlamentet lovordar i detta sammanhang EIB:s </w:t>
      </w:r>
      <w:proofErr w:type="spellStart"/>
      <w:r w:rsidRPr="003902EF">
        <w:t>nyinledda</w:t>
      </w:r>
      <w:proofErr w:type="spellEnd"/>
      <w:r w:rsidRPr="003902EF">
        <w:t xml:space="preserve"> samarbete med parlamentet för utarbetandet av denna resolution, och noterar att det är ett konkret uttryck för öppenhet och transparens.</w:t>
      </w:r>
    </w:p>
    <w:p w14:paraId="62FFDEB5" w14:textId="77777777" w:rsidR="00926A80" w:rsidRPr="003902EF" w:rsidRDefault="00926A80" w:rsidP="00926A80">
      <w:pPr>
        <w:pStyle w:val="Normal12a24b"/>
        <w:widowControl/>
        <w:spacing w:before="0"/>
        <w:rPr>
          <w:szCs w:val="24"/>
        </w:rPr>
      </w:pPr>
      <w:r w:rsidRPr="003902EF">
        <w:rPr>
          <w:rStyle w:val="BoldItalic"/>
        </w:rPr>
        <w:t>Uppföljning av parlamentets rekommendationer</w:t>
      </w:r>
    </w:p>
    <w:p w14:paraId="0D0F9F99" w14:textId="77777777" w:rsidR="00926A80" w:rsidRPr="003902EF" w:rsidRDefault="00D83AF8" w:rsidP="00926A80">
      <w:pPr>
        <w:pStyle w:val="NormalHanging12a"/>
        <w:rPr>
          <w:szCs w:val="24"/>
        </w:rPr>
      </w:pPr>
      <w:r w:rsidRPr="003902EF">
        <w:t>1</w:t>
      </w:r>
      <w:r>
        <w:t>10</w:t>
      </w:r>
      <w:r w:rsidR="00926A80" w:rsidRPr="003902EF">
        <w:t>.</w:t>
      </w:r>
      <w:r w:rsidR="00926A80" w:rsidRPr="003902EF">
        <w:tab/>
        <w:t xml:space="preserve">Europaparlamentet uppmanar EIB att fortsätta att rapportera om </w:t>
      </w:r>
      <w:r w:rsidR="00DC3E17" w:rsidRPr="003902EF">
        <w:t>läget i fråga om</w:t>
      </w:r>
      <w:r w:rsidR="00D833F1">
        <w:t xml:space="preserve"> </w:t>
      </w:r>
      <w:r w:rsidR="00926A80" w:rsidRPr="003902EF">
        <w:t>tidigare rekommendationer från parlamentet, särskilt när det gäller de resultat som uppnåtts och effekterna av de åtgärder som vidtagits för att genomföra dess prioriteringar och EU:s politik, särskilt när det gäller</w:t>
      </w:r>
    </w:p>
    <w:p w14:paraId="2B6A5BE4" w14:textId="77777777" w:rsidR="00926A80" w:rsidRPr="003902EF" w:rsidRDefault="00926A80" w:rsidP="003902EF">
      <w:pPr>
        <w:pStyle w:val="NormalHanging12a"/>
        <w:ind w:left="1134"/>
        <w:rPr>
          <w:szCs w:val="24"/>
        </w:rPr>
      </w:pPr>
      <w:r w:rsidRPr="003902EF">
        <w:t>a)</w:t>
      </w:r>
      <w:r w:rsidR="0025116F" w:rsidRPr="003902EF">
        <w:tab/>
      </w:r>
      <w:r w:rsidRPr="003902EF">
        <w:t>effekterna (ekonomiska, miljömässiga och sociala) av dess investeringsstrategi och de resultat som har uppnåtts för att bidra till en balanserad och stadig utveckling av den inre marknaden i unionens intresse,</w:t>
      </w:r>
    </w:p>
    <w:p w14:paraId="2A541338" w14:textId="77777777" w:rsidR="00926A80" w:rsidRPr="003902EF" w:rsidRDefault="00926A80" w:rsidP="003902EF">
      <w:pPr>
        <w:pStyle w:val="NormalHanging12a"/>
        <w:ind w:left="1134"/>
        <w:rPr>
          <w:szCs w:val="24"/>
        </w:rPr>
      </w:pPr>
      <w:r w:rsidRPr="003902EF">
        <w:t>b)</w:t>
      </w:r>
      <w:r w:rsidR="0025116F" w:rsidRPr="003902EF">
        <w:tab/>
      </w:r>
      <w:r w:rsidRPr="003902EF">
        <w:t xml:space="preserve">åtgärder som antagits för att förbättra förebyggandet och motverkandet av intressekonflikter, bedrägerier, korruption och andra potentiella former av </w:t>
      </w:r>
      <w:r w:rsidR="00DC3E17" w:rsidRPr="003902EF">
        <w:t>misskötsamhet</w:t>
      </w:r>
      <w:r w:rsidRPr="003902EF">
        <w:t>,</w:t>
      </w:r>
    </w:p>
    <w:p w14:paraId="76721991" w14:textId="77777777" w:rsidR="00926A80" w:rsidRPr="003902EF" w:rsidRDefault="00926A80" w:rsidP="003902EF">
      <w:pPr>
        <w:pStyle w:val="NormalHanging12a"/>
        <w:ind w:left="1134"/>
        <w:rPr>
          <w:szCs w:val="24"/>
        </w:rPr>
      </w:pPr>
      <w:r w:rsidRPr="003902EF">
        <w:t>c)</w:t>
      </w:r>
      <w:r w:rsidR="0025116F" w:rsidRPr="003902EF">
        <w:tab/>
      </w:r>
      <w:r w:rsidRPr="003902EF">
        <w:t>nya åtgärder för att stärka transparensen,</w:t>
      </w:r>
    </w:p>
    <w:p w14:paraId="124BC1CB" w14:textId="77777777" w:rsidR="00926A80" w:rsidRPr="003902EF" w:rsidRDefault="00926A80" w:rsidP="003902EF">
      <w:pPr>
        <w:pStyle w:val="NormalHanging12a"/>
        <w:ind w:left="1134"/>
        <w:rPr>
          <w:szCs w:val="24"/>
        </w:rPr>
      </w:pPr>
      <w:r w:rsidRPr="003902EF">
        <w:t>d)</w:t>
      </w:r>
      <w:r w:rsidR="0025116F" w:rsidRPr="003902EF">
        <w:tab/>
      </w:r>
      <w:r w:rsidRPr="003902EF">
        <w:t>åtgärder för att stärka stödet till små och medelstora företag och stödberättigade ekonomiska aktörer under genomförandet av EU:s politik,</w:t>
      </w:r>
    </w:p>
    <w:p w14:paraId="7F5654CB" w14:textId="77777777" w:rsidR="00926A80" w:rsidRPr="003902EF" w:rsidRDefault="003902EF" w:rsidP="003902EF">
      <w:pPr>
        <w:pStyle w:val="NormalHanging12a"/>
        <w:ind w:left="1134"/>
        <w:rPr>
          <w:szCs w:val="24"/>
        </w:rPr>
      </w:pPr>
      <w:r>
        <w:t>e)</w:t>
      </w:r>
      <w:r w:rsidR="00DC3E17" w:rsidRPr="003902EF">
        <w:tab/>
      </w:r>
      <w:r w:rsidR="00926A80" w:rsidRPr="003902EF">
        <w:t xml:space="preserve">uppföljning av de uppmaningar och begäranden som antagits </w:t>
      </w:r>
      <w:r w:rsidR="00DC3E17" w:rsidRPr="003902EF">
        <w:t>genom</w:t>
      </w:r>
      <w:r w:rsidR="00926A80" w:rsidRPr="003902EF">
        <w:t xml:space="preserve"> denna resolution.</w:t>
      </w:r>
    </w:p>
    <w:p w14:paraId="2DFFFDF6" w14:textId="77777777" w:rsidR="00926A80" w:rsidRPr="003902EF" w:rsidRDefault="00926A80" w:rsidP="00926A80">
      <w:pPr>
        <w:pStyle w:val="NormalCenter12a"/>
        <w:widowControl/>
        <w:rPr>
          <w:szCs w:val="24"/>
        </w:rPr>
      </w:pPr>
      <w:r w:rsidRPr="003902EF">
        <w:t>°</w:t>
      </w:r>
    </w:p>
    <w:p w14:paraId="50BE96EA" w14:textId="77777777" w:rsidR="00926A80" w:rsidRPr="003902EF" w:rsidRDefault="00926A80" w:rsidP="00926A80">
      <w:pPr>
        <w:pStyle w:val="NormalCenter12a"/>
        <w:widowControl/>
        <w:rPr>
          <w:szCs w:val="24"/>
        </w:rPr>
      </w:pPr>
      <w:r w:rsidRPr="003902EF">
        <w:t>°</w:t>
      </w:r>
      <w:r w:rsidRPr="003902EF">
        <w:tab/>
        <w:t>°</w:t>
      </w:r>
    </w:p>
    <w:p w14:paraId="3AB072F6" w14:textId="77777777" w:rsidR="00B620CE" w:rsidRPr="00B620CE" w:rsidRDefault="00D83AF8" w:rsidP="00B620CE">
      <w:pPr>
        <w:pStyle w:val="NormalHanging12a"/>
        <w:ind w:left="560" w:hanging="560"/>
      </w:pPr>
      <w:r w:rsidRPr="003902EF">
        <w:t>1</w:t>
      </w:r>
      <w:r>
        <w:t>11</w:t>
      </w:r>
      <w:r w:rsidR="00926A80" w:rsidRPr="003902EF">
        <w:t>.</w:t>
      </w:r>
      <w:r w:rsidR="00926A80" w:rsidRPr="003902EF">
        <w:tab/>
        <w:t>Europaparlamentet uppdrar åt talmannen att översända denna resolution till rådet och kommissionen och uppmanar rådet och EIB:s styrelse att hålla en debatt om parlamentets framlagda ståndpunkter i denna resolution.</w:t>
      </w:r>
    </w:p>
    <w:p w14:paraId="1E372D0C" w14:textId="77777777" w:rsidR="00E365E1" w:rsidRPr="00B620CE" w:rsidRDefault="00E365E1" w:rsidP="004B636F"/>
    <w:sectPr w:rsidR="00E365E1" w:rsidRPr="00B620CE" w:rsidSect="00B620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E32CF" w14:textId="77777777" w:rsidR="00C72B3E" w:rsidRPr="00B620CE" w:rsidRDefault="00C72B3E">
      <w:r w:rsidRPr="00B620CE">
        <w:separator/>
      </w:r>
    </w:p>
  </w:endnote>
  <w:endnote w:type="continuationSeparator" w:id="0">
    <w:p w14:paraId="61EE278B" w14:textId="77777777" w:rsidR="00C72B3E" w:rsidRPr="00B620CE" w:rsidRDefault="00C72B3E">
      <w:r w:rsidRPr="00B620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A24D" w14:textId="77777777" w:rsidR="00C72B3E" w:rsidRPr="00B620CE" w:rsidRDefault="00C72B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588D3" w14:textId="77777777" w:rsidR="00C72B3E" w:rsidRPr="00B620CE" w:rsidRDefault="00C72B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5C9A" w14:textId="77777777" w:rsidR="00C72B3E" w:rsidRPr="00B620CE" w:rsidRDefault="00C72B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7AA45" w14:textId="77777777" w:rsidR="00C72B3E" w:rsidRPr="00B620CE" w:rsidRDefault="00C72B3E">
      <w:r w:rsidRPr="00B620CE">
        <w:separator/>
      </w:r>
    </w:p>
  </w:footnote>
  <w:footnote w:type="continuationSeparator" w:id="0">
    <w:p w14:paraId="5D87EED3" w14:textId="77777777" w:rsidR="00C72B3E" w:rsidRPr="00B620CE" w:rsidRDefault="00C72B3E">
      <w:r w:rsidRPr="00B620CE">
        <w:continuationSeparator/>
      </w:r>
    </w:p>
  </w:footnote>
  <w:footnote w:id="1">
    <w:p w14:paraId="3EE93ACE" w14:textId="77777777" w:rsidR="00C72B3E" w:rsidRPr="003902EF" w:rsidRDefault="00C72B3E" w:rsidP="00B620CE">
      <w:pPr>
        <w:pStyle w:val="FootnoteText"/>
        <w:ind w:left="567" w:hanging="567"/>
        <w:rPr>
          <w:sz w:val="24"/>
          <w:lang w:val="en-GB"/>
        </w:rPr>
      </w:pPr>
      <w:r w:rsidRPr="00B620CE">
        <w:rPr>
          <w:rStyle w:val="FootnoteReference"/>
          <w:sz w:val="24"/>
          <w:lang w:val="sv-SE"/>
        </w:rPr>
        <w:footnoteRef/>
      </w:r>
      <w:r w:rsidRPr="003902EF">
        <w:rPr>
          <w:sz w:val="24"/>
          <w:lang w:val="en-GB"/>
        </w:rPr>
        <w:t xml:space="preserve"> </w:t>
      </w:r>
      <w:r w:rsidRPr="003902EF">
        <w:rPr>
          <w:sz w:val="24"/>
          <w:lang w:val="en-GB"/>
        </w:rPr>
        <w:tab/>
        <w:t xml:space="preserve">Draghi, M., </w:t>
      </w:r>
      <w:r w:rsidRPr="003902EF">
        <w:rPr>
          <w:rStyle w:val="Italic"/>
          <w:sz w:val="24"/>
          <w:lang w:val="en-GB"/>
        </w:rPr>
        <w:t>The future of European competitiveness</w:t>
      </w:r>
      <w:r w:rsidRPr="003902EF">
        <w:rPr>
          <w:sz w:val="24"/>
          <w:lang w:val="en-GB"/>
        </w:rPr>
        <w:t>, september 2024.</w:t>
      </w:r>
    </w:p>
  </w:footnote>
  <w:footnote w:id="2">
    <w:p w14:paraId="1481D95D" w14:textId="77777777" w:rsidR="00A825BC" w:rsidRPr="00723748" w:rsidRDefault="00A825BC">
      <w:pPr>
        <w:pStyle w:val="FootnoteText"/>
        <w:rPr>
          <w:lang w:val="sv-SE"/>
        </w:rPr>
      </w:pPr>
      <w:r w:rsidRPr="00723748">
        <w:rPr>
          <w:rStyle w:val="FootnoteReference"/>
          <w:sz w:val="24"/>
          <w:szCs w:val="24"/>
        </w:rPr>
        <w:footnoteRef/>
      </w:r>
      <w:r w:rsidRPr="00723748">
        <w:rPr>
          <w:sz w:val="24"/>
          <w:szCs w:val="24"/>
          <w:lang w:val="sv-SE"/>
        </w:rPr>
        <w:t xml:space="preserve"> </w:t>
      </w:r>
      <w:r w:rsidRPr="00723748">
        <w:rPr>
          <w:sz w:val="24"/>
          <w:szCs w:val="24"/>
          <w:lang w:val="sv-SE"/>
        </w:rPr>
        <w:tab/>
        <w:t xml:space="preserve">Europaparlamentets och rådets förordning (EG) nr 1049/2001 av den 30 maj 2001 om allmänhetens tillgång till Europaparlamentets, rådets och kommissionens handlingar (EGT L 145, 31.5.2001, s. 43, ELI: </w:t>
      </w:r>
      <w:hyperlink r:id="rId1" w:history="1">
        <w:r w:rsidRPr="00723748">
          <w:rPr>
            <w:rStyle w:val="Hyperlink"/>
            <w:sz w:val="24"/>
            <w:szCs w:val="24"/>
            <w:lang w:val="sv-SE"/>
          </w:rPr>
          <w:t>http://data.europa.eu/eli/reg/2001/1049/oj</w:t>
        </w:r>
      </w:hyperlink>
      <w:r w:rsidRPr="00723748">
        <w:rPr>
          <w:sz w:val="24"/>
          <w:szCs w:val="24"/>
          <w:lang w:val="sv-SE"/>
        </w:rPr>
        <w:t>.</w:t>
      </w:r>
    </w:p>
  </w:footnote>
  <w:footnote w:id="3">
    <w:p w14:paraId="547C872C"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 xml:space="preserve">Europaparlamentets och rådets förordning (EU) 2021/523 av den 24 mars 2021 om inrättande av </w:t>
      </w:r>
      <w:r w:rsidRPr="00B620CE">
        <w:rPr>
          <w:sz w:val="24"/>
          <w:lang w:val="sv-SE"/>
        </w:rPr>
        <w:t>InvestEU</w:t>
      </w:r>
      <w:r w:rsidRPr="00B620CE">
        <w:rPr>
          <w:sz w:val="24"/>
          <w:lang w:val="sv-SE"/>
        </w:rPr>
        <w:noBreakHyphen/>
        <w:t>programmet och om ändring av förordning (EU) 2015/1017 (EUT L 107, 26.3.2021, s. 30, ELI: </w:t>
      </w:r>
      <w:hyperlink r:id="rId2" w:history="1">
        <w:r w:rsidRPr="00B620CE">
          <w:rPr>
            <w:rStyle w:val="Hyperlink"/>
            <w:sz w:val="24"/>
            <w:lang w:val="sv-SE"/>
          </w:rPr>
          <w:t>http://data.europa.eu/eli/reg/2021/523/oj</w:t>
        </w:r>
      </w:hyperlink>
      <w:r>
        <w:rPr>
          <w:rStyle w:val="Hyperlink"/>
          <w:sz w:val="24"/>
          <w:lang w:val="sv-SE"/>
        </w:rPr>
        <w:t>)</w:t>
      </w:r>
      <w:r w:rsidRPr="00B620CE">
        <w:rPr>
          <w:sz w:val="24"/>
          <w:lang w:val="sv-SE"/>
        </w:rPr>
        <w:t>.</w:t>
      </w:r>
    </w:p>
  </w:footnote>
  <w:footnote w:id="4">
    <w:p w14:paraId="485A7A47" w14:textId="77777777" w:rsidR="00A825BC" w:rsidRPr="00723748" w:rsidRDefault="00A825BC">
      <w:pPr>
        <w:pStyle w:val="FootnoteText"/>
        <w:rPr>
          <w:sz w:val="24"/>
          <w:szCs w:val="24"/>
          <w:lang w:val="sv-SE"/>
        </w:rPr>
      </w:pPr>
      <w:r w:rsidRPr="00723748">
        <w:rPr>
          <w:rStyle w:val="FootnoteReference"/>
          <w:sz w:val="24"/>
          <w:szCs w:val="24"/>
        </w:rPr>
        <w:footnoteRef/>
      </w:r>
      <w:r w:rsidRPr="00723748">
        <w:rPr>
          <w:sz w:val="24"/>
          <w:szCs w:val="24"/>
          <w:lang w:val="sv-SE"/>
        </w:rPr>
        <w:t xml:space="preserve"> </w:t>
      </w:r>
      <w:r w:rsidRPr="00723748">
        <w:rPr>
          <w:sz w:val="24"/>
          <w:szCs w:val="24"/>
          <w:lang w:val="sv-SE"/>
        </w:rPr>
        <w:tab/>
        <w:t xml:space="preserve">Europaparlamentets och rådets direktiv (EU) 2019/1937 av den 23 oktober 2019 om skydd för personer som rapporterar om överträdelser av unionsrätten (EUT L 305, 26.11.2019, s. 17), ELI: </w:t>
      </w:r>
      <w:hyperlink r:id="rId3" w:history="1">
        <w:r w:rsidRPr="00723748">
          <w:rPr>
            <w:rStyle w:val="Hyperlink"/>
            <w:sz w:val="24"/>
            <w:szCs w:val="24"/>
            <w:lang w:val="sv-SE"/>
          </w:rPr>
          <w:t>http://data.europa.eu/eli/dir/2019/1937/oj</w:t>
        </w:r>
      </w:hyperlink>
      <w:r w:rsidRPr="00723748">
        <w:rPr>
          <w:sz w:val="24"/>
          <w:szCs w:val="24"/>
          <w:lang w:val="sv-SE"/>
        </w:rPr>
        <w:t>.</w:t>
      </w:r>
    </w:p>
  </w:footnote>
  <w:footnote w:id="5">
    <w:p w14:paraId="5211C0B8"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 xml:space="preserve">Europaparlamentets resolution av den 12 juli 2023 om kontrollen av Europeiska investeringsbankens finansiella verksamhet – årsrapport 2022 (2023/2046(INI)) </w:t>
      </w:r>
      <w:r>
        <w:rPr>
          <w:sz w:val="24"/>
          <w:lang w:val="sv-SE"/>
        </w:rPr>
        <w:t>(</w:t>
      </w:r>
      <w:r w:rsidRPr="00B620CE">
        <w:rPr>
          <w:sz w:val="24"/>
          <w:lang w:val="sv-SE"/>
        </w:rPr>
        <w:t xml:space="preserve">EUT C, C/2024/4007, 17.7.2024, ELI: </w:t>
      </w:r>
      <w:hyperlink r:id="rId4" w:history="1">
        <w:r w:rsidRPr="00B620CE">
          <w:rPr>
            <w:rStyle w:val="Hyperlink"/>
            <w:sz w:val="24"/>
            <w:lang w:val="sv-SE"/>
          </w:rPr>
          <w:t>http://data.europa.eu/eli/C/2024/4007/oj</w:t>
        </w:r>
      </w:hyperlink>
      <w:r>
        <w:rPr>
          <w:rStyle w:val="Hyperlink"/>
          <w:sz w:val="24"/>
          <w:lang w:val="sv-SE"/>
        </w:rPr>
        <w:t>)</w:t>
      </w:r>
      <w:r w:rsidRPr="00B620CE">
        <w:rPr>
          <w:sz w:val="24"/>
          <w:lang w:val="sv-SE"/>
        </w:rPr>
        <w:t>.</w:t>
      </w:r>
    </w:p>
  </w:footnote>
  <w:footnote w:id="6">
    <w:p w14:paraId="0E1B4543"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 xml:space="preserve">Europaparlamentets och rådets förordning (EU) nr 575/2013 av den 26 juni 2013 om tillsynskrav för kreditinstitut och om ändring av förordning (EU) nr 648/2012 (EUT L 176, 27.6.2013, s. 1, ELI: </w:t>
      </w:r>
      <w:hyperlink r:id="rId5" w:history="1">
        <w:r w:rsidRPr="00B620CE">
          <w:rPr>
            <w:rStyle w:val="Hyperlink"/>
            <w:sz w:val="24"/>
            <w:lang w:val="sv-SE"/>
          </w:rPr>
          <w:t>http://data.europa.eu/eli/reg/2013/575/oj</w:t>
        </w:r>
      </w:hyperlink>
      <w:r>
        <w:rPr>
          <w:rStyle w:val="Hyperlink"/>
          <w:sz w:val="24"/>
          <w:lang w:val="sv-SE"/>
        </w:rPr>
        <w:t>)</w:t>
      </w:r>
      <w:r w:rsidRPr="00B620CE">
        <w:rPr>
          <w:sz w:val="24"/>
          <w:lang w:val="sv-SE"/>
        </w:rPr>
        <w:t>.</w:t>
      </w:r>
    </w:p>
  </w:footnote>
  <w:footnote w:id="7">
    <w:p w14:paraId="473CDCD4"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Europaparlamentets och rådets direktiv 2013/36/EU av den 26 juni 2013 om behörighet att utöva verksamhet i kreditinstitut och om tillsyn av kreditinstitut, om ändring av direktiv 2002/87/EG och om upphävande av direktiven 2006/48/EG och 2006/49/EG (EUT L 176, 27.6.2013, s. 338, ELI: </w:t>
      </w:r>
      <w:hyperlink r:id="rId6" w:history="1">
        <w:r w:rsidRPr="00B620CE">
          <w:rPr>
            <w:rStyle w:val="Hyperlink"/>
            <w:sz w:val="24"/>
            <w:lang w:val="sv-SE"/>
          </w:rPr>
          <w:t>http://data.europa.eu/eli/dir/2013/36/oj</w:t>
        </w:r>
      </w:hyperlink>
      <w:r>
        <w:rPr>
          <w:rStyle w:val="Hyperlink"/>
          <w:sz w:val="24"/>
          <w:lang w:val="sv-SE"/>
        </w:rPr>
        <w:t>)</w:t>
      </w:r>
      <w:r w:rsidRPr="00B620CE">
        <w:rPr>
          <w:sz w:val="24"/>
          <w:lang w:val="sv-SE"/>
        </w:rPr>
        <w:t>.</w:t>
      </w:r>
    </w:p>
  </w:footnote>
  <w:footnote w:id="8">
    <w:p w14:paraId="04F0816B"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Skuldsättningsgraden är hur mycket EIB kan låna ut i förhållande till sina egna medel.</w:t>
      </w:r>
    </w:p>
  </w:footnote>
  <w:footnote w:id="9">
    <w:p w14:paraId="19A19587"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Nationella utvecklingsbanker är finansiella mellanhänder mellan EIB och småskaliga projekt som åtnjuter EIB</w:t>
      </w:r>
      <w:r w:rsidRPr="00B620CE">
        <w:rPr>
          <w:sz w:val="24"/>
          <w:lang w:val="sv-SE"/>
        </w:rPr>
        <w:noBreakHyphen/>
        <w:t>investeringar.</w:t>
      </w:r>
    </w:p>
  </w:footnote>
  <w:footnote w:id="10">
    <w:p w14:paraId="66F22399"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Europaparlamentets och rådets förordning (EG) nr 1049/2001 av den 30 maj 2001 om allmänhetens tillgång till Europaparlamentets, rådets och kommissionens handlingar (EGT L 145, 31.5.2001, s. 43, ELI: </w:t>
      </w:r>
      <w:hyperlink r:id="rId7" w:history="1">
        <w:r w:rsidRPr="00B620CE">
          <w:rPr>
            <w:rStyle w:val="Hyperlink"/>
            <w:sz w:val="24"/>
            <w:lang w:val="sv-SE"/>
          </w:rPr>
          <w:t>http://data.europa.eu/eli/reg/2001/1049/oj</w:t>
        </w:r>
      </w:hyperlink>
      <w:r>
        <w:rPr>
          <w:rStyle w:val="Hyperlink"/>
          <w:sz w:val="24"/>
          <w:lang w:val="sv-SE"/>
        </w:rPr>
        <w:t>)</w:t>
      </w:r>
      <w:r w:rsidRPr="00B620CE">
        <w:rPr>
          <w:sz w:val="24"/>
          <w:lang w:val="sv-SE"/>
        </w:rPr>
        <w:t>.</w:t>
      </w:r>
    </w:p>
  </w:footnote>
  <w:footnote w:id="11">
    <w:p w14:paraId="724C9053" w14:textId="77777777" w:rsidR="00C72B3E" w:rsidRPr="00B620CE" w:rsidRDefault="00C72B3E" w:rsidP="00B620CE">
      <w:pPr>
        <w:pStyle w:val="FootnoteText"/>
        <w:ind w:left="567" w:hanging="567"/>
        <w:rPr>
          <w:sz w:val="24"/>
          <w:lang w:val="sv-SE"/>
        </w:rPr>
      </w:pPr>
      <w:r w:rsidRPr="00B620CE">
        <w:rPr>
          <w:rStyle w:val="FootnoteReference"/>
          <w:sz w:val="24"/>
          <w:lang w:val="sv-SE"/>
        </w:rPr>
        <w:footnoteRef/>
      </w:r>
      <w:r w:rsidRPr="00B620CE">
        <w:rPr>
          <w:sz w:val="24"/>
          <w:lang w:val="sv-SE"/>
        </w:rPr>
        <w:t xml:space="preserve"> </w:t>
      </w:r>
      <w:r w:rsidRPr="00B620CE">
        <w:rPr>
          <w:sz w:val="24"/>
          <w:lang w:val="sv-SE"/>
        </w:rPr>
        <w:tab/>
        <w:t xml:space="preserve">Europaparlamentets och rådets förordning (EG) nr 1367/2006 av den 6 september 2006 om tillämpning av bestämmelserna i Århuskonventionen om tillgång till information, allmänhetens deltagande i beslutsprocesser och tillgång till rättslig prövning i miljöfrågor på unionens institutioner och organ (EUT L 264, 25.9.2006, s. 13, ELI: </w:t>
      </w:r>
      <w:hyperlink r:id="rId8" w:history="1">
        <w:r w:rsidRPr="00B620CE">
          <w:rPr>
            <w:rStyle w:val="Hyperlink"/>
            <w:sz w:val="24"/>
            <w:lang w:val="sv-SE"/>
          </w:rPr>
          <w:t>http://data.europa.eu/eli/reg/2006/1367/oj</w:t>
        </w:r>
      </w:hyperlink>
      <w:r>
        <w:rPr>
          <w:rStyle w:val="Hyperlink"/>
          <w:sz w:val="24"/>
          <w:lang w:val="sv-SE"/>
        </w:rPr>
        <w:t>)</w:t>
      </w:r>
      <w:r w:rsidRPr="00B620C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8E427" w14:textId="77777777" w:rsidR="00C72B3E" w:rsidRPr="00B620CE" w:rsidRDefault="00C72B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257D" w14:textId="77777777" w:rsidR="00C72B3E" w:rsidRPr="00B620CE" w:rsidRDefault="00C72B3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C8CA" w14:textId="77777777" w:rsidR="00C72B3E" w:rsidRPr="00B620CE" w:rsidRDefault="00C72B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4689301">
    <w:abstractNumId w:val="9"/>
  </w:num>
  <w:num w:numId="2" w16cid:durableId="1479803080">
    <w:abstractNumId w:val="9"/>
  </w:num>
  <w:num w:numId="3" w16cid:durableId="2118670259">
    <w:abstractNumId w:val="7"/>
  </w:num>
  <w:num w:numId="4" w16cid:durableId="1349522043">
    <w:abstractNumId w:val="7"/>
  </w:num>
  <w:num w:numId="5" w16cid:durableId="1056902678">
    <w:abstractNumId w:val="6"/>
  </w:num>
  <w:num w:numId="6" w16cid:durableId="1632780291">
    <w:abstractNumId w:val="6"/>
  </w:num>
  <w:num w:numId="7" w16cid:durableId="867524188">
    <w:abstractNumId w:val="5"/>
  </w:num>
  <w:num w:numId="8" w16cid:durableId="627513992">
    <w:abstractNumId w:val="5"/>
  </w:num>
  <w:num w:numId="9" w16cid:durableId="1755006993">
    <w:abstractNumId w:val="4"/>
  </w:num>
  <w:num w:numId="10" w16cid:durableId="857693962">
    <w:abstractNumId w:val="4"/>
  </w:num>
  <w:num w:numId="11" w16cid:durableId="46531812">
    <w:abstractNumId w:val="8"/>
  </w:num>
  <w:num w:numId="12" w16cid:durableId="2015450268">
    <w:abstractNumId w:val="8"/>
  </w:num>
  <w:num w:numId="13" w16cid:durableId="1761175237">
    <w:abstractNumId w:val="3"/>
  </w:num>
  <w:num w:numId="14" w16cid:durableId="587349024">
    <w:abstractNumId w:val="3"/>
  </w:num>
  <w:num w:numId="15" w16cid:durableId="667947252">
    <w:abstractNumId w:val="2"/>
  </w:num>
  <w:num w:numId="16" w16cid:durableId="1306202024">
    <w:abstractNumId w:val="2"/>
  </w:num>
  <w:num w:numId="17" w16cid:durableId="1412385208">
    <w:abstractNumId w:val="1"/>
  </w:num>
  <w:num w:numId="18" w16cid:durableId="1274903098">
    <w:abstractNumId w:val="1"/>
  </w:num>
  <w:num w:numId="19" w16cid:durableId="560991682">
    <w:abstractNumId w:val="0"/>
  </w:num>
  <w:num w:numId="20" w16cid:durableId="500583770">
    <w:abstractNumId w:val="0"/>
  </w:num>
  <w:num w:numId="21" w16cid:durableId="420637696">
    <w:abstractNumId w:val="9"/>
  </w:num>
  <w:num w:numId="22" w16cid:durableId="1730692655">
    <w:abstractNumId w:val="7"/>
  </w:num>
  <w:num w:numId="23" w16cid:durableId="863634136">
    <w:abstractNumId w:val="6"/>
  </w:num>
  <w:num w:numId="24" w16cid:durableId="1025329845">
    <w:abstractNumId w:val="5"/>
  </w:num>
  <w:num w:numId="25" w16cid:durableId="1109156980">
    <w:abstractNumId w:val="4"/>
  </w:num>
  <w:num w:numId="26" w16cid:durableId="892813662">
    <w:abstractNumId w:val="8"/>
  </w:num>
  <w:num w:numId="27" w16cid:durableId="158930766">
    <w:abstractNumId w:val="3"/>
  </w:num>
  <w:num w:numId="28" w16cid:durableId="1082340080">
    <w:abstractNumId w:val="2"/>
  </w:num>
  <w:num w:numId="29" w16cid:durableId="1647785224">
    <w:abstractNumId w:val="1"/>
  </w:num>
  <w:num w:numId="30" w16cid:durableId="194657622">
    <w:abstractNumId w:val="0"/>
  </w:num>
  <w:num w:numId="31" w16cid:durableId="1759131575">
    <w:abstractNumId w:val="9"/>
  </w:num>
  <w:num w:numId="32" w16cid:durableId="291059012">
    <w:abstractNumId w:val="7"/>
  </w:num>
  <w:num w:numId="33" w16cid:durableId="814225236">
    <w:abstractNumId w:val="6"/>
  </w:num>
  <w:num w:numId="34" w16cid:durableId="693192306">
    <w:abstractNumId w:val="5"/>
  </w:num>
  <w:num w:numId="35" w16cid:durableId="639458661">
    <w:abstractNumId w:val="4"/>
  </w:num>
  <w:num w:numId="36" w16cid:durableId="1851799711">
    <w:abstractNumId w:val="8"/>
  </w:num>
  <w:num w:numId="37" w16cid:durableId="1203395505">
    <w:abstractNumId w:val="3"/>
  </w:num>
  <w:num w:numId="38" w16cid:durableId="332149584">
    <w:abstractNumId w:val="2"/>
  </w:num>
  <w:num w:numId="39" w16cid:durableId="2047680685">
    <w:abstractNumId w:val="1"/>
  </w:num>
  <w:num w:numId="40" w16cid:durableId="1403990225">
    <w:abstractNumId w:val="0"/>
  </w:num>
  <w:num w:numId="41" w16cid:durableId="425003631">
    <w:abstractNumId w:val="10"/>
  </w:num>
  <w:num w:numId="42" w16cid:durableId="696389006">
    <w:abstractNumId w:val="10"/>
  </w:num>
  <w:num w:numId="43" w16cid:durableId="660937371">
    <w:abstractNumId w:val="10"/>
  </w:num>
  <w:num w:numId="44" w16cid:durableId="17491151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8/2025"/>
    <w:docVar w:name="dvlangue" w:val="SV"/>
    <w:docVar w:name="dvnumam" w:val="0"/>
    <w:docVar w:name="dvpe" w:val="769.944"/>
    <w:docVar w:name="dvrapporteur" w:val="Föredragande: "/>
    <w:docVar w:name="dvtitre" w:val="Europaparlamentets resolution av den xx xx 2025 om kontrollen av Europeiska investeringsbankens finansiella verksamhet – årsrapport 2023(2024/2052(INI))"/>
  </w:docVars>
  <w:rsids>
    <w:rsidRoot w:val="004B636F"/>
    <w:rsid w:val="00002272"/>
    <w:rsid w:val="00064002"/>
    <w:rsid w:val="0006563A"/>
    <w:rsid w:val="000677B9"/>
    <w:rsid w:val="000831BA"/>
    <w:rsid w:val="000A42CC"/>
    <w:rsid w:val="000E7DD9"/>
    <w:rsid w:val="0010095E"/>
    <w:rsid w:val="00125B37"/>
    <w:rsid w:val="00187494"/>
    <w:rsid w:val="001D3827"/>
    <w:rsid w:val="001F32AE"/>
    <w:rsid w:val="0025116F"/>
    <w:rsid w:val="0027358B"/>
    <w:rsid w:val="002767FF"/>
    <w:rsid w:val="00280779"/>
    <w:rsid w:val="002A13C9"/>
    <w:rsid w:val="002B18FE"/>
    <w:rsid w:val="002B5493"/>
    <w:rsid w:val="00343214"/>
    <w:rsid w:val="00361C00"/>
    <w:rsid w:val="003902EF"/>
    <w:rsid w:val="00395FA1"/>
    <w:rsid w:val="003C006B"/>
    <w:rsid w:val="003E15D4"/>
    <w:rsid w:val="00411CCE"/>
    <w:rsid w:val="0041666E"/>
    <w:rsid w:val="00421060"/>
    <w:rsid w:val="00471C19"/>
    <w:rsid w:val="004867E3"/>
    <w:rsid w:val="00494A28"/>
    <w:rsid w:val="004B636F"/>
    <w:rsid w:val="004C0004"/>
    <w:rsid w:val="004C5D52"/>
    <w:rsid w:val="004F1AD9"/>
    <w:rsid w:val="0050519A"/>
    <w:rsid w:val="005072A1"/>
    <w:rsid w:val="00514517"/>
    <w:rsid w:val="00545827"/>
    <w:rsid w:val="0054725D"/>
    <w:rsid w:val="00560270"/>
    <w:rsid w:val="005C2568"/>
    <w:rsid w:val="005E23BD"/>
    <w:rsid w:val="005F1B17"/>
    <w:rsid w:val="006037C0"/>
    <w:rsid w:val="00635D50"/>
    <w:rsid w:val="006631B6"/>
    <w:rsid w:val="00680577"/>
    <w:rsid w:val="0068718A"/>
    <w:rsid w:val="00697450"/>
    <w:rsid w:val="006F0BD0"/>
    <w:rsid w:val="006F74FA"/>
    <w:rsid w:val="00723748"/>
    <w:rsid w:val="00731ADD"/>
    <w:rsid w:val="00734777"/>
    <w:rsid w:val="00747932"/>
    <w:rsid w:val="00751A4A"/>
    <w:rsid w:val="00756632"/>
    <w:rsid w:val="00762C74"/>
    <w:rsid w:val="00786EC0"/>
    <w:rsid w:val="007D1690"/>
    <w:rsid w:val="007E22AD"/>
    <w:rsid w:val="007F136E"/>
    <w:rsid w:val="00817416"/>
    <w:rsid w:val="00842779"/>
    <w:rsid w:val="00865F67"/>
    <w:rsid w:val="00881A7B"/>
    <w:rsid w:val="008840E5"/>
    <w:rsid w:val="00887B3E"/>
    <w:rsid w:val="00892DCA"/>
    <w:rsid w:val="008C2AC6"/>
    <w:rsid w:val="008C7CB4"/>
    <w:rsid w:val="00926A80"/>
    <w:rsid w:val="00930C23"/>
    <w:rsid w:val="0093193B"/>
    <w:rsid w:val="009509D8"/>
    <w:rsid w:val="00950B64"/>
    <w:rsid w:val="00981893"/>
    <w:rsid w:val="00A1687D"/>
    <w:rsid w:val="00A43E52"/>
    <w:rsid w:val="00A4678D"/>
    <w:rsid w:val="00A778C7"/>
    <w:rsid w:val="00A825BC"/>
    <w:rsid w:val="00AB441E"/>
    <w:rsid w:val="00AB6293"/>
    <w:rsid w:val="00AE0928"/>
    <w:rsid w:val="00AF3B82"/>
    <w:rsid w:val="00B12E95"/>
    <w:rsid w:val="00B22876"/>
    <w:rsid w:val="00B41826"/>
    <w:rsid w:val="00B558F0"/>
    <w:rsid w:val="00B620CE"/>
    <w:rsid w:val="00B94734"/>
    <w:rsid w:val="00BD48FE"/>
    <w:rsid w:val="00BD7BD8"/>
    <w:rsid w:val="00BE6ADC"/>
    <w:rsid w:val="00C05BFE"/>
    <w:rsid w:val="00C23CD4"/>
    <w:rsid w:val="00C2408E"/>
    <w:rsid w:val="00C61C0C"/>
    <w:rsid w:val="00C72B3E"/>
    <w:rsid w:val="00C80542"/>
    <w:rsid w:val="00C941CB"/>
    <w:rsid w:val="00CC2357"/>
    <w:rsid w:val="00CC30D6"/>
    <w:rsid w:val="00CF071A"/>
    <w:rsid w:val="00D058B8"/>
    <w:rsid w:val="00D06E24"/>
    <w:rsid w:val="00D31502"/>
    <w:rsid w:val="00D56C11"/>
    <w:rsid w:val="00D730A2"/>
    <w:rsid w:val="00D833F1"/>
    <w:rsid w:val="00D834A0"/>
    <w:rsid w:val="00D83AF8"/>
    <w:rsid w:val="00D872DF"/>
    <w:rsid w:val="00D91E21"/>
    <w:rsid w:val="00DA7FCD"/>
    <w:rsid w:val="00DC3E17"/>
    <w:rsid w:val="00E365E1"/>
    <w:rsid w:val="00E820A4"/>
    <w:rsid w:val="00EB006A"/>
    <w:rsid w:val="00EB4772"/>
    <w:rsid w:val="00EB7917"/>
    <w:rsid w:val="00ED169E"/>
    <w:rsid w:val="00ED4235"/>
    <w:rsid w:val="00F04346"/>
    <w:rsid w:val="00F075DC"/>
    <w:rsid w:val="00F149E9"/>
    <w:rsid w:val="00F5134D"/>
    <w:rsid w:val="00F53FF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5D41E"/>
  <w15:chartTrackingRefBased/>
  <w15:docId w15:val="{A1396DBD-8783-45D4-A6BA-CDAB6D88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6A80"/>
    <w:pPr>
      <w:spacing w:before="480" w:after="240"/>
    </w:pPr>
    <w:rPr>
      <w:snapToGrid w:val="0"/>
      <w:lang w:eastAsia="en-US"/>
    </w:rPr>
  </w:style>
  <w:style w:type="paragraph" w:customStyle="1" w:styleId="NormalHanging12a">
    <w:name w:val="NormalHanging12a"/>
    <w:basedOn w:val="Normal"/>
    <w:link w:val="NormalHanging12aChar"/>
    <w:rsid w:val="00926A80"/>
    <w:pPr>
      <w:widowControl/>
      <w:spacing w:after="240"/>
      <w:ind w:left="567" w:hanging="567"/>
    </w:pPr>
    <w:rPr>
      <w:snapToGrid w:val="0"/>
      <w:lang w:eastAsia="en-US"/>
    </w:rPr>
  </w:style>
  <w:style w:type="paragraph" w:customStyle="1" w:styleId="NormalCenter12a">
    <w:name w:val="NormalCenter12a"/>
    <w:basedOn w:val="Normal"/>
    <w:rsid w:val="00926A80"/>
    <w:pPr>
      <w:spacing w:after="240"/>
      <w:jc w:val="center"/>
    </w:pPr>
  </w:style>
  <w:style w:type="character" w:customStyle="1" w:styleId="BoldItalic">
    <w:name w:val="BoldItalic"/>
    <w:uiPriority w:val="1"/>
    <w:rsid w:val="00926A80"/>
    <w:rPr>
      <w:b/>
      <w:i/>
      <w:u w:val="none"/>
    </w:rPr>
  </w:style>
  <w:style w:type="character" w:customStyle="1" w:styleId="Italic">
    <w:name w:val="Italic"/>
    <w:uiPriority w:val="1"/>
    <w:rsid w:val="00926A80"/>
    <w:rPr>
      <w:i/>
    </w:rPr>
  </w:style>
  <w:style w:type="paragraph" w:customStyle="1" w:styleId="Normal12a24b">
    <w:name w:val="Normal12a24b"/>
    <w:basedOn w:val="Normal"/>
    <w:rsid w:val="00926A80"/>
    <w:pPr>
      <w:spacing w:before="360" w:after="240"/>
    </w:pPr>
    <w:rPr>
      <w:snapToGrid w:val="0"/>
      <w:lang w:eastAsia="en-US"/>
    </w:rPr>
  </w:style>
  <w:style w:type="character" w:customStyle="1" w:styleId="NormalHanging12aChar">
    <w:name w:val="NormalHanging12a Char"/>
    <w:basedOn w:val="DefaultParagraphFont"/>
    <w:link w:val="NormalHanging12a"/>
    <w:rsid w:val="00926A80"/>
    <w:rPr>
      <w:snapToGrid w:val="0"/>
      <w:sz w:val="24"/>
      <w:lang w:val="sv-SE" w:eastAsia="en-US"/>
    </w:rPr>
  </w:style>
  <w:style w:type="character" w:styleId="Hyperlink">
    <w:name w:val="Hyperlink"/>
    <w:basedOn w:val="DefaultParagraphFont"/>
    <w:unhideWhenUsed/>
    <w:rsid w:val="00926A80"/>
    <w:rPr>
      <w:color w:val="0563C1" w:themeColor="hyperlink"/>
      <w:u w:val="single"/>
    </w:rPr>
  </w:style>
  <w:style w:type="paragraph" w:styleId="BalloonText">
    <w:name w:val="Balloon Text"/>
    <w:basedOn w:val="Normal"/>
    <w:link w:val="BalloonTextChar"/>
    <w:rsid w:val="003C006B"/>
    <w:rPr>
      <w:rFonts w:ascii="Segoe UI" w:hAnsi="Segoe UI" w:cs="Segoe UI"/>
      <w:sz w:val="18"/>
      <w:szCs w:val="18"/>
    </w:rPr>
  </w:style>
  <w:style w:type="character" w:customStyle="1" w:styleId="BalloonTextChar">
    <w:name w:val="Balloon Text Char"/>
    <w:basedOn w:val="DefaultParagraphFont"/>
    <w:link w:val="BalloonText"/>
    <w:rsid w:val="003C006B"/>
    <w:rPr>
      <w:rFonts w:ascii="Segoe UI" w:hAnsi="Segoe UI" w:cs="Segoe UI"/>
      <w:sz w:val="18"/>
      <w:szCs w:val="18"/>
      <w:lang w:val="sv-SE"/>
    </w:rPr>
  </w:style>
  <w:style w:type="character" w:styleId="FollowedHyperlink">
    <w:name w:val="FollowedHyperlink"/>
    <w:basedOn w:val="DefaultParagraphFont"/>
    <w:rsid w:val="003C00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C400E-2DC0-429C-9341-A680B40F6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10921</Words>
  <Characters>62251</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2025-06-12T13:52:00Z</dcterms:created>
  <dcterms:modified xsi:type="dcterms:W3CDTF">2025-06-12T13:52:00Z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A10-0068/2025</vt:lpwstr>
  </property>
  <property fmtid="{D5CDD505-2E9C-101B-9397-08002B2CF9AE}" pid="4" name="&lt;Type&gt;">
    <vt:lpwstr>RR</vt:lpwstr>
  </property>
</Properties>
</file>