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0D4B" w14:paraId="637BF2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17224C" w14:textId="77777777" w:rsidR="00751A4A" w:rsidRPr="00780D4B" w:rsidRDefault="004E4128" w:rsidP="0010095E">
            <w:pPr>
              <w:pStyle w:val="EPName"/>
            </w:pPr>
            <w:r w:rsidRPr="00780D4B">
              <w:t>Evropský parlament</w:t>
            </w:r>
          </w:p>
          <w:p w14:paraId="708BBF9B" w14:textId="77777777" w:rsidR="00751A4A" w:rsidRPr="00780D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0D4B">
              <w:t>2024</w:t>
            </w:r>
            <w:r w:rsidR="00817416" w:rsidRPr="00780D4B">
              <w:t>-202</w:t>
            </w:r>
            <w:r w:rsidRPr="00780D4B">
              <w:t>9</w:t>
            </w:r>
          </w:p>
        </w:tc>
        <w:tc>
          <w:tcPr>
            <w:tcW w:w="2268" w:type="dxa"/>
            <w:shd w:val="clear" w:color="auto" w:fill="auto"/>
          </w:tcPr>
          <w:p w14:paraId="3C42A335" w14:textId="77777777" w:rsidR="00751A4A" w:rsidRPr="00780D4B" w:rsidRDefault="00187494" w:rsidP="0010095E">
            <w:pPr>
              <w:pStyle w:val="EPLogo"/>
            </w:pPr>
            <w:r w:rsidRPr="00780D4B">
              <w:rPr>
                <w:noProof/>
                <w:lang w:val="en-GB"/>
              </w:rPr>
              <w:drawing>
                <wp:inline distT="0" distB="0" distL="0" distR="0" wp14:anchorId="46648B95" wp14:editId="1A4B9C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133F4B" w14:textId="77777777" w:rsidR="00D058B8" w:rsidRPr="00780D4B" w:rsidRDefault="00D058B8" w:rsidP="004C5D52">
      <w:pPr>
        <w:pStyle w:val="LineTop"/>
      </w:pPr>
    </w:p>
    <w:p w14:paraId="6E6FE075" w14:textId="77777777" w:rsidR="00680577" w:rsidRPr="00780D4B" w:rsidRDefault="004E4128" w:rsidP="00680577">
      <w:pPr>
        <w:pStyle w:val="EPBodyTA1"/>
      </w:pPr>
      <w:r w:rsidRPr="00780D4B">
        <w:t>PŘIJATÉ TEXTY</w:t>
      </w:r>
    </w:p>
    <w:p w14:paraId="5502DBE4" w14:textId="77777777" w:rsidR="00D058B8" w:rsidRPr="00780D4B" w:rsidRDefault="00D058B8" w:rsidP="00D058B8">
      <w:pPr>
        <w:pStyle w:val="LineBottom"/>
      </w:pPr>
    </w:p>
    <w:p w14:paraId="69BAAF8A" w14:textId="77777777" w:rsidR="004E4128" w:rsidRPr="00780D4B" w:rsidRDefault="004E4128" w:rsidP="004E4128">
      <w:pPr>
        <w:pStyle w:val="ATHeading1"/>
      </w:pPr>
      <w:bookmarkStart w:id="0" w:name="TANumber"/>
      <w:r w:rsidRPr="00780D4B">
        <w:t>P10_TA(2025)00</w:t>
      </w:r>
      <w:r w:rsidR="00726D09">
        <w:t>78</w:t>
      </w:r>
      <w:bookmarkEnd w:id="0"/>
    </w:p>
    <w:p w14:paraId="39ED28AF" w14:textId="77777777" w:rsidR="004E4128" w:rsidRPr="00780D4B" w:rsidRDefault="004E4128" w:rsidP="004E4128">
      <w:pPr>
        <w:pStyle w:val="ATHeading2"/>
      </w:pPr>
      <w:bookmarkStart w:id="1" w:name="title"/>
      <w:r w:rsidRPr="00780D4B">
        <w:t>Udělení absolutoria za rok 2023: souhrnný rozpočet EU - Evropský parlament</w:t>
      </w:r>
      <w:bookmarkEnd w:id="1"/>
    </w:p>
    <w:p w14:paraId="5A3E9C76" w14:textId="77777777" w:rsidR="004E4128" w:rsidRPr="00780D4B" w:rsidRDefault="004E4128" w:rsidP="004E4128">
      <w:pPr>
        <w:rPr>
          <w:i/>
          <w:vanish/>
        </w:rPr>
      </w:pPr>
      <w:r w:rsidRPr="00780D4B">
        <w:rPr>
          <w:i/>
        </w:rPr>
        <w:fldChar w:fldCharType="begin"/>
      </w:r>
      <w:r w:rsidRPr="00780D4B">
        <w:rPr>
          <w:i/>
        </w:rPr>
        <w:instrText xml:space="preserve"> TC"(</w:instrText>
      </w:r>
      <w:bookmarkStart w:id="2" w:name="DocNumber"/>
      <w:r w:rsidRPr="00780D4B">
        <w:rPr>
          <w:i/>
        </w:rPr>
        <w:instrText>A10-0062/2025</w:instrText>
      </w:r>
      <w:bookmarkEnd w:id="2"/>
      <w:r w:rsidRPr="00780D4B">
        <w:rPr>
          <w:i/>
        </w:rPr>
        <w:instrText xml:space="preserve"> - Zpravodajka: Monika </w:instrText>
      </w:r>
      <w:proofErr w:type="spellStart"/>
      <w:r w:rsidRPr="00780D4B">
        <w:rPr>
          <w:i/>
        </w:rPr>
        <w:instrText>Hohlmeier</w:instrText>
      </w:r>
      <w:proofErr w:type="spellEnd"/>
      <w:r w:rsidRPr="00780D4B">
        <w:rPr>
          <w:i/>
        </w:rPr>
        <w:instrText xml:space="preserve">)"\l3 \n&gt; \* MERGEFORMAT </w:instrText>
      </w:r>
      <w:r w:rsidRPr="00780D4B">
        <w:rPr>
          <w:i/>
        </w:rPr>
        <w:fldChar w:fldCharType="end"/>
      </w:r>
    </w:p>
    <w:p w14:paraId="2F05415F" w14:textId="77777777" w:rsidR="004E4128" w:rsidRPr="00780D4B" w:rsidRDefault="004E4128" w:rsidP="004E4128">
      <w:pPr>
        <w:rPr>
          <w:vanish/>
        </w:rPr>
      </w:pPr>
      <w:bookmarkStart w:id="3" w:name="Commission"/>
      <w:r w:rsidRPr="00780D4B">
        <w:rPr>
          <w:vanish/>
        </w:rPr>
        <w:t>Výbor pro rozpočtovou kontrolu</w:t>
      </w:r>
      <w:bookmarkEnd w:id="3"/>
    </w:p>
    <w:p w14:paraId="77A99F91" w14:textId="77777777" w:rsidR="004E4128" w:rsidRPr="00780D4B" w:rsidRDefault="004E4128" w:rsidP="004E4128">
      <w:pPr>
        <w:rPr>
          <w:vanish/>
        </w:rPr>
      </w:pPr>
      <w:bookmarkStart w:id="4" w:name="PE"/>
      <w:r w:rsidRPr="00780D4B">
        <w:rPr>
          <w:vanish/>
        </w:rPr>
        <w:t>PE764.999</w:t>
      </w:r>
      <w:bookmarkEnd w:id="4"/>
    </w:p>
    <w:p w14:paraId="1D66C90D" w14:textId="2ADD198B" w:rsidR="001F7190" w:rsidRPr="00DC6853" w:rsidRDefault="001F7190" w:rsidP="001F7190">
      <w:pPr>
        <w:pStyle w:val="ATHeading3"/>
      </w:pPr>
      <w:r w:rsidRPr="00DC6853">
        <w:t>Rozhodnutí Evropského parlamentu ze dne 7. května 2025 o udělení absolutoria za plnění souhrnného rozpočtu Evropské unie na rozpočtový rok 2023, oddíl I – Evropský parlament (2024/2020(DEC))</w:t>
      </w:r>
    </w:p>
    <w:p w14:paraId="0B3BAEC9" w14:textId="77777777" w:rsidR="001F7190" w:rsidRPr="00DC6853" w:rsidRDefault="001F7190" w:rsidP="001F7190">
      <w:pPr>
        <w:spacing w:before="480" w:after="240"/>
        <w:rPr>
          <w:noProof/>
        </w:rPr>
      </w:pPr>
      <w:r w:rsidRPr="00DC6853">
        <w:rPr>
          <w:i/>
        </w:rPr>
        <w:t>Evropský parlament</w:t>
      </w:r>
      <w:r w:rsidRPr="00DC6853">
        <w:t>,</w:t>
      </w:r>
    </w:p>
    <w:p w14:paraId="0BAD1084" w14:textId="462574F6" w:rsidR="001F7190" w:rsidRPr="00DC6853" w:rsidRDefault="001F7190" w:rsidP="001F7190">
      <w:pPr>
        <w:spacing w:after="240"/>
        <w:ind w:left="567" w:hanging="567"/>
        <w:rPr>
          <w:noProof/>
        </w:rPr>
      </w:pPr>
      <w:r w:rsidRPr="00DC6853">
        <w:t>–</w:t>
      </w:r>
      <w:r w:rsidRPr="00DC6853">
        <w:tab/>
        <w:t>s ohledem na souhrnný rozpočet Evropské unie na rozpočtový rok 2023</w:t>
      </w:r>
      <w:r w:rsidRPr="00DC6853">
        <w:rPr>
          <w:noProof/>
          <w:vertAlign w:val="superscript"/>
        </w:rPr>
        <w:footnoteReference w:id="1"/>
      </w:r>
      <w:r w:rsidRPr="00DC6853">
        <w:t>,</w:t>
      </w:r>
    </w:p>
    <w:p w14:paraId="095F53F9" w14:textId="77777777" w:rsidR="001F7190" w:rsidRPr="00DC6853" w:rsidRDefault="001F7190" w:rsidP="001F7190">
      <w:pPr>
        <w:spacing w:after="240"/>
        <w:ind w:left="567" w:hanging="567"/>
        <w:rPr>
          <w:noProof/>
        </w:rPr>
      </w:pPr>
      <w:r w:rsidRPr="00DC6853">
        <w:t>–</w:t>
      </w:r>
      <w:r w:rsidRPr="00DC6853">
        <w:tab/>
        <w:t>s ohledem na konsolidovanou roční účetní závěrku Evropské unie za rozpočtový rok 2023 (</w:t>
      </w:r>
      <w:proofErr w:type="gramStart"/>
      <w:r w:rsidRPr="00DC6853">
        <w:t>COM(</w:t>
      </w:r>
      <w:proofErr w:type="gramEnd"/>
      <w:r w:rsidRPr="00DC6853">
        <w:t>2024)0272 – C10</w:t>
      </w:r>
      <w:r w:rsidRPr="00DC6853">
        <w:noBreakHyphen/>
        <w:t>0068/2024)</w:t>
      </w:r>
      <w:r w:rsidRPr="00DC6853">
        <w:rPr>
          <w:noProof/>
          <w:vertAlign w:val="superscript"/>
        </w:rPr>
        <w:footnoteReference w:id="2"/>
      </w:r>
      <w:r w:rsidRPr="00DC6853">
        <w:t>,</w:t>
      </w:r>
    </w:p>
    <w:p w14:paraId="29253DE4" w14:textId="77777777" w:rsidR="001F7190" w:rsidRPr="00DC6853" w:rsidRDefault="001F7190" w:rsidP="001F7190">
      <w:pPr>
        <w:spacing w:after="240"/>
        <w:ind w:left="567" w:hanging="567"/>
        <w:rPr>
          <w:noProof/>
        </w:rPr>
      </w:pPr>
      <w:r w:rsidRPr="00DC6853">
        <w:t>–</w:t>
      </w:r>
      <w:r w:rsidRPr="00DC6853">
        <w:tab/>
        <w:t>s ohledem na zprávu o rozpočtovém a finančním řízení za rozpočtový rok 2023, oddíl I – Evropský parlament</w:t>
      </w:r>
      <w:r w:rsidRPr="00DC6853">
        <w:rPr>
          <w:noProof/>
          <w:vertAlign w:val="superscript"/>
        </w:rPr>
        <w:footnoteReference w:id="3"/>
      </w:r>
      <w:r w:rsidRPr="00DC6853">
        <w:t>,</w:t>
      </w:r>
    </w:p>
    <w:p w14:paraId="14C423C8" w14:textId="77777777" w:rsidR="001F7190" w:rsidRPr="00DC6853" w:rsidRDefault="001F7190" w:rsidP="001F7190">
      <w:pPr>
        <w:spacing w:after="240"/>
        <w:ind w:left="567" w:hanging="567"/>
        <w:rPr>
          <w:noProof/>
        </w:rPr>
      </w:pPr>
      <w:r w:rsidRPr="00DC6853">
        <w:t>–</w:t>
      </w:r>
      <w:r w:rsidRPr="00DC6853">
        <w:tab/>
        <w:t>s ohledem na výroční zprávu interního auditora za rozpočtový rok 2023,</w:t>
      </w:r>
    </w:p>
    <w:p w14:paraId="439D5BDD" w14:textId="77777777" w:rsidR="001F7190" w:rsidRPr="00DC6853" w:rsidRDefault="001F7190" w:rsidP="001F7190">
      <w:pPr>
        <w:spacing w:after="240"/>
        <w:ind w:left="567" w:hanging="567"/>
        <w:rPr>
          <w:noProof/>
        </w:rPr>
      </w:pPr>
      <w:r w:rsidRPr="00DC6853">
        <w:t>–</w:t>
      </w:r>
      <w:r w:rsidRPr="00DC6853">
        <w:tab/>
        <w:t>s ohledem na výroční zprávu Účetního dvora o plnění rozpočtu na rozpočtový rok 2023 spolu s odpověďmi orgánů</w:t>
      </w:r>
      <w:r w:rsidRPr="00DC6853">
        <w:rPr>
          <w:noProof/>
          <w:vertAlign w:val="superscript"/>
        </w:rPr>
        <w:footnoteReference w:id="4"/>
      </w:r>
      <w:r w:rsidRPr="00DC6853">
        <w:t>,</w:t>
      </w:r>
    </w:p>
    <w:p w14:paraId="06DA0D92" w14:textId="77777777" w:rsidR="001F7190" w:rsidRPr="00DC6853" w:rsidRDefault="001F7190" w:rsidP="001F7190">
      <w:pPr>
        <w:spacing w:after="240"/>
        <w:ind w:left="567" w:hanging="567"/>
        <w:rPr>
          <w:noProof/>
        </w:rPr>
      </w:pPr>
      <w:r w:rsidRPr="00DC6853">
        <w:t>–</w:t>
      </w:r>
      <w:r w:rsidRPr="00DC6853">
        <w:tab/>
        <w:t>s ohledem na prohlášení o věrohodnosti</w:t>
      </w:r>
      <w:r w:rsidRPr="00DC6853">
        <w:rPr>
          <w:noProof/>
          <w:vertAlign w:val="superscript"/>
        </w:rPr>
        <w:footnoteReference w:id="5"/>
      </w:r>
      <w:r w:rsidRPr="00DC6853">
        <w:t xml:space="preserve"> účetnictví a o legalitě a správnosti uskutečněných operací, které předložil Účetní dvůr za rozpočtový rok 2023 podle článku 287 Smlouvy o fungování Evropské unie,</w:t>
      </w:r>
    </w:p>
    <w:p w14:paraId="76475D2C" w14:textId="77777777" w:rsidR="001F7190" w:rsidRPr="00DC6853" w:rsidRDefault="001F7190" w:rsidP="001F7190">
      <w:pPr>
        <w:spacing w:after="240"/>
        <w:ind w:left="567" w:hanging="567"/>
        <w:rPr>
          <w:noProof/>
        </w:rPr>
      </w:pPr>
      <w:r w:rsidRPr="00DC6853">
        <w:t>–</w:t>
      </w:r>
      <w:r w:rsidRPr="00DC6853">
        <w:tab/>
        <w:t>s ohledem na čl. 314 odst. 10 a článek 318 Smlouvy o fungování Evropské unie,</w:t>
      </w:r>
    </w:p>
    <w:p w14:paraId="2ACE5799" w14:textId="77777777" w:rsidR="001F7190" w:rsidRPr="00DC6853" w:rsidRDefault="001F7190" w:rsidP="001F7190">
      <w:pPr>
        <w:spacing w:after="240"/>
        <w:ind w:left="567" w:hanging="567"/>
      </w:pPr>
      <w:r w:rsidRPr="00DC6853">
        <w:t>–</w:t>
      </w:r>
      <w:r w:rsidRPr="00DC6853">
        <w:tab/>
        <w:t>s ohledem na nařízení Evropského parlamentu a Rady (EU, Euratom) 2018/1046 ze dne 18. července 2018, kterým se stanoví finanční pravidla pro souhrnný rozpočet Unie, mění nařízení (EU) č. 1296/2013, (EU) č. 1301/2013, (EU) č. 1303/2013, (EU) č. 1304/2013, (EU) č. 1309/2013, (EU) č. 1316/2013, (EU) č. 223/2014, (EU) č. 283/2014 a rozhodnutí č. 541/2014/EU a zrušuje nařízení (EU, Euratom) č. 966/2012</w:t>
      </w:r>
      <w:r w:rsidRPr="00DC6853">
        <w:rPr>
          <w:noProof/>
          <w:vertAlign w:val="superscript"/>
        </w:rPr>
        <w:footnoteReference w:id="6"/>
      </w:r>
      <w:r w:rsidRPr="00DC6853">
        <w:t>, a zejména na články 260, 261 a 262 tohoto nařízení,</w:t>
      </w:r>
    </w:p>
    <w:p w14:paraId="490350BD" w14:textId="77777777" w:rsidR="001F7190" w:rsidRPr="00DC6853" w:rsidRDefault="001F7190" w:rsidP="001F7190">
      <w:pPr>
        <w:spacing w:after="240"/>
        <w:ind w:left="567" w:hanging="567"/>
        <w:rPr>
          <w:noProof/>
        </w:rPr>
      </w:pPr>
      <w:r w:rsidRPr="00DC6853">
        <w:t>–</w:t>
      </w:r>
      <w:r w:rsidRPr="00DC6853">
        <w:tab/>
        <w:t>s ohledem na nařízení Evropského parlamentu a Rady (EU, Euratom) 2024/2509 ze dne 23. září 2024, kterým se stanoví finanční pravidla pro souhrnný rozpočet Unie</w:t>
      </w:r>
      <w:r w:rsidRPr="00DC6853">
        <w:rPr>
          <w:noProof/>
          <w:vertAlign w:val="superscript"/>
        </w:rPr>
        <w:footnoteReference w:id="7"/>
      </w:r>
      <w:r w:rsidRPr="00DC6853">
        <w:t>, a zejména na články 266, 267 a 268 tohoto nařízení,</w:t>
      </w:r>
    </w:p>
    <w:p w14:paraId="1F3D396E" w14:textId="77777777" w:rsidR="001F7190" w:rsidRPr="00DC6853" w:rsidRDefault="001F7190" w:rsidP="001F7190">
      <w:pPr>
        <w:spacing w:after="240"/>
        <w:ind w:left="567" w:hanging="567"/>
        <w:rPr>
          <w:noProof/>
        </w:rPr>
      </w:pPr>
      <w:r w:rsidRPr="00DC6853">
        <w:t>–</w:t>
      </w:r>
      <w:r w:rsidRPr="00DC6853">
        <w:tab/>
        <w:t>s ohledem na rozhodnutí předsednictva ze dne 10. prosince 2018 o vnitřních předpisech pro plnění rozpočtu Evropského parlamentu, a zejména na článek 34 tohoto rozhodnutí,</w:t>
      </w:r>
    </w:p>
    <w:p w14:paraId="0AD0F17A" w14:textId="77777777" w:rsidR="001F7190" w:rsidRPr="00DC6853" w:rsidRDefault="001F7190" w:rsidP="001F7190">
      <w:pPr>
        <w:spacing w:after="240"/>
        <w:ind w:left="567" w:hanging="567"/>
        <w:rPr>
          <w:noProof/>
        </w:rPr>
      </w:pPr>
      <w:r w:rsidRPr="00DC6853">
        <w:t>–</w:t>
      </w:r>
      <w:r w:rsidRPr="00DC6853">
        <w:tab/>
        <w:t>s ohledem na článek 102, čl. 106 odst. 3 a přílohu V jednacího řádu,</w:t>
      </w:r>
    </w:p>
    <w:p w14:paraId="0CCC97DC" w14:textId="77777777" w:rsidR="001F7190" w:rsidRPr="00DC6853" w:rsidRDefault="001F7190" w:rsidP="001F7190">
      <w:pPr>
        <w:spacing w:after="240"/>
        <w:ind w:left="567" w:hanging="567"/>
      </w:pPr>
      <w:r w:rsidRPr="00DC6853">
        <w:t>–</w:t>
      </w:r>
      <w:r w:rsidRPr="00DC6853">
        <w:tab/>
        <w:t>s ohledem na stanovisko Výboru pro ústavní záležitosti,</w:t>
      </w:r>
    </w:p>
    <w:p w14:paraId="1FEA91CA" w14:textId="77777777" w:rsidR="001F7190" w:rsidRPr="00DC6853" w:rsidRDefault="001F7190" w:rsidP="001F7190">
      <w:pPr>
        <w:spacing w:after="240"/>
        <w:ind w:left="567" w:hanging="567"/>
      </w:pPr>
      <w:r w:rsidRPr="00DC6853">
        <w:t>–</w:t>
      </w:r>
      <w:r w:rsidRPr="00DC6853">
        <w:tab/>
        <w:t>s ohledem na zprávu Výboru pro rozpočtovou kontrolu (A10</w:t>
      </w:r>
      <w:r w:rsidRPr="00DC6853">
        <w:noBreakHyphen/>
        <w:t>0062/2025),</w:t>
      </w:r>
    </w:p>
    <w:p w14:paraId="04E7B513" w14:textId="77777777" w:rsidR="001F7190" w:rsidRPr="00DC6853" w:rsidRDefault="001F7190" w:rsidP="001F7190">
      <w:pPr>
        <w:spacing w:after="240"/>
        <w:ind w:left="567" w:hanging="567"/>
      </w:pPr>
      <w:r w:rsidRPr="00DC6853">
        <w:t>A.</w:t>
      </w:r>
      <w:r w:rsidRPr="00DC6853">
        <w:tab/>
        <w:t>vzhledem k tomu, že dne 19. června 2024 přijala předsedkyně účetní závěrku Parlamentu za rozpočtový rok 2023;</w:t>
      </w:r>
    </w:p>
    <w:p w14:paraId="481A4057" w14:textId="77777777" w:rsidR="001F7190" w:rsidRPr="00DC6853" w:rsidRDefault="001F7190" w:rsidP="001F7190">
      <w:pPr>
        <w:spacing w:after="240"/>
        <w:ind w:left="567" w:hanging="567"/>
      </w:pPr>
      <w:r w:rsidRPr="00DC6853">
        <w:t>B.</w:t>
      </w:r>
      <w:r w:rsidRPr="00DC6853">
        <w:tab/>
        <w:t>vzhledem k tomu, že generální tajemník jako hlavní pověřená schvalující osoba dne 18. června 2024 osvědčil, že má přiměřenou jistotu, že zdroje poskytnuté do rozpočtu Parlamentu byly použity k zamýšlenému účelu a v souladu se zásadami řádného finančního řízení a že zavedené kontrolní postupy dávají nezbytné záruky týkající se legality a správnosti uskutečněných operací;</w:t>
      </w:r>
    </w:p>
    <w:p w14:paraId="32232A6A" w14:textId="77777777" w:rsidR="001F7190" w:rsidRPr="00DC6853" w:rsidRDefault="001F7190" w:rsidP="001F7190">
      <w:pPr>
        <w:spacing w:after="240"/>
        <w:ind w:left="567" w:hanging="567"/>
      </w:pPr>
      <w:r w:rsidRPr="00DC6853">
        <w:t>C.</w:t>
      </w:r>
      <w:r w:rsidRPr="00DC6853">
        <w:tab/>
        <w:t>vzhledem k tomu, že Účetní dvůr ve svém auditu dospěl k závěru, že při svém specifickém posuzování správních a jiných výdajů provedených v roce 2023 nezjistil ve výročních zprávách o činnosti orgánů a institucí, které zkoumal v souladu s požadavky nařízení (ES, Euratom) č. 2018/1046, žádné vážné nedostatky;</w:t>
      </w:r>
    </w:p>
    <w:p w14:paraId="0A1EF210" w14:textId="77777777" w:rsidR="001F7190" w:rsidRPr="00DC6853" w:rsidRDefault="001F7190" w:rsidP="001F7190">
      <w:pPr>
        <w:spacing w:after="240"/>
        <w:ind w:left="567" w:hanging="567"/>
        <w:rPr>
          <w:noProof/>
        </w:rPr>
      </w:pPr>
      <w:r w:rsidRPr="00DC6853">
        <w:t>1.</w:t>
      </w:r>
      <w:r w:rsidRPr="00DC6853">
        <w:tab/>
        <w:t>uděluje své předsedkyni absolutorium za plnění rozpočtu Evropského parlamentu na rozpočtový rok 2023;</w:t>
      </w:r>
    </w:p>
    <w:p w14:paraId="125AF48D" w14:textId="4AA7F13E" w:rsidR="00E365E1" w:rsidRPr="00780D4B" w:rsidRDefault="001F7190" w:rsidP="001F7190">
      <w:pPr>
        <w:spacing w:after="240"/>
        <w:ind w:left="567" w:hanging="567"/>
      </w:pPr>
      <w:r w:rsidRPr="00DC6853">
        <w:t>2.</w:t>
      </w:r>
      <w:r w:rsidRPr="00DC6853">
        <w:tab/>
        <w:t>pověřuje svou předsedkyni, aby předala toto rozhodnutí Radě, Komisi a Účetnímu dvoru a aby zajistila jeho zveřejnění v </w:t>
      </w:r>
      <w:r w:rsidRPr="00DC6853">
        <w:rPr>
          <w:i/>
        </w:rPr>
        <w:t>Úředním věstníku Evropské unie</w:t>
      </w:r>
      <w:r w:rsidRPr="00DC6853">
        <w:t xml:space="preserve"> (řada L).</w:t>
      </w:r>
    </w:p>
    <w:sectPr w:rsidR="00E365E1" w:rsidRPr="00780D4B" w:rsidSect="001F71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type w:val="continuous"/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B89B7" w14:textId="77777777" w:rsidR="004E4128" w:rsidRPr="00780D4B" w:rsidRDefault="004E4128">
      <w:r w:rsidRPr="00780D4B">
        <w:separator/>
      </w:r>
    </w:p>
  </w:endnote>
  <w:endnote w:type="continuationSeparator" w:id="0">
    <w:p w14:paraId="1225D3E2" w14:textId="77777777" w:rsidR="004E4128" w:rsidRPr="00780D4B" w:rsidRDefault="004E4128">
      <w:r w:rsidRPr="00780D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CF792" w14:textId="77777777" w:rsidR="00064002" w:rsidRPr="00780D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5F6C1" w14:textId="77777777" w:rsidR="00064002" w:rsidRPr="00780D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A0C28" w14:textId="77777777" w:rsidR="00064002" w:rsidRPr="00780D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76231" w14:textId="77777777" w:rsidR="004E4128" w:rsidRPr="00780D4B" w:rsidRDefault="004E4128">
      <w:r w:rsidRPr="00780D4B">
        <w:separator/>
      </w:r>
    </w:p>
  </w:footnote>
  <w:footnote w:type="continuationSeparator" w:id="0">
    <w:p w14:paraId="12570325" w14:textId="77777777" w:rsidR="004E4128" w:rsidRPr="00780D4B" w:rsidRDefault="004E4128">
      <w:r w:rsidRPr="00780D4B">
        <w:continuationSeparator/>
      </w:r>
    </w:p>
  </w:footnote>
  <w:footnote w:id="1">
    <w:p w14:paraId="71F55A15" w14:textId="77777777" w:rsidR="001F7190" w:rsidRPr="00457316" w:rsidRDefault="001F7190" w:rsidP="001F7190">
      <w:pPr>
        <w:pStyle w:val="FootnoteText"/>
        <w:ind w:left="567" w:hanging="567"/>
        <w:rPr>
          <w:sz w:val="24"/>
          <w:lang w:val="cs-CZ"/>
        </w:rPr>
      </w:pPr>
      <w:r w:rsidRPr="00457316">
        <w:rPr>
          <w:rStyle w:val="FootnoteReference"/>
          <w:sz w:val="24"/>
          <w:lang w:val="cs-CZ"/>
        </w:rPr>
        <w:footnoteRef/>
      </w:r>
      <w:r w:rsidRPr="00457316">
        <w:rPr>
          <w:sz w:val="24"/>
          <w:lang w:val="cs-CZ"/>
        </w:rPr>
        <w:t xml:space="preserve"> </w:t>
      </w:r>
      <w:r w:rsidRPr="00DC6853">
        <w:rPr>
          <w:sz w:val="24"/>
          <w:lang w:val="cs-CZ"/>
        </w:rPr>
        <w:tab/>
      </w:r>
      <w:proofErr w:type="spellStart"/>
      <w:r w:rsidRPr="00DC6853">
        <w:rPr>
          <w:sz w:val="24"/>
          <w:lang w:val="cs-CZ"/>
        </w:rPr>
        <w:t>Úř</w:t>
      </w:r>
      <w:proofErr w:type="spellEnd"/>
      <w:r w:rsidRPr="00DC6853">
        <w:rPr>
          <w:sz w:val="24"/>
          <w:lang w:val="cs-CZ"/>
        </w:rPr>
        <w:t xml:space="preserve">. </w:t>
      </w:r>
      <w:proofErr w:type="spellStart"/>
      <w:r w:rsidRPr="00DC6853">
        <w:rPr>
          <w:sz w:val="24"/>
          <w:lang w:val="cs-CZ"/>
        </w:rPr>
        <w:t>věst</w:t>
      </w:r>
      <w:proofErr w:type="spellEnd"/>
      <w:r w:rsidRPr="00DC6853">
        <w:rPr>
          <w:sz w:val="24"/>
          <w:lang w:val="cs-CZ"/>
        </w:rPr>
        <w:t xml:space="preserve">. L, 58, 23.2.2023, s. 1, ELI: </w:t>
      </w:r>
      <w:hyperlink r:id="rId1" w:tooltip="Umožňuje přístup k tomuto dokumentu prostřednictvím identifikátoru ELI URI." w:history="1">
        <w:r w:rsidRPr="00DC6853">
          <w:rPr>
            <w:color w:val="0563C1"/>
            <w:sz w:val="24"/>
            <w:u w:val="single"/>
            <w:shd w:val="clear" w:color="auto" w:fill="FFFFFF"/>
            <w:lang w:val="cs-CZ"/>
          </w:rPr>
          <w:t>http://data.europa.eu/eli/budget/2023/1/oj</w:t>
        </w:r>
      </w:hyperlink>
      <w:r w:rsidRPr="00DC6853">
        <w:rPr>
          <w:sz w:val="24"/>
          <w:lang w:val="cs-CZ"/>
        </w:rPr>
        <w:t>.</w:t>
      </w:r>
    </w:p>
  </w:footnote>
  <w:footnote w:id="2">
    <w:p w14:paraId="6C8DCBD7" w14:textId="77777777" w:rsidR="001F7190" w:rsidRPr="00457316" w:rsidRDefault="001F7190" w:rsidP="001F7190">
      <w:pPr>
        <w:pStyle w:val="FootnoteText"/>
        <w:ind w:left="567" w:hanging="567"/>
        <w:rPr>
          <w:sz w:val="24"/>
          <w:lang w:val="cs-CZ"/>
        </w:rPr>
      </w:pPr>
      <w:r w:rsidRPr="00457316">
        <w:rPr>
          <w:rStyle w:val="FootnoteReference"/>
          <w:sz w:val="24"/>
          <w:lang w:val="cs-CZ"/>
        </w:rPr>
        <w:footnoteRef/>
      </w:r>
      <w:r w:rsidRPr="00457316">
        <w:rPr>
          <w:sz w:val="24"/>
          <w:lang w:val="cs-CZ"/>
        </w:rPr>
        <w:t xml:space="preserve"> </w:t>
      </w:r>
      <w:r w:rsidRPr="00DC6853">
        <w:rPr>
          <w:sz w:val="24"/>
          <w:lang w:val="cs-CZ"/>
        </w:rPr>
        <w:tab/>
      </w:r>
      <w:proofErr w:type="spellStart"/>
      <w:r w:rsidRPr="00DC6853">
        <w:rPr>
          <w:sz w:val="24"/>
          <w:lang w:val="cs-CZ"/>
        </w:rPr>
        <w:t>Úř</w:t>
      </w:r>
      <w:proofErr w:type="spellEnd"/>
      <w:r w:rsidRPr="00DC6853">
        <w:rPr>
          <w:sz w:val="24"/>
          <w:lang w:val="cs-CZ"/>
        </w:rPr>
        <w:t xml:space="preserve">. </w:t>
      </w:r>
      <w:proofErr w:type="spellStart"/>
      <w:r w:rsidRPr="00DC6853">
        <w:rPr>
          <w:sz w:val="24"/>
          <w:lang w:val="cs-CZ"/>
        </w:rPr>
        <w:t>věst</w:t>
      </w:r>
      <w:proofErr w:type="spellEnd"/>
      <w:r w:rsidRPr="00DC6853">
        <w:rPr>
          <w:sz w:val="24"/>
          <w:lang w:val="cs-CZ"/>
        </w:rPr>
        <w:t xml:space="preserve">. C, C/2024/5462, 10.10.2024, ELI: </w:t>
      </w:r>
      <w:hyperlink r:id="rId2" w:history="1">
        <w:hyperlink r:id="rId3" w:history="1">
          <w:r w:rsidRPr="00DC6853">
            <w:rPr>
              <w:color w:val="0563C1"/>
              <w:sz w:val="24"/>
              <w:u w:val="single"/>
              <w:shd w:val="clear" w:color="auto" w:fill="FFFFFF"/>
              <w:lang w:val="cs-CZ"/>
            </w:rPr>
            <w:t>http://data.europa.eu/eli/C/2024/5462/oj</w:t>
          </w:r>
        </w:hyperlink>
      </w:hyperlink>
      <w:r w:rsidRPr="00DC6853">
        <w:rPr>
          <w:color w:val="0563C1"/>
          <w:sz w:val="24"/>
          <w:u w:val="single"/>
          <w:shd w:val="clear" w:color="auto" w:fill="FFFFFF"/>
          <w:lang w:val="cs-CZ"/>
        </w:rPr>
        <w:t>.</w:t>
      </w:r>
    </w:p>
  </w:footnote>
  <w:footnote w:id="3">
    <w:p w14:paraId="16D1ECD2" w14:textId="77777777" w:rsidR="001F7190" w:rsidRPr="00457316" w:rsidRDefault="001F7190" w:rsidP="001F7190">
      <w:pPr>
        <w:pStyle w:val="FootnoteText"/>
        <w:ind w:left="567" w:hanging="567"/>
        <w:rPr>
          <w:sz w:val="24"/>
          <w:lang w:val="cs-CZ"/>
        </w:rPr>
      </w:pPr>
      <w:r w:rsidRPr="00457316">
        <w:rPr>
          <w:sz w:val="24"/>
          <w:vertAlign w:val="superscript"/>
          <w:lang w:val="cs-CZ"/>
        </w:rPr>
        <w:footnoteRef/>
      </w:r>
      <w:r w:rsidRPr="00457316">
        <w:rPr>
          <w:sz w:val="24"/>
          <w:lang w:val="cs-CZ"/>
        </w:rPr>
        <w:t xml:space="preserve"> </w:t>
      </w:r>
      <w:r w:rsidRPr="00DC6853">
        <w:rPr>
          <w:sz w:val="24"/>
          <w:lang w:val="cs-CZ"/>
        </w:rPr>
        <w:tab/>
      </w:r>
      <w:proofErr w:type="spellStart"/>
      <w:r w:rsidRPr="00DC6853">
        <w:rPr>
          <w:sz w:val="24"/>
          <w:lang w:val="cs-CZ"/>
        </w:rPr>
        <w:t>Úř</w:t>
      </w:r>
      <w:proofErr w:type="spellEnd"/>
      <w:r w:rsidRPr="00DC6853">
        <w:rPr>
          <w:sz w:val="24"/>
          <w:lang w:val="cs-CZ"/>
        </w:rPr>
        <w:t xml:space="preserve">. </w:t>
      </w:r>
      <w:proofErr w:type="spellStart"/>
      <w:r w:rsidRPr="00DC6853">
        <w:rPr>
          <w:sz w:val="24"/>
          <w:lang w:val="cs-CZ"/>
        </w:rPr>
        <w:t>věst</w:t>
      </w:r>
      <w:proofErr w:type="spellEnd"/>
      <w:r w:rsidRPr="00DC6853">
        <w:rPr>
          <w:sz w:val="24"/>
          <w:lang w:val="cs-CZ"/>
        </w:rPr>
        <w:t xml:space="preserve">. C, C/2024/3115, 23.5.2024, ELI: </w:t>
      </w:r>
      <w:hyperlink r:id="rId4" w:history="1">
        <w:r w:rsidRPr="00DC6853">
          <w:rPr>
            <w:color w:val="0563C1"/>
            <w:sz w:val="24"/>
            <w:u w:val="single"/>
            <w:shd w:val="clear" w:color="auto" w:fill="FFFFFF"/>
            <w:lang w:val="cs-CZ"/>
          </w:rPr>
          <w:t>http://data.europa.eu/eli/C/2024/3115/oj</w:t>
        </w:r>
      </w:hyperlink>
      <w:r w:rsidRPr="00DC6853">
        <w:rPr>
          <w:color w:val="0563C1"/>
          <w:sz w:val="24"/>
          <w:u w:val="single"/>
          <w:shd w:val="clear" w:color="auto" w:fill="FFFFFF"/>
          <w:lang w:val="cs-CZ"/>
        </w:rPr>
        <w:t>.</w:t>
      </w:r>
    </w:p>
  </w:footnote>
  <w:footnote w:id="4">
    <w:p w14:paraId="0E76F58E" w14:textId="77777777" w:rsidR="001F7190" w:rsidRPr="00457316" w:rsidRDefault="001F7190" w:rsidP="001F7190">
      <w:pPr>
        <w:pStyle w:val="FootnoteText"/>
        <w:ind w:left="567" w:hanging="567"/>
        <w:rPr>
          <w:sz w:val="24"/>
          <w:lang w:val="cs-CZ"/>
        </w:rPr>
      </w:pPr>
      <w:r w:rsidRPr="00457316">
        <w:rPr>
          <w:sz w:val="24"/>
          <w:vertAlign w:val="superscript"/>
          <w:lang w:val="cs-CZ"/>
        </w:rPr>
        <w:footnoteRef/>
      </w:r>
      <w:r w:rsidRPr="00457316">
        <w:rPr>
          <w:sz w:val="24"/>
          <w:lang w:val="cs-CZ"/>
        </w:rPr>
        <w:t xml:space="preserve"> </w:t>
      </w:r>
      <w:r w:rsidRPr="00DC6853">
        <w:rPr>
          <w:sz w:val="24"/>
          <w:lang w:val="cs-CZ"/>
        </w:rPr>
        <w:tab/>
      </w:r>
      <w:proofErr w:type="spellStart"/>
      <w:r w:rsidRPr="00DC6853">
        <w:rPr>
          <w:sz w:val="24"/>
          <w:lang w:val="cs-CZ"/>
        </w:rPr>
        <w:t>Úř</w:t>
      </w:r>
      <w:proofErr w:type="spellEnd"/>
      <w:r w:rsidRPr="00DC6853">
        <w:rPr>
          <w:sz w:val="24"/>
          <w:lang w:val="cs-CZ"/>
        </w:rPr>
        <w:t xml:space="preserve">. </w:t>
      </w:r>
      <w:proofErr w:type="spellStart"/>
      <w:r w:rsidRPr="00DC6853">
        <w:rPr>
          <w:sz w:val="24"/>
          <w:lang w:val="cs-CZ"/>
        </w:rPr>
        <w:t>věst</w:t>
      </w:r>
      <w:proofErr w:type="spellEnd"/>
      <w:r w:rsidRPr="00DC6853">
        <w:rPr>
          <w:sz w:val="24"/>
          <w:lang w:val="cs-CZ"/>
        </w:rPr>
        <w:t xml:space="preserve">. C, C/2024/5882, 9.10.2024, ELI: </w:t>
      </w:r>
      <w:hyperlink r:id="rId5" w:history="1">
        <w:r w:rsidRPr="00DC6853">
          <w:rPr>
            <w:color w:val="0563C1"/>
            <w:sz w:val="24"/>
            <w:u w:val="single"/>
            <w:shd w:val="clear" w:color="auto" w:fill="FFFFFF"/>
            <w:lang w:val="cs-CZ"/>
          </w:rPr>
          <w:t>http://data.europa.eu/eli/C/2024/5882/oj</w:t>
        </w:r>
      </w:hyperlink>
      <w:r w:rsidRPr="00DC6853">
        <w:rPr>
          <w:sz w:val="24"/>
          <w:lang w:val="cs-CZ"/>
        </w:rPr>
        <w:t>.</w:t>
      </w:r>
    </w:p>
  </w:footnote>
  <w:footnote w:id="5">
    <w:p w14:paraId="04B70415" w14:textId="77777777" w:rsidR="001F7190" w:rsidRPr="00457316" w:rsidRDefault="001F7190" w:rsidP="001F7190">
      <w:pPr>
        <w:pStyle w:val="FootnoteText"/>
        <w:ind w:left="567" w:hanging="567"/>
        <w:rPr>
          <w:sz w:val="24"/>
          <w:lang w:val="cs-CZ"/>
        </w:rPr>
      </w:pPr>
      <w:r w:rsidRPr="00457316">
        <w:rPr>
          <w:sz w:val="24"/>
          <w:vertAlign w:val="superscript"/>
          <w:lang w:val="cs-CZ"/>
        </w:rPr>
        <w:footnoteRef/>
      </w:r>
      <w:r w:rsidRPr="00457316">
        <w:rPr>
          <w:sz w:val="24"/>
          <w:lang w:val="cs-CZ"/>
        </w:rPr>
        <w:t xml:space="preserve"> </w:t>
      </w:r>
      <w:r w:rsidRPr="00DC6853">
        <w:rPr>
          <w:sz w:val="24"/>
          <w:lang w:val="cs-CZ"/>
        </w:rPr>
        <w:tab/>
      </w:r>
      <w:proofErr w:type="spellStart"/>
      <w:r w:rsidRPr="00DC6853">
        <w:rPr>
          <w:sz w:val="24"/>
          <w:lang w:val="cs-CZ"/>
        </w:rPr>
        <w:t>Úř</w:t>
      </w:r>
      <w:proofErr w:type="spellEnd"/>
      <w:r w:rsidRPr="00DC6853">
        <w:rPr>
          <w:sz w:val="24"/>
          <w:lang w:val="cs-CZ"/>
        </w:rPr>
        <w:t xml:space="preserve">. </w:t>
      </w:r>
      <w:proofErr w:type="spellStart"/>
      <w:r w:rsidRPr="00DC6853">
        <w:rPr>
          <w:sz w:val="24"/>
          <w:lang w:val="cs-CZ"/>
        </w:rPr>
        <w:t>věst</w:t>
      </w:r>
      <w:proofErr w:type="spellEnd"/>
      <w:r w:rsidRPr="00DC6853">
        <w:rPr>
          <w:sz w:val="24"/>
          <w:lang w:val="cs-CZ"/>
        </w:rPr>
        <w:t xml:space="preserve">. C, C/2024/6041, 10.10.2024, ELI: </w:t>
      </w:r>
      <w:hyperlink r:id="rId6" w:history="1">
        <w:r w:rsidRPr="00DC6853">
          <w:rPr>
            <w:rStyle w:val="Hyperlink1"/>
            <w:rFonts w:eastAsiaTheme="minorHAnsi"/>
            <w:sz w:val="24"/>
            <w:shd w:val="clear" w:color="auto" w:fill="FFFFFF"/>
            <w:lang w:val="cs-CZ"/>
          </w:rPr>
          <w:t>http://data.europa.eu/eli/C/2024/6041/oj</w:t>
        </w:r>
      </w:hyperlink>
      <w:r w:rsidRPr="00DC6853">
        <w:rPr>
          <w:sz w:val="24"/>
          <w:lang w:val="cs-CZ"/>
        </w:rPr>
        <w:t>.</w:t>
      </w:r>
    </w:p>
  </w:footnote>
  <w:footnote w:id="6">
    <w:p w14:paraId="7C2455A5" w14:textId="77777777" w:rsidR="001F7190" w:rsidRPr="00457316" w:rsidRDefault="001F7190" w:rsidP="001F7190">
      <w:pPr>
        <w:pStyle w:val="FootnoteText"/>
        <w:ind w:left="567" w:hanging="567"/>
        <w:rPr>
          <w:sz w:val="24"/>
          <w:lang w:val="cs-CZ"/>
        </w:rPr>
      </w:pPr>
      <w:r w:rsidRPr="00457316">
        <w:rPr>
          <w:sz w:val="24"/>
          <w:vertAlign w:val="superscript"/>
          <w:lang w:val="cs-CZ"/>
        </w:rPr>
        <w:footnoteRef/>
      </w:r>
      <w:r w:rsidRPr="00457316">
        <w:rPr>
          <w:sz w:val="24"/>
          <w:lang w:val="cs-CZ"/>
        </w:rPr>
        <w:t xml:space="preserve"> </w:t>
      </w:r>
      <w:r w:rsidRPr="00DC6853">
        <w:rPr>
          <w:sz w:val="24"/>
          <w:lang w:val="cs-CZ"/>
        </w:rPr>
        <w:tab/>
      </w:r>
      <w:proofErr w:type="spellStart"/>
      <w:r w:rsidRPr="00DC6853">
        <w:rPr>
          <w:sz w:val="24"/>
          <w:lang w:val="cs-CZ"/>
        </w:rPr>
        <w:t>Úř</w:t>
      </w:r>
      <w:proofErr w:type="spellEnd"/>
      <w:r w:rsidRPr="00DC6853">
        <w:rPr>
          <w:sz w:val="24"/>
          <w:lang w:val="cs-CZ"/>
        </w:rPr>
        <w:t xml:space="preserve">. </w:t>
      </w:r>
      <w:proofErr w:type="spellStart"/>
      <w:r w:rsidRPr="00DC6853">
        <w:rPr>
          <w:sz w:val="24"/>
          <w:lang w:val="cs-CZ"/>
        </w:rPr>
        <w:t>věst</w:t>
      </w:r>
      <w:proofErr w:type="spellEnd"/>
      <w:r w:rsidRPr="00DC6853">
        <w:rPr>
          <w:sz w:val="24"/>
          <w:lang w:val="cs-CZ"/>
        </w:rPr>
        <w:t xml:space="preserve">. L 193, 30.7.2018, s. 1, ELI: </w:t>
      </w:r>
      <w:hyperlink r:id="rId7" w:history="1">
        <w:r w:rsidRPr="00DC6853">
          <w:rPr>
            <w:rStyle w:val="Hyperlink1"/>
            <w:rFonts w:eastAsiaTheme="minorHAnsi"/>
            <w:sz w:val="24"/>
            <w:shd w:val="clear" w:color="auto" w:fill="FFFFFF"/>
            <w:lang w:val="cs-CZ"/>
          </w:rPr>
          <w:t>http://data.europa.eu/eli/reg/2018/1046/oj</w:t>
        </w:r>
      </w:hyperlink>
      <w:r w:rsidRPr="00DC6853">
        <w:rPr>
          <w:sz w:val="24"/>
          <w:lang w:val="cs-CZ"/>
        </w:rPr>
        <w:t>.</w:t>
      </w:r>
    </w:p>
  </w:footnote>
  <w:footnote w:id="7">
    <w:p w14:paraId="18F687BD" w14:textId="77777777" w:rsidR="001F7190" w:rsidRPr="00457316" w:rsidRDefault="001F7190" w:rsidP="001F7190">
      <w:pPr>
        <w:pStyle w:val="FootnoteText"/>
        <w:ind w:left="567" w:hanging="567"/>
        <w:rPr>
          <w:sz w:val="24"/>
          <w:szCs w:val="24"/>
          <w:lang w:val="cs-CZ"/>
        </w:rPr>
      </w:pPr>
      <w:r w:rsidRPr="00457316">
        <w:rPr>
          <w:sz w:val="24"/>
          <w:vertAlign w:val="superscript"/>
          <w:lang w:val="cs-CZ"/>
        </w:rPr>
        <w:footnoteRef/>
      </w:r>
      <w:r w:rsidRPr="00457316">
        <w:rPr>
          <w:sz w:val="24"/>
          <w:lang w:val="cs-CZ"/>
        </w:rPr>
        <w:t xml:space="preserve"> </w:t>
      </w:r>
      <w:r w:rsidRPr="00DC6853">
        <w:rPr>
          <w:sz w:val="24"/>
          <w:lang w:val="cs-CZ"/>
        </w:rPr>
        <w:tab/>
      </w:r>
      <w:proofErr w:type="spellStart"/>
      <w:r w:rsidRPr="00DC6853">
        <w:rPr>
          <w:sz w:val="24"/>
          <w:lang w:val="cs-CZ"/>
        </w:rPr>
        <w:t>Úř</w:t>
      </w:r>
      <w:proofErr w:type="spellEnd"/>
      <w:r w:rsidRPr="00DC6853">
        <w:rPr>
          <w:sz w:val="24"/>
          <w:lang w:val="cs-CZ"/>
        </w:rPr>
        <w:t xml:space="preserve">. </w:t>
      </w:r>
      <w:proofErr w:type="spellStart"/>
      <w:r w:rsidRPr="00DC6853">
        <w:rPr>
          <w:sz w:val="24"/>
          <w:lang w:val="cs-CZ"/>
        </w:rPr>
        <w:t>věst</w:t>
      </w:r>
      <w:proofErr w:type="spellEnd"/>
      <w:r w:rsidRPr="00DC6853">
        <w:rPr>
          <w:sz w:val="24"/>
          <w:lang w:val="cs-CZ"/>
        </w:rPr>
        <w:t xml:space="preserve"> L, 2024/2509, 26.9.2024, ELI: </w:t>
      </w:r>
      <w:hyperlink r:id="rId8" w:tgtFrame="_blank" w:history="1">
        <w:r w:rsidRPr="00DC6853">
          <w:rPr>
            <w:rStyle w:val="Hyperlink1"/>
            <w:rFonts w:eastAsiaTheme="minorHAnsi"/>
            <w:sz w:val="24"/>
            <w:shd w:val="clear" w:color="auto" w:fill="FFFFFF"/>
            <w:lang w:val="cs-CZ"/>
          </w:rPr>
          <w:t>http://data.europa.eu/eli/reg/2024/2509/oj</w:t>
        </w:r>
      </w:hyperlink>
      <w:r w:rsidRPr="00DC6853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B6A2D" w14:textId="77777777" w:rsidR="00064002" w:rsidRPr="00780D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99D77" w14:textId="77777777" w:rsidR="00064002" w:rsidRPr="00780D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3EFD0" w14:textId="77777777" w:rsidR="00064002" w:rsidRPr="00780D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14215811">
    <w:abstractNumId w:val="9"/>
  </w:num>
  <w:num w:numId="2" w16cid:durableId="9767156">
    <w:abstractNumId w:val="9"/>
  </w:num>
  <w:num w:numId="3" w16cid:durableId="151020402">
    <w:abstractNumId w:val="7"/>
  </w:num>
  <w:num w:numId="4" w16cid:durableId="1415469844">
    <w:abstractNumId w:val="7"/>
  </w:num>
  <w:num w:numId="5" w16cid:durableId="1714235448">
    <w:abstractNumId w:val="6"/>
  </w:num>
  <w:num w:numId="6" w16cid:durableId="1465462768">
    <w:abstractNumId w:val="6"/>
  </w:num>
  <w:num w:numId="7" w16cid:durableId="542254397">
    <w:abstractNumId w:val="5"/>
  </w:num>
  <w:num w:numId="8" w16cid:durableId="796222747">
    <w:abstractNumId w:val="5"/>
  </w:num>
  <w:num w:numId="9" w16cid:durableId="1797067047">
    <w:abstractNumId w:val="4"/>
  </w:num>
  <w:num w:numId="10" w16cid:durableId="38552171">
    <w:abstractNumId w:val="4"/>
  </w:num>
  <w:num w:numId="11" w16cid:durableId="2101103295">
    <w:abstractNumId w:val="8"/>
  </w:num>
  <w:num w:numId="12" w16cid:durableId="10880439">
    <w:abstractNumId w:val="8"/>
  </w:num>
  <w:num w:numId="13" w16cid:durableId="1773893856">
    <w:abstractNumId w:val="3"/>
  </w:num>
  <w:num w:numId="14" w16cid:durableId="293755372">
    <w:abstractNumId w:val="3"/>
  </w:num>
  <w:num w:numId="15" w16cid:durableId="109471861">
    <w:abstractNumId w:val="2"/>
  </w:num>
  <w:num w:numId="16" w16cid:durableId="1495416774">
    <w:abstractNumId w:val="2"/>
  </w:num>
  <w:num w:numId="17" w16cid:durableId="1899171364">
    <w:abstractNumId w:val="1"/>
  </w:num>
  <w:num w:numId="18" w16cid:durableId="685330048">
    <w:abstractNumId w:val="1"/>
  </w:num>
  <w:num w:numId="19" w16cid:durableId="274293621">
    <w:abstractNumId w:val="0"/>
  </w:num>
  <w:num w:numId="20" w16cid:durableId="120854512">
    <w:abstractNumId w:val="0"/>
  </w:num>
  <w:num w:numId="21" w16cid:durableId="415907918">
    <w:abstractNumId w:val="9"/>
  </w:num>
  <w:num w:numId="22" w16cid:durableId="573322771">
    <w:abstractNumId w:val="7"/>
  </w:num>
  <w:num w:numId="23" w16cid:durableId="277374445">
    <w:abstractNumId w:val="6"/>
  </w:num>
  <w:num w:numId="24" w16cid:durableId="1982272294">
    <w:abstractNumId w:val="5"/>
  </w:num>
  <w:num w:numId="25" w16cid:durableId="468086792">
    <w:abstractNumId w:val="4"/>
  </w:num>
  <w:num w:numId="26" w16cid:durableId="115563833">
    <w:abstractNumId w:val="8"/>
  </w:num>
  <w:num w:numId="27" w16cid:durableId="125322406">
    <w:abstractNumId w:val="3"/>
  </w:num>
  <w:num w:numId="28" w16cid:durableId="645671230">
    <w:abstractNumId w:val="2"/>
  </w:num>
  <w:num w:numId="29" w16cid:durableId="1939098616">
    <w:abstractNumId w:val="1"/>
  </w:num>
  <w:num w:numId="30" w16cid:durableId="1376274030">
    <w:abstractNumId w:val="0"/>
  </w:num>
  <w:num w:numId="31" w16cid:durableId="1376855925">
    <w:abstractNumId w:val="9"/>
  </w:num>
  <w:num w:numId="32" w16cid:durableId="2031565403">
    <w:abstractNumId w:val="7"/>
  </w:num>
  <w:num w:numId="33" w16cid:durableId="515847116">
    <w:abstractNumId w:val="6"/>
  </w:num>
  <w:num w:numId="34" w16cid:durableId="433136303">
    <w:abstractNumId w:val="5"/>
  </w:num>
  <w:num w:numId="35" w16cid:durableId="393354870">
    <w:abstractNumId w:val="4"/>
  </w:num>
  <w:num w:numId="36" w16cid:durableId="780999362">
    <w:abstractNumId w:val="8"/>
  </w:num>
  <w:num w:numId="37" w16cid:durableId="1555388863">
    <w:abstractNumId w:val="3"/>
  </w:num>
  <w:num w:numId="38" w16cid:durableId="2019693901">
    <w:abstractNumId w:val="2"/>
  </w:num>
  <w:num w:numId="39" w16cid:durableId="2093503123">
    <w:abstractNumId w:val="1"/>
  </w:num>
  <w:num w:numId="40" w16cid:durableId="523519196">
    <w:abstractNumId w:val="0"/>
  </w:num>
  <w:num w:numId="41" w16cid:durableId="178084744">
    <w:abstractNumId w:val="10"/>
  </w:num>
  <w:num w:numId="42" w16cid:durableId="482888702">
    <w:abstractNumId w:val="10"/>
  </w:num>
  <w:num w:numId="43" w16cid:durableId="246959281">
    <w:abstractNumId w:val="10"/>
  </w:num>
  <w:num w:numId="44" w16cid:durableId="10854179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2/2025"/>
    <w:docVar w:name="dvlangue" w:val="CS"/>
    <w:docVar w:name="dvnumam" w:val="0"/>
    <w:docVar w:name="dvpe" w:val="764.999"/>
    <w:docVar w:name="dvrapporteur" w:val="Zpravodajka: "/>
    <w:docVar w:name="dvtitre" w:val="1. Rozhodnutí Evropského parlamentu ze dne.... 2025 o udělení absolutoria za plnění souhrnného rozpočtu Evropské unie na rozpočtový rok 2023, oddíl I – Evropský parlament(2024/2020(DEC))"/>
  </w:docVars>
  <w:rsids>
    <w:rsidRoot w:val="004E412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7190"/>
    <w:rsid w:val="00255E8F"/>
    <w:rsid w:val="002618E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128"/>
    <w:rsid w:val="0050519A"/>
    <w:rsid w:val="005072A1"/>
    <w:rsid w:val="00514517"/>
    <w:rsid w:val="00545827"/>
    <w:rsid w:val="00560270"/>
    <w:rsid w:val="00577D08"/>
    <w:rsid w:val="005C2568"/>
    <w:rsid w:val="005F1B17"/>
    <w:rsid w:val="006037C0"/>
    <w:rsid w:val="006631B6"/>
    <w:rsid w:val="00680577"/>
    <w:rsid w:val="006F74FA"/>
    <w:rsid w:val="00726D09"/>
    <w:rsid w:val="00731ADD"/>
    <w:rsid w:val="00734777"/>
    <w:rsid w:val="00747932"/>
    <w:rsid w:val="00751A4A"/>
    <w:rsid w:val="00756632"/>
    <w:rsid w:val="00762C74"/>
    <w:rsid w:val="00780D4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104"/>
    <w:rsid w:val="00A1687D"/>
    <w:rsid w:val="00A43E52"/>
    <w:rsid w:val="00A4678D"/>
    <w:rsid w:val="00A778C7"/>
    <w:rsid w:val="00A85D5B"/>
    <w:rsid w:val="00AA126D"/>
    <w:rsid w:val="00AB441E"/>
    <w:rsid w:val="00AB6293"/>
    <w:rsid w:val="00AE0928"/>
    <w:rsid w:val="00AF3B82"/>
    <w:rsid w:val="00B12E95"/>
    <w:rsid w:val="00B22876"/>
    <w:rsid w:val="00B558F0"/>
    <w:rsid w:val="00B876E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F4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3CADA0"/>
  <w15:chartTrackingRefBased/>
  <w15:docId w15:val="{723C0902-72E1-4C68-9139-AC6F6124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86104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986104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986104"/>
    <w:rPr>
      <w:sz w:val="24"/>
      <w:lang w:val="cs-CZ"/>
    </w:rPr>
  </w:style>
  <w:style w:type="character" w:styleId="Hyperlink">
    <w:name w:val="Hyperlink"/>
    <w:basedOn w:val="DefaultParagraphFont"/>
    <w:uiPriority w:val="99"/>
    <w:rsid w:val="0098610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AA12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126D"/>
    <w:rPr>
      <w:rFonts w:ascii="Segoe UI" w:hAnsi="Segoe UI" w:cs="Segoe UI"/>
      <w:sz w:val="18"/>
      <w:szCs w:val="18"/>
      <w:lang w:val="cs-CZ"/>
    </w:rPr>
  </w:style>
  <w:style w:type="character" w:customStyle="1" w:styleId="Hyperlink1">
    <w:name w:val="Hyperlink1"/>
    <w:basedOn w:val="DefaultParagraphFont"/>
    <w:uiPriority w:val="99"/>
    <w:rsid w:val="001F7190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1F71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7190"/>
    <w:pPr>
      <w:widowControl/>
      <w:jc w:val="both"/>
    </w:pPr>
    <w:rPr>
      <w:rFonts w:eastAsiaTheme="minorHAnsi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190"/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2509/oj" TargetMode="External"/><Relationship Id="rId3" Type="http://schemas.openxmlformats.org/officeDocument/2006/relationships/hyperlink" Target="http://data.europa.eu/eli/C/2024/5462/oj" TargetMode="External"/><Relationship Id="rId7" Type="http://schemas.openxmlformats.org/officeDocument/2006/relationships/hyperlink" Target="http://data.europa.eu/eli/reg/2018/1046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C/2024/6041/oj" TargetMode="External"/><Relationship Id="rId5" Type="http://schemas.openxmlformats.org/officeDocument/2006/relationships/hyperlink" Target="http://data.europa.eu/eli/C/2024/5882/oj" TargetMode="External"/><Relationship Id="rId4" Type="http://schemas.openxmlformats.org/officeDocument/2006/relationships/hyperlink" Target="http://data.europa.eu/eli/C/2024/31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E92D0-F9B2-478C-8741-F38BB4924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2025-11-25T12:52:00Z</dcterms:created>
  <dcterms:modified xsi:type="dcterms:W3CDTF">2025-11-25T12:52:00Z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P10_TA(2025)0078_</vt:lpwstr>
  </property>
  <property fmtid="{D5CDD505-2E9C-101B-9397-08002B2CF9AE}" pid="4" name="&lt;Type&gt;">
    <vt:lpwstr>RR</vt:lpwstr>
  </property>
</Properties>
</file>