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58E3" w14:paraId="629C8C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CFB066" w14:textId="6A4669FD" w:rsidR="00751A4A" w:rsidRPr="00A758E3" w:rsidRDefault="00D9499C" w:rsidP="0010095E">
            <w:pPr>
              <w:pStyle w:val="EPName"/>
            </w:pPr>
            <w:r w:rsidRPr="00A758E3">
              <w:t>Europa</w:t>
            </w:r>
            <w:r w:rsidR="00697574">
              <w:t>–</w:t>
            </w:r>
            <w:r w:rsidRPr="00A758E3">
              <w:t>Parlamentet</w:t>
            </w:r>
          </w:p>
          <w:p w14:paraId="15AF063C" w14:textId="4BC9A35C" w:rsidR="00751A4A" w:rsidRPr="00A758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58E3">
              <w:t>2024</w:t>
            </w:r>
            <w:r w:rsidR="00697574">
              <w:t>–</w:t>
            </w:r>
            <w:r w:rsidR="00817416" w:rsidRPr="00A758E3">
              <w:t>202</w:t>
            </w:r>
            <w:r w:rsidRPr="00A758E3">
              <w:t>9</w:t>
            </w:r>
          </w:p>
        </w:tc>
        <w:tc>
          <w:tcPr>
            <w:tcW w:w="2268" w:type="dxa"/>
            <w:shd w:val="clear" w:color="auto" w:fill="auto"/>
          </w:tcPr>
          <w:p w14:paraId="768EE2B7" w14:textId="77777777" w:rsidR="00751A4A" w:rsidRPr="00A758E3" w:rsidRDefault="00187494" w:rsidP="0010095E">
            <w:pPr>
              <w:pStyle w:val="EPLogo"/>
            </w:pPr>
            <w:r w:rsidRPr="00A758E3">
              <w:rPr>
                <w:noProof/>
                <w:lang w:eastAsia="da-DK"/>
              </w:rPr>
              <w:drawing>
                <wp:inline distT="0" distB="0" distL="0" distR="0" wp14:anchorId="323EDEB2" wp14:editId="30F229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B98FCF" w14:textId="77777777" w:rsidR="00D058B8" w:rsidRPr="00A758E3" w:rsidRDefault="00D058B8" w:rsidP="004C5D52">
      <w:pPr>
        <w:pStyle w:val="LineTop"/>
      </w:pPr>
    </w:p>
    <w:p w14:paraId="2BCEB14C" w14:textId="77777777" w:rsidR="00680577" w:rsidRPr="00A758E3" w:rsidRDefault="00D9499C" w:rsidP="00680577">
      <w:pPr>
        <w:pStyle w:val="EPBodyTA1"/>
      </w:pPr>
      <w:r w:rsidRPr="00A758E3">
        <w:t>VEDTAGNE TEKSTER</w:t>
      </w:r>
    </w:p>
    <w:p w14:paraId="337473D2" w14:textId="77777777" w:rsidR="00D058B8" w:rsidRPr="00A758E3" w:rsidRDefault="00D058B8" w:rsidP="00D058B8">
      <w:pPr>
        <w:pStyle w:val="LineBottom"/>
      </w:pPr>
    </w:p>
    <w:p w14:paraId="158C1682" w14:textId="77777777" w:rsidR="00D9499C" w:rsidRPr="00A758E3" w:rsidRDefault="00D9499C" w:rsidP="00D9499C">
      <w:pPr>
        <w:pStyle w:val="ATHeading1"/>
      </w:pPr>
      <w:bookmarkStart w:id="0" w:name="TANumber"/>
      <w:r w:rsidRPr="00A758E3">
        <w:t>P10_</w:t>
      </w:r>
      <w:proofErr w:type="gramStart"/>
      <w:r w:rsidRPr="00A758E3">
        <w:t>TA(</w:t>
      </w:r>
      <w:proofErr w:type="gramEnd"/>
      <w:r w:rsidRPr="00A758E3">
        <w:t>2025)00</w:t>
      </w:r>
      <w:bookmarkEnd w:id="0"/>
      <w:r w:rsidR="00C82750">
        <w:t>78</w:t>
      </w:r>
    </w:p>
    <w:p w14:paraId="3A483D30" w14:textId="217B2574" w:rsidR="00D9499C" w:rsidRPr="00A758E3" w:rsidRDefault="00663846" w:rsidP="00D9499C">
      <w:pPr>
        <w:pStyle w:val="ATHeading2"/>
      </w:pPr>
      <w:r w:rsidRPr="00663846">
        <w:t xml:space="preserve">Decharge 2023: EU's almindelige budget </w:t>
      </w:r>
      <w:r w:rsidR="00697574">
        <w:t>–</w:t>
      </w:r>
      <w:r w:rsidRPr="00663846">
        <w:t xml:space="preserve"> Europa</w:t>
      </w:r>
      <w:r w:rsidR="00697574">
        <w:t>–</w:t>
      </w:r>
      <w:r w:rsidRPr="00663846">
        <w:t>Parlamentet</w:t>
      </w:r>
    </w:p>
    <w:p w14:paraId="00602A9D" w14:textId="3D3E4D97" w:rsidR="00D9499C" w:rsidRPr="00A758E3" w:rsidRDefault="00D9499C" w:rsidP="00D9499C">
      <w:pPr>
        <w:rPr>
          <w:i/>
          <w:vanish/>
        </w:rPr>
      </w:pPr>
      <w:r w:rsidRPr="00A758E3">
        <w:rPr>
          <w:i/>
        </w:rPr>
        <w:fldChar w:fldCharType="begin"/>
      </w:r>
      <w:r w:rsidRPr="00A758E3">
        <w:rPr>
          <w:i/>
        </w:rPr>
        <w:instrText xml:space="preserve"> TC"(</w:instrText>
      </w:r>
      <w:bookmarkStart w:id="1" w:name="DocNumber"/>
      <w:r w:rsidRPr="00A758E3">
        <w:rPr>
          <w:i/>
        </w:rPr>
        <w:instrText>A10</w:instrText>
      </w:r>
      <w:r w:rsidR="00697574">
        <w:rPr>
          <w:i/>
        </w:rPr>
        <w:instrText>–</w:instrText>
      </w:r>
      <w:r w:rsidRPr="00A758E3">
        <w:rPr>
          <w:i/>
        </w:rPr>
        <w:instrText>0062/2025</w:instrText>
      </w:r>
      <w:bookmarkEnd w:id="1"/>
      <w:r w:rsidRPr="00A758E3">
        <w:rPr>
          <w:i/>
        </w:rPr>
        <w:instrText xml:space="preserve"> </w:instrText>
      </w:r>
      <w:r w:rsidR="00697574">
        <w:rPr>
          <w:i/>
        </w:rPr>
        <w:instrText>–</w:instrText>
      </w:r>
      <w:r w:rsidRPr="00A758E3">
        <w:rPr>
          <w:i/>
        </w:rPr>
        <w:instrText xml:space="preserve"> Ordfører: Monika Hohlmeier)"\l3 \n&gt; \* MERGEFORMAT </w:instrText>
      </w:r>
      <w:r w:rsidRPr="00A758E3">
        <w:rPr>
          <w:i/>
        </w:rPr>
        <w:fldChar w:fldCharType="end"/>
      </w:r>
    </w:p>
    <w:p w14:paraId="044F8A27" w14:textId="77777777" w:rsidR="00D9499C" w:rsidRPr="00A758E3" w:rsidRDefault="00D9499C" w:rsidP="00D9499C">
      <w:pPr>
        <w:rPr>
          <w:vanish/>
        </w:rPr>
      </w:pPr>
      <w:bookmarkStart w:id="2" w:name="Commission"/>
      <w:r w:rsidRPr="00A758E3">
        <w:rPr>
          <w:vanish/>
        </w:rPr>
        <w:t>Budgetkontroludvalget</w:t>
      </w:r>
      <w:bookmarkEnd w:id="2"/>
    </w:p>
    <w:p w14:paraId="7A73A7B9" w14:textId="77777777" w:rsidR="00D9499C" w:rsidRPr="00A758E3" w:rsidRDefault="00D9499C" w:rsidP="00D9499C">
      <w:pPr>
        <w:rPr>
          <w:vanish/>
        </w:rPr>
      </w:pPr>
      <w:bookmarkStart w:id="3" w:name="PE"/>
      <w:r w:rsidRPr="00A758E3">
        <w:rPr>
          <w:vanish/>
        </w:rPr>
        <w:t>PE764.999</w:t>
      </w:r>
      <w:bookmarkEnd w:id="3"/>
    </w:p>
    <w:p w14:paraId="41F65D34" w14:textId="492C7EAF" w:rsidR="00D9499C" w:rsidRPr="00A758E3" w:rsidRDefault="00697574" w:rsidP="00D9499C">
      <w:pPr>
        <w:pStyle w:val="ATHeading3"/>
      </w:pPr>
      <w:r w:rsidRPr="00697574">
        <w:rPr>
          <w:bCs/>
        </w:rPr>
        <w:t>Europa</w:t>
      </w:r>
      <w:r>
        <w:rPr>
          <w:bCs/>
        </w:rPr>
        <w:t>–</w:t>
      </w:r>
      <w:r w:rsidRPr="00697574">
        <w:rPr>
          <w:bCs/>
        </w:rPr>
        <w:t>Parlamentets afgørelse af 7. maj 2025 om decharge for gennemførelsen af Den Europæiske Unions almindelige budget for regnskabsåret 2023, Sektion I – Europa</w:t>
      </w:r>
      <w:r>
        <w:rPr>
          <w:bCs/>
        </w:rPr>
        <w:t>–</w:t>
      </w:r>
      <w:r w:rsidRPr="00697574">
        <w:rPr>
          <w:bCs/>
        </w:rPr>
        <w:t>Parlamentet (2024/2020(DEC))</w:t>
      </w:r>
    </w:p>
    <w:p w14:paraId="56DDE6E3" w14:textId="5630CAAC" w:rsidR="00697574" w:rsidRPr="00697574" w:rsidRDefault="00697574" w:rsidP="00697574">
      <w:pPr>
        <w:pStyle w:val="NormalHanging12a"/>
        <w:rPr>
          <w:i/>
          <w:iCs/>
        </w:rPr>
      </w:pPr>
      <w:r w:rsidRPr="00697574">
        <w:rPr>
          <w:i/>
          <w:iCs/>
        </w:rPr>
        <w:t>Europa</w:t>
      </w:r>
      <w:r w:rsidR="00E524B5">
        <w:rPr>
          <w:i/>
          <w:iCs/>
        </w:rPr>
        <w:t>-</w:t>
      </w:r>
      <w:r>
        <w:rPr>
          <w:i/>
          <w:iCs/>
        </w:rPr>
        <w:t>P</w:t>
      </w:r>
      <w:r w:rsidRPr="00697574">
        <w:rPr>
          <w:i/>
          <w:iCs/>
        </w:rPr>
        <w:t>arlamentet, </w:t>
      </w:r>
    </w:p>
    <w:p w14:paraId="19EF80C3" w14:textId="12106E27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Den Europæiske Unions almindelige budget for regnskabsåret 2023</w:t>
      </w:r>
      <w:r w:rsidRPr="00697574">
        <w:rPr>
          <w:vertAlign w:val="superscript"/>
        </w:rPr>
        <w:t>1</w:t>
      </w:r>
      <w:r w:rsidRPr="00697574">
        <w:t>, </w:t>
      </w:r>
    </w:p>
    <w:p w14:paraId="142B7AB4" w14:textId="1F643F95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Den Europæiske Unions konsoliderede årsregnskab for regnskabsåret 2023 (</w:t>
      </w:r>
      <w:proofErr w:type="gramStart"/>
      <w:r w:rsidRPr="00697574">
        <w:t>COM(</w:t>
      </w:r>
      <w:proofErr w:type="gramEnd"/>
      <w:r w:rsidRPr="00697574">
        <w:t xml:space="preserve">2024)0272 </w:t>
      </w:r>
      <w:r>
        <w:t>–</w:t>
      </w:r>
      <w:r w:rsidRPr="00697574">
        <w:t xml:space="preserve"> C10</w:t>
      </w:r>
      <w:r w:rsidR="00E524B5">
        <w:t>-</w:t>
      </w:r>
      <w:r w:rsidRPr="00697574">
        <w:t>0068/2024)</w:t>
      </w:r>
      <w:r w:rsidRPr="00697574">
        <w:rPr>
          <w:vertAlign w:val="superscript"/>
        </w:rPr>
        <w:t>2</w:t>
      </w:r>
      <w:r w:rsidRPr="00697574">
        <w:t>, </w:t>
      </w:r>
    </w:p>
    <w:p w14:paraId="630F1844" w14:textId="1F206FFC" w:rsidR="00697574" w:rsidRPr="00697574" w:rsidRDefault="00697574" w:rsidP="00697574">
      <w:pPr>
        <w:pStyle w:val="NormalHanging12a"/>
      </w:pPr>
      <w:r>
        <w:t>–</w:t>
      </w:r>
      <w:r w:rsidRPr="00697574">
        <w:tab/>
        <w:t xml:space="preserve">der henviser til beretning om den budgetmæssige og økonomiske forvaltning for regnskabsåret 2023, Sektion I </w:t>
      </w:r>
      <w:r>
        <w:t>–</w:t>
      </w:r>
      <w:r w:rsidRPr="00697574">
        <w:t xml:space="preserve"> Europa</w:t>
      </w:r>
      <w:r w:rsidR="00E524B5">
        <w:t>-</w:t>
      </w:r>
      <w:r w:rsidRPr="00697574">
        <w:t>Parlamentet</w:t>
      </w:r>
      <w:r w:rsidRPr="00697574">
        <w:rPr>
          <w:vertAlign w:val="superscript"/>
        </w:rPr>
        <w:t>3</w:t>
      </w:r>
      <w:r w:rsidRPr="00697574">
        <w:t>, </w:t>
      </w:r>
    </w:p>
    <w:p w14:paraId="5522D07A" w14:textId="3B45B7D4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den interne revisors årsberetning for regnskabsåret 2023, </w:t>
      </w:r>
    </w:p>
    <w:p w14:paraId="33A4C81D" w14:textId="21C91999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Revisionsrettens årsberetning om budgetgennemførelsen i regnskabsåret 2023, med institutionernes svar</w:t>
      </w:r>
      <w:r w:rsidRPr="00697574">
        <w:rPr>
          <w:vertAlign w:val="superscript"/>
        </w:rPr>
        <w:t>4</w:t>
      </w:r>
      <w:r w:rsidRPr="00697574">
        <w:t>, </w:t>
      </w:r>
    </w:p>
    <w:p w14:paraId="539DDAAC" w14:textId="6A4B0090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Revisionsrettens erklæring</w:t>
      </w:r>
      <w:r w:rsidRPr="00697574">
        <w:rPr>
          <w:vertAlign w:val="superscript"/>
        </w:rPr>
        <w:t>5</w:t>
      </w:r>
      <w:r w:rsidRPr="00697574">
        <w:t xml:space="preserve"> for regnskabsåret 2023 om regnskabernes rigtighed og de underliggende transaktioners lovlighed og formelle rigtighed, jf. artikel 287 i traktaten om Den Europæiske Unions funktionsmåde, </w:t>
      </w:r>
    </w:p>
    <w:p w14:paraId="69DAE607" w14:textId="689D4AE3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artikel 314, stk. 10, og artikel 318 i traktaten om Den Europæiske Unions funktionsmåde, </w:t>
      </w:r>
    </w:p>
    <w:p w14:paraId="0DB789D1" w14:textId="4993A921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Europa</w:t>
      </w:r>
      <w:r w:rsidR="00E524B5">
        <w:t>-</w:t>
      </w:r>
      <w:r w:rsidRPr="00697574">
        <w:t xml:space="preserve">Parlamentets og Rådets forordning (EU, </w:t>
      </w:r>
      <w:proofErr w:type="spellStart"/>
      <w:r w:rsidRPr="00697574">
        <w:t>Euratom</w:t>
      </w:r>
      <w:proofErr w:type="spellEnd"/>
      <w:r w:rsidRPr="00697574">
        <w:t xml:space="preserve">) 2018/1046 af 18. juli 2018 om de finansielle regler vedrørende Unionens almindelige budget, om ændring af forordning (EU) nr. 1296/2013, (EU) nr. 1301/2013, (EU) nr. 1303/2013, (EU) nr. 1304/2013, (EU) nr. 1309/2013, (EU) nr. 1316/2013, (EU) nr. 223/2014, (EU) nr. 283/2014 og afgørelse nr. 541/2014/EU og om ophævelse af forordning (EU, </w:t>
      </w:r>
      <w:proofErr w:type="spellStart"/>
      <w:r w:rsidRPr="00697574">
        <w:t>Euratom</w:t>
      </w:r>
      <w:proofErr w:type="spellEnd"/>
      <w:r w:rsidRPr="00697574">
        <w:t>) nr. 966/2012</w:t>
      </w:r>
      <w:r w:rsidRPr="00697574">
        <w:rPr>
          <w:vertAlign w:val="superscript"/>
        </w:rPr>
        <w:t>6</w:t>
      </w:r>
      <w:r w:rsidRPr="00697574">
        <w:t>, særlig artikel 260, 261 og 262, </w:t>
      </w:r>
    </w:p>
    <w:p w14:paraId="552EC049" w14:textId="00F864B0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Europa</w:t>
      </w:r>
      <w:r w:rsidR="00E524B5">
        <w:t>-</w:t>
      </w:r>
      <w:r w:rsidRPr="00697574">
        <w:t xml:space="preserve">Parlamentets og Rådets forordning (EU, </w:t>
      </w:r>
      <w:proofErr w:type="spellStart"/>
      <w:r w:rsidRPr="00697574">
        <w:t>Euratom</w:t>
      </w:r>
      <w:proofErr w:type="spellEnd"/>
      <w:r w:rsidRPr="00697574">
        <w:t>) 2024/2509 af 23. september 2024 om de finansielle regler vedrørende Unionens almindelige budget</w:t>
      </w:r>
      <w:r w:rsidRPr="00697574">
        <w:rPr>
          <w:vertAlign w:val="superscript"/>
        </w:rPr>
        <w:t>7</w:t>
      </w:r>
      <w:r w:rsidRPr="00697574">
        <w:t>, særlig artikel 266, 267 og 268, </w:t>
      </w:r>
    </w:p>
    <w:p w14:paraId="7D93948C" w14:textId="72F5F825" w:rsidR="00697574" w:rsidRPr="00697574" w:rsidRDefault="00697574" w:rsidP="00697574">
      <w:pPr>
        <w:pStyle w:val="NormalHanging12a"/>
      </w:pPr>
      <w:r>
        <w:lastRenderedPageBreak/>
        <w:t>–</w:t>
      </w:r>
      <w:r w:rsidRPr="00697574">
        <w:tab/>
        <w:t>der henviser til Præsidiets afgørelse af 10. december 2018 om de interne bestemmelser for gennemførelsen af Europa</w:t>
      </w:r>
      <w:r w:rsidR="00E524B5">
        <w:t>-</w:t>
      </w:r>
      <w:r w:rsidRPr="00697574">
        <w:t>Parlamentets budget, særlig artikel 34, </w:t>
      </w:r>
    </w:p>
    <w:p w14:paraId="21B6AB82" w14:textId="60DAD878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forretningsordenens artikel 102, artikel 106, stk. 3, og bilag V, </w:t>
      </w:r>
    </w:p>
    <w:p w14:paraId="77DE5C63" w14:textId="505F744B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udtalelse fra Udvalget om Konstitutionelle Anliggender, </w:t>
      </w:r>
    </w:p>
    <w:p w14:paraId="288B2AB7" w14:textId="5F44F3C4" w:rsidR="00697574" w:rsidRPr="00697574" w:rsidRDefault="00697574" w:rsidP="00697574">
      <w:pPr>
        <w:pStyle w:val="NormalHanging12a"/>
      </w:pPr>
      <w:r>
        <w:t>–</w:t>
      </w:r>
      <w:r w:rsidRPr="00697574">
        <w:tab/>
        <w:t>der henviser til betænkning fra Budgetkontroludvalget (A10</w:t>
      </w:r>
      <w:r>
        <w:t>–</w:t>
      </w:r>
      <w:r w:rsidRPr="00697574">
        <w:t>0062/2025), </w:t>
      </w:r>
    </w:p>
    <w:p w14:paraId="7DF285EB" w14:textId="77777777" w:rsidR="00697574" w:rsidRPr="00697574" w:rsidRDefault="00697574" w:rsidP="00697574">
      <w:pPr>
        <w:pStyle w:val="NormalHanging12a"/>
      </w:pPr>
      <w:r w:rsidRPr="00697574">
        <w:t>A.</w:t>
      </w:r>
      <w:r w:rsidRPr="00697574">
        <w:tab/>
        <w:t>der henviser til, at formanden godkendte Parlamentets regnskaber for regnskabsåret 2023 den 19. juni 2024; </w:t>
      </w:r>
    </w:p>
    <w:p w14:paraId="5C088799" w14:textId="77777777" w:rsidR="00697574" w:rsidRPr="00697574" w:rsidRDefault="00697574" w:rsidP="00697574">
      <w:pPr>
        <w:pStyle w:val="NormalHanging12a"/>
      </w:pPr>
      <w:r w:rsidRPr="00697574">
        <w:t>B.</w:t>
      </w:r>
      <w:r w:rsidRPr="00697574">
        <w:tab/>
        <w:t xml:space="preserve">der henviser til, at generalsekretæren i sin egenskab af den ved delegation bemyndigede </w:t>
      </w:r>
      <w:proofErr w:type="gramStart"/>
      <w:r w:rsidRPr="00697574">
        <w:t>ledende</w:t>
      </w:r>
      <w:proofErr w:type="gramEnd"/>
      <w:r w:rsidRPr="00697574">
        <w:t xml:space="preserve"> anvisningsberettigede den 18. juni 2024 fastslog, at der var rimelig sikkerhed for, at de midler, der var afsat til Parlamentets budget, var blevet anvendt til det fastsatte formål og i overensstemmelse med princippet om forsvarlig økonomisk forvaltning, og at de anvendte kontrolprocedurer giver den nødvendige sikkerhed for, at de underliggende transaktioner er lovlige og formelt rigtige; </w:t>
      </w:r>
    </w:p>
    <w:p w14:paraId="4E46E2E8" w14:textId="77777777" w:rsidR="00697574" w:rsidRPr="00697574" w:rsidRDefault="00697574" w:rsidP="00697574">
      <w:pPr>
        <w:pStyle w:val="NormalHanging12a"/>
      </w:pPr>
      <w:r w:rsidRPr="00697574">
        <w:t>C.</w:t>
      </w:r>
      <w:r w:rsidRPr="00697574">
        <w:tab/>
        <w:t xml:space="preserve">der henviser til, at Revisionsretten i sin revision har fastslået, at den i sin vurdering af administrationsudgifter og andre udgifter i 2023 ingen væsentlige svagheder konstaterede i de årlige aktivitetsrapporter fra institutioner og organer, som den undersøgte som krævet i forordning (EU, </w:t>
      </w:r>
      <w:proofErr w:type="spellStart"/>
      <w:r w:rsidRPr="00697574">
        <w:t>Euratom</w:t>
      </w:r>
      <w:proofErr w:type="spellEnd"/>
      <w:r w:rsidRPr="00697574">
        <w:t>) 2018/1046; </w:t>
      </w:r>
    </w:p>
    <w:p w14:paraId="107BAE75" w14:textId="30C153F6" w:rsidR="00697574" w:rsidRPr="00697574" w:rsidRDefault="00697574" w:rsidP="00697574">
      <w:pPr>
        <w:pStyle w:val="NormalHanging12a"/>
      </w:pPr>
      <w:r w:rsidRPr="00697574">
        <w:t>1.</w:t>
      </w:r>
      <w:r w:rsidRPr="00697574">
        <w:tab/>
        <w:t>meddeler sin formand decharge for gennemførelsen af Europa</w:t>
      </w:r>
      <w:r w:rsidR="00E524B5">
        <w:t>-</w:t>
      </w:r>
      <w:r w:rsidRPr="00697574">
        <w:t>Parlamentets budget for regnskabsåret 2023; </w:t>
      </w:r>
    </w:p>
    <w:p w14:paraId="440295F0" w14:textId="11CD8485" w:rsidR="00E365E1" w:rsidRPr="00A758E3" w:rsidRDefault="00697574" w:rsidP="006D7A16">
      <w:pPr>
        <w:pStyle w:val="NormalHanging12a"/>
      </w:pPr>
      <w:r w:rsidRPr="00697574">
        <w:t>2.</w:t>
      </w:r>
      <w:r w:rsidRPr="00697574">
        <w:tab/>
        <w:t xml:space="preserve">pålægger sin formand at sende denne afgørelse til Rådet, Kommissionen og Revisionsretten og drage omsorg for, at den offentliggøres i Den </w:t>
      </w:r>
      <w:r w:rsidRPr="00697574">
        <w:rPr>
          <w:i/>
          <w:iCs/>
        </w:rPr>
        <w:t>Europæiske Unions Tidende</w:t>
      </w:r>
      <w:r w:rsidRPr="00697574">
        <w:t xml:space="preserve"> (L</w:t>
      </w:r>
      <w:r w:rsidR="00E524B5">
        <w:t>-</w:t>
      </w:r>
      <w:r w:rsidRPr="00697574">
        <w:t>udgaven).</w:t>
      </w:r>
    </w:p>
    <w:sectPr w:rsidR="00E365E1" w:rsidRPr="00A758E3" w:rsidSect="00A75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454B6" w14:textId="77777777" w:rsidR="00D9499C" w:rsidRPr="00A758E3" w:rsidRDefault="00D9499C">
      <w:r w:rsidRPr="00A758E3">
        <w:separator/>
      </w:r>
    </w:p>
  </w:endnote>
  <w:endnote w:type="continuationSeparator" w:id="0">
    <w:p w14:paraId="743B4EAD" w14:textId="77777777" w:rsidR="00D9499C" w:rsidRPr="00A758E3" w:rsidRDefault="00D9499C">
      <w:r w:rsidRPr="00A758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97A9" w14:textId="77777777" w:rsidR="00064002" w:rsidRPr="00A758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14484" w14:textId="77777777" w:rsidR="00064002" w:rsidRPr="00A758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69DB1" w14:textId="77777777" w:rsidR="00064002" w:rsidRPr="00A758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9996B" w14:textId="77777777" w:rsidR="00D9499C" w:rsidRPr="00A758E3" w:rsidRDefault="00D9499C">
      <w:r w:rsidRPr="00A758E3">
        <w:separator/>
      </w:r>
    </w:p>
  </w:footnote>
  <w:footnote w:type="continuationSeparator" w:id="0">
    <w:p w14:paraId="6C11BBB2" w14:textId="77777777" w:rsidR="00D9499C" w:rsidRPr="00A758E3" w:rsidRDefault="00D9499C">
      <w:r w:rsidRPr="00A758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C7FF0" w14:textId="77777777" w:rsidR="00064002" w:rsidRPr="00A758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C391" w14:textId="77777777" w:rsidR="00064002" w:rsidRPr="00A758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B4AA" w14:textId="77777777" w:rsidR="00064002" w:rsidRPr="00A758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5316467">
    <w:abstractNumId w:val="9"/>
  </w:num>
  <w:num w:numId="2" w16cid:durableId="2129811155">
    <w:abstractNumId w:val="9"/>
  </w:num>
  <w:num w:numId="3" w16cid:durableId="882910011">
    <w:abstractNumId w:val="7"/>
  </w:num>
  <w:num w:numId="4" w16cid:durableId="1055739625">
    <w:abstractNumId w:val="7"/>
  </w:num>
  <w:num w:numId="5" w16cid:durableId="1152522268">
    <w:abstractNumId w:val="6"/>
  </w:num>
  <w:num w:numId="6" w16cid:durableId="669723038">
    <w:abstractNumId w:val="6"/>
  </w:num>
  <w:num w:numId="7" w16cid:durableId="495148070">
    <w:abstractNumId w:val="5"/>
  </w:num>
  <w:num w:numId="8" w16cid:durableId="169488166">
    <w:abstractNumId w:val="5"/>
  </w:num>
  <w:num w:numId="9" w16cid:durableId="1705058818">
    <w:abstractNumId w:val="4"/>
  </w:num>
  <w:num w:numId="10" w16cid:durableId="476459988">
    <w:abstractNumId w:val="4"/>
  </w:num>
  <w:num w:numId="11" w16cid:durableId="1210806223">
    <w:abstractNumId w:val="8"/>
  </w:num>
  <w:num w:numId="12" w16cid:durableId="336621432">
    <w:abstractNumId w:val="8"/>
  </w:num>
  <w:num w:numId="13" w16cid:durableId="1809786698">
    <w:abstractNumId w:val="3"/>
  </w:num>
  <w:num w:numId="14" w16cid:durableId="963777831">
    <w:abstractNumId w:val="3"/>
  </w:num>
  <w:num w:numId="15" w16cid:durableId="875041825">
    <w:abstractNumId w:val="2"/>
  </w:num>
  <w:num w:numId="16" w16cid:durableId="410346725">
    <w:abstractNumId w:val="2"/>
  </w:num>
  <w:num w:numId="17" w16cid:durableId="999773522">
    <w:abstractNumId w:val="1"/>
  </w:num>
  <w:num w:numId="18" w16cid:durableId="1450508478">
    <w:abstractNumId w:val="1"/>
  </w:num>
  <w:num w:numId="19" w16cid:durableId="1735421417">
    <w:abstractNumId w:val="0"/>
  </w:num>
  <w:num w:numId="20" w16cid:durableId="1628504709">
    <w:abstractNumId w:val="0"/>
  </w:num>
  <w:num w:numId="21" w16cid:durableId="174654994">
    <w:abstractNumId w:val="9"/>
  </w:num>
  <w:num w:numId="22" w16cid:durableId="941841776">
    <w:abstractNumId w:val="7"/>
  </w:num>
  <w:num w:numId="23" w16cid:durableId="2022972730">
    <w:abstractNumId w:val="6"/>
  </w:num>
  <w:num w:numId="24" w16cid:durableId="1509636192">
    <w:abstractNumId w:val="5"/>
  </w:num>
  <w:num w:numId="25" w16cid:durableId="300812725">
    <w:abstractNumId w:val="4"/>
  </w:num>
  <w:num w:numId="26" w16cid:durableId="1393577826">
    <w:abstractNumId w:val="8"/>
  </w:num>
  <w:num w:numId="27" w16cid:durableId="1441996436">
    <w:abstractNumId w:val="3"/>
  </w:num>
  <w:num w:numId="28" w16cid:durableId="733314990">
    <w:abstractNumId w:val="2"/>
  </w:num>
  <w:num w:numId="29" w16cid:durableId="1442647468">
    <w:abstractNumId w:val="1"/>
  </w:num>
  <w:num w:numId="30" w16cid:durableId="1134375579">
    <w:abstractNumId w:val="0"/>
  </w:num>
  <w:num w:numId="31" w16cid:durableId="217664587">
    <w:abstractNumId w:val="9"/>
  </w:num>
  <w:num w:numId="32" w16cid:durableId="55250283">
    <w:abstractNumId w:val="7"/>
  </w:num>
  <w:num w:numId="33" w16cid:durableId="1516455378">
    <w:abstractNumId w:val="6"/>
  </w:num>
  <w:num w:numId="34" w16cid:durableId="1568877260">
    <w:abstractNumId w:val="5"/>
  </w:num>
  <w:num w:numId="35" w16cid:durableId="759568904">
    <w:abstractNumId w:val="4"/>
  </w:num>
  <w:num w:numId="36" w16cid:durableId="1712264537">
    <w:abstractNumId w:val="8"/>
  </w:num>
  <w:num w:numId="37" w16cid:durableId="489174476">
    <w:abstractNumId w:val="3"/>
  </w:num>
  <w:num w:numId="38" w16cid:durableId="2035375171">
    <w:abstractNumId w:val="2"/>
  </w:num>
  <w:num w:numId="39" w16cid:durableId="1824082515">
    <w:abstractNumId w:val="1"/>
  </w:num>
  <w:num w:numId="40" w16cid:durableId="2125035968">
    <w:abstractNumId w:val="0"/>
  </w:num>
  <w:num w:numId="41" w16cid:durableId="252515995">
    <w:abstractNumId w:val="10"/>
  </w:num>
  <w:num w:numId="42" w16cid:durableId="537549785">
    <w:abstractNumId w:val="10"/>
  </w:num>
  <w:num w:numId="43" w16cid:durableId="457380133">
    <w:abstractNumId w:val="10"/>
  </w:num>
  <w:num w:numId="44" w16cid:durableId="14209829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2/2025"/>
    <w:docVar w:name="dvlangue" w:val="DA"/>
    <w:docVar w:name="dvnumam" w:val="0"/>
    <w:docVar w:name="dvpe" w:val="764.999"/>
    <w:docVar w:name="dvrapporteur" w:val="Ordfører: "/>
    <w:docVar w:name="dvtitre" w:val="Europa-Parlamentets afgørelse af xx.xx 2025 om decharge for gennemførelsen af Den Europæiske Unions almindelige budget for regnskabsåret 2023, Sektion I – Europa-Parlamentet(2024/2020(DEC))"/>
  </w:docVars>
  <w:rsids>
    <w:rsidRoot w:val="00D9499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EFF"/>
    <w:rsid w:val="001F32AE"/>
    <w:rsid w:val="002601B4"/>
    <w:rsid w:val="002767FF"/>
    <w:rsid w:val="002B18FE"/>
    <w:rsid w:val="002B5493"/>
    <w:rsid w:val="00343214"/>
    <w:rsid w:val="00361C00"/>
    <w:rsid w:val="003629A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3846"/>
    <w:rsid w:val="00680577"/>
    <w:rsid w:val="00697574"/>
    <w:rsid w:val="006D7A16"/>
    <w:rsid w:val="006F74FA"/>
    <w:rsid w:val="00731ADD"/>
    <w:rsid w:val="00734777"/>
    <w:rsid w:val="00747932"/>
    <w:rsid w:val="00751A4A"/>
    <w:rsid w:val="00756632"/>
    <w:rsid w:val="0076192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5E6"/>
    <w:rsid w:val="00981893"/>
    <w:rsid w:val="00A1687D"/>
    <w:rsid w:val="00A43E52"/>
    <w:rsid w:val="00A4678D"/>
    <w:rsid w:val="00A758E3"/>
    <w:rsid w:val="00A778C7"/>
    <w:rsid w:val="00A83A16"/>
    <w:rsid w:val="00AB441E"/>
    <w:rsid w:val="00AB6293"/>
    <w:rsid w:val="00AD59F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750"/>
    <w:rsid w:val="00C941CB"/>
    <w:rsid w:val="00CC2357"/>
    <w:rsid w:val="00CF071A"/>
    <w:rsid w:val="00D058B8"/>
    <w:rsid w:val="00D56C11"/>
    <w:rsid w:val="00D834A0"/>
    <w:rsid w:val="00D872DF"/>
    <w:rsid w:val="00D91E21"/>
    <w:rsid w:val="00D9499C"/>
    <w:rsid w:val="00DA7FCD"/>
    <w:rsid w:val="00DC66ED"/>
    <w:rsid w:val="00E365E1"/>
    <w:rsid w:val="00E524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0BAA"/>
  <w15:chartTrackingRefBased/>
  <w15:docId w15:val="{1C4E1109-59C8-46AA-93EA-C34D65BF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E1EF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1E1EF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E1EF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E1EFF"/>
    <w:rPr>
      <w:sz w:val="24"/>
      <w:lang w:val="da-DK"/>
    </w:rPr>
  </w:style>
  <w:style w:type="paragraph" w:styleId="BalloonText">
    <w:name w:val="Balloon Text"/>
    <w:basedOn w:val="Normal"/>
    <w:link w:val="BalloonTextChar"/>
    <w:rsid w:val="00663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3846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283E8-5CCB-4DBE-AD94-F49B53640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446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2025-11-25T11:21:00Z</dcterms:created>
  <dcterms:modified xsi:type="dcterms:W3CDTF">2025-11-25T11:21:00Z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P10_TA(2025)0078_</vt:lpwstr>
  </property>
  <property fmtid="{D5CDD505-2E9C-101B-9397-08002B2CF9AE}" pid="4" name="&lt;Type&gt;">
    <vt:lpwstr>RR</vt:lpwstr>
  </property>
</Properties>
</file>