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86D60" w14:paraId="4FDD2E71" w14:textId="77777777" w:rsidTr="0010095E">
        <w:trPr>
          <w:trHeight w:hRule="exact" w:val="1418"/>
        </w:trPr>
        <w:tc>
          <w:tcPr>
            <w:tcW w:w="6804" w:type="dxa"/>
            <w:shd w:val="clear" w:color="auto" w:fill="auto"/>
            <w:vAlign w:val="center"/>
          </w:tcPr>
          <w:p w14:paraId="724F04CF" w14:textId="77777777" w:rsidR="00751A4A" w:rsidRPr="00A86D60" w:rsidRDefault="009C719D" w:rsidP="0010095E">
            <w:pPr>
              <w:pStyle w:val="EPName"/>
            </w:pPr>
            <w:r w:rsidRPr="00A86D60">
              <w:t>Europäisches Parlament</w:t>
            </w:r>
          </w:p>
          <w:p w14:paraId="5C786C96" w14:textId="39381DA1" w:rsidR="00751A4A" w:rsidRPr="00A86D60" w:rsidRDefault="005F1B17" w:rsidP="005F1B17">
            <w:pPr>
              <w:pStyle w:val="EPTerm"/>
              <w:rPr>
                <w:rStyle w:val="HideTWBExt"/>
                <w:noProof w:val="0"/>
                <w:vanish w:val="0"/>
                <w:color w:val="auto"/>
              </w:rPr>
            </w:pPr>
            <w:r w:rsidRPr="00A86D60">
              <w:t>2024</w:t>
            </w:r>
            <w:r w:rsidR="006E4CEC">
              <w:t>–</w:t>
            </w:r>
            <w:r w:rsidR="00817416" w:rsidRPr="00A86D60">
              <w:t>202</w:t>
            </w:r>
            <w:r w:rsidRPr="00A86D60">
              <w:t>9</w:t>
            </w:r>
          </w:p>
        </w:tc>
        <w:tc>
          <w:tcPr>
            <w:tcW w:w="2268" w:type="dxa"/>
            <w:shd w:val="clear" w:color="auto" w:fill="auto"/>
          </w:tcPr>
          <w:p w14:paraId="12EAAC35" w14:textId="77777777" w:rsidR="00751A4A" w:rsidRPr="00A86D60" w:rsidRDefault="00187494" w:rsidP="0010095E">
            <w:pPr>
              <w:pStyle w:val="EPLogo"/>
            </w:pPr>
            <w:r w:rsidRPr="00A86D60">
              <w:rPr>
                <w:noProof/>
              </w:rPr>
              <w:drawing>
                <wp:inline distT="0" distB="0" distL="0" distR="0" wp14:anchorId="13BEEF80" wp14:editId="1EF6ADD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34B7FF0" w14:textId="77777777" w:rsidR="00D058B8" w:rsidRPr="00A86D60" w:rsidRDefault="00D058B8" w:rsidP="004C5D52">
      <w:pPr>
        <w:pStyle w:val="LineTop"/>
      </w:pPr>
    </w:p>
    <w:p w14:paraId="327800B1" w14:textId="77777777" w:rsidR="00680577" w:rsidRPr="00A86D60" w:rsidRDefault="009C719D" w:rsidP="00680577">
      <w:pPr>
        <w:pStyle w:val="EPBodyTA1"/>
      </w:pPr>
      <w:r w:rsidRPr="00A86D60">
        <w:t>ANGENOMMENE TEXTE</w:t>
      </w:r>
    </w:p>
    <w:p w14:paraId="40BF4C5C" w14:textId="77777777" w:rsidR="00D058B8" w:rsidRPr="00A86D60" w:rsidRDefault="00D058B8" w:rsidP="00D058B8">
      <w:pPr>
        <w:pStyle w:val="LineBottom"/>
      </w:pPr>
    </w:p>
    <w:p w14:paraId="05E138E5" w14:textId="5FADF775" w:rsidR="009C719D" w:rsidRPr="00A86D60" w:rsidRDefault="009C719D" w:rsidP="00F6115A">
      <w:pPr>
        <w:pStyle w:val="ATHeading1"/>
      </w:pPr>
      <w:bookmarkStart w:id="0" w:name="TANumber"/>
      <w:r w:rsidRPr="00A86D60">
        <w:t>P10_</w:t>
      </w:r>
      <w:proofErr w:type="gramStart"/>
      <w:r w:rsidRPr="00A86D60">
        <w:t>TA(</w:t>
      </w:r>
      <w:proofErr w:type="gramEnd"/>
      <w:r w:rsidRPr="00A86D60">
        <w:t>2025)00</w:t>
      </w:r>
      <w:bookmarkEnd w:id="0"/>
      <w:r w:rsidR="00EA480C" w:rsidRPr="00A86D60">
        <w:t>78</w:t>
      </w:r>
    </w:p>
    <w:p w14:paraId="2C506A02" w14:textId="71B1A3F8" w:rsidR="009C719D" w:rsidRPr="00A86D60" w:rsidRDefault="009C719D" w:rsidP="009C719D">
      <w:pPr>
        <w:pStyle w:val="ATHeading2"/>
      </w:pPr>
      <w:bookmarkStart w:id="1" w:name="title"/>
      <w:r w:rsidRPr="00A86D60">
        <w:t xml:space="preserve">Entlastung 2023: Gesamthaushaltsplan der EU </w:t>
      </w:r>
      <w:r w:rsidR="006E4CEC">
        <w:t>–</w:t>
      </w:r>
      <w:r w:rsidRPr="00A86D60">
        <w:t xml:space="preserve"> Europäisches Parlament</w:t>
      </w:r>
      <w:bookmarkEnd w:id="1"/>
    </w:p>
    <w:p w14:paraId="23FF86C6" w14:textId="67C88E61" w:rsidR="009C719D" w:rsidRPr="00A86D60" w:rsidRDefault="009C719D" w:rsidP="009C719D">
      <w:pPr>
        <w:rPr>
          <w:i/>
          <w:vanish/>
        </w:rPr>
      </w:pPr>
      <w:r w:rsidRPr="00A86D60">
        <w:rPr>
          <w:i/>
        </w:rPr>
        <w:fldChar w:fldCharType="begin"/>
      </w:r>
      <w:r w:rsidRPr="00A86D60">
        <w:rPr>
          <w:i/>
        </w:rPr>
        <w:instrText xml:space="preserve"> TC"(</w:instrText>
      </w:r>
      <w:bookmarkStart w:id="2" w:name="DocNumber"/>
      <w:r w:rsidRPr="00A86D60">
        <w:rPr>
          <w:i/>
        </w:rPr>
        <w:instrText>A10</w:instrText>
      </w:r>
      <w:r w:rsidR="006E4CEC">
        <w:rPr>
          <w:i/>
        </w:rPr>
        <w:instrText>–</w:instrText>
      </w:r>
      <w:r w:rsidRPr="00A86D60">
        <w:rPr>
          <w:i/>
        </w:rPr>
        <w:instrText>0062/2025</w:instrText>
      </w:r>
      <w:bookmarkEnd w:id="2"/>
      <w:r w:rsidRPr="00A86D60">
        <w:rPr>
          <w:i/>
        </w:rPr>
        <w:instrText xml:space="preserve"> </w:instrText>
      </w:r>
      <w:r w:rsidR="006E4CEC">
        <w:rPr>
          <w:i/>
        </w:rPr>
        <w:instrText>–</w:instrText>
      </w:r>
      <w:r w:rsidRPr="00A86D60">
        <w:rPr>
          <w:i/>
        </w:rPr>
        <w:instrText xml:space="preserve"> Berichterstatterin: Monika Hohlmeier)"\l3 \n&gt; \* MERGEFORMAT </w:instrText>
      </w:r>
      <w:r w:rsidRPr="00A86D60">
        <w:rPr>
          <w:i/>
        </w:rPr>
        <w:fldChar w:fldCharType="end"/>
      </w:r>
    </w:p>
    <w:p w14:paraId="1CE22EAD" w14:textId="77777777" w:rsidR="009C719D" w:rsidRPr="00A86D60" w:rsidRDefault="009C719D" w:rsidP="009C719D">
      <w:pPr>
        <w:rPr>
          <w:vanish/>
        </w:rPr>
      </w:pPr>
      <w:bookmarkStart w:id="3" w:name="Commission"/>
      <w:r w:rsidRPr="00A86D60">
        <w:rPr>
          <w:vanish/>
        </w:rPr>
        <w:t>Haushaltskontrollausschuss</w:t>
      </w:r>
      <w:bookmarkEnd w:id="3"/>
    </w:p>
    <w:p w14:paraId="2C256709" w14:textId="77777777" w:rsidR="009C719D" w:rsidRPr="00A86D60" w:rsidRDefault="009C719D" w:rsidP="009C719D">
      <w:pPr>
        <w:rPr>
          <w:vanish/>
        </w:rPr>
      </w:pPr>
      <w:bookmarkStart w:id="4" w:name="PE"/>
      <w:r w:rsidRPr="00A86D60">
        <w:rPr>
          <w:vanish/>
        </w:rPr>
        <w:t>PE764.999</w:t>
      </w:r>
      <w:bookmarkEnd w:id="4"/>
    </w:p>
    <w:p w14:paraId="412A50F4" w14:textId="589CE5A6" w:rsidR="000C796C" w:rsidRDefault="000C796C" w:rsidP="000C796C">
      <w:pPr>
        <w:pStyle w:val="ATHeading3"/>
      </w:pPr>
      <w:r w:rsidRPr="000C796C">
        <w:t xml:space="preserve">Beschluss des Europäischen Parlaments vom 7. Mai 2025 über die Entlastung für die Ausführung des Gesamthaushaltsplans der Europäischen Union für das Haushaltsjahr 2023, Einzelplan I </w:t>
      </w:r>
      <w:r w:rsidR="006E4CEC">
        <w:t>–</w:t>
      </w:r>
      <w:r w:rsidRPr="000C796C">
        <w:t xml:space="preserve"> Europäisches </w:t>
      </w:r>
      <w:proofErr w:type="gramStart"/>
      <w:r w:rsidRPr="000C796C">
        <w:t>Parlament  (</w:t>
      </w:r>
      <w:proofErr w:type="gramEnd"/>
      <w:r w:rsidRPr="000C796C">
        <w:t>2024/2020(DEC))</w:t>
      </w:r>
    </w:p>
    <w:p w14:paraId="7A07DB12" w14:textId="77777777" w:rsidR="000C796C" w:rsidRPr="000C796C" w:rsidRDefault="000C796C" w:rsidP="000C796C">
      <w:pPr>
        <w:rPr>
          <w:lang w:eastAsia="fr-FR"/>
        </w:rPr>
      </w:pPr>
    </w:p>
    <w:p w14:paraId="0F707EFB" w14:textId="64054C00" w:rsidR="000C796C" w:rsidRPr="000C796C" w:rsidRDefault="000C796C" w:rsidP="000C796C">
      <w:pPr>
        <w:spacing w:after="240"/>
        <w:ind w:left="567" w:hanging="567"/>
        <w:rPr>
          <w:i/>
        </w:rPr>
      </w:pPr>
      <w:r w:rsidRPr="000C796C">
        <w:rPr>
          <w:i/>
        </w:rPr>
        <w:t>Das Europäische Parlament,</w:t>
      </w:r>
    </w:p>
    <w:p w14:paraId="69C40A98" w14:textId="64B1CC27" w:rsidR="000C796C" w:rsidRPr="000C796C" w:rsidRDefault="006E4CEC" w:rsidP="000C796C">
      <w:pPr>
        <w:spacing w:after="240"/>
        <w:ind w:left="567" w:hanging="567"/>
      </w:pPr>
      <w:r>
        <w:t>–</w:t>
      </w:r>
      <w:r w:rsidR="000C796C" w:rsidRPr="000C796C">
        <w:tab/>
        <w:t>gestützt auf den Gesamthaushaltsplan der Europäischen Union für das Haushaltsjahr 2023</w:t>
      </w:r>
      <w:r w:rsidR="000C796C" w:rsidRPr="000C796C">
        <w:rPr>
          <w:vertAlign w:val="superscript"/>
        </w:rPr>
        <w:footnoteReference w:id="1"/>
      </w:r>
      <w:r w:rsidR="000C796C" w:rsidRPr="000C796C">
        <w:t>,</w:t>
      </w:r>
    </w:p>
    <w:p w14:paraId="20D757E4" w14:textId="29D42B8D" w:rsidR="000C796C" w:rsidRPr="000C796C" w:rsidRDefault="006E4CEC" w:rsidP="000C796C">
      <w:pPr>
        <w:spacing w:after="240"/>
        <w:ind w:left="567" w:hanging="567"/>
      </w:pPr>
      <w:r>
        <w:t>–</w:t>
      </w:r>
      <w:r w:rsidR="000C796C" w:rsidRPr="000C796C">
        <w:tab/>
        <w:t>unter Hinweis auf die konsolidierte Jahresrechnung der Europäischen Union für das Haushaltsjahr 2023 (</w:t>
      </w:r>
      <w:proofErr w:type="gramStart"/>
      <w:r w:rsidR="000C796C" w:rsidRPr="000C796C">
        <w:t>COM(</w:t>
      </w:r>
      <w:proofErr w:type="gramEnd"/>
      <w:r w:rsidR="000C796C" w:rsidRPr="000C796C">
        <w:t>2024)0272 </w:t>
      </w:r>
      <w:r>
        <w:t>–</w:t>
      </w:r>
      <w:r w:rsidR="000C796C" w:rsidRPr="000C796C">
        <w:t xml:space="preserve"> C10</w:t>
      </w:r>
      <w:r>
        <w:t>–</w:t>
      </w:r>
      <w:r w:rsidR="000C796C" w:rsidRPr="000C796C">
        <w:t>0068/2024)</w:t>
      </w:r>
      <w:r w:rsidR="000C796C" w:rsidRPr="000C796C">
        <w:rPr>
          <w:vertAlign w:val="superscript"/>
        </w:rPr>
        <w:footnoteReference w:id="2"/>
      </w:r>
      <w:r w:rsidR="000C796C" w:rsidRPr="000C796C">
        <w:t>,</w:t>
      </w:r>
    </w:p>
    <w:p w14:paraId="0053842C" w14:textId="4DD9CC66" w:rsidR="000C796C" w:rsidRPr="000C796C" w:rsidRDefault="006E4CEC" w:rsidP="000C796C">
      <w:pPr>
        <w:spacing w:after="240"/>
        <w:ind w:left="567" w:hanging="567"/>
      </w:pPr>
      <w:r>
        <w:t>–</w:t>
      </w:r>
      <w:r w:rsidR="000C796C" w:rsidRPr="000C796C">
        <w:tab/>
        <w:t xml:space="preserve">unter Hinweis auf den Bericht über die Haushaltsführung und das Finanzmanagement für das Haushaltsjahr 2023, Einzelplan I </w:t>
      </w:r>
      <w:r>
        <w:t>–</w:t>
      </w:r>
      <w:r w:rsidR="000C796C" w:rsidRPr="000C796C">
        <w:t xml:space="preserve"> Europäisches Parlament</w:t>
      </w:r>
      <w:r w:rsidR="000C796C" w:rsidRPr="000C796C">
        <w:rPr>
          <w:vertAlign w:val="superscript"/>
        </w:rPr>
        <w:footnoteReference w:id="3"/>
      </w:r>
      <w:r w:rsidR="000C796C" w:rsidRPr="000C796C">
        <w:t>,</w:t>
      </w:r>
    </w:p>
    <w:p w14:paraId="1F024442" w14:textId="4424456E" w:rsidR="000C796C" w:rsidRPr="000C796C" w:rsidRDefault="006E4CEC" w:rsidP="000C796C">
      <w:pPr>
        <w:spacing w:after="240"/>
        <w:ind w:left="567" w:hanging="567"/>
      </w:pPr>
      <w:r>
        <w:t>–</w:t>
      </w:r>
      <w:r w:rsidR="000C796C" w:rsidRPr="000C796C">
        <w:tab/>
        <w:t>unter Hinweis auf den Jahresbericht des Internen Prüfers für das Haushaltsjahr 2023,</w:t>
      </w:r>
    </w:p>
    <w:p w14:paraId="35015B44" w14:textId="0F4D35A2" w:rsidR="000C796C" w:rsidRPr="000C796C" w:rsidRDefault="006E4CEC" w:rsidP="000C796C">
      <w:pPr>
        <w:spacing w:after="240"/>
        <w:ind w:left="567" w:hanging="567"/>
      </w:pPr>
      <w:r>
        <w:t>–</w:t>
      </w:r>
      <w:r w:rsidR="000C796C" w:rsidRPr="000C796C">
        <w:tab/>
        <w:t>unter Hinweis auf den Jahresbericht des Rechnungshofs über die Ausführung des Haushaltsplans für das Haushaltsjahr 2023 zusammen mit den Antworten der Organe</w:t>
      </w:r>
      <w:r w:rsidR="000C796C" w:rsidRPr="000C796C">
        <w:rPr>
          <w:vertAlign w:val="superscript"/>
        </w:rPr>
        <w:footnoteReference w:id="4"/>
      </w:r>
      <w:r w:rsidR="000C796C" w:rsidRPr="000C796C">
        <w:t>,</w:t>
      </w:r>
    </w:p>
    <w:p w14:paraId="101705EA" w14:textId="0626F761" w:rsidR="000C796C" w:rsidRPr="000C796C" w:rsidRDefault="006E4CEC" w:rsidP="000C796C">
      <w:pPr>
        <w:spacing w:after="240"/>
        <w:ind w:left="567" w:hanging="567"/>
      </w:pPr>
      <w:r>
        <w:t>–</w:t>
      </w:r>
      <w:r w:rsidR="000C796C" w:rsidRPr="000C796C">
        <w:tab/>
        <w:t>unter Hinweis auf die vom Rechnungshof gemäß Artikel 287 des Vertrags über die Arbeitsweise der Europäischen Union für das Haushaltsjahr 2023 vorgelegte Erklärung</w:t>
      </w:r>
      <w:r w:rsidR="000C796C" w:rsidRPr="000C796C">
        <w:rPr>
          <w:vertAlign w:val="superscript"/>
        </w:rPr>
        <w:footnoteReference w:id="5"/>
      </w:r>
      <w:r w:rsidR="000C796C" w:rsidRPr="000C796C">
        <w:t xml:space="preserve"> über die Zuverlässigkeit der Rechnungsführung sowie die Rechtmäßigkeit und Ordnungsmäßigkeit der zugrunde liegenden Vorgänge,</w:t>
      </w:r>
    </w:p>
    <w:p w14:paraId="5E4A9D0D" w14:textId="5E64161F" w:rsidR="000C796C" w:rsidRPr="000C796C" w:rsidRDefault="006E4CEC" w:rsidP="000C796C">
      <w:pPr>
        <w:spacing w:after="240"/>
        <w:ind w:left="567" w:hanging="567"/>
      </w:pPr>
      <w:r>
        <w:t>–</w:t>
      </w:r>
      <w:r w:rsidR="000C796C" w:rsidRPr="000C796C">
        <w:tab/>
        <w:t>gestützt auf Artikel 314 Absatz 10 und Artikel 318 des Vertrags über die Arbeitsweise der Europäischen Union,</w:t>
      </w:r>
    </w:p>
    <w:p w14:paraId="6F77DAA7" w14:textId="7463DCC0" w:rsidR="000C796C" w:rsidRPr="000C796C" w:rsidRDefault="006E4CEC" w:rsidP="000C796C">
      <w:pPr>
        <w:spacing w:after="240"/>
        <w:ind w:left="567" w:hanging="567"/>
      </w:pPr>
      <w:r>
        <w:lastRenderedPageBreak/>
        <w:t>–</w:t>
      </w:r>
      <w:r w:rsidR="000C796C" w:rsidRPr="000C796C">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000C796C" w:rsidRPr="000C796C">
        <w:rPr>
          <w:vertAlign w:val="superscript"/>
        </w:rPr>
        <w:footnoteReference w:id="6"/>
      </w:r>
      <w:r w:rsidR="000C796C" w:rsidRPr="000C796C">
        <w:t>, insbesondere auf die Artikel 260, 261 und 262,</w:t>
      </w:r>
    </w:p>
    <w:p w14:paraId="640C3E30" w14:textId="6D8F2274" w:rsidR="000C796C" w:rsidRPr="000C796C" w:rsidRDefault="006E4CEC" w:rsidP="000C796C">
      <w:pPr>
        <w:spacing w:after="240"/>
        <w:ind w:left="567" w:hanging="567"/>
      </w:pPr>
      <w:r>
        <w:t>–</w:t>
      </w:r>
      <w:r w:rsidR="000C796C" w:rsidRPr="000C796C">
        <w:tab/>
        <w:t>gestützt auf die Verordnung (EU, Euratom) 2024/2509 des Europäischen Parlaments und des Rates vom 23. September 2024 über die Haushaltsordnung für den Gesamthaushaltsplan der Union</w:t>
      </w:r>
      <w:r w:rsidR="000C796C" w:rsidRPr="000C796C">
        <w:rPr>
          <w:vertAlign w:val="superscript"/>
        </w:rPr>
        <w:footnoteReference w:id="7"/>
      </w:r>
      <w:r w:rsidR="000C796C" w:rsidRPr="000C796C">
        <w:t>, insbesondere auf die Artikel 266, 267 und 268,</w:t>
      </w:r>
    </w:p>
    <w:p w14:paraId="44BAABA7" w14:textId="03E113B0" w:rsidR="000C796C" w:rsidRPr="000C796C" w:rsidRDefault="006E4CEC" w:rsidP="000C796C">
      <w:pPr>
        <w:spacing w:after="240"/>
        <w:ind w:left="567" w:hanging="567"/>
      </w:pPr>
      <w:r>
        <w:t>–</w:t>
      </w:r>
      <w:r w:rsidR="000C796C" w:rsidRPr="000C796C">
        <w:tab/>
        <w:t xml:space="preserve">gestützt auf den Beschluss des Präsidiums vom 10. Dezember 2018 mit den </w:t>
      </w:r>
      <w:proofErr w:type="spellStart"/>
      <w:r w:rsidR="000C796C" w:rsidRPr="000C796C">
        <w:t>Internen</w:t>
      </w:r>
      <w:proofErr w:type="spellEnd"/>
      <w:r w:rsidR="000C796C" w:rsidRPr="000C796C">
        <w:t xml:space="preserve"> Vorschriften für die Ausführung des Haushaltsplans des Europäischen Parlaments, insbesondere auf Artikel 34,</w:t>
      </w:r>
    </w:p>
    <w:p w14:paraId="4857F4F1" w14:textId="27DFB1B1" w:rsidR="000C796C" w:rsidRPr="000C796C" w:rsidRDefault="006E4CEC" w:rsidP="000C796C">
      <w:pPr>
        <w:spacing w:after="240"/>
        <w:ind w:left="567" w:hanging="567"/>
      </w:pPr>
      <w:r>
        <w:t>–</w:t>
      </w:r>
      <w:r w:rsidR="000C796C" w:rsidRPr="000C796C">
        <w:tab/>
        <w:t>gestützt auf Artikel 102, Artikel 106 Absatz 3 und Anlage V seiner Geschäftsordnung,</w:t>
      </w:r>
    </w:p>
    <w:p w14:paraId="715CA221" w14:textId="5159ED7F" w:rsidR="000C796C" w:rsidRPr="000C796C" w:rsidRDefault="006E4CEC" w:rsidP="000C796C">
      <w:pPr>
        <w:spacing w:after="240"/>
        <w:ind w:left="567" w:hanging="567"/>
      </w:pPr>
      <w:r>
        <w:t>–</w:t>
      </w:r>
      <w:r w:rsidR="000C796C" w:rsidRPr="000C796C">
        <w:tab/>
        <w:t>unter Hinweis auf die Stellungnahme des Ausschusses für konstitutionelle Fragen,</w:t>
      </w:r>
    </w:p>
    <w:p w14:paraId="09C4D15D" w14:textId="75AAA9DA" w:rsidR="000C796C" w:rsidRPr="000C796C" w:rsidRDefault="006E4CEC" w:rsidP="000C796C">
      <w:pPr>
        <w:spacing w:after="240"/>
        <w:ind w:left="567" w:hanging="567"/>
      </w:pPr>
      <w:r>
        <w:t>–</w:t>
      </w:r>
      <w:r w:rsidR="000C796C" w:rsidRPr="000C796C">
        <w:tab/>
        <w:t>unter Hinweis auf den Bericht des Haushaltskontrollausschusses (A10</w:t>
      </w:r>
      <w:r>
        <w:t>–</w:t>
      </w:r>
      <w:r w:rsidR="000C796C" w:rsidRPr="000C796C">
        <w:t>0062/2025),</w:t>
      </w:r>
    </w:p>
    <w:p w14:paraId="5EA09C8C" w14:textId="77777777" w:rsidR="000C796C" w:rsidRPr="000C796C" w:rsidRDefault="000C796C" w:rsidP="000C796C">
      <w:pPr>
        <w:spacing w:after="240"/>
        <w:ind w:left="567" w:hanging="567"/>
      </w:pPr>
      <w:r w:rsidRPr="000C796C">
        <w:t>A.</w:t>
      </w:r>
      <w:r w:rsidRPr="000C796C">
        <w:tab/>
        <w:t>in der Erwägung, dass die Präsidentin den Rechnungsabschluss des Parlaments für das Haushaltsjahr 2023 am 19. Juni 2024 angenommen hat;</w:t>
      </w:r>
    </w:p>
    <w:p w14:paraId="52A296CD" w14:textId="77777777" w:rsidR="000C796C" w:rsidRPr="000C796C" w:rsidRDefault="000C796C" w:rsidP="000C796C">
      <w:pPr>
        <w:spacing w:after="240"/>
        <w:ind w:left="567" w:hanging="567"/>
      </w:pPr>
      <w:r w:rsidRPr="000C796C">
        <w:t>B.</w:t>
      </w:r>
      <w:r w:rsidRPr="000C796C">
        <w:tab/>
        <w:t>in der Erwägung, dass der Generalsekretär als oberster bevollmächtigter Anweisungsbefugter am 18. Juni 2024 bestätigt hat, dass er über angemessene Gewähr dafür verfügt, dass die dem Parlament zugewiesenen Haushaltsmittel entsprechend ihrer Zweckbestimmung und gemäß dem Grundsatz der Wirtschaftlichkeit der Haushaltsführung verwendet wurden, und dass die eingerichteten Kontrollverfahren die notwendige Gewähr für die Rechtmäßigkeit und Ordnungsmäßigkeit der zugrunde liegenden Vorgänge bieten;</w:t>
      </w:r>
    </w:p>
    <w:p w14:paraId="42801E8C" w14:textId="77777777" w:rsidR="000C796C" w:rsidRPr="000C796C" w:rsidRDefault="000C796C" w:rsidP="000C796C">
      <w:pPr>
        <w:spacing w:after="240"/>
        <w:ind w:left="567" w:hanging="567"/>
      </w:pPr>
      <w:r w:rsidRPr="000C796C">
        <w:t>C.</w:t>
      </w:r>
      <w:r w:rsidRPr="000C796C">
        <w:tab/>
        <w:t>in der Erwägung, dass der Rechnungshof bei seiner Prüfung feststellte, er habe bei seiner spezifischen Bewertung der im Jahr 2023 getätigten Verwaltungsausgaben und sonstigen Ausgaben in den gemäß der Verordnung (EU, Euratom) 2018/1046 geprüften vorgeschriebenen jährlichen Tätigkeitsberichten der Organe und Einrichtungen keine schwerwiegenden Mängel festgestellt;</w:t>
      </w:r>
    </w:p>
    <w:p w14:paraId="4820C62A" w14:textId="77777777" w:rsidR="000C796C" w:rsidRPr="000C796C" w:rsidRDefault="000C796C" w:rsidP="000C796C">
      <w:pPr>
        <w:spacing w:after="240"/>
        <w:ind w:left="567" w:hanging="567"/>
      </w:pPr>
      <w:r w:rsidRPr="000C796C">
        <w:t>1.</w:t>
      </w:r>
      <w:r w:rsidRPr="000C796C">
        <w:tab/>
        <w:t>erteilt seiner Präsidentin Entlastung für die Ausführung des Haushaltsplans des Europäischen Parlaments für das Haushaltsjahr 2023;</w:t>
      </w:r>
    </w:p>
    <w:p w14:paraId="2C13EEDA" w14:textId="5A825679" w:rsidR="00E365E1" w:rsidRPr="00A86D60" w:rsidRDefault="000C796C" w:rsidP="000C796C">
      <w:pPr>
        <w:spacing w:after="240"/>
        <w:ind w:left="567" w:hanging="567"/>
      </w:pPr>
      <w:r w:rsidRPr="000C796C">
        <w:t>2.</w:t>
      </w:r>
      <w:r w:rsidRPr="000C796C">
        <w:tab/>
        <w:t xml:space="preserve">beauftragt seine Präsidentin, diesen Beschluss dem Rat, der Kommission und dem Rechnungshof zu übermitteln und seine Veröffentlichung im </w:t>
      </w:r>
      <w:r w:rsidRPr="000C796C">
        <w:rPr>
          <w:i/>
          <w:iCs/>
        </w:rPr>
        <w:t>Amtsblatt der Europäischen Union</w:t>
      </w:r>
      <w:r w:rsidRPr="000C796C">
        <w:t xml:space="preserve"> (Reihe L) zu veranlassen.</w:t>
      </w:r>
    </w:p>
    <w:sectPr w:rsidR="00E365E1" w:rsidRPr="00A86D60" w:rsidSect="005D007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BD2664" w14:textId="77777777" w:rsidR="009C719D" w:rsidRPr="005D007D" w:rsidRDefault="009C719D">
      <w:r w:rsidRPr="005D007D">
        <w:separator/>
      </w:r>
    </w:p>
  </w:endnote>
  <w:endnote w:type="continuationSeparator" w:id="0">
    <w:p w14:paraId="4722C4AB" w14:textId="77777777" w:rsidR="009C719D" w:rsidRPr="005D007D" w:rsidRDefault="009C719D">
      <w:r w:rsidRPr="005D00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C98E6" w14:textId="77777777" w:rsidR="00064002" w:rsidRPr="005D007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FB547" w14:textId="77777777" w:rsidR="00064002" w:rsidRPr="005D007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6F880" w14:textId="77777777" w:rsidR="00064002" w:rsidRPr="005D007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89EB8D" w14:textId="77777777" w:rsidR="009C719D" w:rsidRPr="005D007D" w:rsidRDefault="009C719D">
      <w:r w:rsidRPr="005D007D">
        <w:separator/>
      </w:r>
    </w:p>
  </w:footnote>
  <w:footnote w:type="continuationSeparator" w:id="0">
    <w:p w14:paraId="4124787D" w14:textId="77777777" w:rsidR="009C719D" w:rsidRPr="005D007D" w:rsidRDefault="009C719D">
      <w:r w:rsidRPr="005D007D">
        <w:continuationSeparator/>
      </w:r>
    </w:p>
  </w:footnote>
  <w:footnote w:id="1">
    <w:p w14:paraId="4A8C3D68" w14:textId="77777777" w:rsidR="000C796C" w:rsidRPr="000C796C" w:rsidRDefault="000C796C" w:rsidP="000C796C">
      <w:pPr>
        <w:ind w:left="567" w:hanging="567"/>
        <w:rPr>
          <w:szCs w:val="24"/>
        </w:rPr>
      </w:pPr>
      <w:r>
        <w:rPr>
          <w:rStyle w:val="FootnoteReference"/>
        </w:rPr>
        <w:footnoteRef/>
      </w:r>
      <w:r>
        <w:t xml:space="preserve"> </w:t>
      </w:r>
      <w:r>
        <w:tab/>
      </w:r>
      <w:proofErr w:type="spellStart"/>
      <w:r w:rsidRPr="000C796C">
        <w:rPr>
          <w:szCs w:val="24"/>
        </w:rPr>
        <w:t>ABl.</w:t>
      </w:r>
      <w:proofErr w:type="spellEnd"/>
      <w:r w:rsidRPr="000C796C">
        <w:rPr>
          <w:szCs w:val="24"/>
        </w:rPr>
        <w:t xml:space="preserve"> L 58 vom 23.2.2023, S. 1, ELI: </w:t>
      </w:r>
      <w:hyperlink r:id="rId1" w:tooltip="Ermöglicht den Zugang zu diesem Dokument über die entsprechende ELI-URL." w:history="1">
        <w:r w:rsidRPr="000C796C">
          <w:rPr>
            <w:rStyle w:val="Hyperlink"/>
            <w:color w:val="0563C1"/>
            <w:szCs w:val="24"/>
            <w:shd w:val="clear" w:color="auto" w:fill="FFFFFF"/>
          </w:rPr>
          <w:t>http://data.europa.eu/eli/budget/2023/1/oj</w:t>
        </w:r>
      </w:hyperlink>
      <w:r w:rsidRPr="000C796C">
        <w:rPr>
          <w:szCs w:val="24"/>
          <w:shd w:val="clear" w:color="auto" w:fill="FFFFFF"/>
        </w:rPr>
        <w:t>.</w:t>
      </w:r>
    </w:p>
  </w:footnote>
  <w:footnote w:id="2">
    <w:p w14:paraId="011C8B5D" w14:textId="77777777" w:rsidR="000C796C" w:rsidRPr="000C796C" w:rsidRDefault="000C796C" w:rsidP="000C796C">
      <w:pPr>
        <w:pStyle w:val="FootnoteText"/>
        <w:ind w:left="567" w:hanging="567"/>
        <w:rPr>
          <w:sz w:val="24"/>
          <w:szCs w:val="24"/>
          <w:lang w:val="fi-FI"/>
        </w:rPr>
      </w:pPr>
      <w:r w:rsidRPr="000C796C">
        <w:rPr>
          <w:rStyle w:val="FootnoteReference"/>
          <w:sz w:val="24"/>
          <w:szCs w:val="24"/>
          <w:lang w:val="de-DE"/>
        </w:rPr>
        <w:footnoteRef/>
      </w:r>
      <w:r w:rsidRPr="000C796C">
        <w:rPr>
          <w:sz w:val="24"/>
          <w:szCs w:val="24"/>
          <w:lang w:val="fi-FI"/>
        </w:rPr>
        <w:t xml:space="preserve"> </w:t>
      </w:r>
      <w:r w:rsidRPr="000C796C">
        <w:rPr>
          <w:sz w:val="24"/>
          <w:szCs w:val="24"/>
          <w:lang w:val="fi-FI"/>
        </w:rPr>
        <w:tab/>
      </w:r>
      <w:proofErr w:type="spellStart"/>
      <w:r w:rsidRPr="000C796C">
        <w:rPr>
          <w:sz w:val="24"/>
          <w:szCs w:val="24"/>
          <w:lang w:val="fi-FI"/>
        </w:rPr>
        <w:t>ABl.</w:t>
      </w:r>
      <w:proofErr w:type="spellEnd"/>
      <w:r w:rsidRPr="000C796C">
        <w:rPr>
          <w:sz w:val="24"/>
          <w:szCs w:val="24"/>
          <w:lang w:val="fi-FI"/>
        </w:rPr>
        <w:t xml:space="preserve"> C, C/2024/5462, 10.10.2024, ELI: </w:t>
      </w:r>
      <w:hyperlink r:id="rId2" w:history="1">
        <w:r w:rsidRPr="000C796C">
          <w:rPr>
            <w:sz w:val="24"/>
            <w:szCs w:val="24"/>
            <w:lang w:val="fi-FI"/>
          </w:rPr>
          <w:t>http://data.europa.eu/eli/C/2024/5462/oj</w:t>
        </w:r>
      </w:hyperlink>
      <w:r w:rsidRPr="000C796C">
        <w:rPr>
          <w:sz w:val="24"/>
          <w:szCs w:val="24"/>
          <w:shd w:val="clear" w:color="auto" w:fill="FFFFFF"/>
          <w:lang w:val="fi-FI"/>
        </w:rPr>
        <w:t>.</w:t>
      </w:r>
    </w:p>
  </w:footnote>
  <w:footnote w:id="3">
    <w:p w14:paraId="3F1B1453" w14:textId="77777777" w:rsidR="000C796C" w:rsidRPr="000C796C" w:rsidRDefault="000C796C" w:rsidP="000C796C">
      <w:pPr>
        <w:pStyle w:val="FootnoteText"/>
        <w:ind w:left="567" w:hanging="567"/>
        <w:rPr>
          <w:sz w:val="24"/>
          <w:szCs w:val="24"/>
          <w:lang w:val="fi-FI"/>
        </w:rPr>
      </w:pPr>
      <w:r w:rsidRPr="000C796C">
        <w:rPr>
          <w:rStyle w:val="FootnoteReference"/>
          <w:sz w:val="24"/>
          <w:szCs w:val="24"/>
          <w:lang w:val="de-DE"/>
        </w:rPr>
        <w:footnoteRef/>
      </w:r>
      <w:r w:rsidRPr="000C796C">
        <w:rPr>
          <w:sz w:val="24"/>
          <w:szCs w:val="24"/>
          <w:lang w:val="fi-FI"/>
        </w:rPr>
        <w:t xml:space="preserve"> </w:t>
      </w:r>
      <w:r w:rsidRPr="000C796C">
        <w:rPr>
          <w:sz w:val="24"/>
          <w:szCs w:val="24"/>
          <w:lang w:val="fi-FI"/>
        </w:rPr>
        <w:tab/>
      </w:r>
      <w:proofErr w:type="spellStart"/>
      <w:r w:rsidRPr="000C796C">
        <w:rPr>
          <w:sz w:val="24"/>
          <w:szCs w:val="24"/>
          <w:lang w:val="fi-FI"/>
        </w:rPr>
        <w:t>ABl.</w:t>
      </w:r>
      <w:proofErr w:type="spellEnd"/>
      <w:r w:rsidRPr="000C796C">
        <w:rPr>
          <w:sz w:val="24"/>
          <w:szCs w:val="24"/>
          <w:lang w:val="fi-FI"/>
        </w:rPr>
        <w:t xml:space="preserve"> C, C/2024/3115, 23.5.2024, ELI: </w:t>
      </w:r>
      <w:hyperlink r:id="rId3" w:history="1">
        <w:r w:rsidRPr="000C796C">
          <w:rPr>
            <w:sz w:val="24"/>
            <w:szCs w:val="24"/>
            <w:lang w:val="fi-FI"/>
          </w:rPr>
          <w:t>http://data.europa.eu/eli/C/2024/3115/oj</w:t>
        </w:r>
      </w:hyperlink>
      <w:r w:rsidRPr="000C796C">
        <w:rPr>
          <w:sz w:val="24"/>
          <w:szCs w:val="24"/>
          <w:shd w:val="clear" w:color="auto" w:fill="FFFFFF"/>
          <w:lang w:val="fi-FI"/>
        </w:rPr>
        <w:t>.</w:t>
      </w:r>
    </w:p>
  </w:footnote>
  <w:footnote w:id="4">
    <w:p w14:paraId="0CE78E12" w14:textId="77777777" w:rsidR="000C796C" w:rsidRPr="000C796C" w:rsidRDefault="000C796C" w:rsidP="000C796C">
      <w:pPr>
        <w:pStyle w:val="FootnoteText"/>
        <w:ind w:left="567" w:hanging="567"/>
        <w:rPr>
          <w:sz w:val="24"/>
          <w:szCs w:val="24"/>
          <w:lang w:val="fi-FI"/>
        </w:rPr>
      </w:pPr>
      <w:r w:rsidRPr="000C796C">
        <w:rPr>
          <w:rStyle w:val="FootnoteReference"/>
          <w:sz w:val="24"/>
          <w:szCs w:val="24"/>
          <w:lang w:val="de-DE"/>
        </w:rPr>
        <w:footnoteRef/>
      </w:r>
      <w:r w:rsidRPr="000C796C">
        <w:rPr>
          <w:sz w:val="24"/>
          <w:szCs w:val="24"/>
          <w:lang w:val="fi-FI"/>
        </w:rPr>
        <w:t xml:space="preserve"> </w:t>
      </w:r>
      <w:r w:rsidRPr="000C796C">
        <w:rPr>
          <w:sz w:val="24"/>
          <w:szCs w:val="24"/>
          <w:lang w:val="fi-FI"/>
        </w:rPr>
        <w:tab/>
      </w:r>
      <w:proofErr w:type="spellStart"/>
      <w:r w:rsidRPr="000C796C">
        <w:rPr>
          <w:sz w:val="24"/>
          <w:szCs w:val="24"/>
          <w:lang w:val="fi-FI"/>
        </w:rPr>
        <w:t>ABl.</w:t>
      </w:r>
      <w:proofErr w:type="spellEnd"/>
      <w:r w:rsidRPr="000C796C">
        <w:rPr>
          <w:sz w:val="24"/>
          <w:szCs w:val="24"/>
          <w:lang w:val="fi-FI"/>
        </w:rPr>
        <w:t xml:space="preserve"> C, C/2024/5882, 9.10.2024, ELI: </w:t>
      </w:r>
      <w:hyperlink r:id="rId4" w:history="1">
        <w:r w:rsidRPr="000C796C">
          <w:rPr>
            <w:sz w:val="24"/>
            <w:szCs w:val="24"/>
            <w:lang w:val="fi-FI"/>
          </w:rPr>
          <w:t>http://data.europa.eu/eli/C/2024/5882/oj</w:t>
        </w:r>
      </w:hyperlink>
      <w:r w:rsidRPr="000C796C">
        <w:rPr>
          <w:sz w:val="24"/>
          <w:szCs w:val="24"/>
          <w:shd w:val="clear" w:color="auto" w:fill="FFFFFF"/>
          <w:lang w:val="fi-FI"/>
        </w:rPr>
        <w:t>.</w:t>
      </w:r>
    </w:p>
  </w:footnote>
  <w:footnote w:id="5">
    <w:p w14:paraId="2A420648" w14:textId="77777777" w:rsidR="000C796C" w:rsidRPr="000C796C" w:rsidRDefault="000C796C" w:rsidP="000C796C">
      <w:pPr>
        <w:pStyle w:val="FootnoteText"/>
        <w:ind w:left="567" w:hanging="567"/>
        <w:rPr>
          <w:sz w:val="24"/>
          <w:szCs w:val="24"/>
          <w:lang w:val="fi-FI"/>
        </w:rPr>
      </w:pPr>
      <w:r w:rsidRPr="000C796C">
        <w:rPr>
          <w:rStyle w:val="FootnoteReference"/>
          <w:sz w:val="24"/>
          <w:szCs w:val="24"/>
          <w:lang w:val="de-DE"/>
        </w:rPr>
        <w:footnoteRef/>
      </w:r>
      <w:r w:rsidRPr="000C796C">
        <w:rPr>
          <w:sz w:val="24"/>
          <w:szCs w:val="24"/>
          <w:lang w:val="fi-FI"/>
        </w:rPr>
        <w:t xml:space="preserve"> </w:t>
      </w:r>
      <w:r w:rsidRPr="000C796C">
        <w:rPr>
          <w:sz w:val="24"/>
          <w:szCs w:val="24"/>
          <w:lang w:val="fi-FI"/>
        </w:rPr>
        <w:tab/>
      </w:r>
      <w:proofErr w:type="spellStart"/>
      <w:r w:rsidRPr="000C796C">
        <w:rPr>
          <w:sz w:val="24"/>
          <w:szCs w:val="24"/>
          <w:lang w:val="fi-FI"/>
        </w:rPr>
        <w:t>ABl.</w:t>
      </w:r>
      <w:proofErr w:type="spellEnd"/>
      <w:r w:rsidRPr="000C796C">
        <w:rPr>
          <w:sz w:val="24"/>
          <w:szCs w:val="24"/>
          <w:lang w:val="fi-FI"/>
        </w:rPr>
        <w:t xml:space="preserve"> C, C/2024/6041, 10.10.2024, ELI: </w:t>
      </w:r>
      <w:hyperlink r:id="rId5" w:history="1">
        <w:r w:rsidRPr="000C796C">
          <w:rPr>
            <w:sz w:val="24"/>
            <w:szCs w:val="24"/>
            <w:lang w:val="fi-FI"/>
          </w:rPr>
          <w:t>http://data.europa.eu/eli/C/2024/6041/oj</w:t>
        </w:r>
      </w:hyperlink>
      <w:r w:rsidRPr="000C796C">
        <w:rPr>
          <w:sz w:val="24"/>
          <w:szCs w:val="24"/>
          <w:shd w:val="clear" w:color="auto" w:fill="FFFFFF"/>
          <w:lang w:val="fi-FI"/>
        </w:rPr>
        <w:t>.</w:t>
      </w:r>
    </w:p>
  </w:footnote>
  <w:footnote w:id="6">
    <w:p w14:paraId="41F7C568" w14:textId="77777777" w:rsidR="000C796C" w:rsidRPr="000C796C" w:rsidRDefault="000C796C" w:rsidP="000C796C">
      <w:pPr>
        <w:pStyle w:val="FootnoteText"/>
        <w:ind w:left="567" w:hanging="567"/>
        <w:rPr>
          <w:sz w:val="24"/>
          <w:szCs w:val="24"/>
          <w:lang w:val="de-DE"/>
        </w:rPr>
      </w:pPr>
      <w:r w:rsidRPr="000C796C">
        <w:rPr>
          <w:rStyle w:val="FootnoteReference"/>
          <w:sz w:val="24"/>
          <w:szCs w:val="24"/>
          <w:lang w:val="de-DE"/>
        </w:rPr>
        <w:footnoteRef/>
      </w:r>
      <w:r w:rsidRPr="000C796C">
        <w:rPr>
          <w:sz w:val="24"/>
          <w:szCs w:val="24"/>
          <w:lang w:val="de-DE"/>
        </w:rPr>
        <w:t xml:space="preserve"> </w:t>
      </w:r>
      <w:r w:rsidRPr="000C796C">
        <w:rPr>
          <w:sz w:val="24"/>
          <w:szCs w:val="24"/>
          <w:lang w:val="de-DE"/>
        </w:rPr>
        <w:tab/>
      </w:r>
      <w:proofErr w:type="spellStart"/>
      <w:r w:rsidRPr="000C796C">
        <w:rPr>
          <w:sz w:val="24"/>
          <w:szCs w:val="24"/>
          <w:lang w:val="de-DE"/>
        </w:rPr>
        <w:t>ABl.</w:t>
      </w:r>
      <w:proofErr w:type="spellEnd"/>
      <w:r w:rsidRPr="000C796C">
        <w:rPr>
          <w:sz w:val="24"/>
          <w:szCs w:val="24"/>
          <w:lang w:val="de-DE"/>
        </w:rPr>
        <w:t xml:space="preserve"> L 193 vom 30.7.2018, S. 1, ELI: </w:t>
      </w:r>
      <w:hyperlink r:id="rId6" w:history="1">
        <w:r w:rsidRPr="000C796C">
          <w:rPr>
            <w:sz w:val="24"/>
            <w:szCs w:val="24"/>
            <w:lang w:val="de-DE"/>
          </w:rPr>
          <w:t>http://data.europa.eu/eli/reg/2018/1046/oj</w:t>
        </w:r>
      </w:hyperlink>
      <w:r w:rsidRPr="000C796C">
        <w:rPr>
          <w:sz w:val="24"/>
          <w:szCs w:val="24"/>
          <w:lang w:val="de-DE"/>
        </w:rPr>
        <w:t>.</w:t>
      </w:r>
    </w:p>
  </w:footnote>
  <w:footnote w:id="7">
    <w:p w14:paraId="595D0B09" w14:textId="77777777" w:rsidR="000C796C" w:rsidRPr="000C796C" w:rsidRDefault="000C796C" w:rsidP="000C796C">
      <w:pPr>
        <w:pStyle w:val="FootnoteText"/>
        <w:ind w:left="567" w:hanging="567"/>
        <w:rPr>
          <w:sz w:val="24"/>
          <w:szCs w:val="24"/>
          <w:lang w:val="fi-FI"/>
        </w:rPr>
      </w:pPr>
      <w:r w:rsidRPr="000C796C">
        <w:rPr>
          <w:rStyle w:val="FootnoteReference"/>
          <w:sz w:val="24"/>
          <w:szCs w:val="24"/>
          <w:lang w:val="de-DE"/>
        </w:rPr>
        <w:footnoteRef/>
      </w:r>
      <w:r w:rsidRPr="000C796C">
        <w:rPr>
          <w:sz w:val="24"/>
          <w:szCs w:val="24"/>
          <w:lang w:val="fi-FI"/>
        </w:rPr>
        <w:t xml:space="preserve"> </w:t>
      </w:r>
      <w:r w:rsidRPr="000C796C">
        <w:rPr>
          <w:sz w:val="24"/>
          <w:szCs w:val="24"/>
          <w:lang w:val="fi-FI"/>
        </w:rPr>
        <w:tab/>
      </w:r>
      <w:proofErr w:type="spellStart"/>
      <w:r w:rsidRPr="000C796C">
        <w:rPr>
          <w:sz w:val="24"/>
          <w:szCs w:val="24"/>
          <w:lang w:val="fi-FI"/>
        </w:rPr>
        <w:t>ABl.</w:t>
      </w:r>
      <w:proofErr w:type="spellEnd"/>
      <w:r w:rsidRPr="000C796C">
        <w:rPr>
          <w:sz w:val="24"/>
          <w:szCs w:val="24"/>
          <w:lang w:val="fi-FI"/>
        </w:rPr>
        <w:t xml:space="preserve"> L, 2024/2509, 26.9.2024, ELI: </w:t>
      </w:r>
      <w:hyperlink r:id="rId7" w:tgtFrame="_blank" w:history="1">
        <w:r w:rsidRPr="000C796C">
          <w:rPr>
            <w:sz w:val="24"/>
            <w:szCs w:val="24"/>
            <w:shd w:val="clear" w:color="auto" w:fill="FFFFFF"/>
            <w:lang w:val="fi-FI"/>
          </w:rPr>
          <w:t>http://data.europa.eu/eli/reg/2024/2509/oj</w:t>
        </w:r>
      </w:hyperlink>
      <w:r w:rsidRPr="000C796C">
        <w:rPr>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E25A3" w14:textId="77777777" w:rsidR="00064002" w:rsidRPr="005D007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1276A" w14:textId="77777777" w:rsidR="00064002" w:rsidRPr="005D007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E1B18" w14:textId="77777777" w:rsidR="00064002" w:rsidRPr="005D007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70300349">
    <w:abstractNumId w:val="9"/>
  </w:num>
  <w:num w:numId="2" w16cid:durableId="1270814338">
    <w:abstractNumId w:val="9"/>
  </w:num>
  <w:num w:numId="3" w16cid:durableId="147596760">
    <w:abstractNumId w:val="7"/>
  </w:num>
  <w:num w:numId="4" w16cid:durableId="1784962827">
    <w:abstractNumId w:val="7"/>
  </w:num>
  <w:num w:numId="5" w16cid:durableId="690225226">
    <w:abstractNumId w:val="6"/>
  </w:num>
  <w:num w:numId="6" w16cid:durableId="952244290">
    <w:abstractNumId w:val="6"/>
  </w:num>
  <w:num w:numId="7" w16cid:durableId="160581466">
    <w:abstractNumId w:val="5"/>
  </w:num>
  <w:num w:numId="8" w16cid:durableId="269437694">
    <w:abstractNumId w:val="5"/>
  </w:num>
  <w:num w:numId="9" w16cid:durableId="1653943457">
    <w:abstractNumId w:val="4"/>
  </w:num>
  <w:num w:numId="10" w16cid:durableId="449668909">
    <w:abstractNumId w:val="4"/>
  </w:num>
  <w:num w:numId="11" w16cid:durableId="219172865">
    <w:abstractNumId w:val="8"/>
  </w:num>
  <w:num w:numId="12" w16cid:durableId="151678492">
    <w:abstractNumId w:val="8"/>
  </w:num>
  <w:num w:numId="13" w16cid:durableId="338509899">
    <w:abstractNumId w:val="3"/>
  </w:num>
  <w:num w:numId="14" w16cid:durableId="1041247818">
    <w:abstractNumId w:val="3"/>
  </w:num>
  <w:num w:numId="15" w16cid:durableId="1660768806">
    <w:abstractNumId w:val="2"/>
  </w:num>
  <w:num w:numId="16" w16cid:durableId="1584990777">
    <w:abstractNumId w:val="2"/>
  </w:num>
  <w:num w:numId="17" w16cid:durableId="1658261485">
    <w:abstractNumId w:val="1"/>
  </w:num>
  <w:num w:numId="18" w16cid:durableId="1465073910">
    <w:abstractNumId w:val="1"/>
  </w:num>
  <w:num w:numId="19" w16cid:durableId="436829667">
    <w:abstractNumId w:val="0"/>
  </w:num>
  <w:num w:numId="20" w16cid:durableId="2120299549">
    <w:abstractNumId w:val="0"/>
  </w:num>
  <w:num w:numId="21" w16cid:durableId="167065876">
    <w:abstractNumId w:val="9"/>
  </w:num>
  <w:num w:numId="22" w16cid:durableId="396901785">
    <w:abstractNumId w:val="7"/>
  </w:num>
  <w:num w:numId="23" w16cid:durableId="469132536">
    <w:abstractNumId w:val="6"/>
  </w:num>
  <w:num w:numId="24" w16cid:durableId="285963124">
    <w:abstractNumId w:val="5"/>
  </w:num>
  <w:num w:numId="25" w16cid:durableId="609169796">
    <w:abstractNumId w:val="4"/>
  </w:num>
  <w:num w:numId="26" w16cid:durableId="1118985916">
    <w:abstractNumId w:val="8"/>
  </w:num>
  <w:num w:numId="27" w16cid:durableId="1361779187">
    <w:abstractNumId w:val="3"/>
  </w:num>
  <w:num w:numId="28" w16cid:durableId="1812285907">
    <w:abstractNumId w:val="2"/>
  </w:num>
  <w:num w:numId="29" w16cid:durableId="1918126167">
    <w:abstractNumId w:val="1"/>
  </w:num>
  <w:num w:numId="30" w16cid:durableId="1042748677">
    <w:abstractNumId w:val="0"/>
  </w:num>
  <w:num w:numId="31" w16cid:durableId="1872761753">
    <w:abstractNumId w:val="9"/>
  </w:num>
  <w:num w:numId="32" w16cid:durableId="1462767677">
    <w:abstractNumId w:val="7"/>
  </w:num>
  <w:num w:numId="33" w16cid:durableId="2029485296">
    <w:abstractNumId w:val="6"/>
  </w:num>
  <w:num w:numId="34" w16cid:durableId="1557088110">
    <w:abstractNumId w:val="5"/>
  </w:num>
  <w:num w:numId="35" w16cid:durableId="879055916">
    <w:abstractNumId w:val="4"/>
  </w:num>
  <w:num w:numId="36" w16cid:durableId="931162895">
    <w:abstractNumId w:val="8"/>
  </w:num>
  <w:num w:numId="37" w16cid:durableId="2004115091">
    <w:abstractNumId w:val="3"/>
  </w:num>
  <w:num w:numId="38" w16cid:durableId="1786540517">
    <w:abstractNumId w:val="2"/>
  </w:num>
  <w:num w:numId="39" w16cid:durableId="513223877">
    <w:abstractNumId w:val="1"/>
  </w:num>
  <w:num w:numId="40" w16cid:durableId="643706161">
    <w:abstractNumId w:val="0"/>
  </w:num>
  <w:num w:numId="41" w16cid:durableId="546835803">
    <w:abstractNumId w:val="10"/>
  </w:num>
  <w:num w:numId="42" w16cid:durableId="2038965924">
    <w:abstractNumId w:val="10"/>
  </w:num>
  <w:num w:numId="43" w16cid:durableId="1990788922">
    <w:abstractNumId w:val="10"/>
  </w:num>
  <w:num w:numId="44" w16cid:durableId="19198980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2/2025"/>
    <w:docVar w:name="dvlangue" w:val="DE"/>
    <w:docVar w:name="dvnumam" w:val="0"/>
    <w:docVar w:name="dvpe" w:val="764.999"/>
    <w:docVar w:name="dvrapporteur" w:val="Berichterstatterin: "/>
    <w:docVar w:name="dvtitre" w:val="Beschluss des Europäischen Parlaments vom XX. XXX 2025 über die Entlastung für die Ausführung des Gesamthaushaltsplans der Europäischen Union für das Haushaltsjahr 2023, Einzelplan I – Europäisches Parlament(2024/2020(DEC))"/>
  </w:docVars>
  <w:rsids>
    <w:rsidRoot w:val="009C719D"/>
    <w:rsid w:val="00002272"/>
    <w:rsid w:val="00034627"/>
    <w:rsid w:val="00064002"/>
    <w:rsid w:val="000677B9"/>
    <w:rsid w:val="000831BA"/>
    <w:rsid w:val="000A42CC"/>
    <w:rsid w:val="000C796C"/>
    <w:rsid w:val="000E7DD9"/>
    <w:rsid w:val="0010095E"/>
    <w:rsid w:val="00125B37"/>
    <w:rsid w:val="00187494"/>
    <w:rsid w:val="001F32AE"/>
    <w:rsid w:val="00201119"/>
    <w:rsid w:val="00203970"/>
    <w:rsid w:val="002767FF"/>
    <w:rsid w:val="002B18FE"/>
    <w:rsid w:val="002B5493"/>
    <w:rsid w:val="00343214"/>
    <w:rsid w:val="00361C00"/>
    <w:rsid w:val="003822EB"/>
    <w:rsid w:val="00395FA1"/>
    <w:rsid w:val="003B73BE"/>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007D"/>
    <w:rsid w:val="005F1B17"/>
    <w:rsid w:val="006037C0"/>
    <w:rsid w:val="006631B6"/>
    <w:rsid w:val="00680577"/>
    <w:rsid w:val="006E4CEC"/>
    <w:rsid w:val="006F74FA"/>
    <w:rsid w:val="00731ADD"/>
    <w:rsid w:val="00734777"/>
    <w:rsid w:val="00747932"/>
    <w:rsid w:val="00751A4A"/>
    <w:rsid w:val="00756632"/>
    <w:rsid w:val="00762C74"/>
    <w:rsid w:val="00786EC0"/>
    <w:rsid w:val="007D1690"/>
    <w:rsid w:val="007D591B"/>
    <w:rsid w:val="007E22AD"/>
    <w:rsid w:val="00817416"/>
    <w:rsid w:val="00825F03"/>
    <w:rsid w:val="00842779"/>
    <w:rsid w:val="00865F67"/>
    <w:rsid w:val="00881A7B"/>
    <w:rsid w:val="008840E5"/>
    <w:rsid w:val="00887B3E"/>
    <w:rsid w:val="008B58A8"/>
    <w:rsid w:val="008C2AC6"/>
    <w:rsid w:val="008C34DB"/>
    <w:rsid w:val="00930C23"/>
    <w:rsid w:val="0093193B"/>
    <w:rsid w:val="009509D8"/>
    <w:rsid w:val="00950B64"/>
    <w:rsid w:val="00981893"/>
    <w:rsid w:val="009C719D"/>
    <w:rsid w:val="00A1687D"/>
    <w:rsid w:val="00A43E52"/>
    <w:rsid w:val="00A4678D"/>
    <w:rsid w:val="00A778C7"/>
    <w:rsid w:val="00A86D60"/>
    <w:rsid w:val="00AB441E"/>
    <w:rsid w:val="00AB6293"/>
    <w:rsid w:val="00AE0928"/>
    <w:rsid w:val="00AF3B82"/>
    <w:rsid w:val="00B12E95"/>
    <w:rsid w:val="00B22876"/>
    <w:rsid w:val="00B310E5"/>
    <w:rsid w:val="00B558F0"/>
    <w:rsid w:val="00BD48FE"/>
    <w:rsid w:val="00BD7BD8"/>
    <w:rsid w:val="00BE6ADC"/>
    <w:rsid w:val="00C05BFE"/>
    <w:rsid w:val="00C23CD4"/>
    <w:rsid w:val="00C61C0C"/>
    <w:rsid w:val="00C941CB"/>
    <w:rsid w:val="00CC2357"/>
    <w:rsid w:val="00CF071A"/>
    <w:rsid w:val="00D058B8"/>
    <w:rsid w:val="00D31639"/>
    <w:rsid w:val="00D56C11"/>
    <w:rsid w:val="00D834A0"/>
    <w:rsid w:val="00D872DF"/>
    <w:rsid w:val="00D91E21"/>
    <w:rsid w:val="00DA7FCD"/>
    <w:rsid w:val="00E365E1"/>
    <w:rsid w:val="00E820A4"/>
    <w:rsid w:val="00EA480C"/>
    <w:rsid w:val="00EB006A"/>
    <w:rsid w:val="00EB4772"/>
    <w:rsid w:val="00ED169E"/>
    <w:rsid w:val="00ED4235"/>
    <w:rsid w:val="00F04346"/>
    <w:rsid w:val="00F075DC"/>
    <w:rsid w:val="00F149E9"/>
    <w:rsid w:val="00F5134D"/>
    <w:rsid w:val="00F6115A"/>
    <w:rsid w:val="00F671B2"/>
    <w:rsid w:val="00F74202"/>
    <w:rsid w:val="00F87713"/>
    <w:rsid w:val="00FB4360"/>
    <w:rsid w:val="00FB7C5A"/>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06FB80"/>
  <w15:chartTrackingRefBased/>
  <w15:docId w15:val="{8A3F230C-0793-4CAB-B379-CAC37903F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31639"/>
    <w:pPr>
      <w:spacing w:before="480" w:after="240"/>
    </w:pPr>
  </w:style>
  <w:style w:type="paragraph" w:customStyle="1" w:styleId="NormalHanging12a">
    <w:name w:val="NormalHanging12a"/>
    <w:basedOn w:val="Normal"/>
    <w:link w:val="NormalHanging12aChar"/>
    <w:rsid w:val="00D31639"/>
    <w:pPr>
      <w:spacing w:after="240"/>
      <w:ind w:left="567" w:hanging="567"/>
    </w:pPr>
  </w:style>
  <w:style w:type="character" w:styleId="Hyperlink">
    <w:name w:val="Hyperlink"/>
    <w:basedOn w:val="DefaultParagraphFont"/>
    <w:uiPriority w:val="99"/>
    <w:rsid w:val="00D31639"/>
    <w:rPr>
      <w:color w:val="0563C1" w:themeColor="hyperlink"/>
      <w:u w:val="single"/>
    </w:rPr>
  </w:style>
  <w:style w:type="character" w:customStyle="1" w:styleId="NormalHanging12aChar">
    <w:name w:val="NormalHanging12a Char"/>
    <w:basedOn w:val="DefaultParagraphFont"/>
    <w:link w:val="NormalHanging12a"/>
    <w:locked/>
    <w:rsid w:val="00D31639"/>
    <w:rPr>
      <w:sz w:val="24"/>
      <w:lang w:val="de-DE"/>
    </w:rPr>
  </w:style>
  <w:style w:type="paragraph" w:styleId="Revision">
    <w:name w:val="Revision"/>
    <w:hidden/>
    <w:uiPriority w:val="99"/>
    <w:semiHidden/>
    <w:rsid w:val="00F671B2"/>
    <w:rPr>
      <w:sz w:val="24"/>
      <w:lang w:val="de-DE"/>
    </w:rPr>
  </w:style>
  <w:style w:type="paragraph" w:styleId="CommentText">
    <w:name w:val="annotation text"/>
    <w:basedOn w:val="Normal"/>
    <w:link w:val="CommentTextChar"/>
    <w:uiPriority w:val="99"/>
    <w:unhideWhenUsed/>
    <w:rsid w:val="000C796C"/>
    <w:pPr>
      <w:widowControl/>
      <w:jc w:val="both"/>
    </w:pPr>
    <w:rPr>
      <w:rFonts w:eastAsiaTheme="minorHAnsi"/>
      <w:kern w:val="2"/>
      <w:sz w:val="20"/>
      <w:lang w:val="en-GB" w:eastAsia="en-US"/>
      <w14:ligatures w14:val="standardContextual"/>
    </w:rPr>
  </w:style>
  <w:style w:type="character" w:customStyle="1" w:styleId="CommentTextChar">
    <w:name w:val="Comment Text Char"/>
    <w:basedOn w:val="DefaultParagraphFont"/>
    <w:link w:val="CommentText"/>
    <w:uiPriority w:val="99"/>
    <w:rsid w:val="000C796C"/>
    <w:rPr>
      <w:rFonts w:eastAsiaTheme="minorHAnsi"/>
      <w:kern w:val="2"/>
      <w:lang w:eastAsia="en-US"/>
      <w14:ligatures w14:val="standardContextual"/>
    </w:rPr>
  </w:style>
  <w:style w:type="character" w:styleId="CommentReference">
    <w:name w:val="annotation reference"/>
    <w:basedOn w:val="DefaultParagraphFont"/>
    <w:uiPriority w:val="99"/>
    <w:unhideWhenUsed/>
    <w:rsid w:val="000C796C"/>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85295">
      <w:bodyDiv w:val="1"/>
      <w:marLeft w:val="0"/>
      <w:marRight w:val="0"/>
      <w:marTop w:val="0"/>
      <w:marBottom w:val="0"/>
      <w:divBdr>
        <w:top w:val="none" w:sz="0" w:space="0" w:color="auto"/>
        <w:left w:val="none" w:sz="0" w:space="0" w:color="auto"/>
        <w:bottom w:val="none" w:sz="0" w:space="0" w:color="auto"/>
        <w:right w:val="none" w:sz="0" w:space="0" w:color="auto"/>
      </w:divBdr>
    </w:div>
    <w:div w:id="1183595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3115/oj" TargetMode="External"/><Relationship Id="rId7" Type="http://schemas.openxmlformats.org/officeDocument/2006/relationships/hyperlink" Target="http://data.europa.eu/eli/reg/2024/2509/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18/1046/oj" TargetMode="External"/><Relationship Id="rId5" Type="http://schemas.openxmlformats.org/officeDocument/2006/relationships/hyperlink" Target="http://data.europa.eu/eli/C/2024/6041/oj" TargetMode="External"/><Relationship Id="rId4" Type="http://schemas.openxmlformats.org/officeDocument/2006/relationships/hyperlink" Target="http://data.europa.eu/eli/C/2024/588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C5F405-0D48-44C0-BF20-EF70C5771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523</Words>
  <Characters>3556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MB_DLA_Start</cp:lastModifiedBy>
  <cp:revision>2</cp:revision>
  <cp:lastPrinted>2004-11-19T15:42:00Z</cp:lastPrinted>
  <dcterms:created xsi:type="dcterms:W3CDTF">2025-11-28T11:11:00Z</dcterms:created>
  <dcterms:modified xsi:type="dcterms:W3CDTF">2025-11-28T11:11:00Z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P10_TA(2025)0078_</vt:lpwstr>
  </property>
  <property fmtid="{D5CDD505-2E9C-101B-9397-08002B2CF9AE}" pid="4" name="&lt;Type&gt;">
    <vt:lpwstr>RR</vt:lpwstr>
  </property>
</Properties>
</file>