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6DC2" w14:paraId="093260D6" w14:textId="77777777" w:rsidTr="0010095E">
        <w:trPr>
          <w:trHeight w:hRule="exact" w:val="1418"/>
        </w:trPr>
        <w:tc>
          <w:tcPr>
            <w:tcW w:w="6804" w:type="dxa"/>
            <w:shd w:val="clear" w:color="auto" w:fill="auto"/>
            <w:vAlign w:val="center"/>
          </w:tcPr>
          <w:p w14:paraId="1622BAE0" w14:textId="77777777" w:rsidR="00751A4A" w:rsidRPr="00CB6DC2" w:rsidRDefault="00596673" w:rsidP="0010095E">
            <w:pPr>
              <w:pStyle w:val="EPName"/>
            </w:pPr>
            <w:r w:rsidRPr="00CB6DC2">
              <w:t>Euroopa Parlament</w:t>
            </w:r>
          </w:p>
          <w:p w14:paraId="4D67EEFA" w14:textId="77777777" w:rsidR="00751A4A" w:rsidRPr="00CB6DC2" w:rsidRDefault="005F1B17" w:rsidP="005F1B17">
            <w:pPr>
              <w:pStyle w:val="EPTerm"/>
              <w:rPr>
                <w:rStyle w:val="HideTWBExt"/>
                <w:noProof w:val="0"/>
                <w:vanish w:val="0"/>
                <w:color w:val="auto"/>
              </w:rPr>
            </w:pPr>
            <w:r w:rsidRPr="00CB6DC2">
              <w:t>2024</w:t>
            </w:r>
            <w:r w:rsidR="00817416" w:rsidRPr="00CB6DC2">
              <w:t>-202</w:t>
            </w:r>
            <w:r w:rsidRPr="00CB6DC2">
              <w:t>9</w:t>
            </w:r>
          </w:p>
        </w:tc>
        <w:tc>
          <w:tcPr>
            <w:tcW w:w="2268" w:type="dxa"/>
            <w:shd w:val="clear" w:color="auto" w:fill="auto"/>
          </w:tcPr>
          <w:p w14:paraId="2747D13A" w14:textId="77777777" w:rsidR="00751A4A" w:rsidRPr="00CB6DC2" w:rsidRDefault="00187494" w:rsidP="0010095E">
            <w:pPr>
              <w:pStyle w:val="EPLogo"/>
            </w:pPr>
            <w:r w:rsidRPr="00CB6DC2">
              <w:rPr>
                <w:noProof/>
                <w:lang w:val="en-GB"/>
              </w:rPr>
              <w:drawing>
                <wp:inline distT="0" distB="0" distL="0" distR="0" wp14:anchorId="2302E651" wp14:editId="414A6B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B99F25" w14:textId="77777777" w:rsidR="00D058B8" w:rsidRPr="00CB6DC2" w:rsidRDefault="00D058B8" w:rsidP="004C5D52">
      <w:pPr>
        <w:pStyle w:val="LineTop"/>
      </w:pPr>
    </w:p>
    <w:p w14:paraId="281B517E" w14:textId="77777777" w:rsidR="00680577" w:rsidRPr="00CB6DC2" w:rsidRDefault="00596673" w:rsidP="00680577">
      <w:pPr>
        <w:pStyle w:val="EPBodyTA1"/>
      </w:pPr>
      <w:r w:rsidRPr="00CB6DC2">
        <w:t>VASTUVÕETUD TEKSTID</w:t>
      </w:r>
    </w:p>
    <w:p w14:paraId="3B121CC6" w14:textId="77777777" w:rsidR="00D058B8" w:rsidRPr="00CB6DC2" w:rsidRDefault="00D058B8" w:rsidP="00D058B8">
      <w:pPr>
        <w:pStyle w:val="LineBottom"/>
      </w:pPr>
    </w:p>
    <w:p w14:paraId="40E6B524" w14:textId="77777777" w:rsidR="00596673" w:rsidRPr="00CB6DC2" w:rsidRDefault="00596673" w:rsidP="00596673">
      <w:pPr>
        <w:pStyle w:val="ATHeading1"/>
      </w:pPr>
      <w:bookmarkStart w:id="0" w:name="TANumber"/>
      <w:r w:rsidRPr="00CB6DC2">
        <w:t>P10_TA(2025)00</w:t>
      </w:r>
      <w:bookmarkEnd w:id="0"/>
      <w:r w:rsidR="000D4FD7" w:rsidRPr="00CB6DC2">
        <w:t>78</w:t>
      </w:r>
    </w:p>
    <w:p w14:paraId="6DBFFE6B" w14:textId="77777777" w:rsidR="00596673" w:rsidRPr="00CB6DC2" w:rsidRDefault="00596673" w:rsidP="00596673">
      <w:pPr>
        <w:pStyle w:val="ATHeading2"/>
      </w:pPr>
      <w:bookmarkStart w:id="1" w:name="title"/>
      <w:r w:rsidRPr="00CB6DC2">
        <w:t>2023. aasta eelarve täitmisele heakskiidu andmine: ELi üldeelarve – Euroopa Parlament</w:t>
      </w:r>
      <w:bookmarkEnd w:id="1"/>
    </w:p>
    <w:p w14:paraId="79902EA0" w14:textId="77777777" w:rsidR="00596673" w:rsidRPr="00CB6DC2" w:rsidRDefault="00596673" w:rsidP="00BE42D8">
      <w:pPr>
        <w:pStyle w:val="ATHeading3"/>
        <w:rPr>
          <w:vanish/>
        </w:rPr>
      </w:pPr>
      <w:r w:rsidRPr="00CB6DC2">
        <w:fldChar w:fldCharType="begin"/>
      </w:r>
      <w:r w:rsidRPr="00CB6DC2">
        <w:instrText xml:space="preserve"> TC"(</w:instrText>
      </w:r>
      <w:bookmarkStart w:id="2" w:name="DocNumber"/>
      <w:r w:rsidRPr="00CB6DC2">
        <w:instrText>A10-0062/2025</w:instrText>
      </w:r>
      <w:bookmarkEnd w:id="2"/>
      <w:r w:rsidRPr="00CB6DC2">
        <w:instrText xml:space="preserve"> - Raportöör: Monika Hohlmeier)"\l3 \n&gt; \* MERGEFORMAT </w:instrText>
      </w:r>
      <w:r w:rsidRPr="00CB6DC2">
        <w:fldChar w:fldCharType="end"/>
      </w:r>
    </w:p>
    <w:p w14:paraId="2B59B5B9" w14:textId="77777777" w:rsidR="00596673" w:rsidRPr="00CB6DC2" w:rsidRDefault="00596673" w:rsidP="00BE42D8">
      <w:pPr>
        <w:pStyle w:val="ATHeading3"/>
        <w:rPr>
          <w:vanish/>
        </w:rPr>
      </w:pPr>
      <w:bookmarkStart w:id="3" w:name="Commission"/>
      <w:r w:rsidRPr="00CB6DC2">
        <w:rPr>
          <w:vanish/>
        </w:rPr>
        <w:t>Eelarvekontrollikomisjon</w:t>
      </w:r>
      <w:bookmarkEnd w:id="3"/>
    </w:p>
    <w:p w14:paraId="2B9D4EF4" w14:textId="77777777" w:rsidR="00596673" w:rsidRPr="00CB6DC2" w:rsidRDefault="00596673" w:rsidP="00BE42D8">
      <w:pPr>
        <w:pStyle w:val="ATHeading3"/>
        <w:rPr>
          <w:vanish/>
        </w:rPr>
      </w:pPr>
      <w:bookmarkStart w:id="4" w:name="PE"/>
      <w:r w:rsidRPr="00CB6DC2">
        <w:rPr>
          <w:vanish/>
        </w:rPr>
        <w:t>PE764.999</w:t>
      </w:r>
      <w:bookmarkEnd w:id="4"/>
    </w:p>
    <w:p w14:paraId="3DBB43E8" w14:textId="77777777" w:rsidR="00BE42D8" w:rsidRPr="003F3A48" w:rsidRDefault="00BE42D8" w:rsidP="00BE42D8">
      <w:pPr>
        <w:pStyle w:val="ATHeading3"/>
      </w:pPr>
      <w:r w:rsidRPr="003F3A48">
        <w:t xml:space="preserve">1. Euroopa Parlamendi 7. mai 2025. aasta otsus Euroopa Liidu 2023. aasta </w:t>
      </w:r>
      <w:proofErr w:type="spellStart"/>
      <w:r w:rsidRPr="003F3A48">
        <w:t>üldeelarve</w:t>
      </w:r>
      <w:proofErr w:type="spellEnd"/>
      <w:r w:rsidRPr="003F3A48">
        <w:t xml:space="preserve"> täitmisele heakskiidu andmise kohta, I jagu – Euroopa Parlament (2024/2020(DEC))</w:t>
      </w:r>
    </w:p>
    <w:p w14:paraId="5428E8D5" w14:textId="5C5A25B0" w:rsidR="00BE42D8" w:rsidRPr="00BE42D8" w:rsidRDefault="00BE42D8" w:rsidP="00BE42D8">
      <w:pPr>
        <w:spacing w:before="480" w:after="240"/>
        <w:rPr>
          <w:i/>
          <w:noProof/>
        </w:rPr>
      </w:pPr>
      <w:r w:rsidRPr="00BE42D8">
        <w:rPr>
          <w:i/>
        </w:rPr>
        <w:t>Euroopa Parlament,</w:t>
      </w:r>
    </w:p>
    <w:p w14:paraId="40790D25" w14:textId="77777777" w:rsidR="00BE42D8" w:rsidRPr="003F3A48" w:rsidRDefault="00BE42D8" w:rsidP="00BE42D8">
      <w:pPr>
        <w:spacing w:after="240"/>
        <w:ind w:left="567" w:hanging="567"/>
        <w:rPr>
          <w:noProof/>
        </w:rPr>
      </w:pPr>
      <w:r w:rsidRPr="003F3A48">
        <w:t>–</w:t>
      </w:r>
      <w:r w:rsidRPr="003F3A48">
        <w:tab/>
        <w:t xml:space="preserve">võttes arvesse Euroopa Liidu 2023. aasta </w:t>
      </w:r>
      <w:proofErr w:type="spellStart"/>
      <w:r w:rsidRPr="003F3A48">
        <w:t>üldeelarvet</w:t>
      </w:r>
      <w:proofErr w:type="spellEnd"/>
      <w:r w:rsidRPr="003F3A48">
        <w:rPr>
          <w:noProof/>
          <w:vertAlign w:val="superscript"/>
        </w:rPr>
        <w:footnoteReference w:id="1"/>
      </w:r>
      <w:r w:rsidRPr="003F3A48">
        <w:t>,</w:t>
      </w:r>
    </w:p>
    <w:p w14:paraId="7EFA0F24" w14:textId="77777777" w:rsidR="00BE42D8" w:rsidRPr="003F3A48" w:rsidRDefault="00BE42D8" w:rsidP="00BE42D8">
      <w:pPr>
        <w:spacing w:after="240"/>
        <w:ind w:left="567" w:hanging="567"/>
        <w:rPr>
          <w:noProof/>
        </w:rPr>
      </w:pPr>
      <w:r w:rsidRPr="003F3A48">
        <w:t>–</w:t>
      </w:r>
      <w:r w:rsidRPr="003F3A48">
        <w:tab/>
        <w:t>võttes arvesse Euroopa Liidu 2023. aasta konsolideeritud raamatupidamise aastaaruannet (COM(2024)0272 – C10</w:t>
      </w:r>
      <w:r w:rsidRPr="003F3A48">
        <w:noBreakHyphen/>
        <w:t>0068/2024)</w:t>
      </w:r>
      <w:r w:rsidRPr="003F3A48">
        <w:rPr>
          <w:noProof/>
          <w:vertAlign w:val="superscript"/>
        </w:rPr>
        <w:footnoteReference w:id="2"/>
      </w:r>
      <w:r w:rsidRPr="003F3A48">
        <w:t>,</w:t>
      </w:r>
    </w:p>
    <w:p w14:paraId="5A23DBF3" w14:textId="77777777" w:rsidR="00BE42D8" w:rsidRPr="003F3A48" w:rsidRDefault="00BE42D8" w:rsidP="00BE42D8">
      <w:pPr>
        <w:spacing w:after="240"/>
        <w:ind w:left="567" w:hanging="567"/>
        <w:rPr>
          <w:noProof/>
        </w:rPr>
      </w:pPr>
      <w:r w:rsidRPr="003F3A48">
        <w:t>–</w:t>
      </w:r>
      <w:r w:rsidRPr="003F3A48">
        <w:tab/>
        <w:t>võttes arvesse 2023. aasta eelarve haldamise ja finantsjuhtimise aruannet, I jagu – Euroopa Parlament</w:t>
      </w:r>
      <w:r w:rsidRPr="003F3A48">
        <w:rPr>
          <w:noProof/>
          <w:vertAlign w:val="superscript"/>
        </w:rPr>
        <w:footnoteReference w:id="3"/>
      </w:r>
      <w:r w:rsidRPr="003F3A48">
        <w:t>,</w:t>
      </w:r>
    </w:p>
    <w:p w14:paraId="2CB9ED7E" w14:textId="77777777" w:rsidR="00BE42D8" w:rsidRPr="003F3A48" w:rsidRDefault="00BE42D8" w:rsidP="00BE42D8">
      <w:pPr>
        <w:spacing w:after="240"/>
        <w:ind w:left="567" w:hanging="567"/>
        <w:rPr>
          <w:noProof/>
        </w:rPr>
      </w:pPr>
      <w:r w:rsidRPr="003F3A48">
        <w:t>–</w:t>
      </w:r>
      <w:r w:rsidRPr="003F3A48">
        <w:tab/>
        <w:t>võttes arvesse siseaudiitori 2023. aasta aruannet,</w:t>
      </w:r>
    </w:p>
    <w:p w14:paraId="73D8CA0B" w14:textId="77777777" w:rsidR="00BE42D8" w:rsidRPr="003F3A48" w:rsidRDefault="00BE42D8" w:rsidP="00BE42D8">
      <w:pPr>
        <w:spacing w:after="240"/>
        <w:ind w:left="567" w:hanging="567"/>
        <w:rPr>
          <w:noProof/>
        </w:rPr>
      </w:pPr>
      <w:r w:rsidRPr="003F3A48">
        <w:t>–</w:t>
      </w:r>
      <w:r w:rsidRPr="003F3A48">
        <w:tab/>
        <w:t>võttes arvesse Euroopa Kontrollikoja aastaaruannet eelarveaasta 2023 eelarve täitmise kohta koos institutsioonide vastustega</w:t>
      </w:r>
      <w:r w:rsidRPr="003F3A48">
        <w:rPr>
          <w:noProof/>
          <w:vertAlign w:val="superscript"/>
        </w:rPr>
        <w:footnoteReference w:id="4"/>
      </w:r>
      <w:r w:rsidRPr="003F3A48">
        <w:t>,</w:t>
      </w:r>
    </w:p>
    <w:p w14:paraId="5ECC0EF1" w14:textId="77777777" w:rsidR="00BE42D8" w:rsidRPr="003F3A48" w:rsidRDefault="00BE42D8" w:rsidP="00BE42D8">
      <w:pPr>
        <w:spacing w:after="240"/>
        <w:ind w:left="567" w:hanging="567"/>
        <w:rPr>
          <w:noProof/>
        </w:rPr>
      </w:pPr>
      <w:r w:rsidRPr="003F3A48">
        <w:t>–</w:t>
      </w:r>
      <w:r w:rsidRPr="003F3A48">
        <w:tab/>
        <w:t>võttes arvesse vastavalt Euroopa Liidu toimimise lepingu artiklile 287 tehtud kontrollikoja kinnitavat avaldust</w:t>
      </w:r>
      <w:r w:rsidRPr="003F3A48">
        <w:rPr>
          <w:noProof/>
          <w:vertAlign w:val="superscript"/>
        </w:rPr>
        <w:footnoteReference w:id="5"/>
      </w:r>
      <w:r w:rsidRPr="003F3A48">
        <w:t xml:space="preserve"> 2023. aasta raamatupidamiskontode usaldatavuse ja nende aluseks olevate tehingute seaduslikkuse ja korrektsuse kohta,</w:t>
      </w:r>
    </w:p>
    <w:p w14:paraId="556612A2" w14:textId="77777777" w:rsidR="00BE42D8" w:rsidRPr="003F3A48" w:rsidRDefault="00BE42D8" w:rsidP="00BE42D8">
      <w:pPr>
        <w:spacing w:after="240"/>
        <w:ind w:left="567" w:hanging="567"/>
        <w:rPr>
          <w:noProof/>
        </w:rPr>
      </w:pPr>
      <w:r w:rsidRPr="003F3A48">
        <w:t>–</w:t>
      </w:r>
      <w:r w:rsidRPr="003F3A48">
        <w:tab/>
        <w:t>võttes arvesse Euroopa Liidu toimimise lepingu artikli 314 lõiget 10 ja artiklit 318,</w:t>
      </w:r>
    </w:p>
    <w:p w14:paraId="47E5BDF2" w14:textId="77777777" w:rsidR="00BE42D8" w:rsidRPr="003F3A48" w:rsidRDefault="00BE42D8" w:rsidP="00BE42D8">
      <w:pPr>
        <w:spacing w:after="240"/>
        <w:ind w:left="567" w:hanging="567"/>
      </w:pPr>
      <w:r w:rsidRPr="003F3A48">
        <w:t>–</w:t>
      </w:r>
      <w:r w:rsidRPr="003F3A48">
        <w:tab/>
        <w:t xml:space="preserve">võttes arvesse Euroopa Parlamendi ja nõukogu 18. juuli 2018. aasta määrust (EL, Euratom) 2018/1046 (mis käsitleb liidu </w:t>
      </w:r>
      <w:proofErr w:type="spellStart"/>
      <w:r w:rsidRPr="003F3A48">
        <w:t>üldeelarve</w:t>
      </w:r>
      <w:proofErr w:type="spellEnd"/>
      <w:r w:rsidRPr="003F3A48">
        <w:t xml:space="preserve"> suhtes kohaldatavaid finantsreegleid ja millega muudetakse määrusi (EL) nr 1296/2013, (EL) nr 1301/2013, (EL) nr 1303/2013, (EL) nr 1304/2013, (EL) nr 1309/2013, (EL) nr 1316/2013, (EL) nr 223/2014 ja (EL) nr 283/2014 ja otsust nr 541/2014/EL ning tunnistatakse </w:t>
      </w:r>
      <w:r w:rsidRPr="003F3A48">
        <w:lastRenderedPageBreak/>
        <w:t>kehtetuks määrus (EL, Euratom) nr 966/2012),</w:t>
      </w:r>
      <w:r w:rsidRPr="003F3A48">
        <w:rPr>
          <w:vertAlign w:val="superscript"/>
        </w:rPr>
        <w:footnoteReference w:id="6"/>
      </w:r>
      <w:r w:rsidRPr="003F3A48">
        <w:t xml:space="preserve"> eriti selle artikleid 260, 261 ja 262,</w:t>
      </w:r>
    </w:p>
    <w:p w14:paraId="53B4D8BC" w14:textId="77777777" w:rsidR="00BE42D8" w:rsidRPr="003F3A48" w:rsidRDefault="00BE42D8" w:rsidP="00BE42D8">
      <w:pPr>
        <w:spacing w:after="240"/>
        <w:ind w:left="567" w:hanging="567"/>
        <w:rPr>
          <w:noProof/>
        </w:rPr>
      </w:pPr>
      <w:r w:rsidRPr="003F3A48">
        <w:t>–</w:t>
      </w:r>
      <w:r w:rsidRPr="003F3A48">
        <w:tab/>
        <w:t xml:space="preserve">võttes arvesse Euroopa Parlamendi ja nõukogu 23. septembri 2024. aasta määrust (EL, Euratom) 2024/2509 (mis käsitleb liidu </w:t>
      </w:r>
      <w:proofErr w:type="spellStart"/>
      <w:r w:rsidRPr="003F3A48">
        <w:t>üldeelarve</w:t>
      </w:r>
      <w:proofErr w:type="spellEnd"/>
      <w:r w:rsidRPr="003F3A48">
        <w:t xml:space="preserve"> suhtes kohaldatavaid finantsreegleid),</w:t>
      </w:r>
      <w:r w:rsidRPr="003F3A48">
        <w:rPr>
          <w:noProof/>
          <w:vertAlign w:val="superscript"/>
        </w:rPr>
        <w:footnoteReference w:id="7"/>
      </w:r>
      <w:r w:rsidRPr="003F3A48">
        <w:t xml:space="preserve"> eriti selle artikleid 266, 267 ja 268,</w:t>
      </w:r>
    </w:p>
    <w:p w14:paraId="5BEB8CBF" w14:textId="77777777" w:rsidR="00BE42D8" w:rsidRPr="003F3A48" w:rsidRDefault="00BE42D8" w:rsidP="00BE42D8">
      <w:pPr>
        <w:spacing w:after="240"/>
        <w:ind w:left="567" w:hanging="567"/>
        <w:rPr>
          <w:noProof/>
        </w:rPr>
      </w:pPr>
      <w:r w:rsidRPr="003F3A48">
        <w:t>–</w:t>
      </w:r>
      <w:r w:rsidRPr="003F3A48">
        <w:tab/>
        <w:t>võttes arvesse juhatuse 10. detsembri 2018. aasta otsust Euroopa Parlamendi eelarve täitmise sise-eeskirja kohta, eriti selle artiklit 34,</w:t>
      </w:r>
    </w:p>
    <w:p w14:paraId="76835D2A" w14:textId="77777777" w:rsidR="00BE42D8" w:rsidRPr="003F3A48" w:rsidRDefault="00BE42D8" w:rsidP="00BE42D8">
      <w:pPr>
        <w:spacing w:after="240"/>
        <w:ind w:left="567" w:hanging="567"/>
        <w:rPr>
          <w:noProof/>
        </w:rPr>
      </w:pPr>
      <w:r w:rsidRPr="003F3A48">
        <w:t>–</w:t>
      </w:r>
      <w:r w:rsidRPr="003F3A48">
        <w:tab/>
        <w:t>võttes arvesse kodukorra artiklit 102, artikli 106 lõiget 3 ja V lisa,</w:t>
      </w:r>
    </w:p>
    <w:p w14:paraId="289A1609" w14:textId="77777777" w:rsidR="00BE42D8" w:rsidRPr="003F3A48" w:rsidRDefault="00BE42D8" w:rsidP="00BE42D8">
      <w:pPr>
        <w:spacing w:after="240"/>
        <w:ind w:left="567" w:hanging="567"/>
      </w:pPr>
      <w:r w:rsidRPr="003F3A48">
        <w:t>–</w:t>
      </w:r>
      <w:r w:rsidRPr="003F3A48">
        <w:tab/>
        <w:t>võttes arvesse põhiseaduskomisjoni arvamust,</w:t>
      </w:r>
    </w:p>
    <w:p w14:paraId="3A4C21D3" w14:textId="77777777" w:rsidR="00BE42D8" w:rsidRPr="003F3A48" w:rsidRDefault="00BE42D8" w:rsidP="00BE42D8">
      <w:pPr>
        <w:tabs>
          <w:tab w:val="left" w:pos="-720"/>
        </w:tabs>
        <w:spacing w:after="240"/>
        <w:ind w:left="567" w:hanging="567"/>
      </w:pPr>
      <w:r w:rsidRPr="003F3A48">
        <w:t>–</w:t>
      </w:r>
      <w:r w:rsidRPr="003F3A48">
        <w:tab/>
        <w:t>võttes arvesse eelarvekontrollikomisjoni raportit (A10-0062/2025),</w:t>
      </w:r>
    </w:p>
    <w:p w14:paraId="15BA6B3B" w14:textId="77777777" w:rsidR="00BE42D8" w:rsidRPr="003F3A48" w:rsidRDefault="00BE42D8" w:rsidP="00BE42D8">
      <w:pPr>
        <w:spacing w:after="240"/>
        <w:ind w:left="567" w:hanging="567"/>
      </w:pPr>
      <w:r w:rsidRPr="003F3A48">
        <w:t>A.</w:t>
      </w:r>
      <w:r w:rsidRPr="003F3A48">
        <w:tab/>
        <w:t>arvestades, et Euroopa Parlamendi president võttis parlamendi 2023. aasta raamatupidamisaruande vastu 19. juunil 2024. aastal;</w:t>
      </w:r>
    </w:p>
    <w:p w14:paraId="2BB0662A" w14:textId="77777777" w:rsidR="00BE42D8" w:rsidRPr="003F3A48" w:rsidRDefault="00BE42D8" w:rsidP="00BE42D8">
      <w:pPr>
        <w:spacing w:after="240"/>
        <w:ind w:left="567" w:hanging="567"/>
      </w:pPr>
      <w:r w:rsidRPr="003F3A48">
        <w:t>B.</w:t>
      </w:r>
      <w:r w:rsidRPr="003F3A48">
        <w:tab/>
        <w:t>arvestades, et peasekretär kui peamine volitatud eelarvevahendite käsutaja kinnitas 18. juunil 2024. aastal, et tal on piisav kindlus, et Euroopa Parlamendi eelarve jaoks eraldatud vahendeid on kasutatud eesmärgipäraselt ja kooskõlas usaldusväärse finantsjuhtimise põhimõttega ning kehtestatud kontrollimenetlused annavad aluseks olevate tehingute seaduslikkuse ja korrektsuse kohta vajaliku tagatise;</w:t>
      </w:r>
    </w:p>
    <w:p w14:paraId="294C27C9" w14:textId="77777777" w:rsidR="00BE42D8" w:rsidRPr="003F3A48" w:rsidRDefault="00BE42D8" w:rsidP="00BE42D8">
      <w:pPr>
        <w:spacing w:after="240"/>
        <w:ind w:left="567" w:hanging="567"/>
      </w:pPr>
      <w:r w:rsidRPr="003F3A48">
        <w:t>C.</w:t>
      </w:r>
      <w:r w:rsidRPr="003F3A48">
        <w:tab/>
        <w:t>arvestades, et kontrollikoda märkis 2023. aasta haldus- ja muude kulude erihinnangus, et ta ei leidnud kontrollitud institutsioonide ja asutuste iga-aastastes tegevusaruannetes, mida nõutakse määruses (EL, Euratom) 2018/1046, tõsiseid puudusi;</w:t>
      </w:r>
    </w:p>
    <w:p w14:paraId="699F0B48" w14:textId="77777777" w:rsidR="00BE42D8" w:rsidRPr="003F3A48" w:rsidRDefault="00BE42D8" w:rsidP="00BE42D8">
      <w:pPr>
        <w:spacing w:after="240"/>
        <w:ind w:left="567" w:hanging="567"/>
        <w:rPr>
          <w:noProof/>
        </w:rPr>
      </w:pPr>
      <w:r w:rsidRPr="003F3A48">
        <w:t>1.</w:t>
      </w:r>
      <w:r w:rsidRPr="003F3A48">
        <w:tab/>
        <w:t>annab heakskiidu presidendi tegevusele Euroopa Parlamendi 2023. aasta eelarve täitmisel;</w:t>
      </w:r>
    </w:p>
    <w:p w14:paraId="6B07BDA2" w14:textId="77EFFF8E" w:rsidR="00E365E1" w:rsidRPr="00CB6DC2" w:rsidRDefault="00BE42D8" w:rsidP="00BE42D8">
      <w:pPr>
        <w:spacing w:after="240"/>
        <w:ind w:left="567" w:hanging="567"/>
      </w:pPr>
      <w:r w:rsidRPr="003F3A48">
        <w:t>2.</w:t>
      </w:r>
      <w:r w:rsidRPr="003F3A48">
        <w:tab/>
        <w:t xml:space="preserve">teeb presidendile </w:t>
      </w:r>
      <w:r w:rsidRPr="003F3A48">
        <w:rPr>
          <w:noProof/>
        </w:rPr>
        <w:t>ülesandeks</w:t>
      </w:r>
      <w:r w:rsidRPr="003F3A48">
        <w:t xml:space="preserve"> edastada käesolev otsus nõukogule, komisjonile ja kontrollikojale ning korraldada selle avaldamine </w:t>
      </w:r>
      <w:r w:rsidRPr="003F3A48">
        <w:rPr>
          <w:i/>
        </w:rPr>
        <w:t>Euroopa Liidu Teatajas</w:t>
      </w:r>
      <w:r w:rsidRPr="003F3A48">
        <w:t xml:space="preserve"> (L-seerias).</w:t>
      </w:r>
    </w:p>
    <w:sectPr w:rsidR="00E365E1" w:rsidRPr="00CB6DC2" w:rsidSect="00CA4B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120B5" w14:textId="77777777" w:rsidR="00596673" w:rsidRPr="00CA4B9B" w:rsidRDefault="00596673">
      <w:r w:rsidRPr="00CA4B9B">
        <w:separator/>
      </w:r>
    </w:p>
  </w:endnote>
  <w:endnote w:type="continuationSeparator" w:id="0">
    <w:p w14:paraId="60EEEB81" w14:textId="77777777" w:rsidR="00596673" w:rsidRPr="00CA4B9B" w:rsidRDefault="00596673">
      <w:r w:rsidRPr="00CA4B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E8655" w14:textId="77777777" w:rsidR="00064002" w:rsidRPr="00CA4B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8A88E" w14:textId="77777777" w:rsidR="00064002" w:rsidRPr="00CA4B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871A" w14:textId="77777777" w:rsidR="00064002" w:rsidRPr="00CA4B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68B68" w14:textId="77777777" w:rsidR="00596673" w:rsidRPr="00CA4B9B" w:rsidRDefault="00596673">
      <w:r w:rsidRPr="00CA4B9B">
        <w:separator/>
      </w:r>
    </w:p>
  </w:footnote>
  <w:footnote w:type="continuationSeparator" w:id="0">
    <w:p w14:paraId="6995577F" w14:textId="77777777" w:rsidR="00596673" w:rsidRPr="00CA4B9B" w:rsidRDefault="00596673">
      <w:r w:rsidRPr="00CA4B9B">
        <w:continuationSeparator/>
      </w:r>
    </w:p>
  </w:footnote>
  <w:footnote w:id="1">
    <w:p w14:paraId="08361639" w14:textId="77777777" w:rsidR="00BE42D8" w:rsidRPr="00EF3D91" w:rsidRDefault="00BE42D8" w:rsidP="00BE42D8">
      <w:pPr>
        <w:ind w:left="567" w:hanging="567"/>
        <w:rPr>
          <w:szCs w:val="24"/>
          <w:lang w:val="da-DK"/>
        </w:rPr>
      </w:pPr>
      <w:r w:rsidRPr="00EF3D91">
        <w:rPr>
          <w:rStyle w:val="FootnoteReference"/>
          <w:szCs w:val="24"/>
        </w:rPr>
        <w:footnoteRef/>
      </w:r>
      <w:r w:rsidRPr="00EF3D91">
        <w:rPr>
          <w:szCs w:val="24"/>
          <w:lang w:val="da-DK"/>
        </w:rPr>
        <w:t xml:space="preserve"> </w:t>
      </w:r>
      <w:r w:rsidRPr="00EF3D91">
        <w:rPr>
          <w:szCs w:val="24"/>
          <w:lang w:val="da-DK"/>
        </w:rPr>
        <w:tab/>
        <w:t xml:space="preserve">ELT L 58, 23.2.2023, </w:t>
      </w:r>
      <w:proofErr w:type="spellStart"/>
      <w:r w:rsidRPr="00EF3D91">
        <w:rPr>
          <w:szCs w:val="24"/>
          <w:lang w:val="da-DK"/>
        </w:rPr>
        <w:t>lk</w:t>
      </w:r>
      <w:proofErr w:type="spellEnd"/>
      <w:r w:rsidRPr="00EF3D91">
        <w:rPr>
          <w:szCs w:val="24"/>
          <w:lang w:val="da-DK"/>
        </w:rPr>
        <w:t> 1, ELI: </w:t>
      </w:r>
      <w:hyperlink r:id="rId1" w:tooltip="Annab juurdepääsu sellele dokumendile ELI URI kaudu." w:history="1">
        <w:r w:rsidRPr="00EF3D91">
          <w:rPr>
            <w:color w:val="0563C1"/>
            <w:szCs w:val="24"/>
            <w:u w:val="single"/>
            <w:shd w:val="clear" w:color="auto" w:fill="FFFFFF"/>
            <w:lang w:val="da-DK"/>
          </w:rPr>
          <w:t>http://data.europa.eu/eli/budget/2023/1/oj</w:t>
        </w:r>
      </w:hyperlink>
      <w:r w:rsidRPr="00EF3D91">
        <w:rPr>
          <w:szCs w:val="24"/>
          <w:shd w:val="clear" w:color="auto" w:fill="FFFFFF"/>
          <w:lang w:val="da-DK"/>
        </w:rPr>
        <w:t>.</w:t>
      </w:r>
    </w:p>
  </w:footnote>
  <w:footnote w:id="2">
    <w:p w14:paraId="1DFF337E" w14:textId="77777777" w:rsidR="00BE42D8" w:rsidRPr="00EF3D91" w:rsidRDefault="00BE42D8" w:rsidP="00BE42D8">
      <w:pPr>
        <w:pStyle w:val="FootnoteText"/>
        <w:ind w:left="567" w:hanging="567"/>
        <w:rPr>
          <w:sz w:val="24"/>
          <w:szCs w:val="24"/>
          <w:lang w:val="et-EE"/>
        </w:rPr>
      </w:pPr>
      <w:r w:rsidRPr="00EF3D91">
        <w:rPr>
          <w:rStyle w:val="FootnoteReference"/>
          <w:sz w:val="24"/>
          <w:szCs w:val="24"/>
          <w:lang w:val="et-EE"/>
        </w:rPr>
        <w:footnoteRef/>
      </w:r>
      <w:r w:rsidRPr="00EF3D91">
        <w:rPr>
          <w:sz w:val="24"/>
          <w:szCs w:val="24"/>
          <w:lang w:val="et-EE"/>
        </w:rPr>
        <w:t xml:space="preserve"> </w:t>
      </w:r>
      <w:r w:rsidRPr="00EF3D91">
        <w:rPr>
          <w:sz w:val="24"/>
          <w:szCs w:val="24"/>
          <w:lang w:val="et-EE"/>
        </w:rPr>
        <w:tab/>
      </w:r>
      <w:r w:rsidRPr="00EF3D91">
        <w:rPr>
          <w:sz w:val="24"/>
          <w:szCs w:val="24"/>
          <w:lang w:val="et-EE"/>
        </w:rPr>
        <w:t>ELT C, C/2024/5462, 10.10.2024, ELI: </w:t>
      </w:r>
      <w:hyperlink r:id="rId2" w:history="1">
        <w:r w:rsidRPr="00EF3D91">
          <w:rPr>
            <w:rStyle w:val="Hyperlink1"/>
            <w:rFonts w:eastAsiaTheme="minorHAnsi"/>
            <w:sz w:val="24"/>
            <w:szCs w:val="24"/>
            <w:lang w:val="et-EE"/>
          </w:rPr>
          <w:t>http://data.europa.eu/eli/C/2024/5462/oj</w:t>
        </w:r>
      </w:hyperlink>
      <w:r w:rsidRPr="00EF3D91">
        <w:rPr>
          <w:sz w:val="24"/>
          <w:szCs w:val="24"/>
          <w:shd w:val="clear" w:color="auto" w:fill="FFFFFF"/>
          <w:lang w:val="et-EE"/>
        </w:rPr>
        <w:t>.</w:t>
      </w:r>
    </w:p>
  </w:footnote>
  <w:footnote w:id="3">
    <w:p w14:paraId="626737BF" w14:textId="77777777" w:rsidR="00BE42D8" w:rsidRPr="00EF3D91" w:rsidRDefault="00BE42D8" w:rsidP="00BE42D8">
      <w:pPr>
        <w:pStyle w:val="FootnoteText"/>
        <w:ind w:left="567" w:hanging="567"/>
        <w:rPr>
          <w:sz w:val="24"/>
          <w:szCs w:val="24"/>
          <w:lang w:val="et-EE"/>
        </w:rPr>
      </w:pPr>
      <w:r w:rsidRPr="00EF3D91">
        <w:rPr>
          <w:rStyle w:val="FootnoteReference"/>
          <w:sz w:val="24"/>
          <w:szCs w:val="24"/>
          <w:lang w:val="et-EE"/>
        </w:rPr>
        <w:footnoteRef/>
      </w:r>
      <w:r w:rsidRPr="00EF3D91">
        <w:rPr>
          <w:sz w:val="24"/>
          <w:szCs w:val="24"/>
          <w:lang w:val="et-EE"/>
        </w:rPr>
        <w:t xml:space="preserve"> </w:t>
      </w:r>
      <w:r w:rsidRPr="00EF3D91">
        <w:rPr>
          <w:sz w:val="24"/>
          <w:szCs w:val="24"/>
          <w:lang w:val="et-EE"/>
        </w:rPr>
        <w:tab/>
      </w:r>
      <w:r w:rsidRPr="00EF3D91">
        <w:rPr>
          <w:sz w:val="24"/>
          <w:szCs w:val="24"/>
          <w:lang w:val="et-EE"/>
        </w:rPr>
        <w:t>ELT C, C/2024/3115, 23.5.2024, ELI: </w:t>
      </w:r>
      <w:hyperlink r:id="rId3" w:history="1">
        <w:r w:rsidRPr="00EF3D91">
          <w:rPr>
            <w:rStyle w:val="Hyperlink1"/>
            <w:rFonts w:eastAsiaTheme="minorHAnsi"/>
            <w:sz w:val="24"/>
            <w:szCs w:val="24"/>
            <w:lang w:val="et-EE"/>
          </w:rPr>
          <w:t>http://data.europa.eu/eli/C/2024/3115/oj</w:t>
        </w:r>
      </w:hyperlink>
      <w:r w:rsidRPr="00EF3D91">
        <w:rPr>
          <w:sz w:val="24"/>
          <w:szCs w:val="24"/>
          <w:shd w:val="clear" w:color="auto" w:fill="FFFFFF"/>
          <w:lang w:val="et-EE"/>
        </w:rPr>
        <w:t>.</w:t>
      </w:r>
    </w:p>
  </w:footnote>
  <w:footnote w:id="4">
    <w:p w14:paraId="2CD28576" w14:textId="77777777" w:rsidR="00BE42D8" w:rsidRPr="00EF3D91" w:rsidRDefault="00BE42D8" w:rsidP="00BE42D8">
      <w:pPr>
        <w:pStyle w:val="FootnoteText"/>
        <w:ind w:left="567" w:hanging="567"/>
        <w:rPr>
          <w:sz w:val="24"/>
          <w:szCs w:val="24"/>
          <w:lang w:val="et-EE"/>
        </w:rPr>
      </w:pPr>
      <w:r w:rsidRPr="00EF3D91">
        <w:rPr>
          <w:rStyle w:val="FootnoteReference"/>
          <w:sz w:val="24"/>
          <w:szCs w:val="24"/>
          <w:lang w:val="et-EE"/>
        </w:rPr>
        <w:footnoteRef/>
      </w:r>
      <w:r w:rsidRPr="00EF3D91">
        <w:rPr>
          <w:sz w:val="24"/>
          <w:szCs w:val="24"/>
          <w:lang w:val="et-EE"/>
        </w:rPr>
        <w:t xml:space="preserve"> </w:t>
      </w:r>
      <w:r w:rsidRPr="00EF3D91">
        <w:rPr>
          <w:sz w:val="24"/>
          <w:szCs w:val="24"/>
          <w:lang w:val="et-EE"/>
        </w:rPr>
        <w:tab/>
      </w:r>
      <w:r w:rsidRPr="00EF3D91">
        <w:rPr>
          <w:sz w:val="24"/>
          <w:szCs w:val="24"/>
          <w:lang w:val="et-EE"/>
        </w:rPr>
        <w:t>ELT C, C/2024/5882, 9.10.2024, ELI: </w:t>
      </w:r>
      <w:hyperlink r:id="rId4" w:history="1">
        <w:r w:rsidRPr="00EF3D91">
          <w:rPr>
            <w:rStyle w:val="Hyperlink1"/>
            <w:rFonts w:eastAsiaTheme="minorHAnsi"/>
            <w:sz w:val="24"/>
            <w:szCs w:val="24"/>
            <w:lang w:val="et-EE"/>
          </w:rPr>
          <w:t>http://data.europa.eu/eli/C/2024/5882/oj</w:t>
        </w:r>
      </w:hyperlink>
      <w:r w:rsidRPr="00EF3D91">
        <w:rPr>
          <w:sz w:val="24"/>
          <w:szCs w:val="24"/>
          <w:shd w:val="clear" w:color="auto" w:fill="FFFFFF"/>
          <w:lang w:val="et-EE"/>
        </w:rPr>
        <w:t>.</w:t>
      </w:r>
    </w:p>
  </w:footnote>
  <w:footnote w:id="5">
    <w:p w14:paraId="2356C900" w14:textId="77777777" w:rsidR="00BE42D8" w:rsidRPr="00EF3D91" w:rsidRDefault="00BE42D8" w:rsidP="00BE42D8">
      <w:pPr>
        <w:pStyle w:val="FootnoteText"/>
        <w:ind w:left="567" w:hanging="567"/>
        <w:rPr>
          <w:sz w:val="24"/>
          <w:szCs w:val="24"/>
          <w:lang w:val="et-EE"/>
        </w:rPr>
      </w:pPr>
      <w:r w:rsidRPr="00EF3D91">
        <w:rPr>
          <w:rStyle w:val="FootnoteReference"/>
          <w:sz w:val="24"/>
          <w:szCs w:val="24"/>
          <w:lang w:val="et-EE"/>
        </w:rPr>
        <w:footnoteRef/>
      </w:r>
      <w:r w:rsidRPr="00EF3D91">
        <w:rPr>
          <w:sz w:val="24"/>
          <w:szCs w:val="24"/>
          <w:lang w:val="et-EE"/>
        </w:rPr>
        <w:t xml:space="preserve"> </w:t>
      </w:r>
      <w:r w:rsidRPr="00EF3D91">
        <w:rPr>
          <w:sz w:val="24"/>
          <w:szCs w:val="24"/>
          <w:lang w:val="et-EE"/>
        </w:rPr>
        <w:tab/>
      </w:r>
      <w:r w:rsidRPr="00EF3D91">
        <w:rPr>
          <w:sz w:val="24"/>
          <w:szCs w:val="24"/>
          <w:lang w:val="et-EE"/>
        </w:rPr>
        <w:t>ELT C, C/2024/6041, 10.10.2024, ELI: </w:t>
      </w:r>
      <w:hyperlink r:id="rId5" w:history="1">
        <w:r w:rsidRPr="00EF3D91">
          <w:rPr>
            <w:rStyle w:val="Hyperlink1"/>
            <w:rFonts w:eastAsiaTheme="minorHAnsi"/>
            <w:sz w:val="24"/>
            <w:szCs w:val="24"/>
            <w:lang w:val="et-EE"/>
          </w:rPr>
          <w:t>http://data.europa.eu/eli/C/2024/6041/oj</w:t>
        </w:r>
      </w:hyperlink>
      <w:r w:rsidRPr="00EF3D91">
        <w:rPr>
          <w:sz w:val="24"/>
          <w:szCs w:val="24"/>
          <w:shd w:val="clear" w:color="auto" w:fill="FFFFFF"/>
          <w:lang w:val="et-EE"/>
        </w:rPr>
        <w:t>.</w:t>
      </w:r>
    </w:p>
  </w:footnote>
  <w:footnote w:id="6">
    <w:p w14:paraId="5369C344" w14:textId="77777777" w:rsidR="00BE42D8" w:rsidRPr="00EF3D91" w:rsidRDefault="00BE42D8" w:rsidP="00BE42D8">
      <w:pPr>
        <w:pStyle w:val="FootnoteText"/>
        <w:ind w:left="567" w:hanging="567"/>
        <w:rPr>
          <w:sz w:val="24"/>
          <w:szCs w:val="24"/>
          <w:lang w:val="et-EE"/>
        </w:rPr>
      </w:pPr>
      <w:r w:rsidRPr="00EF3D91">
        <w:rPr>
          <w:rStyle w:val="FootnoteReference"/>
          <w:sz w:val="24"/>
          <w:szCs w:val="24"/>
          <w:lang w:val="et-EE"/>
        </w:rPr>
        <w:footnoteRef/>
      </w:r>
      <w:r w:rsidRPr="00EF3D91">
        <w:rPr>
          <w:sz w:val="24"/>
          <w:szCs w:val="24"/>
          <w:lang w:val="et-EE"/>
        </w:rPr>
        <w:t xml:space="preserve"> </w:t>
      </w:r>
      <w:r w:rsidRPr="00EF3D91">
        <w:rPr>
          <w:sz w:val="24"/>
          <w:szCs w:val="24"/>
          <w:lang w:val="et-EE"/>
        </w:rPr>
        <w:tab/>
      </w:r>
      <w:r w:rsidRPr="00EF3D91">
        <w:rPr>
          <w:sz w:val="24"/>
          <w:szCs w:val="24"/>
          <w:lang w:val="et-EE"/>
        </w:rPr>
        <w:t>ELT L 193, 30.7.2018, lk 1, ELI: </w:t>
      </w:r>
      <w:hyperlink r:id="rId6" w:history="1">
        <w:r w:rsidRPr="00EF3D91">
          <w:rPr>
            <w:rStyle w:val="Hyperlink1"/>
            <w:rFonts w:eastAsiaTheme="minorHAnsi"/>
            <w:sz w:val="24"/>
            <w:szCs w:val="24"/>
            <w:lang w:val="et-EE"/>
          </w:rPr>
          <w:t>http://data.europa.eu/eli/reg/2018/1046/oj</w:t>
        </w:r>
      </w:hyperlink>
      <w:r w:rsidRPr="00EF3D91">
        <w:rPr>
          <w:sz w:val="24"/>
          <w:szCs w:val="24"/>
          <w:lang w:val="et-EE"/>
        </w:rPr>
        <w:t>.</w:t>
      </w:r>
    </w:p>
  </w:footnote>
  <w:footnote w:id="7">
    <w:p w14:paraId="1B74DF5F" w14:textId="77777777" w:rsidR="00BE42D8" w:rsidRPr="00EF3D91" w:rsidRDefault="00BE42D8" w:rsidP="00BE42D8">
      <w:pPr>
        <w:pStyle w:val="FootnoteText"/>
        <w:ind w:left="567" w:hanging="567"/>
        <w:rPr>
          <w:sz w:val="24"/>
          <w:szCs w:val="24"/>
          <w:lang w:val="et-EE"/>
        </w:rPr>
      </w:pPr>
      <w:r w:rsidRPr="00EF3D91">
        <w:rPr>
          <w:rStyle w:val="FootnoteReference"/>
          <w:sz w:val="24"/>
          <w:szCs w:val="24"/>
          <w:lang w:val="et-EE"/>
        </w:rPr>
        <w:footnoteRef/>
      </w:r>
      <w:r w:rsidRPr="00EF3D91">
        <w:rPr>
          <w:sz w:val="24"/>
          <w:szCs w:val="24"/>
          <w:lang w:val="et-EE"/>
        </w:rPr>
        <w:t xml:space="preserve"> </w:t>
      </w:r>
      <w:r w:rsidRPr="00EF3D91">
        <w:rPr>
          <w:sz w:val="24"/>
          <w:szCs w:val="24"/>
          <w:lang w:val="et-EE"/>
        </w:rPr>
        <w:tab/>
      </w:r>
      <w:r w:rsidRPr="00EF3D91">
        <w:rPr>
          <w:sz w:val="24"/>
          <w:szCs w:val="24"/>
          <w:lang w:val="et-EE"/>
        </w:rPr>
        <w:t>ELT L, 2024/2509, 26.9.2024, ELI: </w:t>
      </w:r>
      <w:hyperlink r:id="rId7" w:tgtFrame="_blank" w:history="1">
        <w:r w:rsidRPr="00EF3D91">
          <w:rPr>
            <w:rStyle w:val="Hyperlink1"/>
            <w:rFonts w:eastAsiaTheme="minorHAnsi"/>
            <w:sz w:val="24"/>
            <w:szCs w:val="24"/>
            <w:shd w:val="clear" w:color="auto" w:fill="FFFFFF"/>
            <w:lang w:val="et-EE"/>
          </w:rPr>
          <w:t>http://data.europa.eu/eli/reg/2024/2509/oj</w:t>
        </w:r>
      </w:hyperlink>
      <w:r w:rsidRPr="00EF3D91">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34B86" w14:textId="77777777" w:rsidR="00064002" w:rsidRPr="00CA4B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B5828" w14:textId="77777777" w:rsidR="00064002" w:rsidRPr="00CA4B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37A0E" w14:textId="77777777" w:rsidR="00064002" w:rsidRPr="00CA4B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6923286">
    <w:abstractNumId w:val="9"/>
  </w:num>
  <w:num w:numId="2" w16cid:durableId="1317301730">
    <w:abstractNumId w:val="9"/>
  </w:num>
  <w:num w:numId="3" w16cid:durableId="283658267">
    <w:abstractNumId w:val="7"/>
  </w:num>
  <w:num w:numId="4" w16cid:durableId="2038575974">
    <w:abstractNumId w:val="7"/>
  </w:num>
  <w:num w:numId="5" w16cid:durableId="1170558435">
    <w:abstractNumId w:val="6"/>
  </w:num>
  <w:num w:numId="6" w16cid:durableId="2056390980">
    <w:abstractNumId w:val="6"/>
  </w:num>
  <w:num w:numId="7" w16cid:durableId="2028166826">
    <w:abstractNumId w:val="5"/>
  </w:num>
  <w:num w:numId="8" w16cid:durableId="1480227816">
    <w:abstractNumId w:val="5"/>
  </w:num>
  <w:num w:numId="9" w16cid:durableId="715204093">
    <w:abstractNumId w:val="4"/>
  </w:num>
  <w:num w:numId="10" w16cid:durableId="2119641912">
    <w:abstractNumId w:val="4"/>
  </w:num>
  <w:num w:numId="11" w16cid:durableId="1328248403">
    <w:abstractNumId w:val="8"/>
  </w:num>
  <w:num w:numId="12" w16cid:durableId="1032223537">
    <w:abstractNumId w:val="8"/>
  </w:num>
  <w:num w:numId="13" w16cid:durableId="1298022936">
    <w:abstractNumId w:val="3"/>
  </w:num>
  <w:num w:numId="14" w16cid:durableId="485437102">
    <w:abstractNumId w:val="3"/>
  </w:num>
  <w:num w:numId="15" w16cid:durableId="569654410">
    <w:abstractNumId w:val="2"/>
  </w:num>
  <w:num w:numId="16" w16cid:durableId="1974746357">
    <w:abstractNumId w:val="2"/>
  </w:num>
  <w:num w:numId="17" w16cid:durableId="242226922">
    <w:abstractNumId w:val="1"/>
  </w:num>
  <w:num w:numId="18" w16cid:durableId="1800220531">
    <w:abstractNumId w:val="1"/>
  </w:num>
  <w:num w:numId="19" w16cid:durableId="610935842">
    <w:abstractNumId w:val="0"/>
  </w:num>
  <w:num w:numId="20" w16cid:durableId="269046938">
    <w:abstractNumId w:val="0"/>
  </w:num>
  <w:num w:numId="21" w16cid:durableId="1610088987">
    <w:abstractNumId w:val="9"/>
  </w:num>
  <w:num w:numId="22" w16cid:durableId="1718116737">
    <w:abstractNumId w:val="7"/>
  </w:num>
  <w:num w:numId="23" w16cid:durableId="1945647658">
    <w:abstractNumId w:val="6"/>
  </w:num>
  <w:num w:numId="24" w16cid:durableId="1730377436">
    <w:abstractNumId w:val="5"/>
  </w:num>
  <w:num w:numId="25" w16cid:durableId="1656300662">
    <w:abstractNumId w:val="4"/>
  </w:num>
  <w:num w:numId="26" w16cid:durableId="1245065362">
    <w:abstractNumId w:val="8"/>
  </w:num>
  <w:num w:numId="27" w16cid:durableId="850337152">
    <w:abstractNumId w:val="3"/>
  </w:num>
  <w:num w:numId="28" w16cid:durableId="2113354835">
    <w:abstractNumId w:val="2"/>
  </w:num>
  <w:num w:numId="29" w16cid:durableId="1464885685">
    <w:abstractNumId w:val="1"/>
  </w:num>
  <w:num w:numId="30" w16cid:durableId="1843550240">
    <w:abstractNumId w:val="0"/>
  </w:num>
  <w:num w:numId="31" w16cid:durableId="822746138">
    <w:abstractNumId w:val="9"/>
  </w:num>
  <w:num w:numId="32" w16cid:durableId="1039551595">
    <w:abstractNumId w:val="7"/>
  </w:num>
  <w:num w:numId="33" w16cid:durableId="682515874">
    <w:abstractNumId w:val="6"/>
  </w:num>
  <w:num w:numId="34" w16cid:durableId="2004313627">
    <w:abstractNumId w:val="5"/>
  </w:num>
  <w:num w:numId="35" w16cid:durableId="1336374065">
    <w:abstractNumId w:val="4"/>
  </w:num>
  <w:num w:numId="36" w16cid:durableId="242641764">
    <w:abstractNumId w:val="8"/>
  </w:num>
  <w:num w:numId="37" w16cid:durableId="1267227708">
    <w:abstractNumId w:val="3"/>
  </w:num>
  <w:num w:numId="38" w16cid:durableId="79572696">
    <w:abstractNumId w:val="2"/>
  </w:num>
  <w:num w:numId="39" w16cid:durableId="1047417770">
    <w:abstractNumId w:val="1"/>
  </w:num>
  <w:num w:numId="40" w16cid:durableId="1809930032">
    <w:abstractNumId w:val="0"/>
  </w:num>
  <w:num w:numId="41" w16cid:durableId="1103526660">
    <w:abstractNumId w:val="10"/>
  </w:num>
  <w:num w:numId="42" w16cid:durableId="585501549">
    <w:abstractNumId w:val="10"/>
  </w:num>
  <w:num w:numId="43" w16cid:durableId="729113271">
    <w:abstractNumId w:val="10"/>
  </w:num>
  <w:num w:numId="44" w16cid:durableId="187452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2/2025"/>
    <w:docVar w:name="dvlangue" w:val="ET"/>
    <w:docVar w:name="dvnumam" w:val="0"/>
    <w:docVar w:name="dvpe" w:val="764.999"/>
    <w:docVar w:name="dvrapporteur" w:val="Raportöör: "/>
    <w:docVar w:name="dvtitre" w:val="Euroopa Parlamendi .... 2025. aasta otsus Euroopa Liidu 2023. aasta üldeelarve täitmisele heakskiidu andmise kohta, I jagu – Euroopa Parlament(2024/2020(DEC))"/>
  </w:docVars>
  <w:rsids>
    <w:rsidRoot w:val="00596673"/>
    <w:rsid w:val="00002272"/>
    <w:rsid w:val="00064002"/>
    <w:rsid w:val="000677B9"/>
    <w:rsid w:val="000831BA"/>
    <w:rsid w:val="000A42CC"/>
    <w:rsid w:val="000D4FD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455"/>
    <w:rsid w:val="00560270"/>
    <w:rsid w:val="00596673"/>
    <w:rsid w:val="005C2568"/>
    <w:rsid w:val="005F1B17"/>
    <w:rsid w:val="006037C0"/>
    <w:rsid w:val="006631B6"/>
    <w:rsid w:val="00680577"/>
    <w:rsid w:val="006D322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C48"/>
    <w:rsid w:val="00930C23"/>
    <w:rsid w:val="0093193B"/>
    <w:rsid w:val="009509D8"/>
    <w:rsid w:val="00950B64"/>
    <w:rsid w:val="0095470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2D8"/>
    <w:rsid w:val="00BE6ADC"/>
    <w:rsid w:val="00C05BFE"/>
    <w:rsid w:val="00C23CD4"/>
    <w:rsid w:val="00C61C0C"/>
    <w:rsid w:val="00C941CB"/>
    <w:rsid w:val="00CA4B9B"/>
    <w:rsid w:val="00CB6DC2"/>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D91"/>
    <w:rsid w:val="00F04346"/>
    <w:rsid w:val="00F075DC"/>
    <w:rsid w:val="00F149E9"/>
    <w:rsid w:val="00F5134D"/>
    <w:rsid w:val="00F6091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CE663"/>
  <w15:chartTrackingRefBased/>
  <w15:docId w15:val="{4857EC7B-1F79-4CB6-A3A8-45D58DC0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3228"/>
    <w:pPr>
      <w:spacing w:before="480" w:after="240"/>
    </w:pPr>
  </w:style>
  <w:style w:type="paragraph" w:customStyle="1" w:styleId="NormalHanging12a">
    <w:name w:val="NormalHanging12a"/>
    <w:basedOn w:val="Normal"/>
    <w:link w:val="NormalHanging12aChar"/>
    <w:rsid w:val="006D3228"/>
    <w:pPr>
      <w:spacing w:after="240"/>
      <w:ind w:left="567" w:hanging="567"/>
    </w:pPr>
  </w:style>
  <w:style w:type="character" w:styleId="Hyperlink">
    <w:name w:val="Hyperlink"/>
    <w:basedOn w:val="DefaultParagraphFont"/>
    <w:uiPriority w:val="99"/>
    <w:rsid w:val="006D3228"/>
    <w:rPr>
      <w:color w:val="0563C1" w:themeColor="hyperlink"/>
      <w:u w:val="single"/>
    </w:rPr>
  </w:style>
  <w:style w:type="character" w:customStyle="1" w:styleId="NormalHanging12aChar">
    <w:name w:val="NormalHanging12a Char"/>
    <w:basedOn w:val="DefaultParagraphFont"/>
    <w:link w:val="NormalHanging12a"/>
    <w:locked/>
    <w:rsid w:val="006D3228"/>
    <w:rPr>
      <w:sz w:val="24"/>
      <w:lang w:val="et-EE"/>
    </w:rPr>
  </w:style>
  <w:style w:type="paragraph" w:styleId="BalloonText">
    <w:name w:val="Balloon Text"/>
    <w:basedOn w:val="Normal"/>
    <w:link w:val="BalloonTextChar"/>
    <w:rsid w:val="00F60915"/>
    <w:rPr>
      <w:rFonts w:ascii="Segoe UI" w:hAnsi="Segoe UI" w:cs="Segoe UI"/>
      <w:sz w:val="18"/>
      <w:szCs w:val="18"/>
    </w:rPr>
  </w:style>
  <w:style w:type="character" w:customStyle="1" w:styleId="BalloonTextChar">
    <w:name w:val="Balloon Text Char"/>
    <w:basedOn w:val="DefaultParagraphFont"/>
    <w:link w:val="BalloonText"/>
    <w:rsid w:val="00F60915"/>
    <w:rPr>
      <w:rFonts w:ascii="Segoe UI" w:hAnsi="Segoe UI" w:cs="Segoe UI"/>
      <w:sz w:val="18"/>
      <w:szCs w:val="18"/>
      <w:lang w:val="et-EE"/>
    </w:rPr>
  </w:style>
  <w:style w:type="character" w:customStyle="1" w:styleId="Hyperlink1">
    <w:name w:val="Hyperlink1"/>
    <w:basedOn w:val="DefaultParagraphFont"/>
    <w:uiPriority w:val="99"/>
    <w:rsid w:val="00BE42D8"/>
    <w:rPr>
      <w:color w:val="0563C1"/>
      <w:u w:val="single"/>
    </w:rPr>
  </w:style>
  <w:style w:type="character" w:styleId="CommentReference">
    <w:name w:val="annotation reference"/>
    <w:basedOn w:val="DefaultParagraphFont"/>
    <w:uiPriority w:val="99"/>
    <w:unhideWhenUsed/>
    <w:rsid w:val="00BE42D8"/>
    <w:rPr>
      <w:sz w:val="16"/>
      <w:szCs w:val="16"/>
    </w:rPr>
  </w:style>
  <w:style w:type="paragraph" w:styleId="CommentText">
    <w:name w:val="annotation text"/>
    <w:basedOn w:val="Normal"/>
    <w:link w:val="CommentTextChar"/>
    <w:uiPriority w:val="99"/>
    <w:unhideWhenUsed/>
    <w:rsid w:val="00BE42D8"/>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BE42D8"/>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11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C/2024/6041/oj" TargetMode="External"/><Relationship Id="rId4" Type="http://schemas.openxmlformats.org/officeDocument/2006/relationships/hyperlink" Target="http://data.europa.eu/eli/C/2024/5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5032D-2D6E-4760-BD8C-D2BCFC0D7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392</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2025-12-02T14:04:00Z</dcterms:created>
  <dcterms:modified xsi:type="dcterms:W3CDTF">2025-12-02T14:04:00Z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P10_TA(2025)0078_</vt:lpwstr>
  </property>
  <property fmtid="{D5CDD505-2E9C-101B-9397-08002B2CF9AE}" pid="4" name="&lt;Type&gt;">
    <vt:lpwstr>RR</vt:lpwstr>
  </property>
</Properties>
</file>