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25BB" w14:paraId="649820E5" w14:textId="77777777" w:rsidTr="0010095E">
        <w:trPr>
          <w:trHeight w:hRule="exact" w:val="1418"/>
        </w:trPr>
        <w:tc>
          <w:tcPr>
            <w:tcW w:w="6804" w:type="dxa"/>
            <w:shd w:val="clear" w:color="auto" w:fill="auto"/>
            <w:vAlign w:val="center"/>
          </w:tcPr>
          <w:p w14:paraId="36F34987" w14:textId="77777777" w:rsidR="00751A4A" w:rsidRPr="009925BB" w:rsidRDefault="0015300A" w:rsidP="0010095E">
            <w:pPr>
              <w:pStyle w:val="EPName"/>
            </w:pPr>
            <w:r w:rsidRPr="009925BB">
              <w:t>Euroopan parlamentti</w:t>
            </w:r>
          </w:p>
          <w:p w14:paraId="2E589610" w14:textId="77777777" w:rsidR="00751A4A" w:rsidRPr="009925BB" w:rsidRDefault="005F1B17" w:rsidP="005F1B17">
            <w:pPr>
              <w:pStyle w:val="EPTerm"/>
              <w:rPr>
                <w:rStyle w:val="HideTWBExt"/>
                <w:noProof w:val="0"/>
                <w:vanish w:val="0"/>
                <w:color w:val="auto"/>
              </w:rPr>
            </w:pPr>
            <w:r w:rsidRPr="009925BB">
              <w:t>2024</w:t>
            </w:r>
            <w:r w:rsidR="00817416" w:rsidRPr="009925BB">
              <w:t>-202</w:t>
            </w:r>
            <w:r w:rsidRPr="009925BB">
              <w:t>9</w:t>
            </w:r>
          </w:p>
        </w:tc>
        <w:tc>
          <w:tcPr>
            <w:tcW w:w="2268" w:type="dxa"/>
            <w:shd w:val="clear" w:color="auto" w:fill="auto"/>
          </w:tcPr>
          <w:p w14:paraId="1781AB5F" w14:textId="77777777" w:rsidR="00751A4A" w:rsidRPr="009925BB" w:rsidRDefault="00187494" w:rsidP="0010095E">
            <w:pPr>
              <w:pStyle w:val="EPLogo"/>
            </w:pPr>
            <w:r w:rsidRPr="009925BB">
              <w:rPr>
                <w:noProof/>
                <w:lang w:eastAsia="fi-FI"/>
              </w:rPr>
              <w:drawing>
                <wp:inline distT="0" distB="0" distL="0" distR="0" wp14:anchorId="58C7807C" wp14:editId="7898EC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32D2AC" w14:textId="77777777" w:rsidR="00D058B8" w:rsidRPr="009925BB" w:rsidRDefault="00D058B8" w:rsidP="004C5D52">
      <w:pPr>
        <w:pStyle w:val="LineTop"/>
      </w:pPr>
    </w:p>
    <w:p w14:paraId="27C8F663" w14:textId="77777777" w:rsidR="00680577" w:rsidRPr="009925BB" w:rsidRDefault="0015300A" w:rsidP="00680577">
      <w:pPr>
        <w:pStyle w:val="EPBodyTA1"/>
      </w:pPr>
      <w:r w:rsidRPr="009925BB">
        <w:t>HYVÄKSYTYT TEKSTIT</w:t>
      </w:r>
    </w:p>
    <w:p w14:paraId="63A10F00" w14:textId="77777777" w:rsidR="00D058B8" w:rsidRPr="009925BB" w:rsidRDefault="00D058B8" w:rsidP="00D058B8">
      <w:pPr>
        <w:pStyle w:val="LineBottom"/>
      </w:pPr>
    </w:p>
    <w:p w14:paraId="34C96771" w14:textId="77777777" w:rsidR="0015300A" w:rsidRPr="009925BB" w:rsidRDefault="0015300A" w:rsidP="0015300A">
      <w:pPr>
        <w:pStyle w:val="ATHeading1"/>
      </w:pPr>
      <w:bookmarkStart w:id="0" w:name="TANumber"/>
      <w:r w:rsidRPr="009925BB">
        <w:t>P10_TA(2025)00</w:t>
      </w:r>
      <w:r w:rsidR="00C33B0A" w:rsidRPr="009925BB">
        <w:t>78</w:t>
      </w:r>
      <w:bookmarkEnd w:id="0"/>
    </w:p>
    <w:p w14:paraId="2D9217DE" w14:textId="77777777" w:rsidR="0015300A" w:rsidRPr="009925BB" w:rsidRDefault="0015300A" w:rsidP="0015300A">
      <w:pPr>
        <w:pStyle w:val="ATHeading2"/>
      </w:pPr>
      <w:bookmarkStart w:id="1" w:name="title"/>
      <w:r w:rsidRPr="009925BB">
        <w:t>Vastuuvapaus 2023: EU:n yleinen talousarvio – Euroopan parlamentti</w:t>
      </w:r>
      <w:bookmarkEnd w:id="1"/>
    </w:p>
    <w:p w14:paraId="58AA73DE" w14:textId="77777777" w:rsidR="0015300A" w:rsidRPr="009925BB" w:rsidRDefault="0015300A" w:rsidP="0015300A">
      <w:pPr>
        <w:rPr>
          <w:i/>
          <w:vanish/>
        </w:rPr>
      </w:pPr>
      <w:r w:rsidRPr="009925BB">
        <w:rPr>
          <w:i/>
        </w:rPr>
        <w:fldChar w:fldCharType="begin"/>
      </w:r>
      <w:r w:rsidRPr="009925BB">
        <w:rPr>
          <w:i/>
        </w:rPr>
        <w:instrText xml:space="preserve"> TC"(</w:instrText>
      </w:r>
      <w:bookmarkStart w:id="2" w:name="DocNumber"/>
      <w:r w:rsidRPr="009925BB">
        <w:rPr>
          <w:i/>
        </w:rPr>
        <w:instrText>A10-0062/2025</w:instrText>
      </w:r>
      <w:bookmarkEnd w:id="2"/>
      <w:r w:rsidRPr="009925BB">
        <w:rPr>
          <w:i/>
        </w:rPr>
        <w:instrText xml:space="preserve"> - Esittelijä: Monika </w:instrText>
      </w:r>
      <w:proofErr w:type="spellStart"/>
      <w:r w:rsidRPr="009925BB">
        <w:rPr>
          <w:i/>
        </w:rPr>
        <w:instrText>Hohlmeier</w:instrText>
      </w:r>
      <w:proofErr w:type="spellEnd"/>
      <w:r w:rsidRPr="009925BB">
        <w:rPr>
          <w:i/>
        </w:rPr>
        <w:instrText xml:space="preserve">)"\l3 \n&gt; \* MERGEFORMAT </w:instrText>
      </w:r>
      <w:r w:rsidRPr="009925BB">
        <w:rPr>
          <w:i/>
        </w:rPr>
        <w:fldChar w:fldCharType="end"/>
      </w:r>
    </w:p>
    <w:p w14:paraId="1E2BEBC9" w14:textId="77777777" w:rsidR="0015300A" w:rsidRPr="009925BB" w:rsidRDefault="0015300A" w:rsidP="0015300A">
      <w:pPr>
        <w:rPr>
          <w:vanish/>
        </w:rPr>
      </w:pPr>
      <w:bookmarkStart w:id="3" w:name="Commission"/>
      <w:r w:rsidRPr="009925BB">
        <w:rPr>
          <w:vanish/>
        </w:rPr>
        <w:t>Talousarvion valvontavaliokunta</w:t>
      </w:r>
      <w:bookmarkEnd w:id="3"/>
    </w:p>
    <w:p w14:paraId="16013339" w14:textId="77777777" w:rsidR="0015300A" w:rsidRPr="009925BB" w:rsidRDefault="0015300A" w:rsidP="0015300A">
      <w:pPr>
        <w:rPr>
          <w:vanish/>
        </w:rPr>
      </w:pPr>
      <w:bookmarkStart w:id="4" w:name="PE"/>
      <w:r w:rsidRPr="009925BB">
        <w:rPr>
          <w:vanish/>
        </w:rPr>
        <w:t>PE764.999</w:t>
      </w:r>
      <w:bookmarkEnd w:id="4"/>
    </w:p>
    <w:p w14:paraId="4716C3D5" w14:textId="77777777" w:rsidR="0015300A" w:rsidRPr="009925BB" w:rsidRDefault="0015300A" w:rsidP="0015300A">
      <w:pPr>
        <w:pStyle w:val="ATHeading3"/>
      </w:pPr>
      <w:bookmarkStart w:id="5" w:name="Sujet"/>
      <w:r w:rsidRPr="009925BB">
        <w:t xml:space="preserve">Euroopan parlamentin päätös </w:t>
      </w:r>
      <w:r w:rsidR="00973751" w:rsidRPr="009925BB">
        <w:t>7</w:t>
      </w:r>
      <w:r w:rsidRPr="009925BB">
        <w:t>. toukokuuta 2025 vastuuvapauden myöntämisestä Euroopan unionin yleisen talousarvion toteuttamisesta varainhoitovuonna 2023, pääluokka I – Euroopan parlamentti</w:t>
      </w:r>
      <w:bookmarkEnd w:id="5"/>
      <w:r w:rsidRPr="009925BB">
        <w:t xml:space="preserve"> </w:t>
      </w:r>
      <w:bookmarkStart w:id="6" w:name="References"/>
      <w:r w:rsidRPr="009925BB">
        <w:t>(2024/2020(DEC))</w:t>
      </w:r>
      <w:bookmarkEnd w:id="6"/>
    </w:p>
    <w:p w14:paraId="4F63B013" w14:textId="77777777" w:rsidR="00C5305D" w:rsidRPr="009925BB" w:rsidRDefault="00C5305D" w:rsidP="00C5305D">
      <w:pPr>
        <w:pStyle w:val="EPComma"/>
        <w:rPr>
          <w:noProof/>
        </w:rPr>
      </w:pPr>
      <w:bookmarkStart w:id="7" w:name="TextBodyBegin"/>
      <w:bookmarkEnd w:id="7"/>
      <w:r w:rsidRPr="009925BB">
        <w:rPr>
          <w:i/>
          <w:iCs/>
        </w:rPr>
        <w:t>Euroopan parlamentti</w:t>
      </w:r>
      <w:r w:rsidRPr="009925BB">
        <w:t>, joka</w:t>
      </w:r>
    </w:p>
    <w:p w14:paraId="3E669FBF" w14:textId="77777777" w:rsidR="00C5305D" w:rsidRPr="009925BB" w:rsidRDefault="00C5305D" w:rsidP="00C5305D">
      <w:pPr>
        <w:pStyle w:val="NormalHanging12a"/>
        <w:rPr>
          <w:noProof/>
        </w:rPr>
      </w:pPr>
      <w:r w:rsidRPr="009925BB">
        <w:t>–</w:t>
      </w:r>
      <w:r w:rsidRPr="009925BB">
        <w:tab/>
        <w:t>ottaa huomioon Euroopan unionin yleisen talousarvion varainhoitovuodeksi 2023</w:t>
      </w:r>
      <w:r w:rsidRPr="009925BB">
        <w:rPr>
          <w:rStyle w:val="FootnoteReference"/>
          <w:noProof/>
        </w:rPr>
        <w:footnoteReference w:id="1"/>
      </w:r>
      <w:r w:rsidRPr="009925BB">
        <w:t>,</w:t>
      </w:r>
    </w:p>
    <w:p w14:paraId="020B29DF" w14:textId="77777777" w:rsidR="00C5305D" w:rsidRPr="009925BB" w:rsidRDefault="00C5305D" w:rsidP="00C5305D">
      <w:pPr>
        <w:pStyle w:val="NormalHanging12a"/>
        <w:rPr>
          <w:noProof/>
        </w:rPr>
      </w:pPr>
      <w:r w:rsidRPr="009925BB">
        <w:t>–</w:t>
      </w:r>
      <w:r w:rsidRPr="009925BB">
        <w:tab/>
        <w:t>ottaa huomioon Euroopan unionin konsolidoidun tilinpäätöksen varainhoitovuodelta 2023 (COM(2024)0272 – C10-0068/2024)</w:t>
      </w:r>
      <w:r w:rsidRPr="009925BB">
        <w:rPr>
          <w:rStyle w:val="FootnoteReference"/>
          <w:noProof/>
        </w:rPr>
        <w:footnoteReference w:id="2"/>
      </w:r>
      <w:r w:rsidRPr="009925BB">
        <w:t>,</w:t>
      </w:r>
    </w:p>
    <w:p w14:paraId="01520E6E" w14:textId="77777777" w:rsidR="00C5305D" w:rsidRPr="009925BB" w:rsidRDefault="00C5305D" w:rsidP="00C5305D">
      <w:pPr>
        <w:pStyle w:val="NormalHanging12a"/>
        <w:rPr>
          <w:noProof/>
        </w:rPr>
      </w:pPr>
      <w:r w:rsidRPr="009925BB">
        <w:t>–</w:t>
      </w:r>
      <w:r w:rsidRPr="009925BB">
        <w:tab/>
        <w:t>ottaa huomioon selvityksen talousarvio- ja varainhallinnosta varainhoitovuonna 2023, pääluokka I – Euroopan parlamentti</w:t>
      </w:r>
      <w:r w:rsidRPr="009925BB">
        <w:rPr>
          <w:rStyle w:val="FootnoteReference"/>
          <w:noProof/>
        </w:rPr>
        <w:footnoteReference w:id="3"/>
      </w:r>
      <w:r w:rsidRPr="009925BB">
        <w:t>,</w:t>
      </w:r>
    </w:p>
    <w:p w14:paraId="44005134" w14:textId="77777777" w:rsidR="00C5305D" w:rsidRPr="009925BB" w:rsidRDefault="00C5305D" w:rsidP="00C5305D">
      <w:pPr>
        <w:pStyle w:val="NormalHanging12a"/>
        <w:rPr>
          <w:noProof/>
        </w:rPr>
      </w:pPr>
      <w:r w:rsidRPr="009925BB">
        <w:t>–</w:t>
      </w:r>
      <w:r w:rsidRPr="009925BB">
        <w:tab/>
        <w:t>ottaa huomioon sisäisen tarkastajan vuosikertomuksen varainhoitovuodelta 2023,</w:t>
      </w:r>
    </w:p>
    <w:p w14:paraId="5B380E0D" w14:textId="77777777" w:rsidR="00C5305D" w:rsidRPr="009925BB" w:rsidRDefault="00C5305D" w:rsidP="00C5305D">
      <w:pPr>
        <w:pStyle w:val="NormalHanging12a"/>
        <w:rPr>
          <w:noProof/>
        </w:rPr>
      </w:pPr>
      <w:r w:rsidRPr="009925BB">
        <w:t>–</w:t>
      </w:r>
      <w:r w:rsidRPr="009925BB">
        <w:tab/>
        <w:t>ottaa huomioon tilintarkastustuomioistuimen vuosikertomuksen talousarvion toteuttamisesta varainhoitovuonna 2023 sekä toimielinten vastaukset</w:t>
      </w:r>
      <w:r w:rsidRPr="009925BB">
        <w:rPr>
          <w:rStyle w:val="FootnoteReference"/>
          <w:noProof/>
        </w:rPr>
        <w:footnoteReference w:id="4"/>
      </w:r>
      <w:r w:rsidRPr="009925BB">
        <w:t>,</w:t>
      </w:r>
    </w:p>
    <w:p w14:paraId="107FF17A" w14:textId="77777777" w:rsidR="00C5305D" w:rsidRPr="009925BB" w:rsidRDefault="00C5305D" w:rsidP="00C5305D">
      <w:pPr>
        <w:pStyle w:val="NormalHanging12a"/>
        <w:rPr>
          <w:noProof/>
        </w:rPr>
      </w:pPr>
      <w:r w:rsidRPr="009925BB">
        <w:t>–</w:t>
      </w:r>
      <w:r w:rsidRPr="009925BB">
        <w:tab/>
        <w:t>ottaa huomioon tilintarkastustuomioistuimen Euroopan unionin toiminnasta tehdyn sopimuksen 287 artiklan mukaisesti antaman varainhoitovuotta 2023 koskevan lausuman</w:t>
      </w:r>
      <w:r w:rsidRPr="009925BB">
        <w:rPr>
          <w:rStyle w:val="FootnoteReference"/>
          <w:noProof/>
        </w:rPr>
        <w:footnoteReference w:id="5"/>
      </w:r>
      <w:r w:rsidRPr="009925BB">
        <w:t xml:space="preserve"> tilien luotettavuudesta sekä tilien perustana olevien toimien laillisuudesta ja asianmukaisuudesta (sääntöjenmukaisuudesta),</w:t>
      </w:r>
    </w:p>
    <w:p w14:paraId="175F8640" w14:textId="77777777" w:rsidR="00C5305D" w:rsidRPr="009925BB" w:rsidRDefault="00C5305D" w:rsidP="00C5305D">
      <w:pPr>
        <w:pStyle w:val="NormalHanging12a"/>
        <w:rPr>
          <w:noProof/>
        </w:rPr>
      </w:pPr>
      <w:r w:rsidRPr="009925BB">
        <w:t>–</w:t>
      </w:r>
      <w:r w:rsidRPr="009925BB">
        <w:tab/>
        <w:t>ottaa huomioon Euroopan unionin toiminnasta tehdyn sopimuksen 314 artiklan 10 kohdan ja 318 artiklan,</w:t>
      </w:r>
    </w:p>
    <w:p w14:paraId="46AE102E" w14:textId="77777777" w:rsidR="00C5305D" w:rsidRPr="009925BB" w:rsidRDefault="00C5305D" w:rsidP="00C5305D">
      <w:pPr>
        <w:pStyle w:val="NormalHanging12a"/>
      </w:pPr>
      <w:r w:rsidRPr="009925BB">
        <w:t>–</w:t>
      </w:r>
      <w:r w:rsidRPr="009925BB">
        <w:tab/>
        <w:t xml:space="preserve">ottaa huomioon unionin yleiseen talousarvioon sovellettavista varainhoitosäännöistä, asetusten (EU) N:o 1296/2013, (EU) N:o 1301/2013, (EU) N:o 1303/2013, (EU) N:o 1304/2013, (EU) N:o 1309/2013, (EU) N:o 1316/2013, (EU) N:o 223/2014, (EU) N:o </w:t>
      </w:r>
      <w:r w:rsidRPr="009925BB">
        <w:lastRenderedPageBreak/>
        <w:t>283/2014 ja päätöksen N:o 541/2014/EU muuttamisesta sekä asetuksen (EU, Euratom) N:o 966/2012 kumoamisesta 18. heinäkuuta 2018 annetun Euroopan parlamentin ja neuvoston asetuksen (EU, Euratom) 2018/1046</w:t>
      </w:r>
      <w:r w:rsidRPr="009925BB">
        <w:rPr>
          <w:vertAlign w:val="superscript"/>
        </w:rPr>
        <w:footnoteReference w:id="6"/>
      </w:r>
      <w:r w:rsidRPr="009925BB">
        <w:t xml:space="preserve"> ja erityisesti sen 260, 261 ja 262 artiklan,</w:t>
      </w:r>
    </w:p>
    <w:p w14:paraId="1EAF80C4" w14:textId="77777777" w:rsidR="00C5305D" w:rsidRPr="009925BB" w:rsidRDefault="00C5305D" w:rsidP="00C5305D">
      <w:pPr>
        <w:pStyle w:val="NormalHanging12a"/>
        <w:rPr>
          <w:noProof/>
        </w:rPr>
      </w:pPr>
      <w:r w:rsidRPr="009925BB">
        <w:t>–</w:t>
      </w:r>
      <w:r w:rsidRPr="009925BB">
        <w:tab/>
        <w:t>ottaa huomioon unionin yleiseen talousarvioon sovellettavista varainhoitosäännöistä 23. syyskuuta 2024 annetun Euroopan parlamentin ja neuvoston asetuksen (EU, Euratom) 2024/2509</w:t>
      </w:r>
      <w:r w:rsidRPr="009925BB">
        <w:rPr>
          <w:rStyle w:val="FootnoteReference"/>
          <w:noProof/>
        </w:rPr>
        <w:footnoteReference w:id="7"/>
      </w:r>
      <w:r w:rsidRPr="009925BB">
        <w:t xml:space="preserve"> ja erityisesti sen 266, 267 ja 268 artiklan,</w:t>
      </w:r>
    </w:p>
    <w:p w14:paraId="4DEBA0B1" w14:textId="77777777" w:rsidR="00C5305D" w:rsidRPr="009925BB" w:rsidRDefault="00C5305D" w:rsidP="00C5305D">
      <w:pPr>
        <w:pStyle w:val="NormalHanging12a"/>
        <w:widowControl/>
        <w:rPr>
          <w:noProof/>
        </w:rPr>
      </w:pPr>
      <w:r w:rsidRPr="009925BB">
        <w:t>–</w:t>
      </w:r>
      <w:r w:rsidRPr="009925BB">
        <w:tab/>
        <w:t>ottaa huomioon Euroopan parlamentin talousarvion toteuttamista koskevista sisäisistä säännöistä 10. joulukuuta 2018 tehdyn puhemiehistön päätöksen ja erityisesti sen 34 artiklan,</w:t>
      </w:r>
    </w:p>
    <w:p w14:paraId="638076B2" w14:textId="77777777" w:rsidR="00C5305D" w:rsidRPr="009925BB" w:rsidRDefault="00C5305D" w:rsidP="00C5305D">
      <w:pPr>
        <w:pStyle w:val="NormalHanging12a"/>
        <w:rPr>
          <w:noProof/>
        </w:rPr>
      </w:pPr>
      <w:r w:rsidRPr="009925BB">
        <w:t>–</w:t>
      </w:r>
      <w:r w:rsidRPr="009925BB">
        <w:tab/>
        <w:t>ottaa huomioon työjärjestyksen 102 artiklan, 106 artiklan 3 kohdan ja liitteen V,</w:t>
      </w:r>
    </w:p>
    <w:p w14:paraId="5256870B" w14:textId="77777777" w:rsidR="00C5305D" w:rsidRPr="009925BB" w:rsidRDefault="00C5305D" w:rsidP="00C5305D">
      <w:pPr>
        <w:pStyle w:val="NormalHanging12a"/>
      </w:pPr>
      <w:r w:rsidRPr="009925BB">
        <w:t>–</w:t>
      </w:r>
      <w:r w:rsidRPr="009925BB">
        <w:tab/>
        <w:t>ottaa huomioon perussopimus-, työjärjestys- ja toimielinasioiden valiokunnan lausunnon,</w:t>
      </w:r>
    </w:p>
    <w:p w14:paraId="5C879EEA" w14:textId="77777777" w:rsidR="00C5305D" w:rsidRPr="009925BB" w:rsidRDefault="00C5305D" w:rsidP="00C5305D">
      <w:pPr>
        <w:tabs>
          <w:tab w:val="left" w:pos="-720"/>
        </w:tabs>
        <w:spacing w:after="240"/>
        <w:ind w:left="567" w:hanging="567"/>
      </w:pPr>
      <w:r w:rsidRPr="009925BB">
        <w:t>–</w:t>
      </w:r>
      <w:r w:rsidRPr="009925BB">
        <w:tab/>
        <w:t>ottaa huomioon talousarvion valvontavaliokunnan mietinnön (A10-0062/2025),</w:t>
      </w:r>
    </w:p>
    <w:p w14:paraId="59E862C1" w14:textId="77777777" w:rsidR="00C5305D" w:rsidRPr="009925BB" w:rsidRDefault="00C5305D" w:rsidP="00C5305D">
      <w:pPr>
        <w:pStyle w:val="NormalHanging12a"/>
        <w:widowControl/>
      </w:pPr>
      <w:r w:rsidRPr="009925BB">
        <w:t>A.</w:t>
      </w:r>
      <w:r w:rsidRPr="009925BB">
        <w:tab/>
        <w:t>ottaa huomioon, että puhemies hyväksyi 19. kesäkuuta 2024 parlamentin tilinpäätöksen varainhoitovuodelta 2023;</w:t>
      </w:r>
    </w:p>
    <w:p w14:paraId="43216798" w14:textId="77777777" w:rsidR="00C5305D" w:rsidRPr="009925BB" w:rsidRDefault="00C5305D" w:rsidP="00C5305D">
      <w:pPr>
        <w:pStyle w:val="NormalHanging12a"/>
        <w:widowControl/>
      </w:pPr>
      <w:r w:rsidRPr="009925BB">
        <w:t>B.</w:t>
      </w:r>
      <w:r w:rsidRPr="009925BB">
        <w:tab/>
        <w:t>ottaa huomioon, että pääsihteeri johtavana valtuutettuna tulojen ja menojen hyväksyjänä vakuutti 18. kesäkuuta 2024 saaneensa kohtuullisen varmuuden siitä, että parlamentin talousarvioon osoitetut varat oli käytetty aiottuun tarkoitukseensa moitteettoman varainhoidon periaatteiden mukaisesti ja että käytössä olevat valvontamenettelyt antoivat riittävät takeet siitä, että tilien perustana olevat toimet olivat lailliset ja sääntöjenmukaiset;</w:t>
      </w:r>
    </w:p>
    <w:p w14:paraId="7390181E" w14:textId="77777777" w:rsidR="00C5305D" w:rsidRPr="009925BB" w:rsidRDefault="00C5305D" w:rsidP="00C5305D">
      <w:pPr>
        <w:pStyle w:val="NormalHanging12a"/>
        <w:widowControl/>
      </w:pPr>
      <w:r w:rsidRPr="009925BB">
        <w:t>C.</w:t>
      </w:r>
      <w:r w:rsidRPr="009925BB">
        <w:tab/>
        <w:t>ottaa huomioon, että tilintarkastustuomioistuin totesi tarkastuksessaan, ettei se ollut havainnut varainhoitovuoden 2023 hallinto- ja muita menoja koskevassa erillisessä arvioinnissaan vakavia puutteita asetuksessa (EU, Euratom) 2018/1046 edellytetyllä tavalla tarkastelemissaan toimielinten ja elinten vuotuisissa toimintakertomuksissa;</w:t>
      </w:r>
    </w:p>
    <w:p w14:paraId="79FA384C" w14:textId="77777777" w:rsidR="00C5305D" w:rsidRPr="009925BB" w:rsidRDefault="00C5305D" w:rsidP="00C5305D">
      <w:pPr>
        <w:pStyle w:val="NormalHanging12a"/>
        <w:rPr>
          <w:noProof/>
        </w:rPr>
      </w:pPr>
      <w:r w:rsidRPr="009925BB">
        <w:t>1.</w:t>
      </w:r>
      <w:r w:rsidRPr="009925BB">
        <w:tab/>
        <w:t>myöntää puhemiehelle vastuuvapauden Euroopan parlamentin talousarvion toteuttamisesta varainhoitovuonna 2023;</w:t>
      </w:r>
    </w:p>
    <w:p w14:paraId="0F4EB020" w14:textId="5220E014" w:rsidR="00E365E1" w:rsidRPr="009925BB" w:rsidRDefault="00C5305D" w:rsidP="00093028">
      <w:pPr>
        <w:pStyle w:val="NormalHanging12a"/>
      </w:pPr>
      <w:r w:rsidRPr="009925BB">
        <w:t>2.</w:t>
      </w:r>
      <w:r w:rsidRPr="009925BB">
        <w:tab/>
        <w:t xml:space="preserve">kehottaa puhemiestä välittämään tämän päätöksen neuvostolle, komissiolle ja tilintarkastustuomioistuimelle sekä huolehtimaan sen julkaisemisesta </w:t>
      </w:r>
      <w:r w:rsidRPr="009925BB">
        <w:rPr>
          <w:i/>
        </w:rPr>
        <w:t>Euroopan unionin virallisessa lehdessä</w:t>
      </w:r>
      <w:r w:rsidRPr="009925BB">
        <w:t xml:space="preserve"> (L-sarja).</w:t>
      </w:r>
    </w:p>
    <w:sectPr w:rsidR="00E365E1" w:rsidRPr="009925BB" w:rsidSect="0087327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ADE11" w14:textId="77777777" w:rsidR="0015300A" w:rsidRPr="00873277" w:rsidRDefault="0015300A">
      <w:r w:rsidRPr="00873277">
        <w:separator/>
      </w:r>
    </w:p>
  </w:endnote>
  <w:endnote w:type="continuationSeparator" w:id="0">
    <w:p w14:paraId="4F5B12D2" w14:textId="77777777" w:rsidR="0015300A" w:rsidRPr="00873277" w:rsidRDefault="0015300A">
      <w:r w:rsidRPr="008732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5663A" w14:textId="77777777" w:rsidR="0015300A" w:rsidRPr="00873277" w:rsidRDefault="0015300A">
      <w:r w:rsidRPr="00873277">
        <w:separator/>
      </w:r>
    </w:p>
  </w:footnote>
  <w:footnote w:type="continuationSeparator" w:id="0">
    <w:p w14:paraId="2C33F443" w14:textId="77777777" w:rsidR="0015300A" w:rsidRPr="00873277" w:rsidRDefault="0015300A">
      <w:r w:rsidRPr="00873277">
        <w:continuationSeparator/>
      </w:r>
    </w:p>
  </w:footnote>
  <w:footnote w:id="1">
    <w:p w14:paraId="7C0DCEF8" w14:textId="77777777" w:rsidR="00C5305D" w:rsidRPr="00873277" w:rsidRDefault="00C5305D" w:rsidP="00873277">
      <w:pPr>
        <w:ind w:left="567" w:hanging="567"/>
      </w:pPr>
      <w:r w:rsidRPr="00873277">
        <w:rPr>
          <w:rStyle w:val="FootnoteReference"/>
        </w:rPr>
        <w:footnoteRef/>
      </w:r>
      <w:r w:rsidR="00873277" w:rsidRPr="00873277">
        <w:t xml:space="preserve"> </w:t>
      </w:r>
      <w:r w:rsidR="00873277" w:rsidRPr="00873277">
        <w:tab/>
      </w:r>
      <w:r w:rsidRPr="00873277">
        <w:t xml:space="preserve">EUVL L 58, 23.2.2023, s. 1, ELI: </w:t>
      </w:r>
      <w:hyperlink r:id="rId1" w:tooltip="Linkki asiakirjaan sen ELI-tunnukseen perustuvan URI-osoitteen kautta." w:history="1">
        <w:r w:rsidRPr="00873277">
          <w:rPr>
            <w:color w:val="0563C1"/>
            <w:u w:val="single"/>
            <w:shd w:val="clear" w:color="auto" w:fill="FFFFFF"/>
          </w:rPr>
          <w:t>http://data.europa.eu/eli/budget/2023/1/oj</w:t>
        </w:r>
      </w:hyperlink>
      <w:r w:rsidRPr="00873277">
        <w:rPr>
          <w:shd w:val="clear" w:color="auto" w:fill="FFFFFF"/>
        </w:rPr>
        <w:t>.</w:t>
      </w:r>
    </w:p>
  </w:footnote>
  <w:footnote w:id="2">
    <w:p w14:paraId="38C9ECE4" w14:textId="77777777" w:rsidR="00C5305D" w:rsidRPr="00873277" w:rsidRDefault="00C5305D" w:rsidP="00873277">
      <w:pPr>
        <w:pStyle w:val="FootnoteText"/>
        <w:ind w:left="567" w:hanging="567"/>
        <w:rPr>
          <w:sz w:val="24"/>
          <w:lang w:val="fi-FI"/>
        </w:rPr>
      </w:pPr>
      <w:r w:rsidRPr="00873277">
        <w:rPr>
          <w:rStyle w:val="FootnoteReference"/>
          <w:sz w:val="24"/>
          <w:lang w:val="fi-FI"/>
        </w:rPr>
        <w:footnoteRef/>
      </w:r>
      <w:r w:rsidR="00873277" w:rsidRPr="00873277">
        <w:rPr>
          <w:sz w:val="24"/>
          <w:lang w:val="fi-FI"/>
        </w:rPr>
        <w:t xml:space="preserve"> </w:t>
      </w:r>
      <w:r w:rsidR="00873277" w:rsidRPr="00873277">
        <w:rPr>
          <w:sz w:val="24"/>
          <w:lang w:val="fi-FI"/>
        </w:rPr>
        <w:tab/>
      </w:r>
      <w:r w:rsidRPr="00873277">
        <w:rPr>
          <w:sz w:val="24"/>
          <w:lang w:val="fi-FI"/>
        </w:rPr>
        <w:t xml:space="preserve">EUVL C, C/2024/5462, 10.10.2024, ELI: </w:t>
      </w:r>
      <w:hyperlink r:id="rId2" w:history="1">
        <w:r w:rsidRPr="00873277">
          <w:rPr>
            <w:rStyle w:val="Hyperlink"/>
            <w:sz w:val="24"/>
            <w:lang w:val="fi-FI"/>
          </w:rPr>
          <w:t>http://data.europa.eu/eli/C/2024/5462/oj</w:t>
        </w:r>
      </w:hyperlink>
      <w:r w:rsidRPr="00873277">
        <w:rPr>
          <w:sz w:val="24"/>
          <w:shd w:val="clear" w:color="auto" w:fill="FFFFFF"/>
          <w:lang w:val="fi-FI"/>
        </w:rPr>
        <w:t>.</w:t>
      </w:r>
    </w:p>
  </w:footnote>
  <w:footnote w:id="3">
    <w:p w14:paraId="3591B6C7" w14:textId="77777777" w:rsidR="00C5305D" w:rsidRPr="00873277" w:rsidRDefault="00C5305D" w:rsidP="00873277">
      <w:pPr>
        <w:pStyle w:val="FootnoteText"/>
        <w:ind w:left="567" w:hanging="567"/>
        <w:rPr>
          <w:sz w:val="24"/>
          <w:lang w:val="fi-FI"/>
        </w:rPr>
      </w:pPr>
      <w:r w:rsidRPr="00873277">
        <w:rPr>
          <w:rStyle w:val="FootnoteReference"/>
          <w:sz w:val="24"/>
          <w:lang w:val="fi-FI"/>
        </w:rPr>
        <w:footnoteRef/>
      </w:r>
      <w:r w:rsidR="00873277" w:rsidRPr="00873277">
        <w:rPr>
          <w:sz w:val="24"/>
          <w:lang w:val="fi-FI"/>
        </w:rPr>
        <w:t xml:space="preserve"> </w:t>
      </w:r>
      <w:r w:rsidR="00873277" w:rsidRPr="00873277">
        <w:rPr>
          <w:sz w:val="24"/>
          <w:lang w:val="fi-FI"/>
        </w:rPr>
        <w:tab/>
      </w:r>
      <w:r w:rsidRPr="00873277">
        <w:rPr>
          <w:sz w:val="24"/>
          <w:lang w:val="fi-FI"/>
        </w:rPr>
        <w:t xml:space="preserve">EUVL C, C/2024/3115, 23.5.2024, ELI: </w:t>
      </w:r>
      <w:hyperlink r:id="rId3" w:history="1">
        <w:r w:rsidRPr="00873277">
          <w:rPr>
            <w:rStyle w:val="Hyperlink"/>
            <w:sz w:val="24"/>
            <w:lang w:val="fi-FI"/>
          </w:rPr>
          <w:t>http://data.europa.eu/eli/C/2024/3115/oj</w:t>
        </w:r>
      </w:hyperlink>
      <w:r w:rsidRPr="00873277">
        <w:rPr>
          <w:sz w:val="24"/>
          <w:shd w:val="clear" w:color="auto" w:fill="FFFFFF"/>
          <w:lang w:val="fi-FI"/>
        </w:rPr>
        <w:t>.</w:t>
      </w:r>
    </w:p>
  </w:footnote>
  <w:footnote w:id="4">
    <w:p w14:paraId="321DC2DD" w14:textId="77777777" w:rsidR="00C5305D" w:rsidRPr="00873277" w:rsidRDefault="00C5305D" w:rsidP="00873277">
      <w:pPr>
        <w:pStyle w:val="FootnoteText"/>
        <w:ind w:left="567" w:hanging="567"/>
        <w:rPr>
          <w:sz w:val="24"/>
          <w:lang w:val="fi-FI"/>
        </w:rPr>
      </w:pPr>
      <w:r w:rsidRPr="00873277">
        <w:rPr>
          <w:rStyle w:val="FootnoteReference"/>
          <w:sz w:val="24"/>
          <w:lang w:val="fi-FI"/>
        </w:rPr>
        <w:footnoteRef/>
      </w:r>
      <w:r w:rsidR="00873277" w:rsidRPr="00873277">
        <w:rPr>
          <w:sz w:val="24"/>
          <w:lang w:val="fi-FI"/>
        </w:rPr>
        <w:t xml:space="preserve"> </w:t>
      </w:r>
      <w:r w:rsidR="00873277" w:rsidRPr="00873277">
        <w:rPr>
          <w:sz w:val="24"/>
          <w:lang w:val="fi-FI"/>
        </w:rPr>
        <w:tab/>
      </w:r>
      <w:r w:rsidRPr="00873277">
        <w:rPr>
          <w:sz w:val="24"/>
          <w:lang w:val="fi-FI"/>
        </w:rPr>
        <w:t xml:space="preserve">EUVL C, C/2024/5882, 9.10.2024, ELI: </w:t>
      </w:r>
      <w:hyperlink r:id="rId4" w:history="1">
        <w:r w:rsidRPr="00873277">
          <w:rPr>
            <w:rStyle w:val="Hyperlink"/>
            <w:sz w:val="24"/>
            <w:lang w:val="fi-FI"/>
          </w:rPr>
          <w:t>http://data.europa.eu/eli/C/2024/5882/oj</w:t>
        </w:r>
      </w:hyperlink>
      <w:r w:rsidRPr="00873277">
        <w:rPr>
          <w:sz w:val="24"/>
          <w:shd w:val="clear" w:color="auto" w:fill="FFFFFF"/>
          <w:lang w:val="fi-FI"/>
        </w:rPr>
        <w:t>.</w:t>
      </w:r>
    </w:p>
  </w:footnote>
  <w:footnote w:id="5">
    <w:p w14:paraId="3AC97892" w14:textId="77777777" w:rsidR="00C5305D" w:rsidRPr="00873277" w:rsidRDefault="00C5305D" w:rsidP="00873277">
      <w:pPr>
        <w:pStyle w:val="FootnoteText"/>
        <w:ind w:left="567" w:hanging="567"/>
        <w:rPr>
          <w:sz w:val="24"/>
          <w:lang w:val="fi-FI"/>
        </w:rPr>
      </w:pPr>
      <w:r w:rsidRPr="00873277">
        <w:rPr>
          <w:rStyle w:val="FootnoteReference"/>
          <w:sz w:val="24"/>
          <w:lang w:val="fi-FI"/>
        </w:rPr>
        <w:footnoteRef/>
      </w:r>
      <w:r w:rsidR="00873277" w:rsidRPr="00873277">
        <w:rPr>
          <w:sz w:val="24"/>
          <w:lang w:val="fi-FI"/>
        </w:rPr>
        <w:t xml:space="preserve"> </w:t>
      </w:r>
      <w:r w:rsidR="00873277" w:rsidRPr="00873277">
        <w:rPr>
          <w:sz w:val="24"/>
          <w:lang w:val="fi-FI"/>
        </w:rPr>
        <w:tab/>
      </w:r>
      <w:r w:rsidRPr="00873277">
        <w:rPr>
          <w:sz w:val="24"/>
          <w:lang w:val="fi-FI"/>
        </w:rPr>
        <w:t xml:space="preserve">EUVL C, C/2024/6041, 10.10.2024, ELI: </w:t>
      </w:r>
      <w:hyperlink r:id="rId5" w:history="1">
        <w:r w:rsidRPr="00873277">
          <w:rPr>
            <w:rStyle w:val="Hyperlink"/>
            <w:sz w:val="24"/>
            <w:lang w:val="fi-FI"/>
          </w:rPr>
          <w:t>http://data.europa.eu/eli/C/2024/6041/oj</w:t>
        </w:r>
      </w:hyperlink>
      <w:r w:rsidRPr="00873277">
        <w:rPr>
          <w:sz w:val="24"/>
          <w:shd w:val="clear" w:color="auto" w:fill="FFFFFF"/>
          <w:lang w:val="fi-FI"/>
        </w:rPr>
        <w:t>.</w:t>
      </w:r>
    </w:p>
  </w:footnote>
  <w:footnote w:id="6">
    <w:p w14:paraId="5E233C2C" w14:textId="77777777" w:rsidR="00C5305D" w:rsidRPr="00873277" w:rsidRDefault="00C5305D" w:rsidP="00873277">
      <w:pPr>
        <w:pStyle w:val="FootnoteText"/>
        <w:ind w:left="567" w:hanging="567"/>
        <w:rPr>
          <w:sz w:val="24"/>
          <w:lang w:val="fi-FI"/>
        </w:rPr>
      </w:pPr>
      <w:r w:rsidRPr="00873277">
        <w:rPr>
          <w:rStyle w:val="FootnoteReference"/>
          <w:sz w:val="24"/>
          <w:lang w:val="fi-FI"/>
        </w:rPr>
        <w:footnoteRef/>
      </w:r>
      <w:r w:rsidR="00873277" w:rsidRPr="00873277">
        <w:rPr>
          <w:sz w:val="24"/>
          <w:lang w:val="fi-FI"/>
        </w:rPr>
        <w:t xml:space="preserve"> </w:t>
      </w:r>
      <w:r w:rsidR="00873277" w:rsidRPr="00873277">
        <w:rPr>
          <w:sz w:val="24"/>
          <w:lang w:val="fi-FI"/>
        </w:rPr>
        <w:tab/>
      </w:r>
      <w:r w:rsidRPr="00873277">
        <w:rPr>
          <w:sz w:val="24"/>
          <w:lang w:val="fi-FI"/>
        </w:rPr>
        <w:t xml:space="preserve">EUVL L 193, 30.7.2018, </w:t>
      </w:r>
      <w:r w:rsidR="00093028">
        <w:rPr>
          <w:sz w:val="24"/>
          <w:lang w:val="fi-FI"/>
        </w:rPr>
        <w:t>s</w:t>
      </w:r>
      <w:r w:rsidRPr="00873277">
        <w:rPr>
          <w:sz w:val="24"/>
          <w:lang w:val="fi-FI"/>
        </w:rPr>
        <w:t xml:space="preserve">. 1, ELI: </w:t>
      </w:r>
      <w:hyperlink r:id="rId6" w:history="1">
        <w:r w:rsidRPr="00873277">
          <w:rPr>
            <w:rStyle w:val="Hyperlink"/>
            <w:sz w:val="24"/>
            <w:lang w:val="fi-FI"/>
          </w:rPr>
          <w:t>http://data.europa.eu/eli/reg/2018/1046/oj</w:t>
        </w:r>
      </w:hyperlink>
      <w:r w:rsidRPr="00873277">
        <w:rPr>
          <w:sz w:val="24"/>
          <w:lang w:val="fi-FI"/>
        </w:rPr>
        <w:t>.</w:t>
      </w:r>
    </w:p>
  </w:footnote>
  <w:footnote w:id="7">
    <w:p w14:paraId="08C85A99" w14:textId="77777777" w:rsidR="00C5305D" w:rsidRPr="00873277" w:rsidRDefault="00C5305D" w:rsidP="00873277">
      <w:pPr>
        <w:pStyle w:val="FootnoteText"/>
        <w:ind w:left="567" w:hanging="567"/>
        <w:rPr>
          <w:sz w:val="24"/>
          <w:szCs w:val="24"/>
          <w:lang w:val="fi-FI"/>
        </w:rPr>
      </w:pPr>
      <w:r w:rsidRPr="00873277">
        <w:rPr>
          <w:rStyle w:val="FootnoteReference"/>
          <w:sz w:val="24"/>
          <w:lang w:val="fi-FI"/>
        </w:rPr>
        <w:footnoteRef/>
      </w:r>
      <w:r w:rsidR="00873277" w:rsidRPr="00873277">
        <w:rPr>
          <w:sz w:val="24"/>
          <w:lang w:val="fi-FI"/>
        </w:rPr>
        <w:t xml:space="preserve"> </w:t>
      </w:r>
      <w:r w:rsidR="00873277" w:rsidRPr="00873277">
        <w:rPr>
          <w:sz w:val="24"/>
          <w:lang w:val="fi-FI"/>
        </w:rPr>
        <w:tab/>
      </w:r>
      <w:r w:rsidRPr="00873277">
        <w:rPr>
          <w:sz w:val="24"/>
          <w:lang w:val="fi-FI"/>
        </w:rPr>
        <w:t xml:space="preserve">EUVL L, 2024/2509, 26.9.2024, ELI: </w:t>
      </w:r>
      <w:hyperlink r:id="rId7" w:tgtFrame="_blank" w:history="1">
        <w:r w:rsidRPr="00873277">
          <w:rPr>
            <w:rStyle w:val="Hyperlink"/>
            <w:sz w:val="24"/>
            <w:shd w:val="clear" w:color="auto" w:fill="FFFFFF"/>
            <w:lang w:val="fi-FI"/>
          </w:rPr>
          <w:t>http://data.europa.eu/eli/reg/2024/2509/oj</w:t>
        </w:r>
      </w:hyperlink>
      <w:r w:rsidRPr="00873277">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4238465">
    <w:abstractNumId w:val="9"/>
  </w:num>
  <w:num w:numId="2" w16cid:durableId="450130599">
    <w:abstractNumId w:val="9"/>
  </w:num>
  <w:num w:numId="3" w16cid:durableId="1857033632">
    <w:abstractNumId w:val="7"/>
  </w:num>
  <w:num w:numId="4" w16cid:durableId="1125349766">
    <w:abstractNumId w:val="7"/>
  </w:num>
  <w:num w:numId="5" w16cid:durableId="2090273487">
    <w:abstractNumId w:val="6"/>
  </w:num>
  <w:num w:numId="6" w16cid:durableId="1174999438">
    <w:abstractNumId w:val="6"/>
  </w:num>
  <w:num w:numId="7" w16cid:durableId="1177814171">
    <w:abstractNumId w:val="5"/>
  </w:num>
  <w:num w:numId="8" w16cid:durableId="1124075716">
    <w:abstractNumId w:val="5"/>
  </w:num>
  <w:num w:numId="9" w16cid:durableId="1052272903">
    <w:abstractNumId w:val="4"/>
  </w:num>
  <w:num w:numId="10" w16cid:durableId="404911831">
    <w:abstractNumId w:val="4"/>
  </w:num>
  <w:num w:numId="11" w16cid:durableId="224417986">
    <w:abstractNumId w:val="8"/>
  </w:num>
  <w:num w:numId="12" w16cid:durableId="1388455418">
    <w:abstractNumId w:val="8"/>
  </w:num>
  <w:num w:numId="13" w16cid:durableId="1600720683">
    <w:abstractNumId w:val="3"/>
  </w:num>
  <w:num w:numId="14" w16cid:durableId="951009256">
    <w:abstractNumId w:val="3"/>
  </w:num>
  <w:num w:numId="15" w16cid:durableId="1370566133">
    <w:abstractNumId w:val="2"/>
  </w:num>
  <w:num w:numId="16" w16cid:durableId="2058779418">
    <w:abstractNumId w:val="2"/>
  </w:num>
  <w:num w:numId="17" w16cid:durableId="360984422">
    <w:abstractNumId w:val="1"/>
  </w:num>
  <w:num w:numId="18" w16cid:durableId="502739517">
    <w:abstractNumId w:val="1"/>
  </w:num>
  <w:num w:numId="19" w16cid:durableId="633022095">
    <w:abstractNumId w:val="0"/>
  </w:num>
  <w:num w:numId="20" w16cid:durableId="365568966">
    <w:abstractNumId w:val="0"/>
  </w:num>
  <w:num w:numId="21" w16cid:durableId="1358383487">
    <w:abstractNumId w:val="9"/>
  </w:num>
  <w:num w:numId="22" w16cid:durableId="1467772788">
    <w:abstractNumId w:val="7"/>
  </w:num>
  <w:num w:numId="23" w16cid:durableId="229271928">
    <w:abstractNumId w:val="6"/>
  </w:num>
  <w:num w:numId="24" w16cid:durableId="823395744">
    <w:abstractNumId w:val="5"/>
  </w:num>
  <w:num w:numId="25" w16cid:durableId="443813837">
    <w:abstractNumId w:val="4"/>
  </w:num>
  <w:num w:numId="26" w16cid:durableId="342822024">
    <w:abstractNumId w:val="8"/>
  </w:num>
  <w:num w:numId="27" w16cid:durableId="27225237">
    <w:abstractNumId w:val="3"/>
  </w:num>
  <w:num w:numId="28" w16cid:durableId="814882122">
    <w:abstractNumId w:val="2"/>
  </w:num>
  <w:num w:numId="29" w16cid:durableId="1092433133">
    <w:abstractNumId w:val="1"/>
  </w:num>
  <w:num w:numId="30" w16cid:durableId="723723409">
    <w:abstractNumId w:val="0"/>
  </w:num>
  <w:num w:numId="31" w16cid:durableId="1217618363">
    <w:abstractNumId w:val="9"/>
  </w:num>
  <w:num w:numId="32" w16cid:durableId="1796564430">
    <w:abstractNumId w:val="7"/>
  </w:num>
  <w:num w:numId="33" w16cid:durableId="677925883">
    <w:abstractNumId w:val="6"/>
  </w:num>
  <w:num w:numId="34" w16cid:durableId="485979612">
    <w:abstractNumId w:val="5"/>
  </w:num>
  <w:num w:numId="35" w16cid:durableId="1803692904">
    <w:abstractNumId w:val="4"/>
  </w:num>
  <w:num w:numId="36" w16cid:durableId="715157749">
    <w:abstractNumId w:val="8"/>
  </w:num>
  <w:num w:numId="37" w16cid:durableId="2049141356">
    <w:abstractNumId w:val="3"/>
  </w:num>
  <w:num w:numId="38" w16cid:durableId="916207937">
    <w:abstractNumId w:val="2"/>
  </w:num>
  <w:num w:numId="39" w16cid:durableId="1445808209">
    <w:abstractNumId w:val="1"/>
  </w:num>
  <w:num w:numId="40" w16cid:durableId="499077184">
    <w:abstractNumId w:val="0"/>
  </w:num>
  <w:num w:numId="41" w16cid:durableId="1469279674">
    <w:abstractNumId w:val="10"/>
  </w:num>
  <w:num w:numId="42" w16cid:durableId="577713379">
    <w:abstractNumId w:val="10"/>
  </w:num>
  <w:num w:numId="43" w16cid:durableId="1807359550">
    <w:abstractNumId w:val="10"/>
  </w:num>
  <w:num w:numId="44" w16cid:durableId="1845665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2/2025"/>
    <w:docVar w:name="dvlangue" w:val="FI"/>
    <w:docVar w:name="dvnumam" w:val="0"/>
    <w:docVar w:name="dvpe" w:val="764.999"/>
    <w:docVar w:name="dvrapporteur" w:val="Esittelijä: "/>
    <w:docVar w:name="dvtitre" w:val="Euroopan parlamentin päätös xx. toukokuuta 2025 vastuuvapauden myöntämisestä Euroopan unionin yleisen talousarvion toteuttamisesta varainhoitovuonna 2023, pääluokka I – Euroopan parlamentti(2024/2020(DEC))"/>
  </w:docVars>
  <w:rsids>
    <w:rsidRoot w:val="0015300A"/>
    <w:rsid w:val="00002272"/>
    <w:rsid w:val="00045ABF"/>
    <w:rsid w:val="00064002"/>
    <w:rsid w:val="000677B9"/>
    <w:rsid w:val="000831BA"/>
    <w:rsid w:val="00093028"/>
    <w:rsid w:val="000A42CC"/>
    <w:rsid w:val="000E7DD9"/>
    <w:rsid w:val="0010095E"/>
    <w:rsid w:val="00125B37"/>
    <w:rsid w:val="0013221A"/>
    <w:rsid w:val="0015300A"/>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3277"/>
    <w:rsid w:val="00881A7B"/>
    <w:rsid w:val="008840E5"/>
    <w:rsid w:val="00887B3E"/>
    <w:rsid w:val="008C2AC6"/>
    <w:rsid w:val="00926B60"/>
    <w:rsid w:val="00930C23"/>
    <w:rsid w:val="0093193B"/>
    <w:rsid w:val="009509D8"/>
    <w:rsid w:val="00950B64"/>
    <w:rsid w:val="00973751"/>
    <w:rsid w:val="00981893"/>
    <w:rsid w:val="009925BB"/>
    <w:rsid w:val="00A1687D"/>
    <w:rsid w:val="00A43E52"/>
    <w:rsid w:val="00A4678D"/>
    <w:rsid w:val="00A778C7"/>
    <w:rsid w:val="00A90CAF"/>
    <w:rsid w:val="00AB441E"/>
    <w:rsid w:val="00AB6293"/>
    <w:rsid w:val="00AE0928"/>
    <w:rsid w:val="00AF3B82"/>
    <w:rsid w:val="00B12E95"/>
    <w:rsid w:val="00B22876"/>
    <w:rsid w:val="00B558F0"/>
    <w:rsid w:val="00BD48FE"/>
    <w:rsid w:val="00BD7BD8"/>
    <w:rsid w:val="00BE6ADC"/>
    <w:rsid w:val="00C01997"/>
    <w:rsid w:val="00C05BFE"/>
    <w:rsid w:val="00C23CD4"/>
    <w:rsid w:val="00C33B0A"/>
    <w:rsid w:val="00C5305D"/>
    <w:rsid w:val="00C61C0C"/>
    <w:rsid w:val="00C941CB"/>
    <w:rsid w:val="00CC2357"/>
    <w:rsid w:val="00CF071A"/>
    <w:rsid w:val="00D058B8"/>
    <w:rsid w:val="00D56C11"/>
    <w:rsid w:val="00D834A0"/>
    <w:rsid w:val="00D872DF"/>
    <w:rsid w:val="00D91E21"/>
    <w:rsid w:val="00DA7FCD"/>
    <w:rsid w:val="00E04859"/>
    <w:rsid w:val="00E365E1"/>
    <w:rsid w:val="00E820A4"/>
    <w:rsid w:val="00EB006A"/>
    <w:rsid w:val="00EB4772"/>
    <w:rsid w:val="00ED169E"/>
    <w:rsid w:val="00ED4235"/>
    <w:rsid w:val="00F04346"/>
    <w:rsid w:val="00F04E65"/>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C49696"/>
  <w15:chartTrackingRefBased/>
  <w15:docId w15:val="{774927A3-4C4C-4693-8459-2E5EE8199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5305D"/>
    <w:pPr>
      <w:spacing w:before="480" w:after="240"/>
    </w:pPr>
  </w:style>
  <w:style w:type="paragraph" w:customStyle="1" w:styleId="NormalHanging12a">
    <w:name w:val="NormalHanging12a"/>
    <w:basedOn w:val="Normal"/>
    <w:link w:val="NormalHanging12aChar"/>
    <w:rsid w:val="00C5305D"/>
    <w:pPr>
      <w:spacing w:after="240"/>
      <w:ind w:left="567" w:hanging="567"/>
    </w:pPr>
  </w:style>
  <w:style w:type="character" w:styleId="Hyperlink">
    <w:name w:val="Hyperlink"/>
    <w:basedOn w:val="DefaultParagraphFont"/>
    <w:uiPriority w:val="99"/>
    <w:rsid w:val="00C5305D"/>
    <w:rPr>
      <w:color w:val="0563C1" w:themeColor="hyperlink"/>
      <w:u w:val="single"/>
    </w:rPr>
  </w:style>
  <w:style w:type="character" w:customStyle="1" w:styleId="NormalHanging12aChar">
    <w:name w:val="NormalHanging12a Char"/>
    <w:basedOn w:val="DefaultParagraphFont"/>
    <w:link w:val="NormalHanging12a"/>
    <w:locked/>
    <w:rsid w:val="00C5305D"/>
    <w:rPr>
      <w:sz w:val="24"/>
      <w:lang w:val="fi-FI"/>
    </w:rPr>
  </w:style>
  <w:style w:type="paragraph" w:styleId="Footer">
    <w:name w:val="footer"/>
    <w:basedOn w:val="Normal"/>
    <w:link w:val="FooterChar"/>
    <w:rsid w:val="00093028"/>
    <w:pPr>
      <w:tabs>
        <w:tab w:val="center" w:pos="4513"/>
        <w:tab w:val="right" w:pos="9026"/>
      </w:tabs>
    </w:pPr>
  </w:style>
  <w:style w:type="character" w:customStyle="1" w:styleId="FooterChar">
    <w:name w:val="Footer Char"/>
    <w:basedOn w:val="DefaultParagraphFont"/>
    <w:link w:val="Footer"/>
    <w:rsid w:val="00093028"/>
    <w:rPr>
      <w:sz w:val="24"/>
      <w:lang w:val="fi-FI"/>
    </w:rPr>
  </w:style>
  <w:style w:type="paragraph" w:styleId="BalloonText">
    <w:name w:val="Balloon Text"/>
    <w:basedOn w:val="Normal"/>
    <w:link w:val="BalloonTextChar"/>
    <w:rsid w:val="00C01997"/>
    <w:rPr>
      <w:rFonts w:ascii="Segoe UI" w:hAnsi="Segoe UI" w:cs="Segoe UI"/>
      <w:sz w:val="18"/>
      <w:szCs w:val="18"/>
    </w:rPr>
  </w:style>
  <w:style w:type="character" w:customStyle="1" w:styleId="BalloonTextChar">
    <w:name w:val="Balloon Text Char"/>
    <w:basedOn w:val="DefaultParagraphFont"/>
    <w:link w:val="BalloonText"/>
    <w:rsid w:val="00C01997"/>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3115/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C/2024/6041/oj" TargetMode="External"/><Relationship Id="rId4" Type="http://schemas.openxmlformats.org/officeDocument/2006/relationships/hyperlink" Target="http://data.europa.eu/eli/C/2024/588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369A61-4011-4CB0-AF18-4A169DAEB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392</Words>
  <Characters>3416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2025-12-03T14:36:00Z</dcterms:created>
  <dcterms:modified xsi:type="dcterms:W3CDTF">2025-12-03T14:36:00Z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P10_TA(2025)0078_</vt:lpwstr>
  </property>
  <property fmtid="{D5CDD505-2E9C-101B-9397-08002B2CF9AE}" pid="4" name="&lt;Type&gt;">
    <vt:lpwstr>RR</vt:lpwstr>
  </property>
</Properties>
</file>