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6A4D" w14:paraId="7D2E00F7" w14:textId="77777777" w:rsidTr="0010095E">
        <w:trPr>
          <w:trHeight w:hRule="exact" w:val="1418"/>
        </w:trPr>
        <w:tc>
          <w:tcPr>
            <w:tcW w:w="6804" w:type="dxa"/>
            <w:shd w:val="clear" w:color="auto" w:fill="auto"/>
            <w:vAlign w:val="center"/>
          </w:tcPr>
          <w:p w14:paraId="2A00BA51" w14:textId="77777777" w:rsidR="00751A4A" w:rsidRPr="005E6A4D" w:rsidRDefault="002A0804" w:rsidP="0010095E">
            <w:pPr>
              <w:pStyle w:val="EPName"/>
            </w:pPr>
            <w:r w:rsidRPr="005E6A4D">
              <w:t>Eiropas Parlaments</w:t>
            </w:r>
          </w:p>
          <w:p w14:paraId="78F87C61" w14:textId="69B9DD7D" w:rsidR="00751A4A" w:rsidRPr="005E6A4D" w:rsidRDefault="005F1B17" w:rsidP="005F1B17">
            <w:pPr>
              <w:pStyle w:val="EPTerm"/>
              <w:rPr>
                <w:rStyle w:val="HideTWBExt"/>
                <w:noProof w:val="0"/>
                <w:vanish w:val="0"/>
                <w:color w:val="auto"/>
              </w:rPr>
            </w:pPr>
            <w:r w:rsidRPr="005E6A4D">
              <w:t>2024</w:t>
            </w:r>
            <w:r w:rsidR="0056401F">
              <w:t>–</w:t>
            </w:r>
            <w:r w:rsidR="00817416" w:rsidRPr="005E6A4D">
              <w:t>202</w:t>
            </w:r>
            <w:r w:rsidRPr="005E6A4D">
              <w:t>9</w:t>
            </w:r>
          </w:p>
        </w:tc>
        <w:tc>
          <w:tcPr>
            <w:tcW w:w="2268" w:type="dxa"/>
            <w:shd w:val="clear" w:color="auto" w:fill="auto"/>
          </w:tcPr>
          <w:p w14:paraId="6FC895F6" w14:textId="77777777" w:rsidR="00751A4A" w:rsidRPr="005E6A4D" w:rsidRDefault="00187494" w:rsidP="0010095E">
            <w:pPr>
              <w:pStyle w:val="EPLogo"/>
            </w:pPr>
            <w:r w:rsidRPr="005E6A4D">
              <w:rPr>
                <w:noProof/>
                <w:lang w:val="en-GB"/>
              </w:rPr>
              <w:drawing>
                <wp:inline distT="0" distB="0" distL="0" distR="0" wp14:anchorId="4F200204" wp14:editId="19FA29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E7F4A5" w14:textId="77777777" w:rsidR="00D058B8" w:rsidRPr="005E6A4D" w:rsidRDefault="00D058B8" w:rsidP="004C5D52">
      <w:pPr>
        <w:pStyle w:val="LineTop"/>
      </w:pPr>
    </w:p>
    <w:p w14:paraId="25A153F5" w14:textId="77777777" w:rsidR="00680577" w:rsidRPr="005E6A4D" w:rsidRDefault="002A0804" w:rsidP="00680577">
      <w:pPr>
        <w:pStyle w:val="EPBodyTA1"/>
      </w:pPr>
      <w:r w:rsidRPr="005E6A4D">
        <w:t>PIEŅEMTIE TEKSTI</w:t>
      </w:r>
    </w:p>
    <w:p w14:paraId="391E94B4" w14:textId="77777777" w:rsidR="00D058B8" w:rsidRPr="005E6A4D" w:rsidRDefault="00D058B8" w:rsidP="00D058B8">
      <w:pPr>
        <w:pStyle w:val="LineBottom"/>
      </w:pPr>
    </w:p>
    <w:p w14:paraId="653B87CB" w14:textId="77777777" w:rsidR="002A0804" w:rsidRPr="005E6A4D" w:rsidRDefault="002A0804" w:rsidP="002A0804">
      <w:pPr>
        <w:pStyle w:val="ATHeading1"/>
      </w:pPr>
      <w:bookmarkStart w:id="0" w:name="TANumber"/>
      <w:r w:rsidRPr="005E6A4D">
        <w:t>P10_TA(2025)00</w:t>
      </w:r>
      <w:r w:rsidR="005E6A4D" w:rsidRPr="005E6A4D">
        <w:t>78</w:t>
      </w:r>
      <w:bookmarkEnd w:id="0"/>
    </w:p>
    <w:p w14:paraId="37D55EBF" w14:textId="406AC74B" w:rsidR="002A0804" w:rsidRPr="005E6A4D" w:rsidRDefault="00E37C5A" w:rsidP="00E37C5A">
      <w:pPr>
        <w:pStyle w:val="ATHeading2"/>
      </w:pPr>
      <w:bookmarkStart w:id="1" w:name="title"/>
      <w:r w:rsidRPr="005E6A4D">
        <w:t xml:space="preserve">ES 2023. finanšu gada vispārējā budžeta izpildes apstiprināšana </w:t>
      </w:r>
      <w:r w:rsidR="0056401F">
        <w:t>–</w:t>
      </w:r>
      <w:r w:rsidRPr="005E6A4D">
        <w:t xml:space="preserve"> Eiropas Parlaments</w:t>
      </w:r>
      <w:bookmarkEnd w:id="1"/>
    </w:p>
    <w:p w14:paraId="0FA0A3BA" w14:textId="446B4123" w:rsidR="002A0804" w:rsidRPr="005E6A4D" w:rsidRDefault="002A0804" w:rsidP="002A0804">
      <w:pPr>
        <w:rPr>
          <w:i/>
          <w:vanish/>
        </w:rPr>
      </w:pPr>
      <w:r w:rsidRPr="005E6A4D">
        <w:rPr>
          <w:i/>
        </w:rPr>
        <w:fldChar w:fldCharType="begin"/>
      </w:r>
      <w:r w:rsidRPr="005E6A4D">
        <w:rPr>
          <w:i/>
        </w:rPr>
        <w:instrText xml:space="preserve"> TC"(</w:instrText>
      </w:r>
      <w:bookmarkStart w:id="2" w:name="DocNumber"/>
      <w:r w:rsidRPr="005E6A4D">
        <w:rPr>
          <w:i/>
        </w:rPr>
        <w:instrText>A10</w:instrText>
      </w:r>
      <w:r w:rsidR="0056401F">
        <w:rPr>
          <w:i/>
        </w:rPr>
        <w:instrText>–</w:instrText>
      </w:r>
      <w:r w:rsidRPr="005E6A4D">
        <w:rPr>
          <w:i/>
        </w:rPr>
        <w:instrText>0062/2025</w:instrText>
      </w:r>
      <w:bookmarkEnd w:id="2"/>
      <w:r w:rsidRPr="005E6A4D">
        <w:rPr>
          <w:i/>
        </w:rPr>
        <w:instrText xml:space="preserve"> </w:instrText>
      </w:r>
      <w:r w:rsidR="0056401F">
        <w:rPr>
          <w:i/>
        </w:rPr>
        <w:instrText>–</w:instrText>
      </w:r>
      <w:r w:rsidRPr="005E6A4D">
        <w:rPr>
          <w:i/>
        </w:rPr>
        <w:instrText xml:space="preserve"> Referente: Monika </w:instrText>
      </w:r>
      <w:proofErr w:type="spellStart"/>
      <w:r w:rsidRPr="005E6A4D">
        <w:rPr>
          <w:i/>
        </w:rPr>
        <w:instrText>Hohlmeier</w:instrText>
      </w:r>
      <w:proofErr w:type="spellEnd"/>
      <w:r w:rsidRPr="005E6A4D">
        <w:rPr>
          <w:i/>
        </w:rPr>
        <w:instrText xml:space="preserve">)"\l3 \n&gt; \* MERGEFORMAT </w:instrText>
      </w:r>
      <w:r w:rsidRPr="005E6A4D">
        <w:rPr>
          <w:i/>
        </w:rPr>
        <w:fldChar w:fldCharType="end"/>
      </w:r>
    </w:p>
    <w:p w14:paraId="20B5BDFC" w14:textId="77777777" w:rsidR="002A0804" w:rsidRPr="005E6A4D" w:rsidRDefault="002A0804" w:rsidP="002A0804">
      <w:pPr>
        <w:rPr>
          <w:vanish/>
        </w:rPr>
      </w:pPr>
      <w:bookmarkStart w:id="3" w:name="Commission"/>
      <w:r w:rsidRPr="005E6A4D">
        <w:rPr>
          <w:vanish/>
        </w:rPr>
        <w:t>Budžeta kontroles komiteja</w:t>
      </w:r>
      <w:bookmarkEnd w:id="3"/>
    </w:p>
    <w:p w14:paraId="774634DA" w14:textId="77777777" w:rsidR="002A0804" w:rsidRPr="005E6A4D" w:rsidRDefault="002A0804" w:rsidP="002A0804">
      <w:pPr>
        <w:rPr>
          <w:vanish/>
        </w:rPr>
      </w:pPr>
      <w:bookmarkStart w:id="4" w:name="PE"/>
      <w:r w:rsidRPr="005E6A4D">
        <w:rPr>
          <w:vanish/>
        </w:rPr>
        <w:t>PE764.999</w:t>
      </w:r>
      <w:bookmarkEnd w:id="4"/>
    </w:p>
    <w:p w14:paraId="5B6673E6" w14:textId="68C4EE9C" w:rsidR="002A0804" w:rsidRPr="005E6A4D" w:rsidRDefault="002A0804" w:rsidP="002A0804">
      <w:pPr>
        <w:pStyle w:val="ATHeading3"/>
      </w:pPr>
      <w:bookmarkStart w:id="5" w:name="Sujet"/>
      <w:r w:rsidRPr="005E6A4D">
        <w:t xml:space="preserve">Eiropas Parlamenta 2025. gada </w:t>
      </w:r>
      <w:r w:rsidR="00A13B2E" w:rsidRPr="005E6A4D">
        <w:t>7. maija</w:t>
      </w:r>
      <w:r w:rsidRPr="005E6A4D">
        <w:t xml:space="preserve"> lēmums par Eiropas Savienības 2023. finanšu gada vispārējā budžeta izpildes apstiprināšanu, I iedaļa </w:t>
      </w:r>
      <w:r w:rsidR="0056401F">
        <w:t>–</w:t>
      </w:r>
      <w:r w:rsidRPr="005E6A4D">
        <w:t xml:space="preserve"> Eiropas Parlaments</w:t>
      </w:r>
      <w:bookmarkEnd w:id="5"/>
      <w:r w:rsidRPr="005E6A4D">
        <w:t xml:space="preserve"> </w:t>
      </w:r>
      <w:bookmarkStart w:id="6" w:name="References"/>
      <w:r w:rsidRPr="005E6A4D">
        <w:t>(2024/2020(DEC))</w:t>
      </w:r>
      <w:bookmarkEnd w:id="6"/>
    </w:p>
    <w:p w14:paraId="04791D31" w14:textId="77777777" w:rsidR="001F5124" w:rsidRDefault="001F5124" w:rsidP="001F5124">
      <w:pPr>
        <w:pStyle w:val="EPComma"/>
      </w:pPr>
      <w:bookmarkStart w:id="7" w:name="TextBodyBegin"/>
      <w:bookmarkEnd w:id="7"/>
      <w:r w:rsidRPr="005E6A4D">
        <w:rPr>
          <w:i/>
        </w:rPr>
        <w:t>Eiropas Parlaments</w:t>
      </w:r>
      <w:r w:rsidRPr="005E6A4D">
        <w:t>,</w:t>
      </w:r>
    </w:p>
    <w:p w14:paraId="1E8A3F45" w14:textId="625D3A0F" w:rsidR="0056401F" w:rsidRPr="0056401F" w:rsidRDefault="0056401F" w:rsidP="0056401F">
      <w:pPr>
        <w:spacing w:after="240"/>
        <w:ind w:left="567" w:hanging="567"/>
        <w:rPr>
          <w:noProof/>
          <w:kern w:val="2"/>
          <w14:ligatures w14:val="standardContextual"/>
        </w:rPr>
      </w:pPr>
      <w:r w:rsidRPr="00091A31">
        <w:t>–</w:t>
      </w:r>
      <w:r w:rsidRPr="0056401F">
        <w:rPr>
          <w:kern w:val="2"/>
          <w14:ligatures w14:val="standardContextual"/>
        </w:rPr>
        <w:tab/>
        <w:t>ņemot vērā Eiropas Savienības 2023. finanšu gada vispārējo budžetu </w:t>
      </w:r>
      <w:r w:rsidRPr="0056401F">
        <w:rPr>
          <w:noProof/>
          <w:kern w:val="2"/>
          <w:vertAlign w:val="superscript"/>
          <w14:ligatures w14:val="standardContextual"/>
        </w:rPr>
        <w:footnoteReference w:id="1"/>
      </w:r>
      <w:r w:rsidRPr="0056401F">
        <w:rPr>
          <w:kern w:val="2"/>
          <w14:ligatures w14:val="standardContextual"/>
        </w:rPr>
        <w:t>,</w:t>
      </w:r>
    </w:p>
    <w:p w14:paraId="38A9F808" w14:textId="6FFB06E3" w:rsidR="0056401F" w:rsidRPr="0056401F" w:rsidRDefault="0056401F" w:rsidP="0056401F">
      <w:pPr>
        <w:spacing w:after="240"/>
        <w:ind w:left="567" w:hanging="567"/>
        <w:rPr>
          <w:noProof/>
          <w:kern w:val="2"/>
          <w14:ligatures w14:val="standardContextual"/>
        </w:rPr>
      </w:pPr>
      <w:r>
        <w:rPr>
          <w:kern w:val="2"/>
          <w14:ligatures w14:val="standardContextual"/>
        </w:rPr>
        <w:t>–</w:t>
      </w:r>
      <w:r w:rsidRPr="0056401F">
        <w:rPr>
          <w:kern w:val="2"/>
          <w14:ligatures w14:val="standardContextual"/>
        </w:rPr>
        <w:tab/>
        <w:t>ņemot vērā Eiropas Savienības konsolidētos pārskatus par 2023. finanšu gadu (COM(2024)0272 – C10</w:t>
      </w:r>
      <w:r w:rsidRPr="0056401F">
        <w:rPr>
          <w:kern w:val="2"/>
          <w14:ligatures w14:val="standardContextual"/>
        </w:rPr>
        <w:noBreakHyphen/>
        <w:t>0068/2024) </w:t>
      </w:r>
      <w:r w:rsidRPr="0056401F">
        <w:rPr>
          <w:noProof/>
          <w:kern w:val="2"/>
          <w:vertAlign w:val="superscript"/>
          <w14:ligatures w14:val="standardContextual"/>
        </w:rPr>
        <w:footnoteReference w:id="2"/>
      </w:r>
      <w:r w:rsidRPr="0056401F">
        <w:rPr>
          <w:kern w:val="2"/>
          <w14:ligatures w14:val="standardContextual"/>
        </w:rPr>
        <w:t>,</w:t>
      </w:r>
    </w:p>
    <w:p w14:paraId="6B9D2D0F" w14:textId="2D7B7156" w:rsidR="0056401F" w:rsidRPr="0056401F" w:rsidRDefault="0056401F" w:rsidP="0056401F">
      <w:pPr>
        <w:spacing w:after="240"/>
        <w:ind w:left="567" w:hanging="567"/>
        <w:rPr>
          <w:noProof/>
          <w:kern w:val="2"/>
          <w14:ligatures w14:val="standardContextual"/>
        </w:rPr>
      </w:pPr>
      <w:r>
        <w:rPr>
          <w:kern w:val="2"/>
          <w14:ligatures w14:val="standardContextual"/>
        </w:rPr>
        <w:t>–</w:t>
      </w:r>
      <w:r w:rsidRPr="0056401F">
        <w:rPr>
          <w:kern w:val="2"/>
          <w14:ligatures w14:val="standardContextual"/>
        </w:rPr>
        <w:tab/>
        <w:t>ņemot vērā ziņojumu par 2023. finanšu gada budžeta un finanšu pārvaldību, I iedaļa – Eiropas Parlaments </w:t>
      </w:r>
      <w:r w:rsidRPr="0056401F">
        <w:rPr>
          <w:noProof/>
          <w:kern w:val="2"/>
          <w:vertAlign w:val="superscript"/>
          <w14:ligatures w14:val="standardContextual"/>
        </w:rPr>
        <w:footnoteReference w:id="3"/>
      </w:r>
      <w:r w:rsidRPr="0056401F">
        <w:rPr>
          <w:kern w:val="2"/>
          <w14:ligatures w14:val="standardContextual"/>
        </w:rPr>
        <w:t>,</w:t>
      </w:r>
    </w:p>
    <w:p w14:paraId="07D696B5" w14:textId="6CD3392B" w:rsidR="0056401F" w:rsidRPr="0056401F" w:rsidRDefault="0056401F" w:rsidP="0056401F">
      <w:pPr>
        <w:spacing w:after="240"/>
        <w:ind w:left="567" w:hanging="567"/>
        <w:rPr>
          <w:noProof/>
          <w:kern w:val="2"/>
          <w14:ligatures w14:val="standardContextual"/>
        </w:rPr>
      </w:pPr>
      <w:r>
        <w:rPr>
          <w:kern w:val="2"/>
          <w14:ligatures w14:val="standardContextual"/>
        </w:rPr>
        <w:t>–</w:t>
      </w:r>
      <w:r w:rsidRPr="0056401F">
        <w:rPr>
          <w:kern w:val="2"/>
          <w14:ligatures w14:val="standardContextual"/>
        </w:rPr>
        <w:tab/>
        <w:t>ņemot vērā iekšējā revidenta ziņojumu par 2023. finanšu gadu,</w:t>
      </w:r>
    </w:p>
    <w:p w14:paraId="4E6053C7" w14:textId="3D42C629" w:rsidR="0056401F" w:rsidRPr="0056401F" w:rsidRDefault="0056401F" w:rsidP="0056401F">
      <w:pPr>
        <w:spacing w:after="240"/>
        <w:ind w:left="567" w:hanging="567"/>
        <w:rPr>
          <w:noProof/>
          <w:kern w:val="2"/>
          <w14:ligatures w14:val="standardContextual"/>
        </w:rPr>
      </w:pPr>
      <w:r>
        <w:rPr>
          <w:kern w:val="2"/>
          <w14:ligatures w14:val="standardContextual"/>
        </w:rPr>
        <w:t>–</w:t>
      </w:r>
      <w:r w:rsidRPr="0056401F">
        <w:rPr>
          <w:kern w:val="2"/>
          <w14:ligatures w14:val="standardContextual"/>
        </w:rPr>
        <w:tab/>
        <w:t>ņemot vērā Revīzijas palātas pārskatu par budžeta izpildi 2023. finanšu gadā un iestāžu atbildes </w:t>
      </w:r>
      <w:r w:rsidRPr="0056401F">
        <w:rPr>
          <w:noProof/>
          <w:kern w:val="2"/>
          <w:vertAlign w:val="superscript"/>
          <w14:ligatures w14:val="standardContextual"/>
        </w:rPr>
        <w:footnoteReference w:id="4"/>
      </w:r>
      <w:r w:rsidRPr="0056401F">
        <w:rPr>
          <w:kern w:val="2"/>
          <w14:ligatures w14:val="standardContextual"/>
        </w:rPr>
        <w:t>,</w:t>
      </w:r>
    </w:p>
    <w:p w14:paraId="607AD1B5" w14:textId="602B5351" w:rsidR="0056401F" w:rsidRPr="0056401F" w:rsidRDefault="0056401F" w:rsidP="0056401F">
      <w:pPr>
        <w:spacing w:after="240"/>
        <w:ind w:left="567" w:hanging="567"/>
        <w:rPr>
          <w:noProof/>
          <w:kern w:val="2"/>
          <w14:ligatures w14:val="standardContextual"/>
        </w:rPr>
      </w:pPr>
      <w:r>
        <w:rPr>
          <w:kern w:val="2"/>
          <w14:ligatures w14:val="standardContextual"/>
        </w:rPr>
        <w:t>–</w:t>
      </w:r>
      <w:r w:rsidRPr="0056401F">
        <w:rPr>
          <w:kern w:val="2"/>
          <w14:ligatures w14:val="standardContextual"/>
        </w:rPr>
        <w:tab/>
        <w:t>ņemot vērā deklarāciju </w:t>
      </w:r>
      <w:r w:rsidRPr="0056401F">
        <w:rPr>
          <w:noProof/>
          <w:kern w:val="2"/>
          <w:vertAlign w:val="superscript"/>
          <w14:ligatures w14:val="standardContextual"/>
        </w:rPr>
        <w:footnoteReference w:id="5"/>
      </w:r>
      <w:r w:rsidRPr="0056401F">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62CBF37B" w14:textId="14435388" w:rsidR="0056401F" w:rsidRPr="0056401F" w:rsidRDefault="0056401F" w:rsidP="0056401F">
      <w:pPr>
        <w:spacing w:after="240"/>
        <w:ind w:left="567" w:hanging="567"/>
        <w:rPr>
          <w:noProof/>
          <w:kern w:val="2"/>
          <w14:ligatures w14:val="standardContextual"/>
        </w:rPr>
      </w:pPr>
      <w:r>
        <w:rPr>
          <w:kern w:val="2"/>
          <w14:ligatures w14:val="standardContextual"/>
        </w:rPr>
        <w:t>–</w:t>
      </w:r>
      <w:r w:rsidRPr="0056401F">
        <w:rPr>
          <w:kern w:val="2"/>
          <w14:ligatures w14:val="standardContextual"/>
        </w:rPr>
        <w:tab/>
        <w:t>ņemot vērā Līguma par Eiropas Savienības darbību 314. panta 10. punktu un 318. pantu,</w:t>
      </w:r>
    </w:p>
    <w:p w14:paraId="454890A6" w14:textId="6CE5F563" w:rsidR="0056401F" w:rsidRPr="0056401F" w:rsidRDefault="0056401F" w:rsidP="0056401F">
      <w:pPr>
        <w:spacing w:after="240"/>
        <w:ind w:left="567" w:hanging="567"/>
        <w:rPr>
          <w:kern w:val="2"/>
          <w14:ligatures w14:val="standardContextual"/>
        </w:rPr>
      </w:pPr>
      <w:r>
        <w:rPr>
          <w:kern w:val="2"/>
          <w14:ligatures w14:val="standardContextual"/>
        </w:rPr>
        <w:t>–</w:t>
      </w:r>
      <w:r w:rsidRPr="0056401F">
        <w:rPr>
          <w:kern w:val="2"/>
          <w14:ligatures w14:val="standardContextual"/>
        </w:rPr>
        <w:tab/>
        <w:t xml:space="preserve">ņemot vērā Eiropas Parlamenta un Padomes 2018. gada 18. jūlija Regulu (ES, Euratom) 2018/1046 par finanšu noteikumiem, ko piemēro Savienības vispārējam </w:t>
      </w:r>
      <w:r w:rsidRPr="0056401F">
        <w:rPr>
          <w:kern w:val="2"/>
          <w14:ligatures w14:val="standardContextual"/>
        </w:rPr>
        <w:lastRenderedPageBreak/>
        <w:t>budžetam, ar kuru groza Regulas (ES) Nr. 1296/2013, (ES) Nr. 1301/2013, (ES) Nr. 1303/2013, (ES) Nr. 1304/2013, (ES) Nr. 1309/2013, (ES) Nr. 1316/2013, (ES) Nr. 223/2014, (ES) Nr. 283/2014 un Lēmumu Nr. 541/2014/ES un atceļ Regulu (ES, Euratom) Nr. 966/2012 </w:t>
      </w:r>
      <w:r w:rsidRPr="0056401F">
        <w:rPr>
          <w:kern w:val="2"/>
          <w:vertAlign w:val="superscript"/>
          <w14:ligatures w14:val="standardContextual"/>
        </w:rPr>
        <w:footnoteReference w:id="6"/>
      </w:r>
      <w:r w:rsidRPr="0056401F">
        <w:rPr>
          <w:kern w:val="2"/>
          <w14:ligatures w14:val="standardContextual"/>
        </w:rPr>
        <w:t>, un jo īpaši tās 260.–262. pantu,</w:t>
      </w:r>
    </w:p>
    <w:p w14:paraId="0BE1F76A" w14:textId="252EF7B8" w:rsidR="0056401F" w:rsidRPr="0056401F" w:rsidRDefault="0056401F" w:rsidP="0056401F">
      <w:pPr>
        <w:spacing w:after="240"/>
        <w:ind w:left="567" w:hanging="567"/>
        <w:rPr>
          <w:noProof/>
          <w:kern w:val="2"/>
          <w14:ligatures w14:val="standardContextual"/>
        </w:rPr>
      </w:pPr>
      <w:r>
        <w:rPr>
          <w:kern w:val="2"/>
          <w14:ligatures w14:val="standardContextual"/>
        </w:rPr>
        <w:t>–</w:t>
      </w:r>
      <w:r w:rsidRPr="0056401F">
        <w:rPr>
          <w:kern w:val="2"/>
          <w14:ligatures w14:val="standardContextual"/>
        </w:rPr>
        <w:tab/>
        <w:t>ņemot vērā Eiropas Parlamenta un Padomes 2024. gada 23. septembra Regulu (ES, Euratom) 2024/2509 par finanšu noteikumiem, ko piemēro Savienības vispārējam budžetam </w:t>
      </w:r>
      <w:r w:rsidRPr="0056401F">
        <w:rPr>
          <w:noProof/>
          <w:kern w:val="2"/>
          <w:vertAlign w:val="superscript"/>
          <w14:ligatures w14:val="standardContextual"/>
        </w:rPr>
        <w:footnoteReference w:id="7"/>
      </w:r>
      <w:r w:rsidRPr="0056401F">
        <w:rPr>
          <w:kern w:val="2"/>
          <w14:ligatures w14:val="standardContextual"/>
        </w:rPr>
        <w:t>, un jo īpaši tās 266.–268. pantu,</w:t>
      </w:r>
    </w:p>
    <w:p w14:paraId="76DD5F71" w14:textId="1BA40997" w:rsidR="0056401F" w:rsidRPr="0056401F" w:rsidRDefault="0056401F" w:rsidP="0056401F">
      <w:pPr>
        <w:spacing w:after="240"/>
        <w:ind w:left="567" w:hanging="567"/>
        <w:rPr>
          <w:noProof/>
          <w:kern w:val="2"/>
          <w14:ligatures w14:val="standardContextual"/>
        </w:rPr>
      </w:pPr>
      <w:r>
        <w:rPr>
          <w:kern w:val="2"/>
          <w14:ligatures w14:val="standardContextual"/>
        </w:rPr>
        <w:t>–</w:t>
      </w:r>
      <w:r w:rsidRPr="0056401F">
        <w:rPr>
          <w:kern w:val="2"/>
          <w14:ligatures w14:val="standardContextual"/>
        </w:rPr>
        <w:tab/>
        <w:t>ņemot vērā Prezidija 2018. gada 10. decembra lēmumu par iekšējiem noteikumiem par Eiropas Parlamenta budžeta izpildi un jo īpaši tā 34. pantu,</w:t>
      </w:r>
    </w:p>
    <w:p w14:paraId="25A36C43" w14:textId="3E7D5985" w:rsidR="0056401F" w:rsidRPr="0056401F" w:rsidRDefault="0056401F" w:rsidP="0056401F">
      <w:pPr>
        <w:spacing w:after="240"/>
        <w:ind w:left="567" w:hanging="567"/>
        <w:rPr>
          <w:noProof/>
          <w:kern w:val="2"/>
          <w14:ligatures w14:val="standardContextual"/>
        </w:rPr>
      </w:pPr>
      <w:r>
        <w:rPr>
          <w:kern w:val="2"/>
          <w14:ligatures w14:val="standardContextual"/>
        </w:rPr>
        <w:t>–</w:t>
      </w:r>
      <w:r w:rsidRPr="0056401F">
        <w:rPr>
          <w:kern w:val="2"/>
          <w14:ligatures w14:val="standardContextual"/>
        </w:rPr>
        <w:tab/>
        <w:t>ņemot vērā Reglamenta 102. pantu, 106. panta 3. punktu un V pielikumu,</w:t>
      </w:r>
    </w:p>
    <w:p w14:paraId="097D03B6" w14:textId="563E5407" w:rsidR="0056401F" w:rsidRPr="0056401F" w:rsidRDefault="0056401F" w:rsidP="0056401F">
      <w:pPr>
        <w:spacing w:after="240"/>
        <w:ind w:left="567" w:hanging="567"/>
        <w:rPr>
          <w:kern w:val="2"/>
          <w14:ligatures w14:val="standardContextual"/>
        </w:rPr>
      </w:pPr>
      <w:r>
        <w:rPr>
          <w:kern w:val="2"/>
          <w14:ligatures w14:val="standardContextual"/>
        </w:rPr>
        <w:t>–</w:t>
      </w:r>
      <w:r w:rsidRPr="0056401F">
        <w:rPr>
          <w:kern w:val="2"/>
          <w14:ligatures w14:val="standardContextual"/>
        </w:rPr>
        <w:tab/>
        <w:t>ņemot vērā Konstitucionālo jautājumu komitejas atzinumu,</w:t>
      </w:r>
    </w:p>
    <w:p w14:paraId="1C040787" w14:textId="6A39957D" w:rsidR="0056401F" w:rsidRPr="0056401F" w:rsidRDefault="0056401F" w:rsidP="0056401F">
      <w:pPr>
        <w:tabs>
          <w:tab w:val="left" w:pos="-720"/>
        </w:tabs>
        <w:spacing w:after="240"/>
        <w:ind w:left="567" w:hanging="567"/>
        <w:rPr>
          <w:kern w:val="2"/>
          <w14:ligatures w14:val="standardContextual"/>
        </w:rPr>
      </w:pPr>
      <w:r>
        <w:rPr>
          <w:kern w:val="2"/>
          <w14:ligatures w14:val="standardContextual"/>
        </w:rPr>
        <w:t>–</w:t>
      </w:r>
      <w:r w:rsidRPr="0056401F">
        <w:rPr>
          <w:kern w:val="2"/>
          <w14:ligatures w14:val="standardContextual"/>
        </w:rPr>
        <w:tab/>
        <w:t>ņemot vērā Budžeta kontroles komitejas ziņojumu (A10-0062/2025),</w:t>
      </w:r>
    </w:p>
    <w:p w14:paraId="61A1988A" w14:textId="77777777" w:rsidR="0056401F" w:rsidRPr="0056401F" w:rsidRDefault="0056401F" w:rsidP="0056401F">
      <w:pPr>
        <w:widowControl/>
        <w:spacing w:after="240"/>
        <w:ind w:left="567" w:hanging="567"/>
        <w:rPr>
          <w:kern w:val="2"/>
          <w14:ligatures w14:val="standardContextual"/>
        </w:rPr>
      </w:pPr>
      <w:r w:rsidRPr="0056401F">
        <w:rPr>
          <w:kern w:val="2"/>
          <w14:ligatures w14:val="standardContextual"/>
        </w:rPr>
        <w:t>A.</w:t>
      </w:r>
      <w:r w:rsidRPr="0056401F">
        <w:rPr>
          <w:kern w:val="2"/>
          <w14:ligatures w14:val="standardContextual"/>
        </w:rPr>
        <w:tab/>
        <w:t>tā kā priekšsēdētāja 2024. gada 19. jūnijā pieņēma Parlamenta 2023. finanšu gada pārskatus;</w:t>
      </w:r>
    </w:p>
    <w:p w14:paraId="0F65BF73" w14:textId="77777777" w:rsidR="0056401F" w:rsidRPr="0056401F" w:rsidRDefault="0056401F" w:rsidP="0056401F">
      <w:pPr>
        <w:widowControl/>
        <w:spacing w:after="240"/>
        <w:ind w:left="567" w:hanging="567"/>
        <w:rPr>
          <w:kern w:val="2"/>
          <w14:ligatures w14:val="standardContextual"/>
        </w:rPr>
      </w:pPr>
      <w:r w:rsidRPr="0056401F">
        <w:rPr>
          <w:kern w:val="2"/>
          <w14:ligatures w14:val="standardContextual"/>
        </w:rPr>
        <w:t>B.</w:t>
      </w:r>
      <w:r w:rsidRPr="0056401F">
        <w:rPr>
          <w:kern w:val="2"/>
          <w14:ligatures w14:val="standardContextual"/>
        </w:rPr>
        <w:tab/>
        <w:t>tā kā ģenerālsekretārs kā galvenais deleģētais kredītrīkotājs 2024. gada 18. jūnijā apliecināja, ka ir guvis pamatotu pārliecību par to, ka Parlamenta budžetam piešķirtie līdzekļi ir izlietoti paredzētajiem mērķiem un saskaņā ar pareizas finanšu pārvaldības principiem un ka ieviestās kontroles procedūras sniedz vajadzīgās garantijas par pakārtoto darījumu likumību un pareizību;</w:t>
      </w:r>
    </w:p>
    <w:p w14:paraId="4D6E6609" w14:textId="77777777" w:rsidR="0056401F" w:rsidRPr="0056401F" w:rsidRDefault="0056401F" w:rsidP="0056401F">
      <w:pPr>
        <w:widowControl/>
        <w:spacing w:after="240"/>
        <w:ind w:left="567" w:hanging="567"/>
        <w:rPr>
          <w:kern w:val="2"/>
          <w14:ligatures w14:val="standardContextual"/>
        </w:rPr>
      </w:pPr>
      <w:r w:rsidRPr="0056401F">
        <w:rPr>
          <w:kern w:val="2"/>
          <w14:ligatures w14:val="standardContextual"/>
        </w:rPr>
        <w:t>C.</w:t>
      </w:r>
      <w:r w:rsidRPr="0056401F">
        <w:rPr>
          <w:kern w:val="2"/>
          <w14:ligatures w14:val="standardContextual"/>
        </w:rPr>
        <w:tab/>
        <w:t xml:space="preserve">tā kā Revīzijas palāta savā revīzijā ir norādījusi, ka, veicot 2023. gada administratīvo izdevumu un citu izdevumu īpašo novērtējumu, tā saskaņā ar Regulu (ES, </w:t>
      </w:r>
      <w:r w:rsidRPr="0056401F">
        <w:rPr>
          <w:iCs/>
          <w:kern w:val="2"/>
          <w14:ligatures w14:val="standardContextual"/>
        </w:rPr>
        <w:t>Euratom</w:t>
      </w:r>
      <w:r w:rsidRPr="0056401F">
        <w:rPr>
          <w:kern w:val="2"/>
          <w14:ligatures w14:val="standardContextual"/>
        </w:rPr>
        <w:t>) 2018/1046 pārbaudīto iestāžu un struktūru gada darbības pārskatos nav konstatējusi nopietnus trūkumus,</w:t>
      </w:r>
    </w:p>
    <w:p w14:paraId="1F4D3725" w14:textId="77777777" w:rsidR="0056401F" w:rsidRPr="0056401F" w:rsidRDefault="0056401F" w:rsidP="0056401F">
      <w:pPr>
        <w:spacing w:after="240"/>
        <w:ind w:left="567" w:hanging="567"/>
        <w:rPr>
          <w:noProof/>
          <w:kern w:val="2"/>
          <w14:ligatures w14:val="standardContextual"/>
        </w:rPr>
      </w:pPr>
      <w:r w:rsidRPr="0056401F">
        <w:rPr>
          <w:kern w:val="2"/>
          <w14:ligatures w14:val="standardContextual"/>
        </w:rPr>
        <w:t>1.</w:t>
      </w:r>
      <w:r w:rsidRPr="0056401F">
        <w:rPr>
          <w:kern w:val="2"/>
          <w14:ligatures w14:val="standardContextual"/>
        </w:rPr>
        <w:tab/>
        <w:t>sniedz priekšsēdētājai apstiprinājumu par Eiropas Parlamenta 2023. finanšu gada budžeta izpildi;</w:t>
      </w:r>
    </w:p>
    <w:p w14:paraId="7049520B" w14:textId="77777777" w:rsidR="0056401F" w:rsidRPr="0056401F" w:rsidRDefault="0056401F" w:rsidP="0056401F">
      <w:pPr>
        <w:spacing w:after="240"/>
        <w:ind w:left="567" w:hanging="567"/>
        <w:rPr>
          <w:kern w:val="2"/>
          <w14:ligatures w14:val="standardContextual"/>
        </w:rPr>
      </w:pPr>
      <w:r w:rsidRPr="0056401F">
        <w:rPr>
          <w:kern w:val="2"/>
          <w14:ligatures w14:val="standardContextual"/>
        </w:rPr>
        <w:t>2.</w:t>
      </w:r>
      <w:r w:rsidRPr="0056401F">
        <w:rPr>
          <w:kern w:val="2"/>
          <w14:ligatures w14:val="standardContextual"/>
        </w:rPr>
        <w:tab/>
        <w:t xml:space="preserve">uzdod priekšsēdētājai šo lēmumu nosūtīt Padomei, Komisijai un Revīzijas palātai un nodrošināt tā publicēšanu </w:t>
      </w:r>
      <w:r w:rsidRPr="0056401F">
        <w:rPr>
          <w:i/>
          <w:iCs/>
          <w:kern w:val="2"/>
          <w14:ligatures w14:val="standardContextual"/>
        </w:rPr>
        <w:t>Eiropas Savienības Oficiālajā Vēstnesī</w:t>
      </w:r>
      <w:r w:rsidRPr="0056401F">
        <w:rPr>
          <w:kern w:val="2"/>
          <w14:ligatures w14:val="standardContextual"/>
        </w:rPr>
        <w:t xml:space="preserve"> (L sērijā).</w:t>
      </w:r>
    </w:p>
    <w:sectPr w:rsidR="0056401F" w:rsidRPr="0056401F" w:rsidSect="00152E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45DC7" w14:textId="77777777" w:rsidR="002A0804" w:rsidRPr="00152ECE" w:rsidRDefault="002A0804">
      <w:r w:rsidRPr="00152ECE">
        <w:separator/>
      </w:r>
    </w:p>
  </w:endnote>
  <w:endnote w:type="continuationSeparator" w:id="0">
    <w:p w14:paraId="7EB4097C" w14:textId="77777777" w:rsidR="002A0804" w:rsidRPr="00152ECE" w:rsidRDefault="002A0804">
      <w:r w:rsidRPr="00152E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91F9D" w14:textId="77777777" w:rsidR="00064002" w:rsidRPr="00152EC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59BC" w14:textId="77777777" w:rsidR="00064002" w:rsidRPr="00152EC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07382" w14:textId="77777777" w:rsidR="00064002" w:rsidRPr="00152E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D4892" w14:textId="77777777" w:rsidR="002A0804" w:rsidRPr="00152ECE" w:rsidRDefault="002A0804">
      <w:r w:rsidRPr="00152ECE">
        <w:separator/>
      </w:r>
    </w:p>
  </w:footnote>
  <w:footnote w:type="continuationSeparator" w:id="0">
    <w:p w14:paraId="310771B2" w14:textId="77777777" w:rsidR="002A0804" w:rsidRPr="00152ECE" w:rsidRDefault="002A0804">
      <w:r w:rsidRPr="00152ECE">
        <w:continuationSeparator/>
      </w:r>
    </w:p>
  </w:footnote>
  <w:footnote w:id="1">
    <w:p w14:paraId="5399095E" w14:textId="77777777" w:rsidR="0056401F" w:rsidRPr="007E6D12" w:rsidRDefault="0056401F" w:rsidP="0056401F">
      <w:pPr>
        <w:ind w:left="567" w:hanging="567"/>
        <w:rPr>
          <w:lang w:val="fi-FI"/>
        </w:rPr>
      </w:pPr>
      <w:r w:rsidRPr="00097CFB">
        <w:rPr>
          <w:rStyle w:val="FootnoteReference"/>
        </w:rPr>
        <w:footnoteRef/>
      </w:r>
      <w:r w:rsidRPr="007E6D12">
        <w:rPr>
          <w:lang w:val="fi-FI"/>
        </w:rPr>
        <w:tab/>
        <w:t>OV L 58, 23.2.2023., 1. </w:t>
      </w:r>
      <w:proofErr w:type="spellStart"/>
      <w:r w:rsidRPr="007E6D12">
        <w:rPr>
          <w:lang w:val="fi-FI"/>
        </w:rPr>
        <w:t>lpp</w:t>
      </w:r>
      <w:proofErr w:type="spellEnd"/>
      <w:r w:rsidRPr="007E6D12">
        <w:rPr>
          <w:lang w:val="fi-FI"/>
        </w:rPr>
        <w:t xml:space="preserve">., ELI: </w:t>
      </w:r>
      <w:hyperlink r:id="rId1" w:tooltip="Nodrošina piekļuvi šim dokumentam, izmantojot ELI URI." w:history="1">
        <w:r w:rsidRPr="007E6D12">
          <w:rPr>
            <w:color w:val="0563C1"/>
            <w:u w:val="single"/>
            <w:shd w:val="clear" w:color="auto" w:fill="FFFFFF"/>
            <w:lang w:val="fi-FI"/>
          </w:rPr>
          <w:t>http://data.europa.eu/eli/budget/2023/1/oj</w:t>
        </w:r>
      </w:hyperlink>
      <w:r w:rsidRPr="007E6D12">
        <w:rPr>
          <w:shd w:val="clear" w:color="auto" w:fill="FFFFFF"/>
          <w:lang w:val="fi-FI"/>
        </w:rPr>
        <w:t>.</w:t>
      </w:r>
    </w:p>
  </w:footnote>
  <w:footnote w:id="2">
    <w:p w14:paraId="31094F70" w14:textId="77777777" w:rsidR="0056401F" w:rsidRPr="00097CFB" w:rsidRDefault="0056401F" w:rsidP="0056401F">
      <w:pPr>
        <w:pStyle w:val="FootnoteText"/>
        <w:ind w:left="567" w:hanging="567"/>
        <w:rPr>
          <w:sz w:val="24"/>
          <w:szCs w:val="24"/>
          <w:lang w:val="lv-LV"/>
        </w:rPr>
      </w:pPr>
      <w:r w:rsidRPr="00097CFB">
        <w:rPr>
          <w:rStyle w:val="FootnoteReference"/>
          <w:sz w:val="24"/>
          <w:szCs w:val="24"/>
          <w:lang w:val="lv-LV"/>
        </w:rPr>
        <w:footnoteRef/>
      </w:r>
      <w:r w:rsidRPr="003100EB">
        <w:rPr>
          <w:sz w:val="24"/>
          <w:szCs w:val="24"/>
          <w:lang w:val="lv-LV"/>
        </w:rPr>
        <w:tab/>
      </w:r>
      <w:r w:rsidRPr="003100EB">
        <w:rPr>
          <w:sz w:val="24"/>
          <w:szCs w:val="24"/>
          <w:lang w:val="lv-LV"/>
        </w:rPr>
        <w:t xml:space="preserve">OV C, C/2024/5462, 10.10.2024., ELI: </w:t>
      </w:r>
      <w:hyperlink r:id="rId2" w:history="1">
        <w:r w:rsidRPr="003100EB">
          <w:rPr>
            <w:rStyle w:val="Hyperlink1"/>
            <w:sz w:val="24"/>
            <w:szCs w:val="24"/>
            <w:lang w:val="lv-LV"/>
          </w:rPr>
          <w:t>http://data.europa.eu/eli/C/2024/5462/oj</w:t>
        </w:r>
      </w:hyperlink>
      <w:r w:rsidRPr="003100EB">
        <w:rPr>
          <w:sz w:val="24"/>
          <w:szCs w:val="24"/>
          <w:shd w:val="clear" w:color="auto" w:fill="FFFFFF"/>
          <w:lang w:val="lv-LV"/>
        </w:rPr>
        <w:t>.</w:t>
      </w:r>
    </w:p>
  </w:footnote>
  <w:footnote w:id="3">
    <w:p w14:paraId="4D3951EE" w14:textId="77777777" w:rsidR="0056401F" w:rsidRPr="00097CFB" w:rsidRDefault="0056401F" w:rsidP="0056401F">
      <w:pPr>
        <w:pStyle w:val="FootnoteText"/>
        <w:ind w:left="567" w:hanging="567"/>
        <w:rPr>
          <w:sz w:val="24"/>
          <w:szCs w:val="24"/>
          <w:lang w:val="lv-LV"/>
        </w:rPr>
      </w:pPr>
      <w:r w:rsidRPr="00097CFB">
        <w:rPr>
          <w:rStyle w:val="FootnoteReference"/>
          <w:sz w:val="24"/>
          <w:szCs w:val="24"/>
          <w:lang w:val="lv-LV"/>
        </w:rPr>
        <w:footnoteRef/>
      </w:r>
      <w:r w:rsidRPr="003100EB">
        <w:rPr>
          <w:sz w:val="24"/>
          <w:szCs w:val="24"/>
          <w:lang w:val="lv-LV"/>
        </w:rPr>
        <w:tab/>
      </w:r>
      <w:r w:rsidRPr="003100EB">
        <w:rPr>
          <w:sz w:val="24"/>
          <w:szCs w:val="24"/>
          <w:lang w:val="lv-LV"/>
        </w:rPr>
        <w:t xml:space="preserve">OV C, C/2024/3115, 23.5.2024., ELI: </w:t>
      </w:r>
      <w:hyperlink r:id="rId3" w:history="1">
        <w:r w:rsidRPr="003100EB">
          <w:rPr>
            <w:rStyle w:val="Hyperlink1"/>
            <w:sz w:val="24"/>
            <w:szCs w:val="24"/>
            <w:lang w:val="lv-LV"/>
          </w:rPr>
          <w:t>http://data.europa.eu/eli/C/2024/3115/oj</w:t>
        </w:r>
      </w:hyperlink>
      <w:r w:rsidRPr="003100EB">
        <w:rPr>
          <w:sz w:val="24"/>
          <w:szCs w:val="24"/>
          <w:shd w:val="clear" w:color="auto" w:fill="FFFFFF"/>
          <w:lang w:val="lv-LV"/>
        </w:rPr>
        <w:t>.</w:t>
      </w:r>
    </w:p>
  </w:footnote>
  <w:footnote w:id="4">
    <w:p w14:paraId="2B08F3ED" w14:textId="77777777" w:rsidR="0056401F" w:rsidRPr="00097CFB" w:rsidRDefault="0056401F" w:rsidP="0056401F">
      <w:pPr>
        <w:pStyle w:val="FootnoteText"/>
        <w:ind w:left="567" w:hanging="567"/>
        <w:rPr>
          <w:sz w:val="24"/>
          <w:szCs w:val="24"/>
          <w:lang w:val="lv-LV"/>
        </w:rPr>
      </w:pPr>
      <w:r w:rsidRPr="00097CFB">
        <w:rPr>
          <w:rStyle w:val="FootnoteReference"/>
          <w:sz w:val="24"/>
          <w:szCs w:val="24"/>
          <w:lang w:val="lv-LV"/>
        </w:rPr>
        <w:footnoteRef/>
      </w:r>
      <w:r w:rsidRPr="003100EB">
        <w:rPr>
          <w:sz w:val="24"/>
          <w:szCs w:val="24"/>
          <w:lang w:val="lv-LV"/>
        </w:rPr>
        <w:tab/>
      </w:r>
      <w:r w:rsidRPr="003100EB">
        <w:rPr>
          <w:sz w:val="24"/>
          <w:szCs w:val="24"/>
          <w:lang w:val="lv-LV"/>
        </w:rPr>
        <w:t xml:space="preserve">OV C, C/2024/5882, 9.10.2024., ELI: </w:t>
      </w:r>
      <w:hyperlink r:id="rId4" w:history="1">
        <w:r w:rsidRPr="003100EB">
          <w:rPr>
            <w:rStyle w:val="Hyperlink1"/>
            <w:sz w:val="24"/>
            <w:szCs w:val="24"/>
            <w:lang w:val="lv-LV"/>
          </w:rPr>
          <w:t>http://data.europa.eu/eli/C/2024/5882/oj</w:t>
        </w:r>
      </w:hyperlink>
      <w:r w:rsidRPr="003100EB">
        <w:rPr>
          <w:sz w:val="24"/>
          <w:szCs w:val="24"/>
          <w:shd w:val="clear" w:color="auto" w:fill="FFFFFF"/>
          <w:lang w:val="lv-LV"/>
        </w:rPr>
        <w:t>.</w:t>
      </w:r>
    </w:p>
  </w:footnote>
  <w:footnote w:id="5">
    <w:p w14:paraId="1182841F" w14:textId="77777777" w:rsidR="0056401F" w:rsidRPr="00097CFB" w:rsidRDefault="0056401F" w:rsidP="0056401F">
      <w:pPr>
        <w:pStyle w:val="FootnoteText"/>
        <w:ind w:left="567" w:hanging="567"/>
        <w:rPr>
          <w:sz w:val="24"/>
          <w:szCs w:val="24"/>
          <w:lang w:val="lv-LV"/>
        </w:rPr>
      </w:pPr>
      <w:r w:rsidRPr="00097CFB">
        <w:rPr>
          <w:rStyle w:val="FootnoteReference"/>
          <w:sz w:val="24"/>
          <w:szCs w:val="24"/>
          <w:lang w:val="lv-LV"/>
        </w:rPr>
        <w:footnoteRef/>
      </w:r>
      <w:r w:rsidRPr="003100EB">
        <w:rPr>
          <w:sz w:val="24"/>
          <w:szCs w:val="24"/>
          <w:lang w:val="lv-LV"/>
        </w:rPr>
        <w:tab/>
      </w:r>
      <w:r w:rsidRPr="003100EB">
        <w:rPr>
          <w:sz w:val="24"/>
          <w:szCs w:val="24"/>
          <w:lang w:val="lv-LV"/>
        </w:rPr>
        <w:t xml:space="preserve">OV C, C/2024/6041, 10.10.2024., ELI: </w:t>
      </w:r>
      <w:hyperlink r:id="rId5" w:history="1">
        <w:r w:rsidRPr="003100EB">
          <w:rPr>
            <w:rStyle w:val="Hyperlink1"/>
            <w:sz w:val="24"/>
            <w:szCs w:val="24"/>
            <w:lang w:val="lv-LV"/>
          </w:rPr>
          <w:t>http://data.europa.eu/eli/C/2024/6041/oj</w:t>
        </w:r>
      </w:hyperlink>
      <w:r w:rsidRPr="003100EB">
        <w:rPr>
          <w:sz w:val="24"/>
          <w:szCs w:val="24"/>
          <w:shd w:val="clear" w:color="auto" w:fill="FFFFFF"/>
          <w:lang w:val="lv-LV"/>
        </w:rPr>
        <w:t>.</w:t>
      </w:r>
    </w:p>
  </w:footnote>
  <w:footnote w:id="6">
    <w:p w14:paraId="57135581" w14:textId="77777777" w:rsidR="0056401F" w:rsidRPr="00097CFB" w:rsidRDefault="0056401F" w:rsidP="0056401F">
      <w:pPr>
        <w:pStyle w:val="FootnoteText"/>
        <w:ind w:left="567" w:hanging="567"/>
        <w:rPr>
          <w:sz w:val="24"/>
          <w:szCs w:val="24"/>
          <w:lang w:val="lv-LV"/>
        </w:rPr>
      </w:pPr>
      <w:r w:rsidRPr="00097CFB">
        <w:rPr>
          <w:rStyle w:val="FootnoteReference"/>
          <w:sz w:val="24"/>
          <w:szCs w:val="24"/>
          <w:lang w:val="lv-LV"/>
        </w:rPr>
        <w:footnoteRef/>
      </w:r>
      <w:r w:rsidRPr="003100EB">
        <w:rPr>
          <w:sz w:val="24"/>
          <w:szCs w:val="24"/>
          <w:lang w:val="lv-LV"/>
        </w:rPr>
        <w:tab/>
      </w:r>
      <w:r w:rsidRPr="003100EB">
        <w:rPr>
          <w:sz w:val="24"/>
          <w:szCs w:val="24"/>
          <w:lang w:val="lv-LV"/>
        </w:rPr>
        <w:t xml:space="preserve">OV L 193, 30.7.2018., 1. lpp., ELI: </w:t>
      </w:r>
      <w:hyperlink r:id="rId6" w:history="1">
        <w:r w:rsidRPr="003100EB">
          <w:rPr>
            <w:rStyle w:val="Hyperlink1"/>
            <w:sz w:val="24"/>
            <w:szCs w:val="24"/>
            <w:lang w:val="lv-LV"/>
          </w:rPr>
          <w:t>http://data.europa.eu/eli/reg/2018/1046/oj</w:t>
        </w:r>
      </w:hyperlink>
      <w:r w:rsidRPr="003100EB">
        <w:rPr>
          <w:sz w:val="24"/>
          <w:szCs w:val="24"/>
          <w:lang w:val="lv-LV"/>
        </w:rPr>
        <w:t>.</w:t>
      </w:r>
    </w:p>
  </w:footnote>
  <w:footnote w:id="7">
    <w:p w14:paraId="1BC41134" w14:textId="77777777" w:rsidR="0056401F" w:rsidRPr="00097CFB" w:rsidRDefault="0056401F" w:rsidP="0056401F">
      <w:pPr>
        <w:pStyle w:val="FootnoteText"/>
        <w:ind w:left="567" w:hanging="567"/>
        <w:rPr>
          <w:sz w:val="24"/>
          <w:szCs w:val="24"/>
          <w:lang w:val="lv-LV"/>
        </w:rPr>
      </w:pPr>
      <w:r w:rsidRPr="00097CFB">
        <w:rPr>
          <w:rStyle w:val="FootnoteReference"/>
          <w:sz w:val="24"/>
          <w:szCs w:val="24"/>
          <w:lang w:val="lv-LV"/>
        </w:rPr>
        <w:footnoteRef/>
      </w:r>
      <w:r w:rsidRPr="003100EB">
        <w:rPr>
          <w:sz w:val="24"/>
          <w:szCs w:val="24"/>
          <w:lang w:val="lv-LV"/>
        </w:rPr>
        <w:tab/>
      </w:r>
      <w:r w:rsidRPr="003100EB">
        <w:rPr>
          <w:sz w:val="24"/>
          <w:szCs w:val="24"/>
          <w:lang w:val="lv-LV"/>
        </w:rPr>
        <w:t xml:space="preserve">OV L, 2024/2509, 26.9.2024., ELI: </w:t>
      </w:r>
      <w:hyperlink r:id="rId7" w:tgtFrame="_blank" w:history="1">
        <w:r w:rsidRPr="003100EB">
          <w:rPr>
            <w:rStyle w:val="Hyperlink1"/>
            <w:sz w:val="24"/>
            <w:szCs w:val="24"/>
            <w:shd w:val="clear" w:color="auto" w:fill="FFFFFF"/>
            <w:lang w:val="lv-LV"/>
          </w:rPr>
          <w:t>http://data.europa.eu/eli/reg/2024/2509/oj</w:t>
        </w:r>
      </w:hyperlink>
      <w:r w:rsidRPr="003100EB">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5A346" w14:textId="77777777" w:rsidR="00064002" w:rsidRPr="00152E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1DBC4" w14:textId="77777777" w:rsidR="00064002" w:rsidRPr="00152E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8D2C" w14:textId="77777777" w:rsidR="00064002" w:rsidRPr="00152E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4153778">
    <w:abstractNumId w:val="9"/>
  </w:num>
  <w:num w:numId="2" w16cid:durableId="1551182916">
    <w:abstractNumId w:val="9"/>
  </w:num>
  <w:num w:numId="3" w16cid:durableId="1179201603">
    <w:abstractNumId w:val="7"/>
  </w:num>
  <w:num w:numId="4" w16cid:durableId="1762990371">
    <w:abstractNumId w:val="7"/>
  </w:num>
  <w:num w:numId="5" w16cid:durableId="1435394369">
    <w:abstractNumId w:val="6"/>
  </w:num>
  <w:num w:numId="6" w16cid:durableId="309335344">
    <w:abstractNumId w:val="6"/>
  </w:num>
  <w:num w:numId="7" w16cid:durableId="578906628">
    <w:abstractNumId w:val="5"/>
  </w:num>
  <w:num w:numId="8" w16cid:durableId="1786344127">
    <w:abstractNumId w:val="5"/>
  </w:num>
  <w:num w:numId="9" w16cid:durableId="56246975">
    <w:abstractNumId w:val="4"/>
  </w:num>
  <w:num w:numId="10" w16cid:durableId="282536205">
    <w:abstractNumId w:val="4"/>
  </w:num>
  <w:num w:numId="11" w16cid:durableId="1915581203">
    <w:abstractNumId w:val="8"/>
  </w:num>
  <w:num w:numId="12" w16cid:durableId="1092123505">
    <w:abstractNumId w:val="8"/>
  </w:num>
  <w:num w:numId="13" w16cid:durableId="712079706">
    <w:abstractNumId w:val="3"/>
  </w:num>
  <w:num w:numId="14" w16cid:durableId="522980862">
    <w:abstractNumId w:val="3"/>
  </w:num>
  <w:num w:numId="15" w16cid:durableId="673260798">
    <w:abstractNumId w:val="2"/>
  </w:num>
  <w:num w:numId="16" w16cid:durableId="451363841">
    <w:abstractNumId w:val="2"/>
  </w:num>
  <w:num w:numId="17" w16cid:durableId="216087904">
    <w:abstractNumId w:val="1"/>
  </w:num>
  <w:num w:numId="18" w16cid:durableId="1969702692">
    <w:abstractNumId w:val="1"/>
  </w:num>
  <w:num w:numId="19" w16cid:durableId="1430542106">
    <w:abstractNumId w:val="0"/>
  </w:num>
  <w:num w:numId="20" w16cid:durableId="198049850">
    <w:abstractNumId w:val="0"/>
  </w:num>
  <w:num w:numId="21" w16cid:durableId="932857980">
    <w:abstractNumId w:val="9"/>
  </w:num>
  <w:num w:numId="22" w16cid:durableId="241257584">
    <w:abstractNumId w:val="7"/>
  </w:num>
  <w:num w:numId="23" w16cid:durableId="130827749">
    <w:abstractNumId w:val="6"/>
  </w:num>
  <w:num w:numId="24" w16cid:durableId="1802990104">
    <w:abstractNumId w:val="5"/>
  </w:num>
  <w:num w:numId="25" w16cid:durableId="376055379">
    <w:abstractNumId w:val="4"/>
  </w:num>
  <w:num w:numId="26" w16cid:durableId="1225488252">
    <w:abstractNumId w:val="8"/>
  </w:num>
  <w:num w:numId="27" w16cid:durableId="2145585716">
    <w:abstractNumId w:val="3"/>
  </w:num>
  <w:num w:numId="28" w16cid:durableId="689457430">
    <w:abstractNumId w:val="2"/>
  </w:num>
  <w:num w:numId="29" w16cid:durableId="258998364">
    <w:abstractNumId w:val="1"/>
  </w:num>
  <w:num w:numId="30" w16cid:durableId="1492873282">
    <w:abstractNumId w:val="0"/>
  </w:num>
  <w:num w:numId="31" w16cid:durableId="944574103">
    <w:abstractNumId w:val="9"/>
  </w:num>
  <w:num w:numId="32" w16cid:durableId="829903373">
    <w:abstractNumId w:val="7"/>
  </w:num>
  <w:num w:numId="33" w16cid:durableId="1425299564">
    <w:abstractNumId w:val="6"/>
  </w:num>
  <w:num w:numId="34" w16cid:durableId="1259873291">
    <w:abstractNumId w:val="5"/>
  </w:num>
  <w:num w:numId="35" w16cid:durableId="1267422952">
    <w:abstractNumId w:val="4"/>
  </w:num>
  <w:num w:numId="36" w16cid:durableId="8021722">
    <w:abstractNumId w:val="8"/>
  </w:num>
  <w:num w:numId="37" w16cid:durableId="508567954">
    <w:abstractNumId w:val="3"/>
  </w:num>
  <w:num w:numId="38" w16cid:durableId="341933714">
    <w:abstractNumId w:val="2"/>
  </w:num>
  <w:num w:numId="39" w16cid:durableId="1956207955">
    <w:abstractNumId w:val="1"/>
  </w:num>
  <w:num w:numId="40" w16cid:durableId="571813779">
    <w:abstractNumId w:val="0"/>
  </w:num>
  <w:num w:numId="41" w16cid:durableId="514460575">
    <w:abstractNumId w:val="10"/>
  </w:num>
  <w:num w:numId="42" w16cid:durableId="1760833480">
    <w:abstractNumId w:val="10"/>
  </w:num>
  <w:num w:numId="43" w16cid:durableId="1332178243">
    <w:abstractNumId w:val="10"/>
  </w:num>
  <w:num w:numId="44" w16cid:durableId="1742703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2/2025"/>
    <w:docVar w:name="dvlangue" w:val="LV"/>
    <w:docVar w:name="dvnumam" w:val="0"/>
    <w:docVar w:name="dvpe" w:val="764.999"/>
    <w:docVar w:name="dvrapporteur" w:val="Referente: "/>
    <w:docVar w:name="dvtitre" w:val="Eiropas Parlamenta 2025. gada XX. XXX lēmums par Eiropas Savienības 2023. finanšu gada vispārējā budžeta izpildes apstiprināšanu, I iedaļa — Eiropas Parlaments(2024/2020(DEC))"/>
  </w:docVars>
  <w:rsids>
    <w:rsidRoot w:val="002A0804"/>
    <w:rsid w:val="00002272"/>
    <w:rsid w:val="00064002"/>
    <w:rsid w:val="000677B9"/>
    <w:rsid w:val="000831BA"/>
    <w:rsid w:val="000A42CC"/>
    <w:rsid w:val="000E7DD9"/>
    <w:rsid w:val="0010095E"/>
    <w:rsid w:val="00114A2F"/>
    <w:rsid w:val="00125B37"/>
    <w:rsid w:val="00152ECE"/>
    <w:rsid w:val="00187494"/>
    <w:rsid w:val="001F32AE"/>
    <w:rsid w:val="001F5124"/>
    <w:rsid w:val="002767FF"/>
    <w:rsid w:val="002A080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01F"/>
    <w:rsid w:val="005C2568"/>
    <w:rsid w:val="005E6A4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B2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791"/>
    <w:rsid w:val="00C61C0C"/>
    <w:rsid w:val="00C941CB"/>
    <w:rsid w:val="00CC2357"/>
    <w:rsid w:val="00CF071A"/>
    <w:rsid w:val="00D058B8"/>
    <w:rsid w:val="00D56C11"/>
    <w:rsid w:val="00D834A0"/>
    <w:rsid w:val="00D872DF"/>
    <w:rsid w:val="00D91E21"/>
    <w:rsid w:val="00DA7FCD"/>
    <w:rsid w:val="00E365E1"/>
    <w:rsid w:val="00E37C5A"/>
    <w:rsid w:val="00E820A4"/>
    <w:rsid w:val="00EB006A"/>
    <w:rsid w:val="00EB4772"/>
    <w:rsid w:val="00EC4BE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ECC2C"/>
  <w15:chartTrackingRefBased/>
  <w15:docId w15:val="{62FEB869-D92D-420A-AB89-623A4395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5124"/>
    <w:pPr>
      <w:spacing w:before="480" w:after="240"/>
    </w:pPr>
  </w:style>
  <w:style w:type="paragraph" w:customStyle="1" w:styleId="NormalBold">
    <w:name w:val="NormalBold"/>
    <w:basedOn w:val="Normal"/>
    <w:rsid w:val="001F5124"/>
    <w:rPr>
      <w:b/>
    </w:rPr>
  </w:style>
  <w:style w:type="paragraph" w:customStyle="1" w:styleId="NormalHanging12a">
    <w:name w:val="NormalHanging12a"/>
    <w:basedOn w:val="Normal"/>
    <w:link w:val="NormalHanging12aChar"/>
    <w:rsid w:val="001F5124"/>
    <w:pPr>
      <w:spacing w:after="240"/>
      <w:ind w:left="567" w:hanging="567"/>
    </w:pPr>
  </w:style>
  <w:style w:type="character" w:styleId="Hyperlink">
    <w:name w:val="Hyperlink"/>
    <w:basedOn w:val="DefaultParagraphFont"/>
    <w:uiPriority w:val="99"/>
    <w:rsid w:val="001F5124"/>
    <w:rPr>
      <w:color w:val="0563C1" w:themeColor="hyperlink"/>
      <w:u w:val="single"/>
    </w:rPr>
  </w:style>
  <w:style w:type="character" w:customStyle="1" w:styleId="NormalHanging12aChar">
    <w:name w:val="NormalHanging12a Char"/>
    <w:basedOn w:val="DefaultParagraphFont"/>
    <w:link w:val="NormalHanging12a"/>
    <w:locked/>
    <w:rsid w:val="001F5124"/>
    <w:rPr>
      <w:sz w:val="24"/>
      <w:lang w:val="lv-LV"/>
    </w:rPr>
  </w:style>
  <w:style w:type="paragraph" w:styleId="BalloonText">
    <w:name w:val="Balloon Text"/>
    <w:basedOn w:val="Normal"/>
    <w:link w:val="BalloonTextChar"/>
    <w:rsid w:val="00A13B2E"/>
    <w:rPr>
      <w:rFonts w:ascii="Segoe UI" w:hAnsi="Segoe UI" w:cs="Segoe UI"/>
      <w:sz w:val="18"/>
      <w:szCs w:val="18"/>
    </w:rPr>
  </w:style>
  <w:style w:type="character" w:customStyle="1" w:styleId="BalloonTextChar">
    <w:name w:val="Balloon Text Char"/>
    <w:basedOn w:val="DefaultParagraphFont"/>
    <w:link w:val="BalloonText"/>
    <w:rsid w:val="00A13B2E"/>
    <w:rPr>
      <w:rFonts w:ascii="Segoe UI" w:hAnsi="Segoe UI" w:cs="Segoe UI"/>
      <w:sz w:val="18"/>
      <w:szCs w:val="18"/>
      <w:lang w:val="lv-LV"/>
    </w:rPr>
  </w:style>
  <w:style w:type="character" w:customStyle="1" w:styleId="Hyperlink1">
    <w:name w:val="Hyperlink1"/>
    <w:basedOn w:val="DefaultParagraphFont"/>
    <w:uiPriority w:val="99"/>
    <w:rsid w:val="0056401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115/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C/2024/6041/oj" TargetMode="External"/><Relationship Id="rId4" Type="http://schemas.openxmlformats.org/officeDocument/2006/relationships/hyperlink" Target="http://data.europa.eu/eli/C/2024/58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E4638-5511-4121-B038-8C3A8A54C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430</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2025-12-02T13:21:00Z</dcterms:created>
  <dcterms:modified xsi:type="dcterms:W3CDTF">2025-12-02T13:21:00Z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P10_TA(2025)0078_</vt:lpwstr>
  </property>
  <property fmtid="{D5CDD505-2E9C-101B-9397-08002B2CF9AE}" pid="4" name="&lt;Type&gt;">
    <vt:lpwstr>RR</vt:lpwstr>
  </property>
</Properties>
</file>