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94834" w14:paraId="0FC1D88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AFC429" w14:textId="77777777" w:rsidR="00751A4A" w:rsidRPr="00A94834" w:rsidRDefault="0066229E" w:rsidP="0010095E">
            <w:pPr>
              <w:pStyle w:val="EPName"/>
            </w:pPr>
            <w:r w:rsidRPr="00A94834">
              <w:t>Európsky parlament</w:t>
            </w:r>
          </w:p>
          <w:p w14:paraId="7D050DB7" w14:textId="77777777" w:rsidR="00751A4A" w:rsidRPr="00A948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94834">
              <w:t>2024</w:t>
            </w:r>
            <w:r w:rsidR="00817416" w:rsidRPr="00A94834">
              <w:t>-202</w:t>
            </w:r>
            <w:r w:rsidRPr="00A94834">
              <w:t>9</w:t>
            </w:r>
          </w:p>
        </w:tc>
        <w:tc>
          <w:tcPr>
            <w:tcW w:w="2268" w:type="dxa"/>
            <w:shd w:val="clear" w:color="auto" w:fill="auto"/>
          </w:tcPr>
          <w:p w14:paraId="45EC27DB" w14:textId="77777777" w:rsidR="00751A4A" w:rsidRPr="00A94834" w:rsidRDefault="00187494" w:rsidP="0010095E">
            <w:pPr>
              <w:pStyle w:val="EPLogo"/>
            </w:pPr>
            <w:r w:rsidRPr="00A94834">
              <w:rPr>
                <w:noProof/>
                <w:lang w:val="en-GB"/>
              </w:rPr>
              <w:drawing>
                <wp:inline distT="0" distB="0" distL="0" distR="0" wp14:anchorId="6AC58A7A" wp14:editId="375E556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9B551C" w14:textId="77777777" w:rsidR="00D058B8" w:rsidRPr="00A94834" w:rsidRDefault="00D058B8" w:rsidP="004C5D52">
      <w:pPr>
        <w:pStyle w:val="LineTop"/>
      </w:pPr>
    </w:p>
    <w:p w14:paraId="541CC5E6" w14:textId="77777777" w:rsidR="00680577" w:rsidRPr="00A94834" w:rsidRDefault="0066229E" w:rsidP="00680577">
      <w:pPr>
        <w:pStyle w:val="EPBodyTA1"/>
      </w:pPr>
      <w:r w:rsidRPr="00A94834">
        <w:t>PRIJATÉ TEXTY</w:t>
      </w:r>
    </w:p>
    <w:p w14:paraId="6EE0E144" w14:textId="77777777" w:rsidR="00D058B8" w:rsidRPr="00A94834" w:rsidRDefault="00D058B8" w:rsidP="00D058B8">
      <w:pPr>
        <w:pStyle w:val="LineBottom"/>
      </w:pPr>
    </w:p>
    <w:p w14:paraId="442EF04E" w14:textId="77777777" w:rsidR="0066229E" w:rsidRPr="00A94834" w:rsidRDefault="0066229E" w:rsidP="0066229E">
      <w:pPr>
        <w:pStyle w:val="ATHeading1"/>
      </w:pPr>
      <w:bookmarkStart w:id="0" w:name="TANumber"/>
      <w:r w:rsidRPr="00A94834">
        <w:t>P10_TA(2025)00</w:t>
      </w:r>
      <w:r w:rsidR="00D20CE7" w:rsidRPr="00A94834">
        <w:t>78</w:t>
      </w:r>
      <w:bookmarkEnd w:id="0"/>
    </w:p>
    <w:p w14:paraId="57C5AAE3" w14:textId="77777777" w:rsidR="0066229E" w:rsidRPr="00A94834" w:rsidRDefault="0066229E" w:rsidP="0066229E">
      <w:pPr>
        <w:pStyle w:val="ATHeading2"/>
      </w:pPr>
      <w:bookmarkStart w:id="1" w:name="title"/>
      <w:r w:rsidRPr="00A94834">
        <w:t>Absolutórium za rok 2023: všeobecný rozpočet EÚ – Európsky parlament</w:t>
      </w:r>
      <w:bookmarkEnd w:id="1"/>
    </w:p>
    <w:p w14:paraId="5539BC67" w14:textId="77777777" w:rsidR="0066229E" w:rsidRPr="00A94834" w:rsidRDefault="0066229E" w:rsidP="0066229E">
      <w:pPr>
        <w:rPr>
          <w:i/>
          <w:vanish/>
        </w:rPr>
      </w:pPr>
      <w:r w:rsidRPr="00A94834">
        <w:rPr>
          <w:i/>
        </w:rPr>
        <w:fldChar w:fldCharType="begin"/>
      </w:r>
      <w:r w:rsidRPr="00A94834">
        <w:rPr>
          <w:i/>
        </w:rPr>
        <w:instrText xml:space="preserve"> TC"(</w:instrText>
      </w:r>
      <w:bookmarkStart w:id="2" w:name="DocNumber"/>
      <w:r w:rsidRPr="00A94834">
        <w:rPr>
          <w:i/>
        </w:rPr>
        <w:instrText>A10-0062/2025</w:instrText>
      </w:r>
      <w:bookmarkEnd w:id="2"/>
      <w:r w:rsidRPr="00A94834">
        <w:rPr>
          <w:i/>
        </w:rPr>
        <w:instrText xml:space="preserve"> - Spravodajkyňa: Monika Hohlmeier)"\l3 \n&gt; \* MERGEFORMAT </w:instrText>
      </w:r>
      <w:r w:rsidRPr="00A94834">
        <w:rPr>
          <w:i/>
        </w:rPr>
        <w:fldChar w:fldCharType="end"/>
      </w:r>
    </w:p>
    <w:p w14:paraId="22FD9183" w14:textId="77777777" w:rsidR="0066229E" w:rsidRPr="00A94834" w:rsidRDefault="0066229E" w:rsidP="0066229E">
      <w:pPr>
        <w:rPr>
          <w:vanish/>
        </w:rPr>
      </w:pPr>
      <w:bookmarkStart w:id="3" w:name="Commission"/>
      <w:r w:rsidRPr="00A94834">
        <w:rPr>
          <w:vanish/>
        </w:rPr>
        <w:t>Výbor pre kontrolu rozpočtu</w:t>
      </w:r>
      <w:bookmarkEnd w:id="3"/>
    </w:p>
    <w:p w14:paraId="74C41D1D" w14:textId="77777777" w:rsidR="0066229E" w:rsidRPr="00A94834" w:rsidRDefault="0066229E" w:rsidP="0066229E">
      <w:pPr>
        <w:rPr>
          <w:vanish/>
        </w:rPr>
      </w:pPr>
      <w:bookmarkStart w:id="4" w:name="PE"/>
      <w:r w:rsidRPr="00A94834">
        <w:rPr>
          <w:vanish/>
        </w:rPr>
        <w:t>PE764.999</w:t>
      </w:r>
      <w:bookmarkEnd w:id="4"/>
    </w:p>
    <w:p w14:paraId="229DC92A" w14:textId="77777777" w:rsidR="0066229E" w:rsidRPr="00A94834" w:rsidRDefault="0066229E" w:rsidP="0066229E">
      <w:pPr>
        <w:pStyle w:val="ATHeading3"/>
      </w:pPr>
      <w:bookmarkStart w:id="5" w:name="Sujet"/>
      <w:r w:rsidRPr="00A94834">
        <w:t>Rozhodnutie Európskeho parlamentu z</w:t>
      </w:r>
      <w:r w:rsidR="00DB1EFB" w:rsidRPr="00A94834">
        <w:t>o</w:t>
      </w:r>
      <w:r w:rsidRPr="00A94834">
        <w:t xml:space="preserve"> </w:t>
      </w:r>
      <w:r w:rsidR="00DB1EFB" w:rsidRPr="00A94834">
        <w:t>7</w:t>
      </w:r>
      <w:r w:rsidRPr="00A94834">
        <w:t>. mája 2025 o absolutóriu za plnenie všeobecného rozpočtu Európskej únie za rozpočtový rok 2023, oddiel I – Európsky parlament</w:t>
      </w:r>
      <w:bookmarkEnd w:id="5"/>
      <w:r w:rsidRPr="00A94834">
        <w:t xml:space="preserve"> </w:t>
      </w:r>
      <w:bookmarkStart w:id="6" w:name="References"/>
      <w:r w:rsidRPr="00A94834">
        <w:t>(2024/2020(DEC))</w:t>
      </w:r>
      <w:bookmarkEnd w:id="6"/>
    </w:p>
    <w:p w14:paraId="1A3B0BD4" w14:textId="77777777" w:rsidR="0093325B" w:rsidRDefault="0093325B" w:rsidP="0093325B">
      <w:pPr>
        <w:pStyle w:val="EPComma"/>
      </w:pPr>
      <w:bookmarkStart w:id="7" w:name="TextBodyBegin"/>
      <w:bookmarkEnd w:id="7"/>
      <w:r w:rsidRPr="00A94834">
        <w:rPr>
          <w:i/>
        </w:rPr>
        <w:t>Európsky parlament</w:t>
      </w:r>
      <w:r w:rsidRPr="00A94834">
        <w:t>,</w:t>
      </w:r>
    </w:p>
    <w:p w14:paraId="0ED299E9" w14:textId="77777777" w:rsidR="00294231" w:rsidRPr="00294231" w:rsidRDefault="00294231" w:rsidP="00294231">
      <w:pPr>
        <w:spacing w:after="240"/>
        <w:ind w:left="567" w:hanging="567"/>
        <w:rPr>
          <w:noProof/>
          <w:kern w:val="2"/>
          <w14:ligatures w14:val="standardContextual"/>
        </w:rPr>
      </w:pPr>
      <w:r w:rsidRPr="00294231">
        <w:rPr>
          <w:kern w:val="2"/>
          <w14:ligatures w14:val="standardContextual"/>
        </w:rPr>
        <w:t>–</w:t>
      </w:r>
      <w:r w:rsidRPr="00294231">
        <w:rPr>
          <w:kern w:val="2"/>
          <w14:ligatures w14:val="standardContextual"/>
        </w:rPr>
        <w:tab/>
        <w:t>so zreteľom na všeobecný rozpočet Európskej únie na rozpočtový rok 2023</w:t>
      </w:r>
      <w:r w:rsidRPr="00294231">
        <w:rPr>
          <w:noProof/>
          <w:kern w:val="2"/>
          <w:vertAlign w:val="superscript"/>
          <w14:ligatures w14:val="standardContextual"/>
        </w:rPr>
        <w:footnoteReference w:id="1"/>
      </w:r>
      <w:r w:rsidRPr="00294231">
        <w:rPr>
          <w:kern w:val="2"/>
          <w14:ligatures w14:val="standardContextual"/>
        </w:rPr>
        <w:t>,</w:t>
      </w:r>
    </w:p>
    <w:p w14:paraId="40673212" w14:textId="3B22BA05" w:rsidR="00294231" w:rsidRPr="00294231" w:rsidRDefault="00294231" w:rsidP="00294231">
      <w:pPr>
        <w:spacing w:after="240"/>
        <w:ind w:left="567" w:hanging="567"/>
        <w:rPr>
          <w:noProof/>
          <w:kern w:val="2"/>
          <w14:ligatures w14:val="standardContextual"/>
        </w:rPr>
      </w:pPr>
      <w:r w:rsidRPr="00294231">
        <w:rPr>
          <w:kern w:val="2"/>
          <w14:ligatures w14:val="standardContextual"/>
        </w:rPr>
        <w:t>–</w:t>
      </w:r>
      <w:r w:rsidRPr="00294231">
        <w:rPr>
          <w:kern w:val="2"/>
          <w14:ligatures w14:val="standardContextual"/>
        </w:rPr>
        <w:tab/>
        <w:t xml:space="preserve">so zreteľom na konsolidovanú ročnú účtovnú závierku Európskej únie za rozpočtový rok 2023 </w:t>
      </w:r>
      <w:r>
        <w:rPr>
          <w:kern w:val="2"/>
          <w14:ligatures w14:val="standardContextual"/>
        </w:rPr>
        <w:t>(</w:t>
      </w:r>
      <w:r w:rsidRPr="00294231">
        <w:rPr>
          <w:kern w:val="2"/>
          <w14:ligatures w14:val="standardContextual"/>
        </w:rPr>
        <w:t>COM(2024)0272 – C10-0068/2024</w:t>
      </w:r>
      <w:r>
        <w:rPr>
          <w:kern w:val="2"/>
          <w14:ligatures w14:val="standardContextual"/>
        </w:rPr>
        <w:t>)</w:t>
      </w:r>
      <w:r w:rsidRPr="00294231">
        <w:rPr>
          <w:noProof/>
          <w:kern w:val="2"/>
          <w:vertAlign w:val="superscript"/>
          <w14:ligatures w14:val="standardContextual"/>
        </w:rPr>
        <w:footnoteReference w:id="2"/>
      </w:r>
      <w:r w:rsidRPr="00294231">
        <w:rPr>
          <w:kern w:val="2"/>
          <w14:ligatures w14:val="standardContextual"/>
        </w:rPr>
        <w:t>,</w:t>
      </w:r>
    </w:p>
    <w:p w14:paraId="51F8BFBE" w14:textId="77777777" w:rsidR="00294231" w:rsidRPr="00294231" w:rsidRDefault="00294231" w:rsidP="00294231">
      <w:pPr>
        <w:spacing w:after="240"/>
        <w:ind w:left="567" w:hanging="567"/>
        <w:rPr>
          <w:noProof/>
          <w:kern w:val="2"/>
          <w14:ligatures w14:val="standardContextual"/>
        </w:rPr>
      </w:pPr>
      <w:r w:rsidRPr="00294231">
        <w:rPr>
          <w:kern w:val="2"/>
          <w14:ligatures w14:val="standardContextual"/>
        </w:rPr>
        <w:t>–</w:t>
      </w:r>
      <w:r w:rsidRPr="00294231">
        <w:rPr>
          <w:kern w:val="2"/>
          <w14:ligatures w14:val="standardContextual"/>
        </w:rPr>
        <w:tab/>
        <w:t>so zreteľom na správu o rozpočtovom a finančnom riadení za rozpočtový rok 2023, oddiel I – Európsky parlament</w:t>
      </w:r>
      <w:r w:rsidRPr="00294231">
        <w:rPr>
          <w:noProof/>
          <w:kern w:val="2"/>
          <w:vertAlign w:val="superscript"/>
          <w14:ligatures w14:val="standardContextual"/>
        </w:rPr>
        <w:footnoteReference w:id="3"/>
      </w:r>
      <w:r w:rsidRPr="00294231">
        <w:rPr>
          <w:kern w:val="2"/>
          <w14:ligatures w14:val="standardContextual"/>
        </w:rPr>
        <w:t>,</w:t>
      </w:r>
    </w:p>
    <w:p w14:paraId="4EE0C8BE" w14:textId="77777777" w:rsidR="00294231" w:rsidRPr="00294231" w:rsidRDefault="00294231" w:rsidP="00294231">
      <w:pPr>
        <w:spacing w:after="240"/>
        <w:ind w:left="567" w:hanging="567"/>
        <w:rPr>
          <w:noProof/>
          <w:kern w:val="2"/>
          <w14:ligatures w14:val="standardContextual"/>
        </w:rPr>
      </w:pPr>
      <w:r w:rsidRPr="00294231">
        <w:rPr>
          <w:kern w:val="2"/>
          <w14:ligatures w14:val="standardContextual"/>
        </w:rPr>
        <w:t>–</w:t>
      </w:r>
      <w:r w:rsidRPr="00294231">
        <w:rPr>
          <w:kern w:val="2"/>
          <w14:ligatures w14:val="standardContextual"/>
        </w:rPr>
        <w:tab/>
        <w:t>so zreteľom na výročnú správu vnútorného audítora za rozpočtový rok 2023,</w:t>
      </w:r>
    </w:p>
    <w:p w14:paraId="2082105E" w14:textId="77777777" w:rsidR="00294231" w:rsidRPr="00294231" w:rsidRDefault="00294231" w:rsidP="00294231">
      <w:pPr>
        <w:spacing w:after="240"/>
        <w:ind w:left="567" w:hanging="567"/>
        <w:rPr>
          <w:noProof/>
          <w:kern w:val="2"/>
          <w14:ligatures w14:val="standardContextual"/>
        </w:rPr>
      </w:pPr>
      <w:r w:rsidRPr="00294231">
        <w:rPr>
          <w:kern w:val="2"/>
          <w14:ligatures w14:val="standardContextual"/>
        </w:rPr>
        <w:t>–</w:t>
      </w:r>
      <w:r w:rsidRPr="00294231">
        <w:rPr>
          <w:kern w:val="2"/>
          <w14:ligatures w14:val="standardContextual"/>
        </w:rPr>
        <w:tab/>
        <w:t>so zreteľom na výročnú správu Dvora audítorov o plnení rozpočtu za rozpočtový rok 2023 spolu s odpoveďami inštitúcií</w:t>
      </w:r>
      <w:r w:rsidRPr="00294231">
        <w:rPr>
          <w:noProof/>
          <w:kern w:val="2"/>
          <w:vertAlign w:val="superscript"/>
          <w14:ligatures w14:val="standardContextual"/>
        </w:rPr>
        <w:footnoteReference w:id="4"/>
      </w:r>
      <w:r w:rsidRPr="00294231">
        <w:rPr>
          <w:kern w:val="2"/>
          <w14:ligatures w14:val="standardContextual"/>
        </w:rPr>
        <w:t>,</w:t>
      </w:r>
    </w:p>
    <w:p w14:paraId="38BABCD7" w14:textId="77777777" w:rsidR="00294231" w:rsidRPr="00294231" w:rsidRDefault="00294231" w:rsidP="00294231">
      <w:pPr>
        <w:spacing w:after="240"/>
        <w:ind w:left="567" w:hanging="567"/>
        <w:rPr>
          <w:noProof/>
          <w:kern w:val="2"/>
          <w14:ligatures w14:val="standardContextual"/>
        </w:rPr>
      </w:pPr>
      <w:r w:rsidRPr="00294231">
        <w:rPr>
          <w:kern w:val="2"/>
          <w14:ligatures w14:val="standardContextual"/>
        </w:rPr>
        <w:t>–</w:t>
      </w:r>
      <w:r w:rsidRPr="00294231">
        <w:rPr>
          <w:kern w:val="2"/>
          <w14:ligatures w14:val="standardContextual"/>
        </w:rPr>
        <w:tab/>
        <w:t>so zreteľom na vyhlásenie o vierohodnosti</w:t>
      </w:r>
      <w:r w:rsidRPr="00294231">
        <w:rPr>
          <w:noProof/>
          <w:kern w:val="2"/>
          <w:vertAlign w:val="superscript"/>
          <w14:ligatures w14:val="standardContextual"/>
        </w:rPr>
        <w:footnoteReference w:id="5"/>
      </w:r>
      <w:r w:rsidRPr="00294231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 fungovaní Európskej únie,</w:t>
      </w:r>
    </w:p>
    <w:p w14:paraId="6EEB6403" w14:textId="77777777" w:rsidR="00294231" w:rsidRPr="00294231" w:rsidRDefault="00294231" w:rsidP="00294231">
      <w:pPr>
        <w:spacing w:after="240"/>
        <w:ind w:left="567" w:hanging="567"/>
        <w:rPr>
          <w:noProof/>
          <w:kern w:val="2"/>
          <w14:ligatures w14:val="standardContextual"/>
        </w:rPr>
      </w:pPr>
      <w:r w:rsidRPr="00294231">
        <w:rPr>
          <w:kern w:val="2"/>
          <w14:ligatures w14:val="standardContextual"/>
        </w:rPr>
        <w:t>–</w:t>
      </w:r>
      <w:r w:rsidRPr="00294231">
        <w:rPr>
          <w:kern w:val="2"/>
          <w14:ligatures w14:val="standardContextual"/>
        </w:rPr>
        <w:tab/>
        <w:t>so zreteľom na článok 314 ods. 10 a článok 318 Zmluvy o fungovaní Európskej únie,</w:t>
      </w:r>
    </w:p>
    <w:p w14:paraId="5768B41C" w14:textId="77777777" w:rsidR="00294231" w:rsidRPr="00294231" w:rsidRDefault="00294231" w:rsidP="00294231">
      <w:pPr>
        <w:spacing w:after="240"/>
        <w:ind w:left="567" w:hanging="567"/>
        <w:rPr>
          <w:kern w:val="2"/>
          <w14:ligatures w14:val="standardContextual"/>
        </w:rPr>
      </w:pPr>
      <w:r w:rsidRPr="00294231">
        <w:rPr>
          <w:kern w:val="2"/>
          <w14:ligatures w14:val="standardContextual"/>
        </w:rPr>
        <w:t>–</w:t>
      </w:r>
      <w:r w:rsidRPr="00294231">
        <w:rPr>
          <w:kern w:val="2"/>
          <w14:ligatures w14:val="standardContextual"/>
        </w:rPr>
        <w:tab/>
        <w:t xml:space="preserve">so zreteľom na nariadenie Európskeho parlamentu a Rady (EÚ, </w:t>
      </w:r>
      <w:proofErr w:type="spellStart"/>
      <w:r w:rsidRPr="00294231">
        <w:rPr>
          <w:kern w:val="2"/>
          <w14:ligatures w14:val="standardContextual"/>
        </w:rPr>
        <w:t>Euratom</w:t>
      </w:r>
      <w:proofErr w:type="spellEnd"/>
      <w:r w:rsidRPr="00294231">
        <w:rPr>
          <w:kern w:val="2"/>
          <w14:ligatures w14:val="standardContextual"/>
        </w:rPr>
        <w:t xml:space="preserve">) 2018/1046 z 18. júla 2018 o rozpočtových pravidlách, ktoré sa vzťahujú na všeobecný rozpočet Únie, o zmene nariadení (EÚ) č. 1296/2013, (EÚ) č. 1301/2013, (EÚ) č. 1303/2013, (EÚ) č. 1304/2013, (EÚ) č. 1309/2013, (EÚ) č. 1316/2013, (EÚ) č. 223/2014, (EÚ) </w:t>
      </w:r>
      <w:r w:rsidRPr="00294231">
        <w:rPr>
          <w:kern w:val="2"/>
          <w14:ligatures w14:val="standardContextual"/>
        </w:rPr>
        <w:lastRenderedPageBreak/>
        <w:t xml:space="preserve">č. 283/2014 a rozhodnutia č. 541/2014/EÚ a o zrušení nariadenia (EÚ, </w:t>
      </w:r>
      <w:proofErr w:type="spellStart"/>
      <w:r w:rsidRPr="00294231">
        <w:rPr>
          <w:kern w:val="2"/>
          <w14:ligatures w14:val="standardContextual"/>
        </w:rPr>
        <w:t>Euratom</w:t>
      </w:r>
      <w:proofErr w:type="spellEnd"/>
      <w:r w:rsidRPr="00294231">
        <w:rPr>
          <w:kern w:val="2"/>
          <w14:ligatures w14:val="standardContextual"/>
        </w:rPr>
        <w:t>) č. 966/2012</w:t>
      </w:r>
      <w:r w:rsidRPr="00294231">
        <w:rPr>
          <w:kern w:val="2"/>
          <w:vertAlign w:val="superscript"/>
          <w14:ligatures w14:val="standardContextual"/>
        </w:rPr>
        <w:footnoteReference w:id="6"/>
      </w:r>
      <w:r w:rsidRPr="00294231">
        <w:rPr>
          <w:kern w:val="2"/>
          <w14:ligatures w14:val="standardContextual"/>
        </w:rPr>
        <w:t>, a najmä na jeho články 260, 261 a 262,</w:t>
      </w:r>
    </w:p>
    <w:p w14:paraId="66D27B19" w14:textId="77777777" w:rsidR="00294231" w:rsidRPr="00294231" w:rsidRDefault="00294231" w:rsidP="00294231">
      <w:pPr>
        <w:spacing w:after="240"/>
        <w:ind w:left="567" w:hanging="567"/>
        <w:rPr>
          <w:noProof/>
          <w:kern w:val="2"/>
          <w14:ligatures w14:val="standardContextual"/>
        </w:rPr>
      </w:pPr>
      <w:r w:rsidRPr="00294231">
        <w:rPr>
          <w:kern w:val="2"/>
          <w14:ligatures w14:val="standardContextual"/>
        </w:rPr>
        <w:t>–</w:t>
      </w:r>
      <w:r w:rsidRPr="00294231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294231">
        <w:rPr>
          <w:kern w:val="2"/>
          <w14:ligatures w14:val="standardContextual"/>
        </w:rPr>
        <w:t>Euratom</w:t>
      </w:r>
      <w:proofErr w:type="spellEnd"/>
      <w:r w:rsidRPr="00294231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294231">
        <w:rPr>
          <w:noProof/>
          <w:kern w:val="2"/>
          <w:vertAlign w:val="superscript"/>
          <w14:ligatures w14:val="standardContextual"/>
        </w:rPr>
        <w:footnoteReference w:id="7"/>
      </w:r>
      <w:r w:rsidRPr="00294231">
        <w:rPr>
          <w:kern w:val="2"/>
          <w14:ligatures w14:val="standardContextual"/>
        </w:rPr>
        <w:t>, a najmä na jeho články 266, 267 a 268,</w:t>
      </w:r>
    </w:p>
    <w:p w14:paraId="33C9619F" w14:textId="77777777" w:rsidR="00294231" w:rsidRPr="00294231" w:rsidRDefault="00294231" w:rsidP="00294231">
      <w:pPr>
        <w:spacing w:after="240"/>
        <w:ind w:left="567" w:hanging="567"/>
        <w:rPr>
          <w:noProof/>
          <w:kern w:val="2"/>
          <w14:ligatures w14:val="standardContextual"/>
        </w:rPr>
      </w:pPr>
      <w:r w:rsidRPr="00294231">
        <w:rPr>
          <w:kern w:val="2"/>
          <w14:ligatures w14:val="standardContextual"/>
        </w:rPr>
        <w:t>–</w:t>
      </w:r>
      <w:r w:rsidRPr="00294231">
        <w:rPr>
          <w:kern w:val="2"/>
          <w14:ligatures w14:val="standardContextual"/>
        </w:rPr>
        <w:tab/>
        <w:t>so zreteľom na rozhodnutie Predsedníctva z 10. decembra 2018 o vnútorných pravidlách pre plnenie rozpočtu Európskeho parlamentu, a najmä na jeho článok 34,</w:t>
      </w:r>
    </w:p>
    <w:p w14:paraId="4FB2EE0C" w14:textId="77777777" w:rsidR="00294231" w:rsidRPr="00294231" w:rsidRDefault="00294231" w:rsidP="00294231">
      <w:pPr>
        <w:spacing w:after="240"/>
        <w:ind w:left="567" w:hanging="567"/>
        <w:rPr>
          <w:noProof/>
          <w:kern w:val="2"/>
          <w14:ligatures w14:val="standardContextual"/>
        </w:rPr>
      </w:pPr>
      <w:r w:rsidRPr="00294231">
        <w:rPr>
          <w:kern w:val="2"/>
          <w14:ligatures w14:val="standardContextual"/>
        </w:rPr>
        <w:t>–</w:t>
      </w:r>
      <w:r w:rsidRPr="00294231">
        <w:rPr>
          <w:kern w:val="2"/>
          <w14:ligatures w14:val="standardContextual"/>
        </w:rPr>
        <w:tab/>
        <w:t>so zreteľom na článok 102, článok 106 ods. 3 a prílohu V k rokovaciemu poriadku,</w:t>
      </w:r>
    </w:p>
    <w:p w14:paraId="1E6321AC" w14:textId="77777777" w:rsidR="00294231" w:rsidRPr="00294231" w:rsidRDefault="00294231" w:rsidP="00294231">
      <w:pPr>
        <w:spacing w:after="240"/>
        <w:ind w:left="567" w:hanging="567"/>
        <w:rPr>
          <w:kern w:val="2"/>
          <w14:ligatures w14:val="standardContextual"/>
        </w:rPr>
      </w:pPr>
      <w:r w:rsidRPr="00294231">
        <w:rPr>
          <w:kern w:val="2"/>
          <w14:ligatures w14:val="standardContextual"/>
        </w:rPr>
        <w:t>–</w:t>
      </w:r>
      <w:r w:rsidRPr="00294231">
        <w:rPr>
          <w:kern w:val="2"/>
          <w14:ligatures w14:val="standardContextual"/>
        </w:rPr>
        <w:tab/>
        <w:t>so zreteľom na stanovisko Výboru pre ústavné veci,</w:t>
      </w:r>
    </w:p>
    <w:p w14:paraId="5C0F78C2" w14:textId="77777777" w:rsidR="00294231" w:rsidRPr="00294231" w:rsidRDefault="00294231" w:rsidP="00294231">
      <w:pPr>
        <w:tabs>
          <w:tab w:val="left" w:pos="-720"/>
        </w:tabs>
        <w:spacing w:after="240"/>
        <w:ind w:left="567" w:hanging="567"/>
        <w:rPr>
          <w:kern w:val="2"/>
          <w14:ligatures w14:val="standardContextual"/>
        </w:rPr>
      </w:pPr>
      <w:r w:rsidRPr="00294231">
        <w:rPr>
          <w:kern w:val="2"/>
          <w14:ligatures w14:val="standardContextual"/>
        </w:rPr>
        <w:t>–</w:t>
      </w:r>
      <w:r w:rsidRPr="00294231">
        <w:rPr>
          <w:kern w:val="2"/>
          <w14:ligatures w14:val="standardContextual"/>
        </w:rPr>
        <w:tab/>
        <w:t>so zreteľom na správu Výboru pre kontrolu rozpočtu (A10-0062/2025),</w:t>
      </w:r>
    </w:p>
    <w:p w14:paraId="589889EF" w14:textId="77777777" w:rsidR="00294231" w:rsidRPr="00294231" w:rsidRDefault="00294231" w:rsidP="00294231">
      <w:pPr>
        <w:widowControl/>
        <w:spacing w:after="240"/>
        <w:ind w:left="567" w:hanging="567"/>
        <w:rPr>
          <w:kern w:val="2"/>
          <w14:ligatures w14:val="standardContextual"/>
        </w:rPr>
      </w:pPr>
      <w:r w:rsidRPr="00294231">
        <w:rPr>
          <w:kern w:val="2"/>
          <w14:ligatures w14:val="standardContextual"/>
        </w:rPr>
        <w:t>A.</w:t>
      </w:r>
      <w:r w:rsidRPr="00294231">
        <w:rPr>
          <w:kern w:val="2"/>
          <w14:ligatures w14:val="standardContextual"/>
        </w:rPr>
        <w:tab/>
        <w:t>keďže predsedníčka 19. júna 2024 prijala účtovnú závierku Európskeho parlamentu za rozpočtový rok 2023;</w:t>
      </w:r>
    </w:p>
    <w:p w14:paraId="6EF07F65" w14:textId="77777777" w:rsidR="00294231" w:rsidRPr="00294231" w:rsidRDefault="00294231" w:rsidP="00294231">
      <w:pPr>
        <w:widowControl/>
        <w:spacing w:after="240"/>
        <w:ind w:left="567" w:hanging="567"/>
        <w:rPr>
          <w:kern w:val="2"/>
          <w14:ligatures w14:val="standardContextual"/>
        </w:rPr>
      </w:pPr>
      <w:r w:rsidRPr="00294231">
        <w:rPr>
          <w:kern w:val="2"/>
          <w14:ligatures w14:val="standardContextual"/>
        </w:rPr>
        <w:t>B.</w:t>
      </w:r>
      <w:r w:rsidRPr="00294231">
        <w:rPr>
          <w:kern w:val="2"/>
          <w14:ligatures w14:val="standardContextual"/>
        </w:rPr>
        <w:tab/>
        <w:t>keďže generálny tajomník ako hlavný povoľujúci úradník vymenovaný delegovaním 18. júna 2024 potvrdil, že má primeranú istotu o tom, že zdroje pridelené do rozpočtu Európskeho parlamentu sa použili na plánovaný účel a v súlade so zásadami správneho finančného riadenia a že zavedené kontrolné postupy poskytujú potrebné záruky, pokiaľ ide o zákonnosť a správnosť príslušných operácií;</w:t>
      </w:r>
    </w:p>
    <w:p w14:paraId="1B544346" w14:textId="77777777" w:rsidR="00294231" w:rsidRPr="00294231" w:rsidRDefault="00294231" w:rsidP="00294231">
      <w:pPr>
        <w:widowControl/>
        <w:spacing w:after="240"/>
        <w:ind w:left="567" w:hanging="567"/>
        <w:rPr>
          <w:kern w:val="2"/>
          <w14:ligatures w14:val="standardContextual"/>
        </w:rPr>
      </w:pPr>
      <w:r w:rsidRPr="00294231">
        <w:rPr>
          <w:kern w:val="2"/>
          <w14:ligatures w14:val="standardContextual"/>
        </w:rPr>
        <w:t>C.</w:t>
      </w:r>
      <w:r w:rsidRPr="00294231">
        <w:rPr>
          <w:kern w:val="2"/>
          <w14:ligatures w14:val="standardContextual"/>
        </w:rPr>
        <w:tab/>
        <w:t xml:space="preserve">keďže Dvor audítorov vo svojom audite uvádza, že v špecifickom hodnotení administratívnych a ostatných výdavkov v roku 2023 nezistil žiadne významné nedostatky v preskúmaných výročných správach o činnosti inštitúcií a orgánov, ktoré sa vyžadujú v nariadení (EÚ, </w:t>
      </w:r>
      <w:proofErr w:type="spellStart"/>
      <w:r w:rsidRPr="00294231">
        <w:rPr>
          <w:kern w:val="2"/>
          <w14:ligatures w14:val="standardContextual"/>
        </w:rPr>
        <w:t>Euratom</w:t>
      </w:r>
      <w:proofErr w:type="spellEnd"/>
      <w:r w:rsidRPr="00294231">
        <w:rPr>
          <w:kern w:val="2"/>
          <w14:ligatures w14:val="standardContextual"/>
        </w:rPr>
        <w:t>) 2018/1046;</w:t>
      </w:r>
    </w:p>
    <w:p w14:paraId="0AA59865" w14:textId="77777777" w:rsidR="00294231" w:rsidRPr="00294231" w:rsidRDefault="00294231" w:rsidP="00294231">
      <w:pPr>
        <w:spacing w:after="240"/>
        <w:ind w:left="567" w:hanging="567"/>
        <w:rPr>
          <w:noProof/>
          <w:kern w:val="2"/>
          <w14:ligatures w14:val="standardContextual"/>
        </w:rPr>
      </w:pPr>
      <w:r w:rsidRPr="00294231">
        <w:rPr>
          <w:kern w:val="2"/>
          <w14:ligatures w14:val="standardContextual"/>
        </w:rPr>
        <w:t>1.</w:t>
      </w:r>
      <w:r w:rsidRPr="00294231">
        <w:rPr>
          <w:kern w:val="2"/>
          <w14:ligatures w14:val="standardContextual"/>
        </w:rPr>
        <w:tab/>
        <w:t>udeľuje svojej predsedníčke absolutórium za plnenie rozpočtu Európskeho parlamentu za rozpočtový rok 2023;</w:t>
      </w:r>
    </w:p>
    <w:p w14:paraId="0DD40481" w14:textId="77777777" w:rsidR="00294231" w:rsidRPr="00294231" w:rsidRDefault="00294231" w:rsidP="00294231">
      <w:pPr>
        <w:spacing w:after="240"/>
        <w:ind w:left="567" w:hanging="567"/>
        <w:rPr>
          <w:kern w:val="2"/>
          <w14:ligatures w14:val="standardContextual"/>
        </w:rPr>
      </w:pPr>
      <w:r w:rsidRPr="00294231">
        <w:rPr>
          <w:kern w:val="2"/>
          <w14:ligatures w14:val="standardContextual"/>
        </w:rPr>
        <w:t>2.</w:t>
      </w:r>
      <w:r w:rsidRPr="00294231">
        <w:rPr>
          <w:kern w:val="2"/>
          <w14:ligatures w14:val="standardContextual"/>
        </w:rPr>
        <w:tab/>
        <w:t xml:space="preserve">poveruje svoju predsedníčku, aby postúpila toto uznesenie Rade, Komisii a Dvoru audítorov a aby zabezpečila ich uverejnenie v </w:t>
      </w:r>
      <w:r w:rsidRPr="00294231">
        <w:rPr>
          <w:i/>
          <w:kern w:val="2"/>
          <w14:ligatures w14:val="standardContextual"/>
        </w:rPr>
        <w:t>Úradnom vestníku Európskej únie</w:t>
      </w:r>
      <w:r w:rsidRPr="00294231">
        <w:rPr>
          <w:kern w:val="2"/>
          <w14:ligatures w14:val="standardContextual"/>
        </w:rPr>
        <w:t xml:space="preserve"> (v sérii L).</w:t>
      </w:r>
    </w:p>
    <w:sectPr w:rsidR="00294231" w:rsidRPr="00294231" w:rsidSect="00AD64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0E6AF" w14:textId="77777777" w:rsidR="0066229E" w:rsidRPr="00AD648C" w:rsidRDefault="0066229E">
      <w:r w:rsidRPr="00AD648C">
        <w:separator/>
      </w:r>
    </w:p>
  </w:endnote>
  <w:endnote w:type="continuationSeparator" w:id="0">
    <w:p w14:paraId="219D5CA3" w14:textId="77777777" w:rsidR="0066229E" w:rsidRPr="00AD648C" w:rsidRDefault="0066229E">
      <w:r w:rsidRPr="00AD64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5EAAE" w14:textId="77777777" w:rsidR="00064002" w:rsidRPr="00AD64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45619" w14:textId="77777777" w:rsidR="00064002" w:rsidRPr="00AD64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CB6DD" w14:textId="77777777" w:rsidR="00064002" w:rsidRPr="00AD64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758CA" w14:textId="77777777" w:rsidR="0066229E" w:rsidRPr="00AD648C" w:rsidRDefault="0066229E">
      <w:r w:rsidRPr="00AD648C">
        <w:separator/>
      </w:r>
    </w:p>
  </w:footnote>
  <w:footnote w:type="continuationSeparator" w:id="0">
    <w:p w14:paraId="2B24423E" w14:textId="77777777" w:rsidR="0066229E" w:rsidRPr="00AD648C" w:rsidRDefault="0066229E">
      <w:r w:rsidRPr="00AD648C">
        <w:continuationSeparator/>
      </w:r>
    </w:p>
  </w:footnote>
  <w:footnote w:id="1">
    <w:p w14:paraId="47FAA634" w14:textId="77777777" w:rsidR="00294231" w:rsidRPr="0013075F" w:rsidRDefault="00294231" w:rsidP="00294231">
      <w:pPr>
        <w:ind w:left="567" w:hanging="567"/>
        <w:rPr>
          <w:lang w:val="fi-FI"/>
        </w:rPr>
      </w:pPr>
      <w:r w:rsidRPr="00717429">
        <w:rPr>
          <w:rStyle w:val="FootnoteReference"/>
        </w:rPr>
        <w:footnoteRef/>
      </w:r>
      <w:r w:rsidRPr="0013075F">
        <w:rPr>
          <w:lang w:val="fi-FI"/>
        </w:rPr>
        <w:t xml:space="preserve"> </w:t>
      </w:r>
      <w:r w:rsidRPr="0013075F">
        <w:rPr>
          <w:lang w:val="fi-FI"/>
        </w:rPr>
        <w:tab/>
        <w:t xml:space="preserve">Ú. v. EÚ L 58, 23.2.2023, s. 1, ELI: </w:t>
      </w:r>
      <w:hyperlink r:id="rId1" w:tooltip="Umožňuje prístup k tomuto dokumentu prostredníctvom identifikátorov ELI a URI." w:history="1">
        <w:r w:rsidRPr="0013075F">
          <w:rPr>
            <w:color w:val="0563C1"/>
            <w:u w:val="single"/>
            <w:shd w:val="clear" w:color="auto" w:fill="FFFFFF"/>
            <w:lang w:val="fi-FI"/>
          </w:rPr>
          <w:t>http://data.europa.eu/eli/budget/2023/1/oj</w:t>
        </w:r>
      </w:hyperlink>
      <w:r w:rsidRPr="0013075F">
        <w:rPr>
          <w:shd w:val="clear" w:color="auto" w:fill="FFFFFF"/>
          <w:lang w:val="fi-FI"/>
        </w:rPr>
        <w:t>.</w:t>
      </w:r>
    </w:p>
  </w:footnote>
  <w:footnote w:id="2">
    <w:p w14:paraId="75C6EFE1" w14:textId="77777777" w:rsidR="00294231" w:rsidRPr="00717429" w:rsidRDefault="00294231" w:rsidP="00294231">
      <w:pPr>
        <w:pStyle w:val="FootnoteText"/>
        <w:ind w:left="567" w:hanging="567"/>
        <w:rPr>
          <w:sz w:val="24"/>
          <w:lang w:val="sk-SK"/>
        </w:rPr>
      </w:pPr>
      <w:r w:rsidRPr="00717429">
        <w:rPr>
          <w:rStyle w:val="FootnoteReference"/>
          <w:sz w:val="24"/>
          <w:lang w:val="sk-SK"/>
        </w:rPr>
        <w:footnoteRef/>
      </w:r>
      <w:r w:rsidRPr="00717429">
        <w:rPr>
          <w:sz w:val="24"/>
          <w:lang w:val="sk-SK"/>
        </w:rPr>
        <w:t xml:space="preserve"> </w:t>
      </w:r>
      <w:r w:rsidRPr="003879DA">
        <w:rPr>
          <w:sz w:val="24"/>
          <w:lang w:val="sk-SK"/>
        </w:rPr>
        <w:tab/>
      </w:r>
      <w:r w:rsidRPr="003879DA">
        <w:rPr>
          <w:sz w:val="24"/>
          <w:lang w:val="sk-SK"/>
        </w:rPr>
        <w:t xml:space="preserve">Ú. v. EÚ C, C/2024/5462, 10.10.2024, ELI: </w:t>
      </w:r>
      <w:hyperlink r:id="rId2" w:history="1">
        <w:r w:rsidRPr="003879DA">
          <w:rPr>
            <w:rStyle w:val="Hyperlink"/>
            <w:sz w:val="24"/>
            <w:lang w:val="sk-SK"/>
          </w:rPr>
          <w:t>http://data.europa.eu/eli/C/2024/5462/oj</w:t>
        </w:r>
      </w:hyperlink>
      <w:r w:rsidRPr="003879DA">
        <w:rPr>
          <w:sz w:val="24"/>
          <w:shd w:val="clear" w:color="auto" w:fill="FFFFFF"/>
          <w:lang w:val="sk-SK"/>
        </w:rPr>
        <w:t>.</w:t>
      </w:r>
    </w:p>
  </w:footnote>
  <w:footnote w:id="3">
    <w:p w14:paraId="6BED8684" w14:textId="77777777" w:rsidR="00294231" w:rsidRPr="00717429" w:rsidRDefault="00294231" w:rsidP="00294231">
      <w:pPr>
        <w:pStyle w:val="FootnoteText"/>
        <w:ind w:left="567" w:hanging="567"/>
        <w:rPr>
          <w:sz w:val="24"/>
          <w:lang w:val="sk-SK"/>
        </w:rPr>
      </w:pPr>
      <w:r w:rsidRPr="00717429">
        <w:rPr>
          <w:rStyle w:val="FootnoteReference"/>
          <w:sz w:val="24"/>
          <w:lang w:val="sk-SK"/>
        </w:rPr>
        <w:footnoteRef/>
      </w:r>
      <w:r w:rsidRPr="00717429">
        <w:rPr>
          <w:sz w:val="24"/>
          <w:lang w:val="sk-SK"/>
        </w:rPr>
        <w:t xml:space="preserve"> </w:t>
      </w:r>
      <w:r w:rsidRPr="003879DA">
        <w:rPr>
          <w:sz w:val="24"/>
          <w:lang w:val="sk-SK"/>
        </w:rPr>
        <w:tab/>
      </w:r>
      <w:r w:rsidRPr="003879DA">
        <w:rPr>
          <w:sz w:val="24"/>
          <w:lang w:val="sk-SK"/>
        </w:rPr>
        <w:t xml:space="preserve">Ú. v. EÚ C, C/2024/3115, 23.5.2024, ELI: </w:t>
      </w:r>
      <w:hyperlink r:id="rId3" w:history="1">
        <w:r w:rsidRPr="003879DA">
          <w:rPr>
            <w:rStyle w:val="Hyperlink"/>
            <w:sz w:val="24"/>
            <w:lang w:val="sk-SK"/>
          </w:rPr>
          <w:t>http://data.europa.eu/eli/C/2024/3115/oj</w:t>
        </w:r>
      </w:hyperlink>
      <w:r w:rsidRPr="003879DA">
        <w:rPr>
          <w:sz w:val="24"/>
          <w:shd w:val="clear" w:color="auto" w:fill="FFFFFF"/>
          <w:lang w:val="sk-SK"/>
        </w:rPr>
        <w:t>.</w:t>
      </w:r>
    </w:p>
  </w:footnote>
  <w:footnote w:id="4">
    <w:p w14:paraId="124E78DB" w14:textId="77777777" w:rsidR="00294231" w:rsidRPr="00717429" w:rsidRDefault="00294231" w:rsidP="00294231">
      <w:pPr>
        <w:pStyle w:val="FootnoteText"/>
        <w:ind w:left="567" w:hanging="567"/>
        <w:rPr>
          <w:sz w:val="24"/>
          <w:lang w:val="sk-SK"/>
        </w:rPr>
      </w:pPr>
      <w:r w:rsidRPr="00717429">
        <w:rPr>
          <w:rStyle w:val="FootnoteReference"/>
          <w:sz w:val="24"/>
          <w:lang w:val="sk-SK"/>
        </w:rPr>
        <w:footnoteRef/>
      </w:r>
      <w:r w:rsidRPr="00717429">
        <w:rPr>
          <w:sz w:val="24"/>
          <w:lang w:val="sk-SK"/>
        </w:rPr>
        <w:t xml:space="preserve"> </w:t>
      </w:r>
      <w:r w:rsidRPr="003879DA">
        <w:rPr>
          <w:sz w:val="24"/>
          <w:lang w:val="sk-SK"/>
        </w:rPr>
        <w:tab/>
      </w:r>
      <w:r w:rsidRPr="003879DA">
        <w:rPr>
          <w:sz w:val="24"/>
          <w:lang w:val="sk-SK"/>
        </w:rPr>
        <w:t xml:space="preserve">Ú. v. EÚ C, C/2024/5882, 9.10.2024, ELI: </w:t>
      </w:r>
      <w:hyperlink r:id="rId4" w:history="1">
        <w:r w:rsidRPr="003879DA">
          <w:rPr>
            <w:rStyle w:val="Hyperlink"/>
            <w:sz w:val="24"/>
            <w:lang w:val="sk-SK"/>
          </w:rPr>
          <w:t>http://data.europa.eu/eli/C/2024/5882/oj</w:t>
        </w:r>
      </w:hyperlink>
      <w:r w:rsidRPr="003879DA">
        <w:rPr>
          <w:sz w:val="24"/>
          <w:shd w:val="clear" w:color="auto" w:fill="FFFFFF"/>
          <w:lang w:val="sk-SK"/>
        </w:rPr>
        <w:t>.</w:t>
      </w:r>
    </w:p>
  </w:footnote>
  <w:footnote w:id="5">
    <w:p w14:paraId="677F299F" w14:textId="77777777" w:rsidR="00294231" w:rsidRPr="00717429" w:rsidRDefault="00294231" w:rsidP="00294231">
      <w:pPr>
        <w:pStyle w:val="FootnoteText"/>
        <w:ind w:left="567" w:hanging="567"/>
        <w:rPr>
          <w:sz w:val="24"/>
          <w:lang w:val="sk-SK"/>
        </w:rPr>
      </w:pPr>
      <w:r w:rsidRPr="00717429">
        <w:rPr>
          <w:rStyle w:val="FootnoteReference"/>
          <w:sz w:val="24"/>
          <w:lang w:val="sk-SK"/>
        </w:rPr>
        <w:footnoteRef/>
      </w:r>
      <w:r w:rsidRPr="00717429">
        <w:rPr>
          <w:sz w:val="24"/>
          <w:lang w:val="sk-SK"/>
        </w:rPr>
        <w:t xml:space="preserve"> </w:t>
      </w:r>
      <w:r w:rsidRPr="003879DA">
        <w:rPr>
          <w:sz w:val="24"/>
          <w:lang w:val="sk-SK"/>
        </w:rPr>
        <w:tab/>
      </w:r>
      <w:r w:rsidRPr="003879DA">
        <w:rPr>
          <w:sz w:val="24"/>
          <w:lang w:val="sk-SK"/>
        </w:rPr>
        <w:t xml:space="preserve">Ú. v. EÚ C, C/2024/6041, 10.10.2024, ELI: </w:t>
      </w:r>
      <w:hyperlink r:id="rId5" w:history="1">
        <w:r w:rsidRPr="003879DA">
          <w:rPr>
            <w:rStyle w:val="Hyperlink"/>
            <w:sz w:val="24"/>
            <w:lang w:val="sk-SK"/>
          </w:rPr>
          <w:t>http://data.europa.eu/eli/C/2024/6041/oj</w:t>
        </w:r>
      </w:hyperlink>
      <w:r w:rsidRPr="003879DA">
        <w:rPr>
          <w:sz w:val="24"/>
          <w:shd w:val="clear" w:color="auto" w:fill="FFFFFF"/>
          <w:lang w:val="sk-SK"/>
        </w:rPr>
        <w:t>.</w:t>
      </w:r>
    </w:p>
  </w:footnote>
  <w:footnote w:id="6">
    <w:p w14:paraId="146C9E38" w14:textId="77777777" w:rsidR="00294231" w:rsidRPr="00717429" w:rsidRDefault="00294231" w:rsidP="00294231">
      <w:pPr>
        <w:pStyle w:val="FootnoteText"/>
        <w:ind w:left="567" w:hanging="567"/>
        <w:rPr>
          <w:sz w:val="24"/>
          <w:lang w:val="sk-SK"/>
        </w:rPr>
      </w:pPr>
      <w:r w:rsidRPr="00717429">
        <w:rPr>
          <w:rStyle w:val="FootnoteReference"/>
          <w:sz w:val="24"/>
          <w:lang w:val="sk-SK"/>
        </w:rPr>
        <w:footnoteRef/>
      </w:r>
      <w:r w:rsidRPr="00717429">
        <w:rPr>
          <w:sz w:val="24"/>
          <w:lang w:val="sk-SK"/>
        </w:rPr>
        <w:t xml:space="preserve"> </w:t>
      </w:r>
      <w:r w:rsidRPr="003879DA">
        <w:rPr>
          <w:sz w:val="24"/>
          <w:lang w:val="sk-SK"/>
        </w:rPr>
        <w:tab/>
      </w:r>
      <w:r w:rsidRPr="003879DA">
        <w:rPr>
          <w:sz w:val="24"/>
          <w:lang w:val="sk-SK"/>
        </w:rPr>
        <w:t xml:space="preserve">Ú. v. EÚ L 193, 30.7.2018, s. 1, ELI: </w:t>
      </w:r>
      <w:hyperlink r:id="rId6" w:history="1">
        <w:r w:rsidRPr="003879DA">
          <w:rPr>
            <w:rStyle w:val="Hyperlink"/>
            <w:sz w:val="24"/>
            <w:lang w:val="sk-SK"/>
          </w:rPr>
          <w:t>http://data.europa.eu/eli/reg/2018/1046/oj</w:t>
        </w:r>
      </w:hyperlink>
      <w:r w:rsidRPr="003879DA">
        <w:rPr>
          <w:sz w:val="24"/>
          <w:lang w:val="sk-SK"/>
        </w:rPr>
        <w:t>.</w:t>
      </w:r>
    </w:p>
  </w:footnote>
  <w:footnote w:id="7">
    <w:p w14:paraId="25FE7B93" w14:textId="77777777" w:rsidR="00294231" w:rsidRPr="00717429" w:rsidRDefault="00294231" w:rsidP="00294231">
      <w:pPr>
        <w:pStyle w:val="FootnoteText"/>
        <w:ind w:left="567" w:hanging="567"/>
        <w:rPr>
          <w:sz w:val="24"/>
          <w:szCs w:val="24"/>
          <w:lang w:val="sk-SK"/>
        </w:rPr>
      </w:pPr>
      <w:r w:rsidRPr="00717429">
        <w:rPr>
          <w:rStyle w:val="FootnoteReference"/>
          <w:sz w:val="24"/>
          <w:lang w:val="sk-SK"/>
        </w:rPr>
        <w:footnoteRef/>
      </w:r>
      <w:r w:rsidRPr="00717429">
        <w:rPr>
          <w:sz w:val="24"/>
          <w:lang w:val="sk-SK"/>
        </w:rPr>
        <w:t xml:space="preserve"> </w:t>
      </w:r>
      <w:r w:rsidRPr="003879DA">
        <w:rPr>
          <w:sz w:val="24"/>
          <w:lang w:val="sk-SK"/>
        </w:rPr>
        <w:tab/>
      </w:r>
      <w:r w:rsidRPr="003879DA">
        <w:rPr>
          <w:sz w:val="24"/>
          <w:lang w:val="sk-SK"/>
        </w:rPr>
        <w:t xml:space="preserve">Ú. v. EÚ L, 2024/2509, 26.9.2024, ELI: </w:t>
      </w:r>
      <w:hyperlink r:id="rId7" w:tgtFrame="_blank" w:history="1">
        <w:r w:rsidRPr="003879DA">
          <w:rPr>
            <w:rStyle w:val="Hyperlink"/>
            <w:sz w:val="24"/>
            <w:shd w:val="clear" w:color="auto" w:fill="FFFFFF"/>
            <w:lang w:val="sk-SK"/>
          </w:rPr>
          <w:t>http://data.europa.eu/eli/reg/2024/2509/oj</w:t>
        </w:r>
      </w:hyperlink>
      <w:r w:rsidRPr="003879DA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5EE8B" w14:textId="77777777" w:rsidR="00064002" w:rsidRPr="00AD64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56B92" w14:textId="77777777" w:rsidR="00064002" w:rsidRPr="00AD64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E30F6" w14:textId="77777777" w:rsidR="00064002" w:rsidRPr="00AD64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12414259">
    <w:abstractNumId w:val="9"/>
  </w:num>
  <w:num w:numId="2" w16cid:durableId="312103447">
    <w:abstractNumId w:val="9"/>
  </w:num>
  <w:num w:numId="3" w16cid:durableId="978417347">
    <w:abstractNumId w:val="7"/>
  </w:num>
  <w:num w:numId="4" w16cid:durableId="431054841">
    <w:abstractNumId w:val="7"/>
  </w:num>
  <w:num w:numId="5" w16cid:durableId="469400356">
    <w:abstractNumId w:val="6"/>
  </w:num>
  <w:num w:numId="6" w16cid:durableId="1718049350">
    <w:abstractNumId w:val="6"/>
  </w:num>
  <w:num w:numId="7" w16cid:durableId="1677733797">
    <w:abstractNumId w:val="5"/>
  </w:num>
  <w:num w:numId="8" w16cid:durableId="622735774">
    <w:abstractNumId w:val="5"/>
  </w:num>
  <w:num w:numId="9" w16cid:durableId="409810599">
    <w:abstractNumId w:val="4"/>
  </w:num>
  <w:num w:numId="10" w16cid:durableId="2073574007">
    <w:abstractNumId w:val="4"/>
  </w:num>
  <w:num w:numId="11" w16cid:durableId="1408766902">
    <w:abstractNumId w:val="8"/>
  </w:num>
  <w:num w:numId="12" w16cid:durableId="712003109">
    <w:abstractNumId w:val="8"/>
  </w:num>
  <w:num w:numId="13" w16cid:durableId="1273130838">
    <w:abstractNumId w:val="3"/>
  </w:num>
  <w:num w:numId="14" w16cid:durableId="1874533469">
    <w:abstractNumId w:val="3"/>
  </w:num>
  <w:num w:numId="15" w16cid:durableId="1269505466">
    <w:abstractNumId w:val="2"/>
  </w:num>
  <w:num w:numId="16" w16cid:durableId="90977994">
    <w:abstractNumId w:val="2"/>
  </w:num>
  <w:num w:numId="17" w16cid:durableId="32659029">
    <w:abstractNumId w:val="1"/>
  </w:num>
  <w:num w:numId="18" w16cid:durableId="275597108">
    <w:abstractNumId w:val="1"/>
  </w:num>
  <w:num w:numId="19" w16cid:durableId="1299728667">
    <w:abstractNumId w:val="0"/>
  </w:num>
  <w:num w:numId="20" w16cid:durableId="1972437303">
    <w:abstractNumId w:val="0"/>
  </w:num>
  <w:num w:numId="21" w16cid:durableId="1473597319">
    <w:abstractNumId w:val="9"/>
  </w:num>
  <w:num w:numId="22" w16cid:durableId="2007779002">
    <w:abstractNumId w:val="7"/>
  </w:num>
  <w:num w:numId="23" w16cid:durableId="651955077">
    <w:abstractNumId w:val="6"/>
  </w:num>
  <w:num w:numId="24" w16cid:durableId="1230505825">
    <w:abstractNumId w:val="5"/>
  </w:num>
  <w:num w:numId="25" w16cid:durableId="1218129380">
    <w:abstractNumId w:val="4"/>
  </w:num>
  <w:num w:numId="26" w16cid:durableId="1262714686">
    <w:abstractNumId w:val="8"/>
  </w:num>
  <w:num w:numId="27" w16cid:durableId="1724913630">
    <w:abstractNumId w:val="3"/>
  </w:num>
  <w:num w:numId="28" w16cid:durableId="1959215018">
    <w:abstractNumId w:val="2"/>
  </w:num>
  <w:num w:numId="29" w16cid:durableId="1648124874">
    <w:abstractNumId w:val="1"/>
  </w:num>
  <w:num w:numId="30" w16cid:durableId="60835924">
    <w:abstractNumId w:val="0"/>
  </w:num>
  <w:num w:numId="31" w16cid:durableId="1232429942">
    <w:abstractNumId w:val="9"/>
  </w:num>
  <w:num w:numId="32" w16cid:durableId="1130435233">
    <w:abstractNumId w:val="7"/>
  </w:num>
  <w:num w:numId="33" w16cid:durableId="220020379">
    <w:abstractNumId w:val="6"/>
  </w:num>
  <w:num w:numId="34" w16cid:durableId="877281474">
    <w:abstractNumId w:val="5"/>
  </w:num>
  <w:num w:numId="35" w16cid:durableId="1104882446">
    <w:abstractNumId w:val="4"/>
  </w:num>
  <w:num w:numId="36" w16cid:durableId="38818599">
    <w:abstractNumId w:val="8"/>
  </w:num>
  <w:num w:numId="37" w16cid:durableId="396317900">
    <w:abstractNumId w:val="3"/>
  </w:num>
  <w:num w:numId="38" w16cid:durableId="280847011">
    <w:abstractNumId w:val="2"/>
  </w:num>
  <w:num w:numId="39" w16cid:durableId="410472306">
    <w:abstractNumId w:val="1"/>
  </w:num>
  <w:num w:numId="40" w16cid:durableId="1237205260">
    <w:abstractNumId w:val="0"/>
  </w:num>
  <w:num w:numId="41" w16cid:durableId="1850675861">
    <w:abstractNumId w:val="10"/>
  </w:num>
  <w:num w:numId="42" w16cid:durableId="732970112">
    <w:abstractNumId w:val="10"/>
  </w:num>
  <w:num w:numId="43" w16cid:durableId="377358558">
    <w:abstractNumId w:val="10"/>
  </w:num>
  <w:num w:numId="44" w16cid:durableId="3004309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2/2025"/>
    <w:docVar w:name="dvlangue" w:val="SK"/>
    <w:docVar w:name="dvnumam" w:val="0"/>
    <w:docVar w:name="dvpe" w:val="764.999"/>
    <w:docVar w:name="dvrapporteur" w:val="Spravodajkyňa: "/>
    <w:docVar w:name="dvtitre" w:val="Rozhodnutie Európskeho parlamentu z xx. mája 2025 o absolutóriu za plnenie všeobecného rozpočtu Európskej únie za rozpočtový rok 2023, oddiel I – Európsky parlament(2024/2020(DEC))"/>
  </w:docVars>
  <w:rsids>
    <w:rsidRoot w:val="0066229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4231"/>
    <w:rsid w:val="002A3B8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229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0BE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546D"/>
    <w:rsid w:val="00930C23"/>
    <w:rsid w:val="0093193B"/>
    <w:rsid w:val="0093325B"/>
    <w:rsid w:val="009509D8"/>
    <w:rsid w:val="00950B64"/>
    <w:rsid w:val="00981893"/>
    <w:rsid w:val="00A1687D"/>
    <w:rsid w:val="00A43E52"/>
    <w:rsid w:val="00A4678D"/>
    <w:rsid w:val="00A778C7"/>
    <w:rsid w:val="00A94834"/>
    <w:rsid w:val="00AB441E"/>
    <w:rsid w:val="00AB6293"/>
    <w:rsid w:val="00AD648C"/>
    <w:rsid w:val="00AE0928"/>
    <w:rsid w:val="00AE68DE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0CE7"/>
    <w:rsid w:val="00D56C11"/>
    <w:rsid w:val="00D834A0"/>
    <w:rsid w:val="00D872DF"/>
    <w:rsid w:val="00D91E21"/>
    <w:rsid w:val="00D951E5"/>
    <w:rsid w:val="00D9765A"/>
    <w:rsid w:val="00DA7FCD"/>
    <w:rsid w:val="00DB1EF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A9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FEF35"/>
  <w15:chartTrackingRefBased/>
  <w15:docId w15:val="{94C090FF-6E8A-44E2-8873-78475352C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3325B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93325B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93325B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93325B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3115/oj" TargetMode="External"/><Relationship Id="rId7" Type="http://schemas.openxmlformats.org/officeDocument/2006/relationships/hyperlink" Target="http://data.europa.eu/eli/reg/2024/2509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18/1046/oj" TargetMode="External"/><Relationship Id="rId5" Type="http://schemas.openxmlformats.org/officeDocument/2006/relationships/hyperlink" Target="http://data.europa.eu/eli/C/2024/6041/oj" TargetMode="External"/><Relationship Id="rId4" Type="http://schemas.openxmlformats.org/officeDocument/2006/relationships/hyperlink" Target="http://data.europa.eu/eli/C/2024/58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79208-0963-4208-97D2-D5B0A02D5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2025-11-27T14:59:00Z</dcterms:created>
  <dcterms:modified xsi:type="dcterms:W3CDTF">2025-11-27T14:59:00Z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P10_TA(2025)0078_</vt:lpwstr>
  </property>
  <property fmtid="{D5CDD505-2E9C-101B-9397-08002B2CF9AE}" pid="4" name="&lt;Type&gt;">
    <vt:lpwstr>RR</vt:lpwstr>
  </property>
</Properties>
</file>