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9D0" w14:paraId="3E58B863" w14:textId="77777777" w:rsidTr="0010095E">
        <w:trPr>
          <w:trHeight w:hRule="exact" w:val="1418"/>
        </w:trPr>
        <w:tc>
          <w:tcPr>
            <w:tcW w:w="6804" w:type="dxa"/>
            <w:shd w:val="clear" w:color="auto" w:fill="auto"/>
            <w:vAlign w:val="center"/>
          </w:tcPr>
          <w:p w14:paraId="30A4A535" w14:textId="77777777" w:rsidR="00751A4A" w:rsidRPr="00EB09D0" w:rsidRDefault="007733DD" w:rsidP="0010095E">
            <w:pPr>
              <w:pStyle w:val="EPName"/>
            </w:pPr>
            <w:r w:rsidRPr="00EB09D0">
              <w:t>Europa-Parlamentet</w:t>
            </w:r>
          </w:p>
          <w:p w14:paraId="3762B786" w14:textId="77777777" w:rsidR="00751A4A" w:rsidRPr="00EB09D0" w:rsidRDefault="005F1B17" w:rsidP="005F1B17">
            <w:pPr>
              <w:pStyle w:val="EPTerm"/>
              <w:rPr>
                <w:rStyle w:val="HideTWBExt"/>
                <w:noProof w:val="0"/>
                <w:vanish w:val="0"/>
                <w:color w:val="auto"/>
              </w:rPr>
            </w:pPr>
            <w:r w:rsidRPr="00EB09D0">
              <w:t>2024</w:t>
            </w:r>
            <w:r w:rsidR="00817416" w:rsidRPr="00EB09D0">
              <w:t>-202</w:t>
            </w:r>
            <w:r w:rsidRPr="00EB09D0">
              <w:t>9</w:t>
            </w:r>
          </w:p>
        </w:tc>
        <w:tc>
          <w:tcPr>
            <w:tcW w:w="2268" w:type="dxa"/>
            <w:shd w:val="clear" w:color="auto" w:fill="auto"/>
          </w:tcPr>
          <w:p w14:paraId="61275E47" w14:textId="77777777" w:rsidR="00751A4A" w:rsidRPr="00EB09D0" w:rsidRDefault="00187494" w:rsidP="0010095E">
            <w:pPr>
              <w:pStyle w:val="EPLogo"/>
            </w:pPr>
            <w:r w:rsidRPr="00EB09D0">
              <w:rPr>
                <w:noProof/>
                <w:lang w:eastAsia="da-DK"/>
              </w:rPr>
              <w:drawing>
                <wp:inline distT="0" distB="0" distL="0" distR="0" wp14:anchorId="2CCC3647" wp14:editId="314B15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A68BB3" w14:textId="77777777" w:rsidR="00D058B8" w:rsidRPr="00EB09D0" w:rsidRDefault="00D058B8" w:rsidP="004C5D52">
      <w:pPr>
        <w:pStyle w:val="LineTop"/>
      </w:pPr>
    </w:p>
    <w:p w14:paraId="4C4A34C8" w14:textId="77777777" w:rsidR="00680577" w:rsidRPr="00EB09D0" w:rsidRDefault="007733DD" w:rsidP="00680577">
      <w:pPr>
        <w:pStyle w:val="EPBodyTA1"/>
      </w:pPr>
      <w:r w:rsidRPr="00EB09D0">
        <w:t>VEDTAGNE TEKSTER</w:t>
      </w:r>
    </w:p>
    <w:p w14:paraId="55D7C614" w14:textId="77777777" w:rsidR="00D058B8" w:rsidRPr="00EB09D0" w:rsidRDefault="00D058B8" w:rsidP="00D058B8">
      <w:pPr>
        <w:pStyle w:val="LineBottom"/>
      </w:pPr>
    </w:p>
    <w:p w14:paraId="51D6DCE8" w14:textId="108CE62F" w:rsidR="007733DD" w:rsidRPr="00EB09D0" w:rsidRDefault="007733DD" w:rsidP="007733DD">
      <w:pPr>
        <w:pStyle w:val="ATHeading1"/>
      </w:pPr>
      <w:bookmarkStart w:id="0" w:name="TANumber"/>
      <w:r w:rsidRPr="00EB09D0">
        <w:t>P10_</w:t>
      </w:r>
      <w:proofErr w:type="gramStart"/>
      <w:r w:rsidRPr="00EB09D0">
        <w:t>TA(</w:t>
      </w:r>
      <w:proofErr w:type="gramEnd"/>
      <w:r w:rsidRPr="00EB09D0">
        <w:t>2025)00</w:t>
      </w:r>
      <w:bookmarkEnd w:id="0"/>
      <w:r w:rsidR="00AE6026">
        <w:t>81</w:t>
      </w:r>
    </w:p>
    <w:p w14:paraId="3AE5A2D9" w14:textId="77777777" w:rsidR="007733DD" w:rsidRPr="00EB09D0" w:rsidRDefault="00787554" w:rsidP="007733DD">
      <w:pPr>
        <w:pStyle w:val="ATHeading2"/>
      </w:pPr>
      <w:r w:rsidRPr="00787554">
        <w:t>Decharge 2023: EU's almindelige budget - Revisionsretten</w:t>
      </w:r>
    </w:p>
    <w:p w14:paraId="16A52E42" w14:textId="77777777" w:rsidR="007733DD" w:rsidRPr="00EB09D0" w:rsidRDefault="007733DD" w:rsidP="007733DD">
      <w:pPr>
        <w:rPr>
          <w:i/>
          <w:vanish/>
        </w:rPr>
      </w:pPr>
      <w:r w:rsidRPr="00EB09D0">
        <w:rPr>
          <w:i/>
        </w:rPr>
        <w:fldChar w:fldCharType="begin"/>
      </w:r>
      <w:r w:rsidRPr="00EB09D0">
        <w:rPr>
          <w:i/>
        </w:rPr>
        <w:instrText xml:space="preserve"> TC"(</w:instrText>
      </w:r>
      <w:bookmarkStart w:id="1" w:name="DocNumber"/>
      <w:r w:rsidRPr="00EB09D0">
        <w:rPr>
          <w:i/>
        </w:rPr>
        <w:instrText>A10-0047/2025</w:instrText>
      </w:r>
      <w:bookmarkEnd w:id="1"/>
      <w:r w:rsidRPr="00EB09D0">
        <w:rPr>
          <w:i/>
        </w:rPr>
        <w:instrText xml:space="preserve"> - Ordfører: Dick </w:instrText>
      </w:r>
      <w:proofErr w:type="spellStart"/>
      <w:r w:rsidRPr="00EB09D0">
        <w:rPr>
          <w:i/>
        </w:rPr>
        <w:instrText>Erixon</w:instrText>
      </w:r>
      <w:proofErr w:type="spellEnd"/>
      <w:r w:rsidRPr="00EB09D0">
        <w:rPr>
          <w:i/>
        </w:rPr>
        <w:instrText xml:space="preserve">)"\l3 \n&gt; \* MERGEFORMAT </w:instrText>
      </w:r>
      <w:r w:rsidRPr="00EB09D0">
        <w:rPr>
          <w:i/>
        </w:rPr>
        <w:fldChar w:fldCharType="end"/>
      </w:r>
    </w:p>
    <w:p w14:paraId="59EC6222" w14:textId="77777777" w:rsidR="007733DD" w:rsidRPr="00EB09D0" w:rsidRDefault="007733DD" w:rsidP="007733DD">
      <w:pPr>
        <w:rPr>
          <w:vanish/>
        </w:rPr>
      </w:pPr>
      <w:bookmarkStart w:id="2" w:name="Commission"/>
      <w:r w:rsidRPr="00EB09D0">
        <w:rPr>
          <w:vanish/>
        </w:rPr>
        <w:t>Budgetkontroludvalget</w:t>
      </w:r>
      <w:bookmarkEnd w:id="2"/>
    </w:p>
    <w:p w14:paraId="5C7D891E" w14:textId="77777777" w:rsidR="007733DD" w:rsidRPr="00EB09D0" w:rsidRDefault="007733DD" w:rsidP="007733DD">
      <w:pPr>
        <w:rPr>
          <w:vanish/>
        </w:rPr>
      </w:pPr>
      <w:bookmarkStart w:id="3" w:name="PE"/>
      <w:r w:rsidRPr="00EB09D0">
        <w:rPr>
          <w:vanish/>
        </w:rPr>
        <w:t>PE764.995</w:t>
      </w:r>
      <w:bookmarkEnd w:id="3"/>
    </w:p>
    <w:p w14:paraId="484ACDFB" w14:textId="74CA091E" w:rsidR="001D5B86" w:rsidRPr="00FB69C3" w:rsidRDefault="001D5B86" w:rsidP="001D5B86">
      <w:pPr>
        <w:pStyle w:val="ATHeading3"/>
      </w:pPr>
      <w:r w:rsidRPr="00FB69C3">
        <w:t>1. Europa-Parlamentets afgørelse af 7. maj 2025 om decharge for gennemførelsen af Den Europæiske Unions almindelige budget for regnskabsåret 2023, Sektion V </w:t>
      </w:r>
      <w:r>
        <w:t>–</w:t>
      </w:r>
      <w:r w:rsidRPr="00FB69C3">
        <w:t xml:space="preserve"> Revisionsretten (2024/2023(DEC))</w:t>
      </w:r>
    </w:p>
    <w:p w14:paraId="78CCF20B" w14:textId="7548CA2D" w:rsidR="001D5B86" w:rsidRPr="001D5B86" w:rsidRDefault="001D5B86" w:rsidP="001D5B86">
      <w:pPr>
        <w:spacing w:before="480" w:after="240"/>
        <w:rPr>
          <w:i/>
        </w:rPr>
      </w:pPr>
      <w:r w:rsidRPr="001D5B86">
        <w:rPr>
          <w:i/>
        </w:rPr>
        <w:t>Europa-</w:t>
      </w:r>
      <w:r>
        <w:rPr>
          <w:i/>
        </w:rPr>
        <w:t>P</w:t>
      </w:r>
      <w:r w:rsidRPr="001D5B86">
        <w:rPr>
          <w:i/>
        </w:rPr>
        <w:t>arlamentet,</w:t>
      </w:r>
    </w:p>
    <w:p w14:paraId="696E845C" w14:textId="0463A760" w:rsidR="001D5B86" w:rsidRPr="00FB69C3" w:rsidRDefault="001D5B86" w:rsidP="001D5B86">
      <w:pPr>
        <w:spacing w:after="240"/>
        <w:ind w:left="567" w:hanging="567"/>
      </w:pPr>
      <w:r>
        <w:t>–</w:t>
      </w:r>
      <w:r w:rsidRPr="00FB69C3">
        <w:tab/>
        <w:t>der henviser til Den Europæiske Unions almindelige budget for regnskabsåret 2023</w:t>
      </w:r>
      <w:r w:rsidRPr="00FB69C3">
        <w:rPr>
          <w:vertAlign w:val="superscript"/>
        </w:rPr>
        <w:footnoteReference w:id="1"/>
      </w:r>
      <w:r w:rsidRPr="00FB69C3">
        <w:t>,</w:t>
      </w:r>
    </w:p>
    <w:p w14:paraId="4FD89AB5" w14:textId="7AE15627" w:rsidR="001D5B86" w:rsidRPr="00FB69C3" w:rsidRDefault="001D5B86" w:rsidP="001D5B86">
      <w:pPr>
        <w:spacing w:after="240"/>
        <w:ind w:left="567" w:hanging="567"/>
      </w:pPr>
      <w:r>
        <w:t>–</w:t>
      </w:r>
      <w:r w:rsidRPr="00FB69C3">
        <w:tab/>
        <w:t>der henviser til Den Europæiske Unions konsoliderede årsregnskab for regnskabsåret 2023 (</w:t>
      </w:r>
      <w:proofErr w:type="gramStart"/>
      <w:r w:rsidRPr="00FB69C3">
        <w:t>COM(</w:t>
      </w:r>
      <w:proofErr w:type="gramEnd"/>
      <w:r w:rsidRPr="00FB69C3">
        <w:t>2024)0272 </w:t>
      </w:r>
      <w:r>
        <w:t>–</w:t>
      </w:r>
      <w:r w:rsidRPr="00FB69C3">
        <w:t xml:space="preserve"> C10</w:t>
      </w:r>
      <w:r w:rsidRPr="00FB69C3">
        <w:noBreakHyphen/>
        <w:t>0071/2024)</w:t>
      </w:r>
      <w:r w:rsidRPr="00FB69C3">
        <w:rPr>
          <w:vertAlign w:val="superscript"/>
        </w:rPr>
        <w:footnoteReference w:id="2"/>
      </w:r>
      <w:r w:rsidRPr="00FB69C3">
        <w:t>,</w:t>
      </w:r>
    </w:p>
    <w:p w14:paraId="43B3F110" w14:textId="3C06E7EF" w:rsidR="001D5B86" w:rsidRPr="00FB69C3" w:rsidRDefault="001D5B86" w:rsidP="001D5B86">
      <w:pPr>
        <w:spacing w:after="240"/>
        <w:ind w:left="567" w:hanging="567"/>
      </w:pPr>
      <w:r>
        <w:t>–</w:t>
      </w:r>
      <w:r w:rsidRPr="00FB69C3">
        <w:tab/>
        <w:t>der henviser til Revisionsrettens årlige aktivitetsrapport for 2023 og dens årsberetning om den budgetmæssige og økonomiske forvaltning for 2023,</w:t>
      </w:r>
    </w:p>
    <w:p w14:paraId="6933CE73" w14:textId="48EF41F4" w:rsidR="001D5B86" w:rsidRPr="00FB69C3" w:rsidRDefault="001D5B86" w:rsidP="001D5B86">
      <w:pPr>
        <w:spacing w:after="240"/>
        <w:ind w:left="567" w:hanging="567"/>
      </w:pPr>
      <w:r>
        <w:t>–</w:t>
      </w:r>
      <w:r w:rsidRPr="00FB69C3">
        <w:tab/>
        <w:t>der henviser til Revisionsrettens årsberetning om budgetgennemførelsen i regnskabsåret 2023, med institutionernes svar</w:t>
      </w:r>
      <w:r w:rsidRPr="00FB69C3">
        <w:rPr>
          <w:vertAlign w:val="superscript"/>
        </w:rPr>
        <w:footnoteReference w:id="3"/>
      </w:r>
      <w:r w:rsidRPr="00FB69C3">
        <w:t>,</w:t>
      </w:r>
    </w:p>
    <w:p w14:paraId="0383F13D" w14:textId="394F3837" w:rsidR="001D5B86" w:rsidRPr="00FB69C3" w:rsidRDefault="001D5B86" w:rsidP="001D5B86">
      <w:pPr>
        <w:spacing w:after="240"/>
        <w:ind w:left="567" w:hanging="567"/>
      </w:pPr>
      <w:r>
        <w:t>–</w:t>
      </w:r>
      <w:r w:rsidRPr="00FB69C3">
        <w:tab/>
        <w:t>der henviser til Revisionsrettens erklæring</w:t>
      </w:r>
      <w:r w:rsidRPr="00FB69C3">
        <w:rPr>
          <w:vertAlign w:val="superscript"/>
        </w:rPr>
        <w:footnoteReference w:id="4"/>
      </w:r>
      <w:r w:rsidRPr="00FB69C3">
        <w:t xml:space="preserve"> for regnskabsåret 2023 om regnskabernes rigtighed og de underliggende transaktioners lovlighed og formelle rigtighed, jf. artikel 287 i traktaten om Den Europæiske Unions funktionsmåde,</w:t>
      </w:r>
    </w:p>
    <w:p w14:paraId="77CA745E" w14:textId="574ED703" w:rsidR="001D5B86" w:rsidRPr="00FB69C3" w:rsidRDefault="001D5B86" w:rsidP="001D5B86">
      <w:pPr>
        <w:spacing w:after="240"/>
        <w:ind w:left="567" w:hanging="567"/>
      </w:pPr>
      <w:r>
        <w:t>–</w:t>
      </w:r>
      <w:r w:rsidRPr="00FB69C3">
        <w:tab/>
        <w:t>der henviser til artikel 314, stk. 10, og artikel 317, 318 og 319 i traktaten om Den Europæiske Unions funktionsmåde,</w:t>
      </w:r>
    </w:p>
    <w:p w14:paraId="2CDF37BB" w14:textId="1333E408" w:rsidR="001D5B86" w:rsidRPr="00FB69C3" w:rsidRDefault="001D5B86" w:rsidP="001D5B86">
      <w:pPr>
        <w:spacing w:after="240"/>
        <w:ind w:left="567" w:hanging="567"/>
      </w:pPr>
      <w:r>
        <w:t>–</w:t>
      </w:r>
      <w:r w:rsidRPr="00FB69C3">
        <w:tab/>
        <w:t xml:space="preserve">der henviser til Europa-Parlamentets og Rådets forordning (EU, </w:t>
      </w:r>
      <w:proofErr w:type="spellStart"/>
      <w:r w:rsidRPr="00FB69C3">
        <w:t>Euratom</w:t>
      </w:r>
      <w:proofErr w:type="spellEnd"/>
      <w:r w:rsidRPr="00FB69C3">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FB69C3">
        <w:lastRenderedPageBreak/>
        <w:t>Euratom</w:t>
      </w:r>
      <w:proofErr w:type="spellEnd"/>
      <w:r w:rsidRPr="00FB69C3">
        <w:t>) nr. 966/2012</w:t>
      </w:r>
      <w:r w:rsidRPr="00FB69C3">
        <w:rPr>
          <w:vertAlign w:val="superscript"/>
        </w:rPr>
        <w:footnoteReference w:id="5"/>
      </w:r>
      <w:r w:rsidRPr="00FB69C3">
        <w:t>, særlig artikel 59, 118, 260, 261 og 262,</w:t>
      </w:r>
    </w:p>
    <w:p w14:paraId="0A69C4E6" w14:textId="00B9B81F" w:rsidR="001D5B86" w:rsidRPr="00FB69C3" w:rsidRDefault="001D5B86" w:rsidP="001D5B86">
      <w:pPr>
        <w:spacing w:after="240"/>
        <w:ind w:left="567" w:hanging="567"/>
      </w:pPr>
      <w:r>
        <w:t>–</w:t>
      </w:r>
      <w:r w:rsidRPr="00FB69C3">
        <w:tab/>
        <w:t xml:space="preserve">der henviser til Europa-Parlamentets og Rådets forordning (EU, </w:t>
      </w:r>
      <w:proofErr w:type="spellStart"/>
      <w:r w:rsidRPr="00FB69C3">
        <w:t>Euratom</w:t>
      </w:r>
      <w:proofErr w:type="spellEnd"/>
      <w:r w:rsidRPr="00FB69C3">
        <w:t>) 2024/2509 af 23. september 2024 om de finansielle regler vedrørende Unionens almindelige budget</w:t>
      </w:r>
      <w:r w:rsidRPr="00FB69C3">
        <w:rPr>
          <w:bCs/>
          <w:color w:val="333333"/>
          <w:shd w:val="clear" w:color="auto" w:fill="FFFFFF"/>
          <w:vertAlign w:val="superscript"/>
        </w:rPr>
        <w:footnoteReference w:id="6"/>
      </w:r>
      <w:r w:rsidRPr="00FB69C3">
        <w:t>, særlig artikel 59, 118, 266, 267 og 268,</w:t>
      </w:r>
    </w:p>
    <w:p w14:paraId="16B3555E" w14:textId="76E83A18" w:rsidR="001D5B86" w:rsidRPr="00FB69C3" w:rsidRDefault="001D5B86" w:rsidP="001D5B86">
      <w:pPr>
        <w:spacing w:after="240"/>
        <w:ind w:left="567" w:hanging="567"/>
      </w:pPr>
      <w:r>
        <w:t>–</w:t>
      </w:r>
      <w:r w:rsidRPr="00FB69C3">
        <w:tab/>
        <w:t>der henviser til forretningsordenens artikel 102 og bilag V,</w:t>
      </w:r>
    </w:p>
    <w:p w14:paraId="78DEB842" w14:textId="79F5083D" w:rsidR="001D5B86" w:rsidRPr="00FB69C3" w:rsidRDefault="001D5B86" w:rsidP="001D5B86">
      <w:pPr>
        <w:spacing w:after="240"/>
        <w:ind w:left="567" w:hanging="567"/>
      </w:pPr>
      <w:r>
        <w:t>–</w:t>
      </w:r>
      <w:r w:rsidRPr="00FB69C3">
        <w:tab/>
        <w:t>der henviser til betænkning fra Budgetkontroludvalget (A10-0047/2025),</w:t>
      </w:r>
    </w:p>
    <w:p w14:paraId="134FB643" w14:textId="77777777" w:rsidR="001D5B86" w:rsidRPr="00FB69C3" w:rsidRDefault="001D5B86" w:rsidP="001D5B86">
      <w:pPr>
        <w:spacing w:after="240"/>
        <w:ind w:left="567" w:hanging="567"/>
      </w:pPr>
      <w:r w:rsidRPr="00FB69C3">
        <w:t>1.</w:t>
      </w:r>
      <w:r w:rsidRPr="00FB69C3">
        <w:tab/>
        <w:t>meddeler Revisionsrettens generalsekretær decharge for gennemførelsen af Revisionsrettens budget for regnskabsåret 2023;</w:t>
      </w:r>
    </w:p>
    <w:p w14:paraId="740FEC99" w14:textId="77777777" w:rsidR="001D5B86" w:rsidRPr="00FB69C3" w:rsidRDefault="001D5B86" w:rsidP="001D5B86">
      <w:pPr>
        <w:spacing w:after="240"/>
        <w:ind w:left="567" w:hanging="567"/>
      </w:pPr>
      <w:r w:rsidRPr="00FB69C3">
        <w:t>2.</w:t>
      </w:r>
      <w:r w:rsidRPr="00FB69C3">
        <w:tab/>
        <w:t>fremsætter sine bemærkninger i nedenstående beslutning;</w:t>
      </w:r>
    </w:p>
    <w:p w14:paraId="21F495A1" w14:textId="77777777" w:rsidR="001D5B86" w:rsidRPr="00FB69C3" w:rsidRDefault="001D5B86" w:rsidP="001D5B86">
      <w:pPr>
        <w:spacing w:after="240"/>
        <w:ind w:left="567" w:hanging="567"/>
      </w:pPr>
      <w:r w:rsidRPr="00FB69C3">
        <w:t>3.</w:t>
      </w:r>
      <w:r w:rsidRPr="00FB69C3">
        <w:tab/>
        <w:t xml:space="preserve">pålægger sin formand at sende denne afgørelse og beslutningen, der er en integrerende del heraf, til Rådet, Kommissionen og Revisionsretten og drage omsorg for, at de offentliggøres i </w:t>
      </w:r>
      <w:r w:rsidRPr="00FB69C3">
        <w:rPr>
          <w:i/>
        </w:rPr>
        <w:t>Den Europæiske Unions Tidende</w:t>
      </w:r>
      <w:r w:rsidRPr="00FB69C3">
        <w:t xml:space="preserve"> (L-udgaven).</w:t>
      </w:r>
    </w:p>
    <w:p w14:paraId="3D7648C1" w14:textId="77777777" w:rsidR="00AC5B87" w:rsidRPr="00EB09D0" w:rsidRDefault="00AC5B87" w:rsidP="00AC5B87"/>
    <w:p w14:paraId="7DD1EB1A" w14:textId="77777777" w:rsidR="00AC5B87" w:rsidRPr="00EB09D0" w:rsidRDefault="00AC5B87" w:rsidP="00AC5B87">
      <w:pPr>
        <w:widowControl/>
        <w:rPr>
          <w:rFonts w:ascii="Arial" w:hAnsi="Arial" w:cs="Arial"/>
          <w:b/>
        </w:rPr>
        <w:sectPr w:rsidR="00AC5B87" w:rsidRPr="00EB09D0" w:rsidSect="00EB09D0">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5A910594" w14:textId="5C393890" w:rsidR="001D5B86" w:rsidRPr="00FB69C3" w:rsidRDefault="001D5B86" w:rsidP="001D5B86">
      <w:pPr>
        <w:pStyle w:val="ATHeading3"/>
      </w:pPr>
      <w:r w:rsidRPr="00FB69C3">
        <w:lastRenderedPageBreak/>
        <w:t xml:space="preserve">2. Europa-Parlamentets beslutning af 7. maj 2025 med bemærkningerne, der er en integrerende del af afgørelsen om decharge for gennemførelsen af Den Europæiske Unions almindelige budget for regnskabsåret 2023, Sektion V </w:t>
      </w:r>
      <w:r>
        <w:t>–</w:t>
      </w:r>
      <w:r w:rsidRPr="00FB69C3">
        <w:t xml:space="preserve"> Revisionsretten (2024/2023(DEC))</w:t>
      </w:r>
    </w:p>
    <w:p w14:paraId="088FD2B0" w14:textId="07B6C61C" w:rsidR="001D5B86" w:rsidRPr="00FB69C3" w:rsidRDefault="001D5B86" w:rsidP="001D5B86">
      <w:pPr>
        <w:spacing w:before="480" w:after="240"/>
      </w:pPr>
      <w:r w:rsidRPr="001D5B86">
        <w:rPr>
          <w:i/>
        </w:rPr>
        <w:t>Europa-</w:t>
      </w:r>
      <w:r>
        <w:rPr>
          <w:i/>
        </w:rPr>
        <w:t>P</w:t>
      </w:r>
      <w:r w:rsidRPr="001D5B86">
        <w:rPr>
          <w:i/>
        </w:rPr>
        <w:t>arlamentet,</w:t>
      </w:r>
    </w:p>
    <w:p w14:paraId="10926E33" w14:textId="44099332" w:rsidR="001D5B86" w:rsidRPr="00FB69C3" w:rsidRDefault="001D5B86" w:rsidP="001D5B86">
      <w:pPr>
        <w:spacing w:after="240"/>
        <w:ind w:left="567" w:hanging="567"/>
      </w:pPr>
      <w:r>
        <w:t>–</w:t>
      </w:r>
      <w:r w:rsidRPr="00FB69C3">
        <w:tab/>
        <w:t xml:space="preserve">der henviser til sin afgørelse om decharge for gennemførelsen af Den Europæiske Unions almindelige budget for regnskabsåret 2023, Sektion V </w:t>
      </w:r>
      <w:r>
        <w:t>–</w:t>
      </w:r>
      <w:r w:rsidRPr="00FB69C3">
        <w:t xml:space="preserve"> Revisionsretten,</w:t>
      </w:r>
    </w:p>
    <w:p w14:paraId="5C9A6036" w14:textId="1E5334A5" w:rsidR="001D5B86" w:rsidRPr="00FB69C3" w:rsidRDefault="001D5B86" w:rsidP="001D5B86">
      <w:pPr>
        <w:spacing w:after="240"/>
        <w:ind w:left="567" w:hanging="567"/>
      </w:pPr>
      <w:r>
        <w:t>–</w:t>
      </w:r>
      <w:r w:rsidRPr="00FB69C3">
        <w:tab/>
        <w:t>der henviser til forretningsordenens artikel 102 og bilag V,</w:t>
      </w:r>
    </w:p>
    <w:p w14:paraId="2969CE9C" w14:textId="1016B67A" w:rsidR="001D5B86" w:rsidRPr="00FB69C3" w:rsidRDefault="001D5B86" w:rsidP="001D5B86">
      <w:pPr>
        <w:spacing w:after="240"/>
        <w:ind w:left="567" w:hanging="567"/>
      </w:pPr>
      <w:r>
        <w:t>–</w:t>
      </w:r>
      <w:r w:rsidRPr="00FB69C3">
        <w:tab/>
        <w:t>der henviser til betænkning fra Budgetkontroludvalget (A10-0047/2025),</w:t>
      </w:r>
    </w:p>
    <w:p w14:paraId="5B280C17" w14:textId="77777777" w:rsidR="001D5B86" w:rsidRPr="00FB69C3" w:rsidRDefault="001D5B86" w:rsidP="001D5B86">
      <w:pPr>
        <w:spacing w:after="240"/>
        <w:ind w:left="567" w:hanging="567"/>
      </w:pPr>
      <w:r w:rsidRPr="00FB69C3">
        <w:t>A.</w:t>
      </w:r>
      <w:r w:rsidRPr="00FB69C3">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performancebaseret budgettering og god forvaltning af menneskelige ressourcer;</w:t>
      </w:r>
    </w:p>
    <w:p w14:paraId="2A64AAE5" w14:textId="77777777" w:rsidR="001D5B86" w:rsidRPr="00FB69C3" w:rsidRDefault="001D5B86" w:rsidP="001D5B86">
      <w:pPr>
        <w:spacing w:after="240"/>
        <w:ind w:left="567" w:hanging="567"/>
      </w:pPr>
      <w:r w:rsidRPr="00FB69C3">
        <w:t>B.</w:t>
      </w:r>
      <w:r w:rsidRPr="00FB69C3">
        <w:tab/>
        <w:t>der henviser til, at Revisionsretten er Unionens eksterne revisor, der gennem uafhængigt, professionelt og virkningsfuldt revisionsarbejde har til opgave at vurdere sparsommeligheden, effektiviteten, produktiviteten, lovligheden og den formelle rigtighed af Unionens indsats for at forbedre ansvarligheden, gennemsigtigheden og den finansielle forvaltning og dermed øge borgernes tillid og reagere effektivt på nuværende og fremtidige udfordringer, som Unionen står over for;</w:t>
      </w:r>
    </w:p>
    <w:p w14:paraId="72FCD32D" w14:textId="77777777" w:rsidR="001D5B86" w:rsidRPr="00FB69C3" w:rsidRDefault="001D5B86" w:rsidP="001D5B86">
      <w:pPr>
        <w:spacing w:after="240"/>
        <w:ind w:left="567" w:hanging="567"/>
      </w:pPr>
      <w:r w:rsidRPr="00FB69C3">
        <w:t>C.</w:t>
      </w:r>
      <w:r w:rsidRPr="00FB69C3">
        <w:tab/>
        <w:t xml:space="preserve">der henviser til at Revisionsretten hvert år siden afslutningen af regnskabsåret 1987 har fået sit forvaltningsregnskab revideret af en uafhængig ekstern revisor, og at den eksterne revisors beretninger er blevet offentliggjort i </w:t>
      </w:r>
      <w:r w:rsidRPr="00FB69C3">
        <w:rPr>
          <w:i/>
        </w:rPr>
        <w:t>Den Europæiske Unions Tidende</w:t>
      </w:r>
      <w:r w:rsidRPr="00FB69C3">
        <w:t xml:space="preserve"> siden beretningen for regnskabsåret 1992, uden at dette berører artikel 287 og 319 i traktaten om Den Europæiske Unions funktionsmåde (TEUF);</w:t>
      </w:r>
    </w:p>
    <w:p w14:paraId="683E6A32" w14:textId="77777777" w:rsidR="001D5B86" w:rsidRPr="00FB69C3" w:rsidRDefault="001D5B86" w:rsidP="001D5B86">
      <w:pPr>
        <w:spacing w:after="240"/>
        <w:ind w:left="567" w:hanging="567"/>
      </w:pPr>
      <w:r w:rsidRPr="00FB69C3">
        <w:t>D.</w:t>
      </w:r>
      <w:r w:rsidRPr="00FB69C3">
        <w:tab/>
        <w:t>der henviser til, at forvaltningsansvaret over for budgetmyndigheden sikres via Revisionsrettens generalsekretærs årsberetning om virksomhed, der i overensstemmelse med finansforordningens artikel 74, stk. 9, har til formål at give oplysninger om anvendelsen af ressourcer, herunder systemer, og om produktiviteten og effektiviteten af Revisionsrettens interne kontrolsystemer;</w:t>
      </w:r>
    </w:p>
    <w:p w14:paraId="3D7CDBF4" w14:textId="77777777" w:rsidR="001D5B86" w:rsidRPr="00FB69C3" w:rsidRDefault="001D5B86" w:rsidP="001D5B86">
      <w:pPr>
        <w:spacing w:after="240"/>
        <w:ind w:left="567" w:hanging="567"/>
      </w:pPr>
      <w:r w:rsidRPr="00FB69C3">
        <w:t>E.</w:t>
      </w:r>
      <w:r w:rsidRPr="00FB69C3">
        <w:tab/>
        <w:t>der henviser til, at Revisionsretten ved at udføre sine opgaver på en gennemsigtig og uafhængig måde bidrager til demokratisk kontrol, offentlig debat og Unionens forsvarlige økonomiske forvaltning;</w:t>
      </w:r>
    </w:p>
    <w:p w14:paraId="7A0EE6AB" w14:textId="77777777" w:rsidR="001D5B86" w:rsidRPr="00FB69C3" w:rsidRDefault="001D5B86" w:rsidP="001D5B86">
      <w:pPr>
        <w:spacing w:after="240"/>
        <w:ind w:left="567" w:hanging="567"/>
      </w:pPr>
      <w:r w:rsidRPr="00FB69C3">
        <w:t>F.</w:t>
      </w:r>
      <w:r w:rsidRPr="00FB69C3">
        <w:tab/>
        <w:t xml:space="preserve">der henviser til, at Revisionsretten har indtaget den holdning, at den bedste løsning til at vurdere Unionens forvaltning, ansvarlighed og gennemsigtighed samt kvaliteten og pålideligheden af de oplysninger og data, der rapporteres om gennemførelsen af Unionens politikker, ville være, hvis Revisionsretten fik mandat til at revidere alle Unionens institutioner, organer, kontorer og agenturer, der er oprettet ved eller i henhold til traktaterne, og alle de mellemstatslige strukturer, der er af central betydning for Unionens funktionsmåde; der henviser til, at Parlamentet kraftigt støtter </w:t>
      </w:r>
      <w:r w:rsidRPr="00FB69C3">
        <w:lastRenderedPageBreak/>
        <w:t>Revisionsretten og vil hilse initiativer, der vil styrke Revisionsrettens evne til at opfylde sit mandat, velkommen;</w:t>
      </w:r>
    </w:p>
    <w:p w14:paraId="28B435D1" w14:textId="77777777" w:rsidR="001D5B86" w:rsidRPr="00FB69C3" w:rsidRDefault="001D5B86" w:rsidP="001D5B86">
      <w:pPr>
        <w:spacing w:after="240"/>
        <w:ind w:left="567" w:hanging="567"/>
      </w:pPr>
      <w:r w:rsidRPr="00FB69C3">
        <w:t>1.</w:t>
      </w:r>
      <w:r w:rsidRPr="00FB69C3">
        <w:tab/>
        <w:t>bemærker, at Revisionsrettens budget hører ind under FFR-udgiftsområde 7, »Europæisk offentlig forvaltning«, som i 2023 beløb sig til i alt 12,3 mia. EUR (svarende til 6,4 % af Unionens samlede budget); bemærker, at Revisionsrettens budget på ca. 0,2 mia. EUR udgør ca. 1,5 % af Unionens samlede administrationsudgifter og under 0,1 % af Unionens samlede udgifter;</w:t>
      </w:r>
    </w:p>
    <w:p w14:paraId="24816AF8" w14:textId="77777777" w:rsidR="001D5B86" w:rsidRPr="00FB69C3" w:rsidRDefault="001D5B86" w:rsidP="001D5B86">
      <w:pPr>
        <w:spacing w:after="240"/>
        <w:ind w:left="567" w:hanging="567"/>
      </w:pPr>
      <w:r w:rsidRPr="00FB69C3">
        <w:t>2.</w:t>
      </w:r>
      <w:r w:rsidRPr="00FB69C3">
        <w:tab/>
        <w:t>bemærker, at Revisionsretten i sin årsberetning for regnskabsåret 2023 undersøgte en stikprøve på 70 transaktioner under »Administration«, hvilket er 10 mere end i 2022; bemærker endvidere, at Revisionsretten bemærkede, at administrationsudgifter omfatter udgifter til menneskelige ressourcer, herunder udgifter til pensioner, som i 2023 tegnede sig for ca. 70 % af de samlede administrationsudgifter, samt udgifter til bygninger, udstyr, energi, kommunikation og informationsteknologi, og at dens revisioner gennem mange år viser, at der generelt kun er lav risiko forbundet med disse udgifter;</w:t>
      </w:r>
    </w:p>
    <w:p w14:paraId="13F16FFB" w14:textId="77777777" w:rsidR="001D5B86" w:rsidRPr="00FB69C3" w:rsidRDefault="001D5B86" w:rsidP="001D5B86">
      <w:pPr>
        <w:spacing w:after="240"/>
        <w:ind w:left="567" w:hanging="567"/>
      </w:pPr>
      <w:r w:rsidRPr="00FB69C3">
        <w:t>3.</w:t>
      </w:r>
      <w:r w:rsidRPr="00FB69C3">
        <w:tab/>
        <w:t>glæder sig over den fortsatte stigning i antallet af transaktioner, som Revisionsretten reviderede under udgiftsområdet »Administration«; noterer sig en planlagt revision af EU's embedsstand, men minder om, at det er vigtigt at få en mere tilbundsgående undersøgelse af administrationsudgifterne, og gentager sin opfordring til, at Revisionsretten i sit arbejde medtager omfattende data om alle institutioner for at skabe et kohærent grundlag for en konsekvent dechargeprocedure;</w:t>
      </w:r>
    </w:p>
    <w:p w14:paraId="3061B964" w14:textId="77777777" w:rsidR="001D5B86" w:rsidRPr="00FB69C3" w:rsidRDefault="001D5B86" w:rsidP="001D5B86">
      <w:pPr>
        <w:spacing w:after="240"/>
        <w:ind w:left="567" w:hanging="567"/>
      </w:pPr>
      <w:r w:rsidRPr="00FB69C3">
        <w:t>4.</w:t>
      </w:r>
      <w:r w:rsidRPr="00FB69C3">
        <w:tab/>
        <w:t>bemærker, at 21 (30 %) af de 70 transaktioner var behæftet med fejl, men at Revisionsretten på grundlag af de 5 fejl, der blev kvantificeret, anslår, at fejlforekomsten er under væsentlighedstærsklen;</w:t>
      </w:r>
    </w:p>
    <w:p w14:paraId="3011F690" w14:textId="77777777" w:rsidR="001D5B86" w:rsidRPr="00FB69C3" w:rsidRDefault="001D5B86" w:rsidP="001D5B86">
      <w:pPr>
        <w:spacing w:after="240"/>
        <w:ind w:left="567" w:hanging="567"/>
      </w:pPr>
      <w:r w:rsidRPr="00FB69C3">
        <w:t>5.</w:t>
      </w:r>
      <w:r w:rsidRPr="00FB69C3">
        <w:tab/>
        <w:t>bemærker, at Revisionsrettens årsregnskaber revideres af en uafhængig ekstern revisor for at sikre anvendelsen af de samme principper om gennemsigtighed, ansvarlighed og uafhængighed, som Revisionsretten selv anvender på de enheder, den reviderer;</w:t>
      </w:r>
    </w:p>
    <w:p w14:paraId="3C2CC5DC" w14:textId="77777777" w:rsidR="001D5B86" w:rsidRPr="001D5B86" w:rsidRDefault="001D5B86" w:rsidP="001D5B86">
      <w:pPr>
        <w:spacing w:after="240"/>
        <w:rPr>
          <w:b/>
          <w:i/>
        </w:rPr>
      </w:pPr>
      <w:r w:rsidRPr="001D5B86">
        <w:rPr>
          <w:b/>
          <w:i/>
        </w:rPr>
        <w:t>Budgetmæssig og økonomisk forvaltning</w:t>
      </w:r>
    </w:p>
    <w:p w14:paraId="1CAF50B5" w14:textId="77777777" w:rsidR="001D5B86" w:rsidRPr="00FB69C3" w:rsidRDefault="001D5B86" w:rsidP="001D5B86">
      <w:pPr>
        <w:spacing w:after="240"/>
        <w:ind w:left="567" w:hanging="567"/>
      </w:pPr>
      <w:r w:rsidRPr="00FB69C3">
        <w:t>6.</w:t>
      </w:r>
      <w:r w:rsidRPr="00FB69C3">
        <w:tab/>
        <w:t xml:space="preserve">bemærker, at Revisionsrettens samlede budget for 2023 beløb sig til 175 059 922 EUR svarende til en stigning på 7,97 % fra 162 141 175 EUR i 2022; bemærker, at stigningen primært skyldtes lønjusteringer og ni nye midlertidige stillinger i forbindelse med </w:t>
      </w:r>
      <w:proofErr w:type="spellStart"/>
      <w:r w:rsidRPr="00FB69C3">
        <w:t>NextGenerationEU</w:t>
      </w:r>
      <w:proofErr w:type="spellEnd"/>
      <w:r w:rsidRPr="00FB69C3">
        <w:t>; bemærker, at 88,5 % af bevillingerne for 2023 var til Revisionsrettens medlemmer og personale, mens 11,5 % var til bygninger, udstyr og diverse udgifter;</w:t>
      </w:r>
    </w:p>
    <w:p w14:paraId="0CB7E3AF" w14:textId="77777777" w:rsidR="001D5B86" w:rsidRPr="00FB69C3" w:rsidRDefault="001D5B86" w:rsidP="001D5B86">
      <w:pPr>
        <w:spacing w:after="240"/>
        <w:ind w:left="567" w:hanging="567"/>
      </w:pPr>
      <w:r w:rsidRPr="00FB69C3">
        <w:t>7.</w:t>
      </w:r>
      <w:r w:rsidRPr="00FB69C3">
        <w:tab/>
        <w:t>bemærker, at gennemførelsesgraden for forpligtelser og betalinger er lidt højere end i 2022; bemærker, at udnyttelsesgraden for bevillingerne var på 97,92 %, og at betalingerne udgjorde 94,45 % af de samlede forpligtelser sammenlignet med henholdsvis 98,12 % og 95,26 % i 2022;</w:t>
      </w:r>
    </w:p>
    <w:p w14:paraId="05A65F55" w14:textId="77777777" w:rsidR="001D5B86" w:rsidRPr="00FB69C3" w:rsidRDefault="001D5B86" w:rsidP="001D5B86">
      <w:pPr>
        <w:spacing w:after="240"/>
        <w:ind w:left="567" w:hanging="567"/>
      </w:pPr>
      <w:r w:rsidRPr="00FB69C3">
        <w:t>8.</w:t>
      </w:r>
      <w:r w:rsidRPr="00FB69C3">
        <w:tab/>
        <w:t>bemærker, at Ruslands ulovlige og uberettigede angrebskrig mod Ukraine på forskellige måder skabte budgetpres på Revisionsretten, herunder gennem stigende inflation og lønjusteringer, og i høj grad forøgede omkostningerne til el og varme;</w:t>
      </w:r>
    </w:p>
    <w:p w14:paraId="5AA4008A" w14:textId="77777777" w:rsidR="001D5B86" w:rsidRPr="00FB69C3" w:rsidRDefault="001D5B86" w:rsidP="001D5B86">
      <w:pPr>
        <w:spacing w:after="240"/>
        <w:ind w:left="567" w:hanging="567"/>
      </w:pPr>
      <w:r w:rsidRPr="00FB69C3">
        <w:t>9.</w:t>
      </w:r>
      <w:r w:rsidRPr="00FB69C3">
        <w:tab/>
        <w:t>fremhæver, at budgetgennemførelsen i 2023 blev påvirket af to faktorer, hvilket forklarer den lidt lavere gennemførelsesgrad end i 2022:</w:t>
      </w:r>
    </w:p>
    <w:p w14:paraId="60B5A4F8" w14:textId="11630122" w:rsidR="001D5B86" w:rsidRPr="00FB69C3" w:rsidRDefault="001D5B86" w:rsidP="001D5B86">
      <w:pPr>
        <w:spacing w:after="240"/>
        <w:ind w:left="1134" w:hanging="567"/>
      </w:pPr>
      <w:r>
        <w:lastRenderedPageBreak/>
        <w:t>i</w:t>
      </w:r>
      <w:r w:rsidRPr="00FB69C3">
        <w:t>.</w:t>
      </w:r>
      <w:r w:rsidRPr="00FB69C3">
        <w:tab/>
        <w:t xml:space="preserve">det højere inflationsniveau end budgetteret og de deraf følgende prisindekseringer, der påvirkede nye og eksisterende kontrakter, og som udløste yderligere budgetbehov for at dække </w:t>
      </w:r>
      <w:proofErr w:type="spellStart"/>
      <w:r w:rsidRPr="00FB69C3">
        <w:t>ikkelønrelaterede</w:t>
      </w:r>
      <w:proofErr w:type="spellEnd"/>
      <w:r w:rsidRPr="00FB69C3">
        <w:t xml:space="preserve"> udgifter og navnlig energi- og IT-budgetposterne; disse forhøjelser af bevillingerne blev i sidste ende muliggjort, hovedsagelig som følge af en underudnyttelse af visse bevillinger under kapitel 10 (Medlemmer af institutionerne), kapitel 12 (Tjenestemænd og midlertidigt ansatte) og under afsnit 2 på budgetposter såsom Publikationer, Konsultationer, studier og undersøgelser af begrænset omfang samt Udgifter til tolkning;</w:t>
      </w:r>
    </w:p>
    <w:p w14:paraId="33869B15" w14:textId="2977FEC3" w:rsidR="001D5B86" w:rsidRPr="00FB69C3" w:rsidRDefault="001D5B86" w:rsidP="001D5B86">
      <w:pPr>
        <w:spacing w:after="240"/>
        <w:ind w:left="1134" w:hanging="567"/>
      </w:pPr>
      <w:r>
        <w:t>ii</w:t>
      </w:r>
      <w:r w:rsidRPr="00FB69C3">
        <w:t>.</w:t>
      </w:r>
      <w:r w:rsidRPr="00FB69C3">
        <w:tab/>
        <w:t>den større udskiftning af kontraktansatte og udstationerede nationale eksperter (nogle af sidstnævntes kontrakter blev ikke forlænget, og nogle få af dem bestod en intern udvælgelsesprøve for midlertidigt ansatte), forsinkelser og vanskeligheder i forbindelse med ansættelsesprocedurerne, som gør sig gældende for alle EU-organer beliggende i Luxembourg;</w:t>
      </w:r>
    </w:p>
    <w:p w14:paraId="4DF83810" w14:textId="77777777" w:rsidR="001D5B86" w:rsidRPr="00FB69C3" w:rsidRDefault="001D5B86" w:rsidP="001D5B86">
      <w:pPr>
        <w:spacing w:after="240"/>
        <w:ind w:left="567" w:hanging="567"/>
      </w:pPr>
      <w:r w:rsidRPr="00FB69C3">
        <w:t>10.</w:t>
      </w:r>
      <w:r w:rsidRPr="00FB69C3">
        <w:tab/>
        <w:t>bemærker, at Revisionsretten i løbet af 2023 gennemførte 36 budgetoverførsler på i alt 5 676 379 EUR, som havde til formål at sikre, at Revisionsrettens forskellige tjenester fungerede gnidningsløst, og at eventuelle dermed forbundne behov blev opfyldt;</w:t>
      </w:r>
    </w:p>
    <w:p w14:paraId="468BA9EF" w14:textId="77777777" w:rsidR="001D5B86" w:rsidRPr="00FB69C3" w:rsidRDefault="001D5B86" w:rsidP="001D5B86">
      <w:pPr>
        <w:spacing w:after="240"/>
        <w:ind w:left="567" w:hanging="567"/>
      </w:pPr>
      <w:r w:rsidRPr="00FB69C3">
        <w:t>11.</w:t>
      </w:r>
      <w:r w:rsidRPr="00FB69C3">
        <w:tab/>
        <w:t>bemærker, at Revisionsretten i 2023 købte varer og tjenesteydelser for i alt 23 426 750,05 EUR (5 512 853 EUR i 2022 og 15 215 515 EUR i 2021), hvoraf indkøb fra lokale leverandører beløb sig til 21 453 665,05 EUR (4 848 701 EUR i 2022 og 10 144 812 EUR i 2021);</w:t>
      </w:r>
    </w:p>
    <w:p w14:paraId="770313C8" w14:textId="77777777" w:rsidR="001D5B86" w:rsidRPr="00FB69C3" w:rsidRDefault="001D5B86" w:rsidP="001D5B86">
      <w:pPr>
        <w:spacing w:after="240"/>
        <w:ind w:left="567" w:hanging="567"/>
      </w:pPr>
      <w:r w:rsidRPr="00FB69C3">
        <w:t>12.</w:t>
      </w:r>
      <w:r w:rsidRPr="00FB69C3">
        <w:tab/>
        <w:t>bemærker med tilfredshed, at den eksterne revisor erklærede, at de bevilgede midler var blevet anvendt til det tilsigtede formål, og at de kontrolprocedurer, som de anvisningsberettigede havde indført, gav de nødvendige garantier for at sikre, at de finansielle transaktioner var i overensstemmelse med de gældende regler og forskrifter;</w:t>
      </w:r>
    </w:p>
    <w:p w14:paraId="4C1AD751" w14:textId="77777777" w:rsidR="001D5B86" w:rsidRPr="00FB69C3" w:rsidRDefault="001D5B86" w:rsidP="001D5B86">
      <w:pPr>
        <w:spacing w:after="240"/>
        <w:ind w:left="567" w:hanging="567"/>
      </w:pPr>
      <w:r w:rsidRPr="00FB69C3">
        <w:t>13.</w:t>
      </w:r>
      <w:r w:rsidRPr="00FB69C3">
        <w:tab/>
        <w:t>glæder sig over, at Revisionsrettens samlede budget for tjenesterejser (medlemmer og personale), der oprindeligt var fastsat til 2 722 500 EUR, er faldet med 4,4 % til 2 602 500 EUR som følge af ændringer i Revisionsrettens arbejdsmetoder efter pandemien;</w:t>
      </w:r>
    </w:p>
    <w:p w14:paraId="3CC31B6A" w14:textId="77777777" w:rsidR="001D5B86" w:rsidRPr="00FB69C3" w:rsidRDefault="001D5B86" w:rsidP="001D5B86">
      <w:pPr>
        <w:spacing w:after="240"/>
        <w:ind w:left="567" w:hanging="567"/>
      </w:pPr>
      <w:r w:rsidRPr="00FB69C3">
        <w:t>14.</w:t>
      </w:r>
      <w:r w:rsidRPr="00FB69C3">
        <w:tab/>
        <w:t xml:space="preserve">opfordrer Revisionsretten til at foretage en omfattende gennemgang af rejse- og </w:t>
      </w:r>
      <w:proofErr w:type="spellStart"/>
      <w:r w:rsidRPr="00FB69C3">
        <w:t>mødedagpenge</w:t>
      </w:r>
      <w:proofErr w:type="spellEnd"/>
      <w:r w:rsidRPr="00FB69C3">
        <w:t xml:space="preserve"> for at sikre, at udgifterne er omkostningseffektive, berettigede og miljømæssigt bæredygtige, herunder en øget anvendelse af hybridmøder for at reducere unødvendige udgifter og CO</w:t>
      </w:r>
      <w:r w:rsidRPr="00FB69C3">
        <w:rPr>
          <w:vertAlign w:val="subscript"/>
        </w:rPr>
        <w:t>2</w:t>
      </w:r>
      <w:r w:rsidRPr="00FB69C3">
        <w:t>-emissioner;</w:t>
      </w:r>
    </w:p>
    <w:p w14:paraId="23FF74F2" w14:textId="77777777" w:rsidR="001D5B86" w:rsidRPr="001D5B86" w:rsidRDefault="001D5B86" w:rsidP="001D5B86">
      <w:pPr>
        <w:spacing w:after="240"/>
        <w:rPr>
          <w:b/>
          <w:i/>
        </w:rPr>
      </w:pPr>
      <w:r w:rsidRPr="001D5B86">
        <w:rPr>
          <w:b/>
          <w:i/>
        </w:rPr>
        <w:t>Intern forvaltning, præstation og intern kontrol</w:t>
      </w:r>
    </w:p>
    <w:p w14:paraId="1A362DAD" w14:textId="77777777" w:rsidR="001D5B86" w:rsidRPr="00FB69C3" w:rsidRDefault="001D5B86" w:rsidP="001D5B86">
      <w:pPr>
        <w:spacing w:after="240"/>
        <w:ind w:left="567" w:hanging="567"/>
      </w:pPr>
      <w:r w:rsidRPr="00FB69C3">
        <w:t>15.</w:t>
      </w:r>
      <w:r w:rsidRPr="00FB69C3">
        <w:tab/>
        <w:t xml:space="preserve">glæder sig over, at Revisionsretten i 2023 øgede antallet af besøg på stedet betydeligt i forhold til de tre foregående år, hvor der stadig delvist var </w:t>
      </w:r>
      <w:proofErr w:type="spellStart"/>
      <w:r w:rsidRPr="00FB69C3">
        <w:t>covidrelaterede</w:t>
      </w:r>
      <w:proofErr w:type="spellEnd"/>
      <w:r w:rsidRPr="00FB69C3">
        <w:t xml:space="preserve"> rejserestriktioner og folkesundhedsmæssige restriktioner; bemærker, at Revisionsretten tilbragte i alt 4 897 arbejdsdage i medlemsstaterne og uden for Unionen sammenlignet med 2 984 dage i 2022, 1 156 dage i 2021, 1 190 dage i 2020 og 3 605 dage i 2019;</w:t>
      </w:r>
    </w:p>
    <w:p w14:paraId="2B82FD72" w14:textId="77777777" w:rsidR="001D5B86" w:rsidRPr="00FB69C3" w:rsidRDefault="001D5B86" w:rsidP="001D5B86">
      <w:pPr>
        <w:spacing w:after="240"/>
        <w:ind w:left="567" w:hanging="567"/>
      </w:pPr>
      <w:r w:rsidRPr="00FB69C3">
        <w:t>16.</w:t>
      </w:r>
      <w:r w:rsidRPr="00FB69C3">
        <w:tab/>
        <w:t>bemærker, at Revisionsretten i løbet af 2023 fremlagde 2 årsberetninger, 4 særlige årsberetninger, 29 særberetninger, 4 udtalelser og 6 analyser, i alt 45 publikationer;</w:t>
      </w:r>
    </w:p>
    <w:p w14:paraId="5B41CFB6" w14:textId="77777777" w:rsidR="001D5B86" w:rsidRPr="00FB69C3" w:rsidRDefault="001D5B86" w:rsidP="001D5B86">
      <w:pPr>
        <w:spacing w:after="240"/>
        <w:ind w:left="567" w:hanging="567"/>
      </w:pPr>
      <w:r w:rsidRPr="00FB69C3">
        <w:t>17.</w:t>
      </w:r>
      <w:r w:rsidRPr="00FB69C3">
        <w:tab/>
        <w:t>bemærker, at 1 af de 29 strategiske foranstaltninger i Revisionsrettens strategi for 2021-2025 er blevet annulleret, og at de øvrige 28 er gennemført fuldt ud;</w:t>
      </w:r>
    </w:p>
    <w:p w14:paraId="06CA5608" w14:textId="77777777" w:rsidR="001D5B86" w:rsidRPr="00FB69C3" w:rsidRDefault="001D5B86" w:rsidP="001D5B86">
      <w:pPr>
        <w:spacing w:after="240"/>
        <w:ind w:left="567" w:hanging="567"/>
      </w:pPr>
      <w:r w:rsidRPr="00FB69C3">
        <w:lastRenderedPageBreak/>
        <w:t>18.</w:t>
      </w:r>
      <w:r w:rsidRPr="00FB69C3">
        <w:tab/>
        <w:t>glæder sig over, at Revisionsretten måler gennemførelsen af sine anbefalinger på grundlag af det opfølgende arbejde, der udføres af dens revisorer; bemærker, at Revisionsretten i 2023 analyserede de anbefalinger, der var fremsat til Kommissionen og andre institutioner i dens beretninger fra 2019; glæder sig over, at analysen viste, at af de anbefalinger, som der var blevet fulgt op på, var 100 % af de 15 anbefalinger i Revisionsrettens årsberetning for 2019 og 85 % af de 208 anbefalinger i Revisionsrettens særberetninger fra 2019 gennemført fuldt ud, i de fleste henseender eller i nogle henseender;</w:t>
      </w:r>
    </w:p>
    <w:p w14:paraId="1B532D60" w14:textId="77777777" w:rsidR="001D5B86" w:rsidRPr="00FB69C3" w:rsidRDefault="001D5B86" w:rsidP="001D5B86">
      <w:pPr>
        <w:spacing w:after="240"/>
        <w:ind w:left="567" w:hanging="567"/>
      </w:pPr>
      <w:r w:rsidRPr="00FB69C3">
        <w:t>19.</w:t>
      </w:r>
      <w:r w:rsidRPr="00FB69C3">
        <w:tab/>
        <w:t>glæder sig over, at Revisionsretten er parat til at reagere på Parlamentets anmodning om at fokusere sit revisionsarbejde på de mest presserende udfordringer samt til at forbedre samarbejdet med Parlamentets Udvalgsformandskonference; understreger, at Revisionsretten bør have fuld adgang til værktøjer til vurdering af risikoen for svig, herunder Kommissionens og medlemsstaternes databaser over tilfælde af svig i forbindelse med EU-finansiering, for at forbedre systemerne for tidlig varsling mod svigagtige aktiviteter; beklager dybt, at Revisionsrettens adgang til FENIX, det nye rapporteringsværktøj om genopretnings- og resiliensfaciliteten, fortsat ikke er afklaret, fordi Kommissionen kun giver Revisionsretten adgang til nogle af FENIX-modulerne, og fordi oplysningerne deri ikke ajourføres rettidigt; opfordrer indtrængende Kommissionen til hurtigst muligt at give Revisionsretten fuld og øjeblikkelig adgang til alle FENIX-moduler; bemærker, at Kommissionens Generaldirektorat for Økonomiske og Finansielle Anliggender har bestræbt sig på at give Revisionsretten adgang til FENIX-filer senest 2 uger efter godkendelsen af en betalingsanmodning; er imidlertid foruroliget over, at denne frist ofte ikke overholdes i praksis, og at der i nogle tilfælde er opstået forsinkelser på op til 2,5 måneder, hvilket i væsentlig grad forsinker Revisionsrettens resultater; minder om, at kommissæren med ansvar for budget på CONT-mødet den 10. oktober 2024 åbent erklærede, at Revisionsretten har et fuldt mandat vedrørende genopretnings- og resiliensfaciliteten, hvilket viser, at der er behov for en hurtig forbedring af Revisionsrettens adgang til alle værktøjer til at opfylde sit mandat;</w:t>
      </w:r>
    </w:p>
    <w:p w14:paraId="610085C1" w14:textId="77777777" w:rsidR="001D5B86" w:rsidRPr="00FB69C3" w:rsidRDefault="001D5B86" w:rsidP="001D5B86">
      <w:pPr>
        <w:spacing w:after="240"/>
        <w:ind w:left="567" w:hanging="567"/>
      </w:pPr>
      <w:r w:rsidRPr="00FB69C3">
        <w:t>20.</w:t>
      </w:r>
      <w:r w:rsidRPr="00FB69C3">
        <w:tab/>
        <w:t>opfordrer Revisionsretten til at udvide sit revisionsområde til at omfatte Den Europæiske Investeringsbanks (EIB's) transaktioner, der finansieres med EIB's egne midler, i betragtning af EIB's voksende rolle i EU's økonomiske, finansielle og industrielle politik; opfordrer indtrængende Kommissionen og medlemsstaterne til at give Revisionsretten det retlige mandat, der er nødvendigt for denne udvidelse;</w:t>
      </w:r>
    </w:p>
    <w:p w14:paraId="6C181AB2" w14:textId="77777777" w:rsidR="001D5B86" w:rsidRPr="00FB69C3" w:rsidRDefault="001D5B86" w:rsidP="001D5B86">
      <w:pPr>
        <w:spacing w:after="240"/>
        <w:ind w:left="567" w:hanging="567"/>
      </w:pPr>
      <w:r w:rsidRPr="00FB69C3">
        <w:t>21.</w:t>
      </w:r>
      <w:r w:rsidRPr="00FB69C3">
        <w:tab/>
        <w:t>glæder sig over de rettidige og relevante særberetninger om gennemførelsen af genopretnings- og resiliensfaciliteten, som giver dechargemyndigheden mulighed for effektivt at udøve sine beføjelser og fremsætte henstillinger til Kommissionen om at styrke instrumentets funktion; opfordrer indtrængende Revisionsretten til at styrke sin rolle i bekæmpelsen af svig i Unionens budget ved at identificere svagheder, deltage i drøftelser om bekæmpelse af svig, intensivere revisioner, samarbejde med organer, der afslører svig, og give relevant feedback til dechargemyndigheden;</w:t>
      </w:r>
    </w:p>
    <w:p w14:paraId="73C519D8" w14:textId="77777777" w:rsidR="001D5B86" w:rsidRPr="00FB69C3" w:rsidRDefault="001D5B86" w:rsidP="001D5B86">
      <w:pPr>
        <w:spacing w:after="240"/>
        <w:ind w:left="567" w:hanging="567"/>
      </w:pPr>
      <w:r w:rsidRPr="00FB69C3">
        <w:t>22.</w:t>
      </w:r>
      <w:r w:rsidRPr="00FB69C3">
        <w:tab/>
        <w:t>bemærker, at Revisionsretten ved udgangen af 2023 havde 969 ansatte; bemærker, at kvinder i 2023 udgjorde 53 % af personalet og mænd 47 %, hvilket er uændret i forhold til det foregående år, 2022; beklager, at kvinder kun udgør 30 % af den øverste ledelse, hvilket er et betydeligt fald fra 36,4 % i 2022; fremhæver, at den samlede andel af kvinder i ledende stillinger er faldet i 2023; opfordrer Revisionsretten til at fortsætte sine bestræbelser på at fremme kønsbalancen blandt mellem- og topledere;</w:t>
      </w:r>
    </w:p>
    <w:p w14:paraId="6B7D64FC" w14:textId="77777777" w:rsidR="001D5B86" w:rsidRPr="001D5B86" w:rsidRDefault="001D5B86" w:rsidP="001D5B86">
      <w:pPr>
        <w:spacing w:after="240"/>
        <w:rPr>
          <w:b/>
          <w:i/>
        </w:rPr>
      </w:pPr>
      <w:r w:rsidRPr="001D5B86">
        <w:rPr>
          <w:b/>
          <w:i/>
        </w:rPr>
        <w:lastRenderedPageBreak/>
        <w:t>Menneskelige ressourcer, ligestilling og personalets trivsel</w:t>
      </w:r>
    </w:p>
    <w:p w14:paraId="4497F894" w14:textId="77777777" w:rsidR="001D5B86" w:rsidRPr="00FB69C3" w:rsidRDefault="001D5B86" w:rsidP="001D5B86">
      <w:pPr>
        <w:spacing w:after="240"/>
        <w:ind w:left="567" w:hanging="567"/>
        <w:rPr>
          <w:b/>
          <w:i/>
        </w:rPr>
      </w:pPr>
      <w:r w:rsidRPr="00FB69C3">
        <w:t>23.</w:t>
      </w:r>
      <w:r w:rsidRPr="00FB69C3">
        <w:tab/>
        <w:t xml:space="preserve">er foruroliget over, at rekrutteringsprocessen krævede en yderligere indsats, da ca. 50 % af kandidaterne afviste Revisionsrettens jobtilbud, til dels på grund af Luxembourgs begrænsede tiltrækningskraft som tjenestested og de høje leveomkostninger; bemærker imidlertid, at de store revisionsfirmaer i Luxembourg også står over for udfordringer og nu vender sig mod asiatiske markeder for at rekruttere revisorer; understreger, at en sådan tilgang ikke kan anvendes af Revisionsretten på grund af sikkerheds- og udvælgelseshensyn; anerkender Revisionsrettens bestræbelser og tilskynder den til at samarbejde med andre institutioner beliggende i Luxembourg i den </w:t>
      </w:r>
      <w:proofErr w:type="spellStart"/>
      <w:r w:rsidRPr="00FB69C3">
        <w:t>interinstitutionelle</w:t>
      </w:r>
      <w:proofErr w:type="spellEnd"/>
      <w:r w:rsidRPr="00FB69C3">
        <w:t xml:space="preserve"> gruppe på højt plan for at øge Luxembourgs tiltrækningskraft for fremtidige medarbejdere gennem indkredsede foranstaltninger såsom højere flyttegodtgørelser, boligtilskud for at afbøde de høje lejeomkostninger for ansatte i lavere lønklasser og rimelige priser på midlertidige boliger til kortvarige ophold for at gøre beskæftigelse i Luxembourg mere attraktivt;</w:t>
      </w:r>
    </w:p>
    <w:p w14:paraId="1528284D" w14:textId="77777777" w:rsidR="001D5B86" w:rsidRPr="00FB69C3" w:rsidRDefault="001D5B86" w:rsidP="001D5B86">
      <w:pPr>
        <w:spacing w:after="240"/>
        <w:ind w:left="567" w:hanging="567"/>
      </w:pPr>
      <w:r w:rsidRPr="00FB69C3">
        <w:t>24.</w:t>
      </w:r>
      <w:r w:rsidRPr="00FB69C3">
        <w:tab/>
        <w:t>minder om, at EU og dets institutioner i henhold til traktaten om Den Europæiske Union skal fremme solidaritet og ligestilling mellem kvinder og mænd;</w:t>
      </w:r>
    </w:p>
    <w:p w14:paraId="409EBFFB" w14:textId="77777777" w:rsidR="001D5B86" w:rsidRPr="00FB69C3" w:rsidRDefault="001D5B86" w:rsidP="001D5B86">
      <w:pPr>
        <w:spacing w:after="240"/>
        <w:ind w:left="567" w:hanging="567"/>
        <w:rPr>
          <w:b/>
          <w:i/>
        </w:rPr>
      </w:pPr>
      <w:r w:rsidRPr="00FB69C3">
        <w:t>25.</w:t>
      </w:r>
      <w:r w:rsidRPr="00FB69C3">
        <w:tab/>
        <w:t xml:space="preserve">deler Revisionsrettens bekymring over, at revisionsfaget generelt står over for rekrutteringsproblemer på grund af manglende interesse for revisions- og kontroljobs blandt unge arbejdstagere; opfordrer til proaktive løsninger og et øjeblikkeligt systematisk </w:t>
      </w:r>
      <w:proofErr w:type="spellStart"/>
      <w:r w:rsidRPr="00FB69C3">
        <w:t>interinstitutionelt</w:t>
      </w:r>
      <w:proofErr w:type="spellEnd"/>
      <w:r w:rsidRPr="00FB69C3">
        <w:t xml:space="preserve"> samarbejde for at løse dette problem;</w:t>
      </w:r>
    </w:p>
    <w:p w14:paraId="2537C7E4" w14:textId="77777777" w:rsidR="001D5B86" w:rsidRPr="00FB69C3" w:rsidRDefault="001D5B86" w:rsidP="001D5B86">
      <w:pPr>
        <w:spacing w:after="240"/>
        <w:ind w:left="567" w:hanging="567"/>
        <w:rPr>
          <w:b/>
          <w:i/>
        </w:rPr>
      </w:pPr>
      <w:r w:rsidRPr="00FB69C3">
        <w:t>26.</w:t>
      </w:r>
      <w:r w:rsidRPr="00FB69C3">
        <w:tab/>
        <w:t xml:space="preserve">er enig i Revisionsrettens bemærkninger om, at </w:t>
      </w:r>
      <w:proofErr w:type="spellStart"/>
      <w:r w:rsidRPr="00FB69C3">
        <w:t>EPSO's</w:t>
      </w:r>
      <w:proofErr w:type="spellEnd"/>
      <w:r w:rsidRPr="00FB69C3">
        <w:t xml:space="preserve"> udvælgelsesprøver ikke altid opfylder målet om at tiltrække og udvælge relevante profiler for ansøgere fra den private sektor; fremhæver adskillige problemer med EPSO-udvælgelsesprøver, f.eks. tekniske problemer med </w:t>
      </w:r>
      <w:proofErr w:type="spellStart"/>
      <w:r w:rsidRPr="00FB69C3">
        <w:t>fjerntest</w:t>
      </w:r>
      <w:proofErr w:type="spellEnd"/>
      <w:r w:rsidRPr="00FB69C3">
        <w:t>, der førte til aflysning af én udvælgelsesprøve og udsættelse af alle andre; anerkender bekymringerne i forbindelse med ansættelses- og udvælgelsesprocedurerne for nyt personale; opfordrer Revisionsretten til at fortsætte sine bestræbelser på at håndtere denne situation for at sikre kontinuiteten i Revisionsrettens aktiviteter; bemærker med tilfredshed, at Revisionsretten har samarbejdet med Det Europæiske Personaleudvælgelseskontor med henblik på at afholde udvælgelsesprøver for revisorer med regelmæssige mellemrum; foreslår et muligt samarbejde med andre relevante EU-organer med henblik på at optimere ansættelsesprocesserne;</w:t>
      </w:r>
    </w:p>
    <w:p w14:paraId="67FC4925" w14:textId="77777777" w:rsidR="001D5B86" w:rsidRPr="00FB69C3" w:rsidRDefault="001D5B86" w:rsidP="001D5B86">
      <w:pPr>
        <w:spacing w:after="240"/>
        <w:ind w:left="567" w:hanging="567"/>
      </w:pPr>
      <w:r w:rsidRPr="00FB69C3">
        <w:t>27.</w:t>
      </w:r>
      <w:r w:rsidRPr="00FB69C3">
        <w:tab/>
        <w:t>glæder sig over, at Revisionsretten har tilrettelagt fleksible og varierede udvælgelsesprocedurer som fastsat i personalevedtægten og ansættelsesvilkårene for de øvrige ansatte i Den Europæiske Union og har indført procedurer for at fastholde talentfulde medarbejdere;</w:t>
      </w:r>
    </w:p>
    <w:p w14:paraId="548F100B" w14:textId="77777777" w:rsidR="001D5B86" w:rsidRPr="00FB69C3" w:rsidRDefault="001D5B86" w:rsidP="001D5B86">
      <w:pPr>
        <w:spacing w:after="240"/>
        <w:ind w:left="567" w:hanging="567"/>
      </w:pPr>
      <w:r w:rsidRPr="00FB69C3">
        <w:t>28.</w:t>
      </w:r>
      <w:r w:rsidRPr="00FB69C3">
        <w:tab/>
        <w:t xml:space="preserve">bemærker den generøse </w:t>
      </w:r>
      <w:proofErr w:type="spellStart"/>
      <w:r w:rsidRPr="00FB69C3">
        <w:t>telearbejdsordning</w:t>
      </w:r>
      <w:proofErr w:type="spellEnd"/>
      <w:r w:rsidRPr="00FB69C3">
        <w:t xml:space="preserve"> (op til 10 dage om måneden), som Revisionsretten tilbyder for at afbøde rekrutteringsudfordringerne; glæder sig over de foranstaltninger, som Revisionsretten traf i 2023 for at sikre personalets fysiske og mentale trivsel;</w:t>
      </w:r>
    </w:p>
    <w:p w14:paraId="0F675CA7" w14:textId="77777777" w:rsidR="001D5B86" w:rsidRPr="00FB69C3" w:rsidRDefault="001D5B86" w:rsidP="001D5B86">
      <w:pPr>
        <w:spacing w:after="240"/>
        <w:ind w:left="567" w:hanging="567"/>
      </w:pPr>
      <w:r w:rsidRPr="00FB69C3">
        <w:t>29.</w:t>
      </w:r>
      <w:r w:rsidRPr="00FB69C3">
        <w:tab/>
        <w:t>bemærker, at andelen af ledige stillinger i december 2023 var på 2,27 %, og at personaleudskiftningsgraden (antallet af ansatte, der forlader Revisionsretten udtrykt som en andel af alle medarbejdere) var på 6,6 %;</w:t>
      </w:r>
    </w:p>
    <w:p w14:paraId="0B5A204E" w14:textId="77777777" w:rsidR="001D5B86" w:rsidRPr="00FB69C3" w:rsidRDefault="001D5B86" w:rsidP="001D5B86">
      <w:pPr>
        <w:spacing w:after="240"/>
        <w:ind w:left="567" w:hanging="567"/>
      </w:pPr>
      <w:r w:rsidRPr="00FB69C3">
        <w:lastRenderedPageBreak/>
        <w:t>30.</w:t>
      </w:r>
      <w:r w:rsidRPr="00FB69C3">
        <w:tab/>
        <w:t>påskønner Revisionsrettens bestræbelser på at holde andelen af ledige stillinger på et lavt niveau i 2023; deler imidlertid fuldt ud bekymringen over den manglende geografiske balance blandt nyansatte, hvilket gør Revisionsrettens personale som helhed endnu mindre geografisk repræsentativt; bemærker, at der ifølge Revisionsretten er en risiko for, at flere nordiske medlemsstater inden for fem år ikke vil være omfattet af revisionen på grund af et potentielt fravær af revisorer fra disse medlemsstater;</w:t>
      </w:r>
    </w:p>
    <w:p w14:paraId="1B95F534" w14:textId="77777777" w:rsidR="001D5B86" w:rsidRPr="00FB69C3" w:rsidRDefault="001D5B86" w:rsidP="001D5B86">
      <w:pPr>
        <w:spacing w:after="240"/>
        <w:ind w:left="567" w:hanging="567"/>
      </w:pPr>
      <w:r w:rsidRPr="00FB69C3">
        <w:t>31.</w:t>
      </w:r>
      <w:r w:rsidRPr="00FB69C3">
        <w:tab/>
        <w:t>glæder sig over, at Revisionsretten har taget forskellige skridt til at tackle spørgsmålet om geografisk balance, såsom øget offentliggørelse af Revisionsrettens udvælgelsesprøver og stillingsopslag i betydeligt underrepræsenterede medlemsstater, samarbejde med Revisionsrettens medlemmer om at formidle opslag og nå ud til potentielle kandidater ved at deltage i karrieremesser i visse medlemsstater; opfordrer til, at der tages yderligere skridt, såsom strategier for tidlig inddragelse, der tiltrækker unge talenter fra lande med lav repræsentation; bemærker med en vis beklagelse, at der stadig er et stykke vej til at opnå en ligelig kønsfordeling i mellem- og topledelsen;</w:t>
      </w:r>
    </w:p>
    <w:p w14:paraId="62EC8D73" w14:textId="77777777" w:rsidR="001D5B86" w:rsidRPr="00FB69C3" w:rsidRDefault="001D5B86" w:rsidP="001D5B86">
      <w:pPr>
        <w:spacing w:after="240"/>
        <w:ind w:left="567" w:hanging="567"/>
        <w:rPr>
          <w:i/>
        </w:rPr>
      </w:pPr>
      <w:r w:rsidRPr="00FB69C3">
        <w:t>32.</w:t>
      </w:r>
      <w:r w:rsidRPr="00FB69C3">
        <w:tab/>
        <w:t>glæder sig over, at alle 29 yderligere stillinger, der var nødvendige for revisionen af genopretnings- og resiliensfaciliteten på 723,8 mia. EUR, var besat ved udgangen af 2023; understreger imidlertid, at væsentlighed, kompleksitet, store beløb og hurtige udbetalinger fra genopretnings- og resiliensfaciliteten fortsat udgør udfordringer, og at ikke alle aspekter af genopretnings- og resiliensfaciliteten kan dækkes med de tilgængelige ressourcer, som gør det muligt for Revisionsretten at vurdere, om milepæle og mål og dermed lovligheden og den formelle rigtighed af betalinger fra genopretnings- og resiliensfaciliteten er opfyldt på tilfredsstillende vis, men ikke er tilstrækkelige til systematisk at dække vurderingen af, om udgifterne under genopretnings- og resiliensfaciliteten er i overensstemmelse med EU-retten og national lovgivning; fremhæver betydningen af at sikre, at Revisionsretten konsekvent får tilstrækkeligt personale til at opfylde både sit mandat og det yderligere ansvar, der følger af nye finansieringsinstrumenter såsom genopretnings- og resiliensfaciliteten; roser den indsats, som Revisionsretten hidtil har gjort for at udføre sine opgaver vedrørende genopretnings- og resiliensfaciliteten på trods af, at der ikke er tilstrækkelige ressourcer til rådighed;</w:t>
      </w:r>
    </w:p>
    <w:p w14:paraId="27FB7282" w14:textId="77777777" w:rsidR="001D5B86" w:rsidRPr="00FB69C3" w:rsidRDefault="001D5B86" w:rsidP="001D5B86">
      <w:pPr>
        <w:spacing w:after="240"/>
        <w:ind w:left="567" w:hanging="567"/>
      </w:pPr>
      <w:r w:rsidRPr="00FB69C3">
        <w:t>33.</w:t>
      </w:r>
      <w:r w:rsidRPr="00FB69C3">
        <w:tab/>
        <w:t>er klar over, at Revisionsretten ikke spiller nogen rolle i udvælgelsesprocessen for medlemmer i henhold til artikel 286, stk. 2, i TEUF; påpeger imidlertid, at der stadig er en betydelig kønsskævhed blandt Revisionsrettens medlemmer med kun 10 kvinder ud af 27 medlemmer; beklager, at 12 medlemsstater aldrig har udnævnt en kvinde til Revisionsretten; opfordrer Revisionsretten til at evaluere sin samlede sammensætning og forelægge denne analyse til Rådet og medlemsstaterne med henblik på at sikre, at der tages behørigt hensyn til kønsbalancen i forbindelse med fremtidige udnævnelsesprocesser; gentager sin opfordring til medlemsstaterne om at foreslå kandidater af forskellige køn med henblik på en mere afbalanceret og repræsentativ sammensætning af Revisionsretten;</w:t>
      </w:r>
    </w:p>
    <w:p w14:paraId="7464B71F" w14:textId="77777777" w:rsidR="001D5B86" w:rsidRPr="00FB69C3" w:rsidRDefault="001D5B86" w:rsidP="001D5B86">
      <w:pPr>
        <w:spacing w:after="240"/>
        <w:ind w:left="567" w:hanging="567"/>
      </w:pPr>
      <w:r w:rsidRPr="00FB69C3">
        <w:t>34.</w:t>
      </w:r>
      <w:r w:rsidRPr="00FB69C3">
        <w:tab/>
        <w:t>beklager, at Rådet i årenes løb gentagne gange har udnævnt medlemmer til Revisionsretten til trods for, at Parlamentet havde forkastet disse kandidater; understreger, at Parlamentet bør have en bindende rolle i vurderingen af egnetheden af kandidater til Revisionsretten;</w:t>
      </w:r>
    </w:p>
    <w:p w14:paraId="56D20E8E" w14:textId="77777777" w:rsidR="001D5B86" w:rsidRPr="00FB69C3" w:rsidRDefault="001D5B86" w:rsidP="001D5B86">
      <w:pPr>
        <w:spacing w:after="240"/>
        <w:ind w:left="567" w:hanging="567"/>
      </w:pPr>
      <w:r w:rsidRPr="00FB69C3">
        <w:t>35.</w:t>
      </w:r>
      <w:r w:rsidRPr="00FB69C3">
        <w:tab/>
        <w:t xml:space="preserve">bemærker, at det gennemsnitlige sygefravær i 2023 var 10 dage pr. ansat sammenlignet med 12,2 dage i 2022; bemærker </w:t>
      </w:r>
      <w:proofErr w:type="gramStart"/>
      <w:r w:rsidRPr="00FB69C3">
        <w:t>endvidere</w:t>
      </w:r>
      <w:proofErr w:type="gramEnd"/>
      <w:r w:rsidRPr="00FB69C3">
        <w:t xml:space="preserve">, at der i 2023 var 4 ansatte (sammenlignet </w:t>
      </w:r>
      <w:r w:rsidRPr="00FB69C3">
        <w:lastRenderedPageBreak/>
        <w:t>med 8 i 2022), som var fraværende på grund af langvarig sygdom, hvilket defineres som mere end 200 dages fravær på et år;</w:t>
      </w:r>
    </w:p>
    <w:p w14:paraId="538545CF" w14:textId="77777777" w:rsidR="001D5B86" w:rsidRPr="00FB69C3" w:rsidRDefault="001D5B86" w:rsidP="001D5B86">
      <w:pPr>
        <w:spacing w:after="240"/>
        <w:ind w:left="567" w:hanging="567"/>
      </w:pPr>
      <w:r w:rsidRPr="00FB69C3">
        <w:t>36.</w:t>
      </w:r>
      <w:r w:rsidRPr="00FB69C3">
        <w:tab/>
        <w:t>bemærker med bekymring, at der blev indberettet 7 tilfælde af udbrændthed i 2023, hvilket er det samme foruroligende antal som i 2022; glæder sig over, at Revisionsretten har taget flere skridt til at mindske risikoen for udbrændthed ved at indføre et fuldt trivselsprogram, tilbyde kurser i modstandsdygtighed, offentliggøre og gennemføre retningslinjer for tilbagevenden til arbejdet efter langvarig sygeorlov, fortsat tilbyde mental førstehjælp og yde finansiel støtte til personalet ved at dække udgifterne til 10 sessioner med en psykolog efter eget valg;</w:t>
      </w:r>
    </w:p>
    <w:p w14:paraId="3AD40971" w14:textId="77777777" w:rsidR="001D5B86" w:rsidRPr="00FB69C3" w:rsidRDefault="001D5B86" w:rsidP="001D5B86">
      <w:pPr>
        <w:spacing w:after="240"/>
        <w:ind w:left="567" w:hanging="567"/>
      </w:pPr>
      <w:r w:rsidRPr="00FB69C3">
        <w:t>37.</w:t>
      </w:r>
      <w:r w:rsidRPr="00FB69C3">
        <w:tab/>
        <w:t>bemærker med tilfredshed, at Revisionsretten i 2023 igen med 6,7 dage overopfyldte målet for faglig læring, der var på fem dage om året for revisorer i overensstemmelse med Den Internationale Revisorsammenslutnings anbefalinger; bemærker navnlig undervisning af Revisionsrettens personale i NGEU og genopretnings- og resiliensfaciliteten;</w:t>
      </w:r>
    </w:p>
    <w:p w14:paraId="737AF576" w14:textId="77777777" w:rsidR="001D5B86" w:rsidRPr="00FB69C3" w:rsidRDefault="001D5B86" w:rsidP="001D5B86">
      <w:pPr>
        <w:spacing w:after="240"/>
        <w:ind w:left="567" w:hanging="567"/>
      </w:pPr>
      <w:r w:rsidRPr="00FB69C3">
        <w:t>38.</w:t>
      </w:r>
      <w:r w:rsidRPr="00FB69C3">
        <w:tab/>
        <w:t xml:space="preserve">glæder sig over vedtagelsen af en ny politik i december 2022 til sikring af en respektfuld og </w:t>
      </w:r>
      <w:proofErr w:type="spellStart"/>
      <w:r w:rsidRPr="00FB69C3">
        <w:t>chikanefri</w:t>
      </w:r>
      <w:proofErr w:type="spellEnd"/>
      <w:r w:rsidRPr="00FB69C3">
        <w:t xml:space="preserve"> arbejdsplads med fokus på forebyggelse, bevidstgørelse og tidlig opdagelse; fremhæver foranstaltninger såsom en præsentation for alle medarbejdere i januar 2023 for at øge forståelsen af politikken, udrulningen af en harmoniseret indberetningsformular og offentliggørelsen af den første aggregerede årsberetning om gennemførelsen af politikker;</w:t>
      </w:r>
    </w:p>
    <w:p w14:paraId="4F279FA9" w14:textId="77777777" w:rsidR="001D5B86" w:rsidRPr="00FB69C3" w:rsidRDefault="001D5B86" w:rsidP="001D5B86">
      <w:pPr>
        <w:spacing w:after="240"/>
        <w:ind w:left="567" w:hanging="567"/>
      </w:pPr>
      <w:r w:rsidRPr="00FB69C3">
        <w:t>39.</w:t>
      </w:r>
      <w:r w:rsidRPr="00FB69C3">
        <w:tab/>
        <w:t xml:space="preserve">glæder sig over Revisionsrettens handlingsplan for mangfoldighed og inklusion 2021-2025; bemærker med tilfredshed afholdelsen af den tredje handicapbevidstgørelsesuge og </w:t>
      </w:r>
      <w:proofErr w:type="spellStart"/>
      <w:r w:rsidRPr="00FB69C3">
        <w:t>interinstitutionelle</w:t>
      </w:r>
      <w:proofErr w:type="spellEnd"/>
      <w:r w:rsidRPr="00FB69C3">
        <w:t xml:space="preserve"> initiativer til fremme af inklusion; fremhæver Revisionsrettens indsats, herunder dens undersøgelse om tilgængelighed på arbejdspladsen, deltagelse i Ombudsmandens pris for god forvaltning og den eksterne revision af bygningers adgangsforhold i overensstemmelse med Luxembourgs tilgængelighedslov fra 2023;</w:t>
      </w:r>
    </w:p>
    <w:p w14:paraId="3E24F089" w14:textId="77777777" w:rsidR="001D5B86" w:rsidRPr="00FB69C3" w:rsidRDefault="001D5B86" w:rsidP="001D5B86">
      <w:pPr>
        <w:spacing w:after="240"/>
        <w:ind w:left="567" w:hanging="567"/>
      </w:pPr>
      <w:r w:rsidRPr="00FB69C3">
        <w:t>40.</w:t>
      </w:r>
      <w:r w:rsidRPr="00FB69C3">
        <w:tab/>
        <w:t>fremhæver Revisionsrettens vigtige rolle som Unionens uafhængige eksterne revisor og vogter af dens finanser, hvilket kræver, at Revisionsretten overholder de højest mulige standarder med hensyn til integritet, professionalisme og ansvarlighed og fungerer som en mønsterorganisation for at indgyde tillid og troværdighed; minder om, at Revisionsrettens medlemmer i overensstemmelse med artikel 285 i TEUF skal udføre deres hverv i fuldkommen uafhængighed og overholde de højeste etiske principper ved at udvise integritet, objektivitet, professionel omhu, værdighed, engagement og loyalitet;</w:t>
      </w:r>
    </w:p>
    <w:p w14:paraId="2A2C7EF4" w14:textId="77777777" w:rsidR="001D5B86" w:rsidRPr="001D5B86" w:rsidRDefault="001D5B86" w:rsidP="001D5B86">
      <w:pPr>
        <w:spacing w:after="240"/>
        <w:rPr>
          <w:b/>
          <w:i/>
        </w:rPr>
      </w:pPr>
      <w:r w:rsidRPr="001D5B86">
        <w:rPr>
          <w:b/>
          <w:i/>
        </w:rPr>
        <w:t>Etiske rammer og gennemsigtighed</w:t>
      </w:r>
    </w:p>
    <w:p w14:paraId="080F1F8D" w14:textId="77777777" w:rsidR="001D5B86" w:rsidRPr="00FB69C3" w:rsidRDefault="001D5B86" w:rsidP="001D5B86">
      <w:pPr>
        <w:spacing w:after="240"/>
        <w:ind w:left="567" w:hanging="567"/>
      </w:pPr>
      <w:r w:rsidRPr="00FB69C3">
        <w:t>41.</w:t>
      </w:r>
      <w:r w:rsidRPr="00FB69C3">
        <w:tab/>
        <w:t>glæder sig over, at de interne regler for indberetning af alvorlige uregelmæssigheder (whistleblowing) blev ajourført for at gøre dem klarere og mere detaljerede og give personalet flere oplysninger; bemærker, at der i 2023 ikke var nogen whistleblowersager i Revisionsretten; bemærker endvidere, at Revisionsretten i 2023 også indledte processen med at ajourføre Revisionsrettens regler for gennemførelse af administrative undersøgelser og disciplinærprocedurer, som blev afsluttet i begyndelsen af 2024;</w:t>
      </w:r>
    </w:p>
    <w:p w14:paraId="473A0D95" w14:textId="77777777" w:rsidR="001D5B86" w:rsidRPr="00FB69C3" w:rsidRDefault="001D5B86" w:rsidP="001D5B86">
      <w:pPr>
        <w:spacing w:after="240"/>
        <w:ind w:left="567" w:hanging="567"/>
      </w:pPr>
      <w:r w:rsidRPr="00FB69C3">
        <w:t>42.</w:t>
      </w:r>
      <w:r w:rsidRPr="00FB69C3">
        <w:tab/>
        <w:t xml:space="preserve">bemærker, at Revisionsretten i 2023 afholdt 3 kursusarrangementer specifikt vedrørende </w:t>
      </w:r>
      <w:r w:rsidRPr="00FB69C3">
        <w:lastRenderedPageBreak/>
        <w:t>etik, som tiltrak 60 deltagere; tager i betragtning, at Revisionsrettens etikrelaterede kurser var åbne for alle medarbejdere, herunder ledere, og at standardkurserne er obligatoriske for nytilkomne og dækker offentlig etik og Revisionsrettens politik for bekæmpelse af chikane; beklager, at det ikke var obligatorisk for alle medarbejdere at deltage i de etikrelaterede kurser med regelmæssige mellemrum;</w:t>
      </w:r>
    </w:p>
    <w:p w14:paraId="1927F129" w14:textId="77777777" w:rsidR="001D5B86" w:rsidRPr="00FB69C3" w:rsidRDefault="001D5B86" w:rsidP="001D5B86">
      <w:pPr>
        <w:spacing w:after="240"/>
        <w:ind w:left="567" w:hanging="567"/>
      </w:pPr>
      <w:r w:rsidRPr="00FB69C3">
        <w:t>43.</w:t>
      </w:r>
      <w:r w:rsidRPr="00FB69C3">
        <w:tab/>
        <w:t>glæder sig over, at Revisionsretten har afholdt 6 kurser om svig, herunder svig i forbindelse med udbud, momssvig og svig i forbindelse med genopretnings- og resiliensfaciliteten; glæder sig over, at Det Europæiske Kontor for Bekæmpelse af Svig (OLAF) i juni 2023 sørgede for uddannelse i afhøring i tilfælde af mistanke om svig og korruption; bemærker, at Revisionsretten i november 2023 sluttede sig til Den Europæiske Anklagemyndighed (EPPO) og OLAF i forbindelse med tilrettelæggelsen af et 2-dages kursus om svig i forbindelse med offentlige udbud i Unionen;</w:t>
      </w:r>
    </w:p>
    <w:p w14:paraId="2C5B782E" w14:textId="77777777" w:rsidR="001D5B86" w:rsidRPr="00FB69C3" w:rsidRDefault="001D5B86" w:rsidP="001D5B86">
      <w:pPr>
        <w:spacing w:after="240"/>
        <w:ind w:left="567" w:hanging="567"/>
      </w:pPr>
      <w:r w:rsidRPr="00FB69C3">
        <w:t>44.</w:t>
      </w:r>
      <w:r w:rsidRPr="00FB69C3">
        <w:tab/>
        <w:t>er bekymret over medieforlydender om, at en EPPO-undersøgelse af Revisionsrettens tidligere formands misbrug af midler i øjeblikket er blokeret af Revisionsrettens afgørelse om ikke at ophæve hans immunitet; anmoder Revisionsretten om at samarbejde fuldt ud med EPPO om enhver efterforskning, som myndigheden måtte indlede, og om at aflægge rapport om begrundelsen for afgørelsen om ikke at ophæve immuniteten;</w:t>
      </w:r>
    </w:p>
    <w:p w14:paraId="4C1E3EB9" w14:textId="77777777" w:rsidR="001D5B86" w:rsidRPr="00FB69C3" w:rsidRDefault="001D5B86" w:rsidP="001D5B86">
      <w:pPr>
        <w:spacing w:after="240"/>
        <w:ind w:left="567" w:hanging="567"/>
      </w:pPr>
      <w:r w:rsidRPr="00FB69C3">
        <w:t>45.</w:t>
      </w:r>
      <w:r w:rsidRPr="00FB69C3">
        <w:tab/>
        <w:t>opfordrer Revisionsretten til at sikre, at alle medlemmer og ledende medarbejdere offentliggør deres erklæringer om økonomiske interesser, gaver og gratis forplejning i en offentlig onlinedatabase i overensstemmelse med bedste praksis i EU's gennemsigtighedsregler;</w:t>
      </w:r>
    </w:p>
    <w:p w14:paraId="3F591A05" w14:textId="77777777" w:rsidR="001D5B86" w:rsidRPr="00FB69C3" w:rsidRDefault="001D5B86" w:rsidP="001D5B86">
      <w:pPr>
        <w:spacing w:after="240"/>
        <w:ind w:left="567" w:hanging="567"/>
      </w:pPr>
      <w:r w:rsidRPr="00FB69C3">
        <w:t>46.</w:t>
      </w:r>
      <w:r w:rsidRPr="00FB69C3">
        <w:tab/>
        <w:t xml:space="preserve">beklager, at Revisionsretten ikke har samarbejdet fuldt ud med EPPO ved at nægte at ophæve sin tidligere formands immunitet og ved at nægte EPPO adgang til at foretage en ransagning af sine lokaler i forbindelse med en undersøgelse af mulige forseelser, hvilket ifølge EPPO kan betragtes som vanskeliggørelse af efterforskning; minder om, at Revisionsretten som Unionens eksterne revisor er bundet af principperne om ansvarlighed, integritet og gennemsigtighed samt princippet om gensidigt loyalt samarbejde mellem EU-institutionerne; opfordrer Revisionsretten til at sikre, at immunitet ikke påberåbes for at hindre legitime retssager, og til at træffe alle nødvendige foranstaltninger for at sikre fuld overholdelse af det </w:t>
      </w:r>
      <w:proofErr w:type="spellStart"/>
      <w:r w:rsidRPr="00FB69C3">
        <w:t>interinstitutionelle</w:t>
      </w:r>
      <w:proofErr w:type="spellEnd"/>
      <w:r w:rsidRPr="00FB69C3">
        <w:t xml:space="preserve"> samarbejde om forebyggelse og efterforskning af svig;</w:t>
      </w:r>
    </w:p>
    <w:p w14:paraId="58481159" w14:textId="77777777" w:rsidR="001D5B86" w:rsidRPr="00FB69C3" w:rsidRDefault="001D5B86" w:rsidP="001D5B86">
      <w:pPr>
        <w:spacing w:after="240"/>
        <w:ind w:left="567" w:hanging="567"/>
      </w:pPr>
      <w:r w:rsidRPr="00FB69C3">
        <w:t>47.</w:t>
      </w:r>
      <w:r w:rsidRPr="00FB69C3">
        <w:tab/>
        <w:t>bemærker med bekymring, at EPPO ifølge medieforlydender har anmodet om ophævelse af immuniteten for indtil flere ansatte i Revisionsretten i 2023, og at Revisionsretten hidtil har afvist at imødekomme denne anmodning; understreger, at selv om immunitet tjener til at beskytte EU-institutionernes uafhængighed, bør det ikke misbruges til at beskytte enkeltpersoner mod legitim retslig kontrol; mener, at anmodninger om ophævelse af immunitet kun bør afvises under ekstraordinære omstændigheder; opfordrer Revisionsretten til at give dechargemyndigheden en detaljeret begrundelse for sin afgørelse i denne sag med en beskrivelse af de specifikke retlige og proceduremæssige betænkeligheder, om nogen, der førte til afslaget; opfordrer endvidere indtrængende Revisionsretten til at opretholde en høj grad af gennemsigtighed og ansvarlighed i sit samarbejde med EPPO og andre EU-organer med ansvar for bekæmpelse af svig og forseelser;</w:t>
      </w:r>
    </w:p>
    <w:p w14:paraId="5FCE73DF" w14:textId="77777777" w:rsidR="001D5B86" w:rsidRPr="00FB69C3" w:rsidRDefault="001D5B86" w:rsidP="001D5B86">
      <w:pPr>
        <w:spacing w:after="240"/>
        <w:ind w:left="567" w:hanging="567"/>
      </w:pPr>
      <w:r w:rsidRPr="00FB69C3">
        <w:t>48.</w:t>
      </w:r>
      <w:r w:rsidRPr="00FB69C3">
        <w:tab/>
        <w:t xml:space="preserve">bemærker, at hverken OLAF eller Den Europæiske Ombudsmand i 2023 indledte nogen </w:t>
      </w:r>
      <w:r w:rsidRPr="00FB69C3">
        <w:lastRenderedPageBreak/>
        <w:t>undersøgelser, der involverede Revisionsretten;</w:t>
      </w:r>
    </w:p>
    <w:p w14:paraId="0E402B79" w14:textId="77777777" w:rsidR="001D5B86" w:rsidRPr="00FB69C3" w:rsidRDefault="001D5B86" w:rsidP="001D5B86">
      <w:pPr>
        <w:spacing w:after="240"/>
        <w:ind w:left="567" w:hanging="567"/>
      </w:pPr>
      <w:r w:rsidRPr="00FB69C3">
        <w:t>49.</w:t>
      </w:r>
      <w:r w:rsidRPr="00FB69C3">
        <w:tab/>
        <w:t xml:space="preserve">glæder sig over, at Revisionsretten i 2024 sammen med Domstolen opfordrede Kommissionen til at deltage i en </w:t>
      </w:r>
      <w:proofErr w:type="spellStart"/>
      <w:r w:rsidRPr="00FB69C3">
        <w:t>interinstitutionel</w:t>
      </w:r>
      <w:proofErr w:type="spellEnd"/>
      <w:r w:rsidRPr="00FB69C3">
        <w:t xml:space="preserve"> dialog med henblik på at nå til enighed om fælles regler for brugen af tjenestevogne, hvilket er i overensstemmelse med bemærkningen i Parlamentets beslutninger af 11. april 2022 om decharge for gennemførelsen af Revisionsrettens budget og Domstolens budget; understreger sin opfordring til alle EU-institutionerne til at nå til enighed om en fælles ordning, der skal anvendes horisontalt, hvilket vil mindske forvirringen og øge gennemsigtigheden og effektiviteten i anvendelsen af offentlige midler; bemærker, at der vil blive nedsat en arbejdsgruppe inden for rammerne af det </w:t>
      </w:r>
      <w:proofErr w:type="spellStart"/>
      <w:r w:rsidRPr="00FB69C3">
        <w:t>interinstitutionelle</w:t>
      </w:r>
      <w:proofErr w:type="spellEnd"/>
      <w:r w:rsidRPr="00FB69C3">
        <w:t xml:space="preserve"> forberedende udvalg for spørgsmål vedrørende personalevedtægten; glæder sig over, at Revisionsretten er rede til at tilpasse reglerne til Kommissionens gældende regler, men gentager den kritik, der allerede er givet udtryk for i tidligere dechargebeslutninger om den nye afgørelse fra 2022 om medlemmernes rejser, tjenesterejser og brug af chauffører og biler, som er i strid med det generelle princip om, at bilparken under ingen omstændigheder må bruges til andet end formål snævert forbundet med udførelsen af Revisionsrettens medlemmers opgaver;</w:t>
      </w:r>
    </w:p>
    <w:p w14:paraId="4ED0854B" w14:textId="77777777" w:rsidR="001D5B86" w:rsidRPr="00FB69C3" w:rsidRDefault="001D5B86" w:rsidP="001D5B86">
      <w:pPr>
        <w:spacing w:after="240"/>
        <w:ind w:left="567" w:hanging="567"/>
      </w:pPr>
      <w:r w:rsidRPr="00FB69C3">
        <w:t>50.</w:t>
      </w:r>
      <w:r w:rsidRPr="00FB69C3">
        <w:tab/>
        <w:t>bemærker, at Revisionsrettens interne revisionstjeneste (IAS) i 2023 fremsatte 16 revisionsanbefalinger med hensyn til etik, gennemsigtighedsportalen, interessekonflikter for personalet, Etikudvalget og Revisionsrettens medlemmer; bemærker, at 5 ud af 16 anbefalinger var afsluttet pr. 30. juli 2024, 8 ville være afsluttet ved udgangen af 2024, og at færdiggørelsen af 3 anbefalinger er blevet forsinket;</w:t>
      </w:r>
    </w:p>
    <w:p w14:paraId="30965AE6" w14:textId="77777777" w:rsidR="001D5B86" w:rsidRPr="00FB69C3" w:rsidRDefault="001D5B86" w:rsidP="001D5B86">
      <w:pPr>
        <w:spacing w:after="240"/>
        <w:ind w:left="567" w:hanging="567"/>
      </w:pPr>
      <w:r w:rsidRPr="00FB69C3">
        <w:t>51.</w:t>
      </w:r>
      <w:r w:rsidRPr="00FB69C3">
        <w:tab/>
        <w:t>glæder sig over udvidelsen af anvendelsesområdet for de oplysninger, der er offentliggjort om medlemmernes tjenesterejser, men minder om Parlamentets anmodning om at fremlægge oplysninger om tjenesterejser for hele medlemmernes mandat; glæder sig over revisionen af adfærdskodeksen for medlemmer, som forbyder medlemmer at bestride æreshverv i politiske organisationer, og som gennemfører Parlamentets anmodning om, at medlemmerne ikke har formaliserede politiske forbindelser; noterer sig, at konklusionerne i den interne revisionsrapport om etik skulle meddeles Europa-Parlamentets formand og formanden for Budgetkontroludvalget i tredje kvartal af 2024, og opfordrer Revisionsretten til at dele disse med Budgetkontroludvalget i sin helhed; opfordrer Revisionsretten til at offentliggøre afgørelser om afslag i tilfælde, hvor medlemmer eller ansatte erklærer interessekonflikter, for at sikre større gennemsigtighed i revisionsprocessen;</w:t>
      </w:r>
    </w:p>
    <w:p w14:paraId="1329FC6E" w14:textId="77777777" w:rsidR="001D5B86" w:rsidRPr="00FB69C3" w:rsidRDefault="001D5B86" w:rsidP="001D5B86">
      <w:pPr>
        <w:spacing w:after="240"/>
        <w:ind w:left="567" w:hanging="567"/>
      </w:pPr>
      <w:r w:rsidRPr="00FB69C3">
        <w:t>52.</w:t>
      </w:r>
      <w:r w:rsidRPr="00FB69C3">
        <w:tab/>
        <w:t>bemærker, at alle Revisionsrettens medlemmer har deres primære bopæl i Luxembourg, jf. artikel 10 i adfærdskodeksen for medlemmer og forhenværende medlemmer af Revisionsretten;</w:t>
      </w:r>
    </w:p>
    <w:p w14:paraId="4CC5B764" w14:textId="77777777" w:rsidR="001D5B86" w:rsidRPr="00FB69C3" w:rsidRDefault="001D5B86" w:rsidP="001D5B86">
      <w:pPr>
        <w:spacing w:after="240"/>
        <w:ind w:left="567" w:hanging="567"/>
      </w:pPr>
      <w:r w:rsidRPr="00FB69C3">
        <w:t>53.</w:t>
      </w:r>
      <w:r w:rsidRPr="00FB69C3">
        <w:tab/>
        <w:t xml:space="preserve">glæder sig over, at Revisionsretten i overensstemmelse med udviklingen i EU's retspraksis har taget politikken for aktindsigt op til revision og forenklet proceduren for behandling af begæringer om aktindsigt og genfremsatte begæringer; minder om, at anvendelsen af det skandinaviske princip om offentlig aktindsigt i officielle akter i Unionen var en forudsætning for visse medlemsstaters tiltrædelse af Unionen, og understreger, at manglende opfyldelse af dette princip ville skade Unionens omdømme som et </w:t>
      </w:r>
      <w:proofErr w:type="spellStart"/>
      <w:r w:rsidRPr="00FB69C3">
        <w:t>retsfællesskab</w:t>
      </w:r>
      <w:proofErr w:type="spellEnd"/>
      <w:r w:rsidRPr="00FB69C3">
        <w:t>;</w:t>
      </w:r>
    </w:p>
    <w:p w14:paraId="58195057" w14:textId="77777777" w:rsidR="001D5B86" w:rsidRPr="00FB69C3" w:rsidRDefault="001D5B86" w:rsidP="001D5B86">
      <w:pPr>
        <w:spacing w:after="240"/>
        <w:ind w:left="567" w:hanging="567"/>
      </w:pPr>
      <w:r w:rsidRPr="00FB69C3">
        <w:t>54.</w:t>
      </w:r>
      <w:r w:rsidRPr="00FB69C3">
        <w:tab/>
        <w:t xml:space="preserve">beklager, at der ikke på Revisionsrettens websted foreligger en årlig liste over </w:t>
      </w:r>
      <w:r w:rsidRPr="00FB69C3">
        <w:lastRenderedPageBreak/>
        <w:t>kontrakter indgået i 2023 over direktivets tærskelværdi (&gt; 140 000 EUR for tjenesteydelser/varer; &gt; 5 382 000 euro for bygge- og anlægsarbejder);</w:t>
      </w:r>
      <w:r w:rsidRPr="00FB69C3">
        <w:rPr>
          <w:i/>
        </w:rPr>
        <w:t xml:space="preserve"> </w:t>
      </w:r>
      <w:r w:rsidRPr="00FB69C3">
        <w:t>opfordrer Revisionsretten til uden unødigt ophold at offentliggøre denne liste i et særskilt dokument og sørge for brugervenlig adgang til den;</w:t>
      </w:r>
    </w:p>
    <w:p w14:paraId="5E2C11B7" w14:textId="77777777" w:rsidR="001D5B86" w:rsidRPr="00FB69C3" w:rsidRDefault="001D5B86" w:rsidP="001D5B86">
      <w:pPr>
        <w:spacing w:after="240"/>
        <w:ind w:left="567" w:hanging="567"/>
      </w:pPr>
      <w:r w:rsidRPr="00FB69C3">
        <w:t>55.</w:t>
      </w:r>
      <w:r w:rsidRPr="00FB69C3">
        <w:tab/>
        <w:t>påskønner og afventer med spænding Revisionsrettens konsolidering af alle interne regler vedrørende strategien til bekæmpelse af svig i ét fælles dokument;</w:t>
      </w:r>
    </w:p>
    <w:p w14:paraId="5BB079D6" w14:textId="77777777" w:rsidR="001D5B86" w:rsidRPr="00FB69C3" w:rsidRDefault="001D5B86" w:rsidP="001D5B86">
      <w:pPr>
        <w:spacing w:after="240"/>
        <w:ind w:left="567" w:hanging="567"/>
      </w:pPr>
      <w:r w:rsidRPr="00FB69C3">
        <w:t>56.</w:t>
      </w:r>
      <w:r w:rsidRPr="00FB69C3">
        <w:tab/>
        <w:t>afviser stadig Revisionsrettens begrundelse for dens beslutning om ikke at tilslutte sig åbenhedsregistret, eftersom den ikke nogen hævdvunden interesse i at påvirke beslutningstagningen ud over at forelægge fakta og objektiv feedback om EU-programmer; bemærker, at alle Revisionsrettens beretninger er offentligt tilgængelige og underlagt en streng clearingprocedure med de reviderede enheder; gentager sin indstændige opfordring til Revisionsretten om at tilslutte sig EU's åbenhedsregister for at overholde de grundlæggende principper om gennemsigtighed uden samtidig at skabe hindringer for Revisionsrettens fulde uafhængighed;</w:t>
      </w:r>
    </w:p>
    <w:p w14:paraId="1C3EF736" w14:textId="77777777" w:rsidR="001D5B86" w:rsidRPr="00FB69C3" w:rsidRDefault="001D5B86" w:rsidP="001D5B86">
      <w:pPr>
        <w:spacing w:after="240"/>
        <w:ind w:left="567" w:hanging="567"/>
      </w:pPr>
      <w:r w:rsidRPr="00FB69C3">
        <w:t>57.</w:t>
      </w:r>
      <w:r w:rsidRPr="00FB69C3">
        <w:tab/>
        <w:t xml:space="preserve">opfordrer kraftigt Revisionsretten til at genoverveje sin holdning med hensyn til EU's åbenhedsregister, som blev oprettet i medfør af den </w:t>
      </w:r>
      <w:proofErr w:type="spellStart"/>
      <w:r w:rsidRPr="00FB69C3">
        <w:t>interinstitutionelle</w:t>
      </w:r>
      <w:proofErr w:type="spellEnd"/>
      <w:r w:rsidRPr="00FB69C3">
        <w:t xml:space="preserve"> aftale af 20. maj 2021 mellem Europa-Parlamentet, Rådet for Den Europæiske Union og Kommissionen om et obligatorisk åbenhedsregister;</w:t>
      </w:r>
    </w:p>
    <w:p w14:paraId="369E9EBF" w14:textId="77777777" w:rsidR="001D5B86" w:rsidRPr="00FB69C3" w:rsidRDefault="001D5B86" w:rsidP="001D5B86">
      <w:pPr>
        <w:spacing w:after="240"/>
        <w:ind w:left="567" w:hanging="567"/>
      </w:pPr>
      <w:r w:rsidRPr="00FB69C3">
        <w:t>58.</w:t>
      </w:r>
      <w:r w:rsidRPr="00FB69C3">
        <w:tab/>
        <w:t>glæder sig over de betydelige fremskridt, der er gjort i 2023 i retning af at etablere et dokumentforvaltningsøkosystem (DOME), nemlig levering og gennemførelse ved hjælp af konkrete procedurer for dokumentgodkendelse af både den nye elektroniske signatur og det centrale godkendelsesmodul for PASS (procedure for godkendelse, underskrivelse og afsendelse af dokumenter); opfordrer Revisionsretten til yderligere at forfølge sine mål om at digitalisere arbejdsgangene for gennemgang og godkendelse og forbedre deres effektivitet;</w:t>
      </w:r>
    </w:p>
    <w:p w14:paraId="7E3CCDD7" w14:textId="77777777" w:rsidR="001D5B86" w:rsidRPr="00FB69C3" w:rsidRDefault="001D5B86" w:rsidP="001D5B86">
      <w:pPr>
        <w:spacing w:after="240"/>
        <w:ind w:left="567" w:hanging="567"/>
      </w:pPr>
      <w:r w:rsidRPr="00FB69C3">
        <w:t>59.</w:t>
      </w:r>
      <w:r w:rsidRPr="00FB69C3">
        <w:tab/>
        <w:t xml:space="preserve">bemærker, at Revisionsretten fortsat var aktivt involveret i gruppen vedrørende ny teknologi under Det </w:t>
      </w:r>
      <w:proofErr w:type="spellStart"/>
      <w:r w:rsidRPr="00FB69C3">
        <w:t>Interinstitutionelle</w:t>
      </w:r>
      <w:proofErr w:type="spellEnd"/>
      <w:r w:rsidRPr="00FB69C3">
        <w:t xml:space="preserve"> Udvalg for Digital Omstilling; noterer sig, at DATA-teamet (Data and Technology for Audit), som blev oprettet i 2021, fortsatte arbejdet med at gennemføre udviklingsplanen for bedre brug af teknologi med henblik på at opfylde Revisionsrettens revisionsmål. bemærker navnlig udarbejdelsen af en analyse af AI-muligheder og -udfordringer for Revisionsretten og for dens revisionsarbejde; minder om, at det er vigtigt at forbedre digitaliseringen af revisionsarbejdet; glæder sig over alle de bestræbelser i denne retning, som Revisionsretten fortsætter med at gøre, eftersom digitalisering kombineret med det øgede antal besøg på stedet kan fastlægge et system med effektivt og præcist revisionsarbejde;</w:t>
      </w:r>
    </w:p>
    <w:p w14:paraId="7DB1A3BE" w14:textId="77777777" w:rsidR="001D5B86" w:rsidRPr="001D5B86" w:rsidRDefault="001D5B86" w:rsidP="001D5B86">
      <w:pPr>
        <w:spacing w:after="240"/>
        <w:rPr>
          <w:b/>
          <w:i/>
        </w:rPr>
      </w:pPr>
      <w:r w:rsidRPr="001D5B86">
        <w:rPr>
          <w:b/>
          <w:i/>
        </w:rPr>
        <w:t xml:space="preserve">Digitalisering, </w:t>
      </w:r>
      <w:proofErr w:type="spellStart"/>
      <w:r w:rsidRPr="001D5B86">
        <w:rPr>
          <w:b/>
          <w:i/>
        </w:rPr>
        <w:t>cybersikkerhed</w:t>
      </w:r>
      <w:proofErr w:type="spellEnd"/>
      <w:r w:rsidRPr="001D5B86">
        <w:rPr>
          <w:b/>
          <w:i/>
        </w:rPr>
        <w:t xml:space="preserve"> og databeskyttelse</w:t>
      </w:r>
    </w:p>
    <w:p w14:paraId="22E3ACEE" w14:textId="77777777" w:rsidR="001D5B86" w:rsidRPr="00FB69C3" w:rsidRDefault="001D5B86" w:rsidP="001D5B86">
      <w:pPr>
        <w:spacing w:after="240"/>
        <w:ind w:left="567" w:hanging="567"/>
      </w:pPr>
      <w:r w:rsidRPr="00FB69C3">
        <w:t>60.</w:t>
      </w:r>
      <w:r w:rsidRPr="00FB69C3">
        <w:tab/>
        <w:t xml:space="preserve">roser Revisionsretten for de gode fremskridt med gennemførelsen af dens </w:t>
      </w:r>
      <w:proofErr w:type="spellStart"/>
      <w:r w:rsidRPr="00FB69C3">
        <w:t>cybersikkerhedsplan</w:t>
      </w:r>
      <w:proofErr w:type="spellEnd"/>
      <w:r w:rsidRPr="00FB69C3">
        <w:t xml:space="preserve"> for 2022-2024 i de seneste to år; bemærker, at syv af de højt prioriterede opgaver er afsluttet, seks er i gang, og én er i bero; bemærker, at to af opgaverne med mellemhøj prioritet er afsluttet, fire er i gang, og tre er endnu ikke påbegyndt;</w:t>
      </w:r>
    </w:p>
    <w:p w14:paraId="136DF883" w14:textId="77777777" w:rsidR="001D5B86" w:rsidRPr="00FB69C3" w:rsidRDefault="001D5B86" w:rsidP="001D5B86">
      <w:pPr>
        <w:spacing w:after="240"/>
        <w:ind w:left="567" w:hanging="567"/>
      </w:pPr>
      <w:r w:rsidRPr="00FB69C3">
        <w:t>61.</w:t>
      </w:r>
      <w:r w:rsidRPr="00FB69C3">
        <w:tab/>
        <w:t>påskønner, at følgende opgaver er blandt de opgaver, der er afsluttet:</w:t>
      </w:r>
    </w:p>
    <w:p w14:paraId="7CE36917" w14:textId="7CF0D854" w:rsidR="001D5B86" w:rsidRPr="00FB69C3" w:rsidRDefault="001D5B86" w:rsidP="001D5B86">
      <w:pPr>
        <w:spacing w:after="240"/>
        <w:ind w:left="1134" w:hanging="567"/>
      </w:pPr>
      <w:r w:rsidRPr="00EB09D0">
        <w:lastRenderedPageBreak/>
        <w:t>–</w:t>
      </w:r>
      <w:r w:rsidRPr="00FB69C3">
        <w:tab/>
        <w:t>indførelse af en EDR-løsning på endepunkter og vedtagelse af en cloudbaseret XDR-løsning, der sammenkæder den telemetri, der sendes af EDR-agenterne, med trusselsefterretningsdata fra forskellige kilder for at opdage kompromitteringsindikatorer</w:t>
      </w:r>
    </w:p>
    <w:p w14:paraId="3B439DB4" w14:textId="1E1D760E" w:rsidR="001D5B86" w:rsidRPr="00FB69C3" w:rsidRDefault="001D5B86" w:rsidP="001D5B86">
      <w:pPr>
        <w:spacing w:after="240"/>
        <w:ind w:left="1134" w:hanging="567"/>
      </w:pPr>
      <w:r w:rsidRPr="00EB09D0">
        <w:t>–</w:t>
      </w:r>
      <w:r w:rsidRPr="00FB69C3">
        <w:tab/>
        <w:t>en modernisering af SIEM-platformens struktur og konfiguration, som har forbedret systemets ydeevne og pålidelighed, kombineret med yderligere kilder til logfiler, der er blevet tilføjet for at forbedre sikkerhedsovervågningen af IT-miljøet</w:t>
      </w:r>
    </w:p>
    <w:p w14:paraId="2C05D018" w14:textId="225D167B" w:rsidR="001D5B86" w:rsidRPr="00FB69C3" w:rsidRDefault="001D5B86" w:rsidP="001D5B86">
      <w:pPr>
        <w:spacing w:after="240"/>
        <w:ind w:left="1134" w:hanging="567"/>
      </w:pPr>
      <w:r w:rsidRPr="00EB09D0">
        <w:t>–</w:t>
      </w:r>
      <w:r w:rsidRPr="00FB69C3">
        <w:tab/>
        <w:t xml:space="preserve">udskiftning af VPN-udstyret til fjernadgang med en cloudbaseret </w:t>
      </w:r>
      <w:proofErr w:type="spellStart"/>
      <w:r w:rsidRPr="00FB69C3">
        <w:t>zero</w:t>
      </w:r>
      <w:proofErr w:type="spellEnd"/>
      <w:r w:rsidRPr="00FB69C3">
        <w:t xml:space="preserve"> trust SASE-tjeneste, som reducerer angrebsoverfladen og giver mulighed for granulær fjernadgang til applikationer</w:t>
      </w:r>
    </w:p>
    <w:p w14:paraId="760CEA0E" w14:textId="4ECD20B4" w:rsidR="001D5B86" w:rsidRPr="00FB69C3" w:rsidRDefault="001D5B86" w:rsidP="001D5B86">
      <w:pPr>
        <w:spacing w:after="240"/>
        <w:ind w:left="1134" w:hanging="567"/>
      </w:pPr>
      <w:r w:rsidRPr="00EB09D0">
        <w:t>–</w:t>
      </w:r>
      <w:r w:rsidRPr="00FB69C3">
        <w:tab/>
        <w:t>styrkelse af beskyttelsen mod e-mailtrusler ved at muliggøre nye funktioner på e-mailsikkerhedsfiltre, der gør det muligt bedre at opdage både spam og skadelige vedhæftede bilag</w:t>
      </w:r>
    </w:p>
    <w:p w14:paraId="687C03E9" w14:textId="014F40C4" w:rsidR="001D5B86" w:rsidRPr="00FB69C3" w:rsidRDefault="001D5B86" w:rsidP="001D5B86">
      <w:pPr>
        <w:spacing w:after="240"/>
        <w:ind w:left="1134" w:hanging="567"/>
      </w:pPr>
      <w:r w:rsidRPr="00EB09D0">
        <w:t>–</w:t>
      </w:r>
      <w:r w:rsidRPr="00FB69C3">
        <w:tab/>
        <w:t>gennemførelse af penetrationstest i de af Revisionsrettens afdelinger, der er eksponeret for internettet</w:t>
      </w:r>
    </w:p>
    <w:p w14:paraId="78AEDFFA" w14:textId="0A925919" w:rsidR="001D5B86" w:rsidRPr="00FB69C3" w:rsidRDefault="001D5B86" w:rsidP="001D5B86">
      <w:pPr>
        <w:spacing w:after="240"/>
        <w:ind w:left="1134" w:hanging="567"/>
      </w:pPr>
      <w:r w:rsidRPr="00EB09D0">
        <w:t>–</w:t>
      </w:r>
      <w:r w:rsidRPr="00FB69C3">
        <w:tab/>
        <w:t>indførelse af et softwareværktøj til beskyttelse af fortroligheden af følsomme oplysninger, der overføres i fildelinger</w:t>
      </w:r>
    </w:p>
    <w:p w14:paraId="67D36DF5" w14:textId="77777777" w:rsidR="001D5B86" w:rsidRPr="00FB69C3" w:rsidRDefault="001D5B86" w:rsidP="001D5B86">
      <w:pPr>
        <w:spacing w:after="240"/>
        <w:ind w:left="567" w:hanging="567"/>
      </w:pPr>
      <w:r w:rsidRPr="00FB69C3">
        <w:t>62.</w:t>
      </w:r>
      <w:r w:rsidRPr="00FB69C3">
        <w:tab/>
        <w:t xml:space="preserve">opfordrer indtrængende Revisionsretten til at udvikle en ramme for </w:t>
      </w:r>
      <w:proofErr w:type="spellStart"/>
      <w:r w:rsidRPr="00FB69C3">
        <w:t>cybersikkerhedsrevision</w:t>
      </w:r>
      <w:proofErr w:type="spellEnd"/>
      <w:r w:rsidRPr="00FB69C3">
        <w:t xml:space="preserve"> for EU's institutioner og agenturer, der sikrer harmoniserede sikkerhedsstandarder og foranstaltninger til fremme af modstandsdygtighed over for </w:t>
      </w:r>
      <w:proofErr w:type="spellStart"/>
      <w:r w:rsidRPr="00FB69C3">
        <w:t>cybertrusler</w:t>
      </w:r>
      <w:proofErr w:type="spellEnd"/>
      <w:r w:rsidRPr="00FB69C3">
        <w:t>;</w:t>
      </w:r>
    </w:p>
    <w:p w14:paraId="352E3ED3" w14:textId="77777777" w:rsidR="001D5B86" w:rsidRPr="00FB69C3" w:rsidRDefault="001D5B86" w:rsidP="001D5B86">
      <w:pPr>
        <w:spacing w:after="240"/>
        <w:ind w:left="567" w:hanging="567"/>
      </w:pPr>
      <w:r w:rsidRPr="00FB69C3">
        <w:t>63.</w:t>
      </w:r>
      <w:r w:rsidRPr="00FB69C3">
        <w:tab/>
        <w:t xml:space="preserve">bemærker med tilfredshed, at Revisionsretten gennemfører mindst tre simulerede phishing-procedurer om året for at øge brugernes bevidsthed om denne </w:t>
      </w:r>
      <w:proofErr w:type="spellStart"/>
      <w:r w:rsidRPr="00FB69C3">
        <w:t>cybertrussel</w:t>
      </w:r>
      <w:proofErr w:type="spellEnd"/>
      <w:r w:rsidRPr="00FB69C3">
        <w:t xml:space="preserve">; bemærker </w:t>
      </w:r>
      <w:proofErr w:type="gramStart"/>
      <w:r w:rsidRPr="00FB69C3">
        <w:t>endvidere</w:t>
      </w:r>
      <w:proofErr w:type="gramEnd"/>
      <w:r w:rsidRPr="00FB69C3">
        <w:t xml:space="preserve">, at Revisionsretten foretager en omfattende </w:t>
      </w:r>
      <w:proofErr w:type="spellStart"/>
      <w:r w:rsidRPr="00FB69C3">
        <w:t>cybersikkerhedsrisikovurdering</w:t>
      </w:r>
      <w:proofErr w:type="spellEnd"/>
      <w:r w:rsidRPr="00FB69C3">
        <w:t xml:space="preserve"> hvert tredje år; foreslår, at Revisionsretten regelmæssigt tilrettelægger obligatorisk uddannelse af alt personale i </w:t>
      </w:r>
      <w:proofErr w:type="spellStart"/>
      <w:r w:rsidRPr="00FB69C3">
        <w:t>cybertrusler</w:t>
      </w:r>
      <w:proofErr w:type="spellEnd"/>
      <w:r w:rsidRPr="00FB69C3">
        <w:t>, herunder god praksis for sikker anvendelse af kunstig intelligens;</w:t>
      </w:r>
    </w:p>
    <w:p w14:paraId="4A2CF0EE" w14:textId="77777777" w:rsidR="001D5B86" w:rsidRPr="00FB69C3" w:rsidRDefault="001D5B86" w:rsidP="001D5B86">
      <w:pPr>
        <w:spacing w:after="240"/>
        <w:ind w:left="567" w:hanging="567"/>
      </w:pPr>
      <w:r w:rsidRPr="00FB69C3">
        <w:t>64.</w:t>
      </w:r>
      <w:r w:rsidRPr="00FB69C3">
        <w:tab/>
        <w:t xml:space="preserve">er lettet over, at der ikke var noget spor af </w:t>
      </w:r>
      <w:proofErr w:type="spellStart"/>
      <w:r w:rsidRPr="00FB69C3">
        <w:t>dataeksfiltration</w:t>
      </w:r>
      <w:proofErr w:type="spellEnd"/>
      <w:r w:rsidRPr="00FB69C3">
        <w:t xml:space="preserve"> eller laterale bevægelser af indtrængeren i andre af Revisionsrettens IT-systemer under </w:t>
      </w:r>
      <w:proofErr w:type="spellStart"/>
      <w:r w:rsidRPr="00FB69C3">
        <w:t>cyberhændelsen</w:t>
      </w:r>
      <w:proofErr w:type="spellEnd"/>
      <w:r w:rsidRPr="00FB69C3">
        <w:t xml:space="preserve"> i juli 2023, hvor en perimeter-sikkerhedsgateway blev kompromitteret af udnyttelsen af en softwaresårbarhed; bemærker, at leverandøren havde påpeget softwarens sårbarhed blot to dage før hændelsen;</w:t>
      </w:r>
    </w:p>
    <w:p w14:paraId="3923B0DB" w14:textId="77777777" w:rsidR="001D5B86" w:rsidRPr="00FB69C3" w:rsidRDefault="001D5B86" w:rsidP="001D5B86">
      <w:pPr>
        <w:spacing w:after="240"/>
        <w:ind w:left="567" w:hanging="567"/>
      </w:pPr>
      <w:r w:rsidRPr="00FB69C3">
        <w:t>65.</w:t>
      </w:r>
      <w:r w:rsidRPr="00FB69C3">
        <w:tab/>
        <w:t xml:space="preserve">roser det arbejde, der udføres af </w:t>
      </w:r>
      <w:proofErr w:type="spellStart"/>
      <w:r w:rsidRPr="00FB69C3">
        <w:t>Cybersikkerhedstjenesten</w:t>
      </w:r>
      <w:proofErr w:type="spellEnd"/>
      <w:r w:rsidRPr="00FB69C3">
        <w:t xml:space="preserve"> for Unionens Institutioner, Organer, Kontorer og Agenturer (CERT-EU), som underrettede Revisionsretten om hændelsen, bidrog til at undersøge dens omfang og udførte den kriminaltekniske analyse; bemærker, at Revisionsretten i kølvandet på hændelsen har genoprettet en ren backup af systemet og foretog en softwareopdatering, der afhjalp de sårbarheder, som angriberen benyttede sig af; bemærker endvidere, at Revisionsretten i de følgende uger gradvist anvendte nogle få, yderligere forebyggende foranstaltninger, som CERT-EU havde anbefalet, på udstyret for at sikre, at eventuelle </w:t>
      </w:r>
      <w:proofErr w:type="spellStart"/>
      <w:r w:rsidRPr="00FB69C3">
        <w:t>uopdagede</w:t>
      </w:r>
      <w:proofErr w:type="spellEnd"/>
      <w:r w:rsidRPr="00FB69C3">
        <w:t xml:space="preserve"> rester af malware blev udryddet;</w:t>
      </w:r>
    </w:p>
    <w:p w14:paraId="29448598" w14:textId="77777777" w:rsidR="001D5B86" w:rsidRPr="00FB69C3" w:rsidRDefault="001D5B86" w:rsidP="001D5B86">
      <w:pPr>
        <w:spacing w:after="240"/>
        <w:ind w:left="567" w:hanging="567"/>
      </w:pPr>
      <w:r w:rsidRPr="00FB69C3">
        <w:lastRenderedPageBreak/>
        <w:t>66.</w:t>
      </w:r>
      <w:r w:rsidRPr="00FB69C3">
        <w:tab/>
        <w:t xml:space="preserve">bemærker med tilfredshed, at Revisionsretten gennemgik og ajourførte sin beredskabsplan for </w:t>
      </w:r>
      <w:proofErr w:type="spellStart"/>
      <w:r w:rsidRPr="00FB69C3">
        <w:t>cybersikkerhedshændelser</w:t>
      </w:r>
      <w:proofErr w:type="spellEnd"/>
      <w:r w:rsidRPr="00FB69C3">
        <w:t xml:space="preserve"> i 2023 og oprettede en formular til registrering af sådanne hændelser i værktøjet til forvaltning af IT-tjenester; fremhæver, at der i formularen blev taget hensyn til erfaringerne fra hændelsen i juli 2023, idet den havde til formål at indsamle alle oplysninger, der kunne være nyttige i forbindelse med håndteringen af en </w:t>
      </w:r>
      <w:proofErr w:type="spellStart"/>
      <w:r w:rsidRPr="00FB69C3">
        <w:t>cybersikkerhedshændelse</w:t>
      </w:r>
      <w:proofErr w:type="spellEnd"/>
      <w:r w:rsidRPr="00FB69C3">
        <w:t>;</w:t>
      </w:r>
    </w:p>
    <w:p w14:paraId="44C5EF5C" w14:textId="77777777" w:rsidR="001D5B86" w:rsidRPr="001D5B86" w:rsidRDefault="001D5B86" w:rsidP="001D5B86">
      <w:pPr>
        <w:spacing w:after="240"/>
        <w:rPr>
          <w:b/>
          <w:i/>
        </w:rPr>
      </w:pPr>
      <w:r w:rsidRPr="001D5B86">
        <w:rPr>
          <w:b/>
          <w:i/>
        </w:rPr>
        <w:t>Bygninger</w:t>
      </w:r>
    </w:p>
    <w:p w14:paraId="787C7FC6" w14:textId="77777777" w:rsidR="001D5B86" w:rsidRPr="00FB69C3" w:rsidRDefault="001D5B86" w:rsidP="001D5B86">
      <w:pPr>
        <w:spacing w:after="240"/>
        <w:ind w:left="567" w:hanging="567"/>
      </w:pPr>
      <w:r w:rsidRPr="00FB69C3">
        <w:t>67.</w:t>
      </w:r>
      <w:r w:rsidRPr="00FB69C3">
        <w:tab/>
        <w:t>bemærker, at arbejdet med at opgradere de tekniske installationer på alle etager i K2-bygningen og optimere anvendelsen af dens fællesarealer blev afsluttet i 2023; bemærker, at Revisionsretten har indgået forpligtelser for 6 445 635,82 EUR ud af et samlet budget på 6 902 185,54 EUR; roser Revisionsretten for ikke at overskride budgetoverslaget; opfordrer andre EU-institutioner til at følge Revisionsrettens eksemplariske budgetforvaltning;</w:t>
      </w:r>
    </w:p>
    <w:p w14:paraId="5B3EC996" w14:textId="77777777" w:rsidR="001D5B86" w:rsidRPr="00FB69C3" w:rsidRDefault="001D5B86" w:rsidP="001D5B86">
      <w:pPr>
        <w:spacing w:after="240"/>
        <w:ind w:left="567" w:hanging="567"/>
      </w:pPr>
      <w:r w:rsidRPr="00FB69C3">
        <w:t>68.</w:t>
      </w:r>
      <w:r w:rsidRPr="00FB69C3">
        <w:tab/>
        <w:t>glæder sig over, at resultaterne af en tilgængelighedsrevision vedrørende alle Revisionsrettens bygninger med henblik på at imødekomme behovene hos personer med nedsat mobilitet eller andre handicap, som blev foretaget af en ekstern konsulent, blev fremlagt i februar 2023; bemærker, at revisionen omfattede alle tre bygninger, fællesarealer, parkeringspladser og andre områder; er bekendt med, at de foreslåede foranstaltninger er ved at blive gennemgået og normalt vil være genstand for et specifikt projekt, men at deres gennemførelse i høj grad vil afhænge af, om der er budgetmidler til rådighed;</w:t>
      </w:r>
    </w:p>
    <w:p w14:paraId="12C866AC" w14:textId="77777777" w:rsidR="001D5B86" w:rsidRPr="001D5B86" w:rsidRDefault="001D5B86" w:rsidP="001D5B86">
      <w:pPr>
        <w:spacing w:after="240"/>
        <w:rPr>
          <w:b/>
          <w:i/>
        </w:rPr>
      </w:pPr>
      <w:r w:rsidRPr="001D5B86">
        <w:rPr>
          <w:b/>
          <w:i/>
        </w:rPr>
        <w:t>Miljø og bæredygtighed</w:t>
      </w:r>
    </w:p>
    <w:p w14:paraId="2D178C88" w14:textId="77777777" w:rsidR="001D5B86" w:rsidRPr="00FB69C3" w:rsidRDefault="001D5B86" w:rsidP="001D5B86">
      <w:pPr>
        <w:spacing w:after="240"/>
        <w:ind w:left="567" w:hanging="567"/>
      </w:pPr>
      <w:r w:rsidRPr="00FB69C3">
        <w:t>69.</w:t>
      </w:r>
      <w:r w:rsidRPr="00FB69C3">
        <w:tab/>
        <w:t>bemærker, at Revisionsretten i 2023 gjorde sig ihærdige bestræbelser på at reducere miljøpåvirkningen i energibesparende foranstaltninger såsom udskiftning af traditionelle elpærer med LED-pærer, reduktion af antallet af ventilationsperioder og renovering af visse tekniske systemer i dens bygninger; bemærker endvidere, at Revisionsretten indførte særlige energibesparelsesforanstaltninger i sommeren 2023, som reducerede elforbruget med 12 % i forhold til sommeren 2022, hvilket gav besparelser på 26 976 EUR;</w:t>
      </w:r>
    </w:p>
    <w:p w14:paraId="7B771226" w14:textId="77777777" w:rsidR="001D5B86" w:rsidRPr="00FB69C3" w:rsidRDefault="001D5B86" w:rsidP="001D5B86">
      <w:pPr>
        <w:spacing w:after="240"/>
        <w:ind w:left="567" w:hanging="567"/>
      </w:pPr>
      <w:r w:rsidRPr="00FB69C3">
        <w:t>70.</w:t>
      </w:r>
      <w:r w:rsidRPr="00FB69C3">
        <w:tab/>
        <w:t>bemærker, at Revisionsretten i 2023 undertegnede en aftale med de luxembourgske myndigheder om at udarbejde en mobilitetsplan; ser frem til opdateringer om dette initiativ;</w:t>
      </w:r>
    </w:p>
    <w:p w14:paraId="2200265B" w14:textId="77777777" w:rsidR="001D5B86" w:rsidRPr="001D5B86" w:rsidRDefault="001D5B86" w:rsidP="001D5B86">
      <w:pPr>
        <w:spacing w:after="240"/>
        <w:rPr>
          <w:b/>
          <w:i/>
        </w:rPr>
      </w:pPr>
      <w:proofErr w:type="spellStart"/>
      <w:r w:rsidRPr="001D5B86">
        <w:rPr>
          <w:b/>
          <w:i/>
        </w:rPr>
        <w:t>Interinstitutionelt</w:t>
      </w:r>
      <w:proofErr w:type="spellEnd"/>
      <w:r w:rsidRPr="001D5B86">
        <w:rPr>
          <w:b/>
          <w:i/>
        </w:rPr>
        <w:t xml:space="preserve"> samarbejde</w:t>
      </w:r>
    </w:p>
    <w:p w14:paraId="7ACC2FEC" w14:textId="77777777" w:rsidR="001D5B86" w:rsidRPr="00FB69C3" w:rsidRDefault="001D5B86" w:rsidP="001D5B86">
      <w:pPr>
        <w:spacing w:after="240"/>
        <w:ind w:left="567" w:hanging="567"/>
      </w:pPr>
      <w:r w:rsidRPr="00FB69C3">
        <w:t>71.</w:t>
      </w:r>
      <w:r w:rsidRPr="00FB69C3">
        <w:tab/>
        <w:t>fremhæver, at Revisionsrettens revisorer i 2023 tilbragte 1 370 dage i Unionens institutioner, organer, kontorer og agenturer og i forskellige internationale organisationer og private revisionsfirmaer sammenlignet med 945 dage i 2022;</w:t>
      </w:r>
    </w:p>
    <w:p w14:paraId="065759CA" w14:textId="77777777" w:rsidR="001D5B86" w:rsidRPr="00FB69C3" w:rsidRDefault="001D5B86" w:rsidP="001D5B86">
      <w:pPr>
        <w:spacing w:after="240"/>
        <w:ind w:left="567" w:hanging="567"/>
      </w:pPr>
      <w:r w:rsidRPr="00FB69C3">
        <w:t>72.</w:t>
      </w:r>
      <w:r w:rsidRPr="00FB69C3">
        <w:tab/>
        <w:t xml:space="preserve">opfordrer til formalisering af en årlig </w:t>
      </w:r>
      <w:proofErr w:type="spellStart"/>
      <w:r w:rsidRPr="00FB69C3">
        <w:t>interinstitutionel</w:t>
      </w:r>
      <w:proofErr w:type="spellEnd"/>
      <w:r w:rsidRPr="00FB69C3">
        <w:t xml:space="preserve"> dialog mellem Revisionsretten, Europa-Parlamentet, Rådet og Kommissionen om budgetkontrol, der sikrer systematisk opfølgning på revisionsresultater og forbedret tilsyn med EU's udgifter;</w:t>
      </w:r>
    </w:p>
    <w:p w14:paraId="601C40F8" w14:textId="77777777" w:rsidR="001D5B86" w:rsidRPr="00FB69C3" w:rsidRDefault="001D5B86" w:rsidP="001D5B86">
      <w:pPr>
        <w:spacing w:after="240"/>
        <w:ind w:left="567" w:hanging="567"/>
      </w:pPr>
      <w:r w:rsidRPr="00FB69C3">
        <w:t>73.</w:t>
      </w:r>
      <w:r w:rsidRPr="00FB69C3">
        <w:tab/>
        <w:t xml:space="preserve">minder endnu en gang om, at velfungerende samarbejde mellem Revisionsretten og Kommissionen fortsat vil være begrænset, medmindre Kommissionen indfører Revisionsrettens metode til vurdering af fejlfrekvenser, som er baseret på en uafhængig </w:t>
      </w:r>
      <w:r w:rsidRPr="00FB69C3">
        <w:lastRenderedPageBreak/>
        <w:t>og omfattende evaluering af alle regelbrud, i modsætning til Kommissionens fokus på fejl, der kan afhjælpes;</w:t>
      </w:r>
    </w:p>
    <w:p w14:paraId="36F558D7" w14:textId="77777777" w:rsidR="001D5B86" w:rsidRPr="00FB69C3" w:rsidRDefault="001D5B86" w:rsidP="001D5B86">
      <w:pPr>
        <w:spacing w:after="240"/>
        <w:ind w:left="567" w:hanging="567"/>
        <w:rPr>
          <w:b/>
          <w:i/>
        </w:rPr>
      </w:pPr>
      <w:r w:rsidRPr="00FB69C3">
        <w:t>74.</w:t>
      </w:r>
      <w:r w:rsidRPr="00FB69C3">
        <w:tab/>
        <w:t xml:space="preserve">glæder sig over, at Revisionsretten arbejder tæt sammen med både OLAF og EPPO, herunder gennem tilrettelæggelse af workshopper, oplysningsarrangementer og udveksling af viden og erfaring; bemærker </w:t>
      </w:r>
      <w:proofErr w:type="gramStart"/>
      <w:r w:rsidRPr="00FB69C3">
        <w:t>endvidere</w:t>
      </w:r>
      <w:proofErr w:type="gramEnd"/>
      <w:r w:rsidRPr="00FB69C3">
        <w:t>, at Revisionsretten i 2023 fremsendte 20 sager om mistanke om svig til OLAF og 17 sådanne sager til EPPO; understreger sit standpunkt om, at enhver mistanke om svig straks skal henvises til OLAF og EPPO med henblik på grundig undersøgelse;</w:t>
      </w:r>
    </w:p>
    <w:p w14:paraId="7D5DF569" w14:textId="77777777" w:rsidR="001D5B86" w:rsidRPr="00FB69C3" w:rsidRDefault="001D5B86" w:rsidP="001D5B86">
      <w:pPr>
        <w:spacing w:after="240"/>
        <w:ind w:left="567" w:hanging="567"/>
      </w:pPr>
      <w:r w:rsidRPr="00FB69C3">
        <w:t>75.</w:t>
      </w:r>
      <w:r w:rsidRPr="00FB69C3">
        <w:tab/>
        <w:t>opfordrer Revisionsretten til at etablere en struktureret samarbejdsmekanisme til afsløring af svig med OLAF og EPPO, herunder aftaler om datadeling i realtid og en fælles revisionstilgang for EU-finansieringsområder med høj risiko;</w:t>
      </w:r>
    </w:p>
    <w:p w14:paraId="189CBE06" w14:textId="77777777" w:rsidR="001D5B86" w:rsidRPr="00FB69C3" w:rsidRDefault="001D5B86" w:rsidP="001D5B86">
      <w:pPr>
        <w:spacing w:after="240"/>
        <w:ind w:left="567" w:hanging="567"/>
      </w:pPr>
      <w:r w:rsidRPr="00FB69C3">
        <w:t>76.</w:t>
      </w:r>
      <w:r w:rsidRPr="00FB69C3">
        <w:tab/>
        <w:t>er overbevist om, at et fælles integreret IT-system til datamining og risikovurdering kan være en værdifuld datakilde, som vil gøre det muligt for Revisionsretten, OLAF og EPPO at styrke deres revisions- og kontrolindsats; understreger, at der bør gives ubegrænset adgang til et sådant system og de deri indeholdte data, at der ikke bør indføres uberettigede begrænsninger for denne adgang, og at udforskning og anvendelse af yderligere digitale værktøjer og nye teknologier straks bør tillades inden for rammerne af Revisionsrettens revisioner;</w:t>
      </w:r>
    </w:p>
    <w:p w14:paraId="5032AFD7" w14:textId="3DCD8532" w:rsidR="001D5B86" w:rsidRPr="00FB69C3" w:rsidRDefault="001D5B86" w:rsidP="001D5B86">
      <w:pPr>
        <w:spacing w:after="240"/>
        <w:ind w:left="567" w:hanging="567"/>
      </w:pPr>
      <w:r w:rsidRPr="00FB69C3">
        <w:t>77.</w:t>
      </w:r>
      <w:r w:rsidRPr="00FB69C3">
        <w:tab/>
        <w:t xml:space="preserve">beklager, at Revisionsretten på trods af forbedret adgang til EIB's dokumenter og oplysninger ikke har et mandat til at revidere transaktioner, der finansieres med EIB's egne midler; opfordrer til, at Revisionsretten tildeles dette mandat i betragtning af EIB's opgave med at forfølge Unionens mål og dens stadig større rolle i Unionens økonomiske og politiske landskab, som rækker videre end til blot at anvende Unionens budget til at garantere sine transaktioner; fremhæver Revisionsrettens særberetning 05/2023 med titlen »EU's finansielle landskab </w:t>
      </w:r>
      <w:r>
        <w:t>–</w:t>
      </w:r>
      <w:r w:rsidRPr="00FB69C3">
        <w:t xml:space="preserve"> Et kludetæppe med behov for yderligere forenkling og mere ansvarlighed«, hvori Revisionsretten anførte, at der bør fastlægges et mandat for offentlig revision for alle former for finansiering af Unionens politikker;</w:t>
      </w:r>
    </w:p>
    <w:p w14:paraId="4390A5C5" w14:textId="77777777" w:rsidR="001D5B86" w:rsidRPr="00FB69C3" w:rsidRDefault="001D5B86" w:rsidP="001D5B86">
      <w:pPr>
        <w:spacing w:after="240"/>
        <w:ind w:left="567" w:hanging="567"/>
      </w:pPr>
      <w:r w:rsidRPr="00FB69C3">
        <w:t>78.</w:t>
      </w:r>
      <w:r w:rsidRPr="00FB69C3">
        <w:tab/>
        <w:t xml:space="preserve">bemærker, at Revisionsretten i 2023 fremlagde 29 særberetninger, 1 analyse og 1 udtalelse for 22 forskellige rådskomiteer, -udvalg og -grupper; bemærker </w:t>
      </w:r>
      <w:proofErr w:type="gramStart"/>
      <w:r w:rsidRPr="00FB69C3">
        <w:t>endvidere</w:t>
      </w:r>
      <w:proofErr w:type="gramEnd"/>
      <w:r w:rsidRPr="00FB69C3">
        <w:t>, at repræsentanter for Revisionsretten samme år deltog i 23 møder med fokus på decharge for Unionens budget for regnskabsårene 2021 og 2022;</w:t>
      </w:r>
    </w:p>
    <w:p w14:paraId="1F34482A" w14:textId="77777777" w:rsidR="001D5B86" w:rsidRPr="00FB69C3" w:rsidRDefault="001D5B86" w:rsidP="001D5B86">
      <w:pPr>
        <w:spacing w:after="240"/>
        <w:ind w:left="567" w:hanging="567"/>
      </w:pPr>
      <w:r w:rsidRPr="00FB69C3">
        <w:t>79.</w:t>
      </w:r>
      <w:r w:rsidRPr="00FB69C3">
        <w:tab/>
        <w:t>bemærker med tilfredshed, at Revisionsrettens medlemmer og ledelse udviste et aktivt engagement i 2023 og præsenterede deres arbejde på 120 møder med nationale regeringer og statslige organer i 25 medlemsstater, hvoraf størstedelen var med deltagelse af finansministre eller finansministerier; bemærker endvidere, at Revisionsrettens medlemmer og ansatte samme år præsenterede deres arbejde på 91 møder med nationale eller regionale parlamenter i 19 medlemsstater, primært gennem udvalg med fokus på budget-, finans-, revisions- eller EU-anliggender; opfordrer indtrængende Revisionsretten til at intensivere sit samarbejde med regeringerne i de lande, hvor fejlprocenterne er højest, og fremme større dialog og samarbejde med henblik på at løse disse problemer effektivt;</w:t>
      </w:r>
    </w:p>
    <w:p w14:paraId="33C145AE" w14:textId="77777777" w:rsidR="001D5B86" w:rsidRPr="001D5B86" w:rsidRDefault="001D5B86" w:rsidP="001D5B86">
      <w:pPr>
        <w:spacing w:after="240"/>
        <w:rPr>
          <w:b/>
          <w:i/>
        </w:rPr>
      </w:pPr>
      <w:r w:rsidRPr="001D5B86">
        <w:rPr>
          <w:b/>
          <w:i/>
        </w:rPr>
        <w:t>Kommunikation</w:t>
      </w:r>
    </w:p>
    <w:p w14:paraId="189AF68F" w14:textId="77777777" w:rsidR="001D5B86" w:rsidRPr="00FB69C3" w:rsidRDefault="001D5B86" w:rsidP="001D5B86">
      <w:pPr>
        <w:spacing w:after="240"/>
        <w:ind w:left="567" w:hanging="567"/>
      </w:pPr>
      <w:r w:rsidRPr="00FB69C3">
        <w:lastRenderedPageBreak/>
        <w:t>80.</w:t>
      </w:r>
      <w:r w:rsidRPr="00FB69C3">
        <w:tab/>
        <w:t>bemærker, at budgettet for Revisionsrettens kommunikations- og PR-aktiviteter i 2023 beløb sig til 225 000 EUR med en udnyttelsesgrad på 81,13 % (182 549,84 EUR); bemærker, at størstedelen af budgettet blev brugt på både medieovervågningstjenester (81 650 EUR) og presseaktiviteter (12 348 EUR) efterfulgt af udgifter til relationer til interessenter, som hovedsagelig omfattede udgifter til en platform for politiske efterretninger (57 891 EUR), kommunikationsaktiviteter (28 002,88 EUR), sociale medier (1 486,52 EUR) og publikationer (1 171,44 EUR);</w:t>
      </w:r>
    </w:p>
    <w:p w14:paraId="0BF19755" w14:textId="77777777" w:rsidR="001D5B86" w:rsidRPr="00FB69C3" w:rsidRDefault="001D5B86" w:rsidP="001D5B86">
      <w:pPr>
        <w:spacing w:after="240"/>
        <w:ind w:left="567" w:hanging="567"/>
      </w:pPr>
      <w:r w:rsidRPr="00FB69C3">
        <w:t>81.</w:t>
      </w:r>
      <w:r w:rsidRPr="00FB69C3">
        <w:tab/>
        <w:t>støtter kraftigt Revisionsrettens styrkede mediestrategi, som resulterede i, at der blev registreret et rekordhøjt antal på mere end 22 000 onlineartikler i pressen vedrørende dens revisionsberetninger, andre publikationer eller Revisionsretten generelt, hvilket bekræfter den stigende tendens i dækningen, der er observeret i de seneste år (2022: 20 000; 2021: 18 000); fremhæver, at næsten 54 000 opslag på de sociale medier viser, at der fortsat er en organisk vækst, selv om antallet for 2022 dog afveg (2022: 110 000; 2021: 49 000);</w:t>
      </w:r>
    </w:p>
    <w:p w14:paraId="4E474104" w14:textId="77777777" w:rsidR="001D5B86" w:rsidRPr="00FB69C3" w:rsidRDefault="001D5B86" w:rsidP="001D5B86">
      <w:pPr>
        <w:spacing w:after="240"/>
        <w:ind w:left="567" w:hanging="567"/>
      </w:pPr>
      <w:r w:rsidRPr="00FB69C3">
        <w:t>82.</w:t>
      </w:r>
      <w:r w:rsidRPr="00FB69C3">
        <w:tab/>
        <w:t>glæder sig over, at Revisionsretten i 2023 udsendte 45 pressemeddelelser på 24 EU-sprog samt forskellige orienterende noter, vejledninger til medierne og brugsklare audio-erklæringer på visse sprog; bemærker endvidere, at Revisionsretten afholdt 21 pressebriefinger online og yderligere 6 landespecifikke pressebriefinger i forbindelse med årsberetningen; fremhæver, at Revisionsrettens briefinger i alt tiltrak 590 journalister, hvoraf de fleste repræsenterede store nationale presseorganer fra EU-medlemsstaterne;</w:t>
      </w:r>
    </w:p>
    <w:p w14:paraId="1E960594" w14:textId="77777777" w:rsidR="001D5B86" w:rsidRPr="00FB69C3" w:rsidRDefault="001D5B86" w:rsidP="001D5B86">
      <w:pPr>
        <w:spacing w:after="240"/>
        <w:ind w:left="567" w:hanging="567"/>
      </w:pPr>
      <w:r w:rsidRPr="00FB69C3">
        <w:t>83.</w:t>
      </w:r>
      <w:r w:rsidRPr="00FB69C3">
        <w:tab/>
        <w:t>bemærker med tilfredshed, at Revisionsretten i 2023 lancerede et nyt websted, der nåede op på over halvanden million besøg med omkring 700 000 unikke besøgende, hvilket er en stigning på mere end 14 % i forhold til 2022; glæder sig over, at Revisionsrettens tre hovedkonti på de sociale medier (X (tidligere Twitter), LinkedIn og Facebook) ved udgangen af 2023 havde tiltrukket over 48 000 følgere, en stigning fra 45 000 i 2022 og 39 000 i 2021;</w:t>
      </w:r>
    </w:p>
    <w:p w14:paraId="42FADBBA" w14:textId="040CC968" w:rsidR="00E365E1" w:rsidRPr="00EB09D0" w:rsidRDefault="001D5B86" w:rsidP="001D5B86">
      <w:pPr>
        <w:spacing w:after="240"/>
        <w:ind w:left="567" w:hanging="567"/>
      </w:pPr>
      <w:r w:rsidRPr="00FB69C3">
        <w:t>84.</w:t>
      </w:r>
      <w:r w:rsidRPr="00FB69C3">
        <w:tab/>
        <w:t xml:space="preserve">glæder sig meget over, at Revisionsretten foretager en vurdering af den sandsynlige effekt og nytte af dens arbejde som opfattet af læserne af dens beretninger i Parlamentet, Rådet, Kommissionen, EU-agenturerne, medlemsstaternes permanente repræsentationer, nationale agenturer og </w:t>
      </w:r>
      <w:proofErr w:type="spellStart"/>
      <w:r w:rsidRPr="00FB69C3">
        <w:t>OR'er</w:t>
      </w:r>
      <w:proofErr w:type="spellEnd"/>
      <w:r w:rsidRPr="00FB69C3">
        <w:t>, NGO'er, den akademiske verden, medierne og andre parter; bemærker i den forbindelse, at Revisionsretten siden 2018 har gennemført anonymiserede elektroniske spørgeundersøgelser for at indhente kvalitativ feedback om udvalgte beretninger fra dens læsere og give dem mulighed for at fremsætte generelle forslag til dens arbejde; understreger, at 85 % af ca. 1 060 respondenter i 2023 mente, at Revisionsrettens beretninger var nyttige i deres arbejde, og 78 % vurderede, at de havde en effekt.</w:t>
      </w:r>
    </w:p>
    <w:sectPr w:rsidR="00E365E1" w:rsidRPr="00EB09D0" w:rsidSect="00EB09D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8D890" w14:textId="77777777" w:rsidR="007733DD" w:rsidRPr="00EB09D0" w:rsidRDefault="007733DD">
      <w:r w:rsidRPr="00EB09D0">
        <w:separator/>
      </w:r>
    </w:p>
  </w:endnote>
  <w:endnote w:type="continuationSeparator" w:id="0">
    <w:p w14:paraId="317D6AB5" w14:textId="77777777" w:rsidR="007733DD" w:rsidRPr="00EB09D0" w:rsidRDefault="007733DD">
      <w:r w:rsidRPr="00EB09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B5A4" w14:textId="77777777" w:rsidR="00AC5B87" w:rsidRPr="00EB09D0" w:rsidRDefault="00AC5B87" w:rsidP="00BC689B">
    <w:pPr>
      <w:pStyle w:val="EPFooter"/>
    </w:pPr>
    <w:r w:rsidRPr="00EB09D0">
      <w:t>PE</w:t>
    </w:r>
    <w:r w:rsidRPr="00EB09D0">
      <w:rPr>
        <w:rStyle w:val="HideTWBExt"/>
      </w:rPr>
      <w:t>&lt;</w:t>
    </w:r>
    <w:proofErr w:type="spellStart"/>
    <w:r w:rsidRPr="00EB09D0">
      <w:rPr>
        <w:rStyle w:val="HideTWBExt"/>
      </w:rPr>
      <w:t>NoPE</w:t>
    </w:r>
    <w:proofErr w:type="spellEnd"/>
    <w:r w:rsidRPr="00EB09D0">
      <w:rPr>
        <w:rStyle w:val="HideTWBExt"/>
      </w:rPr>
      <w:t>&gt;</w:t>
    </w:r>
    <w:r w:rsidRPr="00EB09D0">
      <w:t>764.995</w:t>
    </w:r>
    <w:r w:rsidRPr="00EB09D0">
      <w:rPr>
        <w:rStyle w:val="HideTWBExt"/>
      </w:rPr>
      <w:t>&lt;/</w:t>
    </w:r>
    <w:proofErr w:type="spellStart"/>
    <w:r w:rsidRPr="00EB09D0">
      <w:rPr>
        <w:rStyle w:val="HideTWBExt"/>
      </w:rPr>
      <w:t>NoPE</w:t>
    </w:r>
    <w:proofErr w:type="spellEnd"/>
    <w:r w:rsidRPr="00EB09D0">
      <w:rPr>
        <w:rStyle w:val="HideTWBExt"/>
      </w:rPr>
      <w:t>&gt;&lt;Version&gt;</w:t>
    </w:r>
    <w:r w:rsidRPr="00EB09D0">
      <w:t>v02-00</w:t>
    </w:r>
    <w:r w:rsidRPr="00EB09D0">
      <w:rPr>
        <w:rStyle w:val="HideTWBExt"/>
      </w:rPr>
      <w:t>&lt;/Version&gt;</w:t>
    </w:r>
    <w:r w:rsidRPr="00EB09D0">
      <w:tab/>
    </w:r>
    <w:r w:rsidRPr="00EB09D0">
      <w:fldChar w:fldCharType="begin"/>
    </w:r>
    <w:r w:rsidRPr="00EB09D0">
      <w:instrText xml:space="preserve"> PAGE  \* MERGEFORMAT </w:instrText>
    </w:r>
    <w:r w:rsidRPr="00EB09D0">
      <w:fldChar w:fldCharType="separate"/>
    </w:r>
    <w:r w:rsidR="00EB09D0" w:rsidRPr="00EB09D0">
      <w:rPr>
        <w:noProof/>
      </w:rPr>
      <w:t>2</w:t>
    </w:r>
    <w:r w:rsidRPr="00EB09D0">
      <w:fldChar w:fldCharType="end"/>
    </w:r>
    <w:r w:rsidRPr="00EB09D0">
      <w:t>/</w:t>
    </w:r>
    <w:r w:rsidR="001F46C6">
      <w:fldChar w:fldCharType="begin"/>
    </w:r>
    <w:r w:rsidR="001F46C6">
      <w:instrText xml:space="preserve"> NUMPAGES  \* MERGEFORMAT </w:instrText>
    </w:r>
    <w:r w:rsidR="001F46C6">
      <w:fldChar w:fldCharType="separate"/>
    </w:r>
    <w:r w:rsidR="00EB09D0" w:rsidRPr="00EB09D0">
      <w:rPr>
        <w:noProof/>
      </w:rPr>
      <w:t>4</w:t>
    </w:r>
    <w:r w:rsidR="001F46C6">
      <w:rPr>
        <w:noProof/>
      </w:rPr>
      <w:fldChar w:fldCharType="end"/>
    </w:r>
    <w:r w:rsidRPr="00EB09D0">
      <w:tab/>
    </w:r>
    <w:r w:rsidRPr="00EB09D0">
      <w:rPr>
        <w:rStyle w:val="HideTWBExt"/>
      </w:rPr>
      <w:t>&lt;PathFdR&gt;</w:t>
    </w:r>
    <w:r w:rsidRPr="00EB09D0">
      <w:t>RR\1318428DA.docx</w:t>
    </w:r>
    <w:r w:rsidRPr="00EB09D0">
      <w:rPr>
        <w:rStyle w:val="HideTWBExt"/>
      </w:rPr>
      <w:t>&lt;/</w:t>
    </w:r>
    <w:proofErr w:type="spellStart"/>
    <w:r w:rsidRPr="00EB09D0">
      <w:rPr>
        <w:rStyle w:val="HideTWBExt"/>
      </w:rPr>
      <w:t>PathFdR</w:t>
    </w:r>
    <w:proofErr w:type="spellEnd"/>
    <w:r w:rsidRPr="00EB09D0">
      <w:rPr>
        <w:rStyle w:val="HideTWBExt"/>
      </w:rPr>
      <w:t>&gt;</w:t>
    </w:r>
  </w:p>
  <w:p w14:paraId="3AEF1C6F" w14:textId="77777777" w:rsidR="00AC5B87" w:rsidRPr="00EB09D0" w:rsidRDefault="00AC5B87" w:rsidP="00BC689B">
    <w:pPr>
      <w:pStyle w:val="EPFooter2"/>
    </w:pPr>
    <w:r w:rsidRPr="00EB09D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8AD4" w14:textId="77777777" w:rsidR="00AC5B87" w:rsidRPr="00EB09D0" w:rsidRDefault="00AC5B87" w:rsidP="00BC689B">
    <w:pPr>
      <w:pStyle w:val="EPFooter"/>
    </w:pPr>
    <w:r w:rsidRPr="00EB09D0">
      <w:rPr>
        <w:rStyle w:val="HideTWBExt"/>
      </w:rPr>
      <w:t>&lt;PathFdR&gt;</w:t>
    </w:r>
    <w:r w:rsidRPr="00EB09D0">
      <w:t>RR\1318428DA.docx</w:t>
    </w:r>
    <w:r w:rsidRPr="00EB09D0">
      <w:rPr>
        <w:rStyle w:val="HideTWBExt"/>
      </w:rPr>
      <w:t>&lt;/</w:t>
    </w:r>
    <w:proofErr w:type="spellStart"/>
    <w:r w:rsidRPr="00EB09D0">
      <w:rPr>
        <w:rStyle w:val="HideTWBExt"/>
      </w:rPr>
      <w:t>PathFdR</w:t>
    </w:r>
    <w:proofErr w:type="spellEnd"/>
    <w:r w:rsidRPr="00EB09D0">
      <w:rPr>
        <w:rStyle w:val="HideTWBExt"/>
      </w:rPr>
      <w:t>&gt;</w:t>
    </w:r>
    <w:r w:rsidRPr="00EB09D0">
      <w:tab/>
    </w:r>
    <w:r w:rsidRPr="00EB09D0">
      <w:tab/>
      <w:t>PE</w:t>
    </w:r>
    <w:r w:rsidRPr="00EB09D0">
      <w:rPr>
        <w:rStyle w:val="HideTWBExt"/>
      </w:rPr>
      <w:t>&lt;</w:t>
    </w:r>
    <w:proofErr w:type="spellStart"/>
    <w:r w:rsidRPr="00EB09D0">
      <w:rPr>
        <w:rStyle w:val="HideTWBExt"/>
      </w:rPr>
      <w:t>NoPE</w:t>
    </w:r>
    <w:proofErr w:type="spellEnd"/>
    <w:r w:rsidRPr="00EB09D0">
      <w:rPr>
        <w:rStyle w:val="HideTWBExt"/>
      </w:rPr>
      <w:t>&gt;</w:t>
    </w:r>
    <w:r w:rsidRPr="00EB09D0">
      <w:t>764.995</w:t>
    </w:r>
    <w:r w:rsidRPr="00EB09D0">
      <w:rPr>
        <w:rStyle w:val="HideTWBExt"/>
      </w:rPr>
      <w:t>&lt;/</w:t>
    </w:r>
    <w:proofErr w:type="spellStart"/>
    <w:r w:rsidRPr="00EB09D0">
      <w:rPr>
        <w:rStyle w:val="HideTWBExt"/>
      </w:rPr>
      <w:t>NoPE</w:t>
    </w:r>
    <w:proofErr w:type="spellEnd"/>
    <w:r w:rsidRPr="00EB09D0">
      <w:rPr>
        <w:rStyle w:val="HideTWBExt"/>
      </w:rPr>
      <w:t>&gt;&lt;Version&gt;</w:t>
    </w:r>
    <w:r w:rsidRPr="00EB09D0">
      <w:t>v02-00</w:t>
    </w:r>
    <w:r w:rsidRPr="00EB09D0">
      <w:rPr>
        <w:rStyle w:val="HideTWBExt"/>
      </w:rPr>
      <w:t>&lt;/Version&gt;</w:t>
    </w:r>
  </w:p>
  <w:p w14:paraId="1CCAE3EC" w14:textId="77777777" w:rsidR="00AC5B87" w:rsidRPr="00EB09D0" w:rsidRDefault="00AC5B87" w:rsidP="00BC689B">
    <w:pPr>
      <w:pStyle w:val="EPFooter2"/>
    </w:pPr>
    <w:r w:rsidRPr="00EB09D0">
      <w:t>DA</w:t>
    </w:r>
    <w:r w:rsidRPr="00EB09D0">
      <w:tab/>
    </w:r>
    <w:r w:rsidRPr="00EB09D0">
      <w:rPr>
        <w:b w:val="0"/>
        <w:i/>
        <w:color w:val="C0C0C0"/>
        <w:sz w:val="22"/>
      </w:rPr>
      <w:t>Forenet i mangfoldighed</w:t>
    </w:r>
    <w:r w:rsidRPr="00EB09D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58D3" w14:textId="77777777" w:rsidR="00064002" w:rsidRPr="00EB09D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35C35" w14:textId="77777777" w:rsidR="00064002" w:rsidRPr="00EB09D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85D1E" w14:textId="77777777" w:rsidR="00064002" w:rsidRPr="00EB09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1C727" w14:textId="77777777" w:rsidR="007733DD" w:rsidRPr="00EB09D0" w:rsidRDefault="007733DD">
      <w:r w:rsidRPr="00EB09D0">
        <w:separator/>
      </w:r>
    </w:p>
  </w:footnote>
  <w:footnote w:type="continuationSeparator" w:id="0">
    <w:p w14:paraId="1C9C86F8" w14:textId="77777777" w:rsidR="007733DD" w:rsidRPr="00EB09D0" w:rsidRDefault="007733DD">
      <w:r w:rsidRPr="00EB09D0">
        <w:continuationSeparator/>
      </w:r>
    </w:p>
  </w:footnote>
  <w:footnote w:id="1">
    <w:p w14:paraId="5A46BBD8" w14:textId="77777777" w:rsidR="001D5B86" w:rsidRPr="00183910" w:rsidRDefault="001D5B86" w:rsidP="001D5B86">
      <w:pPr>
        <w:ind w:left="567" w:hanging="567"/>
        <w:rPr>
          <w:lang w:val="fi-FI"/>
        </w:rPr>
      </w:pPr>
      <w:r w:rsidRPr="00183910">
        <w:rPr>
          <w:rStyle w:val="FootnoteReference"/>
        </w:rPr>
        <w:footnoteRef/>
      </w:r>
      <w:r w:rsidRPr="00FB69C3">
        <w:rPr>
          <w:lang w:val="fi-FI"/>
        </w:rPr>
        <w:tab/>
        <w:t xml:space="preserve">EUT L 58, 23.2.2023, s. 1, ELI: </w:t>
      </w:r>
      <w:hyperlink r:id="rId1" w:tooltip="Giver adgang til dokumentet via dets ELI URI." w:history="1">
        <w:r w:rsidRPr="00FB69C3">
          <w:rPr>
            <w:rStyle w:val="Hyperlink1"/>
            <w:color w:val="337AB7"/>
            <w:shd w:val="clear" w:color="auto" w:fill="FFFFFF"/>
            <w:lang w:val="fi-FI"/>
          </w:rPr>
          <w:t>http://data.europa.eu/eli/budget/2023/1/oj</w:t>
        </w:r>
      </w:hyperlink>
      <w:r w:rsidRPr="00FB69C3">
        <w:rPr>
          <w:shd w:val="clear" w:color="auto" w:fill="FFFFFF"/>
          <w:lang w:val="fi-FI"/>
        </w:rPr>
        <w:t>.</w:t>
      </w:r>
    </w:p>
  </w:footnote>
  <w:footnote w:id="2">
    <w:p w14:paraId="66A121C3" w14:textId="77777777" w:rsidR="001D5B86" w:rsidRPr="00183910" w:rsidRDefault="001D5B86" w:rsidP="001D5B86">
      <w:pPr>
        <w:pStyle w:val="FootnoteText"/>
        <w:ind w:left="567" w:hanging="567"/>
        <w:rPr>
          <w:sz w:val="24"/>
          <w:lang w:val="fi-FI"/>
        </w:rPr>
      </w:pPr>
      <w:r w:rsidRPr="00183910">
        <w:rPr>
          <w:rStyle w:val="FootnoteReference"/>
          <w:sz w:val="24"/>
          <w:lang w:val="da-DK"/>
        </w:rPr>
        <w:footnoteRef/>
      </w:r>
      <w:r w:rsidRPr="00FB69C3">
        <w:rPr>
          <w:sz w:val="24"/>
          <w:lang w:val="fi-FI"/>
        </w:rPr>
        <w:tab/>
        <w:t xml:space="preserve">EUT C, C/2024/5462, 10.10.2024, ELI: </w:t>
      </w:r>
      <w:r w:rsidR="001F46C6">
        <w:fldChar w:fldCharType="begin"/>
      </w:r>
      <w:r w:rsidR="001F46C6" w:rsidRPr="001F46C6">
        <w:rPr>
          <w:lang w:val="fi-FI"/>
        </w:rPr>
        <w:instrText>HYPERLINK "http://data.europa.eu/eli/C/2024/5462/oj"</w:instrText>
      </w:r>
      <w:r w:rsidR="001F46C6">
        <w:fldChar w:fldCharType="separate"/>
      </w:r>
      <w:r w:rsidRPr="00FB69C3">
        <w:rPr>
          <w:rStyle w:val="Hyperlink1"/>
          <w:lang w:val="fi-FI"/>
        </w:rPr>
        <w:t>http://data.europa.eu/eli/C/2024/5462/oj</w:t>
      </w:r>
      <w:r w:rsidR="001F46C6">
        <w:rPr>
          <w:rStyle w:val="Hyperlink1"/>
          <w:lang w:val="fi-FI"/>
        </w:rPr>
        <w:fldChar w:fldCharType="end"/>
      </w:r>
      <w:r w:rsidRPr="00FB69C3">
        <w:rPr>
          <w:sz w:val="24"/>
          <w:shd w:val="clear" w:color="auto" w:fill="FFFFFF"/>
          <w:lang w:val="fi-FI"/>
        </w:rPr>
        <w:t>.</w:t>
      </w:r>
    </w:p>
  </w:footnote>
  <w:footnote w:id="3">
    <w:p w14:paraId="4E991CF1" w14:textId="77777777" w:rsidR="001D5B86" w:rsidRPr="00183910" w:rsidRDefault="001D5B86" w:rsidP="001D5B86">
      <w:pPr>
        <w:pStyle w:val="FootnoteText"/>
        <w:ind w:left="567" w:hanging="567"/>
        <w:rPr>
          <w:sz w:val="24"/>
          <w:lang w:val="fi-FI"/>
        </w:rPr>
      </w:pPr>
      <w:r w:rsidRPr="00183910">
        <w:rPr>
          <w:rStyle w:val="FootnoteReference"/>
          <w:sz w:val="24"/>
          <w:lang w:val="da-DK"/>
        </w:rPr>
        <w:footnoteRef/>
      </w:r>
      <w:r w:rsidRPr="00FB69C3">
        <w:rPr>
          <w:sz w:val="24"/>
          <w:lang w:val="fi-FI"/>
        </w:rPr>
        <w:tab/>
        <w:t xml:space="preserve">EUT C, C/2024/5882, 9.10.2024, ELI: </w:t>
      </w:r>
      <w:r w:rsidR="001F46C6">
        <w:fldChar w:fldCharType="begin"/>
      </w:r>
      <w:r w:rsidR="001F46C6" w:rsidRPr="001F46C6">
        <w:rPr>
          <w:lang w:val="fi-FI"/>
        </w:rPr>
        <w:instrText>HYPERLINK "http://data.europa.eu/eli/C/2024/5882/oj"</w:instrText>
      </w:r>
      <w:r w:rsidR="001F46C6">
        <w:fldChar w:fldCharType="separate"/>
      </w:r>
      <w:r w:rsidRPr="00FB69C3">
        <w:rPr>
          <w:rStyle w:val="Hyperlink1"/>
          <w:lang w:val="fi-FI"/>
        </w:rPr>
        <w:t>http://data.europa.eu/eli/C/2024/5882/oj</w:t>
      </w:r>
      <w:r w:rsidR="001F46C6">
        <w:rPr>
          <w:rStyle w:val="Hyperlink1"/>
          <w:lang w:val="fi-FI"/>
        </w:rPr>
        <w:fldChar w:fldCharType="end"/>
      </w:r>
      <w:r w:rsidRPr="00FB69C3">
        <w:rPr>
          <w:sz w:val="24"/>
          <w:shd w:val="clear" w:color="auto" w:fill="FFFFFF"/>
          <w:lang w:val="fi-FI"/>
        </w:rPr>
        <w:t>.</w:t>
      </w:r>
    </w:p>
  </w:footnote>
  <w:footnote w:id="4">
    <w:p w14:paraId="62F820FE" w14:textId="77777777" w:rsidR="001D5B86" w:rsidRPr="00183910" w:rsidRDefault="001D5B86" w:rsidP="001D5B86">
      <w:pPr>
        <w:pStyle w:val="FootnoteText"/>
        <w:ind w:left="567" w:hanging="567"/>
        <w:rPr>
          <w:sz w:val="24"/>
          <w:lang w:val="fi-FI"/>
        </w:rPr>
      </w:pPr>
      <w:r w:rsidRPr="00183910">
        <w:rPr>
          <w:rStyle w:val="FootnoteReference"/>
          <w:sz w:val="24"/>
          <w:lang w:val="da-DK"/>
        </w:rPr>
        <w:footnoteRef/>
      </w:r>
      <w:r w:rsidRPr="00FB69C3">
        <w:rPr>
          <w:sz w:val="24"/>
          <w:lang w:val="fi-FI"/>
        </w:rPr>
        <w:tab/>
        <w:t xml:space="preserve">EUT C, C/2024/6041, 10.10.2024, ELI: </w:t>
      </w:r>
      <w:r w:rsidR="001F46C6">
        <w:fldChar w:fldCharType="begin"/>
      </w:r>
      <w:r w:rsidR="001F46C6" w:rsidRPr="001F46C6">
        <w:rPr>
          <w:lang w:val="fi-FI"/>
        </w:rPr>
        <w:instrText>HYPERLINK "http://data.europa.eu/eli/C/2024/6041/oj"</w:instrText>
      </w:r>
      <w:r w:rsidR="001F46C6">
        <w:fldChar w:fldCharType="separate"/>
      </w:r>
      <w:r w:rsidRPr="00FB69C3">
        <w:rPr>
          <w:rStyle w:val="Hyperlink1"/>
          <w:lang w:val="fi-FI"/>
        </w:rPr>
        <w:t>http://data.europa.eu/eli/C/2024/6041/oj</w:t>
      </w:r>
      <w:r w:rsidR="001F46C6">
        <w:rPr>
          <w:rStyle w:val="Hyperlink1"/>
          <w:lang w:val="fi-FI"/>
        </w:rPr>
        <w:fldChar w:fldCharType="end"/>
      </w:r>
      <w:r w:rsidRPr="00FB69C3">
        <w:rPr>
          <w:sz w:val="24"/>
          <w:shd w:val="clear" w:color="auto" w:fill="FFFFFF"/>
          <w:lang w:val="fi-FI"/>
        </w:rPr>
        <w:t>.</w:t>
      </w:r>
    </w:p>
  </w:footnote>
  <w:footnote w:id="5">
    <w:p w14:paraId="64168923" w14:textId="77777777" w:rsidR="001D5B86" w:rsidRPr="00183910" w:rsidRDefault="001D5B86" w:rsidP="001D5B86">
      <w:pPr>
        <w:pStyle w:val="FootnoteText"/>
        <w:ind w:left="567" w:hanging="567"/>
        <w:rPr>
          <w:sz w:val="24"/>
          <w:lang w:val="da-DK"/>
        </w:rPr>
      </w:pPr>
      <w:r w:rsidRPr="00183910">
        <w:rPr>
          <w:rStyle w:val="FootnoteReference"/>
          <w:sz w:val="24"/>
          <w:lang w:val="da-DK"/>
        </w:rPr>
        <w:footnoteRef/>
      </w:r>
      <w:r w:rsidRPr="00FB69C3">
        <w:rPr>
          <w:sz w:val="24"/>
          <w:lang w:val="da-DK"/>
        </w:rPr>
        <w:tab/>
        <w:t xml:space="preserve">EUT L 193 af 30.7.2018, s. 1, ELI: </w:t>
      </w:r>
      <w:r w:rsidR="001F46C6">
        <w:fldChar w:fldCharType="begin"/>
      </w:r>
      <w:r w:rsidR="001F46C6" w:rsidRPr="001F46C6">
        <w:rPr>
          <w:lang w:val="da-DK"/>
        </w:rPr>
        <w:instrText>HYPERLINK "http://data.europa.eu/eli/reg/2018/1046/oj"</w:instrText>
      </w:r>
      <w:r w:rsidR="001F46C6">
        <w:fldChar w:fldCharType="separate"/>
      </w:r>
      <w:r w:rsidRPr="001D5B86">
        <w:rPr>
          <w:rStyle w:val="Hyperlink1"/>
          <w:lang w:val="da-DK"/>
        </w:rPr>
        <w:t>http://data.europa.eu/eli/reg/2018/1046/oj</w:t>
      </w:r>
      <w:r w:rsidR="001F46C6">
        <w:rPr>
          <w:rStyle w:val="Hyperlink1"/>
          <w:lang w:val="da-DK"/>
        </w:rPr>
        <w:fldChar w:fldCharType="end"/>
      </w:r>
      <w:r w:rsidRPr="00FB69C3">
        <w:rPr>
          <w:sz w:val="24"/>
          <w:lang w:val="da-DK"/>
        </w:rPr>
        <w:t>.</w:t>
      </w:r>
    </w:p>
  </w:footnote>
  <w:footnote w:id="6">
    <w:p w14:paraId="4F97EDE3" w14:textId="77777777" w:rsidR="001D5B86" w:rsidRPr="00183910" w:rsidRDefault="001D5B86" w:rsidP="001D5B86">
      <w:pPr>
        <w:pStyle w:val="FootnoteText"/>
        <w:ind w:left="567" w:hanging="567"/>
        <w:rPr>
          <w:sz w:val="24"/>
          <w:lang w:val="fi-FI"/>
        </w:rPr>
      </w:pPr>
      <w:r w:rsidRPr="00183910">
        <w:rPr>
          <w:rStyle w:val="FootnoteReference"/>
          <w:sz w:val="24"/>
          <w:lang w:val="da-DK"/>
        </w:rPr>
        <w:footnoteRef/>
      </w:r>
      <w:r w:rsidRPr="00FB69C3">
        <w:rPr>
          <w:sz w:val="24"/>
          <w:lang w:val="fi-FI"/>
        </w:rPr>
        <w:tab/>
        <w:t xml:space="preserve">EUT L, 2024/2509, 26.9.2024, ELI: </w:t>
      </w:r>
      <w:r w:rsidR="001F46C6">
        <w:fldChar w:fldCharType="begin"/>
      </w:r>
      <w:r w:rsidR="001F46C6" w:rsidRPr="001F46C6">
        <w:rPr>
          <w:lang w:val="fi-FI"/>
        </w:rPr>
        <w:instrText>HYPERLINK "http://data.europa.eu/eli/reg/2024/2509/oj"</w:instrText>
      </w:r>
      <w:r w:rsidR="001F46C6">
        <w:fldChar w:fldCharType="separate"/>
      </w:r>
      <w:r w:rsidRPr="00FB69C3">
        <w:rPr>
          <w:rStyle w:val="Hyperlink1"/>
          <w:lang w:val="fi-FI"/>
        </w:rPr>
        <w:t>http://data.europa.eu/eli/reg/2024/2509/oj</w:t>
      </w:r>
      <w:r w:rsidR="001F46C6">
        <w:rPr>
          <w:rStyle w:val="Hyperlink1"/>
          <w:lang w:val="fi-FI"/>
        </w:rPr>
        <w:fldChar w:fldCharType="end"/>
      </w:r>
      <w:r w:rsidRPr="00FB69C3">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1C86" w14:textId="77777777" w:rsidR="00064002" w:rsidRPr="00EB09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E762" w14:textId="77777777" w:rsidR="00064002" w:rsidRPr="00EB09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D292A" w14:textId="77777777" w:rsidR="00064002" w:rsidRPr="00EB09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868305">
    <w:abstractNumId w:val="9"/>
  </w:num>
  <w:num w:numId="2" w16cid:durableId="524372537">
    <w:abstractNumId w:val="9"/>
  </w:num>
  <w:num w:numId="3" w16cid:durableId="225410429">
    <w:abstractNumId w:val="7"/>
  </w:num>
  <w:num w:numId="4" w16cid:durableId="444229009">
    <w:abstractNumId w:val="7"/>
  </w:num>
  <w:num w:numId="5" w16cid:durableId="1175923669">
    <w:abstractNumId w:val="6"/>
  </w:num>
  <w:num w:numId="6" w16cid:durableId="1407796970">
    <w:abstractNumId w:val="6"/>
  </w:num>
  <w:num w:numId="7" w16cid:durableId="473107326">
    <w:abstractNumId w:val="5"/>
  </w:num>
  <w:num w:numId="8" w16cid:durableId="414867087">
    <w:abstractNumId w:val="5"/>
  </w:num>
  <w:num w:numId="9" w16cid:durableId="1999993731">
    <w:abstractNumId w:val="4"/>
  </w:num>
  <w:num w:numId="10" w16cid:durableId="491408297">
    <w:abstractNumId w:val="4"/>
  </w:num>
  <w:num w:numId="11" w16cid:durableId="446387670">
    <w:abstractNumId w:val="8"/>
  </w:num>
  <w:num w:numId="12" w16cid:durableId="559444455">
    <w:abstractNumId w:val="8"/>
  </w:num>
  <w:num w:numId="13" w16cid:durableId="770203072">
    <w:abstractNumId w:val="3"/>
  </w:num>
  <w:num w:numId="14" w16cid:durableId="672924751">
    <w:abstractNumId w:val="3"/>
  </w:num>
  <w:num w:numId="15" w16cid:durableId="1985351165">
    <w:abstractNumId w:val="2"/>
  </w:num>
  <w:num w:numId="16" w16cid:durableId="650863257">
    <w:abstractNumId w:val="2"/>
  </w:num>
  <w:num w:numId="17" w16cid:durableId="2114786667">
    <w:abstractNumId w:val="1"/>
  </w:num>
  <w:num w:numId="18" w16cid:durableId="1502432232">
    <w:abstractNumId w:val="1"/>
  </w:num>
  <w:num w:numId="19" w16cid:durableId="900753014">
    <w:abstractNumId w:val="0"/>
  </w:num>
  <w:num w:numId="20" w16cid:durableId="745034124">
    <w:abstractNumId w:val="0"/>
  </w:num>
  <w:num w:numId="21" w16cid:durableId="1233662265">
    <w:abstractNumId w:val="9"/>
  </w:num>
  <w:num w:numId="22" w16cid:durableId="378021383">
    <w:abstractNumId w:val="7"/>
  </w:num>
  <w:num w:numId="23" w16cid:durableId="574123285">
    <w:abstractNumId w:val="6"/>
  </w:num>
  <w:num w:numId="24" w16cid:durableId="141429517">
    <w:abstractNumId w:val="5"/>
  </w:num>
  <w:num w:numId="25" w16cid:durableId="1413041288">
    <w:abstractNumId w:val="4"/>
  </w:num>
  <w:num w:numId="26" w16cid:durableId="804931707">
    <w:abstractNumId w:val="8"/>
  </w:num>
  <w:num w:numId="27" w16cid:durableId="1819417414">
    <w:abstractNumId w:val="3"/>
  </w:num>
  <w:num w:numId="28" w16cid:durableId="597492704">
    <w:abstractNumId w:val="2"/>
  </w:num>
  <w:num w:numId="29" w16cid:durableId="1087194863">
    <w:abstractNumId w:val="1"/>
  </w:num>
  <w:num w:numId="30" w16cid:durableId="1970434974">
    <w:abstractNumId w:val="0"/>
  </w:num>
  <w:num w:numId="31" w16cid:durableId="884104884">
    <w:abstractNumId w:val="9"/>
  </w:num>
  <w:num w:numId="32" w16cid:durableId="295187869">
    <w:abstractNumId w:val="7"/>
  </w:num>
  <w:num w:numId="33" w16cid:durableId="1658683059">
    <w:abstractNumId w:val="6"/>
  </w:num>
  <w:num w:numId="34" w16cid:durableId="635187319">
    <w:abstractNumId w:val="5"/>
  </w:num>
  <w:num w:numId="35" w16cid:durableId="414127146">
    <w:abstractNumId w:val="4"/>
  </w:num>
  <w:num w:numId="36" w16cid:durableId="1215266690">
    <w:abstractNumId w:val="8"/>
  </w:num>
  <w:num w:numId="37" w16cid:durableId="1498885455">
    <w:abstractNumId w:val="3"/>
  </w:num>
  <w:num w:numId="38" w16cid:durableId="1593472016">
    <w:abstractNumId w:val="2"/>
  </w:num>
  <w:num w:numId="39" w16cid:durableId="599527840">
    <w:abstractNumId w:val="1"/>
  </w:num>
  <w:num w:numId="40" w16cid:durableId="2090688697">
    <w:abstractNumId w:val="0"/>
  </w:num>
  <w:num w:numId="41" w16cid:durableId="1626505137">
    <w:abstractNumId w:val="10"/>
  </w:num>
  <w:num w:numId="42" w16cid:durableId="472336549">
    <w:abstractNumId w:val="10"/>
  </w:num>
  <w:num w:numId="43" w16cid:durableId="259602357">
    <w:abstractNumId w:val="10"/>
  </w:num>
  <w:num w:numId="44" w16cid:durableId="432553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DA"/>
    <w:docVar w:name="dvnumam" w:val="0"/>
    <w:docVar w:name="dvpe" w:val="764.995"/>
    <w:docVar w:name="dvrapporteur" w:val="Ordfører: "/>
    <w:docVar w:name="dvtitre" w:val="Europa-Parlamentets afgørelse af xx.xx 2025 om decharge for gennemførelsen af Den Europæiske Unions almindelige budget for regnskabsåret 2023, Sektion V - Revisionsretten(2024/2023(DEC))"/>
  </w:docVars>
  <w:rsids>
    <w:rsidRoot w:val="007733DD"/>
    <w:rsid w:val="00002272"/>
    <w:rsid w:val="00064002"/>
    <w:rsid w:val="000677B9"/>
    <w:rsid w:val="000831BA"/>
    <w:rsid w:val="000A42CC"/>
    <w:rsid w:val="000A5EE0"/>
    <w:rsid w:val="000E1E7A"/>
    <w:rsid w:val="000E7DD9"/>
    <w:rsid w:val="0010095E"/>
    <w:rsid w:val="00125B37"/>
    <w:rsid w:val="00160850"/>
    <w:rsid w:val="00187494"/>
    <w:rsid w:val="001A63B0"/>
    <w:rsid w:val="001D5B86"/>
    <w:rsid w:val="001F32AE"/>
    <w:rsid w:val="001F46C6"/>
    <w:rsid w:val="002601B4"/>
    <w:rsid w:val="00271848"/>
    <w:rsid w:val="002767FF"/>
    <w:rsid w:val="0028021A"/>
    <w:rsid w:val="002B18FE"/>
    <w:rsid w:val="002B5493"/>
    <w:rsid w:val="002E7856"/>
    <w:rsid w:val="003336F2"/>
    <w:rsid w:val="00343214"/>
    <w:rsid w:val="00361C00"/>
    <w:rsid w:val="00375D76"/>
    <w:rsid w:val="00395FA1"/>
    <w:rsid w:val="003E15D4"/>
    <w:rsid w:val="00411CCE"/>
    <w:rsid w:val="0041666E"/>
    <w:rsid w:val="00421060"/>
    <w:rsid w:val="00471C19"/>
    <w:rsid w:val="004867E3"/>
    <w:rsid w:val="00494A28"/>
    <w:rsid w:val="004C0004"/>
    <w:rsid w:val="004C5D52"/>
    <w:rsid w:val="004C7A0E"/>
    <w:rsid w:val="0050519A"/>
    <w:rsid w:val="005072A1"/>
    <w:rsid w:val="00514517"/>
    <w:rsid w:val="00545827"/>
    <w:rsid w:val="00560270"/>
    <w:rsid w:val="005708E3"/>
    <w:rsid w:val="005C2568"/>
    <w:rsid w:val="005F1B17"/>
    <w:rsid w:val="006037C0"/>
    <w:rsid w:val="006631B6"/>
    <w:rsid w:val="00680577"/>
    <w:rsid w:val="00684436"/>
    <w:rsid w:val="006F74FA"/>
    <w:rsid w:val="00731ADD"/>
    <w:rsid w:val="00734777"/>
    <w:rsid w:val="00747932"/>
    <w:rsid w:val="00751A4A"/>
    <w:rsid w:val="00756632"/>
    <w:rsid w:val="00762C74"/>
    <w:rsid w:val="007733DD"/>
    <w:rsid w:val="00777F4F"/>
    <w:rsid w:val="00786EC0"/>
    <w:rsid w:val="0078755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B87"/>
    <w:rsid w:val="00AE0928"/>
    <w:rsid w:val="00AE602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9D0"/>
    <w:rsid w:val="00EB4772"/>
    <w:rsid w:val="00ED169E"/>
    <w:rsid w:val="00ED4235"/>
    <w:rsid w:val="00F04346"/>
    <w:rsid w:val="00F068FE"/>
    <w:rsid w:val="00F075DC"/>
    <w:rsid w:val="00F149E9"/>
    <w:rsid w:val="00F5134D"/>
    <w:rsid w:val="00F6101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E1296"/>
  <w15:chartTrackingRefBased/>
  <w15:docId w15:val="{77D52234-BD18-45F8-8B55-9CDC7648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5B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5B87"/>
    <w:pPr>
      <w:spacing w:before="480" w:after="240"/>
    </w:pPr>
  </w:style>
  <w:style w:type="paragraph" w:customStyle="1" w:styleId="PageHeading">
    <w:name w:val="PageHeading"/>
    <w:basedOn w:val="Normal"/>
    <w:rsid w:val="00AC5B87"/>
    <w:pPr>
      <w:keepNext/>
      <w:spacing w:after="480"/>
      <w:jc w:val="center"/>
    </w:pPr>
    <w:rPr>
      <w:rFonts w:ascii="Arial" w:hAnsi="Arial" w:cs="Arial"/>
      <w:b/>
    </w:rPr>
  </w:style>
  <w:style w:type="paragraph" w:customStyle="1" w:styleId="NormalBold">
    <w:name w:val="NormalBold"/>
    <w:basedOn w:val="Normal"/>
    <w:rsid w:val="00AC5B87"/>
    <w:rPr>
      <w:b/>
    </w:rPr>
  </w:style>
  <w:style w:type="paragraph" w:customStyle="1" w:styleId="NormalHanging12a">
    <w:name w:val="NormalHanging12a"/>
    <w:basedOn w:val="Normal"/>
    <w:link w:val="NormalHanging12aChar"/>
    <w:qFormat/>
    <w:rsid w:val="00AC5B87"/>
    <w:pPr>
      <w:spacing w:after="240"/>
      <w:ind w:left="567" w:hanging="567"/>
    </w:pPr>
  </w:style>
  <w:style w:type="paragraph" w:styleId="Header">
    <w:name w:val="header"/>
    <w:basedOn w:val="Normal"/>
    <w:link w:val="HeaderChar"/>
    <w:rsid w:val="00AC5B87"/>
    <w:pPr>
      <w:tabs>
        <w:tab w:val="center" w:pos="4513"/>
        <w:tab w:val="right" w:pos="9026"/>
      </w:tabs>
    </w:pPr>
  </w:style>
  <w:style w:type="character" w:customStyle="1" w:styleId="HeaderChar">
    <w:name w:val="Header Char"/>
    <w:basedOn w:val="DefaultParagraphFont"/>
    <w:link w:val="Header"/>
    <w:rsid w:val="00AC5B87"/>
    <w:rPr>
      <w:sz w:val="24"/>
      <w:lang w:val="da-DK"/>
    </w:rPr>
  </w:style>
  <w:style w:type="paragraph" w:customStyle="1" w:styleId="EPFooter">
    <w:name w:val="EPFooter"/>
    <w:basedOn w:val="Normal"/>
    <w:rsid w:val="00AC5B87"/>
    <w:pPr>
      <w:tabs>
        <w:tab w:val="center" w:pos="4535"/>
        <w:tab w:val="right" w:pos="9071"/>
      </w:tabs>
      <w:spacing w:before="240" w:after="240"/>
    </w:pPr>
    <w:rPr>
      <w:color w:val="010000"/>
      <w:sz w:val="22"/>
    </w:rPr>
  </w:style>
  <w:style w:type="character" w:styleId="Hyperlink">
    <w:name w:val="Hyperlink"/>
    <w:basedOn w:val="DefaultParagraphFont"/>
    <w:uiPriority w:val="99"/>
    <w:rsid w:val="00AC5B87"/>
    <w:rPr>
      <w:color w:val="0563C1" w:themeColor="hyperlink"/>
      <w:u w:val="single"/>
    </w:rPr>
  </w:style>
  <w:style w:type="character" w:customStyle="1" w:styleId="NormalHanging12aChar">
    <w:name w:val="NormalHanging12a Char"/>
    <w:basedOn w:val="DefaultParagraphFont"/>
    <w:link w:val="NormalHanging12a"/>
    <w:locked/>
    <w:rsid w:val="00AC5B87"/>
    <w:rPr>
      <w:sz w:val="24"/>
      <w:lang w:val="da-DK"/>
    </w:rPr>
  </w:style>
  <w:style w:type="character" w:customStyle="1" w:styleId="pointer">
    <w:name w:val="pointer"/>
    <w:basedOn w:val="DefaultParagraphFont"/>
    <w:rsid w:val="00AC5B87"/>
  </w:style>
  <w:style w:type="paragraph" w:styleId="BalloonText">
    <w:name w:val="Balloon Text"/>
    <w:basedOn w:val="Normal"/>
    <w:link w:val="BalloonTextChar"/>
    <w:rsid w:val="002E7856"/>
    <w:rPr>
      <w:rFonts w:ascii="Segoe UI" w:hAnsi="Segoe UI" w:cs="Segoe UI"/>
      <w:sz w:val="18"/>
      <w:szCs w:val="18"/>
    </w:rPr>
  </w:style>
  <w:style w:type="character" w:customStyle="1" w:styleId="BalloonTextChar">
    <w:name w:val="Balloon Text Char"/>
    <w:basedOn w:val="DefaultParagraphFont"/>
    <w:link w:val="BalloonText"/>
    <w:rsid w:val="002E7856"/>
    <w:rPr>
      <w:rFonts w:ascii="Segoe UI" w:hAnsi="Segoe UI" w:cs="Segoe UI"/>
      <w:sz w:val="18"/>
      <w:szCs w:val="18"/>
      <w:lang w:val="da-DK"/>
    </w:rPr>
  </w:style>
  <w:style w:type="character" w:styleId="CommentReference">
    <w:name w:val="annotation reference"/>
    <w:basedOn w:val="DefaultParagraphFont"/>
    <w:uiPriority w:val="99"/>
    <w:rsid w:val="00684436"/>
    <w:rPr>
      <w:sz w:val="16"/>
      <w:szCs w:val="16"/>
    </w:rPr>
  </w:style>
  <w:style w:type="paragraph" w:styleId="CommentText">
    <w:name w:val="annotation text"/>
    <w:basedOn w:val="Normal"/>
    <w:link w:val="CommentTextChar"/>
    <w:uiPriority w:val="99"/>
    <w:rsid w:val="00684436"/>
    <w:rPr>
      <w:sz w:val="20"/>
    </w:rPr>
  </w:style>
  <w:style w:type="character" w:customStyle="1" w:styleId="CommentTextChar">
    <w:name w:val="Comment Text Char"/>
    <w:basedOn w:val="DefaultParagraphFont"/>
    <w:link w:val="CommentText"/>
    <w:uiPriority w:val="99"/>
    <w:rsid w:val="00684436"/>
    <w:rPr>
      <w:lang w:val="da-DK"/>
    </w:rPr>
  </w:style>
  <w:style w:type="paragraph" w:styleId="CommentSubject">
    <w:name w:val="annotation subject"/>
    <w:basedOn w:val="CommentText"/>
    <w:next w:val="CommentText"/>
    <w:link w:val="CommentSubjectChar"/>
    <w:rsid w:val="00684436"/>
    <w:rPr>
      <w:b/>
      <w:bCs/>
    </w:rPr>
  </w:style>
  <w:style w:type="character" w:customStyle="1" w:styleId="CommentSubjectChar">
    <w:name w:val="Comment Subject Char"/>
    <w:basedOn w:val="CommentTextChar"/>
    <w:link w:val="CommentSubject"/>
    <w:rsid w:val="00684436"/>
    <w:rPr>
      <w:b/>
      <w:bCs/>
      <w:lang w:val="da-DK"/>
    </w:rPr>
  </w:style>
  <w:style w:type="character" w:customStyle="1" w:styleId="Hyperlink1">
    <w:name w:val="Hyperlink1"/>
    <w:basedOn w:val="DefaultParagraphFont"/>
    <w:uiPriority w:val="99"/>
    <w:rsid w:val="001D5B8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9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BAED7-52DE-4A9B-B7BF-A82878413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6577</Words>
  <Characters>41416</Characters>
  <Application>Microsoft Office Word</Application>
  <DocSecurity>0</DocSecurity>
  <Lines>1725</Lines>
  <Paragraphs>1919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2025-11-26T11:43:00Z</dcterms:created>
  <dcterms:modified xsi:type="dcterms:W3CDTF">2025-11-26T11:43:00Z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P10_TA(2025)0081_</vt:lpwstr>
  </property>
  <property fmtid="{D5CDD505-2E9C-101B-9397-08002B2CF9AE}" pid="4" name="&lt;Type&gt;">
    <vt:lpwstr>RR</vt:lpwstr>
  </property>
</Properties>
</file>