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A6A1D" w14:paraId="28A8B70A" w14:textId="77777777" w:rsidTr="0010095E">
        <w:trPr>
          <w:trHeight w:hRule="exact" w:val="1418"/>
        </w:trPr>
        <w:tc>
          <w:tcPr>
            <w:tcW w:w="6804" w:type="dxa"/>
            <w:shd w:val="clear" w:color="auto" w:fill="auto"/>
            <w:vAlign w:val="center"/>
          </w:tcPr>
          <w:p w14:paraId="2D69CBE9" w14:textId="77777777" w:rsidR="00751A4A" w:rsidRPr="002A6A1D" w:rsidRDefault="00551788" w:rsidP="0010095E">
            <w:pPr>
              <w:pStyle w:val="EPName"/>
            </w:pPr>
            <w:r w:rsidRPr="002A6A1D">
              <w:t>Europa-Parlamentet</w:t>
            </w:r>
          </w:p>
          <w:p w14:paraId="4EC071CD" w14:textId="77777777" w:rsidR="00751A4A" w:rsidRPr="002A6A1D" w:rsidRDefault="005F1B17" w:rsidP="005F1B17">
            <w:pPr>
              <w:pStyle w:val="EPTerm"/>
              <w:rPr>
                <w:rStyle w:val="HideTWBExt"/>
                <w:noProof w:val="0"/>
                <w:vanish w:val="0"/>
                <w:color w:val="auto"/>
              </w:rPr>
            </w:pPr>
            <w:r w:rsidRPr="002A6A1D">
              <w:t>2024</w:t>
            </w:r>
            <w:r w:rsidR="00817416" w:rsidRPr="002A6A1D">
              <w:t>-202</w:t>
            </w:r>
            <w:r w:rsidRPr="002A6A1D">
              <w:t>9</w:t>
            </w:r>
          </w:p>
        </w:tc>
        <w:tc>
          <w:tcPr>
            <w:tcW w:w="2268" w:type="dxa"/>
            <w:shd w:val="clear" w:color="auto" w:fill="auto"/>
          </w:tcPr>
          <w:p w14:paraId="47DA9C3D" w14:textId="77777777" w:rsidR="00751A4A" w:rsidRPr="002A6A1D" w:rsidRDefault="00187494" w:rsidP="0010095E">
            <w:pPr>
              <w:pStyle w:val="EPLogo"/>
            </w:pPr>
            <w:r w:rsidRPr="002A6A1D">
              <w:rPr>
                <w:noProof/>
                <w:lang w:eastAsia="da-DK"/>
              </w:rPr>
              <w:drawing>
                <wp:inline distT="0" distB="0" distL="0" distR="0" wp14:anchorId="3268441C" wp14:editId="6509BC4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B82BD2B" w14:textId="77777777" w:rsidR="00D058B8" w:rsidRPr="002A6A1D" w:rsidRDefault="00D058B8" w:rsidP="004C5D52">
      <w:pPr>
        <w:pStyle w:val="LineTop"/>
      </w:pPr>
    </w:p>
    <w:p w14:paraId="119FFFDA" w14:textId="77777777" w:rsidR="00680577" w:rsidRPr="002A6A1D" w:rsidRDefault="00551788" w:rsidP="00680577">
      <w:pPr>
        <w:pStyle w:val="EPBodyTA1"/>
      </w:pPr>
      <w:r w:rsidRPr="002A6A1D">
        <w:t>VEDTAGNE TEKSTER</w:t>
      </w:r>
    </w:p>
    <w:p w14:paraId="422710F5" w14:textId="77777777" w:rsidR="00D058B8" w:rsidRPr="002A6A1D" w:rsidRDefault="00D058B8" w:rsidP="00D058B8">
      <w:pPr>
        <w:pStyle w:val="LineBottom"/>
      </w:pPr>
    </w:p>
    <w:p w14:paraId="6FC25AC5" w14:textId="77777777" w:rsidR="00551788" w:rsidRPr="002A6A1D" w:rsidRDefault="00551788" w:rsidP="00551788">
      <w:pPr>
        <w:pStyle w:val="ATHeading1"/>
      </w:pPr>
      <w:bookmarkStart w:id="0" w:name="TANumber"/>
      <w:r w:rsidRPr="002A6A1D">
        <w:t>P10_</w:t>
      </w:r>
      <w:proofErr w:type="gramStart"/>
      <w:r w:rsidRPr="002A6A1D">
        <w:t>TA(</w:t>
      </w:r>
      <w:proofErr w:type="gramEnd"/>
      <w:r w:rsidRPr="002A6A1D">
        <w:t>2025)00</w:t>
      </w:r>
      <w:bookmarkEnd w:id="0"/>
      <w:r w:rsidR="00111E01">
        <w:t>82</w:t>
      </w:r>
    </w:p>
    <w:p w14:paraId="0E213A9F" w14:textId="77777777" w:rsidR="00551788" w:rsidRPr="002A6A1D" w:rsidRDefault="0066740D" w:rsidP="00551788">
      <w:pPr>
        <w:pStyle w:val="ATHeading2"/>
      </w:pPr>
      <w:r w:rsidRPr="0066740D">
        <w:t>Decharge 2023: EU's almindelige budget - Det Europæiske Sociale og Økonomiske Udvalg</w:t>
      </w:r>
    </w:p>
    <w:p w14:paraId="2BD28D66" w14:textId="77777777" w:rsidR="00551788" w:rsidRPr="002A6A1D" w:rsidRDefault="00551788" w:rsidP="00551788">
      <w:pPr>
        <w:rPr>
          <w:i/>
          <w:vanish/>
        </w:rPr>
      </w:pPr>
      <w:r w:rsidRPr="002A6A1D">
        <w:rPr>
          <w:i/>
        </w:rPr>
        <w:fldChar w:fldCharType="begin"/>
      </w:r>
      <w:r w:rsidRPr="002A6A1D">
        <w:rPr>
          <w:i/>
        </w:rPr>
        <w:instrText xml:space="preserve"> TC"(</w:instrText>
      </w:r>
      <w:bookmarkStart w:id="1" w:name="DocNumber"/>
      <w:r w:rsidRPr="002A6A1D">
        <w:rPr>
          <w:i/>
        </w:rPr>
        <w:instrText>A10-0054/2025</w:instrText>
      </w:r>
      <w:bookmarkEnd w:id="1"/>
      <w:r w:rsidRPr="002A6A1D">
        <w:rPr>
          <w:i/>
        </w:rPr>
        <w:instrText xml:space="preserve"> - Ordfører: Joachim </w:instrText>
      </w:r>
      <w:proofErr w:type="spellStart"/>
      <w:r w:rsidRPr="002A6A1D">
        <w:rPr>
          <w:i/>
        </w:rPr>
        <w:instrText>Stanisław</w:instrText>
      </w:r>
      <w:proofErr w:type="spellEnd"/>
      <w:r w:rsidRPr="002A6A1D">
        <w:rPr>
          <w:i/>
        </w:rPr>
        <w:instrText xml:space="preserve"> </w:instrText>
      </w:r>
      <w:proofErr w:type="spellStart"/>
      <w:r w:rsidRPr="002A6A1D">
        <w:rPr>
          <w:i/>
        </w:rPr>
        <w:instrText>Brudziński</w:instrText>
      </w:r>
      <w:proofErr w:type="spellEnd"/>
      <w:r w:rsidRPr="002A6A1D">
        <w:rPr>
          <w:i/>
        </w:rPr>
        <w:instrText xml:space="preserve">)"\l3 \n&gt; \* MERGEFORMAT </w:instrText>
      </w:r>
      <w:r w:rsidRPr="002A6A1D">
        <w:rPr>
          <w:i/>
        </w:rPr>
        <w:fldChar w:fldCharType="end"/>
      </w:r>
    </w:p>
    <w:p w14:paraId="47875F44" w14:textId="77777777" w:rsidR="00551788" w:rsidRPr="002A6A1D" w:rsidRDefault="00551788" w:rsidP="00551788">
      <w:pPr>
        <w:rPr>
          <w:vanish/>
        </w:rPr>
      </w:pPr>
      <w:bookmarkStart w:id="2" w:name="Commission"/>
      <w:r w:rsidRPr="002A6A1D">
        <w:rPr>
          <w:vanish/>
        </w:rPr>
        <w:t>Budgetkontroludvalget</w:t>
      </w:r>
      <w:bookmarkEnd w:id="2"/>
    </w:p>
    <w:p w14:paraId="2F5E8C0C" w14:textId="77777777" w:rsidR="00551788" w:rsidRPr="002A6A1D" w:rsidRDefault="00551788" w:rsidP="00551788">
      <w:pPr>
        <w:rPr>
          <w:vanish/>
        </w:rPr>
      </w:pPr>
      <w:bookmarkStart w:id="3" w:name="PE"/>
      <w:r w:rsidRPr="002A6A1D">
        <w:rPr>
          <w:vanish/>
        </w:rPr>
        <w:t>PE764.993</w:t>
      </w:r>
      <w:bookmarkEnd w:id="3"/>
    </w:p>
    <w:p w14:paraId="592F61C1" w14:textId="6DB361F0" w:rsidR="00551788" w:rsidRPr="002A6A1D" w:rsidRDefault="00367006" w:rsidP="00551788">
      <w:pPr>
        <w:pStyle w:val="ATHeading3"/>
      </w:pPr>
      <w:bookmarkStart w:id="4" w:name="Sujet"/>
      <w:r>
        <w:t xml:space="preserve">1. </w:t>
      </w:r>
      <w:r w:rsidR="00551788" w:rsidRPr="002A6A1D">
        <w:t xml:space="preserve">Europa-Parlamentets </w:t>
      </w:r>
      <w:bookmarkEnd w:id="4"/>
      <w:r w:rsidR="003B5647" w:rsidRPr="00B22D03">
        <w:t>afgørelse af 7. maj 2025 om decharge for gennemførelsen af Den Europæiske Unions almindelige budget for regnskabsåret 2023, Sektion VI - Det Europæiske Økonomiske og Sociale Udvalg (2024/2025(DEC))</w:t>
      </w:r>
    </w:p>
    <w:p w14:paraId="60C1777A" w14:textId="39AB62A4" w:rsidR="003B5647" w:rsidRPr="003B5647" w:rsidRDefault="003B5647" w:rsidP="003B5647">
      <w:pPr>
        <w:spacing w:before="480" w:after="240"/>
        <w:rPr>
          <w:i/>
        </w:rPr>
      </w:pPr>
      <w:bookmarkStart w:id="5" w:name="TextBodyBegin"/>
      <w:bookmarkEnd w:id="5"/>
      <w:r w:rsidRPr="003B5647">
        <w:rPr>
          <w:i/>
        </w:rPr>
        <w:t>Europa-</w:t>
      </w:r>
      <w:r>
        <w:rPr>
          <w:i/>
        </w:rPr>
        <w:t>P</w:t>
      </w:r>
      <w:r w:rsidRPr="003B5647">
        <w:rPr>
          <w:i/>
        </w:rPr>
        <w:t>arlamentet,</w:t>
      </w:r>
    </w:p>
    <w:p w14:paraId="79116E64" w14:textId="0F75009D" w:rsidR="003B5647" w:rsidRPr="00B22D03" w:rsidRDefault="00DA441F" w:rsidP="003B5647">
      <w:pPr>
        <w:spacing w:after="240"/>
        <w:ind w:left="567" w:hanging="567"/>
      </w:pPr>
      <w:r>
        <w:t>–</w:t>
      </w:r>
      <w:r w:rsidR="003B5647" w:rsidRPr="00B22D03">
        <w:tab/>
        <w:t>der henviser til Den Europæiske Unions almindelige budget for regnskabsåret 2023</w:t>
      </w:r>
      <w:r w:rsidR="003B5647" w:rsidRPr="00B22D03">
        <w:rPr>
          <w:vertAlign w:val="superscript"/>
        </w:rPr>
        <w:footnoteReference w:id="1"/>
      </w:r>
      <w:r w:rsidR="003B5647" w:rsidRPr="00B22D03">
        <w:t>,</w:t>
      </w:r>
    </w:p>
    <w:p w14:paraId="2CC4E1D3" w14:textId="47078927" w:rsidR="003B5647" w:rsidRPr="00B22D03" w:rsidRDefault="00DA441F" w:rsidP="003B5647">
      <w:pPr>
        <w:spacing w:after="240"/>
        <w:ind w:left="567" w:hanging="567"/>
      </w:pPr>
      <w:r>
        <w:t>–</w:t>
      </w:r>
      <w:r w:rsidR="003B5647" w:rsidRPr="00B22D03">
        <w:tab/>
        <w:t>der henviser til Den Europæiske Unions konsoliderede årsregnskab for regnskabsåret 2023 (</w:t>
      </w:r>
      <w:proofErr w:type="gramStart"/>
      <w:r w:rsidR="003B5647" w:rsidRPr="00B22D03">
        <w:t>COM(</w:t>
      </w:r>
      <w:proofErr w:type="gramEnd"/>
      <w:r w:rsidR="003B5647" w:rsidRPr="00B22D03">
        <w:t xml:space="preserve">2024)0272 </w:t>
      </w:r>
      <w:r>
        <w:t>–</w:t>
      </w:r>
      <w:r w:rsidR="003B5647" w:rsidRPr="00B22D03">
        <w:t xml:space="preserve"> C10</w:t>
      </w:r>
      <w:r w:rsidR="003B5647" w:rsidRPr="00B22D03">
        <w:noBreakHyphen/>
        <w:t>0073/2024)</w:t>
      </w:r>
      <w:r w:rsidR="003B5647" w:rsidRPr="00B22D03">
        <w:rPr>
          <w:vertAlign w:val="superscript"/>
        </w:rPr>
        <w:footnoteReference w:id="2"/>
      </w:r>
      <w:r w:rsidR="003B5647" w:rsidRPr="00B22D03">
        <w:t>,</w:t>
      </w:r>
    </w:p>
    <w:p w14:paraId="181819EC" w14:textId="45CBBCF2" w:rsidR="003B5647" w:rsidRPr="00B22D03" w:rsidRDefault="00DA441F" w:rsidP="003B5647">
      <w:pPr>
        <w:spacing w:after="240"/>
        <w:ind w:left="567" w:hanging="567"/>
      </w:pPr>
      <w:r>
        <w:t>–</w:t>
      </w:r>
      <w:r w:rsidR="003B5647" w:rsidRPr="00B22D03">
        <w:tab/>
        <w:t>der henviser til Det Europæiske Økonomiske og Sociale Udvalgs årlige aktivitetsrapport for 2023,</w:t>
      </w:r>
    </w:p>
    <w:p w14:paraId="6FA72409" w14:textId="431D0B3F" w:rsidR="003B5647" w:rsidRPr="00B22D03" w:rsidRDefault="00DA441F" w:rsidP="003B5647">
      <w:pPr>
        <w:spacing w:after="240"/>
        <w:ind w:left="567" w:hanging="567"/>
      </w:pPr>
      <w:r>
        <w:t>–</w:t>
      </w:r>
      <w:r w:rsidR="003B5647" w:rsidRPr="00B22D03">
        <w:tab/>
        <w:t>der henviser til Revisionsrettens årsberetning om budgetgennemførelsen i regnskabsåret 2023, med institutionernes svar</w:t>
      </w:r>
      <w:r w:rsidR="003B5647" w:rsidRPr="00B22D03">
        <w:rPr>
          <w:vertAlign w:val="superscript"/>
        </w:rPr>
        <w:footnoteReference w:id="3"/>
      </w:r>
      <w:r w:rsidR="003B5647" w:rsidRPr="00B22D03">
        <w:t>,</w:t>
      </w:r>
    </w:p>
    <w:p w14:paraId="7A1E5B09" w14:textId="1BAE1947" w:rsidR="003B5647" w:rsidRPr="00B22D03" w:rsidRDefault="00DA441F" w:rsidP="003B5647">
      <w:pPr>
        <w:spacing w:after="240"/>
        <w:ind w:left="567" w:hanging="567"/>
      </w:pPr>
      <w:r>
        <w:t>–</w:t>
      </w:r>
      <w:r w:rsidR="003B5647" w:rsidRPr="00B22D03">
        <w:tab/>
        <w:t>der henviser til Revisionsrettens erklæring</w:t>
      </w:r>
      <w:r w:rsidR="003B5647" w:rsidRPr="00B22D03">
        <w:rPr>
          <w:vertAlign w:val="superscript"/>
        </w:rPr>
        <w:footnoteReference w:id="4"/>
      </w:r>
      <w:r w:rsidR="003B5647" w:rsidRPr="00B22D03">
        <w:t xml:space="preserve"> for regnskabsåret 2023 om regnskabernes rigtighed og de underliggende transaktioners lovlighed og formelle rigtighed, jf. artikel 287 i traktaten om Den Europæiske Unions funktionsmåde,</w:t>
      </w:r>
    </w:p>
    <w:p w14:paraId="79976C84" w14:textId="543529A7" w:rsidR="003B5647" w:rsidRPr="00B22D03" w:rsidRDefault="00DA441F" w:rsidP="003B5647">
      <w:pPr>
        <w:spacing w:after="240"/>
        <w:ind w:left="567" w:hanging="567"/>
      </w:pPr>
      <w:r>
        <w:t>–</w:t>
      </w:r>
      <w:r w:rsidR="003B5647" w:rsidRPr="00B22D03">
        <w:tab/>
        <w:t>der henviser til artikel 314, stk. 10, og artikel 317, 318 og 319 i traktaten om Den Europæiske Unions funktionsmåde,</w:t>
      </w:r>
    </w:p>
    <w:p w14:paraId="412AF4B8" w14:textId="0B8C64B6" w:rsidR="003B5647" w:rsidRPr="00B22D03" w:rsidRDefault="00DA441F" w:rsidP="003B5647">
      <w:pPr>
        <w:spacing w:after="240"/>
        <w:ind w:left="567" w:hanging="567"/>
      </w:pPr>
      <w:r>
        <w:t>–</w:t>
      </w:r>
      <w:r w:rsidR="003B5647" w:rsidRPr="00B22D03">
        <w:tab/>
        <w:t xml:space="preserve">der henviser til Europa-Parlamentets og Rådets forordning (EU, </w:t>
      </w:r>
      <w:proofErr w:type="spellStart"/>
      <w:r w:rsidR="003B5647" w:rsidRPr="00B22D03">
        <w:t>Euratom</w:t>
      </w:r>
      <w:proofErr w:type="spellEnd"/>
      <w:r w:rsidR="003B5647" w:rsidRPr="00B22D03">
        <w:t xml:space="preserve">) 2018/1046 af 18. juli 2018 om de finansielle regler vedrørende Unionens almindelige budget, om ændring af forordning (EU) nr. 1296/2013, (EU) nr. 1301/2013, (EU) nr. 1303/2013, (EU) nr. 1304/2013, (EU) nr. 1309/2013, (EU) nr. 1316/2013, (EU) nr. 223/2014, (EU) </w:t>
      </w:r>
      <w:r w:rsidR="003B5647" w:rsidRPr="00B22D03">
        <w:lastRenderedPageBreak/>
        <w:t xml:space="preserve">nr. 283/2014 og afgørelse nr. 541/2014/EU og om ophævelse af forordning (EU, </w:t>
      </w:r>
      <w:proofErr w:type="spellStart"/>
      <w:r w:rsidR="003B5647" w:rsidRPr="00B22D03">
        <w:t>Euratom</w:t>
      </w:r>
      <w:proofErr w:type="spellEnd"/>
      <w:r w:rsidR="003B5647" w:rsidRPr="00B22D03">
        <w:t>) nr. 966/2012</w:t>
      </w:r>
      <w:r w:rsidR="003B5647" w:rsidRPr="00B22D03">
        <w:rPr>
          <w:vertAlign w:val="superscript"/>
        </w:rPr>
        <w:footnoteReference w:id="5"/>
      </w:r>
      <w:r w:rsidR="003B5647" w:rsidRPr="00B22D03">
        <w:t>, særlig artikel 59, 118, 260, 261 og 262,</w:t>
      </w:r>
    </w:p>
    <w:p w14:paraId="27FB1EEC" w14:textId="3A2C37B6" w:rsidR="003B5647" w:rsidRPr="00B22D03" w:rsidRDefault="00DA441F" w:rsidP="003B5647">
      <w:pPr>
        <w:spacing w:after="240"/>
        <w:ind w:left="567" w:hanging="567"/>
      </w:pPr>
      <w:r>
        <w:t>–</w:t>
      </w:r>
      <w:r w:rsidR="003B5647" w:rsidRPr="00B22D03">
        <w:tab/>
        <w:t xml:space="preserve">der henviser til </w:t>
      </w:r>
      <w:r w:rsidR="003B5647" w:rsidRPr="00B22D03">
        <w:rPr>
          <w:color w:val="333333"/>
          <w:shd w:val="clear" w:color="auto" w:fill="FFFFFF"/>
        </w:rPr>
        <w:t xml:space="preserve">Europa-Parlamentets og Rådets forordning (EU, </w:t>
      </w:r>
      <w:proofErr w:type="spellStart"/>
      <w:r w:rsidR="003B5647" w:rsidRPr="00B22D03">
        <w:rPr>
          <w:color w:val="333333"/>
          <w:shd w:val="clear" w:color="auto" w:fill="FFFFFF"/>
        </w:rPr>
        <w:t>Euratom</w:t>
      </w:r>
      <w:proofErr w:type="spellEnd"/>
      <w:r w:rsidR="003B5647" w:rsidRPr="00B22D03">
        <w:rPr>
          <w:color w:val="333333"/>
          <w:shd w:val="clear" w:color="auto" w:fill="FFFFFF"/>
        </w:rPr>
        <w:t>) 2024/2509 af 23. september 2024 om de finansielle regler vedrørende Unionens almindelige budget</w:t>
      </w:r>
      <w:r w:rsidR="003B5647" w:rsidRPr="00B22D03">
        <w:rPr>
          <w:bCs/>
          <w:color w:val="333333"/>
          <w:shd w:val="clear" w:color="auto" w:fill="FFFFFF"/>
          <w:vertAlign w:val="superscript"/>
        </w:rPr>
        <w:footnoteReference w:id="6"/>
      </w:r>
      <w:r w:rsidR="003B5647" w:rsidRPr="00B22D03">
        <w:rPr>
          <w:color w:val="333333"/>
          <w:shd w:val="clear" w:color="auto" w:fill="FFFFFF"/>
        </w:rPr>
        <w:t>, særlig artikel 59, 118, 266, 267 og 268</w:t>
      </w:r>
      <w:r w:rsidR="003B5647" w:rsidRPr="00B22D03">
        <w:t>,</w:t>
      </w:r>
    </w:p>
    <w:p w14:paraId="67DE02AC" w14:textId="46AB6672" w:rsidR="003B5647" w:rsidRPr="00B22D03" w:rsidRDefault="00DA441F" w:rsidP="003B5647">
      <w:pPr>
        <w:spacing w:after="240"/>
        <w:ind w:left="567" w:hanging="567"/>
      </w:pPr>
      <w:r>
        <w:t>–</w:t>
      </w:r>
      <w:r w:rsidR="003B5647" w:rsidRPr="00B22D03">
        <w:tab/>
        <w:t>der henviser til forretningsordenens artikel 102 og bilag V,</w:t>
      </w:r>
    </w:p>
    <w:p w14:paraId="4B197080" w14:textId="05F5A7F0" w:rsidR="003B5647" w:rsidRPr="00B22D03" w:rsidRDefault="00DA441F" w:rsidP="003B5647">
      <w:pPr>
        <w:spacing w:after="240"/>
        <w:ind w:left="567" w:hanging="567"/>
      </w:pPr>
      <w:r>
        <w:t>–</w:t>
      </w:r>
      <w:r w:rsidR="003B5647" w:rsidRPr="00B22D03">
        <w:tab/>
        <w:t>der henviser til betænkning fra Budgetkontroludvalget (A10-0054/2025),</w:t>
      </w:r>
    </w:p>
    <w:p w14:paraId="29FDCD8C" w14:textId="77777777" w:rsidR="003B5647" w:rsidRPr="00B22D03" w:rsidRDefault="003B5647" w:rsidP="003B5647">
      <w:pPr>
        <w:spacing w:after="240"/>
        <w:ind w:left="567" w:hanging="567"/>
      </w:pPr>
      <w:r w:rsidRPr="00B22D03">
        <w:t>1.</w:t>
      </w:r>
      <w:r w:rsidRPr="00B22D03">
        <w:tab/>
        <w:t>meddeler Det Europæiske Økonomiske og Sociale Udvalgs generalsekretær decharge for gennemførelsen af Det Europæiske Økonomiske og Sociale Udvalgs budget for regnskabsåret 2023;</w:t>
      </w:r>
    </w:p>
    <w:p w14:paraId="08C32EAF" w14:textId="77777777" w:rsidR="003B5647" w:rsidRPr="00B22D03" w:rsidRDefault="003B5647" w:rsidP="003B5647">
      <w:pPr>
        <w:spacing w:after="240"/>
        <w:ind w:left="567" w:hanging="567"/>
      </w:pPr>
      <w:r w:rsidRPr="00B22D03">
        <w:t>2.</w:t>
      </w:r>
      <w:r w:rsidRPr="00B22D03">
        <w:tab/>
        <w:t>fremsætter sine bemærkninger i nedenstående beslutning;</w:t>
      </w:r>
    </w:p>
    <w:p w14:paraId="307485F7" w14:textId="42E2933E" w:rsidR="00E53442" w:rsidRPr="002A6A1D" w:rsidRDefault="003B5647" w:rsidP="003B5647">
      <w:pPr>
        <w:pStyle w:val="NormalHanging12a"/>
      </w:pPr>
      <w:r w:rsidRPr="00B22D03">
        <w:t>3.</w:t>
      </w:r>
      <w:r w:rsidRPr="00B22D03">
        <w:tab/>
        <w:t xml:space="preserve">pålægger sin formand at sende denne afgørelse og beslutningen, der er en integrerende del heraf, til Det Europæiske Økonomiske og Sociale Udvalg, Rådet, Kommissionen og Revisionsretten og drage omsorg for, at de offentliggøres i </w:t>
      </w:r>
      <w:r w:rsidRPr="00B22D03">
        <w:rPr>
          <w:i/>
        </w:rPr>
        <w:t>Den Europæiske Unions Tidende</w:t>
      </w:r>
      <w:r w:rsidRPr="00B22D03">
        <w:t xml:space="preserve"> (L-udgaven).</w:t>
      </w:r>
    </w:p>
    <w:p w14:paraId="2E797732" w14:textId="77777777" w:rsidR="00E53442" w:rsidRPr="002A6A1D" w:rsidRDefault="00E53442" w:rsidP="00E53442">
      <w:pPr>
        <w:pStyle w:val="PageHeading"/>
        <w:sectPr w:rsidR="00E53442" w:rsidRPr="002A6A1D" w:rsidSect="002A6A1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04DE93C2" w14:textId="58270D55" w:rsidR="00367006" w:rsidRDefault="00367006" w:rsidP="00367006">
      <w:pPr>
        <w:pStyle w:val="ATHeading3"/>
      </w:pPr>
      <w:r>
        <w:lastRenderedPageBreak/>
        <w:t xml:space="preserve">2. Europa-Parlamentets </w:t>
      </w:r>
      <w:r w:rsidR="003B5647" w:rsidRPr="00B22D03">
        <w:t>beslutning af 7. maj 2025 med bemærkningerne, der er en integrerende del af afgørelsen om decharge for gennemførelsen af Den Europæiske Unions almindelige budget for regnskabsåret 2023, Sektion VI </w:t>
      </w:r>
      <w:r w:rsidR="00DA441F">
        <w:t>–</w:t>
      </w:r>
      <w:r w:rsidR="003B5647" w:rsidRPr="00B22D03">
        <w:t xml:space="preserve"> Det Europæiske Økonomiske og Sociale Udvalg (2024/2025(DEC))</w:t>
      </w:r>
    </w:p>
    <w:p w14:paraId="4635C6BB" w14:textId="77777777" w:rsidR="003B5647" w:rsidRPr="003B5647" w:rsidRDefault="003B5647" w:rsidP="003B5647">
      <w:pPr>
        <w:spacing w:before="480" w:after="240"/>
        <w:rPr>
          <w:i/>
        </w:rPr>
      </w:pPr>
      <w:r w:rsidRPr="003B5647">
        <w:rPr>
          <w:i/>
        </w:rPr>
        <w:t>Europa-</w:t>
      </w:r>
      <w:r>
        <w:rPr>
          <w:i/>
        </w:rPr>
        <w:t>P</w:t>
      </w:r>
      <w:r w:rsidRPr="003B5647">
        <w:rPr>
          <w:i/>
        </w:rPr>
        <w:t>arlamentet,</w:t>
      </w:r>
    </w:p>
    <w:p w14:paraId="759FD8E3" w14:textId="652F26EA" w:rsidR="003B5647" w:rsidRPr="00B22D03" w:rsidRDefault="00DA441F" w:rsidP="003B5647">
      <w:pPr>
        <w:spacing w:after="240"/>
        <w:ind w:left="567" w:hanging="567"/>
      </w:pPr>
      <w:r>
        <w:t>–</w:t>
      </w:r>
      <w:r w:rsidR="003B5647" w:rsidRPr="00B22D03">
        <w:tab/>
        <w:t>der henviser til sin afgørelse om decharge for gennemførelsen af Den Europæiske Unions almindelige budget for regnskabsåret 2023, Sektion VI </w:t>
      </w:r>
      <w:r>
        <w:t>–</w:t>
      </w:r>
      <w:r w:rsidR="003B5647" w:rsidRPr="00B22D03">
        <w:t xml:space="preserve"> Det Europæiske Økonomiske og Sociale Udvalg,</w:t>
      </w:r>
    </w:p>
    <w:p w14:paraId="105070AF" w14:textId="354FB864" w:rsidR="003B5647" w:rsidRPr="00B22D03" w:rsidRDefault="00DA441F" w:rsidP="003B5647">
      <w:pPr>
        <w:spacing w:after="240"/>
        <w:ind w:left="567" w:hanging="567"/>
      </w:pPr>
      <w:r>
        <w:t>–</w:t>
      </w:r>
      <w:r w:rsidR="003B5647" w:rsidRPr="00B22D03">
        <w:tab/>
        <w:t>der henviser til forretningsordenens artikel 102 og bilag V,</w:t>
      </w:r>
    </w:p>
    <w:p w14:paraId="78FF928F" w14:textId="1232F284" w:rsidR="003B5647" w:rsidRPr="00B22D03" w:rsidRDefault="00DA441F" w:rsidP="003B5647">
      <w:pPr>
        <w:spacing w:after="240"/>
        <w:ind w:left="567" w:hanging="567"/>
      </w:pPr>
      <w:r>
        <w:t>–</w:t>
      </w:r>
      <w:r w:rsidR="003B5647" w:rsidRPr="00B22D03">
        <w:tab/>
        <w:t>der henviser til betænkning fra Budgetkontroludvalget (A10-0054/2025),</w:t>
      </w:r>
    </w:p>
    <w:p w14:paraId="7FA65F7F" w14:textId="77777777" w:rsidR="003B5647" w:rsidRPr="00B22D03" w:rsidRDefault="003B5647" w:rsidP="003B5647">
      <w:pPr>
        <w:spacing w:after="240"/>
        <w:ind w:left="567" w:hanging="567"/>
      </w:pPr>
      <w:r w:rsidRPr="00B22D03">
        <w:t>A.</w:t>
      </w:r>
      <w:r w:rsidRPr="00B22D03">
        <w:tab/>
        <w:t>der henviser til, at dechargemyndigheden inden for rammerne af dechargeproceduren gerne vil understrege, at det er særligt vigtigt at styrke EU-institutionernes demokratiske legitimitet yderligere ved at forbedre gennemsigtigheden og ansvarligheden og implementere princippet om præstationsbaseret budgettering og god forvaltning af menneskelige ressourcer;</w:t>
      </w:r>
    </w:p>
    <w:p w14:paraId="2CAA8C8A" w14:textId="77777777" w:rsidR="003B5647" w:rsidRPr="00B22D03" w:rsidRDefault="003B5647" w:rsidP="003B5647">
      <w:pPr>
        <w:spacing w:after="240"/>
        <w:ind w:left="567" w:hanging="567"/>
      </w:pPr>
      <w:r w:rsidRPr="00B22D03">
        <w:t>B.</w:t>
      </w:r>
      <w:r w:rsidRPr="00B22D03">
        <w:tab/>
        <w:t>der henviser til, at Det Europæiske Økonomiske og Sociale Udvalg (»udvalget«) er et rådgivende EU-organ, der udgør et forum for høring, dialog og konsensus blandt repræsentanter for de forskellige økonomiske, sociale og civile grupper i det organiserede civilsamfund i medlemsstaterne;</w:t>
      </w:r>
    </w:p>
    <w:p w14:paraId="25DE5849" w14:textId="77777777" w:rsidR="003B5647" w:rsidRPr="00B22D03" w:rsidRDefault="003B5647" w:rsidP="003B5647">
      <w:pPr>
        <w:spacing w:after="240"/>
        <w:ind w:left="567" w:hanging="567"/>
      </w:pPr>
      <w:r w:rsidRPr="00B22D03">
        <w:t>C.</w:t>
      </w:r>
      <w:r w:rsidRPr="00B22D03">
        <w:tab/>
        <w:t>der henviser til, at udvalget bidrager til EU's beslutningsproces, og at det ved at sikre forbindelser mellem Unionens politikker og de økonomiske, sociale og samfundsmæssige realiteter forfølger sine mål om bedre lovgivning, deltagelsesdemokrati nedefra og op og fremme af europæiske værdier;</w:t>
      </w:r>
    </w:p>
    <w:p w14:paraId="5DEDAD4D" w14:textId="77777777" w:rsidR="003B5647" w:rsidRPr="00B22D03" w:rsidRDefault="003B5647" w:rsidP="003B5647">
      <w:pPr>
        <w:spacing w:after="240"/>
        <w:ind w:left="567" w:hanging="567"/>
      </w:pPr>
      <w:r w:rsidRPr="00B22D03">
        <w:t>D.</w:t>
      </w:r>
      <w:r w:rsidRPr="00B22D03">
        <w:tab/>
        <w:t>der henviser til, at det i visse tilfælde er obligatorisk for Kommissionen eller Rådet at høre udvalget, og at udvalget også kan vedtage udtalelser på eget initiativ, samtidig med at det har et bredt høringsområde som fastlagt i den europæiske fælles akt, Maastrichttraktaten og Amsterdamtraktaten, der gør det muligt for det at blive hørt af Parlamentet;</w:t>
      </w:r>
    </w:p>
    <w:p w14:paraId="021E5970" w14:textId="77777777" w:rsidR="003B5647" w:rsidRPr="00B22D03" w:rsidRDefault="003B5647" w:rsidP="003B5647">
      <w:pPr>
        <w:spacing w:after="240"/>
        <w:ind w:left="567" w:hanging="567"/>
      </w:pPr>
      <w:r w:rsidRPr="00B22D03">
        <w:t>E.</w:t>
      </w:r>
      <w:r w:rsidRPr="00B22D03">
        <w:tab/>
        <w:t>der henviser til, at udvalgets finans- og budgetudvalg (CAF) er udvalgets tilsynsorgan for alle budgetprocedurer og navnlig udarbejdelsen af budgetoverslag, budgetgennemførelsen, den årlige aktivitetsrapport, decharge og opfølgning på Revisionsrettens årsberetning;</w:t>
      </w:r>
    </w:p>
    <w:p w14:paraId="6159D7D5" w14:textId="77777777" w:rsidR="003B5647" w:rsidRPr="00B22D03" w:rsidRDefault="003B5647" w:rsidP="003B5647">
      <w:pPr>
        <w:spacing w:after="240"/>
        <w:ind w:left="567" w:hanging="567"/>
      </w:pPr>
      <w:r w:rsidRPr="00B22D03">
        <w:t>F.</w:t>
      </w:r>
      <w:r w:rsidRPr="00B22D03">
        <w:tab/>
        <w:t>der henviser til, at udvalget i de seneste år har taget initiativer til at tiltrække og fastholde kvalificeret personale, optimere sin organisationsstruktur og sine arbejdsmetoder og fremme et respektfuldt arbejdsmiljø inden for rammerne af et begrænset budget;</w:t>
      </w:r>
    </w:p>
    <w:p w14:paraId="4EB9DE6C" w14:textId="77777777" w:rsidR="003B5647" w:rsidRPr="00B22D03" w:rsidRDefault="003B5647" w:rsidP="003B5647">
      <w:pPr>
        <w:spacing w:after="240"/>
        <w:ind w:left="567" w:hanging="567"/>
      </w:pPr>
      <w:r w:rsidRPr="00B22D03">
        <w:t>1.</w:t>
      </w:r>
      <w:r w:rsidRPr="00B22D03">
        <w:tab/>
        <w:t>bemærker, at udvalgets budget falder ind under FFR-udgiftsområde 7, »Europæisk offentlig forvaltning«, som i 2023 beløb sig til i alt 12,3 mia. EUR eller 6,4 % af Unionens udgifter; bemærker, at udvalgets budget i 2023 udgjorde 1,29 % af bevillingerne under FFR-udgiftsområde 7;</w:t>
      </w:r>
    </w:p>
    <w:p w14:paraId="4B96B01F" w14:textId="77777777" w:rsidR="003B5647" w:rsidRPr="00B22D03" w:rsidRDefault="003B5647" w:rsidP="003B5647">
      <w:pPr>
        <w:spacing w:after="240"/>
        <w:ind w:left="567" w:hanging="567"/>
      </w:pPr>
      <w:r w:rsidRPr="00B22D03">
        <w:lastRenderedPageBreak/>
        <w:t>2.</w:t>
      </w:r>
      <w:r w:rsidRPr="00B22D03">
        <w:tab/>
        <w:t xml:space="preserve">bemærker, at Revisionsretten i sin årsberetning for regnskabsåret 2023 (herefter »Revisionsrettens beretning«) undersøgte en stikprøve på 70 transaktioner under udgiftsområde 7, hvoraf 21 (30 %) var behæftet med fejl; bemærker </w:t>
      </w:r>
      <w:proofErr w:type="gramStart"/>
      <w:r w:rsidRPr="00B22D03">
        <w:t>endvidere</w:t>
      </w:r>
      <w:proofErr w:type="gramEnd"/>
      <w:r w:rsidRPr="00B22D03">
        <w:t>, at Revisionsretten for så vidt angår fem af de fejl, som Revisionsretten kvantificerede, anslog, at fejlforekomsten var under væsentlighedstærsklen;</w:t>
      </w:r>
    </w:p>
    <w:p w14:paraId="6EEF7BC3" w14:textId="77777777" w:rsidR="003B5647" w:rsidRPr="00B22D03" w:rsidRDefault="003B5647" w:rsidP="003B5647">
      <w:pPr>
        <w:spacing w:after="240"/>
        <w:ind w:left="567" w:hanging="567"/>
      </w:pPr>
      <w:r w:rsidRPr="00B22D03">
        <w:t>3.</w:t>
      </w:r>
      <w:r w:rsidRPr="00B22D03">
        <w:tab/>
        <w:t>noterer sig på grundlag af Revisionsrettens beretning, at administrationsudgifter omfatter udgifter til menneskelige ressourcer, herunder pensioner, som i 2023 tegnede sig for ca. 70 % af de samlede administrationsudgifter, samt udgifter til bygninger, udstyr, energi, kommunikation og informationsteknologi; glæder sig over, at Revisionsretten, som den gjorde i de foregående år, konkluderede, at de administrative udgifter samlet set er forbundet med en lav risiko; bemærker, at Revisionsretten ikke konstaterede nogen specifikke problemer vedrørende udvalget i 2023;</w:t>
      </w:r>
    </w:p>
    <w:p w14:paraId="746BD442" w14:textId="77777777" w:rsidR="003B5647" w:rsidRPr="004A19BF" w:rsidRDefault="003B5647" w:rsidP="003B5647">
      <w:pPr>
        <w:spacing w:after="240"/>
        <w:ind w:left="567" w:hanging="567"/>
        <w:rPr>
          <w:b/>
          <w:i/>
        </w:rPr>
      </w:pPr>
      <w:r w:rsidRPr="004A19BF">
        <w:rPr>
          <w:b/>
          <w:i/>
        </w:rPr>
        <w:t>Budgetmæssig og økonomisk forvaltning</w:t>
      </w:r>
    </w:p>
    <w:p w14:paraId="67BAE1E2" w14:textId="77777777" w:rsidR="003B5647" w:rsidRPr="00B22D03" w:rsidRDefault="003B5647" w:rsidP="003B5647">
      <w:pPr>
        <w:spacing w:after="240"/>
        <w:ind w:left="567" w:hanging="567"/>
      </w:pPr>
      <w:r w:rsidRPr="00B22D03">
        <w:t>4.</w:t>
      </w:r>
      <w:r w:rsidRPr="00B22D03">
        <w:tab/>
        <w:t>bemærker, at det endeligt vedtagne budget for udvalget var på 158 767 970 EUR i 2023, hvilket udgør en samlet stigning på 4,1 % i forhold til 2022; noterer sig på baggrund af udvalgets svar på spørgeskemaet fra Budgetkontroludvalget i forbindelse med decharge for budgettet for 2023 (herefter »spørgeskemaet«) og udvalgets årlige aktivitetsrapport for 2023 (herefter »aktivitetsrapporten«), at budgetposten for vederlag og godtgørelser (udgifter til udvalgets personale og medlemmer) steg med 8,4 % mellem 2022 og 2023 på grund af inflationen; bemærker på baggrund af spørgeskemaet, at budgettet for ekstern bistand til drift, udvikling og vedligeholdelse af softwaresystemer steg med 33,7 % fra 2022 til 2023, fordi udvalget i 2023 havde prioriteret gennemførelsen af sin digitale strategi for 2024-2026; bemærker, at fordelingen af bevillinger på andre budgetposter i udvalgets 2023-budget ellers fortsat var sammenlignelig med fordelingen i de foregående år;</w:t>
      </w:r>
    </w:p>
    <w:p w14:paraId="07788953" w14:textId="77777777" w:rsidR="003B5647" w:rsidRPr="00B22D03" w:rsidRDefault="003B5647" w:rsidP="003B5647">
      <w:pPr>
        <w:spacing w:after="240"/>
        <w:ind w:left="567" w:hanging="567"/>
      </w:pPr>
      <w:r w:rsidRPr="00B22D03">
        <w:t>5.</w:t>
      </w:r>
      <w:r w:rsidRPr="00B22D03">
        <w:tab/>
        <w:t>bemærker med tilfredshed, at graden af udvalgets budgetgennemførelse i forpligtelsesbevillinger for det pågældende år steg yderligere fra 96,12 % i 2022 til 98,7 % i 2023, hvilket bryder med den lavere budgetgennemførelse i de foregående år som følge af covid-19-pandemien og de dermed forbundne rejserestriktioner; bemærker endvidere, at udnyttelsesgraden for betalingsbevillingerne for det pågældende år steg fra 88,12 % i 2022 til 90,67 % i 2023; bemærker, at den gennemsnitlige betalingstid i 2023 var 20,14 dage, hvilket er højere end i 2022 (18,34 dage);</w:t>
      </w:r>
    </w:p>
    <w:p w14:paraId="3638F00C" w14:textId="77777777" w:rsidR="003B5647" w:rsidRPr="00B22D03" w:rsidRDefault="003B5647" w:rsidP="003B5647">
      <w:pPr>
        <w:spacing w:after="240"/>
        <w:ind w:left="567" w:hanging="567"/>
      </w:pPr>
      <w:r w:rsidRPr="00B22D03">
        <w:t>6.</w:t>
      </w:r>
      <w:r w:rsidRPr="00B22D03">
        <w:tab/>
        <w:t>bemærker, at fremførslen af bevillinger fra 2023 til 2024 beløb sig til 13 827 713 EUR (dvs. ca. 8,7 % af udvalgets budget for 2023), hvilket svarer til et fald i forhold til det foregående års niveau på 20 162 518 EUR (dvs. ca. 13 % af udvalgets budget for 2022); bemærker endvidere med tilfredshed, at udnyttelsesgraden for de bevillinger, der blev fremført fra 2022 til 2023, var på 86,76 % i 2023 sammenlignet med 76,91 % i 2022; tilskynder udvalget til at fortsætte den effektive anvendelse af de tildelte midler;</w:t>
      </w:r>
    </w:p>
    <w:p w14:paraId="415DCD5B" w14:textId="77777777" w:rsidR="003B5647" w:rsidRPr="00B22D03" w:rsidRDefault="003B5647" w:rsidP="003B5647">
      <w:pPr>
        <w:spacing w:after="240"/>
        <w:ind w:left="567" w:hanging="567"/>
      </w:pPr>
      <w:r w:rsidRPr="00B22D03">
        <w:t>7.</w:t>
      </w:r>
      <w:r w:rsidRPr="00B22D03">
        <w:tab/>
        <w:t>bemærker, at udvalgets egne tjenester iværksatte 12 udbud med forhandling på under 60 000 EUR i 2022, hovedsagelig med henblik på casestudier, undersøgelser og logistisk støtte; bemærker, at udvalget også iværksatte seks udbudsprocedurer med de fælles tjenester, der deles med Det Europæiske Regionsudvalg (herefter »Regionsudvalget«), hovedsagelig inden for logistik og vedligeholdelse;</w:t>
      </w:r>
    </w:p>
    <w:p w14:paraId="469C0376" w14:textId="77777777" w:rsidR="003B5647" w:rsidRPr="00B22D03" w:rsidRDefault="003B5647" w:rsidP="003B5647">
      <w:pPr>
        <w:spacing w:after="240"/>
        <w:ind w:left="567" w:hanging="567"/>
      </w:pPr>
      <w:r w:rsidRPr="00B22D03">
        <w:t>8.</w:t>
      </w:r>
      <w:r w:rsidRPr="00B22D03">
        <w:tab/>
        <w:t xml:space="preserve">bemærker, at udvalget i 2023 fortsatte med at forbedre omkostningseffektiviteten af sine </w:t>
      </w:r>
      <w:r w:rsidRPr="00B22D03">
        <w:lastRenderedPageBreak/>
        <w:t xml:space="preserve">aktiviteter, herunder gennem hybridarbejde, øget telearbejde, fuld dematerialisering af finansielle kredsløb og reduceret energiforbrug; bemærker på baggrund af spørgeskemaet, at udvalget opnåede finansielle besparelser på 65 000 EUR i 2023 som følge af en reduktion af energiforbruget; roser udvalget for at have underskrevet en ny rammekontrakt om lægeundersøgelser, der sikrer lavere priser, øget fleksibilitet og bedre service i det hele taget end den tidligere kontrakt; anerkender, at udvalget opnåede betydelige budgetmæssige og administrative besparelser gennem </w:t>
      </w:r>
      <w:proofErr w:type="spellStart"/>
      <w:r w:rsidRPr="00B22D03">
        <w:t>interinstitutionelt</w:t>
      </w:r>
      <w:proofErr w:type="spellEnd"/>
      <w:r w:rsidRPr="00B22D03">
        <w:t xml:space="preserve"> samarbejde, navnlig de fælles tjenestegrene med Regionsudvalget og outsourcing (serviceleveranceaftaler) af specifikke tjenester til Kommissionen inden for håndtering af HR-opgaver og anvendelse af forskellige IT-redskaber til økonomisk forvaltning og HR samt deltagelse i </w:t>
      </w:r>
      <w:proofErr w:type="spellStart"/>
      <w:r w:rsidRPr="00B22D03">
        <w:t>interinstitutionelle</w:t>
      </w:r>
      <w:proofErr w:type="spellEnd"/>
      <w:r w:rsidRPr="00B22D03">
        <w:t xml:space="preserve"> udbudsprocedurer ledet af andre institutioner; bemærker på baggrund af spørgeskemaet, at udvalgets samlede omkostninger til outsourcing af specifikke tjenester til Kommissionen steg fra 743 600 EUR i 2022 til 793 000 EUR i 2023;</w:t>
      </w:r>
    </w:p>
    <w:p w14:paraId="6A3D92D1" w14:textId="77777777" w:rsidR="003B5647" w:rsidRPr="00B22D03" w:rsidRDefault="003B5647" w:rsidP="003B5647">
      <w:pPr>
        <w:spacing w:after="240"/>
        <w:ind w:left="567" w:hanging="567"/>
      </w:pPr>
      <w:r w:rsidRPr="00B22D03">
        <w:t>9.</w:t>
      </w:r>
      <w:r w:rsidRPr="00B22D03">
        <w:tab/>
        <w:t>minder om, at Rådets afgørelse af 25. maj 2023 fastsatte godtgørelsen for fjerndeltagelse af udvalgets medlemmer i ikkevedtægtsmæssige møder til 145 EUR pr. fjernmøde pr. dag, hvilket svarer til 50 % af dagpengene for fysisk deltagelse i 2023; mener, at selv om fjerndeltagelse er et vigtigt instrument for moderne institutioner, eftersom det bl.a. reducerer omkostningerne til møder og giver mulighed for bredere deltagelse, er det svært for offentligheden at forstå tildelingen af en godtgørelse for fjerndeltagelse i møder, selv om den er reduceret og kun beregnet til visse typer arrangementer, og dette gælder så meget desto mere, når der tages hensyn til forskellen i det beløb, der udbetales til udvalgets medlemmer og Regionsudvalgets medlemmer for fjerndeltagelse; bemærker med tilfredshed på baggrund af udvalgets opfølgningsrapport til Parlamentets beslutning om gennemførelsen af udvalgets budget for 2022 (herefter »opfølgningsrapporten«), at anvendelsen af denne afgørelse allerede har medført budgetbesparelser på 1 677 000 EUR som følge af lavere rejseudgifter og betalte godtgørelser samt miljøbesparelser på ca. 553,66 ton CO</w:t>
      </w:r>
      <w:r w:rsidRPr="00B22D03">
        <w:rPr>
          <w:vertAlign w:val="subscript"/>
        </w:rPr>
        <w:t>2</w:t>
      </w:r>
      <w:r w:rsidRPr="00B22D03">
        <w:t xml:space="preserve"> på grund af færre rejser i 2023; bemærker på baggrund af årsberetningen, at antallet af godtgjorte mødedage med fjerndeltagelse var på 2006 (6 259 i 2022) med en gennemsnitlig varighed på 3 timer pr. møde til en samlet udgift på 294 930 EUR i 2023 (922 925 EUR i 2022); glæder sig over de mange kontroller, som udvalget har foretaget for at bevise medlemmernes fjerndeltagelse forud for udbetalingen af godtgørelsen;</w:t>
      </w:r>
    </w:p>
    <w:p w14:paraId="57364AAB" w14:textId="77777777" w:rsidR="003B5647" w:rsidRPr="00B22D03" w:rsidRDefault="003B5647" w:rsidP="003B5647">
      <w:pPr>
        <w:spacing w:after="240"/>
        <w:ind w:left="567" w:hanging="567"/>
      </w:pPr>
      <w:r w:rsidRPr="00B22D03">
        <w:t>10.</w:t>
      </w:r>
      <w:r w:rsidRPr="00B22D03">
        <w:tab/>
        <w:t>bemærker, at virkningen af Ruslands angrebskrig mod Ukraine fortsat lagde pres på udvalgets budget i 2023 gennem stigende inflation og løntilpasninger, udfordringer i forbindelse med byggeprojekter på grund af forsinkelser og højere råvarepriser, indeksering af lejekontrakter (+ 10,3 % i 2023 sammenlignet med 2022) samt indeksering af kontrakter om vedligeholdelse og sikkerhedstjenester (+ 13,5 % i 2023 i forhold til 2021); bemærker navnlig, at energiomkostningerne steg fra 726 000 EUR til 3 125 000 EUR mellem 2021 og 2022, inden de faldt til 1 923 391 EUR i 2023; anerkender loftet på 2 % for ikke-lønrelaterede udgifter; roser i denne forbindelse udvalget for dets initiativ med at tackle udfordringerne på budgetniveau ved f.eks. at gennemføre energisparestrategier ved hjælp af både kort-, mellem- og langsigtede foranstaltninger, hvilket betød, at der ikke blev behov for et ændringsbudget i 2023;</w:t>
      </w:r>
    </w:p>
    <w:p w14:paraId="58DB6DCB" w14:textId="77777777" w:rsidR="003B5647" w:rsidRPr="00B22D03" w:rsidRDefault="003B5647" w:rsidP="003B5647">
      <w:pPr>
        <w:spacing w:after="240"/>
        <w:ind w:left="567" w:hanging="567"/>
      </w:pPr>
      <w:r w:rsidRPr="00B22D03">
        <w:t>11.</w:t>
      </w:r>
      <w:r w:rsidRPr="00B22D03">
        <w:tab/>
        <w:t xml:space="preserve">bemærker et fald i det aktuelle års bevillinger til budgetpost 1 0 0 4 (udgifter til medlemmernes rejser, herunder dagpenge og </w:t>
      </w:r>
      <w:proofErr w:type="spellStart"/>
      <w:r w:rsidRPr="00B22D03">
        <w:t>mødedagpenge</w:t>
      </w:r>
      <w:proofErr w:type="spellEnd"/>
      <w:r w:rsidRPr="00B22D03">
        <w:t xml:space="preserve">) fra 19 790 000 EUR i 2022 (hvoraf 15 895 000 EUR blev betalt) til 19 761 000 EUR i 2023 (hvoraf 18 344 000 EUR blev betalt); bemærker med tilfredshed en forbedring af </w:t>
      </w:r>
      <w:r w:rsidRPr="00B22D03">
        <w:lastRenderedPageBreak/>
        <w:t>udnyttelsesgraden for disse bevillinger fra 80,31 % i 2022 til 92,83 % i 2023; bemærker, at udvalgets formand deltog i 35 tjenesterejser til i alt 71 926 EUR i 2023 mod 26 tjenesterejser til i alt 38 042 EUR i 2022;</w:t>
      </w:r>
    </w:p>
    <w:p w14:paraId="750FDF42" w14:textId="77777777" w:rsidR="003B5647" w:rsidRPr="00B22D03" w:rsidRDefault="003B5647" w:rsidP="003B5647">
      <w:pPr>
        <w:spacing w:after="240"/>
        <w:ind w:left="567" w:hanging="567"/>
      </w:pPr>
      <w:r w:rsidRPr="00B22D03">
        <w:t>12.</w:t>
      </w:r>
      <w:r w:rsidRPr="00B22D03">
        <w:tab/>
        <w:t xml:space="preserve">bemærker på baggrund af spørgeskemaet, at udvalgets og Regionsudvalgets fælles direktorat for innovation og informationsteknologi afsætter ca. 3 % af sit IT-budget til </w:t>
      </w:r>
      <w:proofErr w:type="spellStart"/>
      <w:r w:rsidRPr="00B22D03">
        <w:t>cybersikkerhed</w:t>
      </w:r>
      <w:proofErr w:type="spellEnd"/>
      <w:r w:rsidRPr="00B22D03">
        <w:t>, hvilket er langt fra det mål på 10 %, der er fastsat i den relevante lovgivning; opfordrer EU-lovgiverne og Kommissionen til at tage højde for dette inden for rammerne af den årlige budgetprocedure;</w:t>
      </w:r>
    </w:p>
    <w:p w14:paraId="7CF4D0FF" w14:textId="77777777" w:rsidR="003B5647" w:rsidRPr="004A19BF" w:rsidRDefault="003B5647" w:rsidP="003B5647">
      <w:pPr>
        <w:spacing w:after="240"/>
        <w:ind w:left="567" w:hanging="567"/>
        <w:rPr>
          <w:i/>
        </w:rPr>
      </w:pPr>
      <w:r w:rsidRPr="004A19BF">
        <w:rPr>
          <w:b/>
          <w:i/>
        </w:rPr>
        <w:t>Intern forvaltning, præstation og intern kontrol</w:t>
      </w:r>
    </w:p>
    <w:p w14:paraId="5702C7BD" w14:textId="77777777" w:rsidR="003B5647" w:rsidRPr="00B22D03" w:rsidRDefault="003B5647" w:rsidP="003B5647">
      <w:pPr>
        <w:spacing w:after="240"/>
        <w:ind w:left="567" w:hanging="567"/>
      </w:pPr>
      <w:r w:rsidRPr="00B22D03">
        <w:t>13.</w:t>
      </w:r>
      <w:r w:rsidRPr="00B22D03">
        <w:tab/>
        <w:t>bemærker på baggrund af årsberetningen, at udvalget som led i sit årlige arbejdsprogram for 2023 havde i alt 31 mål, der var udformet for alle enheder i dens administration, og at udvalget som led i generalsekretariatets strategi for 2021-2025 har fem kerneværdier og fem centrale strategiske mål; bemærker på baggrund af spørgeskemaet, at antallet af udtalelser, der udarbejdes, og deltagelsen i møder på højt plan er nøgleindikatorer for måling af udvalgets præstation; noterer sig på baggrund af spørgeskemaet, at udvalget har resultatindikatorer på forskellige områder såsom IT, HR, oversættelse og kommunikation; anmoder udvalget om i sin fremtidige rapportering at medtage en liste over alle centrale resultatindikatorer og -mål pr. aktivitet samt det mål (i %), der er fastsat for at nå dem, og graden (i %) af deres opfyldelse;</w:t>
      </w:r>
    </w:p>
    <w:p w14:paraId="20B5764D" w14:textId="77777777" w:rsidR="003B5647" w:rsidRPr="00B22D03" w:rsidRDefault="003B5647" w:rsidP="003B5647">
      <w:pPr>
        <w:spacing w:after="240"/>
        <w:ind w:left="567" w:hanging="567"/>
      </w:pPr>
      <w:r w:rsidRPr="00B22D03">
        <w:t>14.</w:t>
      </w:r>
      <w:r w:rsidRPr="00B22D03">
        <w:tab/>
        <w:t>bemærker, at udvalget varetager sin opgave gennem udtalelser, som henviser til lovgivningsforslag fra Kommissionen (høringsanmodninger), initiativudtalelser, som opfordrer EU-institutionerne til at træffe foranstaltninger, og sonderende udtalelser, som indgår i Kommissionens arbejde vedrørende planlagte initiativer, og at udvalgets holdninger kan fremhæves i beslutninger eller medtages i evaluerings- og informationsrapporter; roser udvalget for dets indsats for at bistå Parlamentet, Rådet og Kommissionen i lovgivningsprocessen i 2023; bemærker i den forbindelse, at udvalget i 2023 vedtog 213 udtalelser og rapporter, hvilket er en stigning fra 202 i 2022, og afholdt 146 høringer og 23 konferencer sammenlignet med henholdsvis 116 og 29 i 2022; bemærker, at udvalgets medlemmer deltog i 429 møder, topmøder og konferencer på højt plan i 2023 sammenlignet med 345 i 2022;</w:t>
      </w:r>
    </w:p>
    <w:p w14:paraId="6C883D3D" w14:textId="77777777" w:rsidR="003B5647" w:rsidRPr="00B22D03" w:rsidRDefault="003B5647" w:rsidP="003B5647">
      <w:pPr>
        <w:spacing w:after="240"/>
        <w:ind w:left="567" w:hanging="567"/>
      </w:pPr>
      <w:r w:rsidRPr="00B22D03">
        <w:t>15.</w:t>
      </w:r>
      <w:r w:rsidRPr="00B22D03">
        <w:tab/>
        <w:t>glæder sig over, at udvalget i 2023 har truffet foranstaltninger til at forbedre synligheden og virkningen af sit arbejde i forbindelse med formatet for dets udtalelser, metoden for opfølgende udtalelser, samarbejdet med Parlamentet og Kommissionen og andre projekter af tværgående karakter samt innovative initiativer såsom EU's ungdomstest, initiativet for kandidatlande til udvidelse og den europæiske interessentplatform for cirkulær økonomi;</w:t>
      </w:r>
    </w:p>
    <w:p w14:paraId="41A24220" w14:textId="77777777" w:rsidR="003B5647" w:rsidRPr="00B22D03" w:rsidRDefault="003B5647" w:rsidP="003B5647">
      <w:pPr>
        <w:spacing w:after="240"/>
        <w:ind w:left="567" w:hanging="567"/>
      </w:pPr>
      <w:r w:rsidRPr="00B22D03">
        <w:t>16.</w:t>
      </w:r>
      <w:r w:rsidRPr="00B22D03">
        <w:rPr>
          <w:b/>
          <w:i/>
        </w:rPr>
        <w:tab/>
      </w:r>
      <w:r w:rsidRPr="00B22D03">
        <w:t>roser de initiativer, som udvalget har taget med henblik på at fremme unges aktive engagement i den politiske beslutningsproces;</w:t>
      </w:r>
    </w:p>
    <w:p w14:paraId="08CF8DEF" w14:textId="77777777" w:rsidR="003B5647" w:rsidRPr="00B22D03" w:rsidRDefault="003B5647" w:rsidP="003B5647">
      <w:pPr>
        <w:spacing w:after="240"/>
        <w:ind w:left="567" w:hanging="567"/>
      </w:pPr>
      <w:r w:rsidRPr="00B22D03">
        <w:t>17.</w:t>
      </w:r>
      <w:r w:rsidRPr="00B22D03">
        <w:tab/>
        <w:t xml:space="preserve">glæder sig over det pilotprojekt, der blev gennemført mellem september 2022 og april 2023 med det formål at styrke opfølgningen på udvalgte udtalelser vedrørende alle institutioner, mens 19 udtalelser blev udvalgt til styrket opfølgning under dette projekt; bemærker på baggrund af spørgeskemaet de generelt positive resultater af dette pilotprojekt, såsom forbedring af udvalgets kapacitet til at gennemføre opfølgende foranstaltninger, forbedret prioritering af udvalgets arbejde og øget rækkevidde og </w:t>
      </w:r>
      <w:r w:rsidRPr="00B22D03">
        <w:lastRenderedPageBreak/>
        <w:t>virkning af de udvalgte udtalelser;</w:t>
      </w:r>
    </w:p>
    <w:p w14:paraId="1D84C82B" w14:textId="77777777" w:rsidR="003B5647" w:rsidRPr="00B22D03" w:rsidRDefault="003B5647" w:rsidP="003B5647">
      <w:pPr>
        <w:spacing w:after="240"/>
        <w:ind w:left="567" w:hanging="567"/>
      </w:pPr>
      <w:r w:rsidRPr="00B22D03">
        <w:t>18.</w:t>
      </w:r>
      <w:r w:rsidRPr="00B22D03">
        <w:tab/>
        <w:t>fremhæver, at effektiv forvaltning af begrænsede ressourcer fortsat var en central udfordring i hele 2023 på grund af personalemæssige begrænsninger, som forværres af øgede aktiviteter inden for rammerne af en konstant stabil personalepolitik; noterer sig udvalgets plan om at indføre en ny tilgang til strategisk planlægning af arbejdsstyrken og personaletildeling, udnyttelse af dataindsamling om personalefærdigheder, aktiv lytning på tværs af organisationen og overvejelser om strategiske prioriteter i udvalgets politiske organer; opfordrer udvalget til at holde Parlamentet underrettet om resultatet af denne nye plan, da det kunne inspirere andre institutioner, der står over for lignende tilbagevendende udfordringer;</w:t>
      </w:r>
    </w:p>
    <w:p w14:paraId="09FFD1E5" w14:textId="77777777" w:rsidR="003B5647" w:rsidRPr="00B22D03" w:rsidRDefault="003B5647" w:rsidP="003B5647">
      <w:pPr>
        <w:spacing w:after="240"/>
        <w:ind w:left="567" w:hanging="567"/>
      </w:pPr>
      <w:r w:rsidRPr="00B22D03">
        <w:t>19.</w:t>
      </w:r>
      <w:r w:rsidRPr="00B22D03">
        <w:tab/>
        <w:t>bemærker med hensyn til standarder for intern kontrol, at overensstemmelsesundersøgelsen i 2023 viste forbedringer i forhold til 2022; bemærker i den forbindelse, at overholdelsen, dvs. i hvilket omfang kravene i de 16 standarder for intern kontrol gennemføres, steg fra 80,3 % i 2022 til 87,4 % i 2023, mens effektiviteten, nemlig i hvilket omfang gennemførelsen af disse krav fungerer efter hensigten, steg fra 74 % i 2022 til 78,1 % i 2023; bemærker endvidere, at den årlige risikovurdering i 2023 viste, at anvendelsen af interne kontroller reducerede de iboende risici (i kategorien »kritisk« og »meget vigtig«) med 53 % fra 40 til 19 i 2023;</w:t>
      </w:r>
    </w:p>
    <w:p w14:paraId="3624017A" w14:textId="77777777" w:rsidR="003B5647" w:rsidRPr="00B22D03" w:rsidRDefault="003B5647" w:rsidP="003B5647">
      <w:pPr>
        <w:spacing w:after="240"/>
        <w:ind w:left="567" w:hanging="567"/>
      </w:pPr>
      <w:r w:rsidRPr="00B22D03">
        <w:t>20.</w:t>
      </w:r>
      <w:r w:rsidRPr="00B22D03">
        <w:rPr>
          <w:b/>
          <w:i/>
        </w:rPr>
        <w:tab/>
      </w:r>
      <w:r w:rsidRPr="00B22D03">
        <w:t>bemærker, at der i 2023 fandt en omstrukturering af Den Interne Revisionstjeneste (IAS) sted, som styrkede dens overholdelse af internationale revisionsstandarder og strømliner og dokumenterer hele dens proces;</w:t>
      </w:r>
    </w:p>
    <w:p w14:paraId="1E598382" w14:textId="77777777" w:rsidR="003B5647" w:rsidRPr="00B22D03" w:rsidRDefault="003B5647" w:rsidP="003B5647">
      <w:pPr>
        <w:spacing w:after="240"/>
        <w:ind w:left="567" w:hanging="567"/>
      </w:pPr>
      <w:r w:rsidRPr="00B22D03">
        <w:t>21.</w:t>
      </w:r>
      <w:r w:rsidRPr="00B22D03">
        <w:tab/>
        <w:t xml:space="preserve">bemærker, at udvalgets interne revisionstjeneste (IAS) på området finansielle transaktioner vedtog en ny afgørelse om risikovurdering i forbindelse med gennemførelsen af en forenklet procedure i begyndelsen af 2023; bemærker </w:t>
      </w:r>
      <w:proofErr w:type="gramStart"/>
      <w:r w:rsidRPr="00B22D03">
        <w:t>endvidere</w:t>
      </w:r>
      <w:proofErr w:type="gramEnd"/>
      <w:r w:rsidRPr="00B22D03">
        <w:t>, at udvalgets præsidium vedtog et nyt charter for intern revision og et charter for revisionsudvalget med procedureregler i 2023;</w:t>
      </w:r>
    </w:p>
    <w:p w14:paraId="6B16D210" w14:textId="77777777" w:rsidR="003B5647" w:rsidRPr="00B22D03" w:rsidRDefault="003B5647" w:rsidP="003B5647">
      <w:pPr>
        <w:spacing w:after="240"/>
        <w:ind w:left="567" w:hanging="567"/>
      </w:pPr>
      <w:r w:rsidRPr="00B22D03">
        <w:t>22.</w:t>
      </w:r>
      <w:r w:rsidRPr="00B22D03">
        <w:tab/>
        <w:t>bemærker på baggrund af årsberetningen og spørgeskemaet, at IAS i 2023 iværksatte fire revisioner, nemlig af mødetilladelser, udvælgelse af Den Rådgivende Kommission for Industrielle Ændringer, strategisk cyklus og varigheds- og afstandsgodtgørelser for udvalgets medlemmer; opfordrer udvalget til at holde dechargemyndigheden underrettet om resultatet af disse revisioner og gennemføre alle udestående henstillinger fra tidligere revisioner (om institutionelle frister, tolkning, kontrol, etik og integritet, lovbestemte rettigheder og betalingsfrister);</w:t>
      </w:r>
    </w:p>
    <w:p w14:paraId="6585A6B9" w14:textId="77777777" w:rsidR="003B5647" w:rsidRPr="004A19BF" w:rsidRDefault="003B5647" w:rsidP="003B5647">
      <w:pPr>
        <w:spacing w:after="240"/>
        <w:ind w:left="567" w:hanging="567"/>
        <w:rPr>
          <w:b/>
          <w:i/>
        </w:rPr>
      </w:pPr>
      <w:r w:rsidRPr="004A19BF">
        <w:rPr>
          <w:b/>
          <w:i/>
        </w:rPr>
        <w:t>Menneskelige ressourcer, ligestilling og personalets trivsel</w:t>
      </w:r>
    </w:p>
    <w:p w14:paraId="5359EB3C" w14:textId="77777777" w:rsidR="003B5647" w:rsidRPr="00B22D03" w:rsidRDefault="003B5647" w:rsidP="003B5647">
      <w:pPr>
        <w:spacing w:after="240"/>
        <w:ind w:left="567" w:hanging="567"/>
      </w:pPr>
      <w:r w:rsidRPr="00B22D03">
        <w:t>23.</w:t>
      </w:r>
      <w:r w:rsidRPr="00B22D03">
        <w:tab/>
        <w:t>bemærker, at udvalget ved udgangen af 2023 havde 707 medarbejdere sammenlignet med 706 i 2022; bemærker endvidere, at 49 kontraktansatte og 130 midlertidigt ansatte (hvoraf 52 blev ansat i 2023) var ansat i 2023 (sammenlignet med 50 kontraktansatte og 128 midlertidigt ansatte i 2022); bemærker desuden, at udvalget havde 12 vikarer og 10 eksterne medarbejdere, der arbejdede på stedet, eksklusive eksterne tjenesteydere inden for logistik og IT; noterer sig, at besættelsesgraden var på 95,5 % i 2023 sammenlignet med 95,1 % i 2022, og at personaleudskiftningsraten var på 7 % i 2023;</w:t>
      </w:r>
    </w:p>
    <w:p w14:paraId="3BA24972" w14:textId="77777777" w:rsidR="003B5647" w:rsidRPr="00B22D03" w:rsidRDefault="003B5647" w:rsidP="003B5647">
      <w:pPr>
        <w:spacing w:after="240"/>
        <w:ind w:left="567" w:hanging="567"/>
      </w:pPr>
      <w:r w:rsidRPr="00B22D03">
        <w:t>24.</w:t>
      </w:r>
      <w:r w:rsidRPr="00B22D03">
        <w:tab/>
        <w:t xml:space="preserve">glæder sig over udvalgets løbende bestræbelser på at forbedre sin HR-ramme med henblik på at blive en attraktiv arbejdsgiver og arbejdsplads, hvor alle værdsættes og </w:t>
      </w:r>
      <w:r w:rsidRPr="00B22D03">
        <w:lastRenderedPageBreak/>
        <w:t>kan udvikle deres potentiale fuldt ud; bemærker, at udvalget som led i gennemførelsen af sin HR-strategi for 2023-2025 leverede resultater i forhold til flere vigtige milepæle i 2023, og at der bl.a. blev vedtaget nye afgørelser om arbejdsvilkår (hybridarbejde, overarbejde, tjenestefrihed), mangfoldigheds- og inklusionsstrategien og handlingsplanen for 2023-2027, personalemobilitet og metoden i forbindelse med følsomme stillinger samt om personalebedømmelses- og forfremmelsessystemet; bemærker med tilfredshed de positive resultater af den personaletilfredshedsundersøgelse, der blev offentliggjort i maj 2023, hvor både personale og ledere udtrykte stor tilfredshed med forskellige HR-relaterede spørgsmål, navnlig med hensyn til arbejdsordninger, der er et emne, som udvalget tilsyneladende har fundet den perfekte balance inden for;</w:t>
      </w:r>
    </w:p>
    <w:p w14:paraId="5BE85C6D" w14:textId="77777777" w:rsidR="003B5647" w:rsidRPr="00B22D03" w:rsidRDefault="003B5647" w:rsidP="003B5647">
      <w:pPr>
        <w:spacing w:after="240"/>
        <w:ind w:left="567" w:hanging="567"/>
      </w:pPr>
      <w:r w:rsidRPr="00B22D03">
        <w:t>25.</w:t>
      </w:r>
      <w:r w:rsidRPr="00B22D03">
        <w:tab/>
        <w:t>bemærker, at udvalget blev nettoimportør af talenter (fra andre institutioner) for andet år i træk som følge af gennemførelsen af en målrettet plan for tiltrækningskraft og fastholdelse; anerkender ikke desto mindre de vedvarende udfordringer som følge af afhængigheden af midlertidigt ansatte i en situation med mangel på EPSO-reservelister (Det Europæiske Personaleudvælgelseskontor), hvilket udgør en risiko for fastholdelse af ekspertise; understreger betydningen af fastansat personale med hensyn til at opretholde færdigheder, kontinuitet og et produktivt arbejdsmiljø; anbefaler udvalget at gennemføre initiativer til at imødegå disse udfordringer ved f.eks. at afholde interne udvælgelsesprøver;</w:t>
      </w:r>
    </w:p>
    <w:p w14:paraId="7C2E9C68" w14:textId="77777777" w:rsidR="003B5647" w:rsidRPr="00B22D03" w:rsidRDefault="003B5647" w:rsidP="003B5647">
      <w:pPr>
        <w:spacing w:after="240"/>
        <w:ind w:left="567" w:hanging="567"/>
      </w:pPr>
      <w:r w:rsidRPr="00B22D03">
        <w:t>26.</w:t>
      </w:r>
      <w:r w:rsidRPr="00B22D03">
        <w:tab/>
        <w:t>bemærker, at der i 2023 med henblik på en bedre fordeling af de knappe ressourcer blev afsluttet en ekstern HR-kortlægningsrevision bestilt af udvalget; bemærker med bekymring, at resultaterne af denne revision bekræftede den store arbejdsbyrde i mange forskellige tjenester i udvalget, som bragte opfyldelsen af udvalgets mission og forpligtelser i fare; opfordrer udvalget til at gennemføre revisionens anbefalinger, herunder revision af bedømmelses- og præstationssystemet senest i 2025, vedtagelse af den nye afgørelse om arbejdsvilkår og regelmæssig overvågning af personalets engagement; understreger betydningen af strategisk personaleplanlægning for at optimere ressourcetildelingen, sikre overensstemmelse med de prioriteter på højt plan, som de politiske myndigheder har fastsat, og fortsættelse af bestræbelserne på at opnå omkostningseffektivitet;</w:t>
      </w:r>
    </w:p>
    <w:p w14:paraId="233347AE" w14:textId="77777777" w:rsidR="003B5647" w:rsidRPr="00B22D03" w:rsidRDefault="003B5647" w:rsidP="003B5647">
      <w:pPr>
        <w:spacing w:after="240"/>
        <w:ind w:left="567" w:hanging="567"/>
      </w:pPr>
      <w:r w:rsidRPr="00B22D03">
        <w:t>27.</w:t>
      </w:r>
      <w:r w:rsidRPr="00B22D03">
        <w:tab/>
        <w:t xml:space="preserve">bemærker, at de positive tendenser, der blev indledt i 2022 i forbindelse med ansættelse af personale, fortsatte i 2023; roser udvalget for de foranstaltninger, der er truffet på dette område, såsom tilpasningen af offentliggørelsen af ledige stillinger til offentliggørelsen af nye EPSO-reservelister eller offentliggørelsen af jobmuligheder på udvalgets websted og LinkedIn; anmoder udvalget om at holde Parlamentet underrettet om resultatet af sit pilotprojekt om arbejdsgiverbrandingaktiviteter; understreger, at indslusningen af nytilkomne udgør en vigtig faktor i strategisk tilpasning ved at sikre, at personalet informeres om de gældende regler og strategier i en institution; roser udvalget for at have styrket indslusningen af nye medarbejdere i 2023 gennem en opdateret velkomstbrochure og et velkomstbrev, en velkomstpakke med miljøvenlige smågaver, en feedbacksløjfe om indslusningsoplevelsen, en forbedret tidsplan for velkomstsessioner, et moderniseret </w:t>
      </w:r>
      <w:proofErr w:type="spellStart"/>
      <w:r w:rsidRPr="00B22D03">
        <w:t>Newcomers</w:t>
      </w:r>
      <w:proofErr w:type="spellEnd"/>
      <w:r w:rsidRPr="00B22D03">
        <w:t>' Corner og indslusningstips til ledere;</w:t>
      </w:r>
    </w:p>
    <w:p w14:paraId="0151A878" w14:textId="77777777" w:rsidR="003B5647" w:rsidRPr="00B22D03" w:rsidRDefault="003B5647" w:rsidP="003B5647">
      <w:pPr>
        <w:spacing w:after="240"/>
        <w:ind w:left="567" w:hanging="567"/>
      </w:pPr>
      <w:r w:rsidRPr="00B22D03">
        <w:t>28.</w:t>
      </w:r>
      <w:r w:rsidRPr="00B22D03">
        <w:tab/>
        <w:t xml:space="preserve">minder om, at udvalget vedtog afgørelse 282/23A, der trådte i kraft den 1. januar 2024, om indførelse af en fleksibel, tillidsbaseret hybrid arbejdspolitik, samtidig med at det giver personalet en forbedret balance mellem arbejdsliv og privatliv og forbedrer tilpasningsevnen og effektiviteten; anmoder udvalget om rettidigt at underrette </w:t>
      </w:r>
      <w:r w:rsidRPr="00B22D03">
        <w:lastRenderedPageBreak/>
        <w:t>dechargemyndigheden om udviklingen på dette område;</w:t>
      </w:r>
    </w:p>
    <w:p w14:paraId="34B8B74C" w14:textId="77777777" w:rsidR="003B5647" w:rsidRPr="00B22D03" w:rsidRDefault="003B5647" w:rsidP="003B5647">
      <w:pPr>
        <w:spacing w:after="240"/>
        <w:ind w:left="567" w:hanging="567"/>
      </w:pPr>
      <w:r w:rsidRPr="00B22D03">
        <w:t>29.</w:t>
      </w:r>
      <w:r w:rsidRPr="00B22D03">
        <w:tab/>
        <w:t>glæder sig over udnævnelsen af en kvindelig generalsekretær i januar 2024 som en positiv udvikling i retning af at opnå kønsbalance; beklager imidlertid, at procentdelen af kvinder i den øverste ledelse fortsat var lav i 2023, idet kun to ud af syv ledende stillinger i den øverste ledelse var beklædt af kvinder; glæder sig ikke desto mindre over, at udvalget betragter kønsbalancen blandt sine ansatte og navnlig i den øverste ledelse som en vigtig faktor, og opfordrer udvalget til hurtigt at forbedre situationen på de højeste niveauer i udvalget ved at sikre en afbalanceret repræsentation i overensstemmelse med udvalgets tilsagn om mangfoldighed og inklusion;</w:t>
      </w:r>
    </w:p>
    <w:p w14:paraId="2D5C9ED3" w14:textId="77777777" w:rsidR="003B5647" w:rsidRPr="00B22D03" w:rsidRDefault="003B5647" w:rsidP="003B5647">
      <w:pPr>
        <w:spacing w:after="240"/>
        <w:ind w:left="567" w:hanging="567"/>
      </w:pPr>
      <w:r w:rsidRPr="00B22D03">
        <w:t>30.</w:t>
      </w:r>
      <w:r w:rsidRPr="00B22D03">
        <w:tab/>
        <w:t>beklager, at udvalget ikke var i stand til at fremlægge data om tilfælde af udbrændthed i 2023, og afviser udvalgets holdning i dets opfølgningsrapport om, at udbrændthed som sådan ikke er en anerkendt medicinsk diagnose, og at der kan være mange forskellige årsager til udbrændthed; minder om betydningen af statistiske data om udbrændthed med henblik på at bidrage til at træffe beslutninger om personalets trivsel, som også bør baseres på erfaringerne fra tidligere meget uheldige erfaringer og på eksterne evalueringer af den nuværende ramme; anerkender databeskyttelsesbegrænsningerne, men understreger værdien af anonymiserede statistiske data til støtte for informerede ledelsesbeslutninger; bemærker med bekymring de resultater, der fremhæver store arbejdsbyrder i flere tjenester på grund af begrænsede menneskelige ressourcer; glæder sig over vedtagelsen af nye arbejdsordninger som et positivt skridt, men opfordrer udvalget til at tage yderligere skridt til at sikre offentliggørelse af anonymiserede data om udbrændthed;</w:t>
      </w:r>
    </w:p>
    <w:p w14:paraId="5545DD2E" w14:textId="77777777" w:rsidR="003B5647" w:rsidRPr="00B22D03" w:rsidRDefault="003B5647" w:rsidP="003B5647">
      <w:pPr>
        <w:spacing w:after="240"/>
        <w:ind w:left="567" w:hanging="567"/>
      </w:pPr>
      <w:r w:rsidRPr="00B22D03">
        <w:t>31.</w:t>
      </w:r>
      <w:r w:rsidRPr="00B22D03">
        <w:tab/>
        <w:t>bemærker, at udvalget i 2023 beskæftigede medarbejdere fra alle medlemsstater, hvoraf nogle var overrepræsenteret (f.eks. Belgien og Italien); bemærker, at 24 % af lederne i udvalget i 2023 var fra de 13 medlemsstater, der tiltrådte Unionen efter 2004, hvilket er en lille stigning i forhold til 21 % i 2022 og 19 % i 2021; gentager sin opfordring til udvalget om fortsat at tage skridt til at opnå en reel afbalanceret geografisk fordeling af sit personale med særlig fokus på ledelsen;</w:t>
      </w:r>
    </w:p>
    <w:p w14:paraId="74430BB5" w14:textId="77777777" w:rsidR="003B5647" w:rsidRPr="00B22D03" w:rsidRDefault="003B5647" w:rsidP="003B5647">
      <w:pPr>
        <w:spacing w:after="240"/>
        <w:ind w:left="567" w:hanging="567"/>
      </w:pPr>
      <w:r w:rsidRPr="00B22D03">
        <w:t>32.</w:t>
      </w:r>
      <w:r w:rsidRPr="00B22D03">
        <w:tab/>
        <w:t>glæder sig over udvalgets bestræbelser på at skabe et sundt arbejdsmiljø for sine ansatte; roser især udvalgets vægt på personalets mentale og fysiske sundhed og den indsats, der er gjort med hensyn til bevidstgørelse om sundhedsrelaterede spørgsmål; noterer sig udvalgets foranstaltninger vedrørende forvaltning af sygeorlov, såsom deltidsarbejde af helbredsårsager og udvidet fjernarbejde, for at sikre, at personale med længerevarende sygefravær vender tilbage til arbejdet i rette tid, samt en stigning i procentdelen af medarbejdere uden fravær fra 27 % i 2022 til 30 % i 2023; bemærker med tilfredshed, at udvalget organiserede en gratis screeningskampagne for hudkræft i udvalgets lokaler, hvor 104 medarbejdere over fire dage i 2023 blev tilset af eksterne dermatologer;</w:t>
      </w:r>
    </w:p>
    <w:p w14:paraId="4B2506C1" w14:textId="77777777" w:rsidR="003B5647" w:rsidRPr="004A19BF" w:rsidRDefault="003B5647" w:rsidP="003B5647">
      <w:pPr>
        <w:spacing w:after="240"/>
        <w:ind w:left="567" w:hanging="567"/>
        <w:rPr>
          <w:b/>
          <w:i/>
        </w:rPr>
      </w:pPr>
      <w:r w:rsidRPr="004A19BF">
        <w:rPr>
          <w:b/>
          <w:i/>
        </w:rPr>
        <w:t>Etiske rammer og gennemsigtighed</w:t>
      </w:r>
    </w:p>
    <w:p w14:paraId="6680F872" w14:textId="77777777" w:rsidR="003B5647" w:rsidRPr="00B22D03" w:rsidRDefault="003B5647" w:rsidP="003B5647">
      <w:pPr>
        <w:spacing w:after="240"/>
        <w:ind w:left="567" w:hanging="567"/>
      </w:pPr>
      <w:r w:rsidRPr="00B22D03">
        <w:t>33.</w:t>
      </w:r>
      <w:r w:rsidRPr="00B22D03">
        <w:tab/>
        <w:t xml:space="preserve">glæder sig over vedtagelsen af den nye mangfoldigheds- og inklusionsstrategi, der er gældende indtil 2027; roser de specifikke oplysningskampagner om handicap, der blev iværksat i begyndelsen af 2024; noterer sig med tilfredshed, at uddannelse i mangfoldighed og inklusion fortsat er obligatorisk for ledere og anbefales for personalet; anerkender udvalgets stærke engagement i at fremme en fuldstændigt inkluderende arbejdsplads; opfordrer udvalget til at tage yderligere skridt til at overvåge repræsentationen af medarbejdere med handicap og sikre offentliggørelse af </w:t>
      </w:r>
      <w:r w:rsidRPr="00B22D03">
        <w:lastRenderedPageBreak/>
        <w:t>anonymiserede data i denne henseende;</w:t>
      </w:r>
    </w:p>
    <w:p w14:paraId="7CC8218D" w14:textId="77777777" w:rsidR="003B5647" w:rsidRPr="00B22D03" w:rsidRDefault="003B5647" w:rsidP="003B5647">
      <w:pPr>
        <w:spacing w:after="240"/>
        <w:ind w:left="567" w:hanging="567"/>
      </w:pPr>
      <w:r w:rsidRPr="00B22D03">
        <w:t>34.</w:t>
      </w:r>
      <w:r w:rsidRPr="00B22D03">
        <w:tab/>
        <w:t>bemærker, at udvalget fortsatte sin interne reformproces med vedtagelsen af en afgørelse om de generelle gennemførelsesbestemmelser om administrative undersøgelser og gennemførelsesbestemmelser for disciplinærsager i 2023; roser udvalget for at have taget dette sidste skridt, der er nødvendigt for fuldt ud at gennemføre foranstaltningerne til styrkelse af udvalgets etiske rammer; noterer sig på baggrund af opfølgningsrapporten, at udvalget og den interne revisor er blevet enige om en handlingsplan vedrørende revisionen af udvalgets etik og integritet, at otte anbefalinger er gennemført og afsluttet, og at to anbefalinger stadig er udestående og skal gennemføres senest i marts 2025; opfordrer udvalget til at holde dechargemyndigheden underrettet om de fremskridt, der gøres;</w:t>
      </w:r>
    </w:p>
    <w:p w14:paraId="24BC0CE5" w14:textId="77777777" w:rsidR="003B5647" w:rsidRPr="00B22D03" w:rsidRDefault="003B5647" w:rsidP="003B5647">
      <w:pPr>
        <w:spacing w:after="240"/>
        <w:ind w:left="567" w:hanging="567"/>
      </w:pPr>
      <w:r w:rsidRPr="00B22D03">
        <w:t>35.</w:t>
      </w:r>
      <w:r w:rsidRPr="00B22D03">
        <w:tab/>
        <w:t>bemærker, at udvalget fortsatte med at uddanne personale og øge bevidstheden om emner vedrørende whistleblowing, interessekonflikter og andre etiske spørgsmål i 2023: noterer sig i denne forbindelse med tilfredshed resultaterne af den undersøgelse af personalets engagement, der blev gennemført i 2023, og som viser en høj grad af bevidsthed blandt personalet med hensyn til udvalgets etiske rammer, navnlig om netværkene af fortrolige rådgivere (93 %) og etiske rådgivere (83 %); bemærker, at udvalget afholdt 12 kurser om disse emner med en samlet deltagelse af 79 ansatte i 2023; roser udvalget for at have tilrettelagt obligatoriske kurser i respekt og værdighed på arbejdspladsen for alle medarbejdere, herunder ledere;</w:t>
      </w:r>
    </w:p>
    <w:p w14:paraId="5D476B9B" w14:textId="77777777" w:rsidR="003B5647" w:rsidRPr="00B22D03" w:rsidRDefault="003B5647" w:rsidP="003B5647">
      <w:pPr>
        <w:spacing w:after="240"/>
        <w:ind w:left="567" w:hanging="567"/>
      </w:pPr>
      <w:r w:rsidRPr="00B22D03">
        <w:t>36.</w:t>
      </w:r>
      <w:r w:rsidRPr="00B22D03">
        <w:tab/>
        <w:t>bemærker, at der blev indgivet én klage over chikane i 2023, og at sagen blev afsluttet samme år som følge af udvalgets undersøgelse og mægling, uden at der blev pålagt sanktioner; minder om, at udvalget er civil part i de verserende retssager, som de belgiske nationale myndigheder har indledt mod et tidligere medlem, der er anklaget for at have begået forseelser, og som i øjeblikket behandles ved de belgiske domstole; anmoder udvalget om at underrette Parlamentet om udviklinger i denne sag; mener, at fremme af en kultur med respekt og værdighed, der understøttes af en nultolerancepolitik over for chikane, er afgørende for at forebygge fremtidige påstande og garantere et sikkert og inkluderende arbejdsmiljø i udvalget;</w:t>
      </w:r>
    </w:p>
    <w:p w14:paraId="17F7FEEA" w14:textId="77777777" w:rsidR="003B5647" w:rsidRPr="00B22D03" w:rsidRDefault="003B5647" w:rsidP="003B5647">
      <w:pPr>
        <w:spacing w:after="240"/>
        <w:ind w:left="567" w:hanging="567"/>
      </w:pPr>
      <w:r w:rsidRPr="00B22D03">
        <w:t>37.</w:t>
      </w:r>
      <w:r w:rsidRPr="00B22D03">
        <w:tab/>
        <w:t>gentager, at en nultolerancepolitik over for chikane er nødvendig for at beskytte personalets trivsel og en pligt for enhver arbejdsgiver; minder om, at der i forbindelse med behandlingen af påstande om chikane bør indføres en erfaringsbaseret tilgang for at undgå eventuelle forseelser; mener stadig, at en ekstern og uafhængig undersøgelse af den sag, der i øjeblikket er genstand for en retssag, ville være gavnlig for at forbedre udvalgets reaktion på lignende sager;</w:t>
      </w:r>
    </w:p>
    <w:p w14:paraId="1FFB162D" w14:textId="77777777" w:rsidR="003B5647" w:rsidRPr="00B22D03" w:rsidRDefault="003B5647" w:rsidP="003B5647">
      <w:pPr>
        <w:spacing w:after="240"/>
        <w:ind w:left="567" w:hanging="567"/>
      </w:pPr>
      <w:r w:rsidRPr="00B22D03">
        <w:t>38.</w:t>
      </w:r>
      <w:r w:rsidRPr="00B22D03">
        <w:tab/>
        <w:t>påskønner udvalgets parathed til at samarbejde med Unionens undersøgelsesorganer, navnlig Det Europæiske Kontor for Bekæmpelse af Svig (OLAF), Den Europæiske Anklagemyndighed (EPPO)) og Den Europæiske Ombudsmand; bemærker, at der blev indledt to OLAF-sager i 2023, som begge blev afvist samme år: den ene for manglende dokumentation og den anden henvist til udvalget med henblik på opfølgning; anmoder udvalget om at holde dechargemyndigheden underrettet om de fremskridt, der gøres i sidstnævnte sag; bemærker endvidere, at Ombudsmanden indledte en undersøgelse i 2023 i forbindelse med håndteringen af en sag, der involverede påstande om chikane; anmoder udvalget om at underrette dechargemyndigheden om udfaldet af denne undersøgelse;</w:t>
      </w:r>
    </w:p>
    <w:p w14:paraId="7E8E748A" w14:textId="77777777" w:rsidR="003B5647" w:rsidRPr="00B22D03" w:rsidRDefault="003B5647" w:rsidP="003B5647">
      <w:pPr>
        <w:spacing w:after="240"/>
        <w:ind w:left="567" w:hanging="567"/>
      </w:pPr>
      <w:r w:rsidRPr="00B22D03">
        <w:lastRenderedPageBreak/>
        <w:t>39.</w:t>
      </w:r>
      <w:r w:rsidRPr="00B22D03">
        <w:tab/>
        <w:t xml:space="preserve">bemærker med tilfredshed udvalgets arbejde hen imod større gennemsigtighed i aktiviteterne i 2023; bemærker i den forbindelse vedtagelsen af en afgørelse om at udvide viften af dokumenter, der er tilgængelige online via åbenhedsregistret, såsom udvalgets mødereferater og tilstedeværelseslister, samt en afgørelse, der anmoder udvalgets medlemmer om kun at mødes med registrerede interessenter, offentliggøre deres liste over møder og knytte deres »lovgivningsmæssige fodaftryk« til deres udtalelser; glæder sig over, at udvalget offentliggør oplysninger online om sit årlige budget, resultatindikatorer, udgifter eller offentlige udbud; opfordrer til offentliggørelse af alle møder, som </w:t>
      </w:r>
      <w:proofErr w:type="spellStart"/>
      <w:r w:rsidRPr="00B22D03">
        <w:t>EØSU's</w:t>
      </w:r>
      <w:proofErr w:type="spellEnd"/>
      <w:r w:rsidRPr="00B22D03">
        <w:t xml:space="preserve"> medlemmer afholder med tredjeparter;</w:t>
      </w:r>
    </w:p>
    <w:p w14:paraId="3A19DB2D" w14:textId="77777777" w:rsidR="003B5647" w:rsidRPr="00B22D03" w:rsidRDefault="003B5647" w:rsidP="003B5647">
      <w:pPr>
        <w:spacing w:after="240"/>
        <w:ind w:left="567" w:hanging="567"/>
      </w:pPr>
      <w:r w:rsidRPr="00B22D03">
        <w:t>40.</w:t>
      </w:r>
      <w:r w:rsidRPr="00B22D03">
        <w:tab/>
        <w:t xml:space="preserve">bemærker med tilfredshed, at udvalget har indført solide regler og procedurer for at forebygge interessekonflikter og undgå svingdørssituationer med hensyn til personale, der beskæftiger sig med eksterne aktiviteter, eller medlemmer, der tager et job efter ikke længere at være medlem af udvalget; bemærker i den forbindelse, at udvalget har indført en ny formular til erklæring om økonomiske interesser i 2023; bemærker, at formularen skal bruges af medlemmer, delegerede, suppleanter og rådgivere til at angive både deres lønnede og ulønnede stillinger eller aktiviteter uden for udvalget; roser endvidere udvalget for dets involvering i 2023 i de politiske forhandlinger om oprettelse af det </w:t>
      </w:r>
      <w:proofErr w:type="spellStart"/>
      <w:r w:rsidRPr="00B22D03">
        <w:t>interinstitutionelle</w:t>
      </w:r>
      <w:proofErr w:type="spellEnd"/>
      <w:r w:rsidRPr="00B22D03">
        <w:t xml:space="preserve"> etiske organ, der har til opgave at fastsætte etiske standarder for at styrke gennemsigtigheden og integriteten;</w:t>
      </w:r>
    </w:p>
    <w:p w14:paraId="0CFA2FBB" w14:textId="77777777" w:rsidR="003B5647" w:rsidRPr="00B22D03" w:rsidRDefault="003B5647" w:rsidP="003B5647">
      <w:pPr>
        <w:spacing w:after="240"/>
        <w:ind w:left="567" w:hanging="567"/>
      </w:pPr>
      <w:r w:rsidRPr="00B22D03">
        <w:t>41.</w:t>
      </w:r>
      <w:r w:rsidRPr="00B22D03">
        <w:tab/>
        <w:t>bemærker, at udvalgets præsidium den 21. marts 2023 vedtog flere åbenhedsforanstaltninger i overensstemmelse med de principper, der er fastlagt med hensyn til EU's åbenhedsregister, såsom en henstilling til medlemmer, der varetager formandskab, om kun at mødes med registrerede interessenter, forpligtelsen for medlemmer, der varetager formandskab, til at offentliggøre deres lister over møder og indførelsen af et frivilligt lovgivningsmæssigt »fodaftryk« for ordførere; bemærker, at der blev truffet flere foranstaltninger for at gennemføre præsidiets afgørelse, herunder udstedelse af et notat fra tjenestegrenen, der fastsætter de praktiske betingelser for gennemførelsen af afgørelsen, en oplysningskampagne og bestemmelserne om skabeloner til meddelelser, der skal medtages i korrespondancen mellem udvalgets medlemmer og eksterne interessenter, og som tilskynder til at tilslutte sig EU's åbenhedsregister (hvis det er relevant);</w:t>
      </w:r>
    </w:p>
    <w:p w14:paraId="7505DF5D" w14:textId="77777777" w:rsidR="003B5647" w:rsidRPr="00B22D03" w:rsidRDefault="003B5647" w:rsidP="003B5647">
      <w:pPr>
        <w:spacing w:after="240"/>
        <w:ind w:left="567" w:hanging="567"/>
      </w:pPr>
      <w:r w:rsidRPr="00B22D03">
        <w:t>42.</w:t>
      </w:r>
      <w:r w:rsidRPr="00B22D03">
        <w:tab/>
        <w:t>opfordrer indtrængende EØSU til at gennemføre realtidssporing af erklærede interessekonflikter, der kræver, at alle medlemmer og ledende medarbejdere årligt offentliggør oplysninger om finansielle interesser, aktiver og eksterne tilhørsforhold for at forhindre utilbørlig påvirkning af beslutningstagningen;</w:t>
      </w:r>
    </w:p>
    <w:p w14:paraId="7D56E918" w14:textId="77777777" w:rsidR="003B5647" w:rsidRPr="00B22D03" w:rsidRDefault="003B5647" w:rsidP="003B5647">
      <w:pPr>
        <w:spacing w:after="240"/>
        <w:ind w:left="567" w:hanging="567"/>
      </w:pPr>
      <w:r w:rsidRPr="00B22D03">
        <w:t>43.</w:t>
      </w:r>
      <w:r w:rsidRPr="00B22D03">
        <w:tab/>
        <w:t>bemærker, at der ikke var nogen sager om svig, interessekonflikter og whistleblowing i 2023; bemærker, at effektiviteten af udvalgets foranstaltninger til bekæmpelse af svig blev gennemgået med henblik på at udvikle en strategi til bekæmpelse af svig med foranstaltninger, som stadig mangler på trods af flere anmodninger fra Parlamentet i dets dechargebeslutninger om at forbedre det overordnede system til bekæmpelse af svig; minder om betydningen af en omfattende strategi til bekæmpelse af svig og opfordrer udvalget til at holde dechargemyndigheden underrettet om resultatet af dette arbejde, som burde have kulmineret med vedtagelsen af en strategi til bekæmpelse af svig i 2024;</w:t>
      </w:r>
    </w:p>
    <w:p w14:paraId="0A3936BB" w14:textId="77777777" w:rsidR="003B5647" w:rsidRPr="004A19BF" w:rsidRDefault="003B5647" w:rsidP="003B5647">
      <w:pPr>
        <w:spacing w:after="240"/>
        <w:ind w:left="567" w:hanging="567"/>
        <w:rPr>
          <w:b/>
          <w:i/>
        </w:rPr>
      </w:pPr>
      <w:r w:rsidRPr="004A19BF">
        <w:rPr>
          <w:b/>
          <w:i/>
        </w:rPr>
        <w:t xml:space="preserve">Digitalisering, </w:t>
      </w:r>
      <w:proofErr w:type="spellStart"/>
      <w:r w:rsidRPr="004A19BF">
        <w:rPr>
          <w:b/>
          <w:i/>
        </w:rPr>
        <w:t>cybersikkerhed</w:t>
      </w:r>
      <w:proofErr w:type="spellEnd"/>
      <w:r w:rsidRPr="004A19BF">
        <w:rPr>
          <w:b/>
          <w:i/>
        </w:rPr>
        <w:t xml:space="preserve"> og databeskyttelse</w:t>
      </w:r>
    </w:p>
    <w:p w14:paraId="4FF564E5" w14:textId="77777777" w:rsidR="003B5647" w:rsidRPr="00B22D03" w:rsidRDefault="003B5647" w:rsidP="003B5647">
      <w:pPr>
        <w:spacing w:after="240"/>
        <w:ind w:left="567" w:hanging="567"/>
      </w:pPr>
      <w:r w:rsidRPr="00B22D03">
        <w:lastRenderedPageBreak/>
        <w:t>44.</w:t>
      </w:r>
      <w:r w:rsidRPr="00B22D03">
        <w:tab/>
        <w:t xml:space="preserve">bemærker, at det samlede IT-budget for både udvalget og Regionsudvalget udgjorde 12 700 000 EUR i 2023 sammenlignet med 11 712 000 EUR i 2022, hvilket svarer til en stigning på 8,4 %, og at 350 000 EUR af dette budget (eller 3 %) blev anvendt til </w:t>
      </w:r>
      <w:proofErr w:type="spellStart"/>
      <w:r w:rsidRPr="00B22D03">
        <w:t>cybersikkerhed</w:t>
      </w:r>
      <w:proofErr w:type="spellEnd"/>
      <w:r w:rsidRPr="00B22D03">
        <w:t xml:space="preserve"> i 2023; bemærker endvidere, at 6,24 % af udvalgets samlede budget for 2023 udgjorde udgifter til foranstaltninger til gennemførelse af den nye »digitale strategi 2024-2026« (DS2026), der blev udarbejdet af det fælles direktorat for innovation og informationsteknologi (DIIT) i 2023;</w:t>
      </w:r>
    </w:p>
    <w:p w14:paraId="142C918A" w14:textId="77777777" w:rsidR="003B5647" w:rsidRPr="00B22D03" w:rsidRDefault="003B5647" w:rsidP="003B5647">
      <w:pPr>
        <w:spacing w:after="240"/>
        <w:ind w:left="567" w:hanging="567"/>
      </w:pPr>
      <w:r w:rsidRPr="00B22D03">
        <w:t>45.</w:t>
      </w:r>
      <w:r w:rsidRPr="00B22D03">
        <w:tab/>
        <w:t xml:space="preserve">bemærker, at DS2026 forudser en fremtid, hvor teknologien integreres i udvalgets centrale opgaver med fokus på effektivitet, hastighed og løbende digital udvikling, der sætter både administration og medlemmer i centrum for den digitale omstilling og sigter mod at forbedre leveringen af tjenester, </w:t>
      </w:r>
      <w:proofErr w:type="spellStart"/>
      <w:r w:rsidRPr="00B22D03">
        <w:t>myndiggørelsen</w:t>
      </w:r>
      <w:proofErr w:type="spellEnd"/>
      <w:r w:rsidRPr="00B22D03">
        <w:t xml:space="preserve"> og tilpasningsevnen; bemærker, at DS2026 er struktureret omkring otte mål, otte centrale principper og fire store projekter såsom vedtagelsen af Ares og </w:t>
      </w:r>
      <w:proofErr w:type="spellStart"/>
      <w:r w:rsidRPr="00B22D03">
        <w:t>EdiT</w:t>
      </w:r>
      <w:proofErr w:type="spellEnd"/>
      <w:r w:rsidRPr="00B22D03">
        <w:t>, som forventes at blive gennemført i henholdsvis 2026 og 2025; bemærker med tilfredshed på baggrund af spørgeskemaet de fremskridt, som DIIT har gjort med gennemførelsen af DS2026 i 2023, idet der blandt andet blev truffet foranstaltninger såsom vedtagelse af personaleretningslinjer for kunstig intelligens, integration af ændringsforslagsstrømme med oversættelsesværktøjer og oprettelse af et projektforvaltningskontor;</w:t>
      </w:r>
    </w:p>
    <w:p w14:paraId="0CD827A3" w14:textId="77777777" w:rsidR="003B5647" w:rsidRPr="00B22D03" w:rsidRDefault="003B5647" w:rsidP="003B5647">
      <w:pPr>
        <w:spacing w:after="240"/>
        <w:ind w:left="567" w:hanging="567"/>
      </w:pPr>
      <w:r w:rsidRPr="00B22D03">
        <w:t>46.</w:t>
      </w:r>
      <w:r w:rsidRPr="00B22D03">
        <w:tab/>
        <w:t>noterer sig på baggrund af årsberetningen udvalgets foranstaltninger inden for beskyttelse af personoplysninger og behandlingen heraf; bemærker, at udvalget i 2023 oprettede en ny onlineudgave af sit register og et nyt fælles register med Regionsudvalget, og at førstnævnte havde 121 registreringer og sidstnævnte 25 registreringer ved udgangen af 2023; bemærker endvidere, at udvalget vedtog en ny procedure for håndtering af brud på datasikkerheden, offentliggjorde en databeskyttelsesvejledning og gennemførte flere bevidstgørelsesinitiativer for sit personale og sine medlemmer i 2023; bemærker endelig, at Den Europæiske Tilsynsførende for Databeskyttelse iværksatte én undersøgelse i 2023 vedrørende forvaltningen af en ekstern revision og fortsatte en ældre undersøgelse om EU</w:t>
      </w:r>
      <w:r w:rsidRPr="00B22D03">
        <w:noBreakHyphen/>
        <w:t>institutionernes brug af cloudtjenester i henhold til cloud II-kontrakterne, men at konklusionerne for begge undersøgelser stadig ikke foreligger; opfordrer udvalget til at holde dechargemyndigheden underrettet om fremskridt inden for begge;</w:t>
      </w:r>
    </w:p>
    <w:p w14:paraId="5B755D26" w14:textId="77777777" w:rsidR="003B5647" w:rsidRPr="00B22D03" w:rsidRDefault="003B5647" w:rsidP="003B5647">
      <w:pPr>
        <w:spacing w:after="240"/>
        <w:ind w:left="567" w:hanging="567"/>
      </w:pPr>
      <w:r w:rsidRPr="00B22D03">
        <w:t>47.</w:t>
      </w:r>
      <w:r w:rsidRPr="00B22D03">
        <w:tab/>
        <w:t>bemærker, at udvalget i 2023 afsluttede sit projekt vedrørende udstyr til alle sine mødelokaler, mens yderligere 14 sådanne lokaler blev udstyret med teknologier, der gør dem fuldt operationelle i hybridtilstand; påskønner, at udvalget gennemførte alle udbudsprocedurer for kontrakter af høj værdi på en fuldt digitaliseret måde, anvendte den kvalificerede elektroniske signatur til enhver form for kontraktlige aftaler og sørgede for uddannelse af personalet i overgangen til systemet til forvaltning af offentlige udbud og finansierings- og udbudsportalen i 2023;</w:t>
      </w:r>
    </w:p>
    <w:p w14:paraId="408358D7" w14:textId="77777777" w:rsidR="003B5647" w:rsidRPr="00B22D03" w:rsidRDefault="003B5647" w:rsidP="003B5647">
      <w:pPr>
        <w:spacing w:after="240"/>
        <w:ind w:left="567" w:hanging="567"/>
      </w:pPr>
      <w:r w:rsidRPr="00B22D03">
        <w:t>48.</w:t>
      </w:r>
      <w:r w:rsidRPr="00B22D03">
        <w:tab/>
        <w:t>roser udvalget for dets konkrete foranstaltninger til at sikre, at dets personale erhverver de nødvendige digitale færdigheder på en stadig mere digitaliseret arbejdsplads i 2023; bemærker i den forbindelse de aktiviteter såsom såkaldte »mini-hackatons«, der blev organiseret inden for rammerne af et peer-to-peer-netværk, som er oprettet sammen med Regionsudvalget for at fremme bedre anvendelse og forståelse af samarbejdsbaserede digitale værktøjer samt peer-to-peer-coaching og erfaringsudveksling; bemærker, at resultatet af disse aktiviteter blev integreret i udvalgets uddannelsestilbud;</w:t>
      </w:r>
    </w:p>
    <w:p w14:paraId="09F40860" w14:textId="77777777" w:rsidR="003B5647" w:rsidRPr="00B22D03" w:rsidRDefault="003B5647" w:rsidP="003B5647">
      <w:pPr>
        <w:spacing w:after="240"/>
        <w:ind w:left="567" w:hanging="567"/>
      </w:pPr>
      <w:r w:rsidRPr="00B22D03">
        <w:t>49.</w:t>
      </w:r>
      <w:r w:rsidRPr="00B22D03">
        <w:tab/>
        <w:t xml:space="preserve">bemærker, at der i oktober 2023 blev vedtaget retningslinjer for personalet om brugen af </w:t>
      </w:r>
      <w:r w:rsidRPr="00B22D03">
        <w:lastRenderedPageBreak/>
        <w:t xml:space="preserve">kunstig intelligens (AI), at der blev afholdt et informationsmøde for alle medarbejdere, som fremhævede muligheder og udfordringer, og at der blev sørget for yderligere kommunikation til medarbejderne gennem </w:t>
      </w:r>
      <w:proofErr w:type="spellStart"/>
      <w:r w:rsidRPr="00B22D03">
        <w:t>videnbaserede</w:t>
      </w:r>
      <w:proofErr w:type="spellEnd"/>
      <w:r w:rsidRPr="00B22D03">
        <w:t xml:space="preserve"> artikler på udvalgets intranet for at øge bevidstheden;</w:t>
      </w:r>
    </w:p>
    <w:p w14:paraId="71F1FD4D" w14:textId="77777777" w:rsidR="003B5647" w:rsidRPr="00B22D03" w:rsidRDefault="003B5647" w:rsidP="003B5647">
      <w:pPr>
        <w:spacing w:after="240"/>
        <w:ind w:left="567" w:hanging="567"/>
      </w:pPr>
      <w:r w:rsidRPr="00B22D03">
        <w:t>50.</w:t>
      </w:r>
      <w:r w:rsidRPr="00B22D03">
        <w:tab/>
        <w:t xml:space="preserve">bemærker, at arbejdet med at indføre og anvende NIST-rammen for </w:t>
      </w:r>
      <w:proofErr w:type="spellStart"/>
      <w:r w:rsidRPr="00B22D03">
        <w:t>cybersikkerhed</w:t>
      </w:r>
      <w:proofErr w:type="spellEnd"/>
      <w:r w:rsidRPr="00B22D03">
        <w:t xml:space="preserve"> fortsatte i både udvalget og Regionsudvalget i 2023, mens de foranstaltninger, der blev truffet det år, fokuserede på nogle af denne rammes principper, dvs. beskyttelse og afsløring af principper; bemærker, at afbødningsstrategier gennemføres ved hjælp af »</w:t>
      </w:r>
      <w:proofErr w:type="spellStart"/>
      <w:r w:rsidRPr="00B22D03">
        <w:t>Essential</w:t>
      </w:r>
      <w:proofErr w:type="spellEnd"/>
      <w:r w:rsidRPr="00B22D03">
        <w:t xml:space="preserve"> </w:t>
      </w:r>
      <w:proofErr w:type="spellStart"/>
      <w:r w:rsidRPr="00B22D03">
        <w:t>Eight</w:t>
      </w:r>
      <w:proofErr w:type="spellEnd"/>
      <w:r w:rsidRPr="00B22D03">
        <w:t xml:space="preserve">«-rammen for </w:t>
      </w:r>
      <w:proofErr w:type="spellStart"/>
      <w:r w:rsidRPr="00B22D03">
        <w:t>cybersikkerhed</w:t>
      </w:r>
      <w:proofErr w:type="spellEnd"/>
      <w:r w:rsidRPr="00B22D03">
        <w:t xml:space="preserve">; bemærker endvidere, at udvalget ikke var udsat for </w:t>
      </w:r>
      <w:proofErr w:type="spellStart"/>
      <w:r w:rsidRPr="00B22D03">
        <w:t>cyberangreb</w:t>
      </w:r>
      <w:proofErr w:type="spellEnd"/>
      <w:r w:rsidRPr="00B22D03">
        <w:t xml:space="preserve"> i 2023, men at det i slutningen af 2022 og begyndelsen af 2024 oplevede korte </w:t>
      </w:r>
      <w:proofErr w:type="spellStart"/>
      <w:r w:rsidRPr="00B22D03">
        <w:t>Denial</w:t>
      </w:r>
      <w:proofErr w:type="spellEnd"/>
      <w:r w:rsidRPr="00B22D03">
        <w:t xml:space="preserve"> of Service- (</w:t>
      </w:r>
      <w:proofErr w:type="spellStart"/>
      <w:r w:rsidRPr="00B22D03">
        <w:t>DoS-</w:t>
      </w:r>
      <w:proofErr w:type="spellEnd"/>
      <w:r w:rsidRPr="00B22D03">
        <w:t>) angreb mod udvalgets eksternt hostede virksomhedswebsteder;</w:t>
      </w:r>
    </w:p>
    <w:p w14:paraId="6B8F562D" w14:textId="77777777" w:rsidR="003B5647" w:rsidRPr="00B22D03" w:rsidRDefault="003B5647" w:rsidP="003B5647">
      <w:pPr>
        <w:spacing w:after="240"/>
        <w:ind w:left="567" w:hanging="567"/>
      </w:pPr>
      <w:r w:rsidRPr="00B22D03">
        <w:t>51.</w:t>
      </w:r>
      <w:r w:rsidRPr="00B22D03">
        <w:tab/>
        <w:t xml:space="preserve">opfordrer indtrængende EØSU til at øge sit </w:t>
      </w:r>
      <w:proofErr w:type="spellStart"/>
      <w:r w:rsidRPr="00B22D03">
        <w:t>cybersikkerhedsbudget</w:t>
      </w:r>
      <w:proofErr w:type="spellEnd"/>
      <w:r w:rsidRPr="00B22D03">
        <w:t xml:space="preserve"> til mindst 10 % af sine samlede IT-udgifter i overensstemmelse med EU's </w:t>
      </w:r>
      <w:proofErr w:type="spellStart"/>
      <w:r w:rsidRPr="00B22D03">
        <w:t>cybersikkerhedsdirektiver</w:t>
      </w:r>
      <w:proofErr w:type="spellEnd"/>
      <w:r w:rsidRPr="00B22D03">
        <w:t xml:space="preserve"> og sikre øget beskyttelse mod </w:t>
      </w:r>
      <w:proofErr w:type="spellStart"/>
      <w:r w:rsidRPr="00B22D03">
        <w:t>cybertrusler</w:t>
      </w:r>
      <w:proofErr w:type="spellEnd"/>
      <w:r w:rsidRPr="00B22D03">
        <w:t>, navnlig for følsomme data vedrørende politiske og budgetmæssige spørgsmål;</w:t>
      </w:r>
    </w:p>
    <w:p w14:paraId="74E9E911" w14:textId="77777777" w:rsidR="003B5647" w:rsidRPr="004A19BF" w:rsidRDefault="003B5647" w:rsidP="003B5647">
      <w:pPr>
        <w:spacing w:after="240"/>
        <w:ind w:left="567" w:hanging="567"/>
        <w:rPr>
          <w:b/>
          <w:i/>
        </w:rPr>
      </w:pPr>
      <w:r w:rsidRPr="004A19BF">
        <w:rPr>
          <w:b/>
          <w:i/>
        </w:rPr>
        <w:t>Bygninger</w:t>
      </w:r>
    </w:p>
    <w:p w14:paraId="4C9F2098" w14:textId="77777777" w:rsidR="003B5647" w:rsidRPr="00B22D03" w:rsidRDefault="003B5647" w:rsidP="003B5647">
      <w:pPr>
        <w:spacing w:after="240"/>
        <w:ind w:left="567" w:hanging="567"/>
      </w:pPr>
      <w:r w:rsidRPr="00B22D03">
        <w:t>52.</w:t>
      </w:r>
      <w:r w:rsidRPr="00B22D03">
        <w:tab/>
        <w:t>anerkender modtagelsen af udvalgets rapport af 3. juni 2024, der informerer dechargemyndigheden om udvalgets bygningspolitik i overensstemmelse med artikel 266, stk. 1, i Unionens finansforordning; bemærker med tilfredshed på baggrund af denne rapport, at udvalget sammen med Regionsudvalget opfyldte en af de vigtigste prioriteter i sin bygningsstrategi for 2017, nemlig »geografisk koncentration af bygninger«; bemærker endvidere, at dette resultat allerede medførte besparelser på grund af de lavere omkostninger ved at leje hele VMA-Bygningen sammenlignet med de tre tidligere lejede bygninger; forstår, at disse besparelser er på ca. 1 800 000 EUR, hvilket ifølge denne rapport svarer til den leje, der betales for B100-Bygningen; bemærker, at udvalget i øjeblikket arbejder på ajourføringen af sin langsigtede bygningsstrategi fra 2017, og at dette arbejde forventes afsluttet ved udgangen af 2025; opfordrer udvalget til at holde dechargemyndigheden underrettet om resultatet heraf;</w:t>
      </w:r>
    </w:p>
    <w:p w14:paraId="0FB244F5" w14:textId="77777777" w:rsidR="003B5647" w:rsidRPr="00B22D03" w:rsidRDefault="003B5647" w:rsidP="003B5647">
      <w:pPr>
        <w:spacing w:after="240"/>
        <w:ind w:left="567" w:hanging="567"/>
      </w:pPr>
      <w:r w:rsidRPr="00B22D03">
        <w:t>53.</w:t>
      </w:r>
      <w:r w:rsidRPr="00B22D03">
        <w:tab/>
        <w:t>glæder sig over færdiggørelsen af renoveringer (dvs. indretningsarbejder) af den nyerhvervede VMA-Bygning, som omfattede installation af intelligente energibesparende teknologier; støtter udvalgets plan om at gennemføre tekniske og miljømæssige revisioner af alle dets bygninger, og henviser til, at resultatet af disse revisioner bør gøre det muligt at identificere alle tekniske installationer og bygningskomponenter, der skal renoveres helt eller delvist eller skal bevares, som de er, således at der skabes overensstemmelse med målene i den europæiske grønne pagt; opfordrer udvalget til at orientere dechargemyndigheden om resultatet af disse revisioner og opfølgningen herpå;</w:t>
      </w:r>
    </w:p>
    <w:p w14:paraId="450C2765" w14:textId="77777777" w:rsidR="003B5647" w:rsidRPr="00B22D03" w:rsidRDefault="003B5647" w:rsidP="003B5647">
      <w:pPr>
        <w:spacing w:after="240"/>
        <w:ind w:left="567" w:hanging="567"/>
      </w:pPr>
      <w:r w:rsidRPr="00B22D03">
        <w:t>54.</w:t>
      </w:r>
      <w:r w:rsidRPr="00B22D03">
        <w:tab/>
        <w:t>bemærker, at taskforcen om nye arbejdsmetoder, der blev oprettet i 2022, udsendte en første fremadrettet rapport i 2023 med fokus på de kontorarealer, der er til rådighed, og mulige optimeringsmuligheder; noterer sig udvalgets plan om at fortsætte denne øvelse med en deltagelsesbaseret proces med medarbejdere med henblik på i fællesskab at udforme de fremtidige arbejdsområder; anmoder udvalget om at holde dechargemyndigheden underrettet om de fremskridt, der gøres;</w:t>
      </w:r>
    </w:p>
    <w:p w14:paraId="7E5036F6" w14:textId="77777777" w:rsidR="003B5647" w:rsidRPr="00B22D03" w:rsidRDefault="003B5647" w:rsidP="003B5647">
      <w:pPr>
        <w:spacing w:after="240"/>
        <w:ind w:left="567" w:hanging="567"/>
      </w:pPr>
      <w:r w:rsidRPr="00B22D03">
        <w:lastRenderedPageBreak/>
        <w:t>55.</w:t>
      </w:r>
      <w:r w:rsidRPr="00B22D03">
        <w:tab/>
        <w:t>glæder sig over udvalgets og Regionsudvalgets tilsagn om systematisk at anvende princippet om »design for alle« på deres infrastruktur og sikre adgang til deres bygninger gennem design; bemærker, at de to udvalg traf en række forskellige foranstaltninger for at sikre adgang til deres bygninger for personer med forskellige former for handicap i 2023, herunder modernisering af deres elevatorer i JDE</w:t>
      </w:r>
      <w:r w:rsidRPr="00B22D03">
        <w:noBreakHyphen/>
        <w:t>Bygningen;</w:t>
      </w:r>
    </w:p>
    <w:p w14:paraId="6659836F" w14:textId="77777777" w:rsidR="003B5647" w:rsidRPr="004A19BF" w:rsidRDefault="003B5647" w:rsidP="003B5647">
      <w:pPr>
        <w:spacing w:after="240"/>
        <w:ind w:left="567" w:hanging="567"/>
        <w:rPr>
          <w:b/>
          <w:i/>
        </w:rPr>
      </w:pPr>
      <w:r w:rsidRPr="004A19BF">
        <w:rPr>
          <w:b/>
          <w:i/>
        </w:rPr>
        <w:t>Miljø og bæredygtighed</w:t>
      </w:r>
    </w:p>
    <w:p w14:paraId="13143422" w14:textId="77777777" w:rsidR="003B5647" w:rsidRPr="00B22D03" w:rsidRDefault="003B5647" w:rsidP="003B5647">
      <w:pPr>
        <w:spacing w:after="240"/>
        <w:ind w:left="567" w:hanging="567"/>
      </w:pPr>
      <w:r w:rsidRPr="00B22D03">
        <w:t>56.</w:t>
      </w:r>
      <w:r w:rsidRPr="00B22D03">
        <w:tab/>
        <w:t>glæder sig over udvalgets grønne praksis og roser den yderligere reduktion af gas-, el- og vandforbruget og kulstofemissionerne og en stigning i genanvendelsesprocenten i forbindelse med udvalgets aktiviteter i 2023 i forhold til 2019; bemærker en lille forværring i forhold til 2019-niveauet af affaldsmængden fra – 66 % i 2022 til – 56 % i 2023 på grund af en øget tilstedeværelse på kontorerne;</w:t>
      </w:r>
    </w:p>
    <w:p w14:paraId="0920CB08" w14:textId="77777777" w:rsidR="003B5647" w:rsidRPr="00B22D03" w:rsidRDefault="003B5647" w:rsidP="003B5647">
      <w:pPr>
        <w:spacing w:after="240"/>
        <w:ind w:left="567" w:hanging="567"/>
      </w:pPr>
      <w:r w:rsidRPr="00B22D03">
        <w:t>57.</w:t>
      </w:r>
      <w:r w:rsidRPr="00B22D03">
        <w:tab/>
        <w:t>bemærker, at energieffektiviteten og emissionsreduktionerne er opnået gennem investeringer i innovative energieffektive bygningsinstallationer, herunder gennem intelligente energibesparende teknologier, der er installeret i VMA-Bygningen, køb af 100 % grøn elektricitet, indførelse af (skræddersyede) miljøkriterier i alle udbudsprocedurer til en værdi af 60 000 EUR eller derover, anvendelse af papirløse arbejdsgange og andre foranstaltninger såsom reduktion af driftstimer for belysning, nedsættelse af vinterreferencetemperaturen i alle bygninger til 19 grader eller lukning af bygninger i perioder med lav tilstedeværelse af personale blandt mange andre foranstaltninger; bemærker, at reduktionen af udvalgets energiforbrug svarer til 3,4 % og en økonomisk gevinst på 65 395 EUR;</w:t>
      </w:r>
    </w:p>
    <w:p w14:paraId="4A199ABE" w14:textId="77777777" w:rsidR="003B5647" w:rsidRPr="00B22D03" w:rsidRDefault="003B5647" w:rsidP="003B5647">
      <w:pPr>
        <w:spacing w:after="240"/>
        <w:ind w:left="567" w:hanging="567"/>
      </w:pPr>
      <w:r w:rsidRPr="00B22D03">
        <w:t>58.</w:t>
      </w:r>
      <w:r w:rsidRPr="00B22D03">
        <w:tab/>
        <w:t>bemærker på baggrund af opfølgningsrapporten, at de intelligente energibesparende teknologier, der blev installeret i den nyligt renoverede VMA-Bygning, bidrog til en reduktion af udvalgets energiforbrug (gas og elektricitet) på 20 % til 30 % i 2023; gentager imidlertid sin opfordring til udvalget om at give Parlamentet en opdatering om investeringsafkastet af disse intelligente teknologier;</w:t>
      </w:r>
    </w:p>
    <w:p w14:paraId="535244A3" w14:textId="77777777" w:rsidR="003B5647" w:rsidRPr="00B22D03" w:rsidRDefault="003B5647" w:rsidP="003B5647">
      <w:pPr>
        <w:spacing w:after="240"/>
        <w:ind w:left="567" w:hanging="567"/>
      </w:pPr>
      <w:r w:rsidRPr="00B22D03">
        <w:t>59.</w:t>
      </w:r>
      <w:r w:rsidRPr="00B22D03">
        <w:tab/>
        <w:t>glæder sig over, at udvalget vedtog en energisparestrategi med kort-, mellem- og langsigtede foranstaltninger; bemærker i den forbindelse, at udvalget indledte en miljørevision af alle sine bygninger med henblik på bl.a. at identificere niveauet af de nuværende strukturers og det nuværende udstyrs energimæssige ydeevne samt vurdere det miljømæssige afkast af de nødvendige investeringer sammenlignet med de samlede omkostninger (vedligeholdelse, forbrug osv.) over en 30-årig periode; bemærker endvidere, at der er planlagt undersøgelser af energieffektivitetsforanstaltninger i 2024 og 2025; opfordrer udvalget til at holde dechargemyndigheden underrettet om de fremskridt, der gøres på disse områder;</w:t>
      </w:r>
    </w:p>
    <w:p w14:paraId="16200459" w14:textId="77777777" w:rsidR="003B5647" w:rsidRPr="00B22D03" w:rsidRDefault="003B5647" w:rsidP="003B5647">
      <w:pPr>
        <w:spacing w:after="240"/>
        <w:ind w:left="567" w:hanging="567"/>
      </w:pPr>
      <w:r w:rsidRPr="00B22D03">
        <w:t>60.</w:t>
      </w:r>
      <w:r w:rsidRPr="00B22D03">
        <w:tab/>
        <w:t>minder om, at den elektricitet, der blev produceret af udvalgets solcellepaneler i 2022, udgjorde 15,5 MWh eller 0,25 % af udvalgets årlige forbrug, mens det samme tal i 2023 faldt til 5,75 MWh; bemærker med tilfredshed på baggrund af spørgeskemaet, at udvalget går foran med et godt eksempel med hensyn til foranstaltninger og tiltag, der træffes til fordel for bæredygtig mobilitet;</w:t>
      </w:r>
    </w:p>
    <w:p w14:paraId="655389B8" w14:textId="77777777" w:rsidR="003B5647" w:rsidRPr="004A19BF" w:rsidRDefault="003B5647" w:rsidP="003B5647">
      <w:pPr>
        <w:spacing w:after="240"/>
        <w:ind w:left="567" w:hanging="567"/>
        <w:rPr>
          <w:b/>
          <w:i/>
        </w:rPr>
      </w:pPr>
      <w:proofErr w:type="spellStart"/>
      <w:r w:rsidRPr="004A19BF">
        <w:rPr>
          <w:b/>
          <w:i/>
        </w:rPr>
        <w:t>Interinstitutionelt</w:t>
      </w:r>
      <w:proofErr w:type="spellEnd"/>
      <w:r w:rsidRPr="004A19BF">
        <w:rPr>
          <w:b/>
          <w:i/>
        </w:rPr>
        <w:t xml:space="preserve"> samarbejde</w:t>
      </w:r>
    </w:p>
    <w:p w14:paraId="50D74B4F" w14:textId="77777777" w:rsidR="003B5647" w:rsidRPr="00B22D03" w:rsidRDefault="003B5647" w:rsidP="003B5647">
      <w:pPr>
        <w:spacing w:after="240"/>
        <w:ind w:left="567" w:hanging="567"/>
      </w:pPr>
      <w:r w:rsidRPr="00B22D03">
        <w:t>61.</w:t>
      </w:r>
      <w:r w:rsidRPr="00B22D03">
        <w:tab/>
        <w:t xml:space="preserve">glæder sig over det tætte samarbejde, som udvalget har etableret med Regionsudvalget </w:t>
      </w:r>
      <w:r w:rsidRPr="00B22D03">
        <w:lastRenderedPageBreak/>
        <w:t>på administrativt plan gennem den nye samarbejdsaftale, der blev undertegnet i 2022, hvorved de to udvalg deler lokaler og fælles tjenester inden for oversættelse, infrastruktur, logistik, sikkerhed, indkøb, finansiel forvaltning og IT, samtidig med at der opretholdes fuld institutionel autonomi; glæder sig over den positive udvikling i 2023, hvor de to udvalg yderligere nåede til enighed om udvikling og finansiering af et fælles kommunikationsområde med fælles audiovisuelle faciliteter i JDE-Bygningen; anmoder udvalget om at indkredse og underrette Parlamentet om de budgetbesparelser, der er opnået i løbet af det første år af gennemførelsen af denne aftale på det audiovisuelle område; gentager sin opfordring til udvalget om at fortsætte og udvide dette samarbejde på andre områder med henblik på at undgå dobbeltarbejde og yderligere rationalisere driftsomkostningerne for de tjenester, der er til rådighed i de lokaler, som udvalget og Regionsudvalget deler; opfordrer udvalget og Regionsudvalget til at undersøge muligheden for at oprette en fælles administration for deres fælles tjenester og beholde separate direktorater eller enheder for de tjenester, der beskæftiger sig med spørgsmål vedrørende deres specifikke og uafhængige mandater; opfordrer udvalget og Regionsudvalget til at fortsætte deres bestræbelser på at udvikle yderligere samarbejde og synergier;</w:t>
      </w:r>
    </w:p>
    <w:p w14:paraId="6E70EC04" w14:textId="77777777" w:rsidR="003B5647" w:rsidRPr="00B22D03" w:rsidRDefault="003B5647" w:rsidP="003B5647">
      <w:pPr>
        <w:spacing w:after="240"/>
        <w:ind w:left="567" w:hanging="567"/>
      </w:pPr>
      <w:r w:rsidRPr="00B22D03">
        <w:t>62.</w:t>
      </w:r>
      <w:r w:rsidRPr="00B22D03">
        <w:tab/>
        <w:t>bemærker, at der fortsat blev opnået budgetbesparelser og effektivitetsgevinster gennem et aktivt samarbejde mellem udvalget og andre EU-institutioner i 2023, herunder ved at tilrettelægge udvalgets plenarmøder i Kommissionens og Parlamentets bygninger, hvor lokalerne og de tilknyttede tjenester leveres enten gratis eller til priser, der ligger under de eksterne markedspriser;</w:t>
      </w:r>
    </w:p>
    <w:p w14:paraId="7D1B38E1" w14:textId="77777777" w:rsidR="003B5647" w:rsidRPr="00B22D03" w:rsidRDefault="003B5647" w:rsidP="003B5647">
      <w:pPr>
        <w:spacing w:after="240"/>
        <w:ind w:left="567" w:hanging="567"/>
      </w:pPr>
      <w:r w:rsidRPr="00B22D03">
        <w:t>63.</w:t>
      </w:r>
      <w:r w:rsidRPr="00B22D03">
        <w:tab/>
        <w:t xml:space="preserve">bemærker med tilfredshed, at udvalget og Parlamentet i 2023 genforhandlede og i 2024 undertegnede deres </w:t>
      </w:r>
      <w:proofErr w:type="spellStart"/>
      <w:r w:rsidRPr="00B22D03">
        <w:t>interinstitutionelle</w:t>
      </w:r>
      <w:proofErr w:type="spellEnd"/>
      <w:r w:rsidRPr="00B22D03">
        <w:t xml:space="preserve"> aftale, og at aftalen har til formål at yde mere relevante og rettidige bidrag igennem hele lovgivningsprocessen og styrke det bilaterale samarbejde; glæder sig over, at udvalgets nye samarbejdsprotokol med Kommissionen, der blev undertegnet i 2022, allerede har forbedret udvalgets gennemslagskraft, f.eks. i fasen forud for lovforslaget gennem sonderende udtalelser; tilskynder til yderligere styrkelse af politiske, lovgivningsmæssige og kommunikationsmæssige synergier mellem udvalget og Parlamentet, navnlig i forbindelse med det europæiske borgerinitiativ og det europæiske semester;</w:t>
      </w:r>
    </w:p>
    <w:p w14:paraId="18621171" w14:textId="77777777" w:rsidR="003B5647" w:rsidRPr="00B22D03" w:rsidRDefault="003B5647" w:rsidP="003B5647">
      <w:pPr>
        <w:spacing w:after="240"/>
        <w:ind w:left="567" w:hanging="567"/>
      </w:pPr>
      <w:r w:rsidRPr="00B22D03">
        <w:t>64.</w:t>
      </w:r>
      <w:r w:rsidRPr="00B22D03">
        <w:tab/>
        <w:t>gentager sin påskønnelse af outsourcing (serviceleveranceaftaler) af specifikke tjenester til Kommissionen i forbindelse med håndteringen af HR-opgaver og brugen af IT</w:t>
      </w:r>
      <w:r w:rsidRPr="00B22D03">
        <w:noBreakHyphen/>
        <w:t xml:space="preserve">redskaber til økonomisk forvaltning og HR samt af udvalgets deltagelse i </w:t>
      </w:r>
      <w:proofErr w:type="spellStart"/>
      <w:r w:rsidRPr="00B22D03">
        <w:t>interinstitutionelle</w:t>
      </w:r>
      <w:proofErr w:type="spellEnd"/>
      <w:r w:rsidRPr="00B22D03">
        <w:t xml:space="preserve"> udbudsprocedurer, der ledes af andre institutioner, hvorved udvalget fortsatte med at drage fordel af synergier inden for IT, tjenesterejser, forsikring, transport, oversættelse og audiovisuelt udstyr i 2023;</w:t>
      </w:r>
    </w:p>
    <w:p w14:paraId="0543DFB7" w14:textId="77777777" w:rsidR="003B5647" w:rsidRPr="00B22D03" w:rsidRDefault="003B5647" w:rsidP="003B5647">
      <w:pPr>
        <w:spacing w:after="240"/>
        <w:ind w:left="567" w:hanging="567"/>
      </w:pPr>
      <w:r w:rsidRPr="00B22D03">
        <w:t>65.</w:t>
      </w:r>
      <w:r w:rsidRPr="00B22D03">
        <w:tab/>
        <w:t>noterer sig udvalgets rolle med hensyn til at styrke forbindelserne med og mellem de nationale økonomiske og sociale råd i medlemsstaterne; noterer sig med tilfredshed på baggrund af spørgeskemaet de foranstaltninger, som udvalget har truffet for at styrke netværket af og onlinefællesskabet med de nationale økonomiske og sociale råd, såsom oprettelsen af fælles arbejdsgrupper og udvekslingsprogrammer, arbejdet på en samarbejdsbaseret IT-platform og deltagelse i fælles arrangementer; opfordrer til fortsat samarbejde om emner af fælles interesse og udveksling af god praksis og understreger civilsamfundets afgørende rolle i håndteringen af Unionens nuværende udfordringer;</w:t>
      </w:r>
    </w:p>
    <w:p w14:paraId="17EA23C8" w14:textId="77777777" w:rsidR="003B5647" w:rsidRPr="004A19BF" w:rsidRDefault="003B5647" w:rsidP="003B5647">
      <w:pPr>
        <w:spacing w:after="240"/>
        <w:ind w:left="567" w:hanging="567"/>
        <w:rPr>
          <w:b/>
          <w:i/>
        </w:rPr>
      </w:pPr>
      <w:r w:rsidRPr="004A19BF">
        <w:rPr>
          <w:b/>
          <w:i/>
        </w:rPr>
        <w:t>Kommunikation</w:t>
      </w:r>
    </w:p>
    <w:p w14:paraId="0C6B8142" w14:textId="77777777" w:rsidR="003B5647" w:rsidRPr="00B22D03" w:rsidRDefault="003B5647" w:rsidP="003B5647">
      <w:pPr>
        <w:spacing w:after="240"/>
        <w:ind w:left="567" w:hanging="567"/>
      </w:pPr>
      <w:r w:rsidRPr="00B22D03">
        <w:lastRenderedPageBreak/>
        <w:t>66.</w:t>
      </w:r>
      <w:r w:rsidRPr="00B22D03">
        <w:tab/>
        <w:t>bemærker, at udvalgets samlede budget for kommunikation i 2023 var på 2 150 000 EUR, hvilket er en stigning i forhold til 1 500 000 EUR i 2022; bemærker, at dette budget primært blev afsat til de fire flagskibsarrangementer, der blev afholdt i 2023 (det europæiske borgerinitiativ, Dit Europa, din mening!, priserne for økologiske fødevarer og den 14. civilsamfundspris), forbedring og/eller modernisering af udvalgets sociale medier, eksterne websteder og audiovisuelle produktioner samt medie- og pressepublikationer; roser udvalget for dets kommunikationsaktiviteter, der opfylder disse kommunikationsprioriteter for 2023, såsom bl.a. initiativet om den blå pagt, COP28, beslutningen om demokrati samt udvalgets 65-års jubilæum;</w:t>
      </w:r>
    </w:p>
    <w:p w14:paraId="134A6D0A" w14:textId="77777777" w:rsidR="003B5647" w:rsidRPr="00B22D03" w:rsidRDefault="003B5647" w:rsidP="003B5647">
      <w:pPr>
        <w:spacing w:after="240"/>
        <w:ind w:left="567" w:hanging="567"/>
      </w:pPr>
      <w:r w:rsidRPr="00B22D03">
        <w:t>67.</w:t>
      </w:r>
      <w:r w:rsidRPr="00B22D03">
        <w:tab/>
        <w:t xml:space="preserve">roser udvalget for dets indsats i forbindelse med dets strategiske kommunikation i 2023; bemærker, at udvalget har vedtaget en ny kommunikationsstrategi, der har til formål at styrke dets image og opsøgende arbejde; bemærker, at udvalget som led i denne strategi webstreamede sine vigtigste arrangementer, for det meste på alle EU-sprog, og indførte nye kommunikationsværktøjer såsom videoserien »Reporting from the </w:t>
      </w:r>
      <w:proofErr w:type="spellStart"/>
      <w:r w:rsidRPr="00B22D03">
        <w:t>plenary</w:t>
      </w:r>
      <w:proofErr w:type="spellEnd"/>
      <w:r w:rsidRPr="00B22D03">
        <w:t>«, der fokuserede kommunikationsressourcerne på udvalgets flagskibsarrangementer i 2023 og gjorde en særlig indsats for at øge det opsøgende arbejde på de sociale medier;</w:t>
      </w:r>
    </w:p>
    <w:p w14:paraId="2945C49E" w14:textId="77777777" w:rsidR="003B5647" w:rsidRPr="00B22D03" w:rsidRDefault="003B5647" w:rsidP="003B5647">
      <w:pPr>
        <w:spacing w:after="240"/>
        <w:ind w:left="567" w:hanging="567"/>
      </w:pPr>
      <w:r w:rsidRPr="00B22D03">
        <w:t>68.</w:t>
      </w:r>
      <w:r w:rsidRPr="00B22D03">
        <w:tab/>
        <w:t>opfordrer EØSU til at styrke sin overvågning af og rapportering om arbejdstagerrettigheder, social inklusion og menneskerettighedskrænkelser inden for rammerne af EU-finansierede programmer og sikre større ansvarlighed i sine rådgivende funktioner og politiske anbefalinger;</w:t>
      </w:r>
    </w:p>
    <w:p w14:paraId="7494ACC6" w14:textId="77777777" w:rsidR="003B5647" w:rsidRPr="00B22D03" w:rsidRDefault="003B5647" w:rsidP="003B5647">
      <w:pPr>
        <w:spacing w:after="240"/>
        <w:ind w:left="567" w:hanging="567"/>
      </w:pPr>
      <w:r w:rsidRPr="00B22D03">
        <w:t>69.</w:t>
      </w:r>
      <w:r w:rsidRPr="00B22D03">
        <w:tab/>
        <w:t>bemærker, at antallet af følgere på de sociale medier på udvalgets virksomhedsplatforme steg betydeligt med 25 000 i 2023; bemærker, at udvalget ved udgangen af 2023 nåede op på 61 416 følgere på X, hvilket er en stigning på 5 % i forhold til 2022, 61 761 følgere på LinkedIn, hvilket er en stigning på 30 % i forhold til 2022, 46 868 følgere på Facebook, hvilket er en stigning på 5,3 % i forhold til 2022 og 17 428 følgere på Instagram, hvilket er en stigning på 45 % i forhold til 2022;</w:t>
      </w:r>
    </w:p>
    <w:p w14:paraId="65727921" w14:textId="4634E952" w:rsidR="003B5647" w:rsidRPr="003B5647" w:rsidRDefault="003B5647" w:rsidP="003B5647">
      <w:pPr>
        <w:spacing w:after="240"/>
        <w:ind w:left="567" w:hanging="567"/>
      </w:pPr>
      <w:r w:rsidRPr="00B22D03">
        <w:t>70.</w:t>
      </w:r>
      <w:r w:rsidRPr="00B22D03">
        <w:tab/>
        <w:t xml:space="preserve">glæder sig over udvalgets positive tilgang til brugen af open source-løsninger til dets onlinekommunikation; bemærker, at udvalget i juli 2023 åbnede sin første konto på EU Voice </w:t>
      </w:r>
      <w:proofErr w:type="spellStart"/>
      <w:r w:rsidRPr="00B22D03">
        <w:t>Mastodon</w:t>
      </w:r>
      <w:proofErr w:type="spellEnd"/>
      <w:r w:rsidRPr="00B22D03">
        <w:t xml:space="preserve">-platformen, som er et decentraliseret, gratis og open source-baseret socialt medienetværk, der forbinder brugerne i et reklamefrit miljø, som er orienteret mod beskyttelse af privatlivets fred; bemærker, at udvalget i anden halvdel af 2023 aktivt kommunikerede om </w:t>
      </w:r>
      <w:proofErr w:type="spellStart"/>
      <w:r w:rsidRPr="00B22D03">
        <w:t>Mastodon</w:t>
      </w:r>
      <w:proofErr w:type="spellEnd"/>
      <w:r w:rsidRPr="00B22D03">
        <w:t>-kontoen og hver arbejdsdag fodrede den med opslag om sine aktiviteter og prioriteter og skabte øget bevidsthed om Unionen; tager udvalgets beslutning om at indstille sin tilstedeværelse på denne platform fra 2024 til efterretning.</w:t>
      </w:r>
    </w:p>
    <w:sectPr w:rsidR="003B5647" w:rsidRPr="003B5647" w:rsidSect="002A6A1D">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4AB0D2" w14:textId="77777777" w:rsidR="00551788" w:rsidRPr="002A6A1D" w:rsidRDefault="00551788">
      <w:r w:rsidRPr="002A6A1D">
        <w:separator/>
      </w:r>
    </w:p>
  </w:endnote>
  <w:endnote w:type="continuationSeparator" w:id="0">
    <w:p w14:paraId="0F152C6C" w14:textId="77777777" w:rsidR="00551788" w:rsidRPr="002A6A1D" w:rsidRDefault="00551788">
      <w:r w:rsidRPr="002A6A1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FADD9" w14:textId="77777777" w:rsidR="00E53442" w:rsidRPr="002A6A1D" w:rsidRDefault="00E53442" w:rsidP="00C4068E">
    <w:pPr>
      <w:pStyle w:val="EPFooter"/>
    </w:pPr>
    <w:r w:rsidRPr="002A6A1D">
      <w:t>PE</w:t>
    </w:r>
    <w:r w:rsidRPr="002A6A1D">
      <w:rPr>
        <w:rStyle w:val="HideTWBExt"/>
      </w:rPr>
      <w:t>&lt;</w:t>
    </w:r>
    <w:proofErr w:type="spellStart"/>
    <w:r w:rsidRPr="002A6A1D">
      <w:rPr>
        <w:rStyle w:val="HideTWBExt"/>
      </w:rPr>
      <w:t>NoPE</w:t>
    </w:r>
    <w:proofErr w:type="spellEnd"/>
    <w:r w:rsidRPr="002A6A1D">
      <w:rPr>
        <w:rStyle w:val="HideTWBExt"/>
      </w:rPr>
      <w:t>&gt;</w:t>
    </w:r>
    <w:r w:rsidRPr="002A6A1D">
      <w:t>764.993</w:t>
    </w:r>
    <w:r w:rsidRPr="002A6A1D">
      <w:rPr>
        <w:rStyle w:val="HideTWBExt"/>
      </w:rPr>
      <w:t>&lt;/</w:t>
    </w:r>
    <w:proofErr w:type="spellStart"/>
    <w:r w:rsidRPr="002A6A1D">
      <w:rPr>
        <w:rStyle w:val="HideTWBExt"/>
      </w:rPr>
      <w:t>NoPE</w:t>
    </w:r>
    <w:proofErr w:type="spellEnd"/>
    <w:r w:rsidRPr="002A6A1D">
      <w:rPr>
        <w:rStyle w:val="HideTWBExt"/>
      </w:rPr>
      <w:t>&gt;&lt;Version&gt;</w:t>
    </w:r>
    <w:r w:rsidRPr="002A6A1D">
      <w:t>v03-00</w:t>
    </w:r>
    <w:r w:rsidRPr="002A6A1D">
      <w:rPr>
        <w:rStyle w:val="HideTWBExt"/>
      </w:rPr>
      <w:t>&lt;/Version&gt;</w:t>
    </w:r>
    <w:r w:rsidRPr="002A6A1D">
      <w:tab/>
    </w:r>
    <w:r w:rsidRPr="002A6A1D">
      <w:fldChar w:fldCharType="begin"/>
    </w:r>
    <w:r w:rsidRPr="002A6A1D">
      <w:instrText xml:space="preserve"> PAGE  \* MERGEFORMAT </w:instrText>
    </w:r>
    <w:r w:rsidRPr="002A6A1D">
      <w:fldChar w:fldCharType="separate"/>
    </w:r>
    <w:r w:rsidR="002A6A1D" w:rsidRPr="002A6A1D">
      <w:rPr>
        <w:noProof/>
      </w:rPr>
      <w:t>2</w:t>
    </w:r>
    <w:r w:rsidRPr="002A6A1D">
      <w:fldChar w:fldCharType="end"/>
    </w:r>
    <w:r w:rsidRPr="002A6A1D">
      <w:t>/</w:t>
    </w:r>
    <w:fldSimple w:instr=" NUMPAGES  \* MERGEFORMAT ">
      <w:r w:rsidR="002A6A1D" w:rsidRPr="002A6A1D">
        <w:rPr>
          <w:noProof/>
        </w:rPr>
        <w:t>4</w:t>
      </w:r>
    </w:fldSimple>
    <w:r w:rsidRPr="002A6A1D">
      <w:tab/>
    </w:r>
    <w:r w:rsidRPr="002A6A1D">
      <w:rPr>
        <w:rStyle w:val="HideTWBExt"/>
      </w:rPr>
      <w:t>&lt;PathFdR&gt;</w:t>
    </w:r>
    <w:r w:rsidRPr="002A6A1D">
      <w:t>RR\1318546DA.docx</w:t>
    </w:r>
    <w:r w:rsidRPr="002A6A1D">
      <w:rPr>
        <w:rStyle w:val="HideTWBExt"/>
      </w:rPr>
      <w:t>&lt;/</w:t>
    </w:r>
    <w:proofErr w:type="spellStart"/>
    <w:r w:rsidRPr="002A6A1D">
      <w:rPr>
        <w:rStyle w:val="HideTWBExt"/>
      </w:rPr>
      <w:t>PathFdR</w:t>
    </w:r>
    <w:proofErr w:type="spellEnd"/>
    <w:r w:rsidRPr="002A6A1D">
      <w:rPr>
        <w:rStyle w:val="HideTWBExt"/>
      </w:rPr>
      <w:t>&gt;</w:t>
    </w:r>
  </w:p>
  <w:p w14:paraId="56BD4874" w14:textId="77777777" w:rsidR="00E53442" w:rsidRPr="002A6A1D" w:rsidRDefault="00E53442" w:rsidP="00C4068E">
    <w:pPr>
      <w:pStyle w:val="EPFooter2"/>
    </w:pPr>
    <w:r w:rsidRPr="002A6A1D">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FE66F" w14:textId="77777777" w:rsidR="00E53442" w:rsidRPr="002A6A1D" w:rsidRDefault="00E53442" w:rsidP="00C4068E">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D5AA5" w14:textId="77777777" w:rsidR="00E53442" w:rsidRPr="002A6A1D" w:rsidRDefault="00E53442" w:rsidP="00C4068E">
    <w:pPr>
      <w:pStyle w:val="EPFooter"/>
    </w:pPr>
    <w:r w:rsidRPr="002A6A1D">
      <w:rPr>
        <w:rStyle w:val="HideTWBExt"/>
      </w:rPr>
      <w:t>&lt;PathFdR&gt;</w:t>
    </w:r>
    <w:r w:rsidRPr="002A6A1D">
      <w:t>RR\1318546DA.docx</w:t>
    </w:r>
    <w:r w:rsidRPr="002A6A1D">
      <w:rPr>
        <w:rStyle w:val="HideTWBExt"/>
      </w:rPr>
      <w:t>&lt;/</w:t>
    </w:r>
    <w:proofErr w:type="spellStart"/>
    <w:r w:rsidRPr="002A6A1D">
      <w:rPr>
        <w:rStyle w:val="HideTWBExt"/>
      </w:rPr>
      <w:t>PathFdR</w:t>
    </w:r>
    <w:proofErr w:type="spellEnd"/>
    <w:r w:rsidRPr="002A6A1D">
      <w:rPr>
        <w:rStyle w:val="HideTWBExt"/>
      </w:rPr>
      <w:t>&gt;</w:t>
    </w:r>
    <w:r w:rsidRPr="002A6A1D">
      <w:tab/>
    </w:r>
    <w:r w:rsidRPr="002A6A1D">
      <w:tab/>
      <w:t>PE</w:t>
    </w:r>
    <w:r w:rsidRPr="002A6A1D">
      <w:rPr>
        <w:rStyle w:val="HideTWBExt"/>
      </w:rPr>
      <w:t>&lt;</w:t>
    </w:r>
    <w:proofErr w:type="spellStart"/>
    <w:r w:rsidRPr="002A6A1D">
      <w:rPr>
        <w:rStyle w:val="HideTWBExt"/>
      </w:rPr>
      <w:t>NoPE</w:t>
    </w:r>
    <w:proofErr w:type="spellEnd"/>
    <w:r w:rsidRPr="002A6A1D">
      <w:rPr>
        <w:rStyle w:val="HideTWBExt"/>
      </w:rPr>
      <w:t>&gt;</w:t>
    </w:r>
    <w:r w:rsidRPr="002A6A1D">
      <w:t>764.993</w:t>
    </w:r>
    <w:r w:rsidRPr="002A6A1D">
      <w:rPr>
        <w:rStyle w:val="HideTWBExt"/>
      </w:rPr>
      <w:t>&lt;/</w:t>
    </w:r>
    <w:proofErr w:type="spellStart"/>
    <w:r w:rsidRPr="002A6A1D">
      <w:rPr>
        <w:rStyle w:val="HideTWBExt"/>
      </w:rPr>
      <w:t>NoPE</w:t>
    </w:r>
    <w:proofErr w:type="spellEnd"/>
    <w:r w:rsidRPr="002A6A1D">
      <w:rPr>
        <w:rStyle w:val="HideTWBExt"/>
      </w:rPr>
      <w:t>&gt;&lt;Version&gt;</w:t>
    </w:r>
    <w:r w:rsidRPr="002A6A1D">
      <w:t>v03-00</w:t>
    </w:r>
    <w:r w:rsidRPr="002A6A1D">
      <w:rPr>
        <w:rStyle w:val="HideTWBExt"/>
      </w:rPr>
      <w:t>&lt;/Version&gt;</w:t>
    </w:r>
  </w:p>
  <w:p w14:paraId="6B5B215D" w14:textId="77777777" w:rsidR="00E53442" w:rsidRPr="002A6A1D" w:rsidRDefault="00E53442" w:rsidP="00C4068E">
    <w:pPr>
      <w:pStyle w:val="EPFooter2"/>
    </w:pPr>
    <w:r w:rsidRPr="002A6A1D">
      <w:t>DA</w:t>
    </w:r>
    <w:r w:rsidRPr="002A6A1D">
      <w:tab/>
    </w:r>
    <w:r w:rsidRPr="002A6A1D">
      <w:rPr>
        <w:b w:val="0"/>
        <w:i/>
        <w:color w:val="C0C0C0"/>
        <w:sz w:val="22"/>
      </w:rPr>
      <w:t>Forenet i mangfoldighed</w:t>
    </w:r>
    <w:r w:rsidRPr="002A6A1D">
      <w:tab/>
      <w:t>DA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28DB6" w14:textId="77777777" w:rsidR="00064002" w:rsidRPr="002A6A1D"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7E2576" w14:textId="77777777" w:rsidR="00064002" w:rsidRPr="002A6A1D"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79048" w14:textId="77777777" w:rsidR="00064002" w:rsidRPr="002A6A1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BAD7B3" w14:textId="77777777" w:rsidR="00551788" w:rsidRPr="002A6A1D" w:rsidRDefault="00551788">
      <w:r w:rsidRPr="002A6A1D">
        <w:separator/>
      </w:r>
    </w:p>
  </w:footnote>
  <w:footnote w:type="continuationSeparator" w:id="0">
    <w:p w14:paraId="080135B3" w14:textId="77777777" w:rsidR="00551788" w:rsidRPr="002A6A1D" w:rsidRDefault="00551788">
      <w:r w:rsidRPr="002A6A1D">
        <w:continuationSeparator/>
      </w:r>
    </w:p>
  </w:footnote>
  <w:footnote w:id="1">
    <w:p w14:paraId="2FD0E427" w14:textId="77777777" w:rsidR="003B5647" w:rsidRPr="002630AD" w:rsidRDefault="003B5647" w:rsidP="003B5647">
      <w:pPr>
        <w:pStyle w:val="FootnoteText"/>
        <w:ind w:left="567" w:hanging="567"/>
        <w:rPr>
          <w:sz w:val="24"/>
          <w:lang w:val="fi-FI"/>
        </w:rPr>
      </w:pPr>
      <w:r w:rsidRPr="002630AD">
        <w:rPr>
          <w:rStyle w:val="FootnoteReference"/>
          <w:sz w:val="24"/>
          <w:lang w:val="da-DK"/>
        </w:rPr>
        <w:footnoteRef/>
      </w:r>
      <w:r w:rsidRPr="002630AD">
        <w:rPr>
          <w:sz w:val="24"/>
          <w:lang w:val="fi-FI"/>
        </w:rPr>
        <w:t xml:space="preserve"> </w:t>
      </w:r>
      <w:r w:rsidRPr="00B22D03">
        <w:rPr>
          <w:sz w:val="24"/>
          <w:lang w:val="fi-FI"/>
        </w:rPr>
        <w:tab/>
        <w:t xml:space="preserve">EUT L 58, 23.2.2023, s. 1, ELI: </w:t>
      </w:r>
      <w:hyperlink r:id="rId1" w:tooltip="Giver adgang til dokumentet via dets ELI URI." w:history="1">
        <w:r w:rsidRPr="00B22D03">
          <w:rPr>
            <w:rStyle w:val="Hyperlink1"/>
            <w:shd w:val="clear" w:color="auto" w:fill="FFFFFF"/>
            <w:lang w:val="fi-FI"/>
          </w:rPr>
          <w:t>http://data.europa.eu/eli/budget/2023/1/oj</w:t>
        </w:r>
      </w:hyperlink>
      <w:r w:rsidRPr="00B22D03">
        <w:rPr>
          <w:sz w:val="24"/>
          <w:shd w:val="clear" w:color="auto" w:fill="FFFFFF"/>
          <w:lang w:val="fi-FI"/>
        </w:rPr>
        <w:t>.</w:t>
      </w:r>
    </w:p>
  </w:footnote>
  <w:footnote w:id="2">
    <w:p w14:paraId="7BCD7811" w14:textId="77777777" w:rsidR="003B5647" w:rsidRPr="002630AD" w:rsidRDefault="003B5647" w:rsidP="003B5647">
      <w:pPr>
        <w:pStyle w:val="FootnoteText"/>
        <w:ind w:left="567" w:hanging="567"/>
        <w:rPr>
          <w:sz w:val="24"/>
          <w:lang w:val="fi-FI"/>
        </w:rPr>
      </w:pPr>
      <w:r w:rsidRPr="002630AD">
        <w:rPr>
          <w:rStyle w:val="FootnoteReference"/>
          <w:sz w:val="24"/>
          <w:lang w:val="da-DK"/>
        </w:rPr>
        <w:footnoteRef/>
      </w:r>
      <w:r w:rsidRPr="002630AD">
        <w:rPr>
          <w:sz w:val="24"/>
          <w:lang w:val="fi-FI"/>
        </w:rPr>
        <w:t xml:space="preserve"> </w:t>
      </w:r>
      <w:r w:rsidRPr="00B22D03">
        <w:rPr>
          <w:sz w:val="24"/>
          <w:lang w:val="fi-FI"/>
        </w:rPr>
        <w:tab/>
        <w:t xml:space="preserve">EUT C, C/2024/5462, 10.10.2024, ELI: </w:t>
      </w:r>
      <w:r w:rsidR="00EC463B">
        <w:fldChar w:fldCharType="begin"/>
      </w:r>
      <w:r w:rsidR="00EC463B" w:rsidRPr="00EC463B">
        <w:rPr>
          <w:lang w:val="fi-FI"/>
        </w:rPr>
        <w:instrText>HYPERLINK "http://data.europa.eu/eli/C/2024/5462/oj"</w:instrText>
      </w:r>
      <w:r w:rsidR="00EC463B">
        <w:fldChar w:fldCharType="separate"/>
      </w:r>
      <w:r w:rsidRPr="00B22D03">
        <w:rPr>
          <w:rStyle w:val="Hyperlink1"/>
          <w:lang w:val="fi-FI"/>
        </w:rPr>
        <w:t>http://data.europa.eu/eli/C/2024/5462/oj</w:t>
      </w:r>
      <w:r w:rsidR="00EC463B">
        <w:rPr>
          <w:rStyle w:val="Hyperlink1"/>
          <w:lang w:val="fi-FI"/>
        </w:rPr>
        <w:fldChar w:fldCharType="end"/>
      </w:r>
      <w:r w:rsidRPr="00B22D03">
        <w:rPr>
          <w:sz w:val="24"/>
          <w:shd w:val="clear" w:color="auto" w:fill="FFFFFF"/>
          <w:lang w:val="fi-FI"/>
        </w:rPr>
        <w:t>.</w:t>
      </w:r>
    </w:p>
  </w:footnote>
  <w:footnote w:id="3">
    <w:p w14:paraId="14842475" w14:textId="77777777" w:rsidR="003B5647" w:rsidRPr="002630AD" w:rsidRDefault="003B5647" w:rsidP="003B5647">
      <w:pPr>
        <w:pStyle w:val="FootnoteText"/>
        <w:ind w:left="567" w:hanging="567"/>
        <w:rPr>
          <w:sz w:val="24"/>
          <w:lang w:val="fi-FI"/>
        </w:rPr>
      </w:pPr>
      <w:r w:rsidRPr="002630AD">
        <w:rPr>
          <w:rStyle w:val="FootnoteReference"/>
          <w:sz w:val="24"/>
          <w:lang w:val="da-DK"/>
        </w:rPr>
        <w:footnoteRef/>
      </w:r>
      <w:r w:rsidRPr="002630AD">
        <w:rPr>
          <w:sz w:val="24"/>
          <w:lang w:val="fi-FI"/>
        </w:rPr>
        <w:t xml:space="preserve"> </w:t>
      </w:r>
      <w:r w:rsidRPr="00B22D03">
        <w:rPr>
          <w:sz w:val="24"/>
          <w:lang w:val="fi-FI"/>
        </w:rPr>
        <w:tab/>
        <w:t xml:space="preserve">EUT C, C/2024/5882, 9.10.2024, ELI: </w:t>
      </w:r>
      <w:r w:rsidR="00EC463B">
        <w:fldChar w:fldCharType="begin"/>
      </w:r>
      <w:r w:rsidR="00EC463B" w:rsidRPr="00EC463B">
        <w:rPr>
          <w:lang w:val="fi-FI"/>
        </w:rPr>
        <w:instrText>HYPERLINK "http://data.europa.eu/eli/C/2024/5882/oj"</w:instrText>
      </w:r>
      <w:r w:rsidR="00EC463B">
        <w:fldChar w:fldCharType="separate"/>
      </w:r>
      <w:r w:rsidRPr="00B22D03">
        <w:rPr>
          <w:rStyle w:val="Hyperlink1"/>
          <w:lang w:val="fi-FI"/>
        </w:rPr>
        <w:t>http://data.europa.eu/eli/C/2024/5882/oj</w:t>
      </w:r>
      <w:r w:rsidR="00EC463B">
        <w:rPr>
          <w:rStyle w:val="Hyperlink1"/>
          <w:lang w:val="fi-FI"/>
        </w:rPr>
        <w:fldChar w:fldCharType="end"/>
      </w:r>
      <w:r w:rsidRPr="00B22D03">
        <w:rPr>
          <w:sz w:val="24"/>
          <w:shd w:val="clear" w:color="auto" w:fill="FFFFFF"/>
          <w:lang w:val="fi-FI"/>
        </w:rPr>
        <w:t>.</w:t>
      </w:r>
    </w:p>
  </w:footnote>
  <w:footnote w:id="4">
    <w:p w14:paraId="2C774EC8" w14:textId="77777777" w:rsidR="003B5647" w:rsidRPr="002630AD" w:rsidRDefault="003B5647" w:rsidP="003B5647">
      <w:pPr>
        <w:pStyle w:val="FootnoteText"/>
        <w:ind w:left="567" w:hanging="567"/>
        <w:rPr>
          <w:sz w:val="24"/>
          <w:lang w:val="fi-FI"/>
        </w:rPr>
      </w:pPr>
      <w:r w:rsidRPr="002630AD">
        <w:rPr>
          <w:rStyle w:val="FootnoteReference"/>
          <w:sz w:val="24"/>
          <w:lang w:val="da-DK"/>
        </w:rPr>
        <w:footnoteRef/>
      </w:r>
      <w:r w:rsidRPr="002630AD">
        <w:rPr>
          <w:sz w:val="24"/>
          <w:lang w:val="fi-FI"/>
        </w:rPr>
        <w:t xml:space="preserve"> </w:t>
      </w:r>
      <w:r w:rsidRPr="00B22D03">
        <w:rPr>
          <w:sz w:val="24"/>
          <w:lang w:val="fi-FI"/>
        </w:rPr>
        <w:tab/>
        <w:t xml:space="preserve">EUT C, C/2024/6041, 10.10.2024, ELI: </w:t>
      </w:r>
      <w:r w:rsidR="00EC463B">
        <w:fldChar w:fldCharType="begin"/>
      </w:r>
      <w:r w:rsidR="00EC463B" w:rsidRPr="00EC463B">
        <w:rPr>
          <w:lang w:val="fi-FI"/>
        </w:rPr>
        <w:instrText>HYPERLINK "http://data.europa.eu/eli/C/2024/6041/oj"</w:instrText>
      </w:r>
      <w:r w:rsidR="00EC463B">
        <w:fldChar w:fldCharType="separate"/>
      </w:r>
      <w:r w:rsidRPr="00B22D03">
        <w:rPr>
          <w:rStyle w:val="Hyperlink1"/>
          <w:lang w:val="fi-FI"/>
        </w:rPr>
        <w:t>http://data.europa.eu/eli/C/2024/6041/oj</w:t>
      </w:r>
      <w:r w:rsidR="00EC463B">
        <w:rPr>
          <w:rStyle w:val="Hyperlink1"/>
          <w:lang w:val="fi-FI"/>
        </w:rPr>
        <w:fldChar w:fldCharType="end"/>
      </w:r>
      <w:r w:rsidRPr="00B22D03">
        <w:rPr>
          <w:sz w:val="24"/>
          <w:shd w:val="clear" w:color="auto" w:fill="FFFFFF"/>
          <w:lang w:val="fi-FI"/>
        </w:rPr>
        <w:t>.</w:t>
      </w:r>
    </w:p>
  </w:footnote>
  <w:footnote w:id="5">
    <w:p w14:paraId="781623EC" w14:textId="77777777" w:rsidR="003B5647" w:rsidRPr="002630AD" w:rsidRDefault="003B5647" w:rsidP="003B5647">
      <w:pPr>
        <w:pStyle w:val="FootnoteText"/>
        <w:ind w:left="567" w:hanging="567"/>
        <w:rPr>
          <w:sz w:val="24"/>
          <w:lang w:val="fi-FI"/>
        </w:rPr>
      </w:pPr>
      <w:r w:rsidRPr="002630AD">
        <w:rPr>
          <w:rStyle w:val="FootnoteReference"/>
          <w:sz w:val="24"/>
          <w:lang w:val="da-DK"/>
        </w:rPr>
        <w:footnoteRef/>
      </w:r>
      <w:r w:rsidRPr="002630AD">
        <w:rPr>
          <w:sz w:val="24"/>
          <w:lang w:val="fi-FI"/>
        </w:rPr>
        <w:t xml:space="preserve"> </w:t>
      </w:r>
      <w:r w:rsidRPr="00B22D03">
        <w:rPr>
          <w:sz w:val="24"/>
          <w:lang w:val="fi-FI"/>
        </w:rPr>
        <w:tab/>
        <w:t xml:space="preserve">EUT L 193, 30.7.2018, s. 1, ELI: </w:t>
      </w:r>
      <w:r w:rsidR="00EC463B">
        <w:fldChar w:fldCharType="begin"/>
      </w:r>
      <w:r w:rsidR="00EC463B" w:rsidRPr="00EC463B">
        <w:rPr>
          <w:lang w:val="fi-FI"/>
        </w:rPr>
        <w:instrText>HYPERLINK "http://data.europa.eu/eli/reg/2018/1046/oj"</w:instrText>
      </w:r>
      <w:r w:rsidR="00EC463B">
        <w:fldChar w:fldCharType="separate"/>
      </w:r>
      <w:r w:rsidRPr="00B22D03">
        <w:rPr>
          <w:rStyle w:val="Hyperlink1"/>
          <w:lang w:val="fi-FI"/>
        </w:rPr>
        <w:t>http://data.europa.eu/eli/reg/2018/1046/oj</w:t>
      </w:r>
      <w:r w:rsidR="00EC463B">
        <w:rPr>
          <w:rStyle w:val="Hyperlink1"/>
          <w:lang w:val="fi-FI"/>
        </w:rPr>
        <w:fldChar w:fldCharType="end"/>
      </w:r>
      <w:r w:rsidRPr="00B22D03">
        <w:rPr>
          <w:sz w:val="24"/>
          <w:lang w:val="fi-FI"/>
        </w:rPr>
        <w:t>.</w:t>
      </w:r>
    </w:p>
  </w:footnote>
  <w:footnote w:id="6">
    <w:p w14:paraId="046D09B4" w14:textId="77777777" w:rsidR="003B5647" w:rsidRPr="002630AD" w:rsidRDefault="003B5647" w:rsidP="003B5647">
      <w:pPr>
        <w:pStyle w:val="FootnoteText"/>
        <w:ind w:left="567" w:hanging="567"/>
        <w:rPr>
          <w:sz w:val="24"/>
          <w:lang w:val="fi-FI"/>
        </w:rPr>
      </w:pPr>
      <w:r w:rsidRPr="002630AD">
        <w:rPr>
          <w:rStyle w:val="FootnoteReference"/>
          <w:sz w:val="24"/>
          <w:lang w:val="da-DK"/>
        </w:rPr>
        <w:footnoteRef/>
      </w:r>
      <w:r w:rsidRPr="002630AD">
        <w:rPr>
          <w:sz w:val="24"/>
          <w:lang w:val="fi-FI"/>
        </w:rPr>
        <w:t xml:space="preserve"> </w:t>
      </w:r>
      <w:r w:rsidRPr="00B22D03">
        <w:rPr>
          <w:sz w:val="24"/>
          <w:lang w:val="fi-FI"/>
        </w:rPr>
        <w:tab/>
        <w:t xml:space="preserve">EUT L, 2024/2509, 26.9.2024, ELI: </w:t>
      </w:r>
      <w:r w:rsidR="00EC463B">
        <w:fldChar w:fldCharType="begin"/>
      </w:r>
      <w:r w:rsidR="00EC463B" w:rsidRPr="00EC463B">
        <w:rPr>
          <w:lang w:val="fi-FI"/>
        </w:rPr>
        <w:instrText>HYPERLINK "http://data.europa.eu/eli/reg/2024/2509/oj"</w:instrText>
      </w:r>
      <w:r w:rsidR="00EC463B">
        <w:fldChar w:fldCharType="separate"/>
      </w:r>
      <w:r w:rsidRPr="00B22D03">
        <w:rPr>
          <w:rStyle w:val="Hyperlink"/>
          <w:sz w:val="24"/>
          <w:lang w:val="fi-FI"/>
        </w:rPr>
        <w:t>http://data.europa.eu/eli/reg/2024/2509/oj</w:t>
      </w:r>
      <w:r w:rsidR="00EC463B">
        <w:rPr>
          <w:rStyle w:val="Hyperlink"/>
          <w:sz w:val="24"/>
          <w:lang w:val="fi-FI"/>
        </w:rPr>
        <w:fldChar w:fldCharType="end"/>
      </w:r>
      <w:r w:rsidRPr="00B22D03">
        <w:rPr>
          <w:sz w:val="24"/>
          <w:shd w:val="clear" w:color="auto" w:fill="FFFFFF"/>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962A2" w14:textId="77777777" w:rsidR="00E53442" w:rsidRPr="002A6A1D" w:rsidRDefault="00E534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748FBC" w14:textId="77777777" w:rsidR="00E53442" w:rsidRPr="002A6A1D" w:rsidRDefault="00E534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168C6" w14:textId="77777777" w:rsidR="00E53442" w:rsidRPr="002A6A1D" w:rsidRDefault="00E5344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DF80C" w14:textId="77777777" w:rsidR="00064002" w:rsidRPr="002A6A1D" w:rsidRDefault="00064002"/>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92E1A6" w14:textId="77777777" w:rsidR="00064002" w:rsidRPr="002A6A1D" w:rsidRDefault="00064002"/>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94C8E3" w14:textId="77777777" w:rsidR="00064002" w:rsidRPr="002A6A1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03432171">
    <w:abstractNumId w:val="9"/>
  </w:num>
  <w:num w:numId="2" w16cid:durableId="2033335815">
    <w:abstractNumId w:val="9"/>
  </w:num>
  <w:num w:numId="3" w16cid:durableId="1369794485">
    <w:abstractNumId w:val="7"/>
  </w:num>
  <w:num w:numId="4" w16cid:durableId="769861544">
    <w:abstractNumId w:val="7"/>
  </w:num>
  <w:num w:numId="5" w16cid:durableId="1849516772">
    <w:abstractNumId w:val="6"/>
  </w:num>
  <w:num w:numId="6" w16cid:durableId="444468496">
    <w:abstractNumId w:val="6"/>
  </w:num>
  <w:num w:numId="7" w16cid:durableId="1268654680">
    <w:abstractNumId w:val="5"/>
  </w:num>
  <w:num w:numId="8" w16cid:durableId="1532037231">
    <w:abstractNumId w:val="5"/>
  </w:num>
  <w:num w:numId="9" w16cid:durableId="429786955">
    <w:abstractNumId w:val="4"/>
  </w:num>
  <w:num w:numId="10" w16cid:durableId="865413147">
    <w:abstractNumId w:val="4"/>
  </w:num>
  <w:num w:numId="11" w16cid:durableId="39980344">
    <w:abstractNumId w:val="8"/>
  </w:num>
  <w:num w:numId="12" w16cid:durableId="407073793">
    <w:abstractNumId w:val="8"/>
  </w:num>
  <w:num w:numId="13" w16cid:durableId="141386762">
    <w:abstractNumId w:val="3"/>
  </w:num>
  <w:num w:numId="14" w16cid:durableId="1106075502">
    <w:abstractNumId w:val="3"/>
  </w:num>
  <w:num w:numId="15" w16cid:durableId="474419758">
    <w:abstractNumId w:val="2"/>
  </w:num>
  <w:num w:numId="16" w16cid:durableId="1268535813">
    <w:abstractNumId w:val="2"/>
  </w:num>
  <w:num w:numId="17" w16cid:durableId="440302163">
    <w:abstractNumId w:val="1"/>
  </w:num>
  <w:num w:numId="18" w16cid:durableId="1596867370">
    <w:abstractNumId w:val="1"/>
  </w:num>
  <w:num w:numId="19" w16cid:durableId="993532165">
    <w:abstractNumId w:val="0"/>
  </w:num>
  <w:num w:numId="20" w16cid:durableId="316038904">
    <w:abstractNumId w:val="0"/>
  </w:num>
  <w:num w:numId="21" w16cid:durableId="1194920914">
    <w:abstractNumId w:val="9"/>
  </w:num>
  <w:num w:numId="22" w16cid:durableId="112873551">
    <w:abstractNumId w:val="7"/>
  </w:num>
  <w:num w:numId="23" w16cid:durableId="189149851">
    <w:abstractNumId w:val="6"/>
  </w:num>
  <w:num w:numId="24" w16cid:durableId="902104425">
    <w:abstractNumId w:val="5"/>
  </w:num>
  <w:num w:numId="25" w16cid:durableId="1115557876">
    <w:abstractNumId w:val="4"/>
  </w:num>
  <w:num w:numId="26" w16cid:durableId="511802400">
    <w:abstractNumId w:val="8"/>
  </w:num>
  <w:num w:numId="27" w16cid:durableId="14966687">
    <w:abstractNumId w:val="3"/>
  </w:num>
  <w:num w:numId="28" w16cid:durableId="165942676">
    <w:abstractNumId w:val="2"/>
  </w:num>
  <w:num w:numId="29" w16cid:durableId="412581699">
    <w:abstractNumId w:val="1"/>
  </w:num>
  <w:num w:numId="30" w16cid:durableId="821502564">
    <w:abstractNumId w:val="0"/>
  </w:num>
  <w:num w:numId="31" w16cid:durableId="1376081731">
    <w:abstractNumId w:val="9"/>
  </w:num>
  <w:num w:numId="32" w16cid:durableId="2104455170">
    <w:abstractNumId w:val="7"/>
  </w:num>
  <w:num w:numId="33" w16cid:durableId="1715932309">
    <w:abstractNumId w:val="6"/>
  </w:num>
  <w:num w:numId="34" w16cid:durableId="907960028">
    <w:abstractNumId w:val="5"/>
  </w:num>
  <w:num w:numId="35" w16cid:durableId="101537290">
    <w:abstractNumId w:val="4"/>
  </w:num>
  <w:num w:numId="36" w16cid:durableId="791048470">
    <w:abstractNumId w:val="8"/>
  </w:num>
  <w:num w:numId="37" w16cid:durableId="632250917">
    <w:abstractNumId w:val="3"/>
  </w:num>
  <w:num w:numId="38" w16cid:durableId="190531869">
    <w:abstractNumId w:val="2"/>
  </w:num>
  <w:num w:numId="39" w16cid:durableId="5333524">
    <w:abstractNumId w:val="1"/>
  </w:num>
  <w:num w:numId="40" w16cid:durableId="1089230449">
    <w:abstractNumId w:val="0"/>
  </w:num>
  <w:num w:numId="41" w16cid:durableId="1946646458">
    <w:abstractNumId w:val="10"/>
  </w:num>
  <w:num w:numId="42" w16cid:durableId="2121678920">
    <w:abstractNumId w:val="10"/>
  </w:num>
  <w:num w:numId="43" w16cid:durableId="1347561340">
    <w:abstractNumId w:val="10"/>
  </w:num>
  <w:num w:numId="44" w16cid:durableId="45325169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4/2025"/>
    <w:docVar w:name="dvlangue" w:val="DA"/>
    <w:docVar w:name="dvnumam" w:val="0"/>
    <w:docVar w:name="dvpe" w:val="764.993"/>
    <w:docVar w:name="dvrapporteur" w:val="Ordfører: "/>
    <w:docVar w:name="dvtitre" w:val="Europa-Parlamentets afgørelse af xx.xx 2025 om decharge for gennemførelsen af Den Europæiske Unions almindelige budget for regnskabsåret 2023, Sektion VI - Det Europæiske Økonomiske og Sociale Udvalg(2024/2025(DEC))"/>
  </w:docVars>
  <w:rsids>
    <w:rsidRoot w:val="00551788"/>
    <w:rsid w:val="00002272"/>
    <w:rsid w:val="00064002"/>
    <w:rsid w:val="000677B9"/>
    <w:rsid w:val="000831BA"/>
    <w:rsid w:val="000A42CC"/>
    <w:rsid w:val="000E7DD9"/>
    <w:rsid w:val="0010095E"/>
    <w:rsid w:val="00111E01"/>
    <w:rsid w:val="001223E8"/>
    <w:rsid w:val="00125B37"/>
    <w:rsid w:val="00187494"/>
    <w:rsid w:val="00194C1E"/>
    <w:rsid w:val="001F32AE"/>
    <w:rsid w:val="002767FF"/>
    <w:rsid w:val="0028021A"/>
    <w:rsid w:val="002A6A1D"/>
    <w:rsid w:val="002B18FE"/>
    <w:rsid w:val="002B5493"/>
    <w:rsid w:val="00343214"/>
    <w:rsid w:val="00361C00"/>
    <w:rsid w:val="00367006"/>
    <w:rsid w:val="00395FA1"/>
    <w:rsid w:val="003B5647"/>
    <w:rsid w:val="003E15D4"/>
    <w:rsid w:val="00411CCE"/>
    <w:rsid w:val="0041300D"/>
    <w:rsid w:val="0041666E"/>
    <w:rsid w:val="00421060"/>
    <w:rsid w:val="00471C19"/>
    <w:rsid w:val="004867E3"/>
    <w:rsid w:val="00494A28"/>
    <w:rsid w:val="004A19BF"/>
    <w:rsid w:val="004C0004"/>
    <w:rsid w:val="004C5D52"/>
    <w:rsid w:val="0050519A"/>
    <w:rsid w:val="005072A1"/>
    <w:rsid w:val="00514517"/>
    <w:rsid w:val="00545827"/>
    <w:rsid w:val="00551788"/>
    <w:rsid w:val="00560270"/>
    <w:rsid w:val="005C2568"/>
    <w:rsid w:val="005F1B17"/>
    <w:rsid w:val="006037C0"/>
    <w:rsid w:val="006631B6"/>
    <w:rsid w:val="0066740D"/>
    <w:rsid w:val="00680577"/>
    <w:rsid w:val="006D14AD"/>
    <w:rsid w:val="006F74FA"/>
    <w:rsid w:val="00731ADD"/>
    <w:rsid w:val="00734777"/>
    <w:rsid w:val="00747932"/>
    <w:rsid w:val="00751A4A"/>
    <w:rsid w:val="00756632"/>
    <w:rsid w:val="00762C74"/>
    <w:rsid w:val="00786EC0"/>
    <w:rsid w:val="007907A1"/>
    <w:rsid w:val="007A08C6"/>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441F"/>
    <w:rsid w:val="00DA7FCD"/>
    <w:rsid w:val="00E365E1"/>
    <w:rsid w:val="00E53442"/>
    <w:rsid w:val="00E820A4"/>
    <w:rsid w:val="00EB006A"/>
    <w:rsid w:val="00EB4772"/>
    <w:rsid w:val="00EB4F66"/>
    <w:rsid w:val="00EC463B"/>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B4611E"/>
  <w15:chartTrackingRefBased/>
  <w15:docId w15:val="{46CC0BB4-3A49-446B-B7F0-F41A5E3F84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annotation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5344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53442"/>
    <w:pPr>
      <w:spacing w:before="480" w:after="240"/>
    </w:pPr>
  </w:style>
  <w:style w:type="paragraph" w:customStyle="1" w:styleId="PageHeading">
    <w:name w:val="PageHeading"/>
    <w:basedOn w:val="Normal"/>
    <w:rsid w:val="00E53442"/>
    <w:pPr>
      <w:keepNext/>
      <w:spacing w:after="480"/>
      <w:jc w:val="center"/>
    </w:pPr>
    <w:rPr>
      <w:rFonts w:ascii="Arial" w:hAnsi="Arial" w:cs="Arial"/>
      <w:b/>
    </w:rPr>
  </w:style>
  <w:style w:type="paragraph" w:customStyle="1" w:styleId="NormalBold">
    <w:name w:val="NormalBold"/>
    <w:basedOn w:val="Normal"/>
    <w:rsid w:val="00E53442"/>
    <w:rPr>
      <w:b/>
    </w:rPr>
  </w:style>
  <w:style w:type="paragraph" w:customStyle="1" w:styleId="NormalHanging12a">
    <w:name w:val="NormalHanging12a"/>
    <w:basedOn w:val="Normal"/>
    <w:link w:val="NormalHanging12aChar"/>
    <w:qFormat/>
    <w:rsid w:val="00E53442"/>
    <w:pPr>
      <w:spacing w:after="240"/>
      <w:ind w:left="567" w:hanging="567"/>
    </w:pPr>
  </w:style>
  <w:style w:type="paragraph" w:styleId="Header">
    <w:name w:val="header"/>
    <w:basedOn w:val="Normal"/>
    <w:link w:val="HeaderChar"/>
    <w:rsid w:val="00E53442"/>
    <w:pPr>
      <w:tabs>
        <w:tab w:val="center" w:pos="4513"/>
        <w:tab w:val="right" w:pos="9026"/>
      </w:tabs>
    </w:pPr>
  </w:style>
  <w:style w:type="character" w:customStyle="1" w:styleId="HeaderChar">
    <w:name w:val="Header Char"/>
    <w:basedOn w:val="DefaultParagraphFont"/>
    <w:link w:val="Header"/>
    <w:rsid w:val="00E53442"/>
    <w:rPr>
      <w:sz w:val="24"/>
      <w:lang w:val="da-DK"/>
    </w:rPr>
  </w:style>
  <w:style w:type="paragraph" w:customStyle="1" w:styleId="EPFooter">
    <w:name w:val="EPFooter"/>
    <w:basedOn w:val="Normal"/>
    <w:rsid w:val="00E53442"/>
    <w:pPr>
      <w:tabs>
        <w:tab w:val="center" w:pos="4535"/>
        <w:tab w:val="right" w:pos="9071"/>
      </w:tabs>
      <w:spacing w:before="240" w:after="240"/>
    </w:pPr>
    <w:rPr>
      <w:color w:val="010000"/>
      <w:sz w:val="22"/>
    </w:rPr>
  </w:style>
  <w:style w:type="character" w:styleId="Hyperlink">
    <w:name w:val="Hyperlink"/>
    <w:basedOn w:val="DefaultParagraphFont"/>
    <w:uiPriority w:val="99"/>
    <w:rsid w:val="00E53442"/>
    <w:rPr>
      <w:color w:val="0563C1" w:themeColor="hyperlink"/>
      <w:u w:val="single"/>
    </w:rPr>
  </w:style>
  <w:style w:type="character" w:customStyle="1" w:styleId="NormalHanging12aChar">
    <w:name w:val="NormalHanging12a Char"/>
    <w:basedOn w:val="DefaultParagraphFont"/>
    <w:link w:val="NormalHanging12a"/>
    <w:locked/>
    <w:rsid w:val="00E53442"/>
    <w:rPr>
      <w:sz w:val="24"/>
      <w:lang w:val="da-DK"/>
    </w:rPr>
  </w:style>
  <w:style w:type="paragraph" w:customStyle="1" w:styleId="Normal6a">
    <w:name w:val="Normal6a"/>
    <w:basedOn w:val="Normal"/>
    <w:rsid w:val="00E53442"/>
    <w:pPr>
      <w:spacing w:after="120"/>
    </w:pPr>
  </w:style>
  <w:style w:type="paragraph" w:styleId="BalloonText">
    <w:name w:val="Balloon Text"/>
    <w:basedOn w:val="Normal"/>
    <w:link w:val="BalloonTextChar"/>
    <w:rsid w:val="0041300D"/>
    <w:rPr>
      <w:rFonts w:ascii="Segoe UI" w:hAnsi="Segoe UI" w:cs="Segoe UI"/>
      <w:sz w:val="18"/>
      <w:szCs w:val="18"/>
    </w:rPr>
  </w:style>
  <w:style w:type="character" w:customStyle="1" w:styleId="BalloonTextChar">
    <w:name w:val="Balloon Text Char"/>
    <w:basedOn w:val="DefaultParagraphFont"/>
    <w:link w:val="BalloonText"/>
    <w:rsid w:val="0041300D"/>
    <w:rPr>
      <w:rFonts w:ascii="Segoe UI" w:hAnsi="Segoe UI" w:cs="Segoe UI"/>
      <w:sz w:val="18"/>
      <w:szCs w:val="18"/>
      <w:lang w:val="da-DK"/>
    </w:rPr>
  </w:style>
  <w:style w:type="character" w:styleId="BookTitle">
    <w:name w:val="Book Title"/>
    <w:basedOn w:val="DefaultParagraphFont"/>
    <w:uiPriority w:val="33"/>
    <w:qFormat/>
    <w:rsid w:val="003B5647"/>
    <w:rPr>
      <w:rFonts w:asciiTheme="majorHAnsi" w:eastAsiaTheme="majorEastAsia" w:hAnsiTheme="majorHAnsi"/>
      <w:b/>
      <w:i/>
      <w:sz w:val="24"/>
      <w:szCs w:val="24"/>
    </w:rPr>
  </w:style>
  <w:style w:type="character" w:customStyle="1" w:styleId="Hyperlink1">
    <w:name w:val="Hyperlink1"/>
    <w:basedOn w:val="DefaultParagraphFont"/>
    <w:rsid w:val="003B5647"/>
    <w:rPr>
      <w:color w:val="0563C1"/>
      <w:u w:val="single"/>
    </w:rPr>
  </w:style>
  <w:style w:type="character" w:styleId="CommentReference">
    <w:name w:val="annotation reference"/>
    <w:basedOn w:val="DefaultParagraphFont"/>
    <w:uiPriority w:val="99"/>
    <w:unhideWhenUsed/>
    <w:rsid w:val="003B5647"/>
    <w:rPr>
      <w:sz w:val="16"/>
      <w:szCs w:val="16"/>
    </w:rPr>
  </w:style>
  <w:style w:type="paragraph" w:styleId="CommentText">
    <w:name w:val="annotation text"/>
    <w:basedOn w:val="Normal"/>
    <w:link w:val="CommentTextChar"/>
    <w:uiPriority w:val="99"/>
    <w:unhideWhenUsed/>
    <w:rsid w:val="003B5647"/>
    <w:pPr>
      <w:widowControl/>
      <w:jc w:val="both"/>
    </w:pPr>
    <w:rPr>
      <w:rFonts w:eastAsiaTheme="minorHAnsi"/>
      <w:kern w:val="2"/>
      <w:sz w:val="20"/>
      <w:lang w:val="en-GB" w:eastAsia="en-US"/>
      <w14:ligatures w14:val="standardContextual"/>
    </w:rPr>
  </w:style>
  <w:style w:type="character" w:customStyle="1" w:styleId="CommentTextChar">
    <w:name w:val="Comment Text Char"/>
    <w:basedOn w:val="DefaultParagraphFont"/>
    <w:link w:val="CommentText"/>
    <w:uiPriority w:val="99"/>
    <w:rsid w:val="003B5647"/>
    <w:rPr>
      <w:rFonts w:eastAsiaTheme="minorHAns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budget/2023/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5A133D-C240-47D1-BB25-C0052D3CC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7136</Words>
  <Characters>43810</Characters>
  <Application>Microsoft Office Word</Application>
  <DocSecurity>0</DocSecurity>
  <Lines>1825</Lines>
  <Paragraphs>2037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48909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2025-11-26T11:42:00Z</dcterms:created>
  <dcterms:modified xsi:type="dcterms:W3CDTF">2025-11-26T11:42:00Z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P10_TA(2025)0082_</vt:lpwstr>
  </property>
  <property fmtid="{D5CDD505-2E9C-101B-9397-08002B2CF9AE}" pid="4" name="&lt;Type&gt;">
    <vt:lpwstr>RR</vt:lpwstr>
  </property>
</Properties>
</file>