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013D6" w14:paraId="534A3630" w14:textId="77777777" w:rsidTr="0010095E">
        <w:trPr>
          <w:trHeight w:hRule="exact" w:val="1418"/>
        </w:trPr>
        <w:tc>
          <w:tcPr>
            <w:tcW w:w="6804" w:type="dxa"/>
            <w:shd w:val="clear" w:color="auto" w:fill="auto"/>
            <w:vAlign w:val="center"/>
          </w:tcPr>
          <w:p w14:paraId="0B0149EB" w14:textId="77777777" w:rsidR="00751A4A" w:rsidRPr="00A013D6" w:rsidRDefault="00B27D6E" w:rsidP="0010095E">
            <w:pPr>
              <w:pStyle w:val="EPName"/>
            </w:pPr>
            <w:r w:rsidRPr="00A013D6">
              <w:t>Euroopa Parlament</w:t>
            </w:r>
          </w:p>
          <w:p w14:paraId="4B7D685B" w14:textId="77777777" w:rsidR="00751A4A" w:rsidRPr="00A013D6" w:rsidRDefault="005F1B17" w:rsidP="005F1B17">
            <w:pPr>
              <w:pStyle w:val="EPTerm"/>
              <w:rPr>
                <w:rStyle w:val="HideTWBExt"/>
                <w:noProof w:val="0"/>
                <w:vanish w:val="0"/>
                <w:color w:val="auto"/>
              </w:rPr>
            </w:pPr>
            <w:r w:rsidRPr="00A013D6">
              <w:t>2024</w:t>
            </w:r>
            <w:r w:rsidR="00817416" w:rsidRPr="00A013D6">
              <w:t>-202</w:t>
            </w:r>
            <w:r w:rsidRPr="00A013D6">
              <w:t>9</w:t>
            </w:r>
          </w:p>
        </w:tc>
        <w:tc>
          <w:tcPr>
            <w:tcW w:w="2268" w:type="dxa"/>
            <w:shd w:val="clear" w:color="auto" w:fill="auto"/>
          </w:tcPr>
          <w:p w14:paraId="25193670" w14:textId="77777777" w:rsidR="00751A4A" w:rsidRPr="00A013D6" w:rsidRDefault="00187494" w:rsidP="0010095E">
            <w:pPr>
              <w:pStyle w:val="EPLogo"/>
            </w:pPr>
            <w:r w:rsidRPr="00A013D6">
              <w:rPr>
                <w:noProof/>
                <w:lang w:val="en-GB"/>
              </w:rPr>
              <w:drawing>
                <wp:inline distT="0" distB="0" distL="0" distR="0" wp14:anchorId="7FC93A88" wp14:editId="65D75E5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10D9E8F" w14:textId="77777777" w:rsidR="00D058B8" w:rsidRPr="00A013D6" w:rsidRDefault="00D058B8" w:rsidP="004C5D52">
      <w:pPr>
        <w:pStyle w:val="LineTop"/>
      </w:pPr>
    </w:p>
    <w:p w14:paraId="6288CCF5" w14:textId="77777777" w:rsidR="00680577" w:rsidRPr="00A013D6" w:rsidRDefault="00B27D6E" w:rsidP="00680577">
      <w:pPr>
        <w:pStyle w:val="EPBodyTA1"/>
      </w:pPr>
      <w:r w:rsidRPr="00A013D6">
        <w:t>VASTUVÕETUD TEKSTID</w:t>
      </w:r>
    </w:p>
    <w:p w14:paraId="352BBA42" w14:textId="77777777" w:rsidR="00D058B8" w:rsidRPr="00A013D6" w:rsidRDefault="00D058B8" w:rsidP="00D058B8">
      <w:pPr>
        <w:pStyle w:val="LineBottom"/>
      </w:pPr>
    </w:p>
    <w:p w14:paraId="699534FD" w14:textId="77777777" w:rsidR="00B27D6E" w:rsidRPr="00A013D6" w:rsidRDefault="00B27D6E" w:rsidP="00B27D6E">
      <w:pPr>
        <w:pStyle w:val="ATHeading1"/>
      </w:pPr>
      <w:bookmarkStart w:id="0" w:name="TANumber"/>
      <w:r w:rsidRPr="00A013D6">
        <w:t>P10_TA(2025)00</w:t>
      </w:r>
      <w:bookmarkEnd w:id="0"/>
      <w:r w:rsidR="00221310" w:rsidRPr="00A013D6">
        <w:t>84</w:t>
      </w:r>
    </w:p>
    <w:p w14:paraId="1C1EC4E6" w14:textId="77777777" w:rsidR="00B27D6E" w:rsidRPr="00A013D6" w:rsidRDefault="00D53295" w:rsidP="00B27D6E">
      <w:pPr>
        <w:pStyle w:val="ATHeading2"/>
      </w:pPr>
      <w:bookmarkStart w:id="1" w:name="title"/>
      <w:r w:rsidRPr="00A013D6">
        <w:t>2023. </w:t>
      </w:r>
      <w:r w:rsidR="00B27D6E" w:rsidRPr="00A013D6">
        <w:t>aasta eelarve täitmisele heakskiidu andmine: ELi üldeelarve – Euroopa Ombudsman</w:t>
      </w:r>
      <w:bookmarkEnd w:id="1"/>
    </w:p>
    <w:p w14:paraId="6374701D" w14:textId="77777777" w:rsidR="00B27D6E" w:rsidRPr="00A013D6" w:rsidRDefault="00B27D6E" w:rsidP="000D6482">
      <w:pPr>
        <w:pStyle w:val="ATHeading3"/>
        <w:rPr>
          <w:vanish/>
        </w:rPr>
      </w:pPr>
      <w:r w:rsidRPr="00A013D6">
        <w:fldChar w:fldCharType="begin"/>
      </w:r>
      <w:r w:rsidRPr="00A013D6">
        <w:instrText xml:space="preserve"> TC"(</w:instrText>
      </w:r>
      <w:bookmarkStart w:id="2" w:name="DocNumber"/>
      <w:r w:rsidRPr="00A013D6">
        <w:instrText>A10-0055/2025</w:instrText>
      </w:r>
      <w:bookmarkEnd w:id="2"/>
      <w:r w:rsidRPr="00A013D6">
        <w:instrText xml:space="preserve"> - Raportöör: Joachim Stanisław Brudziński)"\l3 \n&gt; \* MERGEFORMAT </w:instrText>
      </w:r>
      <w:r w:rsidRPr="00A013D6">
        <w:fldChar w:fldCharType="end"/>
      </w:r>
    </w:p>
    <w:p w14:paraId="04FDEA19" w14:textId="77777777" w:rsidR="00B27D6E" w:rsidRPr="00A013D6" w:rsidRDefault="00B27D6E" w:rsidP="000D6482">
      <w:pPr>
        <w:pStyle w:val="ATHeading3"/>
        <w:rPr>
          <w:vanish/>
        </w:rPr>
      </w:pPr>
      <w:bookmarkStart w:id="3" w:name="Commission"/>
      <w:r w:rsidRPr="00A013D6">
        <w:rPr>
          <w:vanish/>
        </w:rPr>
        <w:t>Eelarvekontrollikomisjon</w:t>
      </w:r>
      <w:bookmarkEnd w:id="3"/>
    </w:p>
    <w:p w14:paraId="1C0A613B" w14:textId="77777777" w:rsidR="00B27D6E" w:rsidRPr="00A013D6" w:rsidRDefault="00B27D6E" w:rsidP="000D6482">
      <w:pPr>
        <w:pStyle w:val="ATHeading3"/>
        <w:rPr>
          <w:vanish/>
        </w:rPr>
      </w:pPr>
      <w:bookmarkStart w:id="4" w:name="PE"/>
      <w:r w:rsidRPr="00A013D6">
        <w:rPr>
          <w:vanish/>
        </w:rPr>
        <w:t>PE764.991</w:t>
      </w:r>
      <w:bookmarkEnd w:id="4"/>
    </w:p>
    <w:p w14:paraId="574BE8B9" w14:textId="215D4899" w:rsidR="000D6482" w:rsidRPr="000D6482" w:rsidRDefault="000D6482" w:rsidP="000D6482">
      <w:pPr>
        <w:pStyle w:val="ATHeading3"/>
        <w:rPr>
          <w:kern w:val="2"/>
          <w14:ligatures w14:val="standardContextual"/>
        </w:rPr>
      </w:pPr>
      <w:r w:rsidRPr="000D6482">
        <w:rPr>
          <w:kern w:val="2"/>
          <w14:ligatures w14:val="standardContextual"/>
        </w:rPr>
        <w:t xml:space="preserve">1. Euroopa Parlamendi 7. mai 2025. aasta otsus Euroopa Liidu 2023. aasta </w:t>
      </w:r>
      <w:proofErr w:type="spellStart"/>
      <w:r w:rsidRPr="000D6482">
        <w:rPr>
          <w:kern w:val="2"/>
          <w14:ligatures w14:val="standardContextual"/>
        </w:rPr>
        <w:t>üldeelarve</w:t>
      </w:r>
      <w:proofErr w:type="spellEnd"/>
      <w:r w:rsidRPr="000D6482">
        <w:rPr>
          <w:kern w:val="2"/>
          <w14:ligatures w14:val="standardContextual"/>
        </w:rPr>
        <w:t xml:space="preserve"> täitmisele heakskiidu andmise kohta, VIII jagu – Euroopa Ombudsman (2024/2027(DEC))</w:t>
      </w:r>
    </w:p>
    <w:p w14:paraId="162BEB3C" w14:textId="4CBD42CB" w:rsidR="000D6482" w:rsidRPr="000D6482" w:rsidRDefault="000D6482" w:rsidP="000D6482">
      <w:pPr>
        <w:spacing w:before="480" w:after="240"/>
        <w:rPr>
          <w:i/>
          <w:kern w:val="2"/>
          <w14:ligatures w14:val="standardContextual"/>
        </w:rPr>
      </w:pPr>
      <w:r w:rsidRPr="000D6482">
        <w:rPr>
          <w:i/>
          <w:kern w:val="2"/>
          <w14:ligatures w14:val="standardContextual"/>
        </w:rPr>
        <w:t>Euroopa Parlament</w:t>
      </w:r>
      <w:r w:rsidRPr="000D6482">
        <w:rPr>
          <w:i/>
          <w:kern w:val="2"/>
          <w14:ligatures w14:val="standardContextual"/>
        </w:rPr>
        <w:t>,</w:t>
      </w:r>
    </w:p>
    <w:p w14:paraId="2DEC1119" w14:textId="77777777" w:rsidR="000D6482" w:rsidRPr="000D6482" w:rsidRDefault="000D6482" w:rsidP="000D6482">
      <w:pPr>
        <w:spacing w:after="240"/>
        <w:ind w:left="567" w:hanging="567"/>
        <w:rPr>
          <w:kern w:val="2"/>
          <w14:ligatures w14:val="standardContextual"/>
        </w:rPr>
      </w:pPr>
      <w:r w:rsidRPr="000D6482">
        <w:rPr>
          <w:kern w:val="2"/>
          <w14:ligatures w14:val="standardContextual"/>
        </w:rPr>
        <w:t>–</w:t>
      </w:r>
      <w:r w:rsidRPr="000D6482">
        <w:rPr>
          <w:kern w:val="2"/>
          <w14:ligatures w14:val="standardContextual"/>
        </w:rPr>
        <w:tab/>
        <w:t xml:space="preserve">võttes arvesse Euroopa Liidu 2023. aasta </w:t>
      </w:r>
      <w:proofErr w:type="spellStart"/>
      <w:r w:rsidRPr="000D6482">
        <w:rPr>
          <w:kern w:val="2"/>
          <w14:ligatures w14:val="standardContextual"/>
        </w:rPr>
        <w:t>üldeelarvet</w:t>
      </w:r>
      <w:proofErr w:type="spellEnd"/>
      <w:r w:rsidRPr="000D6482">
        <w:rPr>
          <w:kern w:val="2"/>
          <w:vertAlign w:val="superscript"/>
          <w14:ligatures w14:val="standardContextual"/>
        </w:rPr>
        <w:footnoteReference w:id="1"/>
      </w:r>
      <w:r w:rsidRPr="000D6482">
        <w:rPr>
          <w:kern w:val="2"/>
          <w14:ligatures w14:val="standardContextual"/>
        </w:rPr>
        <w:t>,</w:t>
      </w:r>
    </w:p>
    <w:p w14:paraId="5458BDAE" w14:textId="77777777" w:rsidR="000D6482" w:rsidRPr="000D6482" w:rsidRDefault="000D6482" w:rsidP="000D6482">
      <w:pPr>
        <w:spacing w:after="240"/>
        <w:ind w:left="567" w:hanging="567"/>
        <w:rPr>
          <w:kern w:val="2"/>
          <w14:ligatures w14:val="standardContextual"/>
        </w:rPr>
      </w:pPr>
      <w:r w:rsidRPr="000D6482">
        <w:rPr>
          <w:kern w:val="2"/>
          <w14:ligatures w14:val="standardContextual"/>
        </w:rPr>
        <w:t>–</w:t>
      </w:r>
      <w:r w:rsidRPr="000D6482">
        <w:rPr>
          <w:kern w:val="2"/>
          <w14:ligatures w14:val="standardContextual"/>
        </w:rPr>
        <w:tab/>
        <w:t>võttes arvesse Euroopa Liidu 2023. aasta konsolideeritud raamatupidamise aastaaruannet (COM(2024)0272 – C10</w:t>
      </w:r>
      <w:r w:rsidRPr="000D6482">
        <w:rPr>
          <w:kern w:val="2"/>
          <w14:ligatures w14:val="standardContextual"/>
        </w:rPr>
        <w:noBreakHyphen/>
        <w:t>0075/2024)</w:t>
      </w:r>
      <w:r w:rsidRPr="000D6482">
        <w:rPr>
          <w:kern w:val="2"/>
          <w:vertAlign w:val="superscript"/>
          <w14:ligatures w14:val="standardContextual"/>
        </w:rPr>
        <w:footnoteReference w:id="2"/>
      </w:r>
      <w:r w:rsidRPr="000D6482">
        <w:rPr>
          <w:kern w:val="2"/>
          <w14:ligatures w14:val="standardContextual"/>
        </w:rPr>
        <w:t>,</w:t>
      </w:r>
    </w:p>
    <w:p w14:paraId="6B718EA1" w14:textId="77777777" w:rsidR="000D6482" w:rsidRPr="000D6482" w:rsidRDefault="000D6482" w:rsidP="000D6482">
      <w:pPr>
        <w:spacing w:after="240"/>
        <w:ind w:left="567" w:hanging="567"/>
        <w:rPr>
          <w:kern w:val="2"/>
          <w14:ligatures w14:val="standardContextual"/>
        </w:rPr>
      </w:pPr>
      <w:r w:rsidRPr="000D6482">
        <w:rPr>
          <w:kern w:val="2"/>
          <w14:ligatures w14:val="standardContextual"/>
        </w:rPr>
        <w:t>–</w:t>
      </w:r>
      <w:r w:rsidRPr="000D6482">
        <w:rPr>
          <w:kern w:val="2"/>
          <w14:ligatures w14:val="standardContextual"/>
        </w:rPr>
        <w:tab/>
        <w:t>võttes arvesse Euroopa Ombudsmani iga-aastast tegevusaruannet 2023. aasta kohta ja tema aruannet eelarve- ja finantsjuhtimise kohta 2023. eelarveaastal,</w:t>
      </w:r>
    </w:p>
    <w:p w14:paraId="7E79AF32" w14:textId="77777777" w:rsidR="000D6482" w:rsidRPr="000D6482" w:rsidRDefault="000D6482" w:rsidP="000D6482">
      <w:pPr>
        <w:spacing w:after="240"/>
        <w:ind w:left="567" w:hanging="567"/>
        <w:rPr>
          <w:kern w:val="2"/>
          <w14:ligatures w14:val="standardContextual"/>
        </w:rPr>
      </w:pPr>
      <w:r w:rsidRPr="000D6482">
        <w:rPr>
          <w:kern w:val="2"/>
          <w14:ligatures w14:val="standardContextual"/>
        </w:rPr>
        <w:t>–</w:t>
      </w:r>
      <w:r w:rsidRPr="000D6482">
        <w:rPr>
          <w:kern w:val="2"/>
          <w14:ligatures w14:val="standardContextual"/>
        </w:rPr>
        <w:tab/>
        <w:t>võttes arvesse kontrollikoja aastaaruannet eelarveaasta 2023 eelarve täitmise kohta koos institutsioonide vastustega</w:t>
      </w:r>
      <w:r w:rsidRPr="000D6482">
        <w:rPr>
          <w:kern w:val="2"/>
          <w:vertAlign w:val="superscript"/>
          <w14:ligatures w14:val="standardContextual"/>
        </w:rPr>
        <w:footnoteReference w:id="3"/>
      </w:r>
      <w:r w:rsidRPr="000D6482">
        <w:rPr>
          <w:kern w:val="2"/>
          <w14:ligatures w14:val="standardContextual"/>
        </w:rPr>
        <w:t>,</w:t>
      </w:r>
    </w:p>
    <w:p w14:paraId="1D4302FC" w14:textId="77777777" w:rsidR="000D6482" w:rsidRPr="000D6482" w:rsidRDefault="000D6482" w:rsidP="000D6482">
      <w:pPr>
        <w:spacing w:after="240"/>
        <w:ind w:left="567" w:hanging="567"/>
        <w:rPr>
          <w:kern w:val="2"/>
          <w14:ligatures w14:val="standardContextual"/>
        </w:rPr>
      </w:pPr>
      <w:r w:rsidRPr="000D6482">
        <w:rPr>
          <w:kern w:val="2"/>
          <w14:ligatures w14:val="standardContextual"/>
        </w:rPr>
        <w:t>–</w:t>
      </w:r>
      <w:r w:rsidRPr="000D6482">
        <w:rPr>
          <w:kern w:val="2"/>
          <w14:ligatures w14:val="standardContextual"/>
        </w:rPr>
        <w:tab/>
        <w:t>võttes arvesse vastavalt Euroopa Liidu toimimise lepingu artiklile 287 tehtud kontrollikoja kinnitavat avaldust</w:t>
      </w:r>
      <w:r w:rsidRPr="000D6482">
        <w:rPr>
          <w:kern w:val="2"/>
          <w:vertAlign w:val="superscript"/>
          <w14:ligatures w14:val="standardContextual"/>
        </w:rPr>
        <w:footnoteReference w:id="4"/>
      </w:r>
      <w:r w:rsidRPr="000D6482">
        <w:rPr>
          <w:kern w:val="2"/>
          <w14:ligatures w14:val="standardContextual"/>
        </w:rPr>
        <w:t xml:space="preserve"> 2023. aasta raamatupidamiskontode usaldatavuse ja nende aluseks olevate tehingute seaduslikkuse ja korrektsuse kohta,</w:t>
      </w:r>
    </w:p>
    <w:p w14:paraId="2ED62DBA" w14:textId="77777777" w:rsidR="000D6482" w:rsidRPr="000D6482" w:rsidRDefault="000D6482" w:rsidP="000D6482">
      <w:pPr>
        <w:spacing w:after="240"/>
        <w:ind w:left="567" w:hanging="567"/>
        <w:rPr>
          <w:kern w:val="2"/>
          <w14:ligatures w14:val="standardContextual"/>
        </w:rPr>
      </w:pPr>
      <w:r w:rsidRPr="000D6482">
        <w:rPr>
          <w:kern w:val="2"/>
          <w14:ligatures w14:val="standardContextual"/>
        </w:rPr>
        <w:t>–</w:t>
      </w:r>
      <w:r w:rsidRPr="000D6482">
        <w:rPr>
          <w:kern w:val="2"/>
          <w14:ligatures w14:val="standardContextual"/>
        </w:rPr>
        <w:tab/>
        <w:t>võttes arvesse Euroopa Liidu toimimise lepingu artikli 314 lõiget 10 ja artikleid 317, 318 ja 319,</w:t>
      </w:r>
    </w:p>
    <w:p w14:paraId="69A50A8A" w14:textId="77777777" w:rsidR="000D6482" w:rsidRPr="000D6482" w:rsidRDefault="000D6482" w:rsidP="000D6482">
      <w:pPr>
        <w:spacing w:after="240"/>
        <w:ind w:left="567" w:hanging="567"/>
        <w:rPr>
          <w:kern w:val="2"/>
          <w14:ligatures w14:val="standardContextual"/>
        </w:rPr>
      </w:pPr>
      <w:r w:rsidRPr="000D6482">
        <w:rPr>
          <w:kern w:val="2"/>
          <w14:ligatures w14:val="standardContextual"/>
        </w:rPr>
        <w:t>–</w:t>
      </w:r>
      <w:r w:rsidRPr="000D6482">
        <w:rPr>
          <w:kern w:val="2"/>
          <w14:ligatures w14:val="standardContextual"/>
        </w:rPr>
        <w:tab/>
        <w:t xml:space="preserve">võttes arvesse Euroopa Parlamendi ja nõukogu 18. juuli 2018. aasta määrust (EL, Euratom) 2018/1046 (mis käsitleb liidu </w:t>
      </w:r>
      <w:proofErr w:type="spellStart"/>
      <w:r w:rsidRPr="000D6482">
        <w:rPr>
          <w:kern w:val="2"/>
          <w14:ligatures w14:val="standardContextual"/>
        </w:rPr>
        <w:t>üldeelarve</w:t>
      </w:r>
      <w:proofErr w:type="spellEnd"/>
      <w:r w:rsidRPr="000D6482">
        <w:rPr>
          <w:kern w:val="2"/>
          <w14:ligatures w14:val="standardContextual"/>
        </w:rPr>
        <w:t xml:space="preserve"> suhtes kohaldatavaid finantsreegleid ja millega muudetakse määrusi (EL) nr 1296/2013, (EL) nr 1301/2013, (EL) nr 1303/2013, (EL) nr 1304/2013, (EL) nr 1309/2013, (EL) nr 1316/2013, (EL) nr 223/2014 ja (EL) nr 283/2014 ja otsust nr 541/2014/EL ning tunnistatakse kehtetuks määrus (EL, Euratom) nr 966/2012)</w:t>
      </w:r>
      <w:r w:rsidRPr="000D6482">
        <w:rPr>
          <w:kern w:val="2"/>
          <w:vertAlign w:val="superscript"/>
          <w14:ligatures w14:val="standardContextual"/>
        </w:rPr>
        <w:footnoteReference w:id="5"/>
      </w:r>
      <w:r w:rsidRPr="000D6482">
        <w:rPr>
          <w:kern w:val="2"/>
          <w14:ligatures w14:val="standardContextual"/>
        </w:rPr>
        <w:t xml:space="preserve">, eriti selle artikleid 59, 118, 260, 261 </w:t>
      </w:r>
      <w:r w:rsidRPr="000D6482">
        <w:rPr>
          <w:kern w:val="2"/>
          <w14:ligatures w14:val="standardContextual"/>
        </w:rPr>
        <w:lastRenderedPageBreak/>
        <w:t>ja 262,</w:t>
      </w:r>
    </w:p>
    <w:p w14:paraId="7B924564" w14:textId="77777777" w:rsidR="000D6482" w:rsidRPr="000D6482" w:rsidRDefault="000D6482" w:rsidP="000D6482">
      <w:pPr>
        <w:spacing w:after="240"/>
        <w:ind w:left="567" w:hanging="567"/>
        <w:rPr>
          <w:kern w:val="2"/>
          <w14:ligatures w14:val="standardContextual"/>
        </w:rPr>
      </w:pPr>
      <w:r w:rsidRPr="000D6482">
        <w:rPr>
          <w:kern w:val="2"/>
          <w14:ligatures w14:val="standardContextual"/>
        </w:rPr>
        <w:t>–</w:t>
      </w:r>
      <w:r w:rsidRPr="000D6482">
        <w:rPr>
          <w:kern w:val="2"/>
          <w14:ligatures w14:val="standardContextual"/>
        </w:rPr>
        <w:tab/>
        <w:t xml:space="preserve">võttes arvesse Euroopa Parlamendi ja nõukogu 23. septembri 2024. aasta määrust (EL, Euratom) 2024/2509 (mis käsitleb liidu </w:t>
      </w:r>
      <w:proofErr w:type="spellStart"/>
      <w:r w:rsidRPr="000D6482">
        <w:rPr>
          <w:kern w:val="2"/>
          <w14:ligatures w14:val="standardContextual"/>
        </w:rPr>
        <w:t>üldeelarve</w:t>
      </w:r>
      <w:proofErr w:type="spellEnd"/>
      <w:r w:rsidRPr="000D6482">
        <w:rPr>
          <w:kern w:val="2"/>
          <w14:ligatures w14:val="standardContextual"/>
        </w:rPr>
        <w:t xml:space="preserve"> suhtes kohaldatavaid finantsreegleid)</w:t>
      </w:r>
      <w:r w:rsidRPr="000D6482">
        <w:rPr>
          <w:bCs/>
          <w:kern w:val="2"/>
          <w:szCs w:val="24"/>
          <w:shd w:val="clear" w:color="auto" w:fill="FFFFFF"/>
          <w:vertAlign w:val="superscript"/>
          <w14:ligatures w14:val="standardContextual"/>
        </w:rPr>
        <w:footnoteReference w:id="6"/>
      </w:r>
      <w:r w:rsidRPr="000D6482">
        <w:rPr>
          <w:kern w:val="2"/>
          <w14:ligatures w14:val="standardContextual"/>
        </w:rPr>
        <w:t>, eriti selle artikleid 59, 118, 266, 267 ja 268,</w:t>
      </w:r>
    </w:p>
    <w:p w14:paraId="357D17CC" w14:textId="77777777" w:rsidR="000D6482" w:rsidRPr="000D6482" w:rsidRDefault="000D6482" w:rsidP="000D6482">
      <w:pPr>
        <w:spacing w:after="240"/>
        <w:ind w:left="567" w:hanging="567"/>
        <w:rPr>
          <w:kern w:val="2"/>
          <w14:ligatures w14:val="standardContextual"/>
        </w:rPr>
      </w:pPr>
      <w:r w:rsidRPr="000D6482">
        <w:rPr>
          <w:kern w:val="2"/>
          <w14:ligatures w14:val="standardContextual"/>
        </w:rPr>
        <w:t>–</w:t>
      </w:r>
      <w:r w:rsidRPr="000D6482">
        <w:rPr>
          <w:kern w:val="2"/>
          <w14:ligatures w14:val="standardContextual"/>
        </w:rPr>
        <w:tab/>
        <w:t>võttes arvesse kodukorra artiklit 102 ja V lisa,</w:t>
      </w:r>
    </w:p>
    <w:p w14:paraId="1B06BA5D" w14:textId="77777777" w:rsidR="000D6482" w:rsidRPr="000D6482" w:rsidRDefault="000D6482" w:rsidP="000D6482">
      <w:pPr>
        <w:spacing w:after="240"/>
        <w:ind w:left="567" w:hanging="567"/>
        <w:rPr>
          <w:kern w:val="2"/>
          <w14:ligatures w14:val="standardContextual"/>
        </w:rPr>
      </w:pPr>
      <w:r w:rsidRPr="000D6482">
        <w:rPr>
          <w:kern w:val="2"/>
          <w14:ligatures w14:val="standardContextual"/>
        </w:rPr>
        <w:t>–</w:t>
      </w:r>
      <w:r w:rsidRPr="000D6482">
        <w:rPr>
          <w:kern w:val="2"/>
          <w14:ligatures w14:val="standardContextual"/>
        </w:rPr>
        <w:tab/>
        <w:t>võttes arvesse eelarvekontrollikomisjoni raportit (A10-0055/2025),</w:t>
      </w:r>
    </w:p>
    <w:p w14:paraId="6C283FAC" w14:textId="77777777" w:rsidR="000D6482" w:rsidRPr="000D6482" w:rsidRDefault="000D6482" w:rsidP="000D6482">
      <w:pPr>
        <w:spacing w:after="240"/>
        <w:ind w:left="567" w:hanging="567"/>
        <w:rPr>
          <w:kern w:val="2"/>
          <w14:ligatures w14:val="standardContextual"/>
        </w:rPr>
      </w:pPr>
      <w:r w:rsidRPr="000D6482">
        <w:rPr>
          <w:kern w:val="2"/>
          <w14:ligatures w14:val="standardContextual"/>
        </w:rPr>
        <w:t>1.</w:t>
      </w:r>
      <w:r w:rsidRPr="000D6482">
        <w:rPr>
          <w:kern w:val="2"/>
          <w14:ligatures w14:val="standardContextual"/>
        </w:rPr>
        <w:tab/>
        <w:t>annab heakskiidu Euroopa Ombudsmani tegevusele Euroopa Ombudsmani 2023. aasta eelarve täitmisel;</w:t>
      </w:r>
    </w:p>
    <w:p w14:paraId="5F1FAB09" w14:textId="77777777" w:rsidR="000D6482" w:rsidRPr="000D6482" w:rsidRDefault="000D6482" w:rsidP="000D6482">
      <w:pPr>
        <w:spacing w:after="240"/>
        <w:ind w:left="567" w:hanging="567"/>
        <w:rPr>
          <w:kern w:val="2"/>
          <w14:ligatures w14:val="standardContextual"/>
        </w:rPr>
      </w:pPr>
      <w:r w:rsidRPr="000D6482">
        <w:rPr>
          <w:kern w:val="2"/>
          <w14:ligatures w14:val="standardContextual"/>
        </w:rPr>
        <w:t>2.</w:t>
      </w:r>
      <w:r w:rsidRPr="000D6482">
        <w:rPr>
          <w:kern w:val="2"/>
          <w14:ligatures w14:val="standardContextual"/>
        </w:rPr>
        <w:tab/>
        <w:t>esitab oma tähelepanekud alltoodud resolutsioonis;</w:t>
      </w:r>
    </w:p>
    <w:p w14:paraId="5CF1545B" w14:textId="77777777" w:rsidR="000D6482" w:rsidRPr="000D6482" w:rsidRDefault="000D6482" w:rsidP="000D6482">
      <w:pPr>
        <w:spacing w:after="240"/>
        <w:ind w:left="567" w:hanging="567"/>
        <w:rPr>
          <w:rFonts w:eastAsia="Aptos"/>
          <w:kern w:val="2"/>
          <w:szCs w:val="24"/>
          <w:lang w:eastAsia="en-US"/>
          <w14:ligatures w14:val="standardContextual"/>
        </w:rPr>
      </w:pPr>
      <w:r w:rsidRPr="000D6482">
        <w:rPr>
          <w:kern w:val="2"/>
          <w14:ligatures w14:val="standardContextual"/>
        </w:rPr>
        <w:t>3.</w:t>
      </w:r>
      <w:r w:rsidRPr="000D6482">
        <w:rPr>
          <w:kern w:val="2"/>
          <w14:ligatures w14:val="standardContextual"/>
        </w:rPr>
        <w:tab/>
        <w:t xml:space="preserve">teeb presidendile ülesandeks edastada käesolev otsus ja resolutsioon, mis on selle lahutamatu osa, Euroopa Ombudsmanile, Euroopa Ülemkogule, nõukogule, komisjonile ja kontrollikojale, Euroopa Liidu Kohtule, Euroopa Andmekaitseinspektorile ja Euroopa välisteenistusele ning korraldada nende avaldamine </w:t>
      </w:r>
      <w:r w:rsidRPr="000D6482">
        <w:rPr>
          <w:i/>
          <w:kern w:val="2"/>
          <w14:ligatures w14:val="standardContextual"/>
        </w:rPr>
        <w:t>Euroopa Liidu Teatajas</w:t>
      </w:r>
      <w:r w:rsidRPr="000D6482">
        <w:rPr>
          <w:kern w:val="2"/>
          <w14:ligatures w14:val="standardContextual"/>
        </w:rPr>
        <w:t xml:space="preserve"> (L-seerias).</w:t>
      </w:r>
    </w:p>
    <w:p w14:paraId="313E09F7" w14:textId="77777777" w:rsidR="000D6482" w:rsidRPr="000D6482" w:rsidRDefault="000D6482" w:rsidP="000D6482">
      <w:pPr>
        <w:widowControl/>
        <w:jc w:val="both"/>
        <w:rPr>
          <w:rFonts w:eastAsia="Aptos"/>
          <w:kern w:val="2"/>
          <w:szCs w:val="24"/>
          <w:lang w:eastAsia="en-US"/>
          <w14:ligatures w14:val="standardContextual"/>
        </w:rPr>
        <w:sectPr w:rsidR="000D6482" w:rsidRPr="000D6482" w:rsidSect="000D6482">
          <w:footnotePr>
            <w:numRestart w:val="eachSect"/>
          </w:footnotePr>
          <w:pgSz w:w="11906" w:h="16838"/>
          <w:pgMar w:top="1440" w:right="1440" w:bottom="1440" w:left="1440" w:header="708" w:footer="708" w:gutter="0"/>
          <w:cols w:space="708"/>
          <w:docGrid w:linePitch="360"/>
        </w:sectPr>
      </w:pPr>
    </w:p>
    <w:p w14:paraId="34111994" w14:textId="77777777" w:rsidR="000D6482" w:rsidRPr="000D6482" w:rsidRDefault="000D6482" w:rsidP="000D6482">
      <w:pPr>
        <w:pStyle w:val="ATHeading3"/>
      </w:pPr>
      <w:r w:rsidRPr="000D6482">
        <w:lastRenderedPageBreak/>
        <w:t xml:space="preserve">2. Euroopa Parlamendi 7. mai 2025. aasta resolutsioon tähelepanekutega, mis on Euroopa Liidu 2023. aasta </w:t>
      </w:r>
      <w:proofErr w:type="spellStart"/>
      <w:r w:rsidRPr="000D6482">
        <w:t>üldeelarve</w:t>
      </w:r>
      <w:proofErr w:type="spellEnd"/>
      <w:r w:rsidRPr="000D6482">
        <w:t xml:space="preserve"> täitmisele heakskiidu andmist käsitleva otsuse lahutamatu osa, VIII jagu – Euroopa Ombudsman (2024/2027(DEC))</w:t>
      </w:r>
    </w:p>
    <w:p w14:paraId="0F0F1C3C" w14:textId="382EFD93" w:rsidR="000D6482" w:rsidRPr="000D6482" w:rsidRDefault="000D6482" w:rsidP="000D6482">
      <w:pPr>
        <w:spacing w:before="480" w:after="240"/>
        <w:rPr>
          <w:i/>
          <w:kern w:val="2"/>
          <w14:ligatures w14:val="standardContextual"/>
        </w:rPr>
      </w:pPr>
      <w:r w:rsidRPr="000D6482">
        <w:rPr>
          <w:i/>
          <w:kern w:val="2"/>
          <w14:ligatures w14:val="standardContextual"/>
        </w:rPr>
        <w:t>Euroopa Parlament</w:t>
      </w:r>
      <w:r w:rsidRPr="000D6482">
        <w:rPr>
          <w:i/>
          <w:kern w:val="2"/>
          <w14:ligatures w14:val="standardContextual"/>
        </w:rPr>
        <w:t>,</w:t>
      </w:r>
    </w:p>
    <w:p w14:paraId="51BAD8A0" w14:textId="1D20C2F2" w:rsidR="000D6482" w:rsidRPr="000D6482" w:rsidRDefault="000D6482" w:rsidP="000D6482">
      <w:pPr>
        <w:spacing w:after="240"/>
        <w:ind w:left="567" w:hanging="567"/>
        <w:rPr>
          <w:kern w:val="2"/>
          <w14:ligatures w14:val="standardContextual"/>
        </w:rPr>
      </w:pPr>
      <w:r w:rsidRPr="000D6482">
        <w:rPr>
          <w:kern w:val="2"/>
          <w14:ligatures w14:val="standardContextual"/>
        </w:rPr>
        <w:t>–</w:t>
      </w:r>
      <w:r w:rsidRPr="000D6482">
        <w:rPr>
          <w:kern w:val="2"/>
          <w14:ligatures w14:val="standardContextual"/>
        </w:rPr>
        <w:tab/>
        <w:t xml:space="preserve">võttes arvesse oma otsust Euroopa Liidu 2023. aasta </w:t>
      </w:r>
      <w:proofErr w:type="spellStart"/>
      <w:r w:rsidRPr="000D6482">
        <w:rPr>
          <w:kern w:val="2"/>
          <w14:ligatures w14:val="standardContextual"/>
        </w:rPr>
        <w:t>üldeelarve</w:t>
      </w:r>
      <w:proofErr w:type="spellEnd"/>
      <w:r w:rsidRPr="000D6482">
        <w:rPr>
          <w:kern w:val="2"/>
          <w14:ligatures w14:val="standardContextual"/>
        </w:rPr>
        <w:t xml:space="preserve"> täitmisele heakskiidu andmise kohta, VIII jagu – Euroopa Ombudsman,</w:t>
      </w:r>
    </w:p>
    <w:p w14:paraId="08156020" w14:textId="0EB541A8" w:rsidR="000D6482" w:rsidRPr="000D6482" w:rsidRDefault="000D6482" w:rsidP="000D6482">
      <w:pPr>
        <w:spacing w:after="240"/>
        <w:ind w:left="567" w:hanging="567"/>
        <w:rPr>
          <w:kern w:val="2"/>
          <w14:ligatures w14:val="standardContextual"/>
        </w:rPr>
      </w:pPr>
      <w:r w:rsidRPr="000D6482">
        <w:rPr>
          <w:kern w:val="2"/>
          <w14:ligatures w14:val="standardContextual"/>
        </w:rPr>
        <w:t>–</w:t>
      </w:r>
      <w:r w:rsidRPr="000D6482">
        <w:rPr>
          <w:kern w:val="2"/>
          <w14:ligatures w14:val="standardContextual"/>
        </w:rPr>
        <w:tab/>
        <w:t>võttes arvesse kodukorra artiklit 102 ja V lisa,</w:t>
      </w:r>
    </w:p>
    <w:p w14:paraId="3715519D" w14:textId="730DFA4B" w:rsidR="000D6482" w:rsidRPr="000D6482" w:rsidRDefault="000D6482" w:rsidP="000D6482">
      <w:pPr>
        <w:spacing w:after="240"/>
        <w:ind w:left="567" w:hanging="567"/>
        <w:rPr>
          <w:kern w:val="2"/>
          <w14:ligatures w14:val="standardContextual"/>
        </w:rPr>
      </w:pPr>
      <w:r w:rsidRPr="000D6482">
        <w:rPr>
          <w:kern w:val="2"/>
          <w14:ligatures w14:val="standardContextual"/>
        </w:rPr>
        <w:t>–</w:t>
      </w:r>
      <w:r w:rsidRPr="000D6482">
        <w:rPr>
          <w:kern w:val="2"/>
          <w14:ligatures w14:val="standardContextual"/>
        </w:rPr>
        <w:tab/>
        <w:t>võttes arvesse eelarvekontrollikomisjoni raportit (A10-0055/2025),</w:t>
      </w:r>
    </w:p>
    <w:p w14:paraId="47E8D165" w14:textId="77777777" w:rsidR="000D6482" w:rsidRPr="000D6482" w:rsidRDefault="000D6482" w:rsidP="000D6482">
      <w:pPr>
        <w:spacing w:after="240"/>
        <w:ind w:left="567" w:hanging="567"/>
        <w:rPr>
          <w:kern w:val="2"/>
          <w14:ligatures w14:val="standardContextual"/>
        </w:rPr>
      </w:pPr>
      <w:r w:rsidRPr="000D6482">
        <w:rPr>
          <w:kern w:val="2"/>
          <w14:ligatures w14:val="standardContextual"/>
        </w:rPr>
        <w:t>A.</w:t>
      </w:r>
      <w:r w:rsidRPr="000D6482">
        <w:rPr>
          <w:kern w:val="2"/>
          <w14:ligatures w14:val="standardContextual"/>
        </w:rPr>
        <w:tab/>
        <w:t>arvestades, et eelarve täitmisele heakskiidu andmise eest vastutav institutsioon soovib eelarve täitmisele heakskiidu andmise menetluse raames rõhutada, et liidu institutsioonide demokraatlikku legitiimsust tuleb veelgi tugevdada ning selleks tuleb suurendada läbipaistvust ja parandada aruandekohustuse täitmist ning rakendada tulemuspõhise eelarvestamise põhimõtet ja personalijuhtimise head tava;</w:t>
      </w:r>
    </w:p>
    <w:p w14:paraId="49B5F5F8" w14:textId="77777777" w:rsidR="000D6482" w:rsidRPr="000D6482" w:rsidRDefault="000D6482" w:rsidP="000D6482">
      <w:pPr>
        <w:spacing w:after="240"/>
        <w:ind w:left="567" w:hanging="567"/>
        <w:rPr>
          <w:kern w:val="2"/>
          <w14:ligatures w14:val="standardContextual"/>
        </w:rPr>
      </w:pPr>
      <w:r w:rsidRPr="000D6482">
        <w:rPr>
          <w:kern w:val="2"/>
          <w14:ligatures w14:val="standardContextual"/>
        </w:rPr>
        <w:t>B.</w:t>
      </w:r>
      <w:r w:rsidRPr="000D6482">
        <w:rPr>
          <w:kern w:val="2"/>
          <w14:ligatures w14:val="standardContextual"/>
        </w:rPr>
        <w:tab/>
        <w:t>arvestades, et Euroopa Liidu toimimise lepingu artiklis 228 on sätestatud, et Euroopa Parlamendi valitud Euroopa Ombudsmani (edaspidi „ombudsman“) on volitatud igalt liidu kodanikult või igalt füüsiliselt või juriidiliselt isikult, kes elab või kelle registrijärgne asukoht on mõnes liikmesriigis, vastu võtma kaebusi haldusliku omavoli juhtude kohta liidu institutsioonide, organite või asutuste tegevuses, välja arvatud Euroopa Liidu Kohus, kui see tegutseb õigusemõistjana, ning niisuguseid kaebusi uurima ja nende kohta aru andma;</w:t>
      </w:r>
    </w:p>
    <w:p w14:paraId="64AA029C" w14:textId="77777777" w:rsidR="000D6482" w:rsidRPr="000D6482" w:rsidRDefault="000D6482" w:rsidP="000D6482">
      <w:pPr>
        <w:spacing w:after="240"/>
        <w:ind w:left="567" w:hanging="567"/>
        <w:rPr>
          <w:kern w:val="2"/>
          <w14:ligatures w14:val="standardContextual"/>
        </w:rPr>
      </w:pPr>
      <w:r w:rsidRPr="000D6482">
        <w:rPr>
          <w:kern w:val="2"/>
          <w14:ligatures w14:val="standardContextual"/>
        </w:rPr>
        <w:t>C.</w:t>
      </w:r>
      <w:r w:rsidRPr="000D6482">
        <w:rPr>
          <w:kern w:val="2"/>
          <w14:ligatures w14:val="standardContextual"/>
        </w:rPr>
        <w:tab/>
        <w:t>arvestades, et Euroopa Parlamendi määruses (EL, Euratom) 2021/1163 </w:t>
      </w:r>
      <w:r w:rsidRPr="000D6482">
        <w:rPr>
          <w:kern w:val="2"/>
          <w:vertAlign w:val="superscript"/>
          <w14:ligatures w14:val="standardContextual"/>
        </w:rPr>
        <w:footnoteReference w:id="7"/>
      </w:r>
      <w:r w:rsidRPr="000D6482">
        <w:rPr>
          <w:kern w:val="2"/>
          <w14:ligatures w14:val="standardContextual"/>
        </w:rPr>
        <w:t xml:space="preserve"> on sätestatud ombudsmani ülesannete täitmist reguleeriv kord ja üldtingimused (Euroopa Ombudsmani põhikiri);</w:t>
      </w:r>
    </w:p>
    <w:p w14:paraId="6932FA81" w14:textId="7A4801A9" w:rsidR="000D6482" w:rsidRPr="000D6482" w:rsidRDefault="000D6482" w:rsidP="000D6482">
      <w:pPr>
        <w:spacing w:after="240"/>
        <w:ind w:left="567" w:hanging="567"/>
        <w:rPr>
          <w:kern w:val="2"/>
          <w14:ligatures w14:val="standardContextual"/>
        </w:rPr>
      </w:pPr>
      <w:r w:rsidRPr="000D6482">
        <w:rPr>
          <w:kern w:val="2"/>
          <w14:ligatures w14:val="standardContextual"/>
        </w:rPr>
        <w:t>D.</w:t>
      </w:r>
      <w:r w:rsidRPr="000D6482">
        <w:rPr>
          <w:kern w:val="2"/>
          <w14:ligatures w14:val="standardContextual"/>
        </w:rPr>
        <w:tab/>
        <w:t>arvestades, et pärast määruse (EL, Euratom) 2021/1163 vastuvõtmist võttis ombudsman 21. juunil 2023 vastu selle muudetud rakendussätted;</w:t>
      </w:r>
      <w:r w:rsidRPr="000D6482">
        <w:rPr>
          <w:kern w:val="2"/>
          <w:vertAlign w:val="superscript"/>
          <w14:ligatures w14:val="standardContextual"/>
        </w:rPr>
        <w:footnoteReference w:id="8"/>
      </w:r>
    </w:p>
    <w:p w14:paraId="63C10CEA" w14:textId="77777777" w:rsidR="000D6482" w:rsidRPr="000D6482" w:rsidRDefault="000D6482" w:rsidP="000D6482">
      <w:pPr>
        <w:spacing w:after="240"/>
        <w:ind w:left="567" w:hanging="567"/>
        <w:rPr>
          <w:kern w:val="2"/>
          <w14:ligatures w14:val="standardContextual"/>
        </w:rPr>
      </w:pPr>
      <w:r w:rsidRPr="000D6482">
        <w:rPr>
          <w:kern w:val="2"/>
          <w14:ligatures w14:val="standardContextual"/>
        </w:rPr>
        <w:t>1.</w:t>
      </w:r>
      <w:r w:rsidRPr="000D6482">
        <w:rPr>
          <w:kern w:val="2"/>
          <w14:ligatures w14:val="standardContextual"/>
        </w:rPr>
        <w:tab/>
        <w:t>märgib, et ombudsmani eelarve kuulub mitmeaastase finantsraamistiku rubriiki 7 „Euroopa avalik haldus“, mille maht oli 2023. aastal kokku 12,3 miljardit eurot, st 6,4 % liidu eelarvest tehtavatest kulutustest; märgib, et ombudsmani eelarve moodustas 0,11 % mitmeaastase finantsraamistiku rubriigi 7 assigneeringutest;</w:t>
      </w:r>
    </w:p>
    <w:p w14:paraId="001955FD" w14:textId="77777777" w:rsidR="000D6482" w:rsidRPr="000D6482" w:rsidRDefault="000D6482" w:rsidP="000D6482">
      <w:pPr>
        <w:spacing w:after="240"/>
        <w:ind w:left="567" w:hanging="567"/>
        <w:rPr>
          <w:kern w:val="2"/>
          <w14:ligatures w14:val="standardContextual"/>
        </w:rPr>
      </w:pPr>
      <w:r w:rsidRPr="000D6482">
        <w:rPr>
          <w:kern w:val="2"/>
          <w14:ligatures w14:val="standardContextual"/>
        </w:rPr>
        <w:t>2.</w:t>
      </w:r>
      <w:r w:rsidRPr="000D6482">
        <w:rPr>
          <w:kern w:val="2"/>
          <w14:ligatures w14:val="standardContextual"/>
        </w:rPr>
        <w:tab/>
        <w:t xml:space="preserve">märgib, et Euroopa Kontrollikoda (edaspidi „kontrollikoda“) uuris oma aastaaruandes eelarveaasta 2023 kohta (edaspidi „kontrollikoja aruanne“) valimit, mis koosnes 70st rubriiki „Euroopa avalik haldus“ kuuluvast tehingust, millest 21 (30 %) sisaldasid vigu; märgib lisaks, et kontrollikoja hinnangul jäi viie tema poolt kvantifitseeritud vea puhul veamäär allapoole olulisuse läve; märgib rahuloluga, et kontrollikoja 2023. aasta aruandes ei tuvastanud kontrollikoda ombudsmaniga seoses ühtegi märkimisväärset </w:t>
      </w:r>
      <w:r w:rsidRPr="000D6482">
        <w:rPr>
          <w:kern w:val="2"/>
          <w14:ligatures w14:val="standardContextual"/>
        </w:rPr>
        <w:lastRenderedPageBreak/>
        <w:t>probleemi;</w:t>
      </w:r>
    </w:p>
    <w:p w14:paraId="67046A61" w14:textId="77777777" w:rsidR="000D6482" w:rsidRPr="000D6482" w:rsidRDefault="000D6482" w:rsidP="000D6482">
      <w:pPr>
        <w:spacing w:after="240"/>
        <w:ind w:left="567" w:hanging="567"/>
        <w:rPr>
          <w:kern w:val="2"/>
          <w14:ligatures w14:val="standardContextual"/>
        </w:rPr>
      </w:pPr>
      <w:r w:rsidRPr="000D6482">
        <w:rPr>
          <w:kern w:val="2"/>
          <w14:ligatures w14:val="standardContextual"/>
        </w:rPr>
        <w:t>3.</w:t>
      </w:r>
      <w:r w:rsidRPr="000D6482">
        <w:rPr>
          <w:kern w:val="2"/>
          <w14:ligatures w14:val="standardContextual"/>
        </w:rPr>
        <w:tab/>
        <w:t>märgib kontrollikoja aruande põhjal, et halduskulud sisaldavad peamiselt personalikulusid, sh pensionimakseid, mis moodustasid 2023. aastal umbes 70 % kõigist halduskuludest, ning hoonete, seadmete, energia, side ja infotehnoloogiaga seotud kulusid; tunneb heameelt asjaolu üle, et kontrollikoda jõudis sarnaselt eelmiste aastatega järeldusele, et halduskulude risk on üldiselt väike;</w:t>
      </w:r>
    </w:p>
    <w:p w14:paraId="2F71F02B" w14:textId="77777777" w:rsidR="000D6482" w:rsidRPr="000D6482" w:rsidRDefault="000D6482" w:rsidP="000D6482">
      <w:pPr>
        <w:keepNext/>
        <w:keepLines/>
        <w:spacing w:after="240"/>
        <w:ind w:left="567" w:hanging="567"/>
        <w:rPr>
          <w:b/>
          <w:i/>
          <w:kern w:val="2"/>
          <w14:ligatures w14:val="standardContextual"/>
        </w:rPr>
      </w:pPr>
      <w:r w:rsidRPr="000D6482">
        <w:rPr>
          <w:b/>
          <w:i/>
          <w:kern w:val="2"/>
          <w14:ligatures w14:val="standardContextual"/>
        </w:rPr>
        <w:t>Eelarvehaldus ja finantsjuhtimine</w:t>
      </w:r>
    </w:p>
    <w:p w14:paraId="41177C6F" w14:textId="77777777" w:rsidR="000D6482" w:rsidRPr="000D6482" w:rsidRDefault="000D6482" w:rsidP="000D6482">
      <w:pPr>
        <w:spacing w:after="240"/>
        <w:ind w:left="567" w:hanging="567"/>
        <w:rPr>
          <w:kern w:val="2"/>
          <w14:ligatures w14:val="standardContextual"/>
        </w:rPr>
      </w:pPr>
      <w:r w:rsidRPr="000D6482">
        <w:rPr>
          <w:kern w:val="2"/>
          <w14:ligatures w14:val="standardContextual"/>
        </w:rPr>
        <w:t>4.</w:t>
      </w:r>
      <w:r w:rsidRPr="000D6482">
        <w:rPr>
          <w:kern w:val="2"/>
          <w14:ligatures w14:val="standardContextual"/>
        </w:rPr>
        <w:tab/>
        <w:t>märgib, et ombudsmani eelarve ulatus 2023. aastal 13 212 447 euroni, mis tähendab 990 339 euro (st +8,1 %) suurust kasvu võrreldes 2022. aastaga; võtab teadmiseks, tuginedes ombudsmani vastustele, mille ta esitas eelarvekontrollikomisjoni esitatud küsimustikus (edaspidi „küsimustik“) 2023. aasta eelarve täitmisele heakskiidu andmise kohta, et see kasv tuleneb peamiselt palkade kohandamisest ja kahest lisaametikohast, mida oli vaja ombudsmani põhitegevuse tugevdamiseks;</w:t>
      </w:r>
    </w:p>
    <w:p w14:paraId="3D0D8DDC" w14:textId="77777777" w:rsidR="000D6482" w:rsidRPr="000D6482" w:rsidRDefault="000D6482" w:rsidP="000D6482">
      <w:pPr>
        <w:spacing w:after="240"/>
        <w:ind w:left="567" w:hanging="567"/>
        <w:rPr>
          <w:kern w:val="2"/>
          <w14:ligatures w14:val="standardContextual"/>
        </w:rPr>
      </w:pPr>
      <w:r w:rsidRPr="000D6482">
        <w:rPr>
          <w:kern w:val="2"/>
          <w14:ligatures w14:val="standardContextual"/>
        </w:rPr>
        <w:t>5.</w:t>
      </w:r>
      <w:r w:rsidRPr="000D6482">
        <w:rPr>
          <w:kern w:val="2"/>
          <w14:ligatures w14:val="standardContextual"/>
        </w:rPr>
        <w:tab/>
        <w:t>märgib, et 2023. aastal tehtud eelarveseire tulemusel oli eelarve täitmise määr 95,39 %, mis on 2022. aastaga võrreldes 1,58 % madalam; märgib, et jooksval aastal oli maksete assigneeringute täitmise määr 97,58 % ehk 2022. aasta määrast 1,31 % kõrgem, mistõttu vähenesid automaatsed ülekandmised 3,73 %-lt (442 209 eurolt) 2022. aastal 2,42 %-le (304 550 eurole) 2023. aastal; peab siiski kahetsusväärseks eelmisest aastast automaatselt üle kantud assigneeringute täitmise madalamat määra, mis oli 2023. aastal 73,27 % võrreldes 92,59 %</w:t>
      </w:r>
      <w:proofErr w:type="spellStart"/>
      <w:r w:rsidRPr="000D6482">
        <w:rPr>
          <w:kern w:val="2"/>
          <w14:ligatures w14:val="standardContextual"/>
        </w:rPr>
        <w:t>ga</w:t>
      </w:r>
      <w:proofErr w:type="spellEnd"/>
      <w:r w:rsidRPr="000D6482">
        <w:rPr>
          <w:kern w:val="2"/>
          <w14:ligatures w14:val="standardContextual"/>
        </w:rPr>
        <w:t xml:space="preserve"> 2022. aastal; nõuab sellega seoses olukorra parandamist;</w:t>
      </w:r>
    </w:p>
    <w:p w14:paraId="4C07FB1A" w14:textId="77777777" w:rsidR="000D6482" w:rsidRPr="000D6482" w:rsidRDefault="000D6482" w:rsidP="000D6482">
      <w:pPr>
        <w:spacing w:after="240"/>
        <w:ind w:left="567" w:hanging="567"/>
        <w:rPr>
          <w:kern w:val="2"/>
          <w14:ligatures w14:val="standardContextual"/>
        </w:rPr>
      </w:pPr>
      <w:r w:rsidRPr="000D6482">
        <w:rPr>
          <w:kern w:val="2"/>
          <w14:ligatures w14:val="standardContextual"/>
        </w:rPr>
        <w:t>6.</w:t>
      </w:r>
      <w:r w:rsidRPr="000D6482">
        <w:rPr>
          <w:kern w:val="2"/>
          <w14:ligatures w14:val="standardContextual"/>
        </w:rPr>
        <w:tab/>
        <w:t>märgib, et 2023. aasta jooksul tegi ombudsman finantsmääruse artikli 29 alusel eelarves 9 ümberpaigutamist, mis moodustasid kokku 241 150 eurot ehk 1,8 % kõnealuse eelarveaasta assigneeringutest (2022. aastal 2,8 %); märgib, et neid ümberpaigutusi oli vaja eri eelarveridade tugevdamiseks, näiteks mööbli, turva- ja valvehoonete, arhiivide digitaliseerimise ja informaatika valdkonnas; märgib sellega seoses, et IT-kulud on suurenenud 41 %, 159 714 eurolt 2022. aastal 224 698 eurole 2023. aastal;</w:t>
      </w:r>
    </w:p>
    <w:p w14:paraId="6938E78A" w14:textId="77777777" w:rsidR="000D6482" w:rsidRPr="000D6482" w:rsidRDefault="000D6482" w:rsidP="000D6482">
      <w:pPr>
        <w:spacing w:after="240"/>
        <w:ind w:left="567" w:hanging="567"/>
        <w:rPr>
          <w:kern w:val="2"/>
          <w14:ligatures w14:val="standardContextual"/>
        </w:rPr>
      </w:pPr>
      <w:r w:rsidRPr="000D6482">
        <w:rPr>
          <w:kern w:val="2"/>
          <w14:ligatures w14:val="standardContextual"/>
        </w:rPr>
        <w:t>7.</w:t>
      </w:r>
      <w:r w:rsidRPr="000D6482">
        <w:rPr>
          <w:kern w:val="2"/>
          <w14:ligatures w14:val="standardContextual"/>
        </w:rPr>
        <w:tab/>
        <w:t>märgib, et maksete tegemise keskmine aeg on kolmandat aastat järjest pikenenud; võtab teadmiseks, et kuigi maksete tegemise aeg pikenes 11,35 päevalt 2021. aastal 13,50 päevale 2023. aastal, on keskmine maksete tegemise aeg endiselt suhteliselt lühike ja lühem kui reeglitega ette nähtud maksimaalne makseaeg (30 päeva); väljendab sellega seoses heameelt asjaolu üle, et ombudsman on vahepeal täielikult rakendanud e-arveldamise süsteemi, mis peaks alates 2024. aastast makseprotsessi veelgi tõhustama;</w:t>
      </w:r>
    </w:p>
    <w:p w14:paraId="471783D5" w14:textId="77777777" w:rsidR="000D6482" w:rsidRPr="000D6482" w:rsidRDefault="000D6482" w:rsidP="000D6482">
      <w:pPr>
        <w:spacing w:after="240"/>
        <w:ind w:left="567" w:hanging="567"/>
        <w:rPr>
          <w:kern w:val="2"/>
          <w14:ligatures w14:val="standardContextual"/>
        </w:rPr>
      </w:pPr>
      <w:r w:rsidRPr="000D6482">
        <w:rPr>
          <w:kern w:val="2"/>
          <w14:ligatures w14:val="standardContextual"/>
        </w:rPr>
        <w:t>8.</w:t>
      </w:r>
      <w:r w:rsidRPr="000D6482">
        <w:rPr>
          <w:kern w:val="2"/>
          <w14:ligatures w14:val="standardContextual"/>
        </w:rPr>
        <w:tab/>
        <w:t>märgib, et 2023. aastal ei prognoosinud Euroopa Parlament ombudsmani üürikulude ja ühekordsete ehituskulude märkimisväärset suurenemist, mis on võimaldanud ombudsmanil vähendada üüriks ettenähtud eelarverida 8,06 %, et suurendada 2023. aastal muid eelarveridu; võtab siiski teadmiseks, et ombudsmani eelduste kohaselt suurenevad 2024. aastal hoonetega seotud kulud 170 % (122 260 eurot);</w:t>
      </w:r>
    </w:p>
    <w:p w14:paraId="6C294F07" w14:textId="77777777" w:rsidR="000D6482" w:rsidRPr="000D6482" w:rsidRDefault="000D6482" w:rsidP="000D6482">
      <w:pPr>
        <w:spacing w:after="240"/>
        <w:ind w:left="567" w:hanging="567"/>
        <w:rPr>
          <w:kern w:val="2"/>
          <w14:ligatures w14:val="standardContextual"/>
        </w:rPr>
      </w:pPr>
      <w:r w:rsidRPr="000D6482">
        <w:rPr>
          <w:kern w:val="2"/>
          <w14:ligatures w14:val="standardContextual"/>
        </w:rPr>
        <w:t>9.</w:t>
      </w:r>
      <w:r w:rsidRPr="000D6482">
        <w:rPr>
          <w:kern w:val="2"/>
          <w14:ligatures w14:val="standardContextual"/>
        </w:rPr>
        <w:tab/>
        <w:t>väljendab heameelt seoses asjaoluga, et töötajate lähetuste eelarve vähenes 120 000 eurolt 2022. aastal 100 000 eurole 2023. aastal tänu videokonverentsivahendite laialdasele kasutamisele mõlemas töökohas; tunnustab sellega seoses ombudsmani töötajate lähetuste eelarve vähendamise eest neljandat aastat järjest; märgib, et ombudsmani lähetuste ja reiside eelarve jäi 2023. aastal varasemate aastatega (2021 ja 2022) võrreldes samaks, st 35 000 eurot;</w:t>
      </w:r>
    </w:p>
    <w:p w14:paraId="07C9B8C8" w14:textId="77777777" w:rsidR="000D6482" w:rsidRPr="000D6482" w:rsidRDefault="000D6482" w:rsidP="000D6482">
      <w:pPr>
        <w:keepNext/>
        <w:keepLines/>
        <w:spacing w:after="240"/>
        <w:ind w:left="567" w:hanging="567"/>
        <w:rPr>
          <w:b/>
          <w:i/>
          <w:kern w:val="2"/>
          <w14:ligatures w14:val="standardContextual"/>
        </w:rPr>
      </w:pPr>
      <w:r w:rsidRPr="000D6482">
        <w:rPr>
          <w:b/>
          <w:i/>
          <w:kern w:val="2"/>
          <w14:ligatures w14:val="standardContextual"/>
        </w:rPr>
        <w:lastRenderedPageBreak/>
        <w:t>Sisehaldus ja -kontroll ning tulemuslikkus</w:t>
      </w:r>
    </w:p>
    <w:p w14:paraId="60C2803C" w14:textId="77777777" w:rsidR="000D6482" w:rsidRPr="000D6482" w:rsidRDefault="000D6482" w:rsidP="000D6482">
      <w:pPr>
        <w:spacing w:after="240"/>
        <w:ind w:left="567" w:hanging="567"/>
        <w:rPr>
          <w:kern w:val="2"/>
          <w14:ligatures w14:val="standardContextual"/>
        </w:rPr>
      </w:pPr>
      <w:r w:rsidRPr="000D6482">
        <w:rPr>
          <w:kern w:val="2"/>
          <w14:ligatures w14:val="standardContextual"/>
        </w:rPr>
        <w:t>10.</w:t>
      </w:r>
      <w:r w:rsidRPr="000D6482">
        <w:rPr>
          <w:kern w:val="2"/>
          <w14:ligatures w14:val="standardContextual"/>
        </w:rPr>
        <w:tab/>
        <w:t>märgib, et ombudsman on sidunud oma strateegia „2024. aasta poole“ kõrgetasemeliste eesmärkide üheksa peamise tulemusnäitajaga, mis koosnevad 19 komponendist, nagu on sätestatud ombudsmani 2023. aasta juhtimiskavas; märgib, et 14 neist peamiste tulemusnäitajate komponentidest 2023. aastal saavutati või ületati;</w:t>
      </w:r>
    </w:p>
    <w:p w14:paraId="20BE64C0" w14:textId="77777777" w:rsidR="000D6482" w:rsidRPr="000D6482" w:rsidRDefault="000D6482" w:rsidP="000D6482">
      <w:pPr>
        <w:spacing w:after="240"/>
        <w:ind w:left="567" w:hanging="567"/>
        <w:rPr>
          <w:kern w:val="2"/>
          <w14:ligatures w14:val="standardContextual"/>
        </w:rPr>
      </w:pPr>
      <w:r w:rsidRPr="000D6482">
        <w:rPr>
          <w:kern w:val="2"/>
          <w14:ligatures w14:val="standardContextual"/>
        </w:rPr>
        <w:t>11.</w:t>
      </w:r>
      <w:r w:rsidRPr="000D6482">
        <w:rPr>
          <w:kern w:val="2"/>
          <w14:ligatures w14:val="standardContextual"/>
        </w:rPr>
        <w:tab/>
        <w:t>täheldab ombudsmani töökoormuse üldist suurenemist võrreldes eelmise aastaga, arvestades, et 2023. aastal menetles ombudsman 2 392 uut kaebust (2022. aastal 2 223 kaebust), algatas 398 uurimist (2022. aastal 348), sealhulgas 56 avaliku tähtsusega uurimist (2022. aastal 60), lõpetas 372 uurimist (2022. aastal 330) ja tegeles rekordilise arvu üldsuse juurdepääsuga seotud kaebustega, mis on suurenenud 117-lt 2022. aastal rekordarvuni (167) 2023. aastal, kusjuures 118 kaebuse suhtes algatati uurimine; kiidab sellega seoses ombudsmani tõhususe suurenemist 2023. aastal, et vähendada kaebuste arvu, lihtsustades „vastamata jätmisega“ seotud uurimiste menetlemist ning muutes sujuvamaks „väljaspool pädevust olevate kaebuste“ ja teabenõude töötlemist; kutsub ombudsmani üles tegutsema sihipärasema teabevahetuse nimel, et seda küsimust käsitleda edaspidi; väljendab heameelt jõupingutuste üle jätkata järgnevatel aastatel lihtsustamist ja protsesside sujuvamaks muutmist;</w:t>
      </w:r>
    </w:p>
    <w:p w14:paraId="432BE341" w14:textId="77777777" w:rsidR="000D6482" w:rsidRPr="000D6482" w:rsidRDefault="000D6482" w:rsidP="000D6482">
      <w:pPr>
        <w:spacing w:after="240"/>
        <w:ind w:left="567" w:hanging="567"/>
        <w:rPr>
          <w:kern w:val="2"/>
          <w14:ligatures w14:val="standardContextual"/>
        </w:rPr>
      </w:pPr>
      <w:r w:rsidRPr="000D6482">
        <w:rPr>
          <w:kern w:val="2"/>
          <w14:ligatures w14:val="standardContextual"/>
        </w:rPr>
        <w:t>12.</w:t>
      </w:r>
      <w:r w:rsidRPr="000D6482">
        <w:rPr>
          <w:kern w:val="2"/>
          <w14:ligatures w14:val="standardContextual"/>
        </w:rPr>
        <w:tab/>
        <w:t>tunnustab ombudsmani selle eest, et ta on lühendanud toimikute menetlemiseks menetluse eri tasanditel kuluvat aega, näiteks lubatavuse kindlakstegemiseks (16 päevalt 2022. aastal 11 päevale 2023. aastal) või dokumentidele üldsuse juurdepääsu valdkonnas juhtumite lõpetamiseks kulunud keskmist aega (46 päevalt 2022. aastal 42 päevale 2023. aastal); peab siiski kahetsusväärseks, et keskmine uurimiste menetlemise aeg (165 päeva) jäi 2023. aastal pikaks; mõistab siiski ombudsmani selgitust, et seda keskmist aega mõjutas uurimiste lõpuleviimisel toimunud viivitused, mis tulenesid korduvast teabevahetusest asjaomaste institutsioonidega;</w:t>
      </w:r>
    </w:p>
    <w:p w14:paraId="05BA15B9" w14:textId="77777777" w:rsidR="000D6482" w:rsidRPr="000D6482" w:rsidRDefault="000D6482" w:rsidP="000D6482">
      <w:pPr>
        <w:spacing w:after="240"/>
        <w:ind w:left="567" w:hanging="567"/>
        <w:rPr>
          <w:kern w:val="2"/>
          <w14:ligatures w14:val="standardContextual"/>
        </w:rPr>
      </w:pPr>
      <w:r w:rsidRPr="000D6482">
        <w:rPr>
          <w:kern w:val="2"/>
          <w14:ligatures w14:val="standardContextual"/>
        </w:rPr>
        <w:t>13.</w:t>
      </w:r>
      <w:r w:rsidRPr="000D6482">
        <w:rPr>
          <w:kern w:val="2"/>
          <w14:ligatures w14:val="standardContextual"/>
        </w:rPr>
        <w:tab/>
        <w:t>võtab teadmiseks olukorra paranemise seoses liidu institutsioonide positiivsete vastustega ombudsmani ettepanekutele parandada oma haldust, kusjuures üldine heakskiidumäär oli 2023. aastal 81 % (võrreldes 79 %-ga 2022. aastal); palub ombudsmanil jätkata tööd selle nimel, et saavutada oma järelduste, soovituste ja ettepanekute parem järgimine;</w:t>
      </w:r>
    </w:p>
    <w:p w14:paraId="4EE01D44" w14:textId="77777777" w:rsidR="000D6482" w:rsidRPr="000D6482" w:rsidRDefault="000D6482" w:rsidP="000D6482">
      <w:pPr>
        <w:spacing w:after="240"/>
        <w:ind w:left="567" w:hanging="567"/>
        <w:rPr>
          <w:kern w:val="2"/>
          <w14:ligatures w14:val="standardContextual"/>
        </w:rPr>
      </w:pPr>
      <w:r w:rsidRPr="000D6482">
        <w:rPr>
          <w:kern w:val="2"/>
          <w14:ligatures w14:val="standardContextual"/>
        </w:rPr>
        <w:t>14.</w:t>
      </w:r>
      <w:r w:rsidRPr="000D6482">
        <w:rPr>
          <w:kern w:val="2"/>
          <w14:ligatures w14:val="standardContextual"/>
        </w:rPr>
        <w:tab/>
        <w:t>tunnustab pingutusi, mida ombudsman tegi 2023. aastal selleks, et suurendada teadlikkust ja arusaamist ombudsmani volitustest; märgib sellega seoses rahuloluga, et ombudsmani pädevusse kuuluvate kaebuste arv suurenes 20 % võrra 740-lt 2022. aastal 885-ni 2023. aastal ning seda liiki kaebuste osakaal suurenes 33 %-lt 2022. aastal 37 %-ni 2023. aastal;</w:t>
      </w:r>
    </w:p>
    <w:p w14:paraId="06CFA95A" w14:textId="77777777" w:rsidR="000D6482" w:rsidRPr="000D6482" w:rsidRDefault="000D6482" w:rsidP="000D6482">
      <w:pPr>
        <w:spacing w:after="240"/>
        <w:ind w:left="567" w:hanging="567"/>
        <w:rPr>
          <w:kern w:val="2"/>
          <w14:ligatures w14:val="standardContextual"/>
        </w:rPr>
      </w:pPr>
      <w:r w:rsidRPr="000D6482">
        <w:rPr>
          <w:kern w:val="2"/>
          <w14:ligatures w14:val="standardContextual"/>
        </w:rPr>
        <w:t>15.</w:t>
      </w:r>
      <w:r w:rsidRPr="000D6482">
        <w:rPr>
          <w:kern w:val="2"/>
          <w14:ligatures w14:val="standardContextual"/>
        </w:rPr>
        <w:tab/>
        <w:t>tunnustab ombudsmani 2023. aastal tehtud pingutusi ja tema head mõju eetika, läbipaistvuse ja vastutuse valdkonnas, eelkõige seoses uurimistega dokumentidele üldsuse juurdepääsu kohta ja huvide konfliktidega, mis puudutavad liidu eri institutsioone, asutusi või Euroopa Investeerimispanka; väljendab tunnustust ombudsmani 2023. aasta septembris avaldatud eriaruandele, milles käsitletakse komisjoni viivitusi dokumentidele juurdepääsu taotluste menetlemisel;</w:t>
      </w:r>
    </w:p>
    <w:p w14:paraId="67A08788" w14:textId="77777777" w:rsidR="000D6482" w:rsidRPr="000D6482" w:rsidRDefault="000D6482" w:rsidP="000D6482">
      <w:pPr>
        <w:spacing w:after="240"/>
        <w:ind w:left="567" w:hanging="567"/>
        <w:rPr>
          <w:kern w:val="2"/>
          <w14:ligatures w14:val="standardContextual"/>
        </w:rPr>
      </w:pPr>
      <w:r w:rsidRPr="000D6482">
        <w:rPr>
          <w:kern w:val="2"/>
          <w14:ligatures w14:val="standardContextual"/>
        </w:rPr>
        <w:t>16.</w:t>
      </w:r>
      <w:r w:rsidRPr="000D6482">
        <w:rPr>
          <w:kern w:val="2"/>
          <w14:ligatures w14:val="standardContextual"/>
        </w:rPr>
        <w:tab/>
        <w:t xml:space="preserve">võtab ombudsmani poolt eelarve täitmisele heakskiidu andmise eest vastutavale institutsioonile esitatud aruande (2022. aasta eelarve täitmisele heakskiidu andmise otsuse järelmeetmete kohta) põhjal teadmiseks taaste- ja vastupidavusrahastu </w:t>
      </w:r>
      <w:r w:rsidRPr="000D6482">
        <w:rPr>
          <w:kern w:val="2"/>
          <w14:ligatures w14:val="standardContextual"/>
        </w:rPr>
        <w:lastRenderedPageBreak/>
        <w:t xml:space="preserve">valdkonnas täheldatud probleemid, nimelt märkimisväärsed viivitused, millega Euroopa Komisjon on kokku puutunud teabele juurdepääsu taotlustele vastamisel, eelkõige suurimate taaste- ja vastupidavusrahastu vahendite saajate hilinenud avaldamine liikmesriikide poolt, mis kahjustab läbipaistvust, ning põhjendused, mille alusel komisjon määras mõnel juhul kindlaks üldsuse dokumentidele juurdepääsu andmise taseme; väljendab muret seoses komisjoni otsusega mitte nõustuda kõigi soovituste ja lahendusettepanekutega, mille ombudsman sellega seoses tegi, tuletades meelde, kui olulised on koostöös </w:t>
      </w:r>
      <w:proofErr w:type="spellStart"/>
      <w:r w:rsidRPr="000D6482">
        <w:rPr>
          <w:kern w:val="2"/>
          <w14:ligatures w14:val="standardContextual"/>
        </w:rPr>
        <w:t>OECDga</w:t>
      </w:r>
      <w:proofErr w:type="spellEnd"/>
      <w:r w:rsidRPr="000D6482">
        <w:rPr>
          <w:kern w:val="2"/>
          <w14:ligatures w14:val="standardContextual"/>
        </w:rPr>
        <w:t xml:space="preserve"> välja töötatud hea tava põhimõtted valitsuste läbipaistvuse tagamiseks taastevahendite kasutamisel; peab kahetsusväärseks, et riiklikul tasandil püsivad märkimisväärsed erinevused lõppsaajaid käsitleva teabe esitamise õigeaegsuses ja täielikkuses; kutsub komisjoni üles suurendama jõupingutusi nende puuduste kõrvaldamiseks osana oma pidevatest järelevalve- ja kontrollifunktsioonidest; rõhutab, kui oluline on läbipaistvuse ja usaldusväärsuse tagamiseks järjepidev ja täielik aruandlus kõigis liikmesriikides; kutsub ombudsmani üles jätkama seiret komisjoni jõupingutuste üle tagada taaste- ja vastupidavusrahastu läbipaistvus ja toimiv järelevalve; kutsub ombudsmani üles jätkama eelarvepädevate institutsioonide järjepidevat teavitamist taaste- ja vastupidavusrahastu läbipaistvuse ja aruandekohustusega seotud töös esinenud raskustest;</w:t>
      </w:r>
    </w:p>
    <w:p w14:paraId="147C6232" w14:textId="77777777" w:rsidR="000D6482" w:rsidRPr="000D6482" w:rsidRDefault="000D6482" w:rsidP="000D6482">
      <w:pPr>
        <w:spacing w:after="240"/>
        <w:ind w:left="567" w:hanging="567"/>
        <w:rPr>
          <w:kern w:val="2"/>
          <w14:ligatures w14:val="standardContextual"/>
        </w:rPr>
      </w:pPr>
      <w:r w:rsidRPr="000D6482">
        <w:rPr>
          <w:kern w:val="2"/>
          <w14:ligatures w14:val="standardContextual"/>
        </w:rPr>
        <w:t>17.</w:t>
      </w:r>
      <w:r w:rsidRPr="000D6482">
        <w:rPr>
          <w:kern w:val="2"/>
          <w14:ligatures w14:val="standardContextual"/>
        </w:rPr>
        <w:tab/>
        <w:t>rõhutab asjaolu, et 2023. aastal pärast omaalgatuslikku uurimist, mis näitas, et kui üksikisikud taotlevad juurdepääsuotsuse läbivaatamist (nn kordustaotlus), ei järgi komisjon 85 % juhtumite puhul seaduses sätestatud tähtaegu, nõudis ombudsman tungivalt, et Euroopa Komisjon lahendaks viivitamata süsteemsete viivituste probleemi dokumentidele juurdepääsu taotluste menetlemisel; nõuab ombudsmani kiireloomulise soovituse kiiret rakendamist põhjaliku ümberhindamise kohta, et tagada liidu õiguses, näiteks Euroopa Parlamendi ja nõukogu määruses (EÜ) nr 1049/2001</w:t>
      </w:r>
      <w:r w:rsidRPr="000D6482">
        <w:rPr>
          <w:kern w:val="2"/>
          <w:vertAlign w:val="superscript"/>
          <w14:ligatures w14:val="standardContextual"/>
        </w:rPr>
        <w:footnoteReference w:id="9"/>
      </w:r>
      <w:r w:rsidRPr="000D6482">
        <w:rPr>
          <w:kern w:val="2"/>
          <w14:ligatures w14:val="standardContextual"/>
        </w:rPr>
        <w:t xml:space="preserve"> sätestatud tähtaegadest kinnipidamine; tunnustab ombudsmani eriaruande eest Euroopa Parlamendile, paludes parlamendilt ametlikku toetust sellele, et komisjon võtaks ombudsmani soovituse põhjal meetmeid; tuletab meelde, et ombudsman arutas aruannet Euroopa Parlamendi liikmetega kodanikuvabaduste, justiits- ja siseasjade komisjonis 2023. aasta novembris; </w:t>
      </w:r>
      <w:r w:rsidRPr="000D6482">
        <w:rPr>
          <w:kern w:val="2"/>
          <w:vertAlign w:val="superscript"/>
          <w14:ligatures w14:val="standardContextual"/>
        </w:rPr>
        <w:footnoteReference w:id="10"/>
      </w:r>
    </w:p>
    <w:p w14:paraId="02CFE053" w14:textId="77777777" w:rsidR="000D6482" w:rsidRPr="000D6482" w:rsidRDefault="000D6482" w:rsidP="000D6482">
      <w:pPr>
        <w:spacing w:after="240"/>
        <w:ind w:left="567" w:hanging="567"/>
        <w:rPr>
          <w:kern w:val="2"/>
          <w14:ligatures w14:val="standardContextual"/>
        </w:rPr>
      </w:pPr>
      <w:r w:rsidRPr="000D6482">
        <w:rPr>
          <w:kern w:val="2"/>
          <w14:ligatures w14:val="standardContextual"/>
        </w:rPr>
        <w:t>18.</w:t>
      </w:r>
      <w:r w:rsidRPr="000D6482">
        <w:rPr>
          <w:kern w:val="2"/>
          <w14:ligatures w14:val="standardContextual"/>
        </w:rPr>
        <w:tab/>
        <w:t>märgib tõsise murega, et ombudsman saab kodanikelt palju kaebusi taotletud dokumentidele juurdepääsul esinevate äärmuslike viivituste kohta; toetab ombudsmani seisukohta, et hilinenud juurdepääs on tegelikkuses juurdepääsu keelamine ning et haldusprotsesse tuleks ühtlustada, et tagada kodanikele õigeaegne juurdepääs dokumentidele; </w:t>
      </w:r>
      <w:r w:rsidRPr="000D6482">
        <w:rPr>
          <w:kern w:val="2"/>
          <w:vertAlign w:val="superscript"/>
          <w14:ligatures w14:val="standardContextual"/>
        </w:rPr>
        <w:footnoteReference w:id="11"/>
      </w:r>
    </w:p>
    <w:p w14:paraId="7BDD808D" w14:textId="77777777" w:rsidR="000D6482" w:rsidRPr="000D6482" w:rsidRDefault="000D6482" w:rsidP="000D6482">
      <w:pPr>
        <w:spacing w:after="240"/>
        <w:ind w:left="567" w:hanging="567"/>
        <w:rPr>
          <w:kern w:val="2"/>
          <w14:ligatures w14:val="standardContextual"/>
        </w:rPr>
      </w:pPr>
      <w:r w:rsidRPr="000D6482">
        <w:rPr>
          <w:kern w:val="2"/>
          <w14:ligatures w14:val="standardContextual"/>
        </w:rPr>
        <w:t>19.</w:t>
      </w:r>
      <w:r w:rsidRPr="000D6482">
        <w:rPr>
          <w:kern w:val="2"/>
          <w14:ligatures w14:val="standardContextual"/>
        </w:rPr>
        <w:tab/>
        <w:t xml:space="preserve">märgib, et siseaudiitor vaatas läbi ombudsmani </w:t>
      </w:r>
      <w:proofErr w:type="spellStart"/>
      <w:r w:rsidRPr="000D6482">
        <w:rPr>
          <w:kern w:val="2"/>
          <w14:ligatures w14:val="standardContextual"/>
        </w:rPr>
        <w:t>riskijuhtimisraamistiku</w:t>
      </w:r>
      <w:proofErr w:type="spellEnd"/>
      <w:r w:rsidRPr="000D6482">
        <w:rPr>
          <w:kern w:val="2"/>
          <w14:ligatures w14:val="standardContextual"/>
        </w:rPr>
        <w:t>; märgib, et pooled leppisid kokku üheksast punktist koosnevas tegevuskavas, mis tuleb rakendada 2024. aasta lõpuks; palub ombudsmanil teavitada eelarve täitmisele heakskiidu andmise eest vastutavat institutsiooni selle kava rakendamisel tehtud edusammudest;</w:t>
      </w:r>
    </w:p>
    <w:p w14:paraId="7B99AE76" w14:textId="77777777" w:rsidR="000D6482" w:rsidRPr="000D6482" w:rsidRDefault="000D6482" w:rsidP="000D6482">
      <w:pPr>
        <w:keepNext/>
        <w:keepLines/>
        <w:spacing w:after="240"/>
        <w:ind w:left="567" w:hanging="567"/>
        <w:rPr>
          <w:b/>
          <w:i/>
          <w:kern w:val="2"/>
          <w14:ligatures w14:val="standardContextual"/>
        </w:rPr>
      </w:pPr>
      <w:r w:rsidRPr="000D6482">
        <w:rPr>
          <w:b/>
          <w:i/>
          <w:kern w:val="2"/>
          <w14:ligatures w14:val="standardContextual"/>
        </w:rPr>
        <w:lastRenderedPageBreak/>
        <w:t>Personal, võrdsus ja töötajate heaolu</w:t>
      </w:r>
    </w:p>
    <w:p w14:paraId="51C6E4C5" w14:textId="77777777" w:rsidR="000D6482" w:rsidRPr="000D6482" w:rsidRDefault="000D6482" w:rsidP="000D6482">
      <w:pPr>
        <w:spacing w:after="240"/>
        <w:ind w:left="567" w:hanging="567"/>
        <w:rPr>
          <w:kern w:val="2"/>
          <w14:ligatures w14:val="standardContextual"/>
        </w:rPr>
      </w:pPr>
      <w:r w:rsidRPr="000D6482">
        <w:rPr>
          <w:kern w:val="2"/>
          <w14:ligatures w14:val="standardContextual"/>
        </w:rPr>
        <w:t>20.</w:t>
      </w:r>
      <w:r w:rsidRPr="000D6482">
        <w:rPr>
          <w:kern w:val="2"/>
          <w14:ligatures w14:val="standardContextual"/>
        </w:rPr>
        <w:tab/>
        <w:t xml:space="preserve">märgib, et ombudsmani töötajate koguarv kasvas 11 %, st 74-lt 2022. aastal 82-le 2023. aastal, mis on peamiselt tingitud lepinguliste ja ajutiste töötajate arvu suurenemisest; märgib lisaks, et 2023. aastal töötas ombudsmani juures 40 ametnikku, võrreldes vastavalt 39 ja 38 ametnikuga aastatel 2022 ja 2021; 33 ajutist töötajat, võrreldes vastavalt 28 ja 30 ajutise töötajaga aastatel 2022 ja 2021, ning üheksa lepingulist töötajat, võrreldes seitsme ja kuue lepingulise töötajaga aastatel 2022 ja 2021; märgib rahuloluga, et ombudsmani põhitegevusega (kaebused ja uurimised) tegelevate töötajate osakaal suurenes 40,54 %-lt 2022. aastal 42,68 %-le 2023. aastal; märgib rahuloluga, et ametikohtade täitmise määr tõusis 91,8 %-lt 2022. aastal 95 %-le 2023. aastal ning personali </w:t>
      </w:r>
      <w:proofErr w:type="spellStart"/>
      <w:r w:rsidRPr="000D6482">
        <w:rPr>
          <w:kern w:val="2"/>
          <w14:ligatures w14:val="standardContextual"/>
        </w:rPr>
        <w:t>voolavus</w:t>
      </w:r>
      <w:proofErr w:type="spellEnd"/>
      <w:r w:rsidRPr="000D6482">
        <w:rPr>
          <w:kern w:val="2"/>
          <w14:ligatures w14:val="standardContextual"/>
        </w:rPr>
        <w:t xml:space="preserve"> vähenes 9,9 %-lt 2022. aastal 5,2 %-le 2023. aastal;</w:t>
      </w:r>
    </w:p>
    <w:p w14:paraId="564335CD" w14:textId="77777777" w:rsidR="000D6482" w:rsidRPr="000D6482" w:rsidRDefault="000D6482" w:rsidP="000D6482">
      <w:pPr>
        <w:spacing w:after="240"/>
        <w:ind w:left="567" w:hanging="567"/>
        <w:rPr>
          <w:kern w:val="2"/>
          <w14:ligatures w14:val="standardContextual"/>
        </w:rPr>
      </w:pPr>
      <w:r w:rsidRPr="000D6482">
        <w:rPr>
          <w:kern w:val="2"/>
          <w14:ligatures w14:val="standardContextual"/>
        </w:rPr>
        <w:t>21.</w:t>
      </w:r>
      <w:r w:rsidRPr="000D6482">
        <w:rPr>
          <w:kern w:val="2"/>
          <w14:ligatures w14:val="standardContextual"/>
        </w:rPr>
        <w:tab/>
        <w:t>väljendab kahetsust, et ombudsmani peasekretäri ametikoht on olnud üle kahe aasta (alates 1. septembrist 2022) täitmata; võtab küsimustiku põhjal teadmiseks praeguse ombudsmani otsuse jätta ametikoht vabaks, et 2024. aasta lõpuks valitav uus ombudsman saaks ise otsustada, kelle ta ametisse määrab; kutsub järgmist ombudsmani üles tagama, et juhtivad ametikohad täidetaks võimalikult kiiresti ja nende uute töötajate leidmiseks ei kulutataks rohkem aega, kui on vaja;</w:t>
      </w:r>
    </w:p>
    <w:p w14:paraId="6B73EA50" w14:textId="77777777" w:rsidR="000D6482" w:rsidRPr="000D6482" w:rsidRDefault="000D6482" w:rsidP="000D6482">
      <w:pPr>
        <w:spacing w:after="240"/>
        <w:ind w:left="567" w:hanging="567"/>
        <w:rPr>
          <w:kern w:val="2"/>
          <w14:ligatures w14:val="standardContextual"/>
        </w:rPr>
      </w:pPr>
      <w:r w:rsidRPr="000D6482">
        <w:rPr>
          <w:kern w:val="2"/>
          <w14:ligatures w14:val="standardContextual"/>
        </w:rPr>
        <w:t>22.</w:t>
      </w:r>
      <w:r w:rsidRPr="000D6482">
        <w:rPr>
          <w:kern w:val="2"/>
          <w14:ligatures w14:val="standardContextual"/>
        </w:rPr>
        <w:tab/>
        <w:t xml:space="preserve">tunnustab ombudsmani selle eest, et ta korraldas uurimisametnike ametikohtade täitmiseks konkursi, mis viidi edukalt lõpule 2023. aastal ja mille tulemusel koostati reservnimekiri 19 kandidaadist, kellest kuus võeti tööle samal aastal; märgib, et see on võimaldanud ombudsmanil lühendada varem probleemiks olnud töölevõtmiseks kuluvat aega; märgib lisaks, et ombudsman korraldas 2023. aastal Euroopa Personalivaliku Ameti (EPSO) abiga kolm </w:t>
      </w:r>
      <w:proofErr w:type="spellStart"/>
      <w:r w:rsidRPr="000D6482">
        <w:rPr>
          <w:kern w:val="2"/>
          <w14:ligatures w14:val="standardContextual"/>
        </w:rPr>
        <w:t>sisekonkurssi</w:t>
      </w:r>
      <w:proofErr w:type="spellEnd"/>
      <w:r w:rsidRPr="000D6482">
        <w:rPr>
          <w:kern w:val="2"/>
          <w14:ligatures w14:val="standardContextual"/>
        </w:rPr>
        <w:t>, et hoida asutusesiseseid talente; tunnistab, et sellised meetmed aitavad parandada selle institutsiooni tõhusust;</w:t>
      </w:r>
    </w:p>
    <w:p w14:paraId="58F0EE08" w14:textId="77777777" w:rsidR="000D6482" w:rsidRPr="000D6482" w:rsidRDefault="000D6482" w:rsidP="000D6482">
      <w:pPr>
        <w:spacing w:after="240"/>
        <w:ind w:left="567" w:hanging="567"/>
        <w:rPr>
          <w:kern w:val="2"/>
          <w14:ligatures w14:val="standardContextual"/>
        </w:rPr>
      </w:pPr>
      <w:r w:rsidRPr="000D6482">
        <w:rPr>
          <w:kern w:val="2"/>
          <w14:ligatures w14:val="standardContextual"/>
        </w:rPr>
        <w:t>23.</w:t>
      </w:r>
      <w:r w:rsidRPr="000D6482">
        <w:rPr>
          <w:kern w:val="2"/>
          <w14:ligatures w14:val="standardContextual"/>
        </w:rPr>
        <w:tab/>
        <w:t xml:space="preserve">märgib, et vaatamata sellele, et ombudsman on väike institutsioon, õnnestus tal 2023. aastal proaktiivse kommunikatsiooni ja teavitustegevuse tulemusena, eelkõige sotsiaalmeedia ja veebiplatvormide kaudu vabade töökohtade reklaamimiseks, saavutada 19 rahvuse esindatus oma töötajate hulgas; märgib siiski rahulolematusega, et mõned rahvused (näiteks prantslased ja iirlased) on </w:t>
      </w:r>
      <w:proofErr w:type="spellStart"/>
      <w:r w:rsidRPr="000D6482">
        <w:rPr>
          <w:kern w:val="2"/>
          <w14:ligatures w14:val="standardContextual"/>
        </w:rPr>
        <w:t>üleesindatud</w:t>
      </w:r>
      <w:proofErr w:type="spellEnd"/>
      <w:r w:rsidRPr="000D6482">
        <w:rPr>
          <w:kern w:val="2"/>
          <w14:ligatures w14:val="standardContextual"/>
        </w:rPr>
        <w:t xml:space="preserve"> ja teised rahvused (näiteks rumeenlased ja hispaanlased) on alaesindatud; nõuab tungivalt, et ombudsman jätkaks jõupingutusi, et saavutada oma töötajate hulgas kõigi liikmesriikide kodanike tasakaalustatud geograafiline jaotus, eelkõige juhtkonna tasandil, parandades teabevahetust, suurendades nähtavust ja parandades töötingimusi alaesindatud rahvuste ligimeelitamiseks;</w:t>
      </w:r>
    </w:p>
    <w:p w14:paraId="2DE88332" w14:textId="77777777" w:rsidR="000D6482" w:rsidRPr="000D6482" w:rsidRDefault="000D6482" w:rsidP="000D6482">
      <w:pPr>
        <w:spacing w:after="240"/>
        <w:ind w:left="567" w:hanging="567"/>
        <w:rPr>
          <w:kern w:val="2"/>
          <w14:ligatures w14:val="standardContextual"/>
        </w:rPr>
      </w:pPr>
      <w:r w:rsidRPr="000D6482">
        <w:rPr>
          <w:kern w:val="2"/>
          <w14:ligatures w14:val="standardContextual"/>
        </w:rPr>
        <w:t>24.</w:t>
      </w:r>
      <w:r w:rsidRPr="000D6482">
        <w:rPr>
          <w:kern w:val="2"/>
          <w14:ligatures w14:val="standardContextual"/>
        </w:rPr>
        <w:tab/>
        <w:t>märgib, et soolise tasakaalu seisukohast annab ombudsman tööd rohkem naistele kui meestele kõigis töötajate kategooriates, eelkõige juhtkonna tasandil, kusjuures naiste ja meeste üldine suhtarv jäi 2023. aastal samaks kui 2022. aastal, st 67 % naisi ja 33 % mehi; ergutab ombudsmani jätkama oma jõupingutusi, et saavutada sooliselt tasakaalustatum töötajate esindatus;</w:t>
      </w:r>
    </w:p>
    <w:p w14:paraId="4BFDEA48" w14:textId="77777777" w:rsidR="000D6482" w:rsidRPr="000D6482" w:rsidRDefault="000D6482" w:rsidP="000D6482">
      <w:pPr>
        <w:spacing w:after="240"/>
        <w:ind w:left="567" w:hanging="567"/>
        <w:rPr>
          <w:kern w:val="2"/>
          <w14:ligatures w14:val="standardContextual"/>
        </w:rPr>
      </w:pPr>
      <w:r w:rsidRPr="000D6482">
        <w:rPr>
          <w:kern w:val="2"/>
          <w14:ligatures w14:val="standardContextual"/>
        </w:rPr>
        <w:t>25.</w:t>
      </w:r>
      <w:r w:rsidRPr="000D6482">
        <w:rPr>
          <w:kern w:val="2"/>
          <w14:ligatures w14:val="standardContextual"/>
        </w:rPr>
        <w:tab/>
        <w:t xml:space="preserve">märgib, et ombudsman töötab selle nimel, et tagada oma töötajate füüsiline ja vaimne heaolu tööl, ning keskendub meeskonnavaimu tugevdamisele; väljendab sellega seoses heameelt 2023. aastal ellu viidud üldise personaliuuringu tulemuste üle, mille kohaselt töötajate üldine rahulolu määr oli 87 %, kusjuures 95 % uuringus osalenutest reageeris positiivselt küsimusele, kuidas ombudsman hoolitseb oma töötajate heaolu eest, 97 % oli rahul ombudsmani hübriid- ja paindliku töökorraldusega ning 90 % oli rahul neile </w:t>
      </w:r>
      <w:r w:rsidRPr="000D6482">
        <w:rPr>
          <w:kern w:val="2"/>
          <w14:ligatures w14:val="standardContextual"/>
        </w:rPr>
        <w:lastRenderedPageBreak/>
        <w:t>kaugtööks antud seadmete ja materjalidega; märgib rahuloluga, et 2023. aastal otsustas ombudsman eraldada kõigile töötajatele, kes seda taotlevad, ergonoomilised toolid;</w:t>
      </w:r>
    </w:p>
    <w:p w14:paraId="6711B32E" w14:textId="77777777" w:rsidR="000D6482" w:rsidRPr="000D6482" w:rsidRDefault="000D6482" w:rsidP="000D6482">
      <w:pPr>
        <w:spacing w:after="240"/>
        <w:ind w:left="567" w:hanging="567"/>
        <w:rPr>
          <w:kern w:val="2"/>
          <w14:ligatures w14:val="standardContextual"/>
        </w:rPr>
      </w:pPr>
      <w:r w:rsidRPr="000D6482">
        <w:rPr>
          <w:kern w:val="2"/>
          <w14:ligatures w14:val="standardContextual"/>
        </w:rPr>
        <w:t>26.</w:t>
      </w:r>
      <w:r w:rsidRPr="000D6482">
        <w:rPr>
          <w:kern w:val="2"/>
          <w14:ligatures w14:val="standardContextual"/>
        </w:rPr>
        <w:tab/>
        <w:t>tunnistab, et ombudsmani büroo väiksus lubab juhtkonnal tähelepanelikult jälgida töötajate töökoormust ja teha vajalikke kohandusi, mis võimaldab potentsiaalseid läbipõlemisi varakult avastada; märgib, et 2023. aasta töötajate uuringust ei ilmnenud probleeme töökoormuse jaotuse ega tööga seotud terviseprobleemidega ning et Euroopa Parlamendi meditsiiniteenistus ei teatanud ühestki läbipõlemisega seotud pikaajalisest haigusest;</w:t>
      </w:r>
    </w:p>
    <w:p w14:paraId="2D13E28C" w14:textId="77777777" w:rsidR="000D6482" w:rsidRPr="000D6482" w:rsidRDefault="000D6482" w:rsidP="000D6482">
      <w:pPr>
        <w:spacing w:after="240"/>
        <w:ind w:left="567" w:hanging="567"/>
        <w:rPr>
          <w:kern w:val="2"/>
          <w14:ligatures w14:val="standardContextual"/>
        </w:rPr>
      </w:pPr>
      <w:r w:rsidRPr="000D6482">
        <w:rPr>
          <w:kern w:val="2"/>
          <w14:ligatures w14:val="standardContextual"/>
        </w:rPr>
        <w:t>27.</w:t>
      </w:r>
      <w:r w:rsidRPr="000D6482">
        <w:rPr>
          <w:kern w:val="2"/>
          <w14:ligatures w14:val="standardContextual"/>
        </w:rPr>
        <w:tab/>
        <w:t>märgib rahuloluga, et 2023. aastal ei teatatud ühestki ahistamisjuhtumist; tunnustab ombudsmani pingutusi seksuaalsest ja psühholoogilisest ahistamisest vaba töökeskkonna tagamiseks, eelkõige teadlikkuse suurendamise ja koolituse kaudu; märgib rahuloluga, et 2023. aastal eetikaraamistiku siseauditi raames ellu viidud uuring näitas, et 90 % töötajatest on teadlikud mis tahes ahistamist käsitlevast poliitikast ja suunistest;</w:t>
      </w:r>
    </w:p>
    <w:p w14:paraId="6EE6F1D8" w14:textId="77777777" w:rsidR="000D6482" w:rsidRPr="000D6482" w:rsidRDefault="000D6482" w:rsidP="000D6482">
      <w:pPr>
        <w:spacing w:after="240"/>
        <w:ind w:left="567" w:hanging="567"/>
        <w:rPr>
          <w:kern w:val="2"/>
          <w14:ligatures w14:val="standardContextual"/>
        </w:rPr>
      </w:pPr>
      <w:r w:rsidRPr="000D6482">
        <w:rPr>
          <w:kern w:val="2"/>
          <w14:ligatures w14:val="standardContextual"/>
        </w:rPr>
        <w:t>28.</w:t>
      </w:r>
      <w:r w:rsidRPr="000D6482">
        <w:rPr>
          <w:kern w:val="2"/>
          <w14:ligatures w14:val="standardContextual"/>
        </w:rPr>
        <w:tab/>
        <w:t>märgib rahuloluga, et ombudsman võttis 2023. aastal tööle 18 tasustatud praktikanti (sama arv mis 2022. aastal), kellest üks valiti välja pärast ombudsmani esimest puuetega kandidaatidele mõeldud konkurssi; tunnistab, et see algatus edendab kaasatust ja võrdseid võimalusi, pakkudes praktikantidele väärtuslikke kogemusi ELi institutsioonides;</w:t>
      </w:r>
    </w:p>
    <w:p w14:paraId="2CD8D545" w14:textId="77777777" w:rsidR="000D6482" w:rsidRPr="000D6482" w:rsidRDefault="000D6482" w:rsidP="000D6482">
      <w:pPr>
        <w:keepNext/>
        <w:keepLines/>
        <w:spacing w:after="240"/>
        <w:ind w:left="567" w:hanging="567"/>
        <w:rPr>
          <w:b/>
          <w:i/>
          <w:kern w:val="2"/>
          <w14:ligatures w14:val="standardContextual"/>
        </w:rPr>
      </w:pPr>
      <w:r w:rsidRPr="000D6482">
        <w:rPr>
          <w:b/>
          <w:i/>
          <w:kern w:val="2"/>
          <w14:ligatures w14:val="standardContextual"/>
        </w:rPr>
        <w:t>Eetikaraamistik ja läbipaistvus</w:t>
      </w:r>
    </w:p>
    <w:p w14:paraId="157A7DD4" w14:textId="77777777" w:rsidR="000D6482" w:rsidRPr="000D6482" w:rsidRDefault="000D6482" w:rsidP="000D6482">
      <w:pPr>
        <w:spacing w:after="240"/>
        <w:ind w:left="567" w:hanging="567"/>
        <w:rPr>
          <w:kern w:val="2"/>
          <w14:ligatures w14:val="standardContextual"/>
        </w:rPr>
      </w:pPr>
      <w:r w:rsidRPr="000D6482">
        <w:rPr>
          <w:kern w:val="2"/>
          <w14:ligatures w14:val="standardContextual"/>
        </w:rPr>
        <w:t>29.</w:t>
      </w:r>
      <w:r w:rsidRPr="000D6482">
        <w:rPr>
          <w:kern w:val="2"/>
          <w14:ligatures w14:val="standardContextual"/>
        </w:rPr>
        <w:tab/>
        <w:t xml:space="preserve">väljendab heameelt ombudsmani jätkuvate jõupingutuste üle institutsiooni eetilise raamistiku tugevdamiseks ja sellest teadlikkuse suurendamiseks; märgib rahuloluga, et ombudsman vaatas 2023. aastal läbi rikkumisest teatajate poliitika, et tugevdada võimalike rikkumisest teatajate kaitset, tagada parem kooskõla andmekaitsestandarditega, suurendada konfidentsiaalsust ja tuge ning lisada eetikaküsimuste kontaktisikuid käsitlevad sätted; väljendab heameelt, et täielikult on kasutusele võetud eetikavahend SYSPER, mis võimaldab töötajatel ajakohastada deklaratsioone (huvide konfliktide ja abikaasade/partnerite ametialase tegevuse kohta), ning korraldati interaktiivne koolituskursus teemal „Austus ja väärikus tööl ning meie rollid osalejate, </w:t>
      </w:r>
      <w:proofErr w:type="spellStart"/>
      <w:r w:rsidRPr="000D6482">
        <w:rPr>
          <w:kern w:val="2"/>
          <w14:ligatures w14:val="standardContextual"/>
        </w:rPr>
        <w:t>kogejate</w:t>
      </w:r>
      <w:proofErr w:type="spellEnd"/>
      <w:r w:rsidRPr="000D6482">
        <w:rPr>
          <w:kern w:val="2"/>
          <w14:ligatures w14:val="standardContextual"/>
        </w:rPr>
        <w:t xml:space="preserve"> ja kõrvalseisjatena“; väljendab heameelt 2023. aastal ellu viidud üldise personaliuuringu tulemuste üle, mis kinnitasid töötajate suurt teadlikkust eetilistest küsimustest; nõuab, et avaldataks kõik ombudsmani büroo kõrgetasemelised kohtumised </w:t>
      </w:r>
      <w:proofErr w:type="spellStart"/>
      <w:r w:rsidRPr="000D6482">
        <w:rPr>
          <w:kern w:val="2"/>
          <w14:ligatures w14:val="standardContextual"/>
        </w:rPr>
        <w:t>välisosalejatega</w:t>
      </w:r>
      <w:proofErr w:type="spellEnd"/>
      <w:r w:rsidRPr="000D6482">
        <w:rPr>
          <w:kern w:val="2"/>
          <w14:ligatures w14:val="standardContextual"/>
        </w:rPr>
        <w:t>, sealhulgas äriühingute, huvirühmade ja ELi asutustega, et tagada otsuste langetamise ja toetustegevuse alaste jõupingutuste läbipaistvus;</w:t>
      </w:r>
    </w:p>
    <w:p w14:paraId="1739E59E" w14:textId="77777777" w:rsidR="000D6482" w:rsidRPr="000D6482" w:rsidRDefault="000D6482" w:rsidP="000D6482">
      <w:pPr>
        <w:spacing w:after="240"/>
        <w:ind w:left="567" w:hanging="567"/>
        <w:rPr>
          <w:kern w:val="2"/>
          <w14:ligatures w14:val="standardContextual"/>
        </w:rPr>
      </w:pPr>
      <w:r w:rsidRPr="000D6482">
        <w:rPr>
          <w:kern w:val="2"/>
          <w14:ligatures w14:val="standardContextual"/>
        </w:rPr>
        <w:t>30.</w:t>
      </w:r>
      <w:r w:rsidRPr="000D6482">
        <w:rPr>
          <w:kern w:val="2"/>
          <w14:ligatures w14:val="standardContextual"/>
        </w:rPr>
        <w:tab/>
        <w:t>märgib, et ombudsmani eetikaraamistiku siseaudit (aruanne 22/03) viidi lõpule 2023. aastal ja selles esitati kuus soovitust, mis tuli rakendada 31. detsembriks 2024; võtab küsimustiku põhjal teadmiseks, et neli neist soovitustest on täielikult ellu viidud; palub ombudsmanil anda eelarve täitmisele heakskiidu andmise eest vastutavale institutsioonile kahe ülejäänud soovituse rakendamise seisu kohta aru;</w:t>
      </w:r>
    </w:p>
    <w:p w14:paraId="232A8956" w14:textId="77777777" w:rsidR="000D6482" w:rsidRPr="000D6482" w:rsidRDefault="000D6482" w:rsidP="000D6482">
      <w:pPr>
        <w:spacing w:after="240"/>
        <w:ind w:left="567" w:hanging="567"/>
        <w:rPr>
          <w:kern w:val="2"/>
          <w14:ligatures w14:val="standardContextual"/>
        </w:rPr>
      </w:pPr>
      <w:r w:rsidRPr="000D6482">
        <w:rPr>
          <w:kern w:val="2"/>
          <w14:ligatures w14:val="standardContextual"/>
        </w:rPr>
        <w:t>31.</w:t>
      </w:r>
      <w:r w:rsidRPr="000D6482">
        <w:rPr>
          <w:kern w:val="2"/>
          <w14:ligatures w14:val="standardContextual"/>
        </w:rPr>
        <w:tab/>
        <w:t xml:space="preserve">märgib, et ombudsmani pettusevastane strateegia põhineb suurel määral olemasoleval eetikaraamistikul ja finantsfunktsioonide ülesannete lahususe põhimõttel; märgib, et 2023. aastal vaatas ombudsman läbi ja võttis vastu finantstehingute kontrollimisega tegelevate töötajate suhtes kohaldatava kutsestandardite koodeksi, milles on sätestatud kohustused ja vastutus pettuste avastamisel, sealhulgas menetlus, mida tuleb järgida </w:t>
      </w:r>
      <w:r w:rsidRPr="000D6482">
        <w:rPr>
          <w:kern w:val="2"/>
          <w14:ligatures w14:val="standardContextual"/>
        </w:rPr>
        <w:lastRenderedPageBreak/>
        <w:t>pettusekahtluse korral;</w:t>
      </w:r>
    </w:p>
    <w:p w14:paraId="31E35ECB" w14:textId="77777777" w:rsidR="000D6482" w:rsidRPr="000D6482" w:rsidRDefault="000D6482" w:rsidP="000D6482">
      <w:pPr>
        <w:spacing w:after="240"/>
        <w:ind w:left="567" w:hanging="567"/>
        <w:rPr>
          <w:kern w:val="2"/>
          <w14:ligatures w14:val="standardContextual"/>
        </w:rPr>
      </w:pPr>
      <w:r w:rsidRPr="000D6482">
        <w:rPr>
          <w:kern w:val="2"/>
          <w14:ligatures w14:val="standardContextual"/>
        </w:rPr>
        <w:t>32.</w:t>
      </w:r>
      <w:r w:rsidRPr="000D6482">
        <w:rPr>
          <w:kern w:val="2"/>
          <w14:ligatures w14:val="standardContextual"/>
        </w:rPr>
        <w:tab/>
        <w:t>märgib rahuloluga, et 2023. aastal ei teatatud ühestki huvide konflikti ega rikkumistest teatamise juhtumist;</w:t>
      </w:r>
    </w:p>
    <w:p w14:paraId="7AB84E36" w14:textId="77777777" w:rsidR="000D6482" w:rsidRPr="000D6482" w:rsidRDefault="000D6482" w:rsidP="000D6482">
      <w:pPr>
        <w:spacing w:after="240"/>
        <w:ind w:left="567" w:hanging="567"/>
        <w:rPr>
          <w:kern w:val="2"/>
          <w14:ligatures w14:val="standardContextual"/>
        </w:rPr>
      </w:pPr>
      <w:r w:rsidRPr="000D6482">
        <w:rPr>
          <w:kern w:val="2"/>
          <w14:ligatures w14:val="standardContextual"/>
        </w:rPr>
        <w:t>33.</w:t>
      </w:r>
      <w:r w:rsidRPr="000D6482">
        <w:rPr>
          <w:kern w:val="2"/>
          <w14:ligatures w14:val="standardContextual"/>
        </w:rPr>
        <w:tab/>
        <w:t>võtab küsimustiku põhjal teadmiseks, et ombudsman ei ühinenud ametlikult ELi läbipaistvusregistriga (mis loodi Euroopa Parlamendi, Euroopa Liidu Nõukogu ja Euroopa Komisjoni 20. mai 2021. aasta institutsioonidevahelise kokkuleppega kohustusliku läbipaistvusregistri kohta) selle tagamiseks, et ombudsman saaks uurida ka võimalikke kaebusi läbipaistvusregistri sekretariaadi kohta; märgib siiski, et ombudsman on viinud oma tavad läbipaistvusregistri põhimõtetega kooskõlla, kontrollides, kas ombudsmani korraldatavatel üritustel või kohtumistel osalevad sõnavõtjad või kontaktisikud on selles registreeritud; väljendab heameelt ombudsmani poolt saavutatud suure läbipaistvuse üle, tänu sellele, et ombudsmani veebilehel avaldatakse teavet uurimiste, lähetuste, kohtumiste ja ürituste kohta, milles ta osaleb;</w:t>
      </w:r>
    </w:p>
    <w:p w14:paraId="0B9D5DDD" w14:textId="77777777" w:rsidR="000D6482" w:rsidRPr="000D6482" w:rsidRDefault="000D6482" w:rsidP="000D6482">
      <w:pPr>
        <w:spacing w:after="240"/>
        <w:ind w:left="567" w:hanging="567"/>
        <w:rPr>
          <w:kern w:val="2"/>
          <w14:ligatures w14:val="standardContextual"/>
        </w:rPr>
      </w:pPr>
      <w:r w:rsidRPr="000D6482">
        <w:rPr>
          <w:kern w:val="2"/>
          <w14:ligatures w14:val="standardContextual"/>
        </w:rPr>
        <w:t>34.</w:t>
      </w:r>
      <w:r w:rsidRPr="000D6482">
        <w:rPr>
          <w:kern w:val="2"/>
          <w14:ligatures w14:val="standardContextual"/>
        </w:rPr>
        <w:tab/>
        <w:t xml:space="preserve">kutsub ombudsmani üles kehtestama kõrgematele ametnikele kohustusliku majanduslike huvide deklaratsiooni koos reaalajas juurdepääsuga teabele, mis puudutab võimalikke huvide konflikte, </w:t>
      </w:r>
      <w:proofErr w:type="spellStart"/>
      <w:r w:rsidRPr="000D6482">
        <w:rPr>
          <w:kern w:val="2"/>
          <w14:ligatures w14:val="standardContextual"/>
        </w:rPr>
        <w:t>väliskohustusi</w:t>
      </w:r>
      <w:proofErr w:type="spellEnd"/>
      <w:r w:rsidRPr="000D6482">
        <w:rPr>
          <w:kern w:val="2"/>
          <w14:ligatures w14:val="standardContextual"/>
        </w:rPr>
        <w:t xml:space="preserve"> ja finantsvarasid;</w:t>
      </w:r>
    </w:p>
    <w:p w14:paraId="2F269EA9" w14:textId="77777777" w:rsidR="000D6482" w:rsidRPr="000D6482" w:rsidRDefault="000D6482" w:rsidP="000D6482">
      <w:pPr>
        <w:keepNext/>
        <w:keepLines/>
        <w:spacing w:after="240"/>
        <w:ind w:left="567" w:hanging="567"/>
        <w:rPr>
          <w:b/>
          <w:i/>
          <w:kern w:val="2"/>
          <w14:ligatures w14:val="standardContextual"/>
        </w:rPr>
      </w:pPr>
      <w:r w:rsidRPr="000D6482">
        <w:rPr>
          <w:b/>
          <w:i/>
          <w:kern w:val="2"/>
          <w14:ligatures w14:val="standardContextual"/>
        </w:rPr>
        <w:t>Hooned</w:t>
      </w:r>
    </w:p>
    <w:p w14:paraId="77A175C9" w14:textId="77777777" w:rsidR="000D6482" w:rsidRPr="000D6482" w:rsidRDefault="000D6482" w:rsidP="000D6482">
      <w:pPr>
        <w:spacing w:after="240"/>
        <w:ind w:left="567" w:hanging="567"/>
        <w:rPr>
          <w:kern w:val="2"/>
          <w14:ligatures w14:val="standardContextual"/>
        </w:rPr>
      </w:pPr>
      <w:r w:rsidRPr="000D6482">
        <w:rPr>
          <w:kern w:val="2"/>
          <w14:ligatures w14:val="standardContextual"/>
        </w:rPr>
        <w:t>35.</w:t>
      </w:r>
      <w:r w:rsidRPr="000D6482">
        <w:rPr>
          <w:kern w:val="2"/>
          <w14:ligatures w14:val="standardContextual"/>
        </w:rPr>
        <w:tab/>
        <w:t>väljendab heameelt seoses asjaoluga, et ombudsmani hoonete ja nendega seotud kulude lõplik eelarve (pärast ümberpaigutamisi) vähenes ligikaudu 15 %, st 1 622 200 eurolt 2022. aastal 1 373 000 eurole 2023. aastal; märgib, et üürikulude assigneeringud vähenesid 26 %, st 1 177 700 eurolt 2022. aastal 866 100 eurole 2023. aastal, kusjuures mõlemal aastal oli maksete täitmise määr peaaegu 100 %;</w:t>
      </w:r>
    </w:p>
    <w:p w14:paraId="0830894C" w14:textId="77777777" w:rsidR="000D6482" w:rsidRPr="000D6482" w:rsidRDefault="000D6482" w:rsidP="000D6482">
      <w:pPr>
        <w:spacing w:after="240"/>
        <w:ind w:left="567" w:hanging="567"/>
        <w:rPr>
          <w:b/>
          <w:kern w:val="2"/>
          <w14:ligatures w14:val="standardContextual"/>
        </w:rPr>
      </w:pPr>
      <w:r w:rsidRPr="000D6482">
        <w:rPr>
          <w:kern w:val="2"/>
          <w14:ligatures w14:val="standardContextual"/>
        </w:rPr>
        <w:t>36.</w:t>
      </w:r>
      <w:r w:rsidRPr="000D6482">
        <w:rPr>
          <w:kern w:val="2"/>
          <w14:ligatures w14:val="standardContextual"/>
        </w:rPr>
        <w:tab/>
        <w:t>märgib, et pärast ombudsmani Brüsseli büroo kolimist Euroopa Parlamendi poolt 2021. aastal antud uutesse ruumidesse organiseeriti see hoone koostööl põhinevaks tööruumiks, kus on väga vähe individuaalseid kabinette ja paindlikud koostööl põhinevad koosolekuruumid; märgib rahuloluga, et ombudsman ei kasuta kontorilaua jagamist ja et kõigil töötajatel on oma laud, millel on piisavalt hoiuruumi; märgib, et 2023. aastal bürooruume ei muudetud ja et 2023. aastal tehtud üldine personaliuuring näitas, et enamik töötajaid (56 %) pidas oma Brüsseli kontorite füüsilist korraldust positiivseks;</w:t>
      </w:r>
    </w:p>
    <w:p w14:paraId="490FE407" w14:textId="77777777" w:rsidR="000D6482" w:rsidRPr="000D6482" w:rsidRDefault="000D6482" w:rsidP="000D6482">
      <w:pPr>
        <w:spacing w:after="240"/>
        <w:ind w:left="567" w:hanging="567"/>
        <w:rPr>
          <w:kern w:val="2"/>
          <w14:ligatures w14:val="standardContextual"/>
        </w:rPr>
      </w:pPr>
      <w:r w:rsidRPr="000D6482">
        <w:rPr>
          <w:kern w:val="2"/>
          <w14:ligatures w14:val="standardContextual"/>
        </w:rPr>
        <w:t>37.</w:t>
      </w:r>
      <w:r w:rsidRPr="000D6482">
        <w:rPr>
          <w:kern w:val="2"/>
          <w14:ligatures w14:val="standardContextual"/>
        </w:rPr>
        <w:tab/>
        <w:t xml:space="preserve">tuletab meelde, et ombudsmanil ei ole oma hooneid, vaid ta rendib hoonet Brüsselis ja kontoriruume Strasbourgis; märgib rahuloluga, et Strasbourgi </w:t>
      </w:r>
      <w:proofErr w:type="spellStart"/>
      <w:r w:rsidRPr="000D6482">
        <w:rPr>
          <w:kern w:val="2"/>
          <w14:ligatures w14:val="standardContextual"/>
        </w:rPr>
        <w:t>Haveli</w:t>
      </w:r>
      <w:proofErr w:type="spellEnd"/>
      <w:r w:rsidRPr="000D6482">
        <w:rPr>
          <w:kern w:val="2"/>
          <w14:ligatures w14:val="standardContextual"/>
        </w:rPr>
        <w:t xml:space="preserve"> hoone on piiratud liikumisvõimega isikutele või muu puudega isikutele täielikult ligipääsetav ning peab äärmiselt kahetsusväärseks, et Brüsselis renditud hoone ligipääsetavus ei ole kõige parem; kutsub Euroopa Parlamenti üles parandama juurdepääsetavust ombudsmanile renditud hoones Brüsselis;</w:t>
      </w:r>
    </w:p>
    <w:p w14:paraId="01ABBBF6" w14:textId="77777777" w:rsidR="000D6482" w:rsidRPr="000D6482" w:rsidRDefault="000D6482" w:rsidP="000D6482">
      <w:pPr>
        <w:keepNext/>
        <w:keepLines/>
        <w:spacing w:after="240"/>
        <w:ind w:left="567" w:hanging="567"/>
        <w:rPr>
          <w:b/>
          <w:i/>
          <w:kern w:val="2"/>
          <w14:ligatures w14:val="standardContextual"/>
        </w:rPr>
      </w:pPr>
      <w:r w:rsidRPr="000D6482">
        <w:rPr>
          <w:b/>
          <w:i/>
          <w:kern w:val="2"/>
          <w14:ligatures w14:val="standardContextual"/>
        </w:rPr>
        <w:t>Digitaliseerimine, küberturvalisus ja andmekaitse</w:t>
      </w:r>
    </w:p>
    <w:p w14:paraId="3456708F" w14:textId="77777777" w:rsidR="000D6482" w:rsidRPr="000D6482" w:rsidRDefault="000D6482" w:rsidP="000D6482">
      <w:pPr>
        <w:spacing w:after="240"/>
        <w:ind w:left="567" w:hanging="567"/>
        <w:rPr>
          <w:kern w:val="2"/>
          <w14:ligatures w14:val="standardContextual"/>
        </w:rPr>
      </w:pPr>
      <w:r w:rsidRPr="000D6482">
        <w:rPr>
          <w:kern w:val="2"/>
          <w14:ligatures w14:val="standardContextual"/>
        </w:rPr>
        <w:t>38.</w:t>
      </w:r>
      <w:r w:rsidRPr="000D6482">
        <w:rPr>
          <w:kern w:val="2"/>
          <w14:ligatures w14:val="standardContextual"/>
        </w:rPr>
        <w:tab/>
        <w:t xml:space="preserve">tunnustab ombudsmani pikaajalist lähenemisviisi, mis seisneb teiste liidu institutsioonide, eelkõige Euroopa Parlamendi ja komisjoni integreeritud süsteemide ja ressursside rakendamises, et optimeerida eelarve kasutamist ja tõhustada koordineerimist, näiteks digitaliseeriminevaldkonnas; märgib sellega seoses, et 2023. aastal rakendati edukalt komisjoni masintõlkevahendeid, mis integreeriti ombudsmani </w:t>
      </w:r>
      <w:r w:rsidRPr="000D6482">
        <w:rPr>
          <w:kern w:val="2"/>
          <w14:ligatures w14:val="standardContextual"/>
        </w:rPr>
        <w:lastRenderedPageBreak/>
        <w:t>süsteemidesse (nt veebisaiti); märgib küsimustiku põhjal rahuloluga, et see projekt on toonud kaasa tõlkekulude vähenemise hinnanguliselt üle 30 % aastas ja vähendanud ka halduskoormust;</w:t>
      </w:r>
    </w:p>
    <w:p w14:paraId="7328ED86" w14:textId="77777777" w:rsidR="000D6482" w:rsidRPr="000D6482" w:rsidRDefault="000D6482" w:rsidP="000D6482">
      <w:pPr>
        <w:spacing w:after="240"/>
        <w:ind w:left="567" w:hanging="567"/>
        <w:rPr>
          <w:kern w:val="2"/>
          <w14:ligatures w14:val="standardContextual"/>
        </w:rPr>
      </w:pPr>
      <w:r w:rsidRPr="000D6482">
        <w:rPr>
          <w:kern w:val="2"/>
          <w14:ligatures w14:val="standardContextual"/>
        </w:rPr>
        <w:t>39.</w:t>
      </w:r>
      <w:r w:rsidRPr="000D6482">
        <w:rPr>
          <w:kern w:val="2"/>
          <w14:ligatures w14:val="standardContextual"/>
        </w:rPr>
        <w:tab/>
        <w:t xml:space="preserve">väljendab heameelt kvalifitseeritud e-allkirja täieliku rakendamise üle, mis võimaldab töötajatel dokumente turvaliselt allkirjastada, ning komisjoni </w:t>
      </w:r>
      <w:proofErr w:type="spellStart"/>
      <w:r w:rsidRPr="000D6482">
        <w:rPr>
          <w:kern w:val="2"/>
          <w14:ligatures w14:val="standardContextual"/>
        </w:rPr>
        <w:t>QSigni</w:t>
      </w:r>
      <w:proofErr w:type="spellEnd"/>
      <w:r w:rsidRPr="000D6482">
        <w:rPr>
          <w:kern w:val="2"/>
          <w14:ligatures w14:val="standardContextual"/>
        </w:rPr>
        <w:t xml:space="preserve"> kasutamise üle, mis võimaldab töötajatel dokumente, sealhulgas hanke- ja lepingudokumente allkirjastada ja hallata;</w:t>
      </w:r>
    </w:p>
    <w:p w14:paraId="042D1AC7" w14:textId="77777777" w:rsidR="000D6482" w:rsidRPr="000D6482" w:rsidRDefault="000D6482" w:rsidP="000D6482">
      <w:pPr>
        <w:spacing w:after="240"/>
        <w:ind w:left="567" w:hanging="567"/>
        <w:rPr>
          <w:kern w:val="2"/>
          <w14:ligatures w14:val="standardContextual"/>
        </w:rPr>
      </w:pPr>
      <w:r w:rsidRPr="000D6482">
        <w:rPr>
          <w:kern w:val="2"/>
          <w14:ligatures w14:val="standardContextual"/>
        </w:rPr>
        <w:t>40.</w:t>
      </w:r>
      <w:r w:rsidRPr="000D6482">
        <w:rPr>
          <w:kern w:val="2"/>
          <w14:ligatures w14:val="standardContextual"/>
        </w:rPr>
        <w:tab/>
        <w:t xml:space="preserve">märgib, et alates 2023. aastast on ombudsman aktiivselt uurinud võimalusi, mida võib pakkuda tehisintellekti kasutamine; väljendab sellega seoses heameelt ombudsmani partnerluse üle Euroopa Komisjoni Teadusuuringute </w:t>
      </w:r>
      <w:proofErr w:type="spellStart"/>
      <w:r w:rsidRPr="000D6482">
        <w:rPr>
          <w:kern w:val="2"/>
          <w14:ligatures w14:val="standardContextual"/>
        </w:rPr>
        <w:t>Ühiskeskusega</w:t>
      </w:r>
      <w:proofErr w:type="spellEnd"/>
      <w:r w:rsidRPr="000D6482">
        <w:rPr>
          <w:kern w:val="2"/>
          <w14:ligatures w14:val="standardContextual"/>
        </w:rPr>
        <w:t xml:space="preserve">, et katsetada suuri keelemudeleid ning testida ja hinnata tehisintellekti kasutamist; märgib lisaks, et ombudsman ostis mitu tehisintellektivahendit, mis on edukalt kaasa aidanud videosisu loomisele; väljendab heameelt selle üle, et ombudsman võttis vastu </w:t>
      </w:r>
      <w:proofErr w:type="spellStart"/>
      <w:r w:rsidRPr="000D6482">
        <w:rPr>
          <w:kern w:val="2"/>
          <w14:ligatures w14:val="standardContextual"/>
        </w:rPr>
        <w:t>sisesuunised</w:t>
      </w:r>
      <w:proofErr w:type="spellEnd"/>
      <w:r w:rsidRPr="000D6482">
        <w:rPr>
          <w:kern w:val="2"/>
          <w14:ligatures w14:val="standardContextual"/>
        </w:rPr>
        <w:t>, millega tagatakse, et väliseid tehisintellekti vahendeid kasutatakse vastutustundlikult ja läbipaistvalt; julgustab ombudsmani tagama, et tema töötajad saaksid kohustuslikku koolitust tehisintellekti vahendite ohutu ja eetilise kasutamise kohta, et parandada arusaamist ja leevendada võimalikke riske; palub ombudsmanil hoida eelarve täitmisele heakskiidu andmise eest vastutavat institutsiooni tehisintellekti vahendite testimisel ja kasutamisel tehtud arenguga kursis;</w:t>
      </w:r>
    </w:p>
    <w:p w14:paraId="516909C0" w14:textId="77777777" w:rsidR="000D6482" w:rsidRPr="000D6482" w:rsidRDefault="000D6482" w:rsidP="000D6482">
      <w:pPr>
        <w:spacing w:after="240"/>
        <w:ind w:left="567" w:hanging="567"/>
        <w:rPr>
          <w:kern w:val="2"/>
          <w14:ligatures w14:val="standardContextual"/>
        </w:rPr>
      </w:pPr>
      <w:r w:rsidRPr="000D6482">
        <w:rPr>
          <w:kern w:val="2"/>
          <w14:ligatures w14:val="standardContextual"/>
        </w:rPr>
        <w:t>41.</w:t>
      </w:r>
      <w:r w:rsidRPr="000D6482">
        <w:rPr>
          <w:kern w:val="2"/>
          <w14:ligatures w14:val="standardContextual"/>
        </w:rPr>
        <w:tab/>
        <w:t xml:space="preserve">märgib, et infotehnoloogia vallas tugineb ombudsman Euroopa Parlamendi taristule ja küberturvalisuse raamistikule ning teeb tihedat koostööd komisjoniga seoses liidu korporatiivvahendite (SYSPER, ABAC, </w:t>
      </w:r>
      <w:proofErr w:type="spellStart"/>
      <w:r w:rsidRPr="000D6482">
        <w:rPr>
          <w:kern w:val="2"/>
          <w14:ligatures w14:val="standardContextual"/>
        </w:rPr>
        <w:t>MiPS</w:t>
      </w:r>
      <w:proofErr w:type="spellEnd"/>
      <w:r w:rsidRPr="000D6482">
        <w:rPr>
          <w:kern w:val="2"/>
          <w14:ligatures w14:val="standardContextual"/>
        </w:rPr>
        <w:t xml:space="preserve"> ja ARES) integreerimise ja haldamisega ning IT-raamlepingute kasutamisega; märgib, et arvestades, et tema kontrolli tase andmete üle on piiratud, sõlmis ombudsman asjaomaste institutsioonidega teenustaseme lepingud, et tagada isikuandmete käitlemise vastavus kohaldatavale õigusraamistikule; märgib rahuloluga, et ombudsman ei ole 2023. aastal </w:t>
      </w:r>
      <w:proofErr w:type="spellStart"/>
      <w:r w:rsidRPr="000D6482">
        <w:rPr>
          <w:kern w:val="2"/>
          <w14:ligatures w14:val="standardContextual"/>
        </w:rPr>
        <w:t>küberrünnetega</w:t>
      </w:r>
      <w:proofErr w:type="spellEnd"/>
      <w:r w:rsidRPr="000D6482">
        <w:rPr>
          <w:kern w:val="2"/>
          <w14:ligatures w14:val="standardContextual"/>
        </w:rPr>
        <w:t xml:space="preserve"> kokku puutunud;</w:t>
      </w:r>
    </w:p>
    <w:p w14:paraId="45A7F333" w14:textId="77777777" w:rsidR="000D6482" w:rsidRPr="000D6482" w:rsidRDefault="000D6482" w:rsidP="000D6482">
      <w:pPr>
        <w:spacing w:after="240"/>
        <w:ind w:left="567" w:hanging="567"/>
        <w:rPr>
          <w:kern w:val="2"/>
          <w14:ligatures w14:val="standardContextual"/>
        </w:rPr>
      </w:pPr>
      <w:r w:rsidRPr="000D6482">
        <w:rPr>
          <w:kern w:val="2"/>
          <w14:ligatures w14:val="standardContextual"/>
        </w:rPr>
        <w:t>42.</w:t>
      </w:r>
      <w:r w:rsidRPr="000D6482">
        <w:rPr>
          <w:kern w:val="2"/>
          <w14:ligatures w14:val="standardContextual"/>
        </w:rPr>
        <w:tab/>
        <w:t xml:space="preserve">ergutab ombudsmani tegema tihedat koostööd </w:t>
      </w:r>
      <w:proofErr w:type="spellStart"/>
      <w:r w:rsidRPr="000D6482">
        <w:rPr>
          <w:kern w:val="2"/>
          <w14:ligatures w14:val="standardContextual"/>
        </w:rPr>
        <w:t>ENISAga</w:t>
      </w:r>
      <w:proofErr w:type="spellEnd"/>
      <w:r w:rsidRPr="000D6482">
        <w:rPr>
          <w:kern w:val="2"/>
          <w14:ligatures w14:val="standardContextual"/>
        </w:rPr>
        <w:t xml:space="preserve"> (Euroopa Liidu Küberturvalisuse Amet); teeb ettepaneku pakkuda korrapäraselt ajakohastatavaid küberturvalisuse koolitusprogramme kõigile ombudsmani töötajatele;</w:t>
      </w:r>
    </w:p>
    <w:p w14:paraId="5729CD4F" w14:textId="77777777" w:rsidR="000D6482" w:rsidRPr="000D6482" w:rsidRDefault="000D6482" w:rsidP="000D6482">
      <w:pPr>
        <w:spacing w:after="240"/>
        <w:ind w:left="567" w:hanging="567"/>
        <w:rPr>
          <w:kern w:val="2"/>
          <w14:ligatures w14:val="standardContextual"/>
        </w:rPr>
      </w:pPr>
      <w:r w:rsidRPr="000D6482">
        <w:rPr>
          <w:kern w:val="2"/>
          <w14:ligatures w14:val="standardContextual"/>
        </w:rPr>
        <w:t>43.</w:t>
      </w:r>
      <w:r w:rsidRPr="000D6482">
        <w:rPr>
          <w:kern w:val="2"/>
          <w14:ligatures w14:val="standardContextual"/>
        </w:rPr>
        <w:tab/>
        <w:t>märgib seoses siseauditi aruandega 21/03 ombudsmani andmekaitseraamistiku läbivaatamise kohta, et ühe meetme rakendamine jäi 2023. aasta neljandas kvartalis pooleli, ning seoses siseauditi aruandega 20/04 ombudsmani IKT turvalisuse kohta, et 2023. aastal oli pooleli seitsme meetme rakendamine; palub ombudsmanil hoida eelarve täitmisele heakskiidu andmise eest vastutavat institutsiooni nendes küsimustes tehtud edusammudega kursis;</w:t>
      </w:r>
    </w:p>
    <w:p w14:paraId="79B62B1C" w14:textId="77777777" w:rsidR="000D6482" w:rsidRPr="000D6482" w:rsidRDefault="000D6482" w:rsidP="000D6482">
      <w:pPr>
        <w:keepNext/>
        <w:keepLines/>
        <w:spacing w:after="240"/>
        <w:ind w:left="567" w:hanging="567"/>
        <w:rPr>
          <w:b/>
          <w:i/>
          <w:kern w:val="2"/>
          <w14:ligatures w14:val="standardContextual"/>
        </w:rPr>
      </w:pPr>
      <w:r w:rsidRPr="000D6482">
        <w:rPr>
          <w:b/>
          <w:i/>
          <w:kern w:val="2"/>
          <w14:ligatures w14:val="standardContextual"/>
        </w:rPr>
        <w:t>Keskkond ja kestlikkus</w:t>
      </w:r>
    </w:p>
    <w:p w14:paraId="5CA0C216" w14:textId="77777777" w:rsidR="000D6482" w:rsidRPr="000D6482" w:rsidRDefault="000D6482" w:rsidP="000D6482">
      <w:pPr>
        <w:spacing w:after="240"/>
        <w:ind w:left="567" w:hanging="567"/>
        <w:rPr>
          <w:kern w:val="2"/>
          <w14:ligatures w14:val="standardContextual"/>
        </w:rPr>
      </w:pPr>
      <w:r w:rsidRPr="000D6482">
        <w:rPr>
          <w:kern w:val="2"/>
          <w14:ligatures w14:val="standardContextual"/>
        </w:rPr>
        <w:t>44.</w:t>
      </w:r>
      <w:r w:rsidRPr="000D6482">
        <w:rPr>
          <w:kern w:val="2"/>
          <w14:ligatures w14:val="standardContextual"/>
        </w:rPr>
        <w:tab/>
        <w:t xml:space="preserve">väljendab heameelt asjaolu üle, et ombudsman on aastate jooksul vähendanud oma keskkonnajalajälge, eelkõige tänu protsesside digitaliseerimisele, üksikute printerite eemaldamisele, </w:t>
      </w:r>
      <w:proofErr w:type="spellStart"/>
      <w:r w:rsidRPr="000D6482">
        <w:rPr>
          <w:kern w:val="2"/>
          <w14:ligatures w14:val="standardContextual"/>
        </w:rPr>
        <w:t>keskprotsessorite</w:t>
      </w:r>
      <w:proofErr w:type="spellEnd"/>
      <w:r w:rsidRPr="000D6482">
        <w:rPr>
          <w:kern w:val="2"/>
          <w14:ligatures w14:val="standardContextual"/>
        </w:rPr>
        <w:t xml:space="preserve"> mitteasendamisele nende olelusringi lõpus, ürituste kestlikumaks muutmise meetmetele ja videokonverentsisüsteemide laialdasele kasutamisele lähetuste vältimiseks; märgib, et ombudsman sõltub oma hoonete keskkonnajalajälje vallas Euroopa Parlamendi kui hoonete omaniku poolt võetud meetmetest; märgib rahuloluga, et mõlemad hooned, kus ombudsmanil on bürood, kasutavad 100 % puhast energiat; väljendab heameelt selle üle, et parlament paigaldas </w:t>
      </w:r>
      <w:r w:rsidRPr="000D6482">
        <w:rPr>
          <w:kern w:val="2"/>
          <w14:ligatures w14:val="standardContextual"/>
        </w:rPr>
        <w:lastRenderedPageBreak/>
        <w:t xml:space="preserve">päikesepaneelid, sealhulgas 2024. aastal </w:t>
      </w:r>
      <w:proofErr w:type="spellStart"/>
      <w:r w:rsidRPr="000D6482">
        <w:rPr>
          <w:kern w:val="2"/>
          <w14:ligatures w14:val="standardContextual"/>
        </w:rPr>
        <w:t>Haveli</w:t>
      </w:r>
      <w:proofErr w:type="spellEnd"/>
      <w:r w:rsidRPr="000D6482">
        <w:rPr>
          <w:kern w:val="2"/>
          <w14:ligatures w14:val="standardContextual"/>
        </w:rPr>
        <w:t xml:space="preserve"> hoonesse Strasbourgis;</w:t>
      </w:r>
    </w:p>
    <w:p w14:paraId="1E42BC02" w14:textId="77777777" w:rsidR="000D6482" w:rsidRPr="000D6482" w:rsidRDefault="000D6482" w:rsidP="000D6482">
      <w:pPr>
        <w:spacing w:after="240"/>
        <w:ind w:left="567" w:hanging="567"/>
        <w:rPr>
          <w:kern w:val="2"/>
          <w14:ligatures w14:val="standardContextual"/>
        </w:rPr>
      </w:pPr>
      <w:r w:rsidRPr="000D6482">
        <w:rPr>
          <w:kern w:val="2"/>
          <w14:ligatures w14:val="standardContextual"/>
        </w:rPr>
        <w:t>45.</w:t>
      </w:r>
      <w:r w:rsidRPr="000D6482">
        <w:rPr>
          <w:kern w:val="2"/>
          <w14:ligatures w14:val="standardContextual"/>
        </w:rPr>
        <w:tab/>
        <w:t xml:space="preserve">märgib, et ombudsman jätkas 2023. aastal kestliku liikuvuse soodustamist; väljendab sellega seoses heameelt asjaolu üle, et ombudsman võttis vastu uue liikuvuspoliitika, millega nähakse ette kindlasummaline toetus oma töötajatele kuni palgaastmeni AST8/AD8, kes kasutavad tööle tulekuks </w:t>
      </w:r>
      <w:proofErr w:type="spellStart"/>
      <w:r w:rsidRPr="000D6482">
        <w:rPr>
          <w:kern w:val="2"/>
          <w14:ligatures w14:val="standardContextual"/>
        </w:rPr>
        <w:t>kestlikke</w:t>
      </w:r>
      <w:proofErr w:type="spellEnd"/>
      <w:r w:rsidRPr="000D6482">
        <w:rPr>
          <w:kern w:val="2"/>
          <w14:ligatures w14:val="standardContextual"/>
        </w:rPr>
        <w:t xml:space="preserve"> transpordiliike; võtab küsimustiku põhjal lisaks teadmiseks, et algatus, millega ombudsman andis töötajatele võimaluse kasutada tööajal jalgrattaid, ei andnud tulemusi, kuna katseperioodil jalgrattaid eriti ei kasutatud;</w:t>
      </w:r>
    </w:p>
    <w:p w14:paraId="01334F6E" w14:textId="77777777" w:rsidR="000D6482" w:rsidRPr="000D6482" w:rsidRDefault="000D6482" w:rsidP="000D6482">
      <w:pPr>
        <w:keepNext/>
        <w:keepLines/>
        <w:spacing w:after="240"/>
        <w:ind w:left="567" w:hanging="567"/>
        <w:rPr>
          <w:b/>
          <w:i/>
          <w:kern w:val="2"/>
          <w14:ligatures w14:val="standardContextual"/>
        </w:rPr>
      </w:pPr>
      <w:r w:rsidRPr="000D6482">
        <w:rPr>
          <w:b/>
          <w:i/>
          <w:kern w:val="2"/>
          <w14:ligatures w14:val="standardContextual"/>
        </w:rPr>
        <w:t>Institutsioonidevaheline koostöö</w:t>
      </w:r>
    </w:p>
    <w:p w14:paraId="287AD301" w14:textId="77777777" w:rsidR="000D6482" w:rsidRPr="000D6482" w:rsidRDefault="000D6482" w:rsidP="000D6482">
      <w:pPr>
        <w:spacing w:after="240"/>
        <w:ind w:left="567" w:hanging="567"/>
        <w:rPr>
          <w:kern w:val="2"/>
          <w14:ligatures w14:val="standardContextual"/>
        </w:rPr>
      </w:pPr>
      <w:r w:rsidRPr="000D6482">
        <w:rPr>
          <w:kern w:val="2"/>
          <w14:ligatures w14:val="standardContextual"/>
        </w:rPr>
        <w:t>46.</w:t>
      </w:r>
      <w:r w:rsidRPr="000D6482">
        <w:rPr>
          <w:kern w:val="2"/>
          <w14:ligatures w14:val="standardContextual"/>
        </w:rPr>
        <w:tab/>
        <w:t xml:space="preserve">väljendab heameelt institutsioonidevahelise koostöö kaudu saavutatud finants- ja haldussäästu üle, eelkõige Euroopa Parlamendi ja komisjoniga sõlmitud mitmesuguseid teenustaseme kokkuleppeid ning osalemist institutsioonidevahelistes hankemenetlustes; väljendab heameelt selle üle, et Euroopa Parlamendi ja ombudsmani koostöö küberturvalisuse valdkonnas on ametlikult vormistatud läbivaadatud institutsioonidevahelise kokkuleppe kaudu, millega luuakse Euroopa Parlamendile raamistik ombudsmanile tugeva küberturvalisuse toetamise jätkamiseks; märgib lisaks, et 2023. aastal allkirjastas ombudsman </w:t>
      </w:r>
      <w:proofErr w:type="spellStart"/>
      <w:r w:rsidRPr="000D6482">
        <w:rPr>
          <w:kern w:val="2"/>
          <w14:ligatures w14:val="standardContextual"/>
        </w:rPr>
        <w:t>EPSOga</w:t>
      </w:r>
      <w:proofErr w:type="spellEnd"/>
      <w:r w:rsidRPr="000D6482">
        <w:rPr>
          <w:kern w:val="2"/>
          <w14:ligatures w14:val="standardContextual"/>
        </w:rPr>
        <w:t xml:space="preserve"> teenustaseme kokkuleppe </w:t>
      </w:r>
      <w:proofErr w:type="spellStart"/>
      <w:r w:rsidRPr="000D6482">
        <w:rPr>
          <w:kern w:val="2"/>
          <w14:ligatures w14:val="standardContextual"/>
        </w:rPr>
        <w:t>sisekonkursside</w:t>
      </w:r>
      <w:proofErr w:type="spellEnd"/>
      <w:r w:rsidRPr="000D6482">
        <w:rPr>
          <w:kern w:val="2"/>
          <w14:ligatures w14:val="standardContextual"/>
        </w:rPr>
        <w:t xml:space="preserve"> korraldamiseks;</w:t>
      </w:r>
    </w:p>
    <w:p w14:paraId="0AFD8F01" w14:textId="77777777" w:rsidR="000D6482" w:rsidRPr="000D6482" w:rsidRDefault="000D6482" w:rsidP="000D6482">
      <w:pPr>
        <w:spacing w:after="240"/>
        <w:ind w:left="567" w:hanging="567"/>
        <w:rPr>
          <w:kern w:val="2"/>
          <w14:ligatures w14:val="standardContextual"/>
        </w:rPr>
      </w:pPr>
      <w:r w:rsidRPr="000D6482">
        <w:rPr>
          <w:kern w:val="2"/>
          <w14:ligatures w14:val="standardContextual"/>
        </w:rPr>
        <w:t>47.</w:t>
      </w:r>
      <w:r w:rsidRPr="000D6482">
        <w:rPr>
          <w:kern w:val="2"/>
          <w14:ligatures w14:val="standardContextual"/>
        </w:rPr>
        <w:tab/>
        <w:t xml:space="preserve">tunnustab ombudsmani Euroopa </w:t>
      </w:r>
      <w:proofErr w:type="spellStart"/>
      <w:r w:rsidRPr="000D6482">
        <w:rPr>
          <w:kern w:val="2"/>
          <w14:ligatures w14:val="standardContextual"/>
        </w:rPr>
        <w:t>Pettustevastase</w:t>
      </w:r>
      <w:proofErr w:type="spellEnd"/>
      <w:r w:rsidRPr="000D6482">
        <w:rPr>
          <w:kern w:val="2"/>
          <w14:ligatures w14:val="standardContextual"/>
        </w:rPr>
        <w:t xml:space="preserve"> Ameti (OLAF), kontrollikoja ja Euroopa Prokuratuuriga tehtud hea koostöö eest, mis toimus 2023. aastal kohtumiste ja arvamuste vahetuse vormis, näiteks teemal, kuidas parandada liidu institutsioonide läbipaistvust ja usaldusväärsust ning liidu järelevalveraamistikku; tuletab meelde, et ombudsman ja OLAF on kehtestanud süsteemi uurimiste dubleerimise vältimiseks; võtab küsimustiku põhjal teadmiseks, et ombudsman ja Euroopa Andmekaitseinspektor teevad koostööd peamiselt sihtotstarbelisel ja mitteametlikul alusel, et vajaduse korral tegutseda koos kiirelt ja tõhusalt; julgustab ombudsmani tegema tihedat koostööd teiste institutsioonide ja Euroopa asutustega;</w:t>
      </w:r>
    </w:p>
    <w:p w14:paraId="3C63DCD6" w14:textId="77777777" w:rsidR="000D6482" w:rsidRPr="000D6482" w:rsidRDefault="000D6482" w:rsidP="000D6482">
      <w:pPr>
        <w:spacing w:after="240"/>
        <w:ind w:left="567" w:hanging="567"/>
        <w:rPr>
          <w:kern w:val="2"/>
          <w14:ligatures w14:val="standardContextual"/>
        </w:rPr>
      </w:pPr>
      <w:r w:rsidRPr="000D6482">
        <w:rPr>
          <w:kern w:val="2"/>
          <w14:ligatures w14:val="standardContextual"/>
        </w:rPr>
        <w:t>48.</w:t>
      </w:r>
      <w:r w:rsidRPr="000D6482">
        <w:rPr>
          <w:kern w:val="2"/>
          <w14:ligatures w14:val="standardContextual"/>
        </w:rPr>
        <w:tab/>
        <w:t>kutsub ombudsmani üles alustama ametlikku iga-aastast dialoogi Euroopa Parlamendi eelarvekontrollikomisjoni ning kodanikuvabaduste, justiits- ja siseasjade komisjoniga, tagades süstemaatilised järelmeetmed institutsioonilise läbipaistvuse, juhtimisreformide ja põhiõiguste kaitse valdkonnas;</w:t>
      </w:r>
    </w:p>
    <w:p w14:paraId="5E1BDA2A" w14:textId="77777777" w:rsidR="000D6482" w:rsidRPr="000D6482" w:rsidRDefault="000D6482" w:rsidP="000D6482">
      <w:pPr>
        <w:spacing w:after="240"/>
        <w:ind w:left="567" w:hanging="567"/>
        <w:rPr>
          <w:kern w:val="2"/>
          <w14:ligatures w14:val="standardContextual"/>
        </w:rPr>
      </w:pPr>
      <w:r w:rsidRPr="000D6482">
        <w:rPr>
          <w:kern w:val="2"/>
          <w14:ligatures w14:val="standardContextual"/>
        </w:rPr>
        <w:t>49.</w:t>
      </w:r>
      <w:r w:rsidRPr="000D6482">
        <w:rPr>
          <w:kern w:val="2"/>
          <w14:ligatures w14:val="standardContextual"/>
        </w:rPr>
        <w:tab/>
        <w:t>tunnistab, et on oluline säilitada kõrgetasemeline teabevahetus ja koordineerimine Euroopa ombudsmanide võrgustikuga; väljendab heameelt selle üle, et 2023. aastal korraldati võrgustikuga iga-aastane konverents, mis hõlmas istungeid sellistel teemadel nagu ränne, tehisintellekt ja eetika avalikus halduses; märgib rahuloluga, et ombudsman abistab päringumenetluse kaudu võrgustiku liikmeid uurimiste lahendamisel riiklikul ja piirkondlikul tasandil, ning et ombudsman käsitles 2023. aastal viit päringut viiest liidu liikmesriigist; tunnustab Euroopa ombudsmanide võrgustiku iga-aastase konverentsi korraldamist 2023. aastal kui väärtuslikku platvormi dialoogiks põhiküsimustes, mis mõjutavad ombudsmanide tegevust kogu Euroopas;</w:t>
      </w:r>
    </w:p>
    <w:p w14:paraId="6D8D6C4D" w14:textId="77777777" w:rsidR="000D6482" w:rsidRPr="000D6482" w:rsidRDefault="000D6482" w:rsidP="000D6482">
      <w:pPr>
        <w:spacing w:after="240"/>
        <w:ind w:left="567" w:hanging="567"/>
        <w:rPr>
          <w:kern w:val="2"/>
          <w14:ligatures w14:val="standardContextual"/>
        </w:rPr>
      </w:pPr>
      <w:r w:rsidRPr="000D6482">
        <w:rPr>
          <w:kern w:val="2"/>
          <w14:ligatures w14:val="standardContextual"/>
        </w:rPr>
        <w:t>50.</w:t>
      </w:r>
      <w:r w:rsidRPr="000D6482">
        <w:rPr>
          <w:kern w:val="2"/>
          <w14:ligatures w14:val="standardContextual"/>
        </w:rPr>
        <w:tab/>
        <w:t xml:space="preserve">väljendab heameelt selle üle, et ombudsman jätkas 2023. aastal olulistes uurimistes tihedat koostööd Euroopa Parlamendi asjaomaste komisjonidega kas otse komisjonide koosolekutel oma tööd tutvustades või komisjonide esimeestele saadetava teabe vahendusel; rõhutab, et ombudsmani strateegilised algatused ja uurimised on liidu </w:t>
      </w:r>
      <w:r w:rsidRPr="000D6482">
        <w:rPr>
          <w:kern w:val="2"/>
          <w14:ligatures w14:val="standardContextual"/>
        </w:rPr>
        <w:lastRenderedPageBreak/>
        <w:t>halduse läbipaistvuse ja aruandekohustuse parandamisel üliolulised;</w:t>
      </w:r>
    </w:p>
    <w:p w14:paraId="6580A727" w14:textId="77777777" w:rsidR="000D6482" w:rsidRPr="000D6482" w:rsidRDefault="000D6482" w:rsidP="000D6482">
      <w:pPr>
        <w:keepNext/>
        <w:keepLines/>
        <w:spacing w:after="240"/>
        <w:ind w:left="567" w:hanging="567"/>
        <w:rPr>
          <w:b/>
          <w:i/>
          <w:kern w:val="2"/>
          <w14:ligatures w14:val="standardContextual"/>
        </w:rPr>
      </w:pPr>
      <w:r w:rsidRPr="000D6482">
        <w:rPr>
          <w:b/>
          <w:i/>
          <w:kern w:val="2"/>
          <w14:ligatures w14:val="standardContextual"/>
        </w:rPr>
        <w:t>Kommunikatsioon</w:t>
      </w:r>
    </w:p>
    <w:p w14:paraId="139973A3" w14:textId="77777777" w:rsidR="000D6482" w:rsidRPr="000D6482" w:rsidRDefault="000D6482" w:rsidP="000D6482">
      <w:pPr>
        <w:spacing w:after="240"/>
        <w:ind w:left="567" w:hanging="567"/>
        <w:rPr>
          <w:kern w:val="2"/>
          <w14:ligatures w14:val="standardContextual"/>
        </w:rPr>
      </w:pPr>
      <w:r w:rsidRPr="000D6482">
        <w:rPr>
          <w:kern w:val="2"/>
          <w14:ligatures w14:val="standardContextual"/>
        </w:rPr>
        <w:t>51.</w:t>
      </w:r>
      <w:r w:rsidRPr="000D6482">
        <w:rPr>
          <w:kern w:val="2"/>
          <w14:ligatures w14:val="standardContextual"/>
        </w:rPr>
        <w:tab/>
        <w:t xml:space="preserve">märgib, et kommunikatsiooni- ja </w:t>
      </w:r>
      <w:proofErr w:type="spellStart"/>
      <w:r w:rsidRPr="000D6482">
        <w:rPr>
          <w:kern w:val="2"/>
          <w14:ligatures w14:val="standardContextual"/>
        </w:rPr>
        <w:t>edendustegevuse</w:t>
      </w:r>
      <w:proofErr w:type="spellEnd"/>
      <w:r w:rsidRPr="000D6482">
        <w:rPr>
          <w:kern w:val="2"/>
          <w14:ligatures w14:val="standardContextual"/>
        </w:rPr>
        <w:t xml:space="preserve"> (väljaanded, ürituste korraldamine, digitaalne kommunikatsioon jne) kogueelarve suurenes 17,20 % ehk 132 400 eurolt 2022. aastal 155 200 eurole 2023. aastal;</w:t>
      </w:r>
    </w:p>
    <w:p w14:paraId="00F60059" w14:textId="77777777" w:rsidR="000D6482" w:rsidRPr="000D6482" w:rsidRDefault="000D6482" w:rsidP="000D6482">
      <w:pPr>
        <w:spacing w:after="240"/>
        <w:ind w:left="567" w:hanging="567"/>
        <w:rPr>
          <w:kern w:val="2"/>
          <w14:ligatures w14:val="standardContextual"/>
        </w:rPr>
      </w:pPr>
      <w:r w:rsidRPr="000D6482">
        <w:rPr>
          <w:kern w:val="2"/>
          <w14:ligatures w14:val="standardContextual"/>
        </w:rPr>
        <w:t>52.</w:t>
      </w:r>
      <w:r w:rsidRPr="000D6482">
        <w:rPr>
          <w:kern w:val="2"/>
          <w14:ligatures w14:val="standardContextual"/>
        </w:rPr>
        <w:tab/>
        <w:t xml:space="preserve">väljendab heameelt ombudsmani 2023. aasta jõupingutuste ja meetmete üle suurendada kodanike teadlikkust tema rollist ja võimalusest pöörduda tema poole liidu institutsiooni haldusomavoli korral; võtab sellega seoses teadmiseks kommunikatsioonikampaaniad, mis viidi ellu 2023. aastal videosarja raames ning milles tutvustati ombudsmani tööd ja esitleti tema kolme peamist sekkumisvaldkonda, samuti sai keritavast loost lugeda, milline on olnud ombudsmani tegevuse mõju aja jooksul, ja sirvida dokumentidele juurdepääsu juhendit; väljendab lisaks heameelt hea halduse auhinna tseremoonia korraldamise üle ja ombudsmani osalemise üle ELi avatud uste päeval Brüsselis ja Strasbourgis, kus ta korraldas sihtotstarbelisi sidusrühmadele mõeldud üritusi koos teadlaste ja mõttekodadega, ning 2023. aastal Strasbourgis toimunud Euroopa </w:t>
      </w:r>
      <w:proofErr w:type="spellStart"/>
      <w:r w:rsidRPr="000D6482">
        <w:rPr>
          <w:kern w:val="2"/>
          <w14:ligatures w14:val="standardContextual"/>
        </w:rPr>
        <w:t>noorteüritusel</w:t>
      </w:r>
      <w:proofErr w:type="spellEnd"/>
      <w:r w:rsidRPr="000D6482">
        <w:rPr>
          <w:kern w:val="2"/>
          <w14:ligatures w14:val="standardContextual"/>
        </w:rPr>
        <w:t>;</w:t>
      </w:r>
    </w:p>
    <w:p w14:paraId="7877F86C" w14:textId="77777777" w:rsidR="000D6482" w:rsidRPr="000D6482" w:rsidRDefault="000D6482" w:rsidP="000D6482">
      <w:pPr>
        <w:spacing w:after="240"/>
        <w:ind w:left="567" w:hanging="567"/>
        <w:rPr>
          <w:kern w:val="2"/>
          <w14:ligatures w14:val="standardContextual"/>
        </w:rPr>
      </w:pPr>
      <w:r w:rsidRPr="000D6482">
        <w:rPr>
          <w:kern w:val="2"/>
          <w14:ligatures w14:val="standardContextual"/>
        </w:rPr>
        <w:t>53.</w:t>
      </w:r>
      <w:r w:rsidRPr="000D6482">
        <w:rPr>
          <w:kern w:val="2"/>
          <w14:ligatures w14:val="standardContextual"/>
        </w:rPr>
        <w:tab/>
        <w:t>tunnustab jõupingutusi, mida ombudsman on teinud läbipaistva teabe andmiseks ja andmete avaldamiseks (sh statistika töökoormuse kohta) informatiivses ja kasutajasõbralikus vormis ombudsmani veebisaidil, kuigi need andmed ei ole üldsusele avatud kujul kättesaadavad; väljendab heameelt selle üle, et veebisaidil on avaldatud kõigi kaebustega seotud uurimiste ajakava, milles antakse teavet iga uurimise varasemate ja tulevaste vahe-eesmärkide kohta;</w:t>
      </w:r>
    </w:p>
    <w:p w14:paraId="308880FD" w14:textId="2B554F24" w:rsidR="00E365E1" w:rsidRPr="00A013D6" w:rsidRDefault="000D6482" w:rsidP="000D6482">
      <w:pPr>
        <w:spacing w:after="240"/>
        <w:ind w:left="567" w:hanging="567"/>
      </w:pPr>
      <w:r w:rsidRPr="000D6482">
        <w:rPr>
          <w:kern w:val="2"/>
          <w14:ligatures w14:val="standardContextual"/>
        </w:rPr>
        <w:t>54.</w:t>
      </w:r>
      <w:r w:rsidRPr="000D6482">
        <w:rPr>
          <w:kern w:val="2"/>
          <w14:ligatures w14:val="standardContextual"/>
        </w:rPr>
        <w:tab/>
        <w:t xml:space="preserve">märgib, et ombudsmanil on sotsiaalmeediakontod </w:t>
      </w:r>
      <w:proofErr w:type="spellStart"/>
      <w:r w:rsidRPr="000D6482">
        <w:rPr>
          <w:kern w:val="2"/>
          <w14:ligatures w14:val="standardContextual"/>
        </w:rPr>
        <w:t>Instagramis</w:t>
      </w:r>
      <w:proofErr w:type="spellEnd"/>
      <w:r w:rsidRPr="000D6482">
        <w:rPr>
          <w:kern w:val="2"/>
          <w14:ligatures w14:val="standardContextual"/>
        </w:rPr>
        <w:t xml:space="preserve">, LinkedInis ja </w:t>
      </w:r>
      <w:proofErr w:type="spellStart"/>
      <w:r w:rsidRPr="000D6482">
        <w:rPr>
          <w:kern w:val="2"/>
          <w14:ligatures w14:val="standardContextual"/>
        </w:rPr>
        <w:t>X-is</w:t>
      </w:r>
      <w:proofErr w:type="spellEnd"/>
      <w:r w:rsidRPr="000D6482">
        <w:rPr>
          <w:kern w:val="2"/>
          <w14:ligatures w14:val="standardContextual"/>
        </w:rPr>
        <w:t xml:space="preserve"> (endine Twitter), kus 2023. aastal jälgijate arv ja kaasamismäärad kasvasid jätkuvalt; väljendab heameelt ombudsmani osalemise üle andmekaitseinspektori juhitud katseprojektis, mille eesmärk on tuua liidu institutsioonid platvormidele EU-</w:t>
      </w:r>
      <w:proofErr w:type="spellStart"/>
      <w:r w:rsidRPr="000D6482">
        <w:rPr>
          <w:kern w:val="2"/>
          <w14:ligatures w14:val="standardContextual"/>
        </w:rPr>
        <w:t>Voice</w:t>
      </w:r>
      <w:proofErr w:type="spellEnd"/>
      <w:r w:rsidRPr="000D6482">
        <w:rPr>
          <w:kern w:val="2"/>
          <w14:ligatures w14:val="standardContextual"/>
        </w:rPr>
        <w:t xml:space="preserve"> ja EU-Video, mis on kaks tasuta, avatud lähtekoodiga sotsiaalmeediavõrgustikku, mis põhinevad </w:t>
      </w:r>
      <w:proofErr w:type="spellStart"/>
      <w:r w:rsidRPr="000D6482">
        <w:rPr>
          <w:kern w:val="2"/>
          <w14:ligatures w14:val="standardContextual"/>
        </w:rPr>
        <w:t>Mastodoni</w:t>
      </w:r>
      <w:proofErr w:type="spellEnd"/>
      <w:r w:rsidRPr="000D6482">
        <w:rPr>
          <w:kern w:val="2"/>
          <w14:ligatures w14:val="standardContextual"/>
        </w:rPr>
        <w:t xml:space="preserve"> tarkvaral ja võimaldavad liidu institutsioonidel suhelda üldsusega, jagades tekste, pilte, videoid ja </w:t>
      </w:r>
      <w:proofErr w:type="spellStart"/>
      <w:r w:rsidRPr="000D6482">
        <w:rPr>
          <w:kern w:val="2"/>
          <w14:ligatures w14:val="standardContextual"/>
        </w:rPr>
        <w:t>taskuhäälinguid</w:t>
      </w:r>
      <w:proofErr w:type="spellEnd"/>
      <w:r w:rsidRPr="000D6482">
        <w:rPr>
          <w:kern w:val="2"/>
          <w14:ligatures w14:val="standardContextual"/>
        </w:rPr>
        <w:t>.</w:t>
      </w:r>
    </w:p>
    <w:sectPr w:rsidR="00E365E1" w:rsidRPr="00A013D6" w:rsidSect="0009473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392998" w14:textId="77777777" w:rsidR="00B27D6E" w:rsidRPr="0009473E" w:rsidRDefault="00B27D6E">
      <w:r w:rsidRPr="0009473E">
        <w:separator/>
      </w:r>
    </w:p>
  </w:endnote>
  <w:endnote w:type="continuationSeparator" w:id="0">
    <w:p w14:paraId="0B9941C5" w14:textId="77777777" w:rsidR="00B27D6E" w:rsidRPr="0009473E" w:rsidRDefault="00B27D6E">
      <w:r w:rsidRPr="0009473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57422" w14:textId="77777777" w:rsidR="00064002" w:rsidRPr="0009473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7CB2B" w14:textId="77777777" w:rsidR="00064002" w:rsidRPr="0009473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B5A32" w14:textId="77777777" w:rsidR="00064002" w:rsidRPr="0009473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A1E548" w14:textId="77777777" w:rsidR="00B27D6E" w:rsidRPr="0009473E" w:rsidRDefault="00B27D6E">
      <w:r w:rsidRPr="0009473E">
        <w:separator/>
      </w:r>
    </w:p>
  </w:footnote>
  <w:footnote w:type="continuationSeparator" w:id="0">
    <w:p w14:paraId="7F1AD876" w14:textId="77777777" w:rsidR="00B27D6E" w:rsidRPr="0009473E" w:rsidRDefault="00B27D6E">
      <w:r w:rsidRPr="0009473E">
        <w:continuationSeparator/>
      </w:r>
    </w:p>
  </w:footnote>
  <w:footnote w:id="1">
    <w:p w14:paraId="63380639" w14:textId="77777777" w:rsidR="000D6482" w:rsidRPr="000D6482" w:rsidRDefault="000D6482" w:rsidP="000D6482">
      <w:pPr>
        <w:ind w:left="567" w:hanging="567"/>
        <w:rPr>
          <w:szCs w:val="24"/>
        </w:rPr>
      </w:pPr>
      <w:r w:rsidRPr="000D6482">
        <w:rPr>
          <w:rStyle w:val="FootnoteReference"/>
          <w:szCs w:val="24"/>
        </w:rPr>
        <w:footnoteRef/>
      </w:r>
      <w:r w:rsidRPr="000D6482">
        <w:rPr>
          <w:szCs w:val="24"/>
        </w:rPr>
        <w:t xml:space="preserve"> </w:t>
      </w:r>
      <w:r w:rsidRPr="000D6482">
        <w:rPr>
          <w:szCs w:val="24"/>
        </w:rPr>
        <w:tab/>
        <w:t>ELT L 58, 23.2.2023, lk 1, ELI: </w:t>
      </w:r>
      <w:hyperlink r:id="rId1" w:tooltip="Annab juurdepääsu sellele dokumendile ELI URI kaudu." w:history="1">
        <w:r w:rsidRPr="000D6482">
          <w:rPr>
            <w:color w:val="337AB7"/>
            <w:szCs w:val="24"/>
            <w:u w:val="single"/>
            <w:shd w:val="clear" w:color="auto" w:fill="FFFFFF"/>
          </w:rPr>
          <w:t>http://data.europa.eu/eli/budget/2023/1/oj</w:t>
        </w:r>
      </w:hyperlink>
      <w:r w:rsidRPr="000D6482">
        <w:rPr>
          <w:szCs w:val="24"/>
          <w:shd w:val="clear" w:color="auto" w:fill="FFFFFF"/>
        </w:rPr>
        <w:t>.</w:t>
      </w:r>
    </w:p>
  </w:footnote>
  <w:footnote w:id="2">
    <w:p w14:paraId="77539D08" w14:textId="77777777" w:rsidR="000D6482" w:rsidRPr="000D6482" w:rsidRDefault="000D6482" w:rsidP="000D6482">
      <w:pPr>
        <w:pStyle w:val="FootnoteText"/>
        <w:ind w:left="567" w:hanging="567"/>
        <w:rPr>
          <w:sz w:val="24"/>
          <w:szCs w:val="24"/>
          <w:lang w:val="et-EE"/>
        </w:rPr>
      </w:pPr>
      <w:r w:rsidRPr="000D6482">
        <w:rPr>
          <w:rStyle w:val="FootnoteReference"/>
          <w:sz w:val="24"/>
          <w:szCs w:val="24"/>
        </w:rPr>
        <w:footnoteRef/>
      </w:r>
      <w:r w:rsidRPr="000D6482">
        <w:rPr>
          <w:sz w:val="24"/>
          <w:szCs w:val="24"/>
          <w:lang w:val="et-EE"/>
        </w:rPr>
        <w:t xml:space="preserve"> </w:t>
      </w:r>
      <w:r w:rsidRPr="000D6482">
        <w:rPr>
          <w:sz w:val="24"/>
          <w:szCs w:val="24"/>
          <w:lang w:val="et-EE"/>
        </w:rPr>
        <w:tab/>
      </w:r>
      <w:r w:rsidRPr="000D6482">
        <w:rPr>
          <w:sz w:val="24"/>
          <w:szCs w:val="24"/>
          <w:lang w:val="et-EE"/>
        </w:rPr>
        <w:t>ELT C, C/2024/5462, 10.10.2024, ELI: </w:t>
      </w:r>
      <w:hyperlink r:id="rId2" w:history="1">
        <w:r w:rsidRPr="000D6482">
          <w:rPr>
            <w:rStyle w:val="Hyperlink1"/>
            <w:sz w:val="24"/>
            <w:szCs w:val="24"/>
            <w:lang w:val="et-EE"/>
          </w:rPr>
          <w:t>http://data.europa.eu/eli/C/2024/5462/oj</w:t>
        </w:r>
      </w:hyperlink>
      <w:r w:rsidRPr="000D6482">
        <w:rPr>
          <w:rStyle w:val="Hyperlink1"/>
          <w:sz w:val="24"/>
          <w:szCs w:val="24"/>
          <w:lang w:val="et-EE"/>
        </w:rPr>
        <w:t>.</w:t>
      </w:r>
    </w:p>
  </w:footnote>
  <w:footnote w:id="3">
    <w:p w14:paraId="5DBC446D" w14:textId="77777777" w:rsidR="000D6482" w:rsidRPr="000D6482" w:rsidRDefault="000D6482" w:rsidP="000D6482">
      <w:pPr>
        <w:pStyle w:val="FootnoteText"/>
        <w:ind w:left="567" w:hanging="567"/>
        <w:rPr>
          <w:sz w:val="24"/>
          <w:szCs w:val="24"/>
          <w:lang w:val="et-EE"/>
        </w:rPr>
      </w:pPr>
      <w:r w:rsidRPr="000D6482">
        <w:rPr>
          <w:rStyle w:val="FootnoteReference"/>
          <w:sz w:val="24"/>
          <w:szCs w:val="24"/>
        </w:rPr>
        <w:footnoteRef/>
      </w:r>
      <w:r w:rsidRPr="000D6482">
        <w:rPr>
          <w:sz w:val="24"/>
          <w:szCs w:val="24"/>
          <w:lang w:val="et-EE"/>
        </w:rPr>
        <w:t xml:space="preserve"> </w:t>
      </w:r>
      <w:r w:rsidRPr="000D6482">
        <w:rPr>
          <w:sz w:val="24"/>
          <w:szCs w:val="24"/>
          <w:lang w:val="et-EE"/>
        </w:rPr>
        <w:tab/>
      </w:r>
      <w:r w:rsidRPr="000D6482">
        <w:rPr>
          <w:sz w:val="24"/>
          <w:szCs w:val="24"/>
          <w:lang w:val="et-EE"/>
        </w:rPr>
        <w:t>ELT C, C/2024/5882, 9.10.2024, ELI: </w:t>
      </w:r>
      <w:hyperlink r:id="rId3" w:history="1">
        <w:r w:rsidRPr="000D6482">
          <w:rPr>
            <w:rStyle w:val="Hyperlink1"/>
            <w:sz w:val="24"/>
            <w:szCs w:val="24"/>
            <w:lang w:val="et-EE"/>
          </w:rPr>
          <w:t>http://data.europa.eu/eli/C/2024/5882/oj</w:t>
        </w:r>
      </w:hyperlink>
      <w:r w:rsidRPr="000D6482">
        <w:rPr>
          <w:rStyle w:val="Hyperlink1"/>
          <w:sz w:val="24"/>
          <w:szCs w:val="24"/>
          <w:lang w:val="et-EE"/>
        </w:rPr>
        <w:t>.</w:t>
      </w:r>
    </w:p>
  </w:footnote>
  <w:footnote w:id="4">
    <w:p w14:paraId="1A99E1A4" w14:textId="77777777" w:rsidR="000D6482" w:rsidRPr="000D6482" w:rsidRDefault="000D6482" w:rsidP="000D6482">
      <w:pPr>
        <w:pStyle w:val="FootnoteText"/>
        <w:ind w:left="567" w:hanging="567"/>
        <w:rPr>
          <w:sz w:val="24"/>
          <w:szCs w:val="24"/>
          <w:lang w:val="et-EE"/>
        </w:rPr>
      </w:pPr>
      <w:r w:rsidRPr="000D6482">
        <w:rPr>
          <w:rStyle w:val="FootnoteReference"/>
          <w:sz w:val="24"/>
          <w:szCs w:val="24"/>
        </w:rPr>
        <w:footnoteRef/>
      </w:r>
      <w:r w:rsidRPr="000D6482">
        <w:rPr>
          <w:sz w:val="24"/>
          <w:szCs w:val="24"/>
          <w:lang w:val="et-EE"/>
        </w:rPr>
        <w:t xml:space="preserve"> </w:t>
      </w:r>
      <w:r w:rsidRPr="000D6482">
        <w:rPr>
          <w:sz w:val="24"/>
          <w:szCs w:val="24"/>
          <w:lang w:val="et-EE"/>
        </w:rPr>
        <w:tab/>
      </w:r>
      <w:r w:rsidRPr="000D6482">
        <w:rPr>
          <w:sz w:val="24"/>
          <w:szCs w:val="24"/>
          <w:lang w:val="et-EE"/>
        </w:rPr>
        <w:t>ELT C, C/2024/6041, 10.10.2024, ELI: </w:t>
      </w:r>
      <w:hyperlink r:id="rId4" w:history="1">
        <w:r w:rsidRPr="000D6482">
          <w:rPr>
            <w:rStyle w:val="Hyperlink1"/>
            <w:sz w:val="24"/>
            <w:szCs w:val="24"/>
            <w:lang w:val="et-EE"/>
          </w:rPr>
          <w:t>http://data.europa.eu/eli/C/2024/6041/oj</w:t>
        </w:r>
      </w:hyperlink>
      <w:r w:rsidRPr="000D6482">
        <w:rPr>
          <w:rStyle w:val="Hyperlink1"/>
          <w:sz w:val="24"/>
          <w:szCs w:val="24"/>
          <w:lang w:val="et-EE"/>
        </w:rPr>
        <w:t>.</w:t>
      </w:r>
    </w:p>
  </w:footnote>
  <w:footnote w:id="5">
    <w:p w14:paraId="1C721477" w14:textId="77777777" w:rsidR="000D6482" w:rsidRPr="000D6482" w:rsidRDefault="000D6482" w:rsidP="000D6482">
      <w:pPr>
        <w:pStyle w:val="FootnoteText"/>
        <w:ind w:left="567" w:hanging="567"/>
        <w:rPr>
          <w:sz w:val="24"/>
          <w:szCs w:val="24"/>
          <w:lang w:val="et-EE"/>
        </w:rPr>
      </w:pPr>
      <w:r w:rsidRPr="000D6482">
        <w:rPr>
          <w:rStyle w:val="FootnoteReference"/>
          <w:sz w:val="24"/>
          <w:szCs w:val="24"/>
        </w:rPr>
        <w:footnoteRef/>
      </w:r>
      <w:r w:rsidRPr="000D6482">
        <w:rPr>
          <w:sz w:val="24"/>
          <w:szCs w:val="24"/>
          <w:lang w:val="et-EE"/>
        </w:rPr>
        <w:t xml:space="preserve"> </w:t>
      </w:r>
      <w:r w:rsidRPr="000D6482">
        <w:rPr>
          <w:sz w:val="24"/>
          <w:szCs w:val="24"/>
          <w:lang w:val="et-EE"/>
        </w:rPr>
        <w:tab/>
      </w:r>
      <w:r w:rsidRPr="000D6482">
        <w:rPr>
          <w:sz w:val="24"/>
          <w:szCs w:val="24"/>
          <w:lang w:val="et-EE"/>
        </w:rPr>
        <w:t xml:space="preserve">ELT L 193, 30.7.2018, lk 1, ELI: </w:t>
      </w:r>
      <w:hyperlink r:id="rId5" w:history="1">
        <w:r w:rsidRPr="000D6482">
          <w:rPr>
            <w:rStyle w:val="Hyperlink1"/>
            <w:sz w:val="24"/>
            <w:szCs w:val="24"/>
            <w:lang w:val="et-EE"/>
          </w:rPr>
          <w:t>http://data.europa.eu/eli/reg/2018/1046/oj</w:t>
        </w:r>
      </w:hyperlink>
      <w:r w:rsidRPr="000D6482">
        <w:rPr>
          <w:sz w:val="24"/>
          <w:szCs w:val="24"/>
          <w:lang w:val="et-EE"/>
        </w:rPr>
        <w:t>.</w:t>
      </w:r>
    </w:p>
  </w:footnote>
  <w:footnote w:id="6">
    <w:p w14:paraId="5F87E26F" w14:textId="77777777" w:rsidR="000D6482" w:rsidRPr="000D6482" w:rsidRDefault="000D6482" w:rsidP="000D6482">
      <w:pPr>
        <w:pStyle w:val="FootnoteText"/>
        <w:ind w:left="567" w:hanging="567"/>
        <w:rPr>
          <w:sz w:val="24"/>
          <w:szCs w:val="24"/>
          <w:lang w:val="et-EE"/>
        </w:rPr>
      </w:pPr>
      <w:r w:rsidRPr="000D6482">
        <w:rPr>
          <w:rStyle w:val="FootnoteReference"/>
          <w:sz w:val="24"/>
          <w:szCs w:val="24"/>
        </w:rPr>
        <w:footnoteRef/>
      </w:r>
      <w:r w:rsidRPr="000D6482">
        <w:rPr>
          <w:sz w:val="24"/>
          <w:szCs w:val="24"/>
          <w:lang w:val="et-EE"/>
        </w:rPr>
        <w:t xml:space="preserve"> </w:t>
      </w:r>
      <w:r w:rsidRPr="000D6482">
        <w:rPr>
          <w:sz w:val="24"/>
          <w:szCs w:val="24"/>
          <w:lang w:val="et-EE"/>
        </w:rPr>
        <w:tab/>
      </w:r>
      <w:r w:rsidRPr="000D6482">
        <w:rPr>
          <w:sz w:val="24"/>
          <w:szCs w:val="24"/>
          <w:lang w:val="et-EE"/>
        </w:rPr>
        <w:t xml:space="preserve">ELT L, 2024/2509, 26.9.2024, ELI: </w:t>
      </w:r>
      <w:hyperlink r:id="rId6" w:history="1">
        <w:r w:rsidRPr="000D6482">
          <w:rPr>
            <w:rStyle w:val="Hyperlink1"/>
            <w:sz w:val="24"/>
            <w:szCs w:val="24"/>
            <w:lang w:val="et-EE"/>
          </w:rPr>
          <w:t>https://data.europa.eu/eli/reg/2024/2509/oj</w:t>
        </w:r>
      </w:hyperlink>
      <w:r w:rsidRPr="000D6482">
        <w:rPr>
          <w:rStyle w:val="Hyperlink1"/>
          <w:sz w:val="24"/>
          <w:szCs w:val="24"/>
          <w:lang w:val="et-EE"/>
        </w:rPr>
        <w:t>.</w:t>
      </w:r>
    </w:p>
  </w:footnote>
  <w:footnote w:id="7">
    <w:p w14:paraId="7B06A7EB" w14:textId="77777777" w:rsidR="000D6482" w:rsidRPr="000D6482" w:rsidRDefault="000D6482" w:rsidP="000D6482">
      <w:pPr>
        <w:pStyle w:val="FootnoteText"/>
        <w:ind w:left="567" w:hanging="567"/>
        <w:rPr>
          <w:sz w:val="24"/>
          <w:szCs w:val="24"/>
          <w:lang w:val="et-EE"/>
        </w:rPr>
      </w:pPr>
      <w:r w:rsidRPr="000D6482">
        <w:rPr>
          <w:rStyle w:val="FootnoteReference"/>
          <w:sz w:val="24"/>
          <w:szCs w:val="24"/>
        </w:rPr>
        <w:footnoteRef/>
      </w:r>
      <w:r w:rsidRPr="000D6482">
        <w:rPr>
          <w:sz w:val="24"/>
          <w:szCs w:val="24"/>
          <w:lang w:val="et-EE"/>
        </w:rPr>
        <w:tab/>
      </w:r>
      <w:r w:rsidRPr="000D6482">
        <w:rPr>
          <w:sz w:val="24"/>
          <w:szCs w:val="24"/>
          <w:lang w:val="et-EE" w:eastAsia="en-GB"/>
        </w:rPr>
        <w:t>Euroopa Parlamendi 24. juuni 2021. aasta määrus (EL, Euratom) 2021/1163, millega kehtestatakse ombudsmani ülesannete täitmist reguleeriv kord ja üldtingimused (Euroopa Ombudsmani põhikiri) ning tunnistatakse kehtetuks otsus 94/262/ESTÜ, EÜ, Euratom (</w:t>
      </w:r>
      <w:r w:rsidRPr="000D6482">
        <w:rPr>
          <w:sz w:val="24"/>
          <w:szCs w:val="24"/>
          <w:lang w:val="et-EE"/>
        </w:rPr>
        <w:t xml:space="preserve">ELT L 253, 16.7.2021, lk 1, ELI: </w:t>
      </w:r>
      <w:hyperlink r:id="rId7" w:history="1">
        <w:r w:rsidRPr="000D6482">
          <w:rPr>
            <w:rStyle w:val="Hyperlink1"/>
            <w:sz w:val="24"/>
            <w:szCs w:val="24"/>
            <w:lang w:val="et-EE"/>
          </w:rPr>
          <w:t>http://data.europa.eu/eli/reg/2021/1163/oj</w:t>
        </w:r>
      </w:hyperlink>
      <w:r w:rsidRPr="000D6482">
        <w:rPr>
          <w:sz w:val="24"/>
          <w:szCs w:val="24"/>
          <w:lang w:val="et-EE"/>
        </w:rPr>
        <w:t>).</w:t>
      </w:r>
    </w:p>
  </w:footnote>
  <w:footnote w:id="8">
    <w:p w14:paraId="4964DC47" w14:textId="77777777" w:rsidR="000D6482" w:rsidRPr="000D6482" w:rsidRDefault="000D6482" w:rsidP="000D6482">
      <w:pPr>
        <w:pStyle w:val="FootnoteText"/>
        <w:ind w:left="567" w:hanging="567"/>
        <w:rPr>
          <w:sz w:val="24"/>
          <w:szCs w:val="24"/>
          <w:lang w:val="et-EE"/>
        </w:rPr>
      </w:pPr>
      <w:r w:rsidRPr="000D6482">
        <w:rPr>
          <w:rStyle w:val="FootnoteReference"/>
          <w:sz w:val="24"/>
          <w:szCs w:val="24"/>
        </w:rPr>
        <w:footnoteRef/>
      </w:r>
      <w:r w:rsidRPr="000D6482">
        <w:rPr>
          <w:sz w:val="24"/>
          <w:szCs w:val="24"/>
          <w:shd w:val="clear" w:color="auto" w:fill="FFFFFF"/>
          <w:lang w:val="et-EE"/>
        </w:rPr>
        <w:tab/>
      </w:r>
      <w:r w:rsidRPr="000D6482">
        <w:rPr>
          <w:sz w:val="24"/>
          <w:szCs w:val="24"/>
          <w:shd w:val="clear" w:color="auto" w:fill="FFFFFF"/>
          <w:lang w:val="et-EE"/>
        </w:rPr>
        <w:t xml:space="preserve">ELT C, C/2023/161, 10.10.2023, ELI: </w:t>
      </w:r>
      <w:hyperlink r:id="rId8" w:tgtFrame="_blank" w:tooltip="Gives access to this document through its ELI URI." w:history="1">
        <w:r w:rsidRPr="000D6482">
          <w:rPr>
            <w:iCs/>
            <w:color w:val="23527C"/>
            <w:sz w:val="24"/>
            <w:szCs w:val="24"/>
            <w:u w:val="single"/>
            <w:lang w:val="et-EE"/>
          </w:rPr>
          <w:t>http://data.europa.eu/eli/C/2023/161/oj</w:t>
        </w:r>
      </w:hyperlink>
      <w:r w:rsidRPr="000D6482">
        <w:rPr>
          <w:sz w:val="24"/>
          <w:szCs w:val="24"/>
          <w:lang w:val="et-EE"/>
        </w:rPr>
        <w:t>.</w:t>
      </w:r>
    </w:p>
  </w:footnote>
  <w:footnote w:id="9">
    <w:p w14:paraId="3D637E03" w14:textId="77777777" w:rsidR="000D6482" w:rsidRPr="000D6482" w:rsidRDefault="000D6482" w:rsidP="000D6482">
      <w:pPr>
        <w:pStyle w:val="FootnoteText"/>
        <w:ind w:left="567" w:hanging="567"/>
        <w:rPr>
          <w:sz w:val="24"/>
          <w:szCs w:val="24"/>
          <w:lang w:val="et-EE"/>
        </w:rPr>
      </w:pPr>
      <w:r w:rsidRPr="000D6482">
        <w:rPr>
          <w:rStyle w:val="FootnoteReference"/>
          <w:sz w:val="24"/>
          <w:szCs w:val="24"/>
        </w:rPr>
        <w:footnoteRef/>
      </w:r>
      <w:r w:rsidRPr="000D6482">
        <w:rPr>
          <w:sz w:val="24"/>
          <w:szCs w:val="24"/>
          <w:lang w:val="et-EE"/>
        </w:rPr>
        <w:t xml:space="preserve"> </w:t>
      </w:r>
      <w:r w:rsidRPr="000D6482">
        <w:rPr>
          <w:sz w:val="24"/>
          <w:szCs w:val="24"/>
          <w:lang w:val="et-EE"/>
        </w:rPr>
        <w:tab/>
      </w:r>
      <w:r w:rsidRPr="000D6482">
        <w:rPr>
          <w:sz w:val="24"/>
          <w:szCs w:val="24"/>
          <w:lang w:val="et-EE" w:eastAsia="en-GB"/>
        </w:rPr>
        <w:t xml:space="preserve">Euroopa Parlamendi ja nõukogu 30. mai 2001. aasta määrus (EÜ) nr 1049/2001 üldsuse juurdepääsu kohta Euroopa Parlamendi, nõukogu ja komisjoni dokumentidele (ELT L 145, 31.5.2001, lk 43, ELI: </w:t>
      </w:r>
      <w:hyperlink r:id="rId9" w:history="1">
        <w:r w:rsidRPr="000D6482">
          <w:rPr>
            <w:rStyle w:val="Hyperlink"/>
            <w:sz w:val="24"/>
            <w:szCs w:val="24"/>
            <w:lang w:val="et-EE" w:eastAsia="en-GB"/>
          </w:rPr>
          <w:t>http://data.europa.eu/eli/reg/2001/1049/oj</w:t>
        </w:r>
      </w:hyperlink>
      <w:r w:rsidRPr="000D6482">
        <w:rPr>
          <w:sz w:val="24"/>
          <w:szCs w:val="24"/>
          <w:lang w:val="et-EE" w:eastAsia="en-GB"/>
        </w:rPr>
        <w:t>).</w:t>
      </w:r>
    </w:p>
  </w:footnote>
  <w:footnote w:id="10">
    <w:p w14:paraId="2CE61A59" w14:textId="77777777" w:rsidR="000D6482" w:rsidRPr="000D6482" w:rsidRDefault="000D6482" w:rsidP="000D6482">
      <w:pPr>
        <w:pStyle w:val="FootnoteText"/>
        <w:ind w:left="567" w:hanging="567"/>
        <w:rPr>
          <w:sz w:val="24"/>
          <w:szCs w:val="24"/>
          <w:lang w:val="et-EE"/>
        </w:rPr>
      </w:pPr>
      <w:r w:rsidRPr="000D6482">
        <w:rPr>
          <w:rStyle w:val="FootnoteReference"/>
          <w:sz w:val="24"/>
          <w:szCs w:val="24"/>
        </w:rPr>
        <w:footnoteRef/>
      </w:r>
      <w:r w:rsidRPr="000D6482">
        <w:rPr>
          <w:sz w:val="24"/>
          <w:szCs w:val="24"/>
          <w:lang w:val="et-EE"/>
        </w:rPr>
        <w:tab/>
      </w:r>
      <w:hyperlink r:id="rId10" w:history="1">
        <w:r w:rsidRPr="000D6482">
          <w:rPr>
            <w:rStyle w:val="Hyperlink"/>
            <w:sz w:val="24"/>
            <w:szCs w:val="24"/>
            <w:lang w:val="et-EE"/>
          </w:rPr>
          <w:t>https://www.ombudsman.europa.eu/et/doc/annual-report/en/183636</w:t>
        </w:r>
      </w:hyperlink>
      <w:r w:rsidRPr="000D6482">
        <w:rPr>
          <w:sz w:val="24"/>
          <w:szCs w:val="24"/>
          <w:lang w:val="et-EE"/>
        </w:rPr>
        <w:t>.</w:t>
      </w:r>
    </w:p>
  </w:footnote>
  <w:footnote w:id="11">
    <w:p w14:paraId="128D9955" w14:textId="77777777" w:rsidR="000D6482" w:rsidRPr="000D6482" w:rsidRDefault="000D6482" w:rsidP="000D6482">
      <w:pPr>
        <w:pStyle w:val="FootnoteText"/>
        <w:ind w:left="567" w:hanging="567"/>
        <w:rPr>
          <w:sz w:val="24"/>
          <w:szCs w:val="24"/>
          <w:lang w:val="et-EE"/>
        </w:rPr>
      </w:pPr>
      <w:r w:rsidRPr="000D6482">
        <w:rPr>
          <w:rStyle w:val="FootnoteReference"/>
          <w:sz w:val="24"/>
          <w:szCs w:val="24"/>
        </w:rPr>
        <w:footnoteRef/>
      </w:r>
      <w:r w:rsidRPr="000D6482">
        <w:rPr>
          <w:sz w:val="24"/>
          <w:szCs w:val="24"/>
          <w:lang w:val="et-EE"/>
        </w:rPr>
        <w:tab/>
      </w:r>
      <w:hyperlink r:id="rId11" w:history="1">
        <w:r w:rsidRPr="000D6482">
          <w:rPr>
            <w:rStyle w:val="Hyperlink"/>
            <w:sz w:val="24"/>
            <w:szCs w:val="24"/>
            <w:lang w:val="et-EE"/>
          </w:rPr>
          <w:t>https://www.ombudsman.europa.eu/et/multimedia/infographics/en/142</w:t>
        </w:r>
      </w:hyperlink>
      <w:r w:rsidRPr="000D6482">
        <w:rPr>
          <w:sz w:val="24"/>
          <w:szCs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EB0A9" w14:textId="77777777" w:rsidR="00064002" w:rsidRPr="0009473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0BBDA" w14:textId="77777777" w:rsidR="00064002" w:rsidRPr="0009473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A97A98" w14:textId="77777777" w:rsidR="00064002" w:rsidRPr="0009473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31517363">
    <w:abstractNumId w:val="9"/>
  </w:num>
  <w:num w:numId="2" w16cid:durableId="1490094283">
    <w:abstractNumId w:val="9"/>
  </w:num>
  <w:num w:numId="3" w16cid:durableId="78792061">
    <w:abstractNumId w:val="7"/>
  </w:num>
  <w:num w:numId="4" w16cid:durableId="1418483957">
    <w:abstractNumId w:val="7"/>
  </w:num>
  <w:num w:numId="5" w16cid:durableId="1670059038">
    <w:abstractNumId w:val="6"/>
  </w:num>
  <w:num w:numId="6" w16cid:durableId="79259499">
    <w:abstractNumId w:val="6"/>
  </w:num>
  <w:num w:numId="7" w16cid:durableId="726301761">
    <w:abstractNumId w:val="5"/>
  </w:num>
  <w:num w:numId="8" w16cid:durableId="2123065100">
    <w:abstractNumId w:val="5"/>
  </w:num>
  <w:num w:numId="9" w16cid:durableId="96216912">
    <w:abstractNumId w:val="4"/>
  </w:num>
  <w:num w:numId="10" w16cid:durableId="1108542832">
    <w:abstractNumId w:val="4"/>
  </w:num>
  <w:num w:numId="11" w16cid:durableId="825631297">
    <w:abstractNumId w:val="8"/>
  </w:num>
  <w:num w:numId="12" w16cid:durableId="1048723687">
    <w:abstractNumId w:val="8"/>
  </w:num>
  <w:num w:numId="13" w16cid:durableId="2017070271">
    <w:abstractNumId w:val="3"/>
  </w:num>
  <w:num w:numId="14" w16cid:durableId="1482035917">
    <w:abstractNumId w:val="3"/>
  </w:num>
  <w:num w:numId="15" w16cid:durableId="2127431997">
    <w:abstractNumId w:val="2"/>
  </w:num>
  <w:num w:numId="16" w16cid:durableId="343290705">
    <w:abstractNumId w:val="2"/>
  </w:num>
  <w:num w:numId="17" w16cid:durableId="1325235550">
    <w:abstractNumId w:val="1"/>
  </w:num>
  <w:num w:numId="18" w16cid:durableId="1761245612">
    <w:abstractNumId w:val="1"/>
  </w:num>
  <w:num w:numId="19" w16cid:durableId="207645544">
    <w:abstractNumId w:val="0"/>
  </w:num>
  <w:num w:numId="20" w16cid:durableId="1289973154">
    <w:abstractNumId w:val="0"/>
  </w:num>
  <w:num w:numId="21" w16cid:durableId="1613441179">
    <w:abstractNumId w:val="9"/>
  </w:num>
  <w:num w:numId="22" w16cid:durableId="1762413791">
    <w:abstractNumId w:val="7"/>
  </w:num>
  <w:num w:numId="23" w16cid:durableId="1570580890">
    <w:abstractNumId w:val="6"/>
  </w:num>
  <w:num w:numId="24" w16cid:durableId="453602990">
    <w:abstractNumId w:val="5"/>
  </w:num>
  <w:num w:numId="25" w16cid:durableId="1148596267">
    <w:abstractNumId w:val="4"/>
  </w:num>
  <w:num w:numId="26" w16cid:durableId="2087414384">
    <w:abstractNumId w:val="8"/>
  </w:num>
  <w:num w:numId="27" w16cid:durableId="941111176">
    <w:abstractNumId w:val="3"/>
  </w:num>
  <w:num w:numId="28" w16cid:durableId="451097863">
    <w:abstractNumId w:val="2"/>
  </w:num>
  <w:num w:numId="29" w16cid:durableId="1879584798">
    <w:abstractNumId w:val="1"/>
  </w:num>
  <w:num w:numId="30" w16cid:durableId="2109694064">
    <w:abstractNumId w:val="0"/>
  </w:num>
  <w:num w:numId="31" w16cid:durableId="542328677">
    <w:abstractNumId w:val="9"/>
  </w:num>
  <w:num w:numId="32" w16cid:durableId="542792306">
    <w:abstractNumId w:val="7"/>
  </w:num>
  <w:num w:numId="33" w16cid:durableId="737554698">
    <w:abstractNumId w:val="6"/>
  </w:num>
  <w:num w:numId="34" w16cid:durableId="2130542352">
    <w:abstractNumId w:val="5"/>
  </w:num>
  <w:num w:numId="35" w16cid:durableId="652948139">
    <w:abstractNumId w:val="4"/>
  </w:num>
  <w:num w:numId="36" w16cid:durableId="714504103">
    <w:abstractNumId w:val="8"/>
  </w:num>
  <w:num w:numId="37" w16cid:durableId="702704665">
    <w:abstractNumId w:val="3"/>
  </w:num>
  <w:num w:numId="38" w16cid:durableId="1909799458">
    <w:abstractNumId w:val="2"/>
  </w:num>
  <w:num w:numId="39" w16cid:durableId="484052749">
    <w:abstractNumId w:val="1"/>
  </w:num>
  <w:num w:numId="40" w16cid:durableId="1016078497">
    <w:abstractNumId w:val="0"/>
  </w:num>
  <w:num w:numId="41" w16cid:durableId="363873718">
    <w:abstractNumId w:val="10"/>
  </w:num>
  <w:num w:numId="42" w16cid:durableId="1153066438">
    <w:abstractNumId w:val="10"/>
  </w:num>
  <w:num w:numId="43" w16cid:durableId="931626744">
    <w:abstractNumId w:val="10"/>
  </w:num>
  <w:num w:numId="44" w16cid:durableId="187580187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5/2025"/>
    <w:docVar w:name="dvlangue" w:val="ET"/>
    <w:docVar w:name="dvnumam" w:val="0"/>
    <w:docVar w:name="dvpe" w:val="764.991"/>
    <w:docVar w:name="dvrapporteur" w:val="Raportöör: "/>
    <w:docVar w:name="dvtitre" w:val="Euroopa Parlamendi .... 2025. aasta otsus Euroopa Liidu 2023. aasta üldeelarve täitmisele heakskiidu andmise kohta, VIII jagu – Euroopa Ombudsman(2024/2027(DEC))"/>
  </w:docVars>
  <w:rsids>
    <w:rsidRoot w:val="00B27D6E"/>
    <w:rsid w:val="00002272"/>
    <w:rsid w:val="00064002"/>
    <w:rsid w:val="000677B9"/>
    <w:rsid w:val="000831BA"/>
    <w:rsid w:val="0009473E"/>
    <w:rsid w:val="000A42CC"/>
    <w:rsid w:val="000D6482"/>
    <w:rsid w:val="000E7DD9"/>
    <w:rsid w:val="0010095E"/>
    <w:rsid w:val="00125B37"/>
    <w:rsid w:val="00187494"/>
    <w:rsid w:val="001F32AE"/>
    <w:rsid w:val="00221310"/>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216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F5C48"/>
    <w:rsid w:val="00930C23"/>
    <w:rsid w:val="0093193B"/>
    <w:rsid w:val="009509D8"/>
    <w:rsid w:val="00950B64"/>
    <w:rsid w:val="00981893"/>
    <w:rsid w:val="009C3902"/>
    <w:rsid w:val="00A013D6"/>
    <w:rsid w:val="00A1687D"/>
    <w:rsid w:val="00A43E52"/>
    <w:rsid w:val="00A4678D"/>
    <w:rsid w:val="00A778C7"/>
    <w:rsid w:val="00AB441E"/>
    <w:rsid w:val="00AB6293"/>
    <w:rsid w:val="00AE0928"/>
    <w:rsid w:val="00AF3B82"/>
    <w:rsid w:val="00B12E95"/>
    <w:rsid w:val="00B22876"/>
    <w:rsid w:val="00B27D6E"/>
    <w:rsid w:val="00B558F0"/>
    <w:rsid w:val="00BD48FE"/>
    <w:rsid w:val="00BD7BD8"/>
    <w:rsid w:val="00BE6ADC"/>
    <w:rsid w:val="00C05BFE"/>
    <w:rsid w:val="00C23CD4"/>
    <w:rsid w:val="00C61C0C"/>
    <w:rsid w:val="00C941CB"/>
    <w:rsid w:val="00CC2357"/>
    <w:rsid w:val="00CF071A"/>
    <w:rsid w:val="00D058B8"/>
    <w:rsid w:val="00D062C7"/>
    <w:rsid w:val="00D53295"/>
    <w:rsid w:val="00D56C11"/>
    <w:rsid w:val="00D834A0"/>
    <w:rsid w:val="00D872DF"/>
    <w:rsid w:val="00D91E21"/>
    <w:rsid w:val="00DA7FCD"/>
    <w:rsid w:val="00DF3871"/>
    <w:rsid w:val="00E365E1"/>
    <w:rsid w:val="00E820A4"/>
    <w:rsid w:val="00EB006A"/>
    <w:rsid w:val="00EB4772"/>
    <w:rsid w:val="00ED169E"/>
    <w:rsid w:val="00ED4235"/>
    <w:rsid w:val="00F04346"/>
    <w:rsid w:val="00F075DC"/>
    <w:rsid w:val="00F149E9"/>
    <w:rsid w:val="00F5134D"/>
    <w:rsid w:val="00F74202"/>
    <w:rsid w:val="00F754CF"/>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0EBD81"/>
  <w15:chartTrackingRefBased/>
  <w15:docId w15:val="{F30F3178-9CE9-463D-AE85-133CC3D2A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552167"/>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52167"/>
    <w:pPr>
      <w:spacing w:before="480" w:after="240"/>
    </w:pPr>
  </w:style>
  <w:style w:type="paragraph" w:customStyle="1" w:styleId="PageHeading">
    <w:name w:val="PageHeading"/>
    <w:basedOn w:val="Normal"/>
    <w:rsid w:val="00552167"/>
    <w:pPr>
      <w:keepNext/>
      <w:spacing w:after="480"/>
      <w:jc w:val="center"/>
    </w:pPr>
    <w:rPr>
      <w:rFonts w:ascii="Arial" w:hAnsi="Arial" w:cs="Arial"/>
      <w:b/>
    </w:rPr>
  </w:style>
  <w:style w:type="paragraph" w:customStyle="1" w:styleId="NormalBold">
    <w:name w:val="NormalBold"/>
    <w:basedOn w:val="Normal"/>
    <w:rsid w:val="00552167"/>
    <w:rPr>
      <w:b/>
    </w:rPr>
  </w:style>
  <w:style w:type="paragraph" w:customStyle="1" w:styleId="NormalHanging12a">
    <w:name w:val="NormalHanging12a"/>
    <w:basedOn w:val="Normal"/>
    <w:link w:val="NormalHanging12aChar"/>
    <w:qFormat/>
    <w:rsid w:val="00552167"/>
    <w:pPr>
      <w:spacing w:after="240"/>
      <w:ind w:left="567" w:hanging="567"/>
    </w:pPr>
  </w:style>
  <w:style w:type="paragraph" w:styleId="Header">
    <w:name w:val="header"/>
    <w:basedOn w:val="Normal"/>
    <w:link w:val="HeaderChar"/>
    <w:rsid w:val="00552167"/>
    <w:pPr>
      <w:tabs>
        <w:tab w:val="center" w:pos="4513"/>
        <w:tab w:val="right" w:pos="9026"/>
      </w:tabs>
    </w:pPr>
  </w:style>
  <w:style w:type="character" w:customStyle="1" w:styleId="HeaderChar">
    <w:name w:val="Header Char"/>
    <w:basedOn w:val="DefaultParagraphFont"/>
    <w:link w:val="Header"/>
    <w:rsid w:val="00552167"/>
    <w:rPr>
      <w:sz w:val="24"/>
      <w:lang w:val="et-EE"/>
    </w:rPr>
  </w:style>
  <w:style w:type="paragraph" w:customStyle="1" w:styleId="EPFooter">
    <w:name w:val="EPFooter"/>
    <w:basedOn w:val="Normal"/>
    <w:rsid w:val="00552167"/>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552167"/>
    <w:rPr>
      <w:sz w:val="24"/>
      <w:lang w:val="et-EE"/>
    </w:rPr>
  </w:style>
  <w:style w:type="character" w:styleId="Hyperlink">
    <w:name w:val="Hyperlink"/>
    <w:basedOn w:val="DefaultParagraphFont"/>
    <w:uiPriority w:val="99"/>
    <w:rsid w:val="00552167"/>
    <w:rPr>
      <w:color w:val="0563C1" w:themeColor="hyperlink"/>
      <w:u w:val="single"/>
    </w:rPr>
  </w:style>
  <w:style w:type="paragraph" w:customStyle="1" w:styleId="NormalCenter12a">
    <w:name w:val="NormalCenter12a"/>
    <w:basedOn w:val="Normal"/>
    <w:rsid w:val="00552167"/>
    <w:pPr>
      <w:spacing w:after="240"/>
      <w:jc w:val="center"/>
    </w:pPr>
  </w:style>
  <w:style w:type="paragraph" w:styleId="Footer">
    <w:name w:val="footer"/>
    <w:basedOn w:val="Normal"/>
    <w:link w:val="FooterChar"/>
    <w:rsid w:val="00D53295"/>
    <w:pPr>
      <w:tabs>
        <w:tab w:val="center" w:pos="4513"/>
        <w:tab w:val="right" w:pos="9026"/>
      </w:tabs>
    </w:pPr>
  </w:style>
  <w:style w:type="character" w:customStyle="1" w:styleId="FooterChar">
    <w:name w:val="Footer Char"/>
    <w:basedOn w:val="DefaultParagraphFont"/>
    <w:link w:val="Footer"/>
    <w:rsid w:val="00D53295"/>
    <w:rPr>
      <w:sz w:val="24"/>
      <w:lang w:val="et-EE"/>
    </w:rPr>
  </w:style>
  <w:style w:type="paragraph" w:styleId="BalloonText">
    <w:name w:val="Balloon Text"/>
    <w:basedOn w:val="Normal"/>
    <w:link w:val="BalloonTextChar"/>
    <w:rsid w:val="00D53295"/>
    <w:rPr>
      <w:rFonts w:ascii="Segoe UI" w:hAnsi="Segoe UI" w:cs="Segoe UI"/>
      <w:sz w:val="18"/>
      <w:szCs w:val="18"/>
    </w:rPr>
  </w:style>
  <w:style w:type="character" w:customStyle="1" w:styleId="BalloonTextChar">
    <w:name w:val="Balloon Text Char"/>
    <w:basedOn w:val="DefaultParagraphFont"/>
    <w:link w:val="BalloonText"/>
    <w:rsid w:val="00D53295"/>
    <w:rPr>
      <w:rFonts w:ascii="Segoe UI" w:hAnsi="Segoe UI" w:cs="Segoe UI"/>
      <w:sz w:val="18"/>
      <w:szCs w:val="18"/>
      <w:lang w:val="et-EE"/>
    </w:rPr>
  </w:style>
  <w:style w:type="character" w:styleId="FollowedHyperlink">
    <w:name w:val="FollowedHyperlink"/>
    <w:basedOn w:val="DefaultParagraphFont"/>
    <w:rsid w:val="00D53295"/>
    <w:rPr>
      <w:color w:val="954F72" w:themeColor="followedHyperlink"/>
      <w:u w:val="single"/>
    </w:rPr>
  </w:style>
  <w:style w:type="character" w:customStyle="1" w:styleId="Hyperlink1">
    <w:name w:val="Hyperlink1"/>
    <w:basedOn w:val="DefaultParagraphFont"/>
    <w:rsid w:val="000D6482"/>
    <w:rPr>
      <w:color w:val="0563C1"/>
      <w:u w:val="single"/>
    </w:rPr>
  </w:style>
  <w:style w:type="character" w:styleId="CommentReference">
    <w:name w:val="annotation reference"/>
    <w:basedOn w:val="DefaultParagraphFont"/>
    <w:uiPriority w:val="99"/>
    <w:unhideWhenUsed/>
    <w:rsid w:val="000D6482"/>
    <w:rPr>
      <w:sz w:val="16"/>
      <w:szCs w:val="16"/>
    </w:rPr>
  </w:style>
  <w:style w:type="paragraph" w:styleId="CommentText">
    <w:name w:val="annotation text"/>
    <w:basedOn w:val="Normal"/>
    <w:link w:val="CommentTextChar"/>
    <w:uiPriority w:val="99"/>
    <w:unhideWhenUsed/>
    <w:rsid w:val="000D6482"/>
    <w:pPr>
      <w:widowControl/>
      <w:jc w:val="both"/>
    </w:pPr>
    <w:rPr>
      <w:rFonts w:eastAsia="Aptos"/>
      <w:kern w:val="2"/>
      <w:sz w:val="20"/>
      <w:lang w:val="en-GB" w:eastAsia="en-US"/>
      <w14:ligatures w14:val="standardContextual"/>
    </w:rPr>
  </w:style>
  <w:style w:type="character" w:customStyle="1" w:styleId="CommentTextChar">
    <w:name w:val="Comment Text Char"/>
    <w:basedOn w:val="DefaultParagraphFont"/>
    <w:link w:val="CommentText"/>
    <w:uiPriority w:val="99"/>
    <w:rsid w:val="000D6482"/>
    <w:rPr>
      <w:rFonts w:eastAsia="Aptos"/>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3/161/oj" TargetMode="External"/><Relationship Id="rId3" Type="http://schemas.openxmlformats.org/officeDocument/2006/relationships/hyperlink" Target="http://data.europa.eu/eli/C/2024/5882/oj" TargetMode="External"/><Relationship Id="rId7" Type="http://schemas.openxmlformats.org/officeDocument/2006/relationships/hyperlink" Target="http://data.europa.eu/eli/reg/2021/1163/oj" TargetMode="External"/><Relationship Id="rId2" Type="http://schemas.openxmlformats.org/officeDocument/2006/relationships/hyperlink" Target="http://data.europa.eu/eli/C/2024/5462/oj" TargetMode="External"/><Relationship Id="rId1" Type="http://schemas.openxmlformats.org/officeDocument/2006/relationships/hyperlink" Target="http://data.europa.eu/eli/budget/2023/1/oj" TargetMode="External"/><Relationship Id="rId6" Type="http://schemas.openxmlformats.org/officeDocument/2006/relationships/hyperlink" Target="https://data.europa.eu/eli/reg/2024/2509/oj" TargetMode="External"/><Relationship Id="rId11" Type="http://schemas.openxmlformats.org/officeDocument/2006/relationships/hyperlink" Target="https://www.ombudsman.europa.eu/et/multimedia/infographics/en/142" TargetMode="External"/><Relationship Id="rId5" Type="http://schemas.openxmlformats.org/officeDocument/2006/relationships/hyperlink" Target="http://data.europa.eu/eli/reg/2018/1046/oj" TargetMode="External"/><Relationship Id="rId10" Type="http://schemas.openxmlformats.org/officeDocument/2006/relationships/hyperlink" Target="https://www.ombudsman.europa.eu/et/doc/annual-report/en/183636" TargetMode="External"/><Relationship Id="rId4" Type="http://schemas.openxmlformats.org/officeDocument/2006/relationships/hyperlink" Target="http://data.europa.eu/eli/C/2024/6041/oj" TargetMode="External"/><Relationship Id="rId9" Type="http://schemas.openxmlformats.org/officeDocument/2006/relationships/hyperlink" Target="http://data.europa.eu/eli/reg/2001/104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CF469F-904B-466A-AC08-3E5604D193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4046</Words>
  <Characters>29862</Characters>
  <Application>Microsoft Office Word</Application>
  <DocSecurity>0</DocSecurity>
  <Lines>248</Lines>
  <Paragraphs>67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33841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LEPLER Laura</cp:lastModifiedBy>
  <cp:revision>2</cp:revision>
  <cp:lastPrinted>2004-11-19T15:42:00Z</cp:lastPrinted>
  <dcterms:created xsi:type="dcterms:W3CDTF">2025-12-02T14:21:00Z</dcterms:created>
  <dcterms:modified xsi:type="dcterms:W3CDTF">2025-12-02T14:21:00Z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P10_TA(2025)0084_</vt:lpwstr>
  </property>
  <property fmtid="{D5CDD505-2E9C-101B-9397-08002B2CF9AE}" pid="4" name="&lt;Type&gt;">
    <vt:lpwstr>RR</vt:lpwstr>
  </property>
</Properties>
</file>