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120" w14:paraId="2C918379" w14:textId="77777777" w:rsidTr="0010095E">
        <w:trPr>
          <w:trHeight w:hRule="exact" w:val="1418"/>
        </w:trPr>
        <w:tc>
          <w:tcPr>
            <w:tcW w:w="6804" w:type="dxa"/>
            <w:shd w:val="clear" w:color="auto" w:fill="auto"/>
            <w:vAlign w:val="center"/>
          </w:tcPr>
          <w:p w14:paraId="45AA5F32" w14:textId="77777777" w:rsidR="00751A4A" w:rsidRPr="00671120" w:rsidRDefault="00747CCD" w:rsidP="0010095E">
            <w:pPr>
              <w:pStyle w:val="EPName"/>
            </w:pPr>
            <w:r w:rsidRPr="00671120">
              <w:t>Европейски</w:t>
            </w:r>
            <w:r w:rsidR="006061C0" w:rsidRPr="00671120">
              <w:t xml:space="preserve"> парламент</w:t>
            </w:r>
          </w:p>
          <w:p w14:paraId="3412DC81" w14:textId="77777777" w:rsidR="00751A4A" w:rsidRPr="00671120" w:rsidRDefault="005F1B17" w:rsidP="005F1B17">
            <w:pPr>
              <w:pStyle w:val="EPTerm"/>
              <w:rPr>
                <w:rStyle w:val="HideTWBExt"/>
                <w:noProof w:val="0"/>
                <w:vanish w:val="0"/>
                <w:color w:val="auto"/>
              </w:rPr>
            </w:pPr>
            <w:r w:rsidRPr="00671120">
              <w:t>2024</w:t>
            </w:r>
            <w:r w:rsidR="00747CCD" w:rsidRPr="00671120">
              <w:t> – </w:t>
            </w:r>
            <w:r w:rsidR="00817416" w:rsidRPr="00671120">
              <w:t>202</w:t>
            </w:r>
            <w:r w:rsidRPr="00671120">
              <w:t>9</w:t>
            </w:r>
          </w:p>
        </w:tc>
        <w:tc>
          <w:tcPr>
            <w:tcW w:w="2268" w:type="dxa"/>
            <w:shd w:val="clear" w:color="auto" w:fill="auto"/>
          </w:tcPr>
          <w:p w14:paraId="52A20473" w14:textId="77777777" w:rsidR="00751A4A" w:rsidRPr="00671120" w:rsidRDefault="00187494" w:rsidP="0010095E">
            <w:pPr>
              <w:pStyle w:val="EPLogo"/>
            </w:pPr>
            <w:r w:rsidRPr="00671120">
              <w:rPr>
                <w:noProof/>
                <w:lang w:val="en-GB"/>
              </w:rPr>
              <w:drawing>
                <wp:inline distT="0" distB="0" distL="0" distR="0" wp14:anchorId="7A466315" wp14:editId="795424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6D8EAC" w14:textId="77777777" w:rsidR="00D058B8" w:rsidRPr="00671120" w:rsidRDefault="00D058B8" w:rsidP="004C5D52">
      <w:pPr>
        <w:pStyle w:val="LineTop"/>
      </w:pPr>
    </w:p>
    <w:p w14:paraId="370754E5" w14:textId="77777777" w:rsidR="00680577" w:rsidRPr="00671120" w:rsidRDefault="006061C0" w:rsidP="00680577">
      <w:pPr>
        <w:pStyle w:val="EPBodyTA1"/>
      </w:pPr>
      <w:r w:rsidRPr="00671120">
        <w:t>ПРИЕТИ ТЕКСТОВЕ</w:t>
      </w:r>
    </w:p>
    <w:p w14:paraId="2F50AB10" w14:textId="77777777" w:rsidR="00D058B8" w:rsidRPr="00671120" w:rsidRDefault="00D058B8" w:rsidP="00D058B8">
      <w:pPr>
        <w:pStyle w:val="LineBottom"/>
      </w:pPr>
    </w:p>
    <w:p w14:paraId="44BF3E6F" w14:textId="77777777" w:rsidR="006061C0" w:rsidRPr="00671120" w:rsidRDefault="006061C0" w:rsidP="006061C0">
      <w:pPr>
        <w:pStyle w:val="ATHeading1"/>
      </w:pPr>
      <w:bookmarkStart w:id="0" w:name="TANumber"/>
      <w:r w:rsidRPr="00671120">
        <w:t>P10_TA(2025)00</w:t>
      </w:r>
      <w:r w:rsidR="00AB7B0E">
        <w:t>85</w:t>
      </w:r>
      <w:bookmarkEnd w:id="0"/>
    </w:p>
    <w:p w14:paraId="77CAF5F2" w14:textId="77777777" w:rsidR="006061C0" w:rsidRPr="00671120" w:rsidRDefault="006061C0" w:rsidP="006061C0">
      <w:pPr>
        <w:pStyle w:val="ATHeading2"/>
      </w:pPr>
      <w:bookmarkStart w:id="1" w:name="title"/>
      <w:r w:rsidRPr="00671120">
        <w:t>Освобождаване от отговорност във връзка с изпълнението на бюджета за 2023 г.: Общ бюджет на ЕС – Европейски надзорен орган по защита на данните</w:t>
      </w:r>
      <w:bookmarkEnd w:id="1"/>
    </w:p>
    <w:p w14:paraId="404A4C03" w14:textId="77777777" w:rsidR="006061C0" w:rsidRPr="00671120" w:rsidRDefault="006061C0" w:rsidP="006061C0">
      <w:pPr>
        <w:rPr>
          <w:i/>
          <w:vanish/>
        </w:rPr>
      </w:pPr>
      <w:r w:rsidRPr="00671120">
        <w:rPr>
          <w:i/>
        </w:rPr>
        <w:fldChar w:fldCharType="begin"/>
      </w:r>
      <w:r w:rsidRPr="00671120">
        <w:rPr>
          <w:i/>
        </w:rPr>
        <w:instrText xml:space="preserve"> TC"(</w:instrText>
      </w:r>
      <w:bookmarkStart w:id="2" w:name="DocNumber"/>
      <w:r w:rsidRPr="00671120">
        <w:rPr>
          <w:i/>
        </w:rPr>
        <w:instrText>A10-0053/2025</w:instrText>
      </w:r>
      <w:bookmarkEnd w:id="2"/>
      <w:r w:rsidRPr="00671120">
        <w:rPr>
          <w:i/>
        </w:rPr>
        <w:instrText xml:space="preserve"> - Докладчик: Йоахим Станислав </w:instrText>
      </w:r>
      <w:proofErr w:type="spellStart"/>
      <w:r w:rsidRPr="00671120">
        <w:rPr>
          <w:i/>
        </w:rPr>
        <w:instrText>Бруджински</w:instrText>
      </w:r>
      <w:proofErr w:type="spellEnd"/>
      <w:r w:rsidRPr="00671120">
        <w:rPr>
          <w:i/>
        </w:rPr>
        <w:instrText xml:space="preserve">)"\l3 \n&gt; \* MERGEFORMAT </w:instrText>
      </w:r>
      <w:r w:rsidRPr="00671120">
        <w:rPr>
          <w:i/>
        </w:rPr>
        <w:fldChar w:fldCharType="end"/>
      </w:r>
    </w:p>
    <w:p w14:paraId="7D52D5BE" w14:textId="77777777" w:rsidR="006061C0" w:rsidRPr="00671120" w:rsidRDefault="006061C0" w:rsidP="006061C0">
      <w:pPr>
        <w:rPr>
          <w:vanish/>
        </w:rPr>
      </w:pPr>
      <w:bookmarkStart w:id="3" w:name="Commission"/>
      <w:r w:rsidRPr="00671120">
        <w:rPr>
          <w:vanish/>
        </w:rPr>
        <w:t>Комисия по бюджетен контрол</w:t>
      </w:r>
      <w:bookmarkEnd w:id="3"/>
    </w:p>
    <w:p w14:paraId="6DDEE53D" w14:textId="77777777" w:rsidR="006061C0" w:rsidRPr="00671120" w:rsidRDefault="006061C0" w:rsidP="006061C0">
      <w:pPr>
        <w:rPr>
          <w:vanish/>
        </w:rPr>
      </w:pPr>
      <w:bookmarkStart w:id="4" w:name="PE"/>
      <w:r w:rsidRPr="00671120">
        <w:rPr>
          <w:vanish/>
        </w:rPr>
        <w:t>PE764.990</w:t>
      </w:r>
      <w:bookmarkEnd w:id="4"/>
    </w:p>
    <w:p w14:paraId="1B0D41E2" w14:textId="77777777" w:rsidR="006061C0" w:rsidRPr="00671120" w:rsidRDefault="00FF106A" w:rsidP="006061C0">
      <w:pPr>
        <w:pStyle w:val="ATHeading3"/>
      </w:pPr>
      <w:bookmarkStart w:id="5" w:name="Sujet"/>
      <w:r w:rsidRPr="00671120">
        <w:t xml:space="preserve">1. </w:t>
      </w:r>
      <w:r w:rsidR="006061C0" w:rsidRPr="00671120">
        <w:t xml:space="preserve">Решение на Европейския парламент от </w:t>
      </w:r>
      <w:r w:rsidR="00671120">
        <w:t>7 май</w:t>
      </w:r>
      <w:r w:rsidR="00671120" w:rsidRPr="00671120">
        <w:t xml:space="preserve"> </w:t>
      </w:r>
      <w:r w:rsidR="006061C0" w:rsidRPr="00671120">
        <w:t>2025 г. относно освобождаването от отговорност във връзка с изпълнението на общия бюджет на Европейския съюз за финансовата 2023 година, раздел IX ‒ Европейски надзорен орган по защита на данните</w:t>
      </w:r>
      <w:bookmarkEnd w:id="5"/>
      <w:r w:rsidR="006061C0" w:rsidRPr="00671120">
        <w:t xml:space="preserve"> </w:t>
      </w:r>
      <w:bookmarkStart w:id="6" w:name="References"/>
      <w:r w:rsidR="006061C0" w:rsidRPr="00671120">
        <w:t>(2024/2028(DEC))</w:t>
      </w:r>
      <w:bookmarkEnd w:id="6"/>
    </w:p>
    <w:p w14:paraId="66A54428" w14:textId="77777777" w:rsidR="00B02220" w:rsidRPr="00671120" w:rsidRDefault="00B02220" w:rsidP="00B02220">
      <w:pPr>
        <w:pStyle w:val="EPComma"/>
      </w:pPr>
      <w:bookmarkStart w:id="7" w:name="TextBodyBegin"/>
      <w:bookmarkEnd w:id="7"/>
      <w:r w:rsidRPr="00671120">
        <w:rPr>
          <w:i/>
          <w:iCs/>
        </w:rPr>
        <w:t>Европейският парламент</w:t>
      </w:r>
      <w:r w:rsidRPr="00671120">
        <w:t>,</w:t>
      </w:r>
    </w:p>
    <w:p w14:paraId="6D349030" w14:textId="77777777" w:rsidR="00B02220" w:rsidRPr="00671120" w:rsidRDefault="00B02220" w:rsidP="00FF106A">
      <w:pPr>
        <w:pStyle w:val="NormalHanging12a"/>
        <w:widowControl/>
      </w:pPr>
      <w:r w:rsidRPr="00671120">
        <w:t>–</w:t>
      </w:r>
      <w:r w:rsidRPr="00671120">
        <w:tab/>
        <w:t>като взе предвид общия бюджет на Европейския съюз за финансовата 2023 година</w:t>
      </w:r>
      <w:r w:rsidRPr="00671120">
        <w:rPr>
          <w:rStyle w:val="FootnoteReference"/>
        </w:rPr>
        <w:footnoteReference w:id="1"/>
      </w:r>
      <w:r w:rsidRPr="00671120">
        <w:t>,</w:t>
      </w:r>
    </w:p>
    <w:p w14:paraId="148C8397" w14:textId="77777777" w:rsidR="00B02220" w:rsidRPr="00671120" w:rsidRDefault="00B02220" w:rsidP="00FF106A">
      <w:pPr>
        <w:pStyle w:val="NormalHanging12a"/>
        <w:widowControl/>
      </w:pPr>
      <w:r w:rsidRPr="00671120">
        <w:t>–</w:t>
      </w:r>
      <w:r w:rsidRPr="00671120">
        <w:tab/>
        <w:t>като взе предвид консолидираните годишни отчети на Европейския съюз за финансовата 2023 година (COM(2024)0272 – C10</w:t>
      </w:r>
      <w:r w:rsidRPr="00671120">
        <w:noBreakHyphen/>
        <w:t>0076/2024)</w:t>
      </w:r>
      <w:r w:rsidRPr="00671120">
        <w:rPr>
          <w:rStyle w:val="FootnoteReference"/>
        </w:rPr>
        <w:footnoteReference w:id="2"/>
      </w:r>
      <w:r w:rsidRPr="00671120">
        <w:t>,</w:t>
      </w:r>
    </w:p>
    <w:p w14:paraId="6DA0FEF6" w14:textId="77777777" w:rsidR="00B02220" w:rsidRPr="00671120" w:rsidRDefault="00B02220" w:rsidP="00FF106A">
      <w:pPr>
        <w:pStyle w:val="NormalHanging12a"/>
        <w:widowControl/>
      </w:pPr>
      <w:r w:rsidRPr="00671120">
        <w:t>–</w:t>
      </w:r>
      <w:r w:rsidRPr="00671120">
        <w:tab/>
        <w:t>като взе предвид годишния доклад на Европейския надзорен орган по защита на данните за 2023 г.,</w:t>
      </w:r>
    </w:p>
    <w:p w14:paraId="54620BAB" w14:textId="77777777" w:rsidR="00B02220" w:rsidRPr="00671120" w:rsidRDefault="00B02220" w:rsidP="00FF106A">
      <w:pPr>
        <w:pStyle w:val="NormalHanging12a"/>
        <w:widowControl/>
      </w:pPr>
      <w:r w:rsidRPr="00671120">
        <w:t>–</w:t>
      </w:r>
      <w:r w:rsidRPr="00671120">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671120">
        <w:rPr>
          <w:rStyle w:val="FootnoteReference"/>
        </w:rPr>
        <w:footnoteReference w:id="3"/>
      </w:r>
      <w:r w:rsidRPr="00671120">
        <w:t>,</w:t>
      </w:r>
    </w:p>
    <w:p w14:paraId="506672F7" w14:textId="77777777" w:rsidR="00B02220" w:rsidRPr="00671120" w:rsidRDefault="00B02220" w:rsidP="00FF106A">
      <w:pPr>
        <w:pStyle w:val="NormalHanging12a"/>
        <w:widowControl/>
      </w:pPr>
      <w:r w:rsidRPr="00671120">
        <w:t>–</w:t>
      </w:r>
      <w:r w:rsidRPr="00671120">
        <w:tab/>
        <w:t>като взе предвид декларацията за достоверност</w:t>
      </w:r>
      <w:r w:rsidRPr="00671120">
        <w:rPr>
          <w:rStyle w:val="FootnoteReference"/>
        </w:rPr>
        <w:footnoteReference w:id="4"/>
      </w:r>
      <w:r w:rsidRPr="0067112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5555164" w14:textId="77777777" w:rsidR="00B02220" w:rsidRPr="00671120" w:rsidRDefault="00B02220" w:rsidP="00FF106A">
      <w:pPr>
        <w:pStyle w:val="NormalHanging12a"/>
        <w:widowControl/>
      </w:pPr>
      <w:r w:rsidRPr="00671120">
        <w:t>–</w:t>
      </w:r>
      <w:r w:rsidRPr="00671120">
        <w:tab/>
        <w:t>като взе предвид член 314, параграф 10 и членове 317, 318 и 319 от Договора за функционирането на Европейския съюз,</w:t>
      </w:r>
    </w:p>
    <w:p w14:paraId="35200CC5" w14:textId="77777777" w:rsidR="00B02220" w:rsidRPr="00671120" w:rsidRDefault="00B02220" w:rsidP="00FF106A">
      <w:pPr>
        <w:pStyle w:val="Visa"/>
        <w:widowControl/>
        <w:tabs>
          <w:tab w:val="clear" w:pos="357"/>
        </w:tabs>
        <w:ind w:left="567" w:hanging="567"/>
      </w:pPr>
      <w:r w:rsidRPr="00671120">
        <w:lastRenderedPageBreak/>
        <w:t>–</w:t>
      </w:r>
      <w:r w:rsidRPr="00671120">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671120">
        <w:rPr>
          <w:vertAlign w:val="superscript"/>
          <w:lang w:eastAsia="en-GB"/>
        </w:rPr>
        <w:footnoteReference w:id="5"/>
      </w:r>
      <w:r w:rsidRPr="00671120">
        <w:t>, и по-специално членове 59, 118, 260, 261 и 262 от него,</w:t>
      </w:r>
    </w:p>
    <w:p w14:paraId="2996B82F" w14:textId="77777777" w:rsidR="00B02220" w:rsidRPr="00671120" w:rsidRDefault="00B02220" w:rsidP="00FF106A">
      <w:pPr>
        <w:pStyle w:val="NormalHanging12a"/>
        <w:widowControl/>
      </w:pPr>
      <w:r w:rsidRPr="00671120">
        <w:t>–</w:t>
      </w:r>
      <w:r w:rsidRPr="00671120">
        <w:tab/>
        <w:t xml:space="preserve">като взе предвид </w:t>
      </w:r>
      <w:r w:rsidRPr="00671120">
        <w:rPr>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671120">
        <w:rPr>
          <w:rStyle w:val="FootnoteReference"/>
          <w:bCs/>
          <w:szCs w:val="24"/>
          <w:shd w:val="clear" w:color="auto" w:fill="FFFFFF"/>
        </w:rPr>
        <w:footnoteReference w:id="6"/>
      </w:r>
      <w:r w:rsidRPr="00671120">
        <w:rPr>
          <w:shd w:val="clear" w:color="auto" w:fill="FFFFFF"/>
        </w:rPr>
        <w:t>, и по-специално членове 59, 118, 266, 267 и 268 от него</w:t>
      </w:r>
      <w:r w:rsidRPr="00671120">
        <w:t>,</w:t>
      </w:r>
    </w:p>
    <w:p w14:paraId="1624BC04" w14:textId="77777777" w:rsidR="00B02220" w:rsidRPr="00671120" w:rsidRDefault="00B02220" w:rsidP="00FF106A">
      <w:pPr>
        <w:pStyle w:val="NormalHanging12a"/>
        <w:widowControl/>
      </w:pPr>
      <w:r w:rsidRPr="00671120">
        <w:t>–</w:t>
      </w:r>
      <w:r w:rsidRPr="00671120">
        <w:tab/>
        <w:t>като взе предвид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w:t>
      </w:r>
      <w:r w:rsidRPr="00671120">
        <w:rPr>
          <w:rStyle w:val="FootnoteReference"/>
        </w:rPr>
        <w:footnoteReference w:id="7"/>
      </w:r>
      <w:r w:rsidRPr="00671120">
        <w:t>, и по-специално член 55 от него,</w:t>
      </w:r>
    </w:p>
    <w:p w14:paraId="1A4DB03C" w14:textId="77777777" w:rsidR="00B02220" w:rsidRPr="00671120" w:rsidRDefault="00B02220" w:rsidP="00FF106A">
      <w:pPr>
        <w:pStyle w:val="NormalHanging12a"/>
        <w:widowControl/>
      </w:pPr>
      <w:r w:rsidRPr="00671120">
        <w:t>–</w:t>
      </w:r>
      <w:r w:rsidRPr="00671120">
        <w:tab/>
        <w:t>като взе предвид член 102 и приложение V към своя Правилник за дейността,</w:t>
      </w:r>
    </w:p>
    <w:p w14:paraId="316EABEA" w14:textId="77777777" w:rsidR="00B02220" w:rsidRPr="00671120" w:rsidRDefault="00B02220" w:rsidP="00FF106A">
      <w:pPr>
        <w:pStyle w:val="NormalHanging12a"/>
        <w:widowControl/>
      </w:pPr>
      <w:r w:rsidRPr="00671120">
        <w:t>–</w:t>
      </w:r>
      <w:r w:rsidRPr="00671120">
        <w:tab/>
        <w:t>като взе предвид становището на комисията по граждански свободи, правосъдие и вътрешни работи,</w:t>
      </w:r>
    </w:p>
    <w:p w14:paraId="7DC5F9BC" w14:textId="77777777" w:rsidR="00B02220" w:rsidRPr="00671120" w:rsidRDefault="00B02220" w:rsidP="00FF106A">
      <w:pPr>
        <w:pStyle w:val="NormalHanging12a"/>
        <w:widowControl/>
      </w:pPr>
      <w:r w:rsidRPr="00671120">
        <w:t>–</w:t>
      </w:r>
      <w:r w:rsidRPr="00671120">
        <w:tab/>
        <w:t>като взе предвид доклада на комисията по бюджетен контрол (A10-0053/2025),</w:t>
      </w:r>
    </w:p>
    <w:p w14:paraId="2F0A974F" w14:textId="77777777" w:rsidR="00B02220" w:rsidRPr="00671120" w:rsidRDefault="00B02220" w:rsidP="00FF106A">
      <w:pPr>
        <w:pStyle w:val="NormalHanging12a"/>
        <w:widowControl/>
      </w:pPr>
      <w:r w:rsidRPr="00671120">
        <w:t>1.</w:t>
      </w:r>
      <w:r w:rsidRPr="00671120">
        <w:tab/>
        <w:t>освобождава от отговорност Европейския надзорен орган по защита на данните във връзка с изпълнението на бюджета на Европейския надзорен орган по защита на данните за финансовата 2023 година;</w:t>
      </w:r>
    </w:p>
    <w:p w14:paraId="445B8ED6" w14:textId="77777777" w:rsidR="00B02220" w:rsidRPr="00671120" w:rsidRDefault="00B02220" w:rsidP="00FF106A">
      <w:pPr>
        <w:pStyle w:val="NormalHanging12a"/>
        <w:widowControl/>
      </w:pPr>
      <w:r w:rsidRPr="00671120">
        <w:t>2.</w:t>
      </w:r>
      <w:r w:rsidRPr="00671120">
        <w:tab/>
        <w:t>представя своите забележки в резолюцията по-долу;</w:t>
      </w:r>
    </w:p>
    <w:p w14:paraId="0783791E" w14:textId="77777777" w:rsidR="00B02220" w:rsidRPr="00671120" w:rsidRDefault="00B02220" w:rsidP="00FF106A">
      <w:pPr>
        <w:pStyle w:val="NormalHanging12a"/>
        <w:widowControl/>
      </w:pPr>
      <w:r w:rsidRPr="00671120">
        <w:t>3.</w:t>
      </w:r>
      <w:r w:rsidRPr="00671120">
        <w:tab/>
        <w:t xml:space="preserve">възлага на своя председател да предаде настоящото решение, както и резолюцията, която е неразделна част от него, съответно на Европейския надзорен орган по защита на данните, Европейския съвет, Съвета, Комисията, Сметната палата, Съда на Европейския съюз, Европейския омбудсман и Европейската служба за външна дейност и да осигури публикуването им в </w:t>
      </w:r>
      <w:r w:rsidRPr="00671120">
        <w:rPr>
          <w:i/>
          <w:iCs/>
        </w:rPr>
        <w:t>Официален вестник на Европейския съюз</w:t>
      </w:r>
      <w:r w:rsidRPr="00671120">
        <w:t xml:space="preserve"> (серия L).</w:t>
      </w:r>
    </w:p>
    <w:p w14:paraId="59CA316A" w14:textId="77777777" w:rsidR="00B02220" w:rsidRPr="00671120" w:rsidRDefault="00B02220" w:rsidP="00B02220"/>
    <w:p w14:paraId="3CD68E38" w14:textId="77777777" w:rsidR="00B02220" w:rsidRPr="00671120" w:rsidRDefault="00B02220" w:rsidP="00B02220">
      <w:pPr>
        <w:pStyle w:val="PageHeading"/>
        <w:sectPr w:rsidR="00B02220" w:rsidRPr="00671120" w:rsidSect="000C420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1AC49A" w14:textId="77777777" w:rsidR="00B02220" w:rsidRPr="00671120" w:rsidRDefault="00B02220" w:rsidP="00FF106A">
      <w:pPr>
        <w:pStyle w:val="ATHeading3"/>
      </w:pPr>
      <w:bookmarkStart w:id="8" w:name="_Toc195266774"/>
      <w:r w:rsidRPr="00671120">
        <w:lastRenderedPageBreak/>
        <w:t xml:space="preserve">2. </w:t>
      </w:r>
      <w:r w:rsidR="00FF106A" w:rsidRPr="00671120">
        <w:t xml:space="preserve">Резолюция на Европейския парламент от </w:t>
      </w:r>
      <w:r w:rsidR="00671120">
        <w:t>7 май</w:t>
      </w:r>
      <w:r w:rsidR="00671120" w:rsidRPr="00671120">
        <w:t xml:space="preserve"> </w:t>
      </w:r>
      <w:r w:rsidR="00FF106A" w:rsidRPr="00671120">
        <w:t xml:space="preserve">2025 г., </w:t>
      </w:r>
      <w:bookmarkEnd w:id="8"/>
      <w:r w:rsidR="00747CCD" w:rsidRPr="00671120">
        <w:t>съдържаща</w:t>
      </w:r>
      <w:r w:rsidRPr="00671120">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IX – Европейски надзорен орган по защита на данните</w:t>
      </w:r>
      <w:r w:rsidR="00FF106A" w:rsidRPr="00671120">
        <w:t xml:space="preserve"> </w:t>
      </w:r>
      <w:r w:rsidRPr="00671120">
        <w:t>(2024/2028(DEC))</w:t>
      </w:r>
    </w:p>
    <w:p w14:paraId="33F4FBA6" w14:textId="77777777" w:rsidR="00B02220" w:rsidRPr="00671120" w:rsidRDefault="00B02220" w:rsidP="00B02220">
      <w:pPr>
        <w:pStyle w:val="EPComma"/>
      </w:pPr>
      <w:r w:rsidRPr="00671120">
        <w:rPr>
          <w:i/>
          <w:iCs/>
        </w:rPr>
        <w:t>Европейският парламент</w:t>
      </w:r>
      <w:r w:rsidRPr="00671120">
        <w:t>,</w:t>
      </w:r>
    </w:p>
    <w:p w14:paraId="5866CF84" w14:textId="77777777" w:rsidR="00B02220" w:rsidRPr="00671120" w:rsidRDefault="00B02220" w:rsidP="00FF106A">
      <w:pPr>
        <w:pStyle w:val="NormalHanging12a"/>
        <w:widowControl/>
      </w:pPr>
      <w:r w:rsidRPr="00671120">
        <w:t>–</w:t>
      </w:r>
      <w:r w:rsidRPr="00671120">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IX ‒ Европейски надзорен орган по защита на данните,</w:t>
      </w:r>
    </w:p>
    <w:p w14:paraId="7B33EE57" w14:textId="77777777" w:rsidR="00B02220" w:rsidRPr="00671120" w:rsidRDefault="00B02220" w:rsidP="00FF106A">
      <w:pPr>
        <w:pStyle w:val="NormalHanging12a"/>
        <w:widowControl/>
      </w:pPr>
      <w:r w:rsidRPr="00671120">
        <w:t>–</w:t>
      </w:r>
      <w:r w:rsidRPr="00671120">
        <w:tab/>
        <w:t>като взе предвид член 102 и приложение V към своя Правилник за дейността,</w:t>
      </w:r>
    </w:p>
    <w:p w14:paraId="124B7552" w14:textId="77777777" w:rsidR="00B02220" w:rsidRPr="00671120" w:rsidRDefault="00B02220" w:rsidP="00FF106A">
      <w:pPr>
        <w:pStyle w:val="NormalHanging12a"/>
        <w:widowControl/>
      </w:pPr>
      <w:r w:rsidRPr="00671120">
        <w:t>–</w:t>
      </w:r>
      <w:r w:rsidRPr="00671120">
        <w:tab/>
        <w:t>като взе предвид становището на комисията по граждански свободи, правосъдие и вътрешни работи,</w:t>
      </w:r>
    </w:p>
    <w:p w14:paraId="73E08C0C" w14:textId="77777777" w:rsidR="00B02220" w:rsidRPr="00671120" w:rsidRDefault="00B02220" w:rsidP="00FF106A">
      <w:pPr>
        <w:pStyle w:val="NormalHanging12a"/>
        <w:widowControl/>
      </w:pPr>
      <w:r w:rsidRPr="00671120">
        <w:t>–</w:t>
      </w:r>
      <w:r w:rsidRPr="00671120">
        <w:tab/>
        <w:t>като взе предвид доклада на комисията по бюджетен контрол (A10-0053/2025),</w:t>
      </w:r>
    </w:p>
    <w:p w14:paraId="0869B095" w14:textId="77777777" w:rsidR="00B02220" w:rsidRPr="00671120" w:rsidRDefault="00B02220" w:rsidP="00FF106A">
      <w:pPr>
        <w:pStyle w:val="NormalHanging12a"/>
        <w:widowControl/>
        <w:rPr>
          <w:szCs w:val="24"/>
        </w:rPr>
      </w:pPr>
      <w:r w:rsidRPr="00671120">
        <w:t>А</w:t>
      </w:r>
      <w:r w:rsidRPr="00671120">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59A8004C" w14:textId="77777777" w:rsidR="00B02220" w:rsidRPr="00671120" w:rsidRDefault="00B02220" w:rsidP="00FF106A">
      <w:pPr>
        <w:pStyle w:val="NormalHanging12a"/>
        <w:widowControl/>
        <w:rPr>
          <w:szCs w:val="24"/>
        </w:rPr>
      </w:pPr>
      <w:r w:rsidRPr="00671120">
        <w:t>Б.</w:t>
      </w:r>
      <w:r w:rsidRPr="00671120">
        <w:tab/>
        <w:t>като има предвид, че защитата на данните е основно право, защитено от законодателството на Съюза и залегнало в член 8 от Хартата на основните права на Европейския съюз;</w:t>
      </w:r>
    </w:p>
    <w:p w14:paraId="1D2037FB" w14:textId="77777777" w:rsidR="00B02220" w:rsidRPr="00671120" w:rsidRDefault="00B02220" w:rsidP="00FF106A">
      <w:pPr>
        <w:pStyle w:val="NormalHanging12a"/>
        <w:widowControl/>
        <w:rPr>
          <w:szCs w:val="24"/>
        </w:rPr>
      </w:pPr>
      <w:r w:rsidRPr="00671120">
        <w:t>В.</w:t>
      </w:r>
      <w:r w:rsidRPr="00671120">
        <w:tab/>
        <w:t>като има предвид, че в член 16 от Договора за функционирането на Европейския съюз се предвижда, че спазването на правилата относно защитата на физическите лица по отношение на обработването на личните данни, които ги засягат, подлежи на контрол от страна на независим орган;</w:t>
      </w:r>
    </w:p>
    <w:p w14:paraId="78105FE3" w14:textId="2256FD80" w:rsidR="00B02220" w:rsidRPr="00671120" w:rsidRDefault="00B02220" w:rsidP="00FF106A">
      <w:pPr>
        <w:pStyle w:val="NormalHanging12a"/>
        <w:widowControl/>
        <w:rPr>
          <w:szCs w:val="24"/>
        </w:rPr>
      </w:pPr>
      <w:r w:rsidRPr="00671120">
        <w:t>Г.</w:t>
      </w:r>
      <w:r w:rsidRPr="00671120">
        <w:tab/>
        <w:t xml:space="preserve">като има предвид, че Регламент (ЕС) 2018/1725 </w:t>
      </w:r>
      <w:r w:rsidR="008E6CA8" w:rsidRPr="0046007B">
        <w:rPr>
          <w:color w:val="000000"/>
        </w:rPr>
        <w:t>на Европейския парламент и на Съвета</w:t>
      </w:r>
      <w:r w:rsidR="008E6CA8" w:rsidRPr="0046007B">
        <w:rPr>
          <w:rStyle w:val="FootnoteReference"/>
          <w:color w:val="000000"/>
        </w:rPr>
        <w:footnoteReference w:id="8"/>
      </w:r>
      <w:r w:rsidR="008E6CA8" w:rsidRPr="0046007B">
        <w:t xml:space="preserve"> </w:t>
      </w:r>
      <w:r w:rsidRPr="00671120">
        <w:t>предвижда създаването на такъв независим орган – Европейския надзорен орган по защита на данните („ЕНОЗД“), който отговаря за защитата и гарантирането на правото на защита на данните и неприкосновеността на личния живот и който е натоварен със задачата да гарантира възприемането на силна култура на защита на данните от страна на институциите и органите, службите и агенциите на Съюза;</w:t>
      </w:r>
    </w:p>
    <w:p w14:paraId="273B8126" w14:textId="77777777" w:rsidR="00B02220" w:rsidRPr="00671120" w:rsidRDefault="00B02220" w:rsidP="00FF106A">
      <w:pPr>
        <w:pStyle w:val="NormalHanging12a"/>
        <w:widowControl/>
      </w:pPr>
      <w:r w:rsidRPr="00671120">
        <w:lastRenderedPageBreak/>
        <w:t>Д.</w:t>
      </w:r>
      <w:r w:rsidRPr="00671120">
        <w:tab/>
        <w:t>като има предвид, че ЕНОЗД изпълнява функциите си в тясно сътрудничество с други органи за защита на данните като част от Европейския комитет по защита на данните (ЕКЗД) и служи на обществения интерес, като се ръководи от принципите на безпристрастност, почтеност, прозрачност и прагматизъм и зачита законодателството на Съюза;</w:t>
      </w:r>
    </w:p>
    <w:p w14:paraId="30D6680C" w14:textId="77777777" w:rsidR="00B02220" w:rsidRPr="00671120" w:rsidRDefault="00B02220" w:rsidP="00FF106A">
      <w:pPr>
        <w:pStyle w:val="NormalHanging12a"/>
        <w:widowControl/>
        <w:rPr>
          <w:szCs w:val="24"/>
        </w:rPr>
      </w:pPr>
      <w:r w:rsidRPr="00671120">
        <w:t>1.</w:t>
      </w:r>
      <w:r w:rsidRPr="00671120">
        <w:tab/>
        <w:t>отбелязва, че бюджетът на ЕНОЗД попада в обхвата на функция 7 от МФР „Европейска публична администрация“, която през 2023 г. възлиза на общо 12,3 милиарда евро, т.е. 6,4% от бюджетните разходи на Съюза; отбелязва, че бюджетът на ЕНОЗД представлява 0,18% от бюджетните кредити по функция 7 от МФР;</w:t>
      </w:r>
    </w:p>
    <w:p w14:paraId="2C6254A6" w14:textId="77777777" w:rsidR="00B02220" w:rsidRPr="00671120" w:rsidRDefault="00B02220" w:rsidP="00FF106A">
      <w:pPr>
        <w:pStyle w:val="NormalHanging12a"/>
        <w:widowControl/>
        <w:rPr>
          <w:szCs w:val="24"/>
        </w:rPr>
      </w:pPr>
      <w:r w:rsidRPr="00671120">
        <w:t>2.</w:t>
      </w:r>
      <w:r w:rsidRPr="00671120">
        <w:tab/>
        <w:t xml:space="preserve">отбелязва, че в своя годишен доклад („доклада на Палатата“) за финансовата 2023 година Сметната палата („Палатата“) е проверила извадка от 70 операции в обхвата на функция 7 от МФР, от които 21 операции (30%) съдържат грешки; отбелязва освен това, че за пет от грешките, </w:t>
      </w:r>
      <w:proofErr w:type="spellStart"/>
      <w:r w:rsidRPr="00671120">
        <w:t>остойностени</w:t>
      </w:r>
      <w:proofErr w:type="spellEnd"/>
      <w:r w:rsidRPr="00671120">
        <w:t xml:space="preserve"> от Палатата, Палатата е изчислила процент на грешки под прага на същественост;</w:t>
      </w:r>
    </w:p>
    <w:p w14:paraId="5356384C" w14:textId="77777777" w:rsidR="00B02220" w:rsidRPr="00671120" w:rsidRDefault="00B02220" w:rsidP="00FF106A">
      <w:pPr>
        <w:pStyle w:val="NormalHanging12a"/>
        <w:widowControl/>
        <w:rPr>
          <w:szCs w:val="24"/>
        </w:rPr>
      </w:pPr>
      <w:r w:rsidRPr="00671120">
        <w:t>3.</w:t>
      </w:r>
      <w:r w:rsidRPr="00671120">
        <w:tab/>
        <w:t>отбелязва въз основа на доклада на Палатата нейните наблюдения за това, че административните разходи включват разходи за човешки ресурси, в т.ч. пенсии, които през 2023 г. представляват около 70% от общия размер на административните разходи, и разходи за сгради, оборудване, енергия, комуникации и информационни технологии; приветства становището, изразено отново от Палатата, че като цяло административните разходи се характеризират с ниско ниво на риск;</w:t>
      </w:r>
    </w:p>
    <w:p w14:paraId="2DBAAD34" w14:textId="77777777" w:rsidR="00B02220" w:rsidRPr="00671120" w:rsidRDefault="00B02220" w:rsidP="00FF106A">
      <w:pPr>
        <w:pStyle w:val="NormalHanging12a"/>
        <w:widowControl/>
        <w:rPr>
          <w:szCs w:val="24"/>
        </w:rPr>
      </w:pPr>
      <w:r w:rsidRPr="00671120">
        <w:t>4.</w:t>
      </w:r>
      <w:r w:rsidRPr="00671120">
        <w:tab/>
        <w:t>отбелязва въз основа на доклада на Палатата, че през 2023 г. тя е извършила одит на плащането на заплата на длъжностно лице, което е подало декларация относно правата си на семейни и детски надбавки за последен път през 2020 г.; споделя загрижеността на Палатата, че забавянията при получаването и проверката на такива декларации увеличават риска от недопустими плащания;</w:t>
      </w:r>
    </w:p>
    <w:p w14:paraId="6D936573" w14:textId="77777777" w:rsidR="00B02220" w:rsidRPr="00671120" w:rsidRDefault="00B02220" w:rsidP="00FF106A">
      <w:pPr>
        <w:pStyle w:val="NormalHanging12a"/>
        <w:widowControl/>
        <w:rPr>
          <w:b/>
          <w:i/>
          <w:szCs w:val="24"/>
        </w:rPr>
      </w:pPr>
      <w:r w:rsidRPr="00671120">
        <w:rPr>
          <w:b/>
          <w:i/>
        </w:rPr>
        <w:t>Бюджетно и финансово управление</w:t>
      </w:r>
    </w:p>
    <w:p w14:paraId="4AA7EA82" w14:textId="77777777" w:rsidR="00B02220" w:rsidRPr="00671120" w:rsidRDefault="00B02220" w:rsidP="00FF106A">
      <w:pPr>
        <w:pStyle w:val="NormalHanging12a"/>
        <w:widowControl/>
        <w:rPr>
          <w:szCs w:val="24"/>
        </w:rPr>
      </w:pPr>
      <w:r w:rsidRPr="00671120">
        <w:t>5.</w:t>
      </w:r>
      <w:r w:rsidRPr="00671120">
        <w:tab/>
        <w:t>отбелязва, че през 2023 г. окончателният приет бюджет на ЕНОЗД възлиза на 22 711 559 EUR, което представлява увеличение с 12,06% в сравнение с 2022 г.; отбелязва, че бюджетът на ЕНОЗД покрива също така работата на независимия секретариат на ЕКЗД; отбелязва въз основа на годишния доклад на ЕНОЗД за 2023 г. („годишния доклад“), че приетият бюджет на ЕКЗД възлиза на 7,67 милиона евро през 2023 г., включително 300 000 EUR, отпуснати чрез коригиращ бюджет, който е бил необходим поради увеличаването на дейностите във връзка със съдебни спорове през 2023 г.;</w:t>
      </w:r>
    </w:p>
    <w:p w14:paraId="26DC4F46" w14:textId="77777777" w:rsidR="00B02220" w:rsidRPr="00671120" w:rsidRDefault="00B02220" w:rsidP="00FF106A">
      <w:pPr>
        <w:pStyle w:val="NormalHanging12a"/>
        <w:widowControl/>
      </w:pPr>
      <w:r w:rsidRPr="00671120">
        <w:t>6.</w:t>
      </w:r>
      <w:r w:rsidRPr="00671120">
        <w:tab/>
        <w:t xml:space="preserve">признава, че усилията за контрол и планиране на бюджета на ЕНОЗД през финансовата 2023 година са довели до степен на изпълнение на бюджетните кредити за поети задължения за текущата година от 96% през 2023 г. (което е малко по-ниско, отколкото през 2022 г., когато тази степен е била 98%); отбелязва освен това въз основа на доклада относно годишните отчети на ЕНОЗД за 2023 г., че степента на изпълнение на бюджетните кредити за плащания за текущата година е била 84% (което е по-ниско от 88% през 2022 г.); отбелязва също така въз основа на отговорите на ЕНОЗД на въпросника, представен от комисията по </w:t>
      </w:r>
      <w:r w:rsidRPr="00671120">
        <w:lastRenderedPageBreak/>
        <w:t>бюджетен контрол във връзка с освобождаването от отговорност във връзка с изпълнението на бюджета за 2023 г. („въпросника“), че степента на изпълнение на бюджетните кредити за плащания като цяло е била 91,33% през 2023 г. (което е по-ниско от 94,09% през 2022 г.);</w:t>
      </w:r>
    </w:p>
    <w:p w14:paraId="6CDA064C" w14:textId="77777777" w:rsidR="00B02220" w:rsidRPr="00671120" w:rsidRDefault="00B02220" w:rsidP="00FF106A">
      <w:pPr>
        <w:pStyle w:val="NormalHanging12a"/>
        <w:widowControl/>
        <w:rPr>
          <w:szCs w:val="24"/>
        </w:rPr>
      </w:pPr>
      <w:r w:rsidRPr="00671120">
        <w:t>7.</w:t>
      </w:r>
      <w:r w:rsidRPr="00671120">
        <w:tab/>
        <w:t>отбелязва освен това, че размерът на пренесените бюджетни кредити (C8) от 2023 г. към 2024 г. възлиза на 2 517 942,67 EUR, или 11,08% от общия бюджет за 2023 г., в сравнение с 1 827 354,23 EUR, или 9,01% от общия бюджет за 2022 г.; отбелязва, че степента на изпълнение на бюджета C8 през 2023 г. е била 76,65% (което е по-високо от 73,77% през 2022 г.);</w:t>
      </w:r>
    </w:p>
    <w:p w14:paraId="03307199" w14:textId="77777777" w:rsidR="00B02220" w:rsidRPr="00671120" w:rsidRDefault="00B02220" w:rsidP="00FF106A">
      <w:pPr>
        <w:pStyle w:val="NormalHanging12a"/>
        <w:widowControl/>
        <w:rPr>
          <w:szCs w:val="24"/>
        </w:rPr>
      </w:pPr>
      <w:r w:rsidRPr="00671120">
        <w:t>8.</w:t>
      </w:r>
      <w:r w:rsidRPr="00671120">
        <w:tab/>
        <w:t>приветства подобрението на средния срок за плащане от 25 дни през 2022 г. на 19 дни през 2023 г., при което 97,50% от плащанията са обработени навреме; отбелязва, че това подобрение се дължи и на факта, че ЕНОЗД е отстранил стара грешка в системата за електронни плащания на фактури, свързани с командировъчни разходи; отбелязва освен това значителното увеличение на броя на плащанията от 799 през 2022 г. на 1 335 през 2023 г.; отбелязва в този контекст, че броят на операциите все още е по-нисък от равнищата отпреди пандемията поради промени в начина на работа (като например хибридни заседания или виртуални прояви за експертите);</w:t>
      </w:r>
    </w:p>
    <w:p w14:paraId="7482A1EB" w14:textId="77777777" w:rsidR="00B02220" w:rsidRPr="00671120" w:rsidRDefault="00B02220" w:rsidP="00FF106A">
      <w:pPr>
        <w:pStyle w:val="NormalHanging12a"/>
        <w:widowControl/>
      </w:pPr>
      <w:r w:rsidRPr="00671120">
        <w:t>9.</w:t>
      </w:r>
      <w:r w:rsidRPr="00671120">
        <w:tab/>
        <w:t>отбелязва, че последиците от незаконната агресивна война на Русия срещу Украйна са продължили да оказват бюджетен натиск върху ЕНОЗД през 2023 г., включително чрез нарастваща инфлация и последващото увеличение на разходите за енергия, като най-засегнатите бюджетни редове са заплатите на служителите, разходите за сигурност на сградите и за наем, командировъчните разходи и услугите, предоставяни от външен персонал; в този контекст поздравява ЕНОЗД за това, че е коригирал приоритетите си и е извършил вътрешно преразпределение в рамките на бюджетните глави; разбира, че бюджетната оптимизация е била необходима, за да се управлява успешно индексацията на заплатите на служителите и на разходите за наем, както и увеличението на разходите за външни услуги за адвокатска подкрепа поради увеличения брой обвързващи решения на ЕНОЗД, което е довело до по-голям брой дела, изискващи защита пред Съда на Европейския съюз (Съда на ЕС) с помощта на външна правна помощ; изразява съжаление в този контекст, че ЕНОЗД е трябвало да отложи някои от дейностите си, като например изготвянето на проучване за осъществимост относно изкуствения интелект; призовава ЕНОЗД да спазва правомощията на мандата си с подход на сътрудничество с институциите и агенциите на Съюза и да избягва предприемането на правни действия, особено такива, които са явно недопустими, за да се избегнат отрицателните последици за управлението на ресурсите, които не позволяват на ЕНОЗД да извършва дейностите си като институция;</w:t>
      </w:r>
    </w:p>
    <w:p w14:paraId="528A9C13" w14:textId="77777777" w:rsidR="00B02220" w:rsidRPr="00671120" w:rsidRDefault="00B02220" w:rsidP="00FF106A">
      <w:pPr>
        <w:pStyle w:val="NormalWeb"/>
        <w:spacing w:before="0" w:beforeAutospacing="0" w:after="240" w:afterAutospacing="0"/>
        <w:ind w:left="567" w:hanging="567"/>
      </w:pPr>
      <w:r w:rsidRPr="00671120">
        <w:t>10.</w:t>
      </w:r>
      <w:r w:rsidRPr="00671120">
        <w:tab/>
        <w:t xml:space="preserve">изразява загриженост относно значителното увеличение на командировъчните разходи за служителите на ЕНОЗД — от 28 789 EUR през 2021 г. и 176 903 EUR през 2022 г. на 284 580 EUR през 2023 г.; призовава ЕНОЗД да направи оценка дали изразходваните за командировки ресурси се използват правилно и ефективно; отбелязва, че ЕНОЗД е престанал да оповестява публично броя на командировките, финансирани от организаторите, както и информация за това кой отдел или сектор е участвал във всяка една командировка, намалявайки по този начин прозрачността по отношение на разходите за командировки; призовава </w:t>
      </w:r>
      <w:r w:rsidRPr="00671120">
        <w:lastRenderedPageBreak/>
        <w:t>ЕНОЗД да възстанови тази практика;</w:t>
      </w:r>
      <w:r w:rsidRPr="00671120">
        <w:rPr>
          <w:color w:val="FF0000"/>
        </w:rPr>
        <w:t xml:space="preserve"> </w:t>
      </w:r>
      <w:r w:rsidRPr="00671120">
        <w:t>насърчава ЕНОЗД да популяризира използването на инструменти за видеоконферентна връзка, когато това е целесъобразно, тъй като това би могло да допринесе за намаляването на броя на командировките и на разходите; призовава ЕНОЗД да направи оценка дали изразходваните за командировки ресурси се използват правилно и ефективно;</w:t>
      </w:r>
    </w:p>
    <w:p w14:paraId="2A925E71" w14:textId="77777777" w:rsidR="00B02220" w:rsidRPr="00671120" w:rsidRDefault="00B02220" w:rsidP="00FF106A">
      <w:pPr>
        <w:pStyle w:val="NormalHanging12a"/>
        <w:widowControl/>
        <w:rPr>
          <w:b/>
          <w:i/>
          <w:szCs w:val="24"/>
        </w:rPr>
      </w:pPr>
      <w:r w:rsidRPr="00671120">
        <w:rPr>
          <w:b/>
          <w:i/>
        </w:rPr>
        <w:t>Вътрешно управление, резултати от дейността и вътрешен контрол</w:t>
      </w:r>
    </w:p>
    <w:p w14:paraId="4C3DF136" w14:textId="77777777" w:rsidR="00B02220" w:rsidRPr="00671120" w:rsidRDefault="00B02220" w:rsidP="00FF106A">
      <w:pPr>
        <w:pStyle w:val="NormalHanging12a"/>
        <w:widowControl/>
        <w:rPr>
          <w:szCs w:val="24"/>
        </w:rPr>
      </w:pPr>
      <w:r w:rsidRPr="00671120">
        <w:t>11.</w:t>
      </w:r>
      <w:r w:rsidRPr="00671120">
        <w:tab/>
        <w:t>отбелязва, че ЕНОЗД е използвал девет ключови показателя за изпълнението (КПИ), за да наблюдава резултатите си през 2023 г., в съответствие с основните цели на стратегията си за периода 2020 – 2024 г., която се изпълнява посредством годишния план за управление; отбелязва въз основа на годишния доклад, че ЕНОЗД е постигнал преизпълнение в почти всички области, както е видно от резултатите от КПИ за 2023 г., с изключение на един КПИ (броят на последователите на ЕНОЗД в някои профили в социалните медии); отбелязва със загриженост, че ЕНОЗД се е сблъскал със значителни предизвикателства поради нарастващото работно натоварване и свързаните със защитата на данните сложни въпроси, произтичащи от бързо променящата се цифрова среда, както и поради разширяването на мандата на ЕНОЗД към надзорни дейности (като например одити и разследвания) и отговори на консултации и предварителни консултации, всичко в контекста на ограничен бюджет; отбелязва въз основа на доклада на ЕНОЗД за последващите действия във връзка с резолюцията на Парламента относно изпълнението на бюджета на ЕНОЗД за 2022 г. („доклада за последващите действия“), че няколко законодателни промени през последните две години са оказали въздействие върху работата и ресурсите на ЕНОЗД поради разширяването на мандата на Евроюст, новата информация, която Европол трябва да получи съгласно Акта за цифровите услуги, въвеждането на новите широкомащабни бази данни на Съюза и рамката за оперативна съвместимост в областта на правосъдието и вътрешните работи и влизането в сила на Акта за изкуствения интелект („Акта за ИИ“); призовава Комисията и бюджетния орган да вземат предвид тези въпроси по време на годишната бюджетна процедура;</w:t>
      </w:r>
    </w:p>
    <w:p w14:paraId="7F5B8E7D" w14:textId="77777777" w:rsidR="00B02220" w:rsidRPr="00671120" w:rsidRDefault="00B02220" w:rsidP="00FF106A">
      <w:pPr>
        <w:pStyle w:val="NormalHanging12a"/>
        <w:widowControl/>
        <w:rPr>
          <w:szCs w:val="24"/>
        </w:rPr>
      </w:pPr>
      <w:r w:rsidRPr="00671120">
        <w:t>12.</w:t>
      </w:r>
      <w:r w:rsidRPr="00671120">
        <w:tab/>
        <w:t>приветства факта, че през 2023 г. ЕНОЗД е засилил способността си за оценка и подготовка за нововъзникващите технологични тенденции и тяхното потенциално въздействие върху неприкосновеността на личния живот и защитата на данните; отбелязва, че това беше постигнато чрез прогнозен подход, с акцент върху мониторинга на развитието в области като големите езикови модели, портфейлите за цифрова самоличност, интернет на поведението, разширената реалност и откриването на убедителни фалшификати (</w:t>
      </w:r>
      <w:proofErr w:type="spellStart"/>
      <w:r w:rsidRPr="00671120">
        <w:t>deep</w:t>
      </w:r>
      <w:proofErr w:type="spellEnd"/>
      <w:r w:rsidRPr="00671120">
        <w:t xml:space="preserve"> </w:t>
      </w:r>
      <w:proofErr w:type="spellStart"/>
      <w:r w:rsidRPr="00671120">
        <w:t>fake</w:t>
      </w:r>
      <w:proofErr w:type="spellEnd"/>
      <w:r w:rsidRPr="00671120">
        <w:t>); приветства в този контекст публикуването от ЕНОЗД на неговата трета инициатива „</w:t>
      </w:r>
      <w:proofErr w:type="spellStart"/>
      <w:r w:rsidRPr="00671120">
        <w:t>TechSonar</w:t>
      </w:r>
      <w:proofErr w:type="spellEnd"/>
      <w:r w:rsidRPr="00671120">
        <w:t xml:space="preserve">“ относно нововъзникващите технологии; освен това поздравява ЕНОЗД за това, че е получил </w:t>
      </w:r>
      <w:proofErr w:type="spellStart"/>
      <w:r w:rsidRPr="00671120">
        <w:t>Global</w:t>
      </w:r>
      <w:proofErr w:type="spellEnd"/>
      <w:r w:rsidRPr="00671120">
        <w:t xml:space="preserve"> </w:t>
      </w:r>
      <w:proofErr w:type="spellStart"/>
      <w:r w:rsidRPr="00671120">
        <w:t>Privacy</w:t>
      </w:r>
      <w:proofErr w:type="spellEnd"/>
      <w:r w:rsidRPr="00671120">
        <w:t xml:space="preserve"> </w:t>
      </w:r>
      <w:proofErr w:type="spellStart"/>
      <w:r w:rsidRPr="00671120">
        <w:t>and</w:t>
      </w:r>
      <w:proofErr w:type="spellEnd"/>
      <w:r w:rsidRPr="00671120">
        <w:t xml:space="preserve"> Data </w:t>
      </w:r>
      <w:proofErr w:type="spellStart"/>
      <w:r w:rsidRPr="00671120">
        <w:t>Protection</w:t>
      </w:r>
      <w:proofErr w:type="spellEnd"/>
      <w:r w:rsidRPr="00671120">
        <w:t xml:space="preserve"> </w:t>
      </w:r>
      <w:proofErr w:type="spellStart"/>
      <w:r w:rsidRPr="00671120">
        <w:t>Award</w:t>
      </w:r>
      <w:proofErr w:type="spellEnd"/>
      <w:r w:rsidRPr="00671120">
        <w:t xml:space="preserve"> (глобалната награда за неприкосновеност на личния живот и защита на данните) на GPA за 2023 г. в категорията иновации;</w:t>
      </w:r>
    </w:p>
    <w:p w14:paraId="7676447F" w14:textId="77777777" w:rsidR="00B02220" w:rsidRPr="00671120" w:rsidRDefault="00B02220" w:rsidP="00FF106A">
      <w:pPr>
        <w:pStyle w:val="NormalHanging12a"/>
        <w:widowControl/>
        <w:rPr>
          <w:szCs w:val="24"/>
        </w:rPr>
      </w:pPr>
      <w:r w:rsidRPr="00671120">
        <w:t>13.</w:t>
      </w:r>
      <w:r w:rsidRPr="00671120">
        <w:tab/>
        <w:t xml:space="preserve">отбелязва, че 2023 г. е била белязана от няколко организационни промени или актуализации, които са били необходими с цел реагиране и адаптиране към променящите се предизвикателства, свързани със защитата на данните; приветства в този контекст назначаването на генерален секретар от 1 юли 2023 г.; отбелязва също така преобразуването на два сектора в отдели, като например „Информация и комуникация“ и „Управление и вътрешен контрол“, както и </w:t>
      </w:r>
      <w:r w:rsidRPr="00671120">
        <w:lastRenderedPageBreak/>
        <w:t>създаването на три нови специализирани сектора в рамките на отдел „Технологии и неприкосновеност на личния живот“: „Надзор и одит на системите“, „Технологичен мониторинг и прогнозиране“ и „Цифрова трансформация“;</w:t>
      </w:r>
    </w:p>
    <w:p w14:paraId="322EBC57" w14:textId="77777777" w:rsidR="00B02220" w:rsidRPr="00671120" w:rsidRDefault="00B02220" w:rsidP="00FF106A">
      <w:pPr>
        <w:pStyle w:val="NormalWeb"/>
        <w:spacing w:before="0" w:beforeAutospacing="0" w:after="240" w:afterAutospacing="0"/>
        <w:ind w:left="567" w:hanging="567"/>
      </w:pPr>
      <w:r w:rsidRPr="00671120">
        <w:t>14.</w:t>
      </w:r>
      <w:r w:rsidRPr="00671120">
        <w:tab/>
        <w:t>подчертава ролята на ЕНОЗД в надзора върху обработването на лични данни от институциите, органите, службите и агенциите на Съюза; отбелязва със загриженост продължителността на производствата пред ЕНОЗД, който не е приключил нито едно разследване през 2023 г., но в сравнение с предходната година през 2023 г. значително е намалял броят на уведомленията след изтичането на 72-часовия срок;</w:t>
      </w:r>
    </w:p>
    <w:p w14:paraId="45FC275A" w14:textId="77777777" w:rsidR="00B02220" w:rsidRPr="00671120" w:rsidRDefault="00B02220" w:rsidP="00FF106A">
      <w:pPr>
        <w:pStyle w:val="NormalHanging12a"/>
        <w:widowControl/>
        <w:rPr>
          <w:szCs w:val="24"/>
        </w:rPr>
      </w:pPr>
      <w:r w:rsidRPr="00671120">
        <w:t>15.</w:t>
      </w:r>
      <w:r w:rsidRPr="00671120">
        <w:tab/>
        <w:t>отбелязва, че през 2023 г. ЕНОЗД е получил 420 жалби, т.е. с 53 повече, отколкото през 2022 г., от които 73 са били допустими, а 347 – недопустими; отбелязва, че ЕНОЗД е издал окончателно решение, становище или отговор в 31 от общо 73-те случая на жалби, получени през 2023 г., в рамките на средно 44 дни и е отговорил на всички 347 получени недопустими жалби; отбелязва, че от всички допустими жалби (текущи и получени през 2023 г.) през 2023 г. са приключени 55 случая, което представлява увеличение със 17% в сравнение с 2022 г.; признава положените от ЕНОЗД усилия за намаляване на големия брой жалби чрез разработването на динамичен инструмент на уебсайта на ЕНОЗД, макар че обемът на жалбите е продължил да поражда трудности поради ограничените ресурси през 2023 г.; отбелязва със задоволство, че ЕНОЗД е разработил различни процедурни инструменти и политики за подобряване на процесите си на разследване през 2023 г.; в този контекст поздравява ЕНОЗД за това, че е изменил своя Процедурен правилник, при което „процедурата за преразглеждане“ е заменена с „предварителна оценка“, за да се гарантира правото на изслушване на всички участващи страни, допринасяйки по този начин за справедливото и навременно разглеждане на жалбите и провеждане на разследванията;</w:t>
      </w:r>
    </w:p>
    <w:p w14:paraId="757E880D" w14:textId="77777777" w:rsidR="00B02220" w:rsidRPr="00671120" w:rsidRDefault="00B02220" w:rsidP="00FF106A">
      <w:pPr>
        <w:pStyle w:val="NormalHanging12a"/>
        <w:widowControl/>
        <w:rPr>
          <w:szCs w:val="24"/>
        </w:rPr>
      </w:pPr>
      <w:r w:rsidRPr="00671120">
        <w:t>16.</w:t>
      </w:r>
      <w:r w:rsidRPr="00671120">
        <w:tab/>
        <w:t xml:space="preserve">подчертава важната роля на консултациите и съветите, предоставяни от ЕНОЗД в законодателния процес; отбелязва, че съгласно член 42, параграф 1 от Регламент (ЕС) 2018/1725 ЕНОЗД е отговорил на 80 официални законодателни консултации и в отговор на искания за законодателни консултации през 2023 г. е предоставил на Комисията и </w:t>
      </w:r>
      <w:proofErr w:type="spellStart"/>
      <w:r w:rsidRPr="00671120">
        <w:t>съзаконодателите</w:t>
      </w:r>
      <w:proofErr w:type="spellEnd"/>
      <w:r w:rsidRPr="00671120">
        <w:t xml:space="preserve"> съвети под формата на 54 становища (27 през 2022 г.), 26 официални коментара (49 през 2022 г.) и 34 неофициални коментара (30 през 2022 г.); поздравява ЕНОЗД за приноса му във връзка с Акта за ИИ, по-специално становището му по собствена инициатива относно Акта за ИИ и съветите му относно правилата за отговорността във връзка с ИИ, както и за приноса му към резолюцията на GPA относно системите с генеративен ИИ; признава значителното увеличение (+93%) на исканията за консултации през последните пет години; </w:t>
      </w:r>
    </w:p>
    <w:p w14:paraId="12364B31" w14:textId="77777777" w:rsidR="00B02220" w:rsidRPr="00671120" w:rsidRDefault="00B02220" w:rsidP="00FF106A">
      <w:pPr>
        <w:pStyle w:val="NormalHanging12a"/>
        <w:widowControl/>
      </w:pPr>
      <w:r w:rsidRPr="00671120">
        <w:t>17.</w:t>
      </w:r>
      <w:r w:rsidRPr="00671120">
        <w:tab/>
        <w:t xml:space="preserve">отбелязва, че през 2023 г. ЕНОЗД е провел осем разследвания и пет предварителни разследвания, което представлява значително увеличение в сравнение с предходните години; отбелязва, че през 2023 г. ЕНОЗД е участвал активно в общо 13 разследвания и седем предварителни разследвания, започнати през 2023 г. или пренесени от предходни години; отбелязва, че ЕНОЗД е продължил две сложни и </w:t>
      </w:r>
      <w:proofErr w:type="spellStart"/>
      <w:r w:rsidRPr="00671120">
        <w:t>ресурсоемки</w:t>
      </w:r>
      <w:proofErr w:type="spellEnd"/>
      <w:r w:rsidRPr="00671120">
        <w:t xml:space="preserve"> официални разследвания от 2021 г. относно използването от страна на институциите, органите, службите и агенциите на Европейския съюз на облачни услуги от субекти извън ЕС/ЕИП, с акцент върху използването от страна на Комисията на Microsoft 365; настоятелно призовава за </w:t>
      </w:r>
      <w:r w:rsidRPr="00671120">
        <w:lastRenderedPageBreak/>
        <w:t>своевременното приключване на тези разследвания поради значителното им въздействие върху работата на институциите; отбелязва освен това, че ЕНОЗД също така е започнал пет разследвания въз основа на жалби относно уебсайтовете на институциите, органите, службите и агенциите на ЕС, фокусирайки се широко върху въпросите, свързани с неприкосновеността на личния живот и защитата на данните, като предварителните оценки са очаквани през 2024 г.;</w:t>
      </w:r>
    </w:p>
    <w:p w14:paraId="47EF6301" w14:textId="77777777" w:rsidR="00B02220" w:rsidRPr="00671120" w:rsidRDefault="00B02220" w:rsidP="00FF106A">
      <w:pPr>
        <w:pStyle w:val="NormalHanging12a"/>
        <w:widowControl/>
      </w:pPr>
      <w:r w:rsidRPr="00671120">
        <w:t>18.</w:t>
      </w:r>
      <w:r w:rsidRPr="00671120">
        <w:tab/>
        <w:t>настоятелно призовава ЕНОЗД да даде приоритет и да подобри процедурите за обработване на лични данни на ненавършили пълнолетие лица на възраст под 15 години, особено в контекста на системите на Европол, в които такива лица могат да бъдат идентифицирани като заподозрени лица; признава повишената уязвимост на тази група и необходимостта от стабилни гаранции;</w:t>
      </w:r>
    </w:p>
    <w:p w14:paraId="45B5ECCA" w14:textId="77777777" w:rsidR="00B02220" w:rsidRPr="00671120" w:rsidRDefault="00B02220" w:rsidP="00FF106A">
      <w:pPr>
        <w:pStyle w:val="NormalHanging12a"/>
        <w:widowControl/>
        <w:rPr>
          <w:szCs w:val="24"/>
        </w:rPr>
      </w:pPr>
      <w:r w:rsidRPr="00671120">
        <w:t>19.</w:t>
      </w:r>
      <w:r w:rsidRPr="00671120">
        <w:tab/>
        <w:t xml:space="preserve">отбелязва, че ЕНОЗД е разследвал предполагаемото използване от страна на Комисията на микротаргетиране на платформата X и е продължил две предварителни разследвания: един случай, свързан с използването от страна на институциите, органите, службите и агенциите на ЕС на облачната услуга </w:t>
      </w:r>
      <w:proofErr w:type="spellStart"/>
      <w:r w:rsidRPr="00671120">
        <w:t>Trello</w:t>
      </w:r>
      <w:proofErr w:type="spellEnd"/>
      <w:r w:rsidRPr="00671120">
        <w:t>, който е приключен през 2023 г., и друг случай, касаещ използването на профилиране от страна на институциите, органите, службите и агенциите на ЕС, който е разгледан през 2024 г.; отбелязва, че в пространството на свобода, сигурност и правосъдие са започнати общо шест разследвания и четири предварителни разследвания (едно предварително разследване през 2022 г.), което свидетелства за значително увеличение спрямо 2022 г.; отбелязва опасенията на ЕНОЗД по отношение на предизвикателствата, които могат да възникнат в случай на разследвания, при които са необходими съвместни действия на националните органи и на институциите, органите, службите и агенциите на ЕС; отбелязва освен това, че като част от своя план за одит за 2023 г. ЕНОЗД е извършил одит на следните органи: Европейската служба за подбор на персонал, Европейската инвестиционна банка, Европейската централна банка, Европейския център за профилактика и контрол върху заболяванията и Европейската агенция по лекарствата;</w:t>
      </w:r>
    </w:p>
    <w:p w14:paraId="6F49C989" w14:textId="77777777" w:rsidR="00B02220" w:rsidRPr="00671120" w:rsidRDefault="00B02220" w:rsidP="00FF106A">
      <w:pPr>
        <w:pStyle w:val="NormalHanging12a"/>
        <w:widowControl/>
      </w:pPr>
      <w:r w:rsidRPr="00671120">
        <w:t>20.</w:t>
      </w:r>
      <w:r w:rsidRPr="00671120">
        <w:tab/>
        <w:t>припомня, че през 2022 г. ЕНОЗД е подал пред Общия съд иск за отмяна на две разпоредби на изменения Регламент за Европол, който впоследствие беше отхвърлен; отбелязва, че междувременно ЕНОЗД е решил да обжалва решението на Общия съд по дело T-578/22</w:t>
      </w:r>
      <w:r w:rsidRPr="00671120">
        <w:rPr>
          <w:rStyle w:val="FootnoteReference"/>
        </w:rPr>
        <w:footnoteReference w:id="9"/>
      </w:r>
      <w:r w:rsidRPr="00671120">
        <w:t xml:space="preserve">, считайки, че повдигнатите въпроси следва да бъдат разгледани на най-високо равнище; изразява съжаление, че ЕНОЗД не е осъзнал явната недопустимост на жалбата си, дори и институцията да не е възнамерявала да оспори акт на Европол, а промяна с обратно действие в правната рамка, насочена към неутрализиране на последиците от действията на ЕНОЗД по правоприлагане; призовава институцията да си сътрудничи с институциите и агенциите на Съюза, преди да започне съдебно производство, което възпрепятства изпълнението на нейния мандат и използването на ресурсите ѝ за целите, за които са били предназначени; отбелязва освен това, че ЕНОЗД също така е предприел последващи действия във връзка с изпълнението на заповедта си от 3 януари 2022 г., включително проверки на докладването от </w:t>
      </w:r>
      <w:r w:rsidRPr="00671120">
        <w:lastRenderedPageBreak/>
        <w:t>страна на Европол; изразява съжаление, че окончателният доклад по този въпрос беше представен от ЕНОЗД едва на 22 юли 2024 г.;</w:t>
      </w:r>
    </w:p>
    <w:p w14:paraId="7CC589E5" w14:textId="77777777" w:rsidR="00B02220" w:rsidRPr="00671120" w:rsidRDefault="00B02220" w:rsidP="00FF106A">
      <w:pPr>
        <w:pStyle w:val="NormalHanging12a"/>
        <w:widowControl/>
        <w:rPr>
          <w:szCs w:val="24"/>
        </w:rPr>
      </w:pPr>
      <w:r w:rsidRPr="00671120">
        <w:t>21.</w:t>
      </w:r>
      <w:r w:rsidRPr="00671120">
        <w:tab/>
        <w:t>отбелязва, че след пилотното прилагане на новата рамка за управление на риска в ЕНОЗД в края на 2022 г., през май 2023 г. е проведено анонимно проучване на удовлетвореността, за да се оцени нейната ефективност и да се съберат допълнителни предложения; отбелязва освен това, че резултатите от проучването са били положителни, което е довело до официалното приемане на рамката на 26 юни 2023 г.;</w:t>
      </w:r>
    </w:p>
    <w:p w14:paraId="41482395" w14:textId="77777777" w:rsidR="00B02220" w:rsidRPr="00671120" w:rsidRDefault="00B02220" w:rsidP="00FF106A">
      <w:pPr>
        <w:pStyle w:val="NormalHanging12a"/>
        <w:widowControl/>
      </w:pPr>
      <w:r w:rsidRPr="00671120">
        <w:t>22.</w:t>
      </w:r>
      <w:r w:rsidRPr="00671120">
        <w:tab/>
        <w:t>отбелязва, че през 2023 г. Службата за вътрешен одит (СВО) е извършила в ЕНОЗД одит на методологията за планиране на одитите на ЕНОЗД; отбелязва, че одитът е приключил с две препоръки, за които ЕНОЗД е представил план за действие на СВО; призовава ЕНОЗД да информира редовно органа по освобождаване от отговорност за напредъка, постигнат по този въпрос;</w:t>
      </w:r>
    </w:p>
    <w:p w14:paraId="0789DBAE" w14:textId="77777777" w:rsidR="00B02220" w:rsidRPr="00671120" w:rsidRDefault="00B02220" w:rsidP="00FF106A">
      <w:pPr>
        <w:pStyle w:val="NormalHanging12a"/>
        <w:widowControl/>
      </w:pPr>
      <w:r w:rsidRPr="00671120">
        <w:t>23.</w:t>
      </w:r>
      <w:r w:rsidRPr="00671120">
        <w:tab/>
        <w:t>припомня, че съгласно Договора за Европейския съюз ЕС и неговите институции насърчават солидарността и равенството между жените и мъжете;</w:t>
      </w:r>
    </w:p>
    <w:p w14:paraId="4EBD5FCD" w14:textId="77777777" w:rsidR="00B02220" w:rsidRPr="00671120" w:rsidRDefault="00B02220" w:rsidP="00FF106A">
      <w:pPr>
        <w:pStyle w:val="NormalHanging12a"/>
        <w:widowControl/>
        <w:rPr>
          <w:b/>
          <w:i/>
          <w:szCs w:val="24"/>
        </w:rPr>
      </w:pPr>
      <w:r w:rsidRPr="00671120">
        <w:rPr>
          <w:b/>
          <w:i/>
        </w:rPr>
        <w:t>Човешки ресурси, равенство и благосъстояние на служителите</w:t>
      </w:r>
    </w:p>
    <w:p w14:paraId="52112126" w14:textId="77777777" w:rsidR="00B02220" w:rsidRPr="00671120" w:rsidRDefault="00B02220" w:rsidP="00FF106A">
      <w:pPr>
        <w:pStyle w:val="NormalHanging12a"/>
        <w:widowControl/>
      </w:pPr>
      <w:r w:rsidRPr="00671120">
        <w:t>24.</w:t>
      </w:r>
      <w:r w:rsidRPr="00671120">
        <w:tab/>
        <w:t xml:space="preserve">отбелязва, че в края на 2023 г. ЕНОЗД е имал общо 129 служители в сравнение със 127 през 2022 г.; отбелязва, че ЕНОЗД е назначил 50 договорно наети служители съгласно член 3, буква б) от Правилника за длъжностните лица и Условията за работа на другите служители (52 договорно наети служители през 2022 г.) и 7 срочно наети служители съгласно член 2, буква б) и член 2, буква в) (6 срочно наети служители през 2022 г.) и е използвал услугите на 12 външни доставчици на услуги, работещи на място през 2023 г. (8 външни доставчици на услуги през 2022 г.); насърчава ЕНОЗД да продължи да полага усилия за постигане на по-балансирано географско представителство между всички държави членки, по-специално на управленско равнище; приветства увеличеното многообразие на представените националности, но отбелязва със съжаление продължаващото недостатъчно представителство на жените на висши ръководни длъжности; призовава за приемането на пътна карта за равна представеност на половете, включително проактивни мерки за набиране на персонал и програми за обучение на ръководни кадри за служителите от женски пол; </w:t>
      </w:r>
    </w:p>
    <w:p w14:paraId="76319B4C" w14:textId="77777777" w:rsidR="00B02220" w:rsidRPr="00671120" w:rsidRDefault="00B02220" w:rsidP="00FF106A">
      <w:pPr>
        <w:pStyle w:val="NormalHanging12a"/>
        <w:widowControl/>
      </w:pPr>
      <w:r w:rsidRPr="00671120">
        <w:t>25.</w:t>
      </w:r>
      <w:r w:rsidRPr="00671120">
        <w:tab/>
        <w:t>отбелязва, че през 2023 г. ЕНОЗД е имал сред служителите си представители на 23 националности (от държавите членки), което представлява подобрение в сравнение с 22 националности през 2022 г.; отбелязва с неудовлетворение прекомерното представителство на пет националности и недостатъчното представителство на други националности; настоятелно призовава ЕНОЗД да продължи да полага усилия за постигане на балансирано географско представителство на гражданите от всички държави членки сред своите служители чрез подобряване на комуникацията, насърчаване на видимостта и оптимизиране на условията на труд с цел привличане на по-слабо представени националности;</w:t>
      </w:r>
    </w:p>
    <w:p w14:paraId="681FB369" w14:textId="77777777" w:rsidR="00B02220" w:rsidRPr="00671120" w:rsidRDefault="00B02220" w:rsidP="00FF106A">
      <w:pPr>
        <w:pStyle w:val="NormalHanging12a"/>
        <w:widowControl/>
        <w:rPr>
          <w:b/>
          <w:i/>
        </w:rPr>
      </w:pPr>
      <w:r w:rsidRPr="00671120">
        <w:t>26.</w:t>
      </w:r>
      <w:r w:rsidRPr="00671120">
        <w:tab/>
        <w:t xml:space="preserve">отбелязва, че през 2023 г. ЕНОЗД е поддържал работна сила, състояща се от 65% жени и 35% мъже, в съответствие с тенденциите от предходните години; изразява загриженост относно липсата на жени на висши ръководни длъжности през този </w:t>
      </w:r>
      <w:r w:rsidRPr="00671120">
        <w:lastRenderedPageBreak/>
        <w:t>период, въпреки постигането на равна представеност на половете сред шестте средни ръководни длъжности; настоятелно призовава ЕНОЗД да увеличи усилията си за гарантиране на балансирано представителство на половете на всички равнища на персонала и приканва ЕНОЗД да насърчава кандидатурите на жени и с оглед на следващото избиране на Надзорния орган от Парламента</w:t>
      </w:r>
      <w:r w:rsidRPr="00671120">
        <w:rPr>
          <w:b/>
          <w:i/>
        </w:rPr>
        <w:t>;</w:t>
      </w:r>
    </w:p>
    <w:p w14:paraId="2332A647" w14:textId="77777777" w:rsidR="00B02220" w:rsidRPr="00671120" w:rsidRDefault="00B02220" w:rsidP="00FF106A">
      <w:pPr>
        <w:pStyle w:val="NormalHanging12a"/>
        <w:widowControl/>
      </w:pPr>
      <w:r w:rsidRPr="00671120">
        <w:t>27.</w:t>
      </w:r>
      <w:r w:rsidRPr="00671120">
        <w:tab/>
        <w:t>отбелязва високата степен на запълване на длъжностите в щатното разписание от 95,65%, но също така и високото равнище на текучество от 13% през 2023 г.; отбелязва, че повечето от незаетите длъжности са били резултат от липсата на подходящи кандидати предвид потребността на ЕНОЗД от високоспециализирани профили и малката група отговарящи на условията кандидати; приветства преодоляването на тези предизвикателства чрез повторно публикуване с по-широко или по-целенасочено разпространение на информацията за свободните длъжности или чрез преформулиране на изискванията; приветства стъпките, предприети от ЕНОЗД по отношение на процеса на наемане на работа; призовава ЕНОЗД да продължи да преодолява предизвикателствата, свързани с намирането на подходящи кандидати, и да информира редовно органа по освобождаване от отговорност за подобренията по отношение на набирането и текучеството на персонала;</w:t>
      </w:r>
    </w:p>
    <w:p w14:paraId="6921B12E" w14:textId="77777777" w:rsidR="00B02220" w:rsidRPr="00671120" w:rsidRDefault="00B02220" w:rsidP="00FF106A">
      <w:pPr>
        <w:pStyle w:val="NormalHanging12a"/>
        <w:widowControl/>
      </w:pPr>
      <w:r w:rsidRPr="00671120">
        <w:t>28.</w:t>
      </w:r>
      <w:r w:rsidRPr="00671120">
        <w:tab/>
        <w:t>отбелязва, че през втората половина на 2023 г. екипът за човешки ресурси на ЕНОЗД е стартирал пилотен проект във връзка с нов процес на приобщаване за новопостъпилите служители, със сесии, които обхващат, наред с другото, презентации за работата на основните отдели, етиката, процедурите за възлагане на обществени поръчки и информационната сигурност, като през 2023 г. са предложени три сесии за приобщаване; приканва ЕНОЗД да продължи да предлага на новопостъпилите служители сесии за приобщаване и на всички служители задължителни сесии, които припомнят значението на принципи като етиката, конфликтите на интереси, прозрачността, вътрешния контрол и борбата с измамите, тъй като те са се превърнали в стандарт в институциите на Съюза; отбелязва освен това, че за служителите на ЕНОЗД и ЕКЗД са били предложени 12 индивидуални сесии, шест сесии за групово наставничество, в които участниците (на равнище мениджър) са се учили един от друг, както и едногодишно екипно наставничество с проектант за развитие на лидерството в Европейското училище по администрация през 2023 г.;</w:t>
      </w:r>
    </w:p>
    <w:p w14:paraId="4C97252D" w14:textId="77777777" w:rsidR="00B02220" w:rsidRPr="00671120" w:rsidRDefault="00B02220" w:rsidP="00FF106A">
      <w:pPr>
        <w:widowControl/>
        <w:spacing w:after="240"/>
        <w:ind w:left="567" w:hanging="567"/>
      </w:pPr>
      <w:r w:rsidRPr="00671120">
        <w:t>29.</w:t>
      </w:r>
      <w:r w:rsidRPr="00671120">
        <w:tab/>
        <w:t xml:space="preserve">отбелязва въз основа на въпросника, че ЕНОЗД предлага гъвкави и хибридни схеми на работа, които се приемат добре от служителите, които могат, наред с другото, да се ползват от родителски отпуск, предоставяне на свободно време като компенсация, работа на непълно работно време или работа от чужбина за ограничен брой дни годишно; отбелязва, че през 2023 г. повечето служители са използвали тези условия на труд, като 86,30% от служителите са работили дистанционно през 2023 г.; счита, че сградната инфраструктура следва да бъде оптимизирана, за да отрази този висок процент на дистанционна работа, което би могло да допринесе за намаляване на оперативните разходи и осигуряване на по-ефективно използване на офис пространството; приветства продължаващите усилия на ЕНОЗД за активно подобряване на физическото и психическото благосъстояние на служителите си; </w:t>
      </w:r>
    </w:p>
    <w:p w14:paraId="5D7A05AA" w14:textId="77777777" w:rsidR="00B02220" w:rsidRPr="00671120" w:rsidRDefault="00B02220" w:rsidP="00FF106A">
      <w:pPr>
        <w:pStyle w:val="NormalHanging12a"/>
        <w:widowControl/>
        <w:rPr>
          <w:szCs w:val="24"/>
        </w:rPr>
      </w:pPr>
      <w:r w:rsidRPr="00671120">
        <w:t>30.</w:t>
      </w:r>
      <w:r w:rsidRPr="00671120">
        <w:tab/>
        <w:t xml:space="preserve">поздравява ЕНОЗД за провеждането на няколко действия за повишаване на осведомеността през 2023 г. с обмен на информация относно премахването на </w:t>
      </w:r>
      <w:r w:rsidRPr="00671120">
        <w:lastRenderedPageBreak/>
        <w:t xml:space="preserve">расовата дискриминация, Международния ден на жената, Европейския месец на многообразието и запознаване с </w:t>
      </w:r>
      <w:proofErr w:type="spellStart"/>
      <w:r w:rsidRPr="00671120">
        <w:t>невромногообразието</w:t>
      </w:r>
      <w:proofErr w:type="spellEnd"/>
      <w:r w:rsidRPr="00671120">
        <w:t>; отбелязва, че понастоящем ЕНОЗД не наема служители с увреждания, но във всички свои обявления за свободни длъжности има включена клауза за равни възможности и активно насърчава подаването на кандидатури от кандидати с увреждания;</w:t>
      </w:r>
    </w:p>
    <w:p w14:paraId="2D382E30" w14:textId="77777777" w:rsidR="00B02220" w:rsidRPr="00671120" w:rsidRDefault="00B02220" w:rsidP="00FF106A">
      <w:pPr>
        <w:pStyle w:val="NormalHanging12a"/>
        <w:widowControl/>
      </w:pPr>
      <w:r w:rsidRPr="00671120">
        <w:t>31.</w:t>
      </w:r>
      <w:r w:rsidRPr="00671120">
        <w:tab/>
        <w:t xml:space="preserve">отбелязва въз основа на въпросника, че ЕНОЗД счита за поверителна всяка информация, свързана със случаите на професионално изчерпване, включително техния брой; изразява несъгласие с това становище и призовава ЕНОЗД да съобщава ежегодно на органа по освобождаване от отговорност броя на случаите на професионално изчерпване; отбелязва със задоволство, че през 2023 г. не са докладвани случаи на тормоз в ЕНОЗД; приветства факта, че през 2023 г. ЕНОЗД е продължил да прави презентация относно борбата с тормоза, изнасяна от един от доверените съветници на ЕНОЗД в рамките на въвеждащото обучение под надслов „EDPS </w:t>
      </w:r>
      <w:proofErr w:type="spellStart"/>
      <w:r w:rsidRPr="00671120">
        <w:t>Welcome</w:t>
      </w:r>
      <w:proofErr w:type="spellEnd"/>
      <w:r w:rsidRPr="00671120">
        <w:t xml:space="preserve"> Day“; приветства публикуването на решението относно борбата с тормоза и ролята на доверените съветници на интранет страницата на ЕНОЗД;</w:t>
      </w:r>
    </w:p>
    <w:p w14:paraId="5F50C2B3" w14:textId="77777777" w:rsidR="00B02220" w:rsidRPr="00671120" w:rsidRDefault="00B02220" w:rsidP="00FF106A">
      <w:pPr>
        <w:pStyle w:val="NormalHanging12a"/>
        <w:widowControl/>
        <w:rPr>
          <w:b/>
          <w:i/>
          <w:szCs w:val="24"/>
        </w:rPr>
      </w:pPr>
      <w:r w:rsidRPr="00671120">
        <w:rPr>
          <w:b/>
          <w:i/>
        </w:rPr>
        <w:t>Етична рамка и прозрачност</w:t>
      </w:r>
    </w:p>
    <w:p w14:paraId="384A3002" w14:textId="4E7C89DC" w:rsidR="00B02220" w:rsidRPr="00671120" w:rsidRDefault="00B02220" w:rsidP="00FF106A">
      <w:pPr>
        <w:pStyle w:val="NormalHanging12a"/>
        <w:widowControl/>
        <w:rPr>
          <w:szCs w:val="24"/>
        </w:rPr>
      </w:pPr>
      <w:r w:rsidRPr="00671120">
        <w:t>32.</w:t>
      </w:r>
      <w:r w:rsidRPr="00671120">
        <w:tab/>
        <w:t xml:space="preserve">отбелязва, че през 2023 г. ЕНОЗД е съсредоточил усилията си върху повишаването на осведомеността на персонала относно етичната рамка на ЕНОЗД/ЕКЗД, като е организирал задължителни специални обучения за целия персонал и въвеждащи обучения за новопостъпилите служители на ЕНОЗД/ЕКЗД и като е назначил нов служител по етика и е участвал в работната група по етика </w:t>
      </w:r>
      <w:proofErr w:type="spellStart"/>
      <w:r w:rsidRPr="00671120">
        <w:t>Comité</w:t>
      </w:r>
      <w:proofErr w:type="spellEnd"/>
      <w:r w:rsidRPr="00671120">
        <w:t xml:space="preserve"> </w:t>
      </w:r>
      <w:proofErr w:type="spellStart"/>
      <w:r w:rsidRPr="00671120">
        <w:t>Paritaire</w:t>
      </w:r>
      <w:proofErr w:type="spellEnd"/>
      <w:r w:rsidRPr="00671120">
        <w:t xml:space="preserve"> </w:t>
      </w:r>
      <w:proofErr w:type="spellStart"/>
      <w:r w:rsidRPr="00671120">
        <w:t>des</w:t>
      </w:r>
      <w:proofErr w:type="spellEnd"/>
      <w:r w:rsidRPr="00671120">
        <w:t xml:space="preserve"> </w:t>
      </w:r>
      <w:proofErr w:type="spellStart"/>
      <w:r w:rsidRPr="00671120">
        <w:t>Questions</w:t>
      </w:r>
      <w:proofErr w:type="spellEnd"/>
      <w:r w:rsidRPr="00671120">
        <w:t xml:space="preserve"> </w:t>
      </w:r>
      <w:proofErr w:type="spellStart"/>
      <w:r w:rsidRPr="00671120">
        <w:t>Statuaries</w:t>
      </w:r>
      <w:proofErr w:type="spellEnd"/>
      <w:r w:rsidRPr="00671120">
        <w:t xml:space="preserve">; приветства създаването на пощенска кутия от ЕНОЗД, където служителите могат да подават исканията си относно всякакви свързани с етиката запитвания, както и използването на модула за етика на Комисията в </w:t>
      </w:r>
      <w:r w:rsidR="008E6CA8" w:rsidRPr="0046007B">
        <w:t>SYSPER</w:t>
      </w:r>
      <w:r w:rsidRPr="00671120">
        <w:t>; насърчава ЕНОЗД да продължи да повишава осведомеността и да организира проучвания за оценка на равнището на осведоменост на персонала относно етичната рамка на ЕНОЗД/ЕКЗД;</w:t>
      </w:r>
    </w:p>
    <w:p w14:paraId="1120948C" w14:textId="77777777" w:rsidR="00B02220" w:rsidRPr="00671120" w:rsidRDefault="00B02220" w:rsidP="00FF106A">
      <w:pPr>
        <w:pStyle w:val="NormalHanging12a"/>
        <w:widowControl/>
        <w:rPr>
          <w:szCs w:val="24"/>
        </w:rPr>
      </w:pPr>
      <w:r w:rsidRPr="00671120">
        <w:t>33.</w:t>
      </w:r>
      <w:r w:rsidRPr="00671120">
        <w:tab/>
        <w:t>приветства като цяло високото равнище на прозрачност, постигнато от ЕНОЗД в неговите дейности, по-специално по отношение на публикуването на дневния ред и декларацията за интереси на Надзорния орган и на ръководителя на администрацията на ЕНОЗД, в съответствие с кодекса за поведение на Надзорния орган от 2019 г.; отбелязва въз основа на доклада за последващите действия, че ЕНОЗД е приел два кодекса за поведение, като единият от тях се прилага за Надзорния орган, а другият – за служителите на ЕНОЗД; разбира, че в случаите, когато генералният секретар трябва да замести Надзорния орган, кодексът за поведение на последния се прилага и за генералния секретар;</w:t>
      </w:r>
    </w:p>
    <w:p w14:paraId="29EF6DD7" w14:textId="77777777" w:rsidR="00B02220" w:rsidRPr="00671120" w:rsidRDefault="00B02220" w:rsidP="00FF106A">
      <w:pPr>
        <w:pStyle w:val="NormalHanging12a"/>
        <w:widowControl/>
      </w:pPr>
      <w:r w:rsidRPr="00671120">
        <w:t>34.</w:t>
      </w:r>
      <w:r w:rsidRPr="00671120">
        <w:tab/>
        <w:t>отбелязва със задоволство, че от създаването си насам ЕНОЗД никога не е бил обект на разследвания на Европейската служба за борба с измамите (OLAF);</w:t>
      </w:r>
    </w:p>
    <w:p w14:paraId="6155A6AC" w14:textId="77777777" w:rsidR="00B02220" w:rsidRPr="00671120" w:rsidRDefault="00B02220" w:rsidP="00FF106A">
      <w:pPr>
        <w:pStyle w:val="NormalHanging12a"/>
        <w:widowControl/>
        <w:rPr>
          <w:szCs w:val="24"/>
        </w:rPr>
      </w:pPr>
      <w:r w:rsidRPr="00671120">
        <w:t>35.</w:t>
      </w:r>
      <w:r w:rsidRPr="00671120">
        <w:tab/>
        <w:t>отбелязва, че от петте разследвания, започнати от Омбудсмана през 2023 г. във връзка с ЕНОЗД, четири са били приключени без допълнителна проверка; отбелязва, че за едно разследване решението все още не e било взето и се e очаквало за четвъртото тримесечие на 2024 г.; призовава ЕНОЗД да информира редовно органа по освобождаване от отговорност относно резултата от това разследване;</w:t>
      </w:r>
    </w:p>
    <w:p w14:paraId="2DE7FEF5" w14:textId="77777777" w:rsidR="00B02220" w:rsidRPr="00671120" w:rsidRDefault="00B02220" w:rsidP="00FF106A">
      <w:pPr>
        <w:widowControl/>
        <w:spacing w:after="240"/>
        <w:ind w:left="567" w:hanging="567"/>
        <w:rPr>
          <w:sz w:val="22"/>
        </w:rPr>
      </w:pPr>
      <w:r w:rsidRPr="00671120">
        <w:lastRenderedPageBreak/>
        <w:t>36.</w:t>
      </w:r>
      <w:r w:rsidRPr="00671120">
        <w:tab/>
        <w:t xml:space="preserve">изразява съжаление, че ЕНОЗД все още не се е присъединил официално към регистъра за прозрачност на Съюза; въпреки това отбелязва въз основа на доклада за последващите действия, че с оглед на официалното присъединяване към регистъра за прозрачност на Съюза ЕНОЗД е започнал вътрешна оценка на мерките за прозрачност, като през 2023 г. са проведени проучвателни заседания и обмен на информация между ЕНОЗД и секретариата на регистъра за прозрачност; призовава ЕНОЗД да информира редовно органа по освобождаване от отговорност относно резултата от тази процедура за оценка; отново призовава ЕНОЗД да се присъедини към регистъра за прозрачност и да го използва, включително за проактивно разкриване на срещи с трети лица, за да се гарантира прозрачност на регулаторните и консултативните функции на ЕНОЗД; </w:t>
      </w:r>
    </w:p>
    <w:p w14:paraId="382CDB1D" w14:textId="77777777" w:rsidR="00B02220" w:rsidRPr="00671120" w:rsidRDefault="00B02220" w:rsidP="00FF106A">
      <w:pPr>
        <w:pStyle w:val="NormalHanging12a"/>
        <w:widowControl/>
        <w:rPr>
          <w:szCs w:val="24"/>
        </w:rPr>
      </w:pPr>
      <w:r w:rsidRPr="00671120">
        <w:t>37.</w:t>
      </w:r>
      <w:r w:rsidRPr="00671120">
        <w:tab/>
        <w:t>отбелязва със задоволство, че през 2023 г. ЕНОЗД е установил вътрешни правила, приложими за изслушването на лица, които биха могли да бъдат засегнати от окончателно решение на ЕНОЗД, прието в рамките на разследвания и проверки по собствена инициатива, за да се гарантира правилното упражняване на тяхното основно право да бъдат изслушани в такива производства; поздравява ЕНОЗД за това, че е публикувал нов информационен документ относно разследванията и своята нова политика за разследване, както и че е гарантирал, че всички финансови доклади, включително годишните бюджети, счетоводните и одитните доклади, са публично достъпни на уебсайта на институция на Съюза и чрез други официални канали, тъй като ЕНОЗД играе водеща роля за повишаване на подготвеността на институциите на Съюза в областта на киберсигурността;</w:t>
      </w:r>
    </w:p>
    <w:p w14:paraId="2BDEC6C5" w14:textId="77777777" w:rsidR="00B02220" w:rsidRPr="00671120" w:rsidRDefault="00B02220" w:rsidP="00FF106A">
      <w:pPr>
        <w:pStyle w:val="NormalHanging12a"/>
        <w:widowControl/>
      </w:pPr>
      <w:r w:rsidRPr="00671120">
        <w:t>38.</w:t>
      </w:r>
      <w:r w:rsidRPr="00671120">
        <w:tab/>
        <w:t>отбелязва със задоволство въз основа на въпросника, че през 2023 г. в ЕНОЗД не са докладвани случаи на конфликти на интереси, подаване на сигнали за нередности или измами; отбелязва, че ЕНОЗД е създал рамка за предотвратяване на конфликтите на интереси на равнище висше ръководство и персонал чрез кодекси за поведение, повишаване на осведомеността и декларации за липса на конфликт на интереси и поверителност; отбелязва, че в допълнение към задължителното запознаване с етичната рамка на ЕНОЗД всички нови служители биват запознати и със стратегията на ЕНОЗД за борба с измамите;</w:t>
      </w:r>
    </w:p>
    <w:p w14:paraId="1C7C483D" w14:textId="77777777" w:rsidR="00B02220" w:rsidRPr="00671120" w:rsidRDefault="00B02220" w:rsidP="00FF106A">
      <w:pPr>
        <w:pStyle w:val="NormalHanging12a"/>
        <w:widowControl/>
        <w:rPr>
          <w:szCs w:val="24"/>
        </w:rPr>
      </w:pPr>
      <w:r w:rsidRPr="00671120">
        <w:t>39.</w:t>
      </w:r>
      <w:r w:rsidRPr="00671120">
        <w:tab/>
        <w:t>отбелязва въз основа на въпросника, че ЕНОЗД има вътрешни правила относно подаването на сигнали за нередности, в които се определят безопасни пътища и канали, чрез които служителите могат да изразяват опасения относно измама, корупция или други сериозни нарушения, без да се засяга поверителността на самоличността на лицето, подало сигнал за нередности, и на докладваната информация; отбелязва, че досега на ЕНОЗД не е докладван нито един случай на подаване на сигнали за нередности;</w:t>
      </w:r>
    </w:p>
    <w:p w14:paraId="66EC0960" w14:textId="77777777" w:rsidR="00B02220" w:rsidRPr="00671120" w:rsidRDefault="00B02220" w:rsidP="00FF106A">
      <w:pPr>
        <w:pStyle w:val="NormalHanging12a"/>
        <w:widowControl/>
      </w:pPr>
      <w:r w:rsidRPr="00671120">
        <w:t>40.</w:t>
      </w:r>
      <w:r w:rsidRPr="00671120">
        <w:tab/>
        <w:t>настоятелно призовава ЕНОЗД да оповестява публично всички откази поради конфликти на интереси в решенията си за правоприлагане, като гарантира пълна прозрачност при регулаторния надзор и вземането на решения;</w:t>
      </w:r>
    </w:p>
    <w:p w14:paraId="08309114" w14:textId="77777777" w:rsidR="00B02220" w:rsidRPr="00671120" w:rsidRDefault="00B02220" w:rsidP="00FF106A">
      <w:pPr>
        <w:pStyle w:val="NormalHanging12a"/>
        <w:widowControl/>
        <w:rPr>
          <w:b/>
          <w:i/>
          <w:szCs w:val="24"/>
        </w:rPr>
      </w:pPr>
      <w:r w:rsidRPr="00671120">
        <w:rPr>
          <w:b/>
          <w:i/>
        </w:rPr>
        <w:t>Цифровизация, киберсигурност и защита на данните</w:t>
      </w:r>
    </w:p>
    <w:p w14:paraId="4A3A60A4" w14:textId="77777777" w:rsidR="00B02220" w:rsidRPr="00671120" w:rsidRDefault="00B02220" w:rsidP="00FF106A">
      <w:pPr>
        <w:pStyle w:val="NormalHanging12a"/>
        <w:widowControl/>
        <w:rPr>
          <w:szCs w:val="24"/>
        </w:rPr>
      </w:pPr>
      <w:r w:rsidRPr="00671120">
        <w:t>41.</w:t>
      </w:r>
      <w:r w:rsidRPr="00671120">
        <w:tab/>
        <w:t xml:space="preserve">отбелязва въз основа на въпросника, че бюджетът за 2023 г. за оборудване и проекти в областта на информационните технологии е бил с 9,5% по-нисък в сравнение с 2022 г.; отбелязва, че това намаление се дължи главно на факта, че през 2023 г. не са възложени нови проучвания за осъществимост в областта на </w:t>
      </w:r>
      <w:r w:rsidRPr="00671120">
        <w:lastRenderedPageBreak/>
        <w:t>информационните технологии в сравнение с 2022 г., когато тези проучвания представляват значителна част от бюджета за информационни технологии; отбелязва освен това, че други елементи на разходите остават относително стабилни между тези две години, включително общите услуги и поддръжка в областта на информационните технологии;</w:t>
      </w:r>
    </w:p>
    <w:p w14:paraId="3C9A4C25" w14:textId="77777777" w:rsidR="00B02220" w:rsidRPr="00671120" w:rsidRDefault="00B02220" w:rsidP="00FF106A">
      <w:pPr>
        <w:pStyle w:val="NormalHanging12a"/>
        <w:widowControl/>
        <w:rPr>
          <w:szCs w:val="24"/>
        </w:rPr>
      </w:pPr>
      <w:r w:rsidRPr="00671120">
        <w:t>42.</w:t>
      </w:r>
      <w:r w:rsidRPr="00671120">
        <w:tab/>
        <w:t>отбелязва въз основа на доклада за последващите действия и въпросника заключенията от проведеното през 2022 г. проучване за осъществимост в областта на информационните технологии, съгласно което има пропуски между това, което предоставяните от Комисията и Парламента инструменти и услуги в областта на информационните технологии могат да предложат, и специфичните потребности на ЕНОЗД; отбелязва, че тези пропуски следва да бъдат отстранени посредством разработването на вътрешни способности и приложения, за което ЕНОЗД е счел за необходимо осигуряването на най-малко петима служители в областта на информационните технологии и частичното възлагане на услуги на външни изпълнители; изразява съжаление, че поради бюджетни ограничения изпълнението на препоръките от проучването е било спряно; призовава ЕНОЗД да обмисли поетапен подход, като започне с онези препоръки и проекти, които биха изисквали по-малко ресурси;</w:t>
      </w:r>
    </w:p>
    <w:p w14:paraId="0667F5BF" w14:textId="77777777" w:rsidR="00B02220" w:rsidRPr="00671120" w:rsidRDefault="00B02220" w:rsidP="00FF106A">
      <w:pPr>
        <w:pStyle w:val="NormalHanging12a"/>
        <w:widowControl/>
        <w:rPr>
          <w:szCs w:val="24"/>
        </w:rPr>
      </w:pPr>
      <w:r w:rsidRPr="00671120">
        <w:t>43.</w:t>
      </w:r>
      <w:r w:rsidRPr="00671120">
        <w:tab/>
        <w:t>приветства напредъка, постигнат през 2023 г. от ЕНОЗД в цифровизирането на неговите работни потоци и процеси с въвеждането на ARES, квалифицирания цифров подпис (e-IDAS) и платформата за сътрудничество (</w:t>
      </w:r>
      <w:proofErr w:type="spellStart"/>
      <w:r w:rsidRPr="00671120">
        <w:t>Nextcloud</w:t>
      </w:r>
      <w:proofErr w:type="spellEnd"/>
      <w:r w:rsidRPr="00671120">
        <w:t>) с цел изготвяне на документи и видеоконферентна връзка, както и актуализациите на инструмента (</w:t>
      </w:r>
      <w:proofErr w:type="spellStart"/>
      <w:r w:rsidRPr="00671120">
        <w:t>Website</w:t>
      </w:r>
      <w:proofErr w:type="spellEnd"/>
      <w:r w:rsidRPr="00671120">
        <w:t xml:space="preserve"> </w:t>
      </w:r>
      <w:proofErr w:type="spellStart"/>
      <w:r w:rsidRPr="00671120">
        <w:t>Evidence</w:t>
      </w:r>
      <w:proofErr w:type="spellEnd"/>
      <w:r w:rsidRPr="00671120">
        <w:t xml:space="preserve"> </w:t>
      </w:r>
      <w:proofErr w:type="spellStart"/>
      <w:r w:rsidRPr="00671120">
        <w:t>Collector</w:t>
      </w:r>
      <w:proofErr w:type="spellEnd"/>
      <w:r w:rsidRPr="00671120">
        <w:t xml:space="preserve">), който автоматизира събирането на лични данни от уебсайтовете на администраторите и обработващите лични данни лица, възприемането на приемателната среда на EU </w:t>
      </w:r>
      <w:proofErr w:type="spellStart"/>
      <w:r w:rsidRPr="00671120">
        <w:t>Send</w:t>
      </w:r>
      <w:proofErr w:type="spellEnd"/>
      <w:r w:rsidRPr="00671120">
        <w:t xml:space="preserve"> </w:t>
      </w:r>
      <w:proofErr w:type="spellStart"/>
      <w:r w:rsidRPr="00671120">
        <w:t>Web</w:t>
      </w:r>
      <w:proofErr w:type="spellEnd"/>
      <w:r w:rsidRPr="00671120">
        <w:t>, услуга/канал за обмен на чувствителна некласифицирана информация с други институции, органи, служби и агенции на ЕС, и постигнатия допълнителен напредък в изпълнението на услуги, които не могат да бъдат възложени на външни изпълнители, като например формуляра и електронния работен поток за управление на уведомленията за нарушения на сигурността на данните; въпреки това отбелязва проблеми по отношение на използването и поддръжката на системата за електронни обществени поръчки;</w:t>
      </w:r>
    </w:p>
    <w:p w14:paraId="5D4B4CBE" w14:textId="77777777" w:rsidR="00B02220" w:rsidRPr="00671120" w:rsidRDefault="00B02220" w:rsidP="00FF106A">
      <w:pPr>
        <w:pStyle w:val="NormalHanging12a"/>
        <w:widowControl/>
      </w:pPr>
      <w:r w:rsidRPr="00671120">
        <w:t>44.</w:t>
      </w:r>
      <w:r w:rsidRPr="00671120">
        <w:tab/>
        <w:t>приветства факта, че ЕНОЗД е поставил акцент върху това да се гарантира, че външните изпълнители отговарят на необходимите морални и етични стандарти, очаквани от всички институции, органи, служби и агенции на Съюза, особено с оглед на използването на външни дружества от ЕНОЗД в миналото, които според класирането на университета Йейл продължават да извършват дейност в Русия;</w:t>
      </w:r>
    </w:p>
    <w:p w14:paraId="2CCC033F" w14:textId="77777777" w:rsidR="00B02220" w:rsidRPr="00671120" w:rsidRDefault="00B02220" w:rsidP="00FF106A">
      <w:pPr>
        <w:pStyle w:val="NormalHanging12a"/>
        <w:widowControl/>
        <w:rPr>
          <w:szCs w:val="24"/>
        </w:rPr>
      </w:pPr>
      <w:r w:rsidRPr="00671120">
        <w:t>45.</w:t>
      </w:r>
      <w:r w:rsidRPr="00671120">
        <w:tab/>
        <w:t>признава, че ЕНОЗД успешно разчита на много от използваните от Комисията административни системи, особено в областта на човешките ресурси и процесите в областта на бизнес администрацията, както и на някои от услугите на Парламента, включително предоставянето на лаптопи, мрежова инфраструктура и видеоконферентна връзка; приветства факта, че е бил приключен проектът за подобряване на качеството и производителността на компютрите, предоставени на служителите на ЕНОЗД, в сътрудничество с Парламента, с оглед на повсеместното въвеждане на хибридния режим на работа;</w:t>
      </w:r>
    </w:p>
    <w:p w14:paraId="29A542C8" w14:textId="244B6EE1" w:rsidR="00B02220" w:rsidRPr="00671120" w:rsidRDefault="00B02220" w:rsidP="00FF106A">
      <w:pPr>
        <w:pStyle w:val="NormalHanging12a"/>
        <w:widowControl/>
      </w:pPr>
      <w:r w:rsidRPr="00671120">
        <w:lastRenderedPageBreak/>
        <w:t>46.</w:t>
      </w:r>
      <w:r w:rsidRPr="00671120">
        <w:tab/>
        <w:t>признава водещата роля на ЕНОЗД за повишаване на подготвеността на институциите на Съюза в областта на киберсигурността и същевременно работата му в тясно сътрудничество с органи като Агенцията на Европейския съюз за киберсигурност (ENISA) и центровете за киберсигурност, като например CERT-EU; настоятелно го призовава да разработи структурирана рамка за одит на рисковете за киберсигурността в рамките на органите на Съюза; отбелязва, че през 2023 г. ЕНОЗД е продължил да подобрява готовността си за защита на личните данни и чувствителната информация от кибератаки с оглед на бързо променящата се картина на заплахите за киберсигурността; в този контекст поздравява ЕНОЗД за това, че е преразгледал политиките и методологиите си в областта на сигурността като подготовка за въздействието на Регламента за киберсигурността (Регламент (ЕС, Евратом) 2023/2841</w:t>
      </w:r>
      <w:r w:rsidR="008E6CA8">
        <w:t xml:space="preserve"> </w:t>
      </w:r>
      <w:r w:rsidR="008E6CA8" w:rsidRPr="0046007B">
        <w:rPr>
          <w:color w:val="000000"/>
        </w:rPr>
        <w:t>на Европейския парламент и на Съвета</w:t>
      </w:r>
      <w:r w:rsidR="00671120">
        <w:rPr>
          <w:rStyle w:val="FootnoteReference"/>
        </w:rPr>
        <w:footnoteReference w:id="10"/>
      </w:r>
      <w:r w:rsidRPr="00671120">
        <w:t>); отбелязва въз основа на въпросника, че ЕНОЗД е подал искане за двама допълнителни служители на пълно работно време, които да покрият инфраструктурата за киберсигурност във връзка със задълженията на ЕНОЗД съгласно този регламент, както и ролята на ЕНОЗД като член на Междуинституционалния съвет по киберсигурност (МСК); отбелязва освен това със задоволство, че ЕНОЗД е актуализирал политиката си за информационна сигурност и политиката си за приемливо използване, за да се справи със специфичните заплахи за киберсигурността, свързани с дистанционната работа, използването на лични мобилни устройства и забраната на опасни приложения (</w:t>
      </w:r>
      <w:proofErr w:type="spellStart"/>
      <w:r w:rsidRPr="00671120">
        <w:t>TikTok</w:t>
      </w:r>
      <w:proofErr w:type="spellEnd"/>
      <w:r w:rsidRPr="00671120">
        <w:t>); отбелязва, че ЕНОЗД не е бил обект на кибератаки през 2023 г.; призовава за ежегодно публично докладване относно откритите заплахи, ответните мерки и институционалната киберустойчивост;</w:t>
      </w:r>
    </w:p>
    <w:p w14:paraId="43FFC3A7" w14:textId="77777777" w:rsidR="00B02220" w:rsidRPr="00671120" w:rsidRDefault="00B02220" w:rsidP="00FF106A">
      <w:pPr>
        <w:pStyle w:val="NormalHanging12a"/>
        <w:widowControl/>
      </w:pPr>
      <w:r w:rsidRPr="00671120">
        <w:t>47.</w:t>
      </w:r>
      <w:r w:rsidRPr="00671120">
        <w:tab/>
        <w:t>поздравява ЕНОЗД за това, че е актуализирал обучението в областта на киберсигурността за всички служители и е обновил модела за обучение в областта на сигурността за новопостъпилите служители; оценява факта, че ЕНОЗД е проявил инициативност при повишаването на осведомеността относно рисковете за киберсигурността, например, чрез изготвянето на информационни документи, провеждането на проучвания сред институциите, органите, службите и агенциите на ЕС и организирането на кампании за повишаване на осведомеността; насърчава ЕНОЗД да гарантира, че служителите получават задължително обучение за безопасното и етично използване на инструментите с изкуствен интелект, за да се подобри тяхното разбиране по въпроса и да се смекчат потенциалните рискове;</w:t>
      </w:r>
    </w:p>
    <w:p w14:paraId="4601C512" w14:textId="77777777" w:rsidR="00B02220" w:rsidRPr="00671120" w:rsidRDefault="00B02220" w:rsidP="00FF106A">
      <w:pPr>
        <w:pStyle w:val="NormalHanging12a"/>
        <w:widowControl/>
        <w:rPr>
          <w:b/>
          <w:i/>
          <w:szCs w:val="24"/>
        </w:rPr>
      </w:pPr>
      <w:r w:rsidRPr="00671120">
        <w:rPr>
          <w:b/>
          <w:i/>
        </w:rPr>
        <w:t>Сгради</w:t>
      </w:r>
    </w:p>
    <w:p w14:paraId="4CF2107D" w14:textId="77777777" w:rsidR="00B02220" w:rsidRPr="00671120" w:rsidRDefault="00B02220" w:rsidP="00FF106A">
      <w:pPr>
        <w:pStyle w:val="NormalHanging12a"/>
        <w:widowControl/>
      </w:pPr>
      <w:r w:rsidRPr="00671120">
        <w:t>48.</w:t>
      </w:r>
      <w:r w:rsidRPr="00671120">
        <w:tab/>
        <w:t xml:space="preserve">отбелязва, че през 2023 г., както и през 2022 г., ЕНОЗД и ЕКЗД бяха единствените наематели на сградата на Парламента, в която се намират, след преместването на Омбудсмана в края на 2021 г. и че като наема своите помещения от Парламента вместо от частния пазар, ЕНОЗД възнамерява да задържи разходите за наем и за поддръжка на разумно равнище; отбелязва, че ЕНОЗД е трябвало да поиска допълнителни 81 856,84 EUR за заплащането на разходите за наем на Парламента, </w:t>
      </w:r>
      <w:r w:rsidRPr="00671120">
        <w:lastRenderedPageBreak/>
        <w:t>предвид факта, че процентът на индексация е бил 8,82% и следователно по-висок от тавана от 2% за административните разходи;</w:t>
      </w:r>
    </w:p>
    <w:p w14:paraId="7D6F7A27" w14:textId="77777777" w:rsidR="00B02220" w:rsidRPr="00671120" w:rsidRDefault="00B02220" w:rsidP="00FF106A">
      <w:pPr>
        <w:pStyle w:val="NormalHanging12a"/>
        <w:widowControl/>
        <w:rPr>
          <w:szCs w:val="24"/>
        </w:rPr>
      </w:pPr>
      <w:r w:rsidRPr="00671120">
        <w:t>49.</w:t>
      </w:r>
      <w:r w:rsidRPr="00671120">
        <w:tab/>
        <w:t>отбелязва, че що се отнася до достъпността на сградата си, ЕНОЗД разчита на решенията, взети и прилагани от Парламента като част от неговата политика в областта на сградния фонд; отбелязва въз основа на доклада за последващите действия, че ЕНОЗД наема служители с физически увреждания, дължащи се на тежко заболяване; приветства ангажимента на ЕНОЗД да проучи възможностите за наемане на стажанти с намалена подвижност или увреждания;</w:t>
      </w:r>
    </w:p>
    <w:p w14:paraId="38AE15D7" w14:textId="77777777" w:rsidR="00B02220" w:rsidRPr="00671120" w:rsidRDefault="00B02220" w:rsidP="00FF106A">
      <w:pPr>
        <w:pStyle w:val="NormalHanging12a"/>
        <w:widowControl/>
        <w:rPr>
          <w:b/>
          <w:i/>
          <w:szCs w:val="24"/>
        </w:rPr>
      </w:pPr>
      <w:r w:rsidRPr="00671120">
        <w:rPr>
          <w:b/>
          <w:i/>
        </w:rPr>
        <w:t>Околна среда и устойчивост</w:t>
      </w:r>
    </w:p>
    <w:p w14:paraId="0988B3B3" w14:textId="77777777" w:rsidR="00B02220" w:rsidRPr="00671120" w:rsidRDefault="00B02220" w:rsidP="00FF106A">
      <w:pPr>
        <w:pStyle w:val="NormalHanging12a"/>
        <w:widowControl/>
        <w:rPr>
          <w:szCs w:val="24"/>
        </w:rPr>
      </w:pPr>
      <w:r w:rsidRPr="00671120">
        <w:t>50.</w:t>
      </w:r>
      <w:r w:rsidRPr="00671120">
        <w:tab/>
        <w:t>отбелязва, че ЕНОЗД не се е присъединил към Схемата за управление по околна среда и одит (EMAS), но е въвел няколко мерки за намаляване на отпечатъка си върху околната среда, като например автоматично и централно регулиране на температурата, автоматично изключване на осветлението при липсата на движение в помещението, закупуване на екологосъобразни продукти и услуги и автоматизиране на работните потоци с въвеждането на ARES; отбелязва въз основа на доклада за последващите действия, че според информацията, получена от Генералната дирекция за инфраструктури и логистика на Парламента, която отговаря за управлението на наетата от ЕНОЗД сграда, в тази сграда са инсталирани слънчеви панели; изисква от ЕНОЗД да информира органа по освобождаване от отговорност относно процентния дял на произведената от слънчевите панели електроенергия в общото потребление на енергия от ЕНОЗД годишно; освен това призовава ЕНОЗД да информира органа по освобождаване от отговорност за всяко ново развитие във връзка с процеса на сертифициране по EMAS;</w:t>
      </w:r>
    </w:p>
    <w:p w14:paraId="5C627E4B" w14:textId="77777777" w:rsidR="00B02220" w:rsidRPr="00671120" w:rsidRDefault="00B02220" w:rsidP="00FF106A">
      <w:pPr>
        <w:pStyle w:val="NormalHanging12a"/>
        <w:widowControl/>
        <w:rPr>
          <w:szCs w:val="24"/>
        </w:rPr>
      </w:pPr>
      <w:r w:rsidRPr="00671120">
        <w:t>51.</w:t>
      </w:r>
      <w:r w:rsidRPr="00671120">
        <w:tab/>
        <w:t>отбелязва, че ЕНОЗД не е направил оценка на въглеродния си отпечатък през 2023 г.; приветства обаче факта, че ЕНОЗД продължава да прилага мерки, които намаляват въглеродния отпечатък посредством намаляване на пътуването до офиса чрез възможности за дистанционна работа, възстановяване на 50% от месечните/годишните абонаменти на служителите за използването на обществен транспорт, насърчаване на служителите да отдадат предпочитание на видеоконферентната връзка и пътуването с влак на кратки разстояния, управление на цикъла за фактурите по електронен път и постигане на процедура за подбор и оценка изцяло без документи на хартиен носител по отношение на човешките ресурси;</w:t>
      </w:r>
    </w:p>
    <w:p w14:paraId="4993D9CA" w14:textId="77777777" w:rsidR="00B02220" w:rsidRPr="00671120" w:rsidRDefault="00B02220" w:rsidP="00FF106A">
      <w:pPr>
        <w:pStyle w:val="NormalHanging12a"/>
        <w:widowControl/>
      </w:pPr>
      <w:r w:rsidRPr="00671120">
        <w:t>52.</w:t>
      </w:r>
      <w:r w:rsidRPr="00671120">
        <w:tab/>
        <w:t>настоятелно призовава ЕНОЗД да приеме EMAS с цел систематично наблюдение и подобряване на отпечатъка си върху околната среда, по-специално по отношение на потреблението на енергия, намаляването на отпадъците и устойчивите политики за офисите;</w:t>
      </w:r>
    </w:p>
    <w:p w14:paraId="4816EC5B" w14:textId="77777777" w:rsidR="00B02220" w:rsidRPr="00671120" w:rsidRDefault="00B02220" w:rsidP="00FF106A">
      <w:pPr>
        <w:pStyle w:val="NormalHanging12a"/>
        <w:widowControl/>
        <w:rPr>
          <w:szCs w:val="24"/>
        </w:rPr>
      </w:pPr>
      <w:r w:rsidRPr="00671120">
        <w:t>53.</w:t>
      </w:r>
      <w:r w:rsidRPr="00671120">
        <w:tab/>
        <w:t>отбелязва, че ЕНОЗД разглежда рисковете, свързани с устойчивостта (като например екологичните, социалните и управленските рискове), по всеобхватен начин чрез годишна оценка на риска; приветства в този контекст факта, че ЕНОЗД е приел новия си процес за управление на риска през 2023 г., който следва да му помогне да подходи целенасочено и да анализира по-добре тези рискове и вследствие на това да калибрира по-добре мерките за смекчаване;</w:t>
      </w:r>
    </w:p>
    <w:p w14:paraId="32762DF6" w14:textId="77777777" w:rsidR="00B02220" w:rsidRPr="00671120" w:rsidRDefault="00B02220" w:rsidP="00FF106A">
      <w:pPr>
        <w:pStyle w:val="NormalHanging12a"/>
        <w:widowControl/>
        <w:rPr>
          <w:b/>
          <w:i/>
          <w:szCs w:val="24"/>
        </w:rPr>
      </w:pPr>
      <w:r w:rsidRPr="00671120">
        <w:rPr>
          <w:b/>
          <w:i/>
        </w:rPr>
        <w:lastRenderedPageBreak/>
        <w:t>Междуинституционално сътрудничество</w:t>
      </w:r>
    </w:p>
    <w:p w14:paraId="7ACDF41B" w14:textId="77777777" w:rsidR="00B02220" w:rsidRPr="00671120" w:rsidRDefault="00B02220" w:rsidP="00FF106A">
      <w:pPr>
        <w:pStyle w:val="NormalHanging12a"/>
        <w:widowControl/>
        <w:rPr>
          <w:szCs w:val="24"/>
        </w:rPr>
      </w:pPr>
      <w:r w:rsidRPr="00671120">
        <w:t>54.</w:t>
      </w:r>
      <w:r w:rsidRPr="00671120">
        <w:tab/>
        <w:t>приветства бюджетните и административните икономии, постигнати от ЕНОЗД чрез междуинституционално сътрудничество, по-специално сключването на споразумения за нивото на обслужване с Парламента за наемането на неговите помещения и използването на ИТ системни приложения, доставки и поддръжка на хардуер и с Комисията за човешките ресурси и процесите в областта на бизнес администрацията, както и чрез участие в големи междуинституционални рамкови договори в области като ИТ консултации, услуги за временен персонал и канцеларски материали; поздравява освен това ЕНОЗД за поддържането на структурирано сътрудничество с Омбудсмана, Агенцията за основните права и CERT-EU посредством меморандуми за разбирателство;</w:t>
      </w:r>
    </w:p>
    <w:p w14:paraId="4A1AA36C" w14:textId="77777777" w:rsidR="00B02220" w:rsidRPr="00671120" w:rsidRDefault="00B02220" w:rsidP="00FF106A">
      <w:pPr>
        <w:pStyle w:val="NormalHanging12a"/>
        <w:widowControl/>
        <w:rPr>
          <w:szCs w:val="24"/>
        </w:rPr>
      </w:pPr>
      <w:r w:rsidRPr="00671120">
        <w:t>55.</w:t>
      </w:r>
      <w:r w:rsidRPr="00671120">
        <w:tab/>
        <w:t>отбелязва, че ЕНОЗД участва в заседанията на различни междуинституционални органи; приветства в този контекст участието на ЕНОЗД в заседанията на административните ръководители и Междуинституционалния комитет за онлайн комуникация, ръководена от Генералната дирекция за комуникация на Парламента; признава, че междуинституционалното сътрудничество с ЕНОЗД в надзорната му роля е от ключово значение за другите институции на Съюза, за да се повиши тяхното равнище на съответствие с правната рамка за защита на данните;</w:t>
      </w:r>
    </w:p>
    <w:p w14:paraId="7AFC4A8F" w14:textId="77777777" w:rsidR="00B02220" w:rsidRPr="00671120" w:rsidRDefault="00B02220" w:rsidP="00FF106A">
      <w:pPr>
        <w:pStyle w:val="NormalHanging12a"/>
        <w:widowControl/>
      </w:pPr>
      <w:r w:rsidRPr="00671120">
        <w:t>56.</w:t>
      </w:r>
      <w:r w:rsidRPr="00671120">
        <w:tab/>
        <w:t>призовава за по-тясно сътрудничество между ЕНОЗД, Сметната палата, OLAF и Европейската прокуратура с цел разработване на общи протоколи за разкриването на измами в цифровите данни и финансовите операции в рамките на институциите на ЕС; подчертава необходимостта от съвместни одити на рисковете от измами, основани на изкуствения интелект;</w:t>
      </w:r>
    </w:p>
    <w:p w14:paraId="3BC55878" w14:textId="77777777" w:rsidR="00B02220" w:rsidRPr="00671120" w:rsidRDefault="00B02220" w:rsidP="00FF106A">
      <w:pPr>
        <w:pStyle w:val="NormalHanging12a"/>
        <w:widowControl/>
        <w:rPr>
          <w:szCs w:val="24"/>
        </w:rPr>
      </w:pPr>
      <w:r w:rsidRPr="00671120">
        <w:t>57.</w:t>
      </w:r>
      <w:r w:rsidRPr="00671120">
        <w:tab/>
        <w:t xml:space="preserve">приветства ключовата роля, която ЕНОЗД е изиграл през 2023 г. при координацията на органите за защита на данните (ОЗД) на държавите членки, за да насърчи последователността в защитата на данните в целия Съюз; отбелязва, че ЕНОЗД се е присъединил към 26 ОЗД в координирано действие по правоприлагане относно ролята и задачите на длъжностните лица по защита на данните, като е оценил тяхното съответствие с Регламент (ЕС) 2018/1725; отбелязва продължаващото активно участие на ЕНОЗД в Комитета за координиран надзор (CSC) в областта на пространството на свобода, сигурност и правосъдие, който се занимава с въпроси като разглеждането на жалби срещу Европол и засилването на процесите на сътрудничество; оценява освен това всички други стъпки, предприети с цел подобряване на сътрудничеството между ЕНОЗД и ОЗД, като например провеждането на съвместна инспекция на Европол с националните органи (Полша и Литва) и участието в координираното надзорно действие във връзка с обработването на данни на малолетни и непълнолетни лица в системите на Европол, участието в оперативно посещение в офиса на европейския делегиран прокурор в Лисабон в рамките на работна договореност с португалския ОЗД и координирането на проверка на място в Лесбос с гръцкия ОЗД с цел проверка на практиките за събиране на данни по време на съвместни операции от </w:t>
      </w:r>
      <w:proofErr w:type="spellStart"/>
      <w:r w:rsidRPr="00671120">
        <w:t>Frontex</w:t>
      </w:r>
      <w:proofErr w:type="spellEnd"/>
      <w:r w:rsidRPr="00671120">
        <w:t>; признава, че тези междуинституционални ангажименти помагат на ЕНОЗД да постигне съответствие с най-добрите практики на институциите на Съюза и да се възползва от обмена на информация със съответните отдели;</w:t>
      </w:r>
    </w:p>
    <w:p w14:paraId="1CDFCBA3" w14:textId="77777777" w:rsidR="00B02220" w:rsidRPr="00671120" w:rsidRDefault="00B02220" w:rsidP="00FF106A">
      <w:pPr>
        <w:pStyle w:val="NormalHanging12a"/>
        <w:widowControl/>
        <w:rPr>
          <w:b/>
          <w:i/>
          <w:szCs w:val="24"/>
        </w:rPr>
      </w:pPr>
      <w:r w:rsidRPr="00671120">
        <w:rPr>
          <w:b/>
          <w:i/>
        </w:rPr>
        <w:lastRenderedPageBreak/>
        <w:t>Комуникация</w:t>
      </w:r>
    </w:p>
    <w:p w14:paraId="5093F019" w14:textId="77777777" w:rsidR="00B02220" w:rsidRPr="00671120" w:rsidRDefault="00B02220" w:rsidP="00FF106A">
      <w:pPr>
        <w:pStyle w:val="NormalHanging12a"/>
        <w:widowControl/>
        <w:rPr>
          <w:szCs w:val="24"/>
        </w:rPr>
      </w:pPr>
      <w:r w:rsidRPr="00671120">
        <w:t>58.</w:t>
      </w:r>
      <w:r w:rsidRPr="00671120">
        <w:tab/>
        <w:t>отбелязва, че през 2023 г. бюджетът за публични комуникационни и рекламни дейности възлиза на 468 000 EUR, което представлява увеличение с 54% в сравнение с 2022 г.;</w:t>
      </w:r>
    </w:p>
    <w:p w14:paraId="566EDEA6" w14:textId="77777777" w:rsidR="00B02220" w:rsidRPr="00671120" w:rsidRDefault="00B02220" w:rsidP="00FF106A">
      <w:pPr>
        <w:pStyle w:val="NormalHanging12a"/>
        <w:widowControl/>
        <w:rPr>
          <w:szCs w:val="24"/>
        </w:rPr>
      </w:pPr>
      <w:r w:rsidRPr="00671120">
        <w:t>59.</w:t>
      </w:r>
      <w:r w:rsidRPr="00671120">
        <w:tab/>
        <w:t>отбелязва със задоволство, че през 2023 г. ЕНОЗД е организирал няколко комуникационни прояви както онлайн, така и присъствено, насочени към повишаване на осведомеността относно ролята и мисията на ЕНОЗД сред широката общественост и значението на спазването на правилата на Съюза за защита на данните, като например Деня за защита на личните данни, конференцията на стажантите на ЕНОЗД (два пъти годишно), семинара на ЕНОЗД относно същността на основните права на неприкосновеност на личния живот и защита на данните и други международни прояви;</w:t>
      </w:r>
    </w:p>
    <w:p w14:paraId="766071E6" w14:textId="77777777" w:rsidR="00B02220" w:rsidRPr="00671120" w:rsidRDefault="00B02220" w:rsidP="00FF106A">
      <w:pPr>
        <w:pStyle w:val="NormalHanging12a"/>
        <w:widowControl/>
        <w:rPr>
          <w:szCs w:val="24"/>
        </w:rPr>
      </w:pPr>
      <w:r w:rsidRPr="00671120">
        <w:t>60.</w:t>
      </w:r>
      <w:r w:rsidRPr="00671120">
        <w:tab/>
        <w:t xml:space="preserve">отбелязва, че ЕНОЗД комуникира онлайн чрез своя уебсайт и своите профили в социалните медии X (бившия </w:t>
      </w:r>
      <w:proofErr w:type="spellStart"/>
      <w:r w:rsidRPr="00671120">
        <w:t>Twitter</w:t>
      </w:r>
      <w:proofErr w:type="spellEnd"/>
      <w:r w:rsidRPr="00671120">
        <w:t xml:space="preserve">) (29 400 последователи), </w:t>
      </w:r>
      <w:proofErr w:type="spellStart"/>
      <w:r w:rsidRPr="00671120">
        <w:t>LinkedIn</w:t>
      </w:r>
      <w:proofErr w:type="spellEnd"/>
      <w:r w:rsidRPr="00671120">
        <w:t xml:space="preserve"> (71 000 последователи), </w:t>
      </w:r>
      <w:proofErr w:type="spellStart"/>
      <w:r w:rsidRPr="00671120">
        <w:t>YouTube</w:t>
      </w:r>
      <w:proofErr w:type="spellEnd"/>
      <w:r w:rsidRPr="00671120">
        <w:t xml:space="preserve"> (2 900 последователи), EU-</w:t>
      </w:r>
      <w:proofErr w:type="spellStart"/>
      <w:r w:rsidRPr="00671120">
        <w:t>Voice</w:t>
      </w:r>
      <w:proofErr w:type="spellEnd"/>
      <w:r w:rsidRPr="00671120">
        <w:t xml:space="preserve"> (5 900 последователи) и EU-</w:t>
      </w:r>
      <w:proofErr w:type="spellStart"/>
      <w:r w:rsidRPr="00671120">
        <w:t>Video</w:t>
      </w:r>
      <w:proofErr w:type="spellEnd"/>
      <w:r w:rsidRPr="00671120">
        <w:t xml:space="preserve"> (750 последователи);</w:t>
      </w:r>
    </w:p>
    <w:p w14:paraId="6CFE7E76" w14:textId="77777777" w:rsidR="000C4200" w:rsidRPr="00747CCD" w:rsidRDefault="00B02220" w:rsidP="00FF106A">
      <w:pPr>
        <w:pStyle w:val="NormalHanging12a"/>
        <w:widowControl/>
      </w:pPr>
      <w:r w:rsidRPr="00671120">
        <w:t>61.</w:t>
      </w:r>
      <w:r w:rsidRPr="00671120">
        <w:tab/>
        <w:t xml:space="preserve">отбелязва, че пилотният проект с платформите EU </w:t>
      </w:r>
      <w:proofErr w:type="spellStart"/>
      <w:r w:rsidRPr="00671120">
        <w:t>Voice</w:t>
      </w:r>
      <w:proofErr w:type="spellEnd"/>
      <w:r w:rsidRPr="00671120">
        <w:t xml:space="preserve"> и EU </w:t>
      </w:r>
      <w:proofErr w:type="spellStart"/>
      <w:r w:rsidRPr="00671120">
        <w:t>Video</w:t>
      </w:r>
      <w:proofErr w:type="spellEnd"/>
      <w:r w:rsidRPr="00671120">
        <w:t xml:space="preserve"> (безплатни мрежи на социалните медии с отворен код, ориентирани към неприкосновеността на личния живот и базирани на софтуера </w:t>
      </w:r>
      <w:proofErr w:type="spellStart"/>
      <w:r w:rsidRPr="00671120">
        <w:t>Mastodon</w:t>
      </w:r>
      <w:proofErr w:type="spellEnd"/>
      <w:r w:rsidRPr="00671120">
        <w:t xml:space="preserve"> и </w:t>
      </w:r>
      <w:proofErr w:type="spellStart"/>
      <w:r w:rsidRPr="00671120">
        <w:t>PeerTube</w:t>
      </w:r>
      <w:proofErr w:type="spellEnd"/>
      <w:r w:rsidRPr="00671120">
        <w:t>) е продължил и през 2023 г.; приветства в този контекст приноса на ЕНОЗД към стратегията на Съюза за данните и цифровия суверенитет с цел насърчаване на независимостта на Съюза в цифровия свят и спазването на правната рамка за защита на данните.</w:t>
      </w:r>
    </w:p>
    <w:sectPr w:rsidR="000C4200" w:rsidRPr="00747CCD" w:rsidSect="000C420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EE68C" w14:textId="77777777" w:rsidR="006061C0" w:rsidRPr="000C4200" w:rsidRDefault="006061C0">
      <w:r w:rsidRPr="000C4200">
        <w:separator/>
      </w:r>
    </w:p>
  </w:endnote>
  <w:endnote w:type="continuationSeparator" w:id="0">
    <w:p w14:paraId="5D045DD9" w14:textId="77777777" w:rsidR="006061C0" w:rsidRPr="000C4200" w:rsidRDefault="006061C0">
      <w:r w:rsidRPr="000C42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9499" w14:textId="77777777" w:rsidR="00B02220" w:rsidRPr="000C4200" w:rsidRDefault="00B02220" w:rsidP="004C5F7F">
    <w:pPr>
      <w:pStyle w:val="EPFooter"/>
    </w:pPr>
    <w:r w:rsidRPr="000C4200">
      <w:t>PE</w:t>
    </w:r>
    <w:r w:rsidRPr="000C4200">
      <w:rPr>
        <w:rStyle w:val="HideTWBExt"/>
      </w:rPr>
      <w:t>&lt;</w:t>
    </w:r>
    <w:proofErr w:type="spellStart"/>
    <w:r w:rsidRPr="000C4200">
      <w:rPr>
        <w:rStyle w:val="HideTWBExt"/>
      </w:rPr>
      <w:t>NoPE</w:t>
    </w:r>
    <w:proofErr w:type="spellEnd"/>
    <w:r w:rsidRPr="000C4200">
      <w:rPr>
        <w:rStyle w:val="HideTWBExt"/>
      </w:rPr>
      <w:t>&gt;</w:t>
    </w:r>
    <w:r w:rsidRPr="000C4200">
      <w:t>764.990</w:t>
    </w:r>
    <w:r w:rsidRPr="000C4200">
      <w:rPr>
        <w:rStyle w:val="HideTWBExt"/>
      </w:rPr>
      <w:t>&lt;/</w:t>
    </w:r>
    <w:proofErr w:type="spellStart"/>
    <w:r w:rsidRPr="000C4200">
      <w:rPr>
        <w:rStyle w:val="HideTWBExt"/>
      </w:rPr>
      <w:t>NoPE</w:t>
    </w:r>
    <w:proofErr w:type="spellEnd"/>
    <w:r w:rsidRPr="000C4200">
      <w:rPr>
        <w:rStyle w:val="HideTWBExt"/>
      </w:rPr>
      <w:t>&gt;&lt;Version&gt;</w:t>
    </w:r>
    <w:r w:rsidRPr="000C4200">
      <w:t>v02-00</w:t>
    </w:r>
    <w:r w:rsidRPr="000C4200">
      <w:rPr>
        <w:rStyle w:val="HideTWBExt"/>
      </w:rPr>
      <w:t>&lt;/</w:t>
    </w:r>
    <w:proofErr w:type="spellStart"/>
    <w:r w:rsidRPr="000C4200">
      <w:rPr>
        <w:rStyle w:val="HideTWBExt"/>
      </w:rPr>
      <w:t>Version</w:t>
    </w:r>
    <w:proofErr w:type="spellEnd"/>
    <w:r w:rsidRPr="000C4200">
      <w:rPr>
        <w:rStyle w:val="HideTWBExt"/>
      </w:rPr>
      <w:t>&gt;</w:t>
    </w:r>
    <w:r w:rsidRPr="000C4200">
      <w:tab/>
    </w:r>
    <w:r w:rsidRPr="000C4200">
      <w:fldChar w:fldCharType="begin"/>
    </w:r>
    <w:r w:rsidRPr="000C4200">
      <w:instrText xml:space="preserve"> PAGE  \* MERGEFORMAT </w:instrText>
    </w:r>
    <w:r w:rsidRPr="000C4200">
      <w:fldChar w:fldCharType="separate"/>
    </w:r>
    <w:r w:rsidR="000C4200" w:rsidRPr="000C4200">
      <w:rPr>
        <w:noProof/>
      </w:rPr>
      <w:t>2</w:t>
    </w:r>
    <w:r w:rsidRPr="000C4200">
      <w:fldChar w:fldCharType="end"/>
    </w:r>
    <w:r w:rsidRPr="000C4200">
      <w:t>/</w:t>
    </w:r>
    <w:r w:rsidR="00CF2BAF">
      <w:fldChar w:fldCharType="begin"/>
    </w:r>
    <w:r w:rsidR="00CF2BAF">
      <w:instrText xml:space="preserve"> NUMPAGES  \* MERGEFORMAT </w:instrText>
    </w:r>
    <w:r w:rsidR="00CF2BAF">
      <w:fldChar w:fldCharType="separate"/>
    </w:r>
    <w:r w:rsidR="000C4200" w:rsidRPr="000C4200">
      <w:rPr>
        <w:noProof/>
      </w:rPr>
      <w:t>3</w:t>
    </w:r>
    <w:r w:rsidR="00CF2BAF">
      <w:rPr>
        <w:noProof/>
      </w:rPr>
      <w:fldChar w:fldCharType="end"/>
    </w:r>
    <w:r w:rsidRPr="000C4200">
      <w:tab/>
    </w:r>
    <w:r w:rsidRPr="000C4200">
      <w:rPr>
        <w:rStyle w:val="HideTWBExt"/>
      </w:rPr>
      <w:t>&lt;PathFdR&gt;</w:t>
    </w:r>
    <w:r w:rsidRPr="000C4200">
      <w:t>RR\1318544BG.docx</w:t>
    </w:r>
    <w:r w:rsidRPr="000C4200">
      <w:rPr>
        <w:rStyle w:val="HideTWBExt"/>
      </w:rPr>
      <w:t>&lt;/</w:t>
    </w:r>
    <w:proofErr w:type="spellStart"/>
    <w:r w:rsidRPr="000C4200">
      <w:rPr>
        <w:rStyle w:val="HideTWBExt"/>
      </w:rPr>
      <w:t>PathFdR</w:t>
    </w:r>
    <w:proofErr w:type="spellEnd"/>
    <w:r w:rsidRPr="000C4200">
      <w:rPr>
        <w:rStyle w:val="HideTWBExt"/>
      </w:rPr>
      <w:t>&gt;</w:t>
    </w:r>
  </w:p>
  <w:p w14:paraId="1D6F9790" w14:textId="77777777" w:rsidR="00B02220" w:rsidRPr="000C4200" w:rsidRDefault="00B02220" w:rsidP="004C5F7F">
    <w:pPr>
      <w:pStyle w:val="EPFooter2"/>
    </w:pPr>
    <w:r w:rsidRPr="000C4200">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C2F6" w14:textId="77777777" w:rsidR="00B02220" w:rsidRPr="000C4200" w:rsidRDefault="00B02220" w:rsidP="004C5F7F">
    <w:pPr>
      <w:pStyle w:val="EPFooter"/>
    </w:pPr>
    <w:r w:rsidRPr="000C4200">
      <w:rPr>
        <w:rStyle w:val="HideTWBExt"/>
      </w:rPr>
      <w:t>&lt;PathFdR&gt;</w:t>
    </w:r>
    <w:r w:rsidRPr="000C4200">
      <w:t>RR\1318544BG.docx</w:t>
    </w:r>
    <w:r w:rsidRPr="000C4200">
      <w:rPr>
        <w:rStyle w:val="HideTWBExt"/>
      </w:rPr>
      <w:t>&lt;/</w:t>
    </w:r>
    <w:proofErr w:type="spellStart"/>
    <w:r w:rsidRPr="000C4200">
      <w:rPr>
        <w:rStyle w:val="HideTWBExt"/>
      </w:rPr>
      <w:t>PathFdR</w:t>
    </w:r>
    <w:proofErr w:type="spellEnd"/>
    <w:r w:rsidRPr="000C4200">
      <w:rPr>
        <w:rStyle w:val="HideTWBExt"/>
      </w:rPr>
      <w:t>&gt;</w:t>
    </w:r>
    <w:r w:rsidRPr="000C4200">
      <w:tab/>
    </w:r>
    <w:r w:rsidRPr="000C4200">
      <w:tab/>
      <w:t>PE</w:t>
    </w:r>
    <w:r w:rsidRPr="000C4200">
      <w:rPr>
        <w:rStyle w:val="HideTWBExt"/>
      </w:rPr>
      <w:t>&lt;</w:t>
    </w:r>
    <w:proofErr w:type="spellStart"/>
    <w:r w:rsidRPr="000C4200">
      <w:rPr>
        <w:rStyle w:val="HideTWBExt"/>
      </w:rPr>
      <w:t>NoPE</w:t>
    </w:r>
    <w:proofErr w:type="spellEnd"/>
    <w:r w:rsidRPr="000C4200">
      <w:rPr>
        <w:rStyle w:val="HideTWBExt"/>
      </w:rPr>
      <w:t>&gt;</w:t>
    </w:r>
    <w:r w:rsidRPr="000C4200">
      <w:t>764.990</w:t>
    </w:r>
    <w:r w:rsidRPr="000C4200">
      <w:rPr>
        <w:rStyle w:val="HideTWBExt"/>
      </w:rPr>
      <w:t>&lt;/</w:t>
    </w:r>
    <w:proofErr w:type="spellStart"/>
    <w:r w:rsidRPr="000C4200">
      <w:rPr>
        <w:rStyle w:val="HideTWBExt"/>
      </w:rPr>
      <w:t>NoPE</w:t>
    </w:r>
    <w:proofErr w:type="spellEnd"/>
    <w:r w:rsidRPr="000C4200">
      <w:rPr>
        <w:rStyle w:val="HideTWBExt"/>
      </w:rPr>
      <w:t>&gt;&lt;Version&gt;</w:t>
    </w:r>
    <w:r w:rsidRPr="000C4200">
      <w:t>v02-00</w:t>
    </w:r>
    <w:r w:rsidRPr="000C4200">
      <w:rPr>
        <w:rStyle w:val="HideTWBExt"/>
      </w:rPr>
      <w:t>&lt;/</w:t>
    </w:r>
    <w:proofErr w:type="spellStart"/>
    <w:r w:rsidRPr="000C4200">
      <w:rPr>
        <w:rStyle w:val="HideTWBExt"/>
      </w:rPr>
      <w:t>Version</w:t>
    </w:r>
    <w:proofErr w:type="spellEnd"/>
    <w:r w:rsidRPr="000C4200">
      <w:rPr>
        <w:rStyle w:val="HideTWBExt"/>
      </w:rPr>
      <w:t>&gt;</w:t>
    </w:r>
  </w:p>
  <w:p w14:paraId="1E96158F" w14:textId="77777777" w:rsidR="00B02220" w:rsidRPr="000C4200" w:rsidRDefault="00B02220" w:rsidP="004C5F7F">
    <w:pPr>
      <w:pStyle w:val="EPFooter2"/>
    </w:pPr>
    <w:r w:rsidRPr="000C4200">
      <w:t>BG</w:t>
    </w:r>
    <w:r w:rsidRPr="000C4200">
      <w:tab/>
    </w:r>
    <w:r w:rsidRPr="000C4200">
      <w:rPr>
        <w:b w:val="0"/>
        <w:i/>
        <w:color w:val="C0C0C0"/>
        <w:sz w:val="22"/>
      </w:rPr>
      <w:t>Единство в многообразието</w:t>
    </w:r>
    <w:r w:rsidRPr="000C4200">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ED6E" w14:textId="77777777" w:rsidR="00064002" w:rsidRPr="000C420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335B" w14:textId="77777777" w:rsidR="00064002" w:rsidRPr="000C420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C95D7" w14:textId="77777777" w:rsidR="00064002" w:rsidRPr="000C42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7AE1F" w14:textId="77777777" w:rsidR="006061C0" w:rsidRPr="000C4200" w:rsidRDefault="006061C0">
      <w:r w:rsidRPr="000C4200">
        <w:separator/>
      </w:r>
    </w:p>
  </w:footnote>
  <w:footnote w:type="continuationSeparator" w:id="0">
    <w:p w14:paraId="0B2066BD" w14:textId="77777777" w:rsidR="006061C0" w:rsidRPr="000C4200" w:rsidRDefault="006061C0">
      <w:r w:rsidRPr="000C4200">
        <w:continuationSeparator/>
      </w:r>
    </w:p>
  </w:footnote>
  <w:footnote w:id="1">
    <w:p w14:paraId="3F57F369" w14:textId="77777777" w:rsidR="00B02220" w:rsidRPr="000C4200" w:rsidRDefault="00B02220" w:rsidP="000C4200">
      <w:pPr>
        <w:ind w:left="567" w:hanging="567"/>
      </w:pPr>
      <w:r w:rsidRPr="000C4200">
        <w:rPr>
          <w:rStyle w:val="FootnoteReference"/>
        </w:rPr>
        <w:footnoteRef/>
      </w:r>
      <w:r w:rsidR="000C4200" w:rsidRPr="000C4200">
        <w:t xml:space="preserve"> </w:t>
      </w:r>
      <w:r w:rsidR="000C4200" w:rsidRPr="000C4200">
        <w:tab/>
      </w:r>
      <w:r w:rsidRPr="000C4200">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C4200">
          <w:rPr>
            <w:rStyle w:val="Hyperlink"/>
            <w:color w:val="337AB7"/>
            <w:shd w:val="clear" w:color="auto" w:fill="FFFFFF"/>
          </w:rPr>
          <w:t>http://data.europa.eu/eli/budget/2023/1/oj</w:t>
        </w:r>
      </w:hyperlink>
      <w:r w:rsidRPr="000C4200">
        <w:rPr>
          <w:shd w:val="clear" w:color="auto" w:fill="FFFFFF"/>
        </w:rPr>
        <w:t>.</w:t>
      </w:r>
    </w:p>
  </w:footnote>
  <w:footnote w:id="2">
    <w:p w14:paraId="2C21DA83" w14:textId="77777777" w:rsidR="00B02220" w:rsidRPr="000C4200" w:rsidRDefault="00B02220" w:rsidP="000C4200">
      <w:pPr>
        <w:pStyle w:val="FootnoteText"/>
        <w:ind w:left="567" w:hanging="567"/>
        <w:rPr>
          <w:sz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ОВ C, C/2024/5462, 10.10.2024 г., ELI: </w:t>
      </w:r>
      <w:hyperlink r:id="rId2" w:history="1">
        <w:r w:rsidRPr="000C4200">
          <w:rPr>
            <w:rStyle w:val="Hyperlink"/>
            <w:sz w:val="24"/>
            <w:lang w:val="bg-BG"/>
          </w:rPr>
          <w:t>http://data.europa.eu/eli/C/2024/5462/oj</w:t>
        </w:r>
      </w:hyperlink>
      <w:r w:rsidRPr="000C4200">
        <w:rPr>
          <w:sz w:val="24"/>
          <w:shd w:val="clear" w:color="auto" w:fill="FFFFFF"/>
          <w:lang w:val="bg-BG"/>
        </w:rPr>
        <w:t>.</w:t>
      </w:r>
    </w:p>
  </w:footnote>
  <w:footnote w:id="3">
    <w:p w14:paraId="29C8A57D" w14:textId="77777777" w:rsidR="00B02220" w:rsidRPr="000C4200" w:rsidRDefault="00B02220" w:rsidP="000C4200">
      <w:pPr>
        <w:pStyle w:val="FootnoteText"/>
        <w:ind w:left="567" w:hanging="567"/>
        <w:rPr>
          <w:sz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ОВ C, C/2024/5882, 9.10.2024 г., ELI: </w:t>
      </w:r>
      <w:hyperlink r:id="rId3" w:history="1">
        <w:r w:rsidRPr="000C4200">
          <w:rPr>
            <w:rStyle w:val="Hyperlink"/>
            <w:sz w:val="24"/>
            <w:lang w:val="bg-BG"/>
          </w:rPr>
          <w:t>http://data.europa.eu/eli/C/2024/5882/oj</w:t>
        </w:r>
      </w:hyperlink>
      <w:r w:rsidRPr="000C4200">
        <w:rPr>
          <w:sz w:val="24"/>
          <w:shd w:val="clear" w:color="auto" w:fill="FFFFFF"/>
          <w:lang w:val="bg-BG"/>
        </w:rPr>
        <w:t>.</w:t>
      </w:r>
    </w:p>
  </w:footnote>
  <w:footnote w:id="4">
    <w:p w14:paraId="11817458" w14:textId="77777777" w:rsidR="00B02220" w:rsidRPr="000C4200" w:rsidRDefault="00B02220" w:rsidP="000C4200">
      <w:pPr>
        <w:pStyle w:val="FootnoteText"/>
        <w:ind w:left="567" w:hanging="567"/>
        <w:rPr>
          <w:sz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ОВ C, C/2024/6041, 10.10.2024 г., ELI: </w:t>
      </w:r>
      <w:hyperlink r:id="rId4" w:history="1">
        <w:r w:rsidRPr="000C4200">
          <w:rPr>
            <w:rStyle w:val="Hyperlink"/>
            <w:sz w:val="24"/>
            <w:lang w:val="bg-BG"/>
          </w:rPr>
          <w:t>http://data.europa.eu/eli/C/2024/6041/oj</w:t>
        </w:r>
      </w:hyperlink>
      <w:r w:rsidRPr="000C4200">
        <w:rPr>
          <w:sz w:val="24"/>
          <w:shd w:val="clear" w:color="auto" w:fill="FFFFFF"/>
          <w:lang w:val="bg-BG"/>
        </w:rPr>
        <w:t>.</w:t>
      </w:r>
    </w:p>
  </w:footnote>
  <w:footnote w:id="5">
    <w:p w14:paraId="2E5915D5" w14:textId="77777777" w:rsidR="00B02220" w:rsidRPr="000C4200" w:rsidRDefault="00B02220" w:rsidP="000C4200">
      <w:pPr>
        <w:pStyle w:val="FootnoteText"/>
        <w:ind w:left="567" w:hanging="567"/>
        <w:rPr>
          <w:sz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OВ L 193, 30.7.2018 г., стр. 1, ELI: </w:t>
      </w:r>
      <w:hyperlink r:id="rId5" w:history="1">
        <w:r w:rsidRPr="000C4200">
          <w:rPr>
            <w:rStyle w:val="Hyperlink"/>
            <w:sz w:val="24"/>
            <w:lang w:val="bg-BG"/>
          </w:rPr>
          <w:t>http://data.europa.eu/eli/reg/2018/1046/oj</w:t>
        </w:r>
      </w:hyperlink>
      <w:r w:rsidRPr="000C4200">
        <w:rPr>
          <w:sz w:val="24"/>
          <w:lang w:val="bg-BG"/>
        </w:rPr>
        <w:t>.</w:t>
      </w:r>
    </w:p>
  </w:footnote>
  <w:footnote w:id="6">
    <w:p w14:paraId="2AA75942" w14:textId="77777777" w:rsidR="00B02220" w:rsidRPr="000C4200" w:rsidRDefault="00B02220" w:rsidP="000C4200">
      <w:pPr>
        <w:pStyle w:val="FootnoteText"/>
        <w:ind w:left="567" w:hanging="567"/>
        <w:rPr>
          <w:sz w:val="24"/>
          <w:szCs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ОВ L, 2024/2509, 26.9.2024 г., ELI: </w:t>
      </w:r>
      <w:hyperlink r:id="rId6" w:history="1">
        <w:r w:rsidRPr="000C4200">
          <w:rPr>
            <w:rStyle w:val="Hyperlink"/>
            <w:sz w:val="24"/>
            <w:lang w:val="bg-BG"/>
          </w:rPr>
          <w:t>https://data.europa.eu/eli/reg/2024/2509/oj</w:t>
        </w:r>
      </w:hyperlink>
      <w:r w:rsidRPr="000C4200">
        <w:rPr>
          <w:sz w:val="24"/>
          <w:shd w:val="clear" w:color="auto" w:fill="FFFFFF"/>
          <w:lang w:val="bg-BG"/>
        </w:rPr>
        <w:t>.</w:t>
      </w:r>
    </w:p>
  </w:footnote>
  <w:footnote w:id="7">
    <w:p w14:paraId="7117FA63" w14:textId="77777777" w:rsidR="00B02220" w:rsidRPr="000C4200" w:rsidRDefault="00B02220" w:rsidP="000C4200">
      <w:pPr>
        <w:pStyle w:val="FootnoteText"/>
        <w:ind w:left="567" w:hanging="567"/>
        <w:rPr>
          <w:sz w:val="24"/>
          <w:szCs w:val="24"/>
          <w:lang w:val="bg-BG"/>
        </w:rPr>
      </w:pPr>
      <w:r w:rsidRPr="000C4200">
        <w:rPr>
          <w:rStyle w:val="FootnoteReference"/>
          <w:sz w:val="24"/>
          <w:szCs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OВ L 295, 21.11.2018 г., стр. 39, ELI: </w:t>
      </w:r>
      <w:hyperlink r:id="rId7" w:history="1">
        <w:r w:rsidRPr="000C4200">
          <w:rPr>
            <w:rStyle w:val="Hyperlink"/>
            <w:sz w:val="24"/>
            <w:lang w:val="bg-BG"/>
          </w:rPr>
          <w:t>http://data.europa.eu/eli/reg/2018/1725/oj</w:t>
        </w:r>
      </w:hyperlink>
      <w:r w:rsidRPr="000C4200">
        <w:rPr>
          <w:sz w:val="24"/>
          <w:lang w:val="bg-BG"/>
        </w:rPr>
        <w:t>.</w:t>
      </w:r>
    </w:p>
  </w:footnote>
  <w:footnote w:id="8">
    <w:p w14:paraId="1AE38152" w14:textId="79072658" w:rsidR="008E6CA8" w:rsidRPr="00347F31" w:rsidRDefault="008E6CA8" w:rsidP="008E6CA8">
      <w:pPr>
        <w:pStyle w:val="FootnoteText"/>
        <w:ind w:left="567" w:hanging="567"/>
        <w:rPr>
          <w:sz w:val="24"/>
          <w:lang w:val="bg-BG"/>
        </w:rPr>
      </w:pPr>
      <w:r w:rsidRPr="00347F31">
        <w:rPr>
          <w:rStyle w:val="FootnoteReference"/>
          <w:sz w:val="24"/>
        </w:rPr>
        <w:footnoteRef/>
      </w:r>
      <w:r w:rsidRPr="0046007B">
        <w:rPr>
          <w:sz w:val="24"/>
          <w:lang w:val="bg-BG"/>
        </w:rPr>
        <w:tab/>
        <w:t>Регламент (ЕС) 2018/1725 на Европейския парламент и на Съвета от 23 октомври 2018 г</w:t>
      </w:r>
      <w:r>
        <w:rPr>
          <w:sz w:val="24"/>
          <w:lang w:val="bg-BG"/>
        </w:rPr>
        <w:t>.</w:t>
      </w:r>
      <w:r w:rsidRPr="0046007B">
        <w:rPr>
          <w:sz w:val="24"/>
          <w:lang w:val="bg-BG"/>
        </w:rPr>
        <w:t xml:space="preserve">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w:t>
      </w:r>
      <w:r w:rsidRPr="0046007B">
        <w:rPr>
          <w:sz w:val="24"/>
        </w:rPr>
        <w:t>ELI: </w:t>
      </w:r>
      <w:hyperlink r:id="rId8" w:tooltip="Дава достъп до този документ чрез неговия URI на ELI." w:history="1">
        <w:r w:rsidRPr="0046007B">
          <w:rPr>
            <w:rStyle w:val="Hyperlink"/>
            <w:sz w:val="24"/>
          </w:rPr>
          <w:t>http://data.europa.eu/eli/reg/2018/1725/oj</w:t>
        </w:r>
      </w:hyperlink>
      <w:r w:rsidRPr="0046007B">
        <w:rPr>
          <w:sz w:val="24"/>
          <w:lang w:val="bg-BG"/>
        </w:rPr>
        <w:t xml:space="preserve">). </w:t>
      </w:r>
    </w:p>
  </w:footnote>
  <w:footnote w:id="9">
    <w:p w14:paraId="3FED97C2" w14:textId="77777777" w:rsidR="00B02220" w:rsidRPr="000C4200" w:rsidRDefault="00B02220" w:rsidP="000C4200">
      <w:pPr>
        <w:pStyle w:val="FootnoteText"/>
        <w:ind w:left="567" w:hanging="567"/>
        <w:rPr>
          <w:sz w:val="24"/>
          <w:lang w:val="bg-BG"/>
        </w:rPr>
      </w:pPr>
      <w:r w:rsidRPr="000C4200">
        <w:rPr>
          <w:rStyle w:val="FootnoteReference"/>
          <w:sz w:val="24"/>
          <w:lang w:val="bg-BG"/>
        </w:rPr>
        <w:footnoteRef/>
      </w:r>
      <w:r w:rsidR="000C4200" w:rsidRPr="000C4200">
        <w:rPr>
          <w:sz w:val="24"/>
          <w:lang w:val="bg-BG"/>
        </w:rPr>
        <w:t xml:space="preserve"> </w:t>
      </w:r>
      <w:r w:rsidR="000C4200" w:rsidRPr="000C4200">
        <w:rPr>
          <w:sz w:val="24"/>
          <w:lang w:val="bg-BG"/>
        </w:rPr>
        <w:tab/>
      </w:r>
      <w:r w:rsidRPr="000C4200">
        <w:rPr>
          <w:sz w:val="24"/>
          <w:lang w:val="bg-BG"/>
        </w:rPr>
        <w:t xml:space="preserve">Определение на Общия съд от 6 септември 2023 г., </w:t>
      </w:r>
      <w:r w:rsidRPr="000C4200">
        <w:rPr>
          <w:i/>
          <w:sz w:val="24"/>
          <w:lang w:val="bg-BG"/>
        </w:rPr>
        <w:t>ЕНОЗД / Парламент и Съвет</w:t>
      </w:r>
      <w:r w:rsidRPr="000C4200">
        <w:rPr>
          <w:sz w:val="24"/>
          <w:lang w:val="bg-BG"/>
        </w:rPr>
        <w:t>, дело T-578/22, ECLI:EU:T:2023:522.</w:t>
      </w:r>
    </w:p>
  </w:footnote>
  <w:footnote w:id="10">
    <w:p w14:paraId="18E3C79E" w14:textId="77777777" w:rsidR="00671120" w:rsidRPr="00AB7B0E" w:rsidRDefault="00671120" w:rsidP="00671120">
      <w:pPr>
        <w:pStyle w:val="FootnoteText"/>
        <w:ind w:left="567" w:hanging="567"/>
        <w:rPr>
          <w:sz w:val="24"/>
          <w:szCs w:val="24"/>
          <w:lang w:val="bg-BG"/>
        </w:rPr>
      </w:pPr>
      <w:r w:rsidRPr="00671120">
        <w:rPr>
          <w:rStyle w:val="FootnoteReference"/>
          <w:sz w:val="24"/>
          <w:szCs w:val="24"/>
        </w:rPr>
        <w:footnoteRef/>
      </w:r>
      <w:r w:rsidRPr="00671120">
        <w:rPr>
          <w:sz w:val="24"/>
          <w:szCs w:val="24"/>
        </w:rPr>
        <w:t xml:space="preserve"> </w:t>
      </w:r>
      <w:r w:rsidRPr="00671120">
        <w:rPr>
          <w:sz w:val="24"/>
          <w:szCs w:val="24"/>
          <w:lang w:val="bg-BG"/>
        </w:rPr>
        <w:tab/>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(OВ L, 2023/2841, 18.12.2023</w:t>
      </w:r>
      <w:r>
        <w:rPr>
          <w:sz w:val="24"/>
          <w:szCs w:val="24"/>
          <w:lang w:val="bg-BG"/>
        </w:rPr>
        <w:t> г.</w:t>
      </w:r>
      <w:r w:rsidRPr="00671120">
        <w:rPr>
          <w:sz w:val="24"/>
          <w:szCs w:val="24"/>
          <w:lang w:val="bg-BG"/>
        </w:rPr>
        <w:t xml:space="preserve">, ELI: </w:t>
      </w:r>
      <w:hyperlink r:id="rId9" w:history="1">
        <w:r w:rsidRPr="00671120">
          <w:rPr>
            <w:rStyle w:val="Hyperlink"/>
            <w:sz w:val="24"/>
            <w:szCs w:val="24"/>
            <w:lang w:val="bg-BG"/>
          </w:rPr>
          <w:t>http://data.europa.eu/eli/reg/2023/2841/oj</w:t>
        </w:r>
      </w:hyperlink>
      <w:r w:rsidRPr="00671120">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AED6" w14:textId="77777777" w:rsidR="00064002" w:rsidRPr="000C42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5ECF" w14:textId="77777777" w:rsidR="00064002" w:rsidRPr="000C42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7D50" w14:textId="77777777" w:rsidR="00064002" w:rsidRPr="000C42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399127">
    <w:abstractNumId w:val="9"/>
  </w:num>
  <w:num w:numId="2" w16cid:durableId="1565917701">
    <w:abstractNumId w:val="9"/>
  </w:num>
  <w:num w:numId="3" w16cid:durableId="1242133079">
    <w:abstractNumId w:val="7"/>
  </w:num>
  <w:num w:numId="4" w16cid:durableId="69931962">
    <w:abstractNumId w:val="7"/>
  </w:num>
  <w:num w:numId="5" w16cid:durableId="268512625">
    <w:abstractNumId w:val="6"/>
  </w:num>
  <w:num w:numId="6" w16cid:durableId="1113982957">
    <w:abstractNumId w:val="6"/>
  </w:num>
  <w:num w:numId="7" w16cid:durableId="1548487110">
    <w:abstractNumId w:val="5"/>
  </w:num>
  <w:num w:numId="8" w16cid:durableId="1871260661">
    <w:abstractNumId w:val="5"/>
  </w:num>
  <w:num w:numId="9" w16cid:durableId="330068750">
    <w:abstractNumId w:val="4"/>
  </w:num>
  <w:num w:numId="10" w16cid:durableId="937909202">
    <w:abstractNumId w:val="4"/>
  </w:num>
  <w:num w:numId="11" w16cid:durableId="344864076">
    <w:abstractNumId w:val="8"/>
  </w:num>
  <w:num w:numId="12" w16cid:durableId="1494645020">
    <w:abstractNumId w:val="8"/>
  </w:num>
  <w:num w:numId="13" w16cid:durableId="1161387497">
    <w:abstractNumId w:val="3"/>
  </w:num>
  <w:num w:numId="14" w16cid:durableId="1291934408">
    <w:abstractNumId w:val="3"/>
  </w:num>
  <w:num w:numId="15" w16cid:durableId="608515511">
    <w:abstractNumId w:val="2"/>
  </w:num>
  <w:num w:numId="16" w16cid:durableId="2110421381">
    <w:abstractNumId w:val="2"/>
  </w:num>
  <w:num w:numId="17" w16cid:durableId="210533315">
    <w:abstractNumId w:val="1"/>
  </w:num>
  <w:num w:numId="18" w16cid:durableId="706442736">
    <w:abstractNumId w:val="1"/>
  </w:num>
  <w:num w:numId="19" w16cid:durableId="702366607">
    <w:abstractNumId w:val="0"/>
  </w:num>
  <w:num w:numId="20" w16cid:durableId="321204297">
    <w:abstractNumId w:val="0"/>
  </w:num>
  <w:num w:numId="21" w16cid:durableId="470488847">
    <w:abstractNumId w:val="9"/>
  </w:num>
  <w:num w:numId="22" w16cid:durableId="1098019424">
    <w:abstractNumId w:val="7"/>
  </w:num>
  <w:num w:numId="23" w16cid:durableId="527917772">
    <w:abstractNumId w:val="6"/>
  </w:num>
  <w:num w:numId="24" w16cid:durableId="836723341">
    <w:abstractNumId w:val="5"/>
  </w:num>
  <w:num w:numId="25" w16cid:durableId="91707428">
    <w:abstractNumId w:val="4"/>
  </w:num>
  <w:num w:numId="26" w16cid:durableId="611671547">
    <w:abstractNumId w:val="8"/>
  </w:num>
  <w:num w:numId="27" w16cid:durableId="1847397853">
    <w:abstractNumId w:val="3"/>
  </w:num>
  <w:num w:numId="28" w16cid:durableId="1905986427">
    <w:abstractNumId w:val="2"/>
  </w:num>
  <w:num w:numId="29" w16cid:durableId="1532258631">
    <w:abstractNumId w:val="1"/>
  </w:num>
  <w:num w:numId="30" w16cid:durableId="695272690">
    <w:abstractNumId w:val="0"/>
  </w:num>
  <w:num w:numId="31" w16cid:durableId="948853187">
    <w:abstractNumId w:val="9"/>
  </w:num>
  <w:num w:numId="32" w16cid:durableId="1181820781">
    <w:abstractNumId w:val="7"/>
  </w:num>
  <w:num w:numId="33" w16cid:durableId="109280006">
    <w:abstractNumId w:val="6"/>
  </w:num>
  <w:num w:numId="34" w16cid:durableId="700857962">
    <w:abstractNumId w:val="5"/>
  </w:num>
  <w:num w:numId="35" w16cid:durableId="831070180">
    <w:abstractNumId w:val="4"/>
  </w:num>
  <w:num w:numId="36" w16cid:durableId="1081021667">
    <w:abstractNumId w:val="8"/>
  </w:num>
  <w:num w:numId="37" w16cid:durableId="1772820750">
    <w:abstractNumId w:val="3"/>
  </w:num>
  <w:num w:numId="38" w16cid:durableId="905921395">
    <w:abstractNumId w:val="2"/>
  </w:num>
  <w:num w:numId="39" w16cid:durableId="1218319711">
    <w:abstractNumId w:val="1"/>
  </w:num>
  <w:num w:numId="40" w16cid:durableId="183984910">
    <w:abstractNumId w:val="0"/>
  </w:num>
  <w:num w:numId="41" w16cid:durableId="820076883">
    <w:abstractNumId w:val="10"/>
  </w:num>
  <w:num w:numId="42" w16cid:durableId="2051764417">
    <w:abstractNumId w:val="10"/>
  </w:num>
  <w:num w:numId="43" w16cid:durableId="561184872">
    <w:abstractNumId w:val="10"/>
  </w:num>
  <w:num w:numId="44" w16cid:durableId="1125126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BG"/>
    <w:docVar w:name="dvnumam" w:val="0"/>
    <w:docVar w:name="dvpe" w:val="764.990"/>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IX ‒ Европейски надзорен орган по защита на данните(2024/2028(DEC))"/>
  </w:docVars>
  <w:rsids>
    <w:rsidRoot w:val="006061C0"/>
    <w:rsid w:val="00002272"/>
    <w:rsid w:val="00064002"/>
    <w:rsid w:val="000677B9"/>
    <w:rsid w:val="000831BA"/>
    <w:rsid w:val="000A42CC"/>
    <w:rsid w:val="000C420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306"/>
    <w:rsid w:val="00471C19"/>
    <w:rsid w:val="004867E3"/>
    <w:rsid w:val="00494A28"/>
    <w:rsid w:val="004C0004"/>
    <w:rsid w:val="004C5D52"/>
    <w:rsid w:val="0050519A"/>
    <w:rsid w:val="005072A1"/>
    <w:rsid w:val="00514517"/>
    <w:rsid w:val="00545827"/>
    <w:rsid w:val="00560270"/>
    <w:rsid w:val="005664EE"/>
    <w:rsid w:val="005C2568"/>
    <w:rsid w:val="005F1B17"/>
    <w:rsid w:val="006037C0"/>
    <w:rsid w:val="006061C0"/>
    <w:rsid w:val="006631B6"/>
    <w:rsid w:val="00671120"/>
    <w:rsid w:val="00680577"/>
    <w:rsid w:val="006F74FA"/>
    <w:rsid w:val="0073071C"/>
    <w:rsid w:val="00731ADD"/>
    <w:rsid w:val="00734777"/>
    <w:rsid w:val="00747932"/>
    <w:rsid w:val="00747CCD"/>
    <w:rsid w:val="00751A4A"/>
    <w:rsid w:val="00756632"/>
    <w:rsid w:val="00762C74"/>
    <w:rsid w:val="00786EC0"/>
    <w:rsid w:val="007D1690"/>
    <w:rsid w:val="007E22AD"/>
    <w:rsid w:val="00817416"/>
    <w:rsid w:val="00842779"/>
    <w:rsid w:val="00865F67"/>
    <w:rsid w:val="00881A7B"/>
    <w:rsid w:val="008840E5"/>
    <w:rsid w:val="00887B3E"/>
    <w:rsid w:val="008C2AC6"/>
    <w:rsid w:val="008E6CA8"/>
    <w:rsid w:val="00930C23"/>
    <w:rsid w:val="0093193B"/>
    <w:rsid w:val="009509D8"/>
    <w:rsid w:val="00950B64"/>
    <w:rsid w:val="00981893"/>
    <w:rsid w:val="00A1687D"/>
    <w:rsid w:val="00A43E52"/>
    <w:rsid w:val="00A4678D"/>
    <w:rsid w:val="00A778C7"/>
    <w:rsid w:val="00AB441E"/>
    <w:rsid w:val="00AB6293"/>
    <w:rsid w:val="00AB7B0E"/>
    <w:rsid w:val="00AE0928"/>
    <w:rsid w:val="00AF3B82"/>
    <w:rsid w:val="00B02220"/>
    <w:rsid w:val="00B12E95"/>
    <w:rsid w:val="00B22876"/>
    <w:rsid w:val="00B558F0"/>
    <w:rsid w:val="00BD48FE"/>
    <w:rsid w:val="00BD7BD8"/>
    <w:rsid w:val="00BE6ADC"/>
    <w:rsid w:val="00C05BFE"/>
    <w:rsid w:val="00C23CD4"/>
    <w:rsid w:val="00C61C0C"/>
    <w:rsid w:val="00C941CB"/>
    <w:rsid w:val="00CC2357"/>
    <w:rsid w:val="00CF071A"/>
    <w:rsid w:val="00CF2BA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06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BA911"/>
  <w15:chartTrackingRefBased/>
  <w15:docId w15:val="{F378B7CD-F3CB-4E35-9A0C-EA214752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22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2220"/>
    <w:pPr>
      <w:spacing w:before="480" w:after="240"/>
    </w:pPr>
  </w:style>
  <w:style w:type="paragraph" w:customStyle="1" w:styleId="PageHeading">
    <w:name w:val="PageHeading"/>
    <w:basedOn w:val="Normal"/>
    <w:rsid w:val="00B02220"/>
    <w:pPr>
      <w:keepNext/>
      <w:spacing w:after="480"/>
      <w:jc w:val="center"/>
    </w:pPr>
    <w:rPr>
      <w:rFonts w:ascii="Arial" w:hAnsi="Arial" w:cs="Arial"/>
      <w:b/>
    </w:rPr>
  </w:style>
  <w:style w:type="paragraph" w:customStyle="1" w:styleId="NormalBold">
    <w:name w:val="NormalBold"/>
    <w:basedOn w:val="Normal"/>
    <w:rsid w:val="00B02220"/>
    <w:rPr>
      <w:b/>
    </w:rPr>
  </w:style>
  <w:style w:type="paragraph" w:customStyle="1" w:styleId="NormalHanging12a">
    <w:name w:val="NormalHanging12a"/>
    <w:basedOn w:val="Normal"/>
    <w:link w:val="NormalHanging12aChar"/>
    <w:qFormat/>
    <w:rsid w:val="00B02220"/>
    <w:pPr>
      <w:spacing w:after="240"/>
      <w:ind w:left="567" w:hanging="567"/>
    </w:pPr>
  </w:style>
  <w:style w:type="paragraph" w:styleId="Header">
    <w:name w:val="header"/>
    <w:basedOn w:val="Normal"/>
    <w:link w:val="HeaderChar"/>
    <w:rsid w:val="00B02220"/>
    <w:pPr>
      <w:tabs>
        <w:tab w:val="center" w:pos="4513"/>
        <w:tab w:val="right" w:pos="9026"/>
      </w:tabs>
    </w:pPr>
  </w:style>
  <w:style w:type="character" w:customStyle="1" w:styleId="HeaderChar">
    <w:name w:val="Header Char"/>
    <w:basedOn w:val="DefaultParagraphFont"/>
    <w:link w:val="Header"/>
    <w:rsid w:val="00B02220"/>
    <w:rPr>
      <w:sz w:val="24"/>
      <w:lang w:val="bg-BG"/>
    </w:rPr>
  </w:style>
  <w:style w:type="paragraph" w:customStyle="1" w:styleId="EPFooter">
    <w:name w:val="EPFooter"/>
    <w:basedOn w:val="Normal"/>
    <w:rsid w:val="00B02220"/>
    <w:pPr>
      <w:tabs>
        <w:tab w:val="center" w:pos="4535"/>
        <w:tab w:val="right" w:pos="9071"/>
      </w:tabs>
      <w:spacing w:before="240" w:after="240"/>
    </w:pPr>
    <w:rPr>
      <w:color w:val="010000"/>
      <w:sz w:val="22"/>
    </w:rPr>
  </w:style>
  <w:style w:type="character" w:styleId="Hyperlink">
    <w:name w:val="Hyperlink"/>
    <w:basedOn w:val="DefaultParagraphFont"/>
    <w:uiPriority w:val="99"/>
    <w:rsid w:val="00B02220"/>
    <w:rPr>
      <w:color w:val="0563C1" w:themeColor="hyperlink"/>
      <w:u w:val="single"/>
    </w:rPr>
  </w:style>
  <w:style w:type="character" w:customStyle="1" w:styleId="NormalHanging12aChar">
    <w:name w:val="NormalHanging12a Char"/>
    <w:basedOn w:val="DefaultParagraphFont"/>
    <w:link w:val="NormalHanging12a"/>
    <w:locked/>
    <w:rsid w:val="00B02220"/>
    <w:rPr>
      <w:sz w:val="24"/>
      <w:lang w:val="bg-BG"/>
    </w:rPr>
  </w:style>
  <w:style w:type="paragraph" w:customStyle="1" w:styleId="Visa">
    <w:name w:val="Visa"/>
    <w:basedOn w:val="Normal"/>
    <w:rsid w:val="00B02220"/>
    <w:pPr>
      <w:tabs>
        <w:tab w:val="left" w:pos="357"/>
      </w:tabs>
      <w:snapToGrid w:val="0"/>
      <w:spacing w:after="240"/>
      <w:ind w:left="357" w:hanging="357"/>
    </w:pPr>
    <w:rPr>
      <w:lang w:eastAsia="en-US"/>
    </w:rPr>
  </w:style>
  <w:style w:type="paragraph" w:styleId="NormalWeb">
    <w:name w:val="Normal (Web)"/>
    <w:basedOn w:val="Normal"/>
    <w:uiPriority w:val="99"/>
    <w:unhideWhenUsed/>
    <w:rsid w:val="00B02220"/>
    <w:pPr>
      <w:widowControl/>
      <w:spacing w:before="100" w:beforeAutospacing="1" w:after="100" w:afterAutospacing="1"/>
    </w:pPr>
    <w:rPr>
      <w:szCs w:val="24"/>
    </w:rPr>
  </w:style>
  <w:style w:type="paragraph" w:styleId="Footer">
    <w:name w:val="footer"/>
    <w:basedOn w:val="Normal"/>
    <w:link w:val="FooterChar"/>
    <w:rsid w:val="00FF106A"/>
    <w:pPr>
      <w:tabs>
        <w:tab w:val="center" w:pos="4513"/>
        <w:tab w:val="right" w:pos="9026"/>
      </w:tabs>
    </w:pPr>
  </w:style>
  <w:style w:type="character" w:customStyle="1" w:styleId="FooterChar">
    <w:name w:val="Footer Char"/>
    <w:basedOn w:val="DefaultParagraphFont"/>
    <w:link w:val="Footer"/>
    <w:rsid w:val="00FF106A"/>
    <w:rPr>
      <w:sz w:val="24"/>
      <w:lang w:val="bg-BG"/>
    </w:rPr>
  </w:style>
  <w:style w:type="paragraph" w:styleId="BalloonText">
    <w:name w:val="Balloon Text"/>
    <w:basedOn w:val="Normal"/>
    <w:link w:val="BalloonTextChar"/>
    <w:rsid w:val="00671120"/>
    <w:rPr>
      <w:rFonts w:ascii="Segoe UI" w:hAnsi="Segoe UI" w:cs="Segoe UI"/>
      <w:sz w:val="18"/>
      <w:szCs w:val="18"/>
    </w:rPr>
  </w:style>
  <w:style w:type="character" w:customStyle="1" w:styleId="BalloonTextChar">
    <w:name w:val="Balloon Text Char"/>
    <w:basedOn w:val="DefaultParagraphFont"/>
    <w:link w:val="BalloonText"/>
    <w:rsid w:val="00671120"/>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00E33-3F0E-43B2-B476-46AABAC4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7181</Words>
  <Characters>41422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2025-11-26T11:42:00Z</dcterms:created>
  <dcterms:modified xsi:type="dcterms:W3CDTF">2025-11-26T11:42:00Z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P10_TA(2025)0085_</vt:lpwstr>
  </property>
  <property fmtid="{D5CDD505-2E9C-101B-9397-08002B2CF9AE}" pid="4" name="&lt;Type&gt;">
    <vt:lpwstr>RR</vt:lpwstr>
  </property>
</Properties>
</file>