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59EE" w:rsidTr="0010095E">
        <w:trPr>
          <w:trHeight w:hRule="exact" w:val="1418"/>
        </w:trPr>
        <w:tc>
          <w:tcPr>
            <w:tcW w:w="6804" w:type="dxa"/>
            <w:shd w:val="clear" w:color="auto" w:fill="auto"/>
            <w:vAlign w:val="center"/>
          </w:tcPr>
          <w:p w:rsidR="00751A4A" w:rsidRPr="006259EE" w:rsidRDefault="00644D8D" w:rsidP="0010095E">
            <w:pPr>
              <w:pStyle w:val="EPName"/>
            </w:pPr>
            <w:r w:rsidRPr="006259EE">
              <w:t>Ευρωπαϊκό Κοινοβούλιο</w:t>
            </w:r>
          </w:p>
          <w:p w:rsidR="00751A4A" w:rsidRPr="006259EE" w:rsidRDefault="005F1B17" w:rsidP="005F1B17">
            <w:pPr>
              <w:pStyle w:val="EPTerm"/>
              <w:rPr>
                <w:rStyle w:val="HideTWBExt"/>
                <w:noProof w:val="0"/>
                <w:vanish w:val="0"/>
                <w:color w:val="auto"/>
              </w:rPr>
            </w:pPr>
            <w:r w:rsidRPr="006259EE">
              <w:t>2024</w:t>
            </w:r>
            <w:r w:rsidR="00817416" w:rsidRPr="006259EE">
              <w:t>-202</w:t>
            </w:r>
            <w:r w:rsidRPr="006259EE">
              <w:t>9</w:t>
            </w:r>
          </w:p>
        </w:tc>
        <w:tc>
          <w:tcPr>
            <w:tcW w:w="2268" w:type="dxa"/>
            <w:shd w:val="clear" w:color="auto" w:fill="auto"/>
          </w:tcPr>
          <w:p w:rsidR="00751A4A" w:rsidRPr="006259EE" w:rsidRDefault="00187494" w:rsidP="0010095E">
            <w:pPr>
              <w:pStyle w:val="EPLogo"/>
            </w:pPr>
            <w:r w:rsidRPr="006259E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59EE" w:rsidRDefault="00D058B8" w:rsidP="004C5D52">
      <w:pPr>
        <w:pStyle w:val="LineTop"/>
      </w:pPr>
    </w:p>
    <w:p w:rsidR="00680577" w:rsidRPr="006259EE" w:rsidRDefault="00644D8D" w:rsidP="00680577">
      <w:pPr>
        <w:pStyle w:val="EPBodyTA1"/>
      </w:pPr>
      <w:r w:rsidRPr="006259EE">
        <w:t>ΚΕΙΜΕΝΑ ΠΟΥ ΕΓΚΡΙΘΗΚΑΝ</w:t>
      </w:r>
    </w:p>
    <w:p w:rsidR="00D058B8" w:rsidRPr="006259EE" w:rsidRDefault="00D058B8" w:rsidP="00D058B8">
      <w:pPr>
        <w:pStyle w:val="LineBottom"/>
      </w:pPr>
    </w:p>
    <w:p w:rsidR="00644D8D" w:rsidRPr="006259EE" w:rsidRDefault="00644D8D" w:rsidP="00644D8D">
      <w:pPr>
        <w:pStyle w:val="ATHeading1"/>
      </w:pPr>
      <w:bookmarkStart w:id="0" w:name="TANumber"/>
      <w:r w:rsidRPr="006259EE">
        <w:t>P10_TA(2025)00</w:t>
      </w:r>
      <w:r w:rsidR="008B0786">
        <w:t>85</w:t>
      </w:r>
      <w:bookmarkEnd w:id="0"/>
    </w:p>
    <w:p w:rsidR="00644D8D" w:rsidRPr="006259EE" w:rsidRDefault="00644D8D" w:rsidP="00644D8D">
      <w:pPr>
        <w:pStyle w:val="ATHeading2"/>
      </w:pPr>
      <w:bookmarkStart w:id="1" w:name="title"/>
      <w:r w:rsidRPr="006259EE">
        <w:t xml:space="preserve">Απαλλαγή 2023: Γενικός προϋπολογισμός της ΕΕ </w:t>
      </w:r>
      <w:r w:rsidR="007626C5">
        <w:t>–</w:t>
      </w:r>
      <w:r w:rsidRPr="006259EE">
        <w:t xml:space="preserve"> Ευρωπαίος Επόπτης Προστασίας Δεδομένων</w:t>
      </w:r>
      <w:bookmarkEnd w:id="1"/>
    </w:p>
    <w:p w:rsidR="00644D8D" w:rsidRPr="006259EE" w:rsidRDefault="00644D8D" w:rsidP="00644D8D">
      <w:pPr>
        <w:rPr>
          <w:i/>
          <w:vanish/>
        </w:rPr>
      </w:pPr>
      <w:r w:rsidRPr="006259EE">
        <w:rPr>
          <w:i/>
        </w:rPr>
        <w:fldChar w:fldCharType="begin"/>
      </w:r>
      <w:r w:rsidRPr="006259EE">
        <w:rPr>
          <w:i/>
        </w:rPr>
        <w:instrText xml:space="preserve"> TC"(</w:instrText>
      </w:r>
      <w:bookmarkStart w:id="2" w:name="DocNumber"/>
      <w:r w:rsidRPr="006259EE">
        <w:rPr>
          <w:i/>
        </w:rPr>
        <w:instrText>A10-0053/2025</w:instrText>
      </w:r>
      <w:bookmarkEnd w:id="2"/>
      <w:r w:rsidRPr="006259EE">
        <w:rPr>
          <w:i/>
        </w:rPr>
        <w:instrText xml:space="preserve"> - Εισηγητής: Joachim Stanisław Brudziński)"\l3 \n&gt; \* MERGEFORMAT </w:instrText>
      </w:r>
      <w:r w:rsidRPr="006259EE">
        <w:rPr>
          <w:i/>
        </w:rPr>
        <w:fldChar w:fldCharType="end"/>
      </w:r>
    </w:p>
    <w:p w:rsidR="00644D8D" w:rsidRPr="006259EE" w:rsidRDefault="00644D8D" w:rsidP="00644D8D">
      <w:pPr>
        <w:rPr>
          <w:vanish/>
        </w:rPr>
      </w:pPr>
      <w:bookmarkStart w:id="3" w:name="Commission"/>
      <w:r w:rsidRPr="006259EE">
        <w:rPr>
          <w:vanish/>
        </w:rPr>
        <w:t>Επιτροπή Ελέγχου του Προϋπολογισμού</w:t>
      </w:r>
      <w:bookmarkEnd w:id="3"/>
    </w:p>
    <w:p w:rsidR="00644D8D" w:rsidRPr="006259EE" w:rsidRDefault="00644D8D" w:rsidP="00644D8D">
      <w:pPr>
        <w:rPr>
          <w:vanish/>
        </w:rPr>
      </w:pPr>
      <w:bookmarkStart w:id="4" w:name="PE"/>
      <w:r w:rsidRPr="006259EE">
        <w:rPr>
          <w:vanish/>
        </w:rPr>
        <w:t>PE764.990</w:t>
      </w:r>
      <w:bookmarkEnd w:id="4"/>
    </w:p>
    <w:p w:rsidR="00644D8D" w:rsidRPr="006259EE" w:rsidRDefault="00357BA1" w:rsidP="00644D8D">
      <w:pPr>
        <w:pStyle w:val="ATHeading3"/>
      </w:pPr>
      <w:bookmarkStart w:id="5" w:name="Sujet"/>
      <w:r>
        <w:t xml:space="preserve">1. </w:t>
      </w:r>
      <w:r w:rsidR="00644D8D" w:rsidRPr="006259EE">
        <w:t xml:space="preserve">Απόφαση του Ευρωπαϊκού Κοινοβουλίου </w:t>
      </w:r>
      <w:r w:rsidR="001E34A5">
        <w:t xml:space="preserve">της 7ης Μαΐου 2025 </w:t>
      </w:r>
      <w:r w:rsidR="00644D8D" w:rsidRPr="006259EE">
        <w:t>σχετικά με την απαλλαγή όσον αφορά την εκτέλεση του γενικού προϋπολογισμού της Ευρωπαϊκής Ένωσης για το οικονομικό έτος 202</w:t>
      </w:r>
      <w:bookmarkStart w:id="6" w:name="_GoBack"/>
      <w:bookmarkEnd w:id="6"/>
      <w:r w:rsidR="00644D8D" w:rsidRPr="006259EE">
        <w:t>3, τμήμα IX – Ευρωπαίος Επόπτης Προστασίας Δεδομένων</w:t>
      </w:r>
      <w:bookmarkEnd w:id="5"/>
      <w:r w:rsidR="00644D8D" w:rsidRPr="006259EE">
        <w:t xml:space="preserve"> </w:t>
      </w:r>
      <w:bookmarkStart w:id="7" w:name="References"/>
      <w:r w:rsidR="00644D8D" w:rsidRPr="006259EE">
        <w:t>(2024/2028(DEC))</w:t>
      </w:r>
      <w:bookmarkEnd w:id="7"/>
    </w:p>
    <w:p w:rsidR="005809F9" w:rsidRPr="006259EE" w:rsidRDefault="005809F9" w:rsidP="005809F9">
      <w:pPr>
        <w:pStyle w:val="EPComma"/>
      </w:pPr>
      <w:bookmarkStart w:id="8" w:name="TextBodyBegin"/>
      <w:bookmarkEnd w:id="8"/>
      <w:r w:rsidRPr="006259EE">
        <w:rPr>
          <w:i/>
          <w:iCs/>
        </w:rPr>
        <w:t>Το Ευρωπαϊκό Κοινοβούλιο,</w:t>
      </w:r>
    </w:p>
    <w:p w:rsidR="005809F9" w:rsidRPr="006259EE" w:rsidRDefault="005809F9" w:rsidP="005809F9">
      <w:pPr>
        <w:pStyle w:val="NormalHanging12a"/>
      </w:pPr>
      <w:r w:rsidRPr="006259EE">
        <w:t>–</w:t>
      </w:r>
      <w:r w:rsidRPr="006259EE">
        <w:tab/>
        <w:t>έχοντας υπόψη τον γενικό προϋπολογισμό της Ευρωπαϊκής Ένωσης για το οικονομικό έτος 2023</w:t>
      </w:r>
      <w:r w:rsidRPr="006259EE">
        <w:rPr>
          <w:rStyle w:val="FootnoteReference"/>
        </w:rPr>
        <w:footnoteReference w:id="1"/>
      </w:r>
      <w:r w:rsidRPr="006259EE">
        <w:t>,</w:t>
      </w:r>
    </w:p>
    <w:p w:rsidR="005809F9" w:rsidRPr="006259EE" w:rsidRDefault="005809F9" w:rsidP="005809F9">
      <w:pPr>
        <w:pStyle w:val="NormalHanging12a"/>
      </w:pPr>
      <w:r w:rsidRPr="006259EE">
        <w:t>–</w:t>
      </w:r>
      <w:r w:rsidRPr="006259EE">
        <w:tab/>
        <w:t>έχοντας υπόψη τους ενοποιημένους ετήσιους λογαριασμούς της Ευρωπαϊκής Ένωσης για το οικονομικό έτος 2023 (COM(2024)0272 – C10</w:t>
      </w:r>
      <w:r w:rsidRPr="006259EE">
        <w:noBreakHyphen/>
        <w:t>0076/2024)</w:t>
      </w:r>
      <w:r w:rsidRPr="006259EE">
        <w:rPr>
          <w:rStyle w:val="FootnoteReference"/>
        </w:rPr>
        <w:footnoteReference w:id="2"/>
      </w:r>
      <w:r w:rsidRPr="006259EE">
        <w:t>,</w:t>
      </w:r>
    </w:p>
    <w:p w:rsidR="005809F9" w:rsidRPr="006259EE" w:rsidRDefault="005809F9" w:rsidP="005809F9">
      <w:pPr>
        <w:pStyle w:val="NormalHanging12a"/>
      </w:pPr>
      <w:r w:rsidRPr="006259EE">
        <w:t>–</w:t>
      </w:r>
      <w:r w:rsidRPr="006259EE">
        <w:tab/>
        <w:t>έχοντας υπόψη την ετήσια έκθεση του Ευρωπαίου Επόπτη Προστασίας Δεδομένων για το 2023,</w:t>
      </w:r>
    </w:p>
    <w:p w:rsidR="005809F9" w:rsidRPr="006259EE" w:rsidRDefault="005809F9" w:rsidP="005809F9">
      <w:pPr>
        <w:pStyle w:val="NormalHanging12a"/>
      </w:pPr>
      <w:r w:rsidRPr="006259EE">
        <w:t>–</w:t>
      </w:r>
      <w:r w:rsidRPr="006259EE">
        <w:tab/>
        <w:t>έχοντας υπόψη την ετήσια έκθεση του Ελεγκτικού Συνεδρίου σχετικά με την εκτέλεση του προϋπολογισμού για το οικονομικό έτος 2023, που συνοδεύεται από τις απαντήσεις των οργάνων</w:t>
      </w:r>
      <w:r w:rsidRPr="006259EE">
        <w:rPr>
          <w:rStyle w:val="FootnoteReference"/>
        </w:rPr>
        <w:footnoteReference w:id="3"/>
      </w:r>
      <w:r w:rsidRPr="006259EE">
        <w:t>,</w:t>
      </w:r>
    </w:p>
    <w:p w:rsidR="005809F9" w:rsidRPr="006259EE" w:rsidRDefault="005809F9" w:rsidP="005809F9">
      <w:pPr>
        <w:pStyle w:val="NormalHanging12a"/>
      </w:pPr>
      <w:r w:rsidRPr="006259EE">
        <w:t>–</w:t>
      </w:r>
      <w:r w:rsidRPr="006259EE">
        <w:tab/>
        <w:t>έχοντας υπόψη τη δήλωση αξιοπιστίας</w:t>
      </w:r>
      <w:r w:rsidRPr="006259EE">
        <w:rPr>
          <w:rStyle w:val="FootnoteReference"/>
        </w:rPr>
        <w:footnoteReference w:id="4"/>
      </w:r>
      <w:r w:rsidRPr="006259EE">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5809F9" w:rsidRPr="006259EE" w:rsidRDefault="005809F9" w:rsidP="005809F9">
      <w:pPr>
        <w:pStyle w:val="NormalHanging12a"/>
      </w:pPr>
      <w:r w:rsidRPr="006259EE">
        <w:t>–</w:t>
      </w:r>
      <w:r w:rsidRPr="006259EE">
        <w:tab/>
        <w:t>έχοντας υπόψη το άρθρο 314 παράγραφος 10 και τα άρθρα 317, 318 και 319 της Συνθήκης για τη λειτουργία της Ευρωπαϊκής Ένωσης,</w:t>
      </w:r>
    </w:p>
    <w:p w:rsidR="005809F9" w:rsidRPr="006259EE" w:rsidRDefault="005809F9" w:rsidP="005809F9">
      <w:pPr>
        <w:pStyle w:val="Visa"/>
        <w:tabs>
          <w:tab w:val="clear" w:pos="357"/>
          <w:tab w:val="left" w:pos="567"/>
        </w:tabs>
        <w:spacing w:after="60"/>
        <w:ind w:left="567" w:hanging="567"/>
      </w:pPr>
      <w:r w:rsidRPr="006259EE">
        <w:lastRenderedPageBreak/>
        <w:t>–</w:t>
      </w:r>
      <w:r w:rsidRPr="006259EE">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6259EE">
        <w:rPr>
          <w:vertAlign w:val="superscript"/>
          <w:lang w:eastAsia="en-GB"/>
        </w:rPr>
        <w:footnoteReference w:id="5"/>
      </w:r>
      <w:r w:rsidRPr="006259EE">
        <w:t>, και ιδίως τα άρθρα 59, 118, 260, 261 και 262,</w:t>
      </w:r>
    </w:p>
    <w:p w:rsidR="005809F9" w:rsidRPr="006259EE" w:rsidRDefault="005809F9" w:rsidP="005809F9">
      <w:pPr>
        <w:pStyle w:val="NormalHanging12a"/>
      </w:pPr>
      <w:r w:rsidRPr="006259EE">
        <w:t>–</w:t>
      </w:r>
      <w:r w:rsidRPr="006259EE">
        <w:tab/>
        <w:t xml:space="preserve">έχοντας υπόψη τον </w:t>
      </w:r>
      <w:r w:rsidRPr="006259EE">
        <w:rPr>
          <w:shd w:val="clear" w:color="auto" w:fill="FFFFFF"/>
        </w:rPr>
        <w:t>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6259EE">
        <w:rPr>
          <w:rStyle w:val="FootnoteReference"/>
          <w:bCs/>
          <w:szCs w:val="24"/>
          <w:shd w:val="clear" w:color="auto" w:fill="FFFFFF"/>
        </w:rPr>
        <w:footnoteReference w:id="6"/>
      </w:r>
      <w:r w:rsidRPr="006259EE">
        <w:rPr>
          <w:shd w:val="clear" w:color="auto" w:fill="FFFFFF"/>
        </w:rPr>
        <w:t>, και ιδίως τα άρθρα 59, 118, 266, 267 και 268</w:t>
      </w:r>
      <w:r w:rsidRPr="006259EE">
        <w:t>,</w:t>
      </w:r>
    </w:p>
    <w:p w:rsidR="005809F9" w:rsidRPr="006259EE" w:rsidRDefault="005809F9" w:rsidP="005809F9">
      <w:pPr>
        <w:pStyle w:val="NormalHanging12a"/>
      </w:pPr>
      <w:r w:rsidRPr="006259EE">
        <w:t>–</w:t>
      </w:r>
      <w:r w:rsidRPr="006259EE">
        <w:tab/>
        <w:t>έχοντας υπόψη τον κανονισμό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w:t>
      </w:r>
      <w:r w:rsidRPr="006259EE">
        <w:rPr>
          <w:rStyle w:val="FootnoteReference"/>
        </w:rPr>
        <w:footnoteReference w:id="7"/>
      </w:r>
      <w:r w:rsidRPr="006259EE">
        <w:t>, και ιδίως το άρθρο 55,</w:t>
      </w:r>
    </w:p>
    <w:p w:rsidR="005809F9" w:rsidRPr="006259EE" w:rsidRDefault="005809F9" w:rsidP="005809F9">
      <w:pPr>
        <w:pStyle w:val="NormalHanging12a"/>
      </w:pPr>
      <w:r w:rsidRPr="006259EE">
        <w:t>–</w:t>
      </w:r>
      <w:r w:rsidRPr="006259EE">
        <w:tab/>
        <w:t>έχοντας υπόψη το άρθρο 102 και το παράρτημα V του Κανονισμού του,</w:t>
      </w:r>
    </w:p>
    <w:p w:rsidR="005809F9" w:rsidRPr="006259EE" w:rsidRDefault="005809F9" w:rsidP="005809F9">
      <w:pPr>
        <w:pStyle w:val="NormalHanging12a"/>
      </w:pPr>
      <w:r w:rsidRPr="006259EE">
        <w:t>–</w:t>
      </w:r>
      <w:r w:rsidRPr="006259EE">
        <w:tab/>
        <w:t>έχοντας υπόψη τη γνωμοδότηση της Επιτροπής Πολιτικών Ελευθεριών, Δικαιοσύνης και Εσωτερικών Υποθέσεων,</w:t>
      </w:r>
    </w:p>
    <w:p w:rsidR="005809F9" w:rsidRPr="006259EE" w:rsidRDefault="005809F9" w:rsidP="005809F9">
      <w:pPr>
        <w:pStyle w:val="NormalHanging12a"/>
      </w:pPr>
      <w:r w:rsidRPr="006259EE">
        <w:t>–</w:t>
      </w:r>
      <w:r w:rsidRPr="006259EE">
        <w:tab/>
        <w:t>έχοντας υπόψη την έκθεση της Επιτροπής Ελέγχου του Προϋπολογισμού (A10-0053/2025),</w:t>
      </w:r>
    </w:p>
    <w:p w:rsidR="005809F9" w:rsidRPr="006259EE" w:rsidRDefault="005809F9" w:rsidP="005809F9">
      <w:pPr>
        <w:pStyle w:val="NormalHanging12a"/>
      </w:pPr>
      <w:r w:rsidRPr="006259EE">
        <w:t>1.</w:t>
      </w:r>
      <w:r w:rsidRPr="006259EE">
        <w:tab/>
        <w:t>χορηγεί απαλλαγή στον Ευρωπαίο Επόπτη Προστασίας Δεδομένων όσον αφορά την εκτέλεση του προϋπολογισμού του Ευρωπαίου Επόπτη Προστασίας Δεδομένων για το οικονομικό έτος 2023·</w:t>
      </w:r>
    </w:p>
    <w:p w:rsidR="005809F9" w:rsidRPr="006259EE" w:rsidRDefault="005809F9" w:rsidP="005809F9">
      <w:pPr>
        <w:pStyle w:val="NormalHanging12a"/>
      </w:pPr>
      <w:r w:rsidRPr="006259EE">
        <w:t>2.</w:t>
      </w:r>
      <w:r w:rsidRPr="006259EE">
        <w:tab/>
        <w:t>εκθέτει τις παρατηρήσεις του στο ψήφισμα που ακολουθεί·</w:t>
      </w:r>
    </w:p>
    <w:p w:rsidR="005809F9" w:rsidRPr="006259EE" w:rsidRDefault="005809F9" w:rsidP="005809F9">
      <w:pPr>
        <w:pStyle w:val="NormalHanging12a"/>
      </w:pPr>
      <w:r w:rsidRPr="006259EE">
        <w:t>3.</w:t>
      </w:r>
      <w:r w:rsidRPr="006259EE">
        <w:tab/>
        <w:t xml:space="preserve">αναθέτει στην Πρόεδρό του να διαβιβάσει την παρούσα απόφαση και το ψήφισμα που αποτελεί αναπόσπαστο μέρος της στον Ευρωπαίο Επόπτη Προστασίας Δεδομένων, στο Ευρωπαϊκό Συμβούλιο, στο Συμβούλιο, στην Επιτροπή, στο Ελεγκτικό Συνέδριο, στο Δικαστήριο της Ευρωπαϊκής Ένωσης, στην Ευρωπαία Διαμεσολαβήτρια και στην Ευρωπαϊκή Υπηρεσία Εξωτερικής Δράσης, και να μεριμνήσει για τη δημοσίευσή τους στην </w:t>
      </w:r>
      <w:r w:rsidRPr="006259EE">
        <w:rPr>
          <w:i/>
        </w:rPr>
        <w:t>Επίσημη Εφημερίδα της Ευρωπαϊκής Ένωσης</w:t>
      </w:r>
      <w:r w:rsidRPr="006259EE">
        <w:t xml:space="preserve"> (σειρά L).</w:t>
      </w:r>
    </w:p>
    <w:p w:rsidR="005809F9" w:rsidRPr="006259EE" w:rsidRDefault="005809F9" w:rsidP="005809F9"/>
    <w:p w:rsidR="005809F9" w:rsidRPr="006259EE" w:rsidRDefault="005809F9" w:rsidP="005809F9">
      <w:pPr>
        <w:pStyle w:val="PageHeading"/>
        <w:sectPr w:rsidR="005809F9" w:rsidRPr="006259EE" w:rsidSect="006259E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809F9" w:rsidRPr="006259EE" w:rsidRDefault="00357BA1" w:rsidP="006161B9">
      <w:pPr>
        <w:pStyle w:val="ATHeading3"/>
      </w:pPr>
      <w:r w:rsidRPr="00357BA1">
        <w:lastRenderedPageBreak/>
        <w:t xml:space="preserve">2. </w:t>
      </w:r>
      <w:r>
        <w:t xml:space="preserve">Ψήφισμα του Ευρωπαϊκού Κοινοβουλίου </w:t>
      </w:r>
      <w:r w:rsidR="001E34A5">
        <w:t xml:space="preserve">της 7ης Μαΐου 2025 </w:t>
      </w:r>
      <w:r w:rsidR="005809F9" w:rsidRPr="006259EE">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2023, τμήμα ΙΧ – Ευρωπαίος Επόπτης Προστασίας Δεδομένων</w:t>
      </w:r>
      <w:r w:rsidR="001E34A5">
        <w:t xml:space="preserve"> </w:t>
      </w:r>
      <w:r w:rsidR="005809F9" w:rsidRPr="006259EE">
        <w:t>(2024/2028(DEC))</w:t>
      </w:r>
    </w:p>
    <w:p w:rsidR="005809F9" w:rsidRPr="006259EE" w:rsidRDefault="005809F9" w:rsidP="005809F9">
      <w:pPr>
        <w:pStyle w:val="EPComma"/>
      </w:pPr>
      <w:r w:rsidRPr="006259EE">
        <w:rPr>
          <w:i/>
          <w:iCs/>
        </w:rPr>
        <w:t>Το Ευρωπαϊκό Κοινοβούλιο,</w:t>
      </w:r>
    </w:p>
    <w:p w:rsidR="005809F9" w:rsidRPr="006259EE" w:rsidRDefault="005809F9" w:rsidP="005809F9">
      <w:pPr>
        <w:pStyle w:val="NormalHanging12a"/>
      </w:pPr>
      <w:r w:rsidRPr="006259EE">
        <w:t>–</w:t>
      </w:r>
      <w:r w:rsidRPr="006259EE">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2023, τμήμα IX – Ευρωπαίος Επόπτης Προστασίας Δεδομένων,</w:t>
      </w:r>
    </w:p>
    <w:p w:rsidR="005809F9" w:rsidRPr="006259EE" w:rsidRDefault="005809F9" w:rsidP="005809F9">
      <w:pPr>
        <w:pStyle w:val="NormalHanging12a"/>
      </w:pPr>
      <w:r w:rsidRPr="006259EE">
        <w:t>–</w:t>
      </w:r>
      <w:r w:rsidRPr="006259EE">
        <w:tab/>
        <w:t>έχοντας υπόψη το άρθρο 102 και το παράρτημα V του Κανονισμού του,</w:t>
      </w:r>
    </w:p>
    <w:p w:rsidR="005809F9" w:rsidRPr="006259EE" w:rsidRDefault="005809F9" w:rsidP="005809F9">
      <w:pPr>
        <w:pStyle w:val="NormalHanging12a"/>
      </w:pPr>
      <w:r w:rsidRPr="006259EE">
        <w:t>–</w:t>
      </w:r>
      <w:r w:rsidRPr="006259EE">
        <w:tab/>
        <w:t>έχοντας υπόψη τη γνωμοδότηση της Επιτροπής Πολιτικών Ελευθεριών, Δικαιοσύνης και Εσωτερικών Υποθέσεων,</w:t>
      </w:r>
    </w:p>
    <w:p w:rsidR="005809F9" w:rsidRPr="006259EE" w:rsidRDefault="005809F9" w:rsidP="005809F9">
      <w:pPr>
        <w:pStyle w:val="NormalHanging12a"/>
      </w:pPr>
      <w:r w:rsidRPr="006259EE">
        <w:t>–</w:t>
      </w:r>
      <w:r w:rsidRPr="006259EE">
        <w:tab/>
        <w:t>έχοντας υπόψη την έκθεση της Επιτροπής Ελέγχου του Προϋπολογισμού (A10-0053/2025),</w:t>
      </w:r>
    </w:p>
    <w:p w:rsidR="005809F9" w:rsidRPr="006259EE" w:rsidRDefault="005809F9" w:rsidP="005809F9">
      <w:pPr>
        <w:pStyle w:val="NormalHanging12a"/>
        <w:rPr>
          <w:szCs w:val="24"/>
        </w:rPr>
      </w:pPr>
      <w:r w:rsidRPr="006259EE">
        <w:t>Α.</w:t>
      </w:r>
      <w:r w:rsidRPr="006259EE">
        <w:tab/>
        <w:t>λαμβάνοντας υπόψη ότι, στο πλαίσιο της διαδικασίας απαλλαγής, η αρμόδια για την απαλλαγή αρχή επιθυμεί να τονίσει την ιδιαίτερη σημασία που έχει η περαιτέρω ενίσχυση της δημοκρατικής νομιμοποίησης των θεσμικών οργάνων της Ένωσης μέσω της βελτίωσης της διαφάνειας και της λογοδοσίας και μέσω της εφαρμογής της προσέγγισης της κατάρτισης του προϋπολογισμού βάσει επιδόσεων και της χρηστής διαχείρισης των ανθρώπινων πόρων·</w:t>
      </w:r>
    </w:p>
    <w:p w:rsidR="005809F9" w:rsidRPr="006259EE" w:rsidRDefault="005809F9" w:rsidP="005809F9">
      <w:pPr>
        <w:pStyle w:val="NormalHanging12a"/>
        <w:rPr>
          <w:szCs w:val="24"/>
        </w:rPr>
      </w:pPr>
      <w:r w:rsidRPr="006259EE">
        <w:t>Β.</w:t>
      </w:r>
      <w:r w:rsidRPr="006259EE">
        <w:tab/>
        <w:t>λαμβάνοντας υπόψη ότι η προστασία των δεδομένων αποτελεί θεμελιώδες δικαίωμα που προστατεύεται από το ενωσιακό δίκαιο και κατοχυρώνεται στο άρθρο 8 του Χάρτη των Θεμελιωδών Δικαιωμάτων της Ευρωπαϊκής Ένωσης·</w:t>
      </w:r>
    </w:p>
    <w:p w:rsidR="005809F9" w:rsidRPr="006259EE" w:rsidRDefault="005809F9" w:rsidP="005809F9">
      <w:pPr>
        <w:pStyle w:val="NormalHanging12a"/>
        <w:rPr>
          <w:szCs w:val="24"/>
        </w:rPr>
      </w:pPr>
      <w:r w:rsidRPr="006259EE">
        <w:t>Γ.</w:t>
      </w:r>
      <w:r w:rsidRPr="006259EE">
        <w:tab/>
        <w:t>λαμβάνοντας υπόψη ότι στο άρθρο 16 της Συνθήκης για τη λειτουργία της Ευρωπαϊκής Ένωσης προβλέπεται ότι η τήρηση των κανόνων σχετικά με την προστασία των φυσικών προσώπων έναντι της επεξεργασίας δεδομένων προσωπικού χαρακτήρα που τα αφορούν υπόκειται στον έλεγχο ανεξάρτητων αρχών·</w:t>
      </w:r>
    </w:p>
    <w:p w:rsidR="005809F9" w:rsidRPr="006259EE" w:rsidRDefault="005809F9" w:rsidP="005809F9">
      <w:pPr>
        <w:pStyle w:val="NormalHanging12a"/>
        <w:rPr>
          <w:szCs w:val="24"/>
        </w:rPr>
      </w:pPr>
      <w:r w:rsidRPr="006259EE">
        <w:t>Δ.</w:t>
      </w:r>
      <w:r w:rsidRPr="006259EE">
        <w:tab/>
        <w:t>λαμβάνοντας υπόψη ότι ο κανονισμός (ΕΕ) 2018/1725 προβλέπει τη σύσταση ανεξάρτητης αρχής, του Ευρωπαίου Επόπτη Προστασίας Δεδομένων (ΕΕΠΔ), ο οποίος είναι αρμόδιος για την προστασία και τη διασφάλιση του δικαιώματος στην προστασία των δεδομένων και στην ιδιωτική ζωή και έχει ως αποστολή να διασφαλίζει ότι τα θεσμικά και λοιπά όργανα και οι οργανισμοί της Ένωσης ασπάζονται μια προωθημένη νοοτροπία προστασίας των δεδομένων·</w:t>
      </w:r>
    </w:p>
    <w:p w:rsidR="005809F9" w:rsidRPr="006259EE" w:rsidRDefault="005809F9" w:rsidP="005809F9">
      <w:pPr>
        <w:pStyle w:val="NormalHanging12a"/>
      </w:pPr>
      <w:r w:rsidRPr="006259EE">
        <w:t>Ε.</w:t>
      </w:r>
      <w:r w:rsidRPr="006259EE">
        <w:tab/>
        <w:t>λαμβάνοντας υπόψη ότι ο ΕΕΠΔ εκτελεί τα καθήκοντά του σε στενή συνεργασία με άλλες αρχές προστασίας δεδομένων στο πλαίσιο του Ευρωπαϊκού Συμβουλίου Προστασίας Δεδομένων (ΕΣΠΔ) και εξυπηρετεί το δημόσιο συμφέρον, ενώ παράλληλα καθοδηγείται από τις αρχές της αμεροληψίας, της ακεραιότητας, της διαφάνειας και του ρεαλισμού και τηρεί την ενωσιακή νομοθεσία·</w:t>
      </w:r>
    </w:p>
    <w:p w:rsidR="005809F9" w:rsidRPr="006259EE" w:rsidRDefault="008B0786" w:rsidP="008B0786">
      <w:pPr>
        <w:pStyle w:val="NormalHanging12a"/>
        <w:ind w:hanging="570"/>
        <w:rPr>
          <w:szCs w:val="24"/>
        </w:rPr>
      </w:pPr>
      <w:r w:rsidRPr="006259EE">
        <w:rPr>
          <w:szCs w:val="24"/>
        </w:rPr>
        <w:t>1.</w:t>
      </w:r>
      <w:r w:rsidRPr="006259EE">
        <w:rPr>
          <w:szCs w:val="24"/>
        </w:rPr>
        <w:tab/>
      </w:r>
      <w:r w:rsidR="005809F9" w:rsidRPr="006259EE">
        <w:t xml:space="preserve">σημειώνει ότι ο προϋπολογισμός του ΕΕΠΔ εντάσσεται στον τομέα 7 του ΠΔΠ </w:t>
      </w:r>
      <w:r w:rsidR="005809F9" w:rsidRPr="006259EE">
        <w:lastRenderedPageBreak/>
        <w:t>(«Ευρωπαϊκή δημόσια διοίκηση»), ο οποίος ανήλθε συνολικά σε 12,3 δισ</w:t>
      </w:r>
      <w:r w:rsidR="008968A7">
        <w:t>εκατομμύρια</w:t>
      </w:r>
      <w:r w:rsidR="005809F9" w:rsidRPr="006259EE">
        <w:t xml:space="preserve"> EUR, δηλ</w:t>
      </w:r>
      <w:r w:rsidR="00CE4E93">
        <w:t>αδή</w:t>
      </w:r>
      <w:r w:rsidR="005809F9" w:rsidRPr="006259EE">
        <w:t xml:space="preserve"> στο 6,4 % των δαπανών του προϋπολογισμού της Ένωσης, το 2023· σημειώνει ότι ο προϋπολογισμός του ΕΕΠΔ αντιπροσώπευε το 0,18 % των πιστώσεων του τομέα 7 του ΠΔΠ·</w:t>
      </w:r>
    </w:p>
    <w:p w:rsidR="005809F9" w:rsidRPr="006259EE" w:rsidRDefault="008B0786" w:rsidP="008B0786">
      <w:pPr>
        <w:pStyle w:val="NormalHanging12a"/>
        <w:ind w:hanging="570"/>
        <w:rPr>
          <w:szCs w:val="24"/>
        </w:rPr>
      </w:pPr>
      <w:r w:rsidRPr="006259EE">
        <w:rPr>
          <w:szCs w:val="24"/>
        </w:rPr>
        <w:t>2.</w:t>
      </w:r>
      <w:r w:rsidRPr="006259EE">
        <w:rPr>
          <w:szCs w:val="24"/>
        </w:rPr>
        <w:tab/>
      </w:r>
      <w:r w:rsidR="005809F9" w:rsidRPr="006259EE">
        <w:t>σημειώνει ότι το Ελεγκτικό Συνέδριο, στην ετήσια έκθεσή του (</w:t>
      </w:r>
      <w:r w:rsidR="001E34A5">
        <w:t>«</w:t>
      </w:r>
      <w:r w:rsidR="005809F9" w:rsidRPr="006259EE">
        <w:t>έκθεση του Ελεγκτικού Συνεδρίου</w:t>
      </w:r>
      <w:r w:rsidR="001E34A5">
        <w:t>»</w:t>
      </w:r>
      <w:r w:rsidR="005809F9" w:rsidRPr="006259EE">
        <w:t>) για το οικονομικό έτος 2023, εξέτασε δείγμα 70 πράξεων που εμπίπτουν στον τομέα 7 του ΠΔΠ, εκ των οποίων 21 (30 %) περιείχαν σφάλματα· σημειώνει περαιτέρω ότι το Ελεγκτικό Συνέδριο ποσοτικοποίησε πέντε από τα εν λόγω σφάλματα, για τα οποία εκτίμησε επίπεδο σφάλματος χαμηλότερο από το όριο σημαντικότητας·</w:t>
      </w:r>
    </w:p>
    <w:p w:rsidR="005809F9" w:rsidRPr="006259EE" w:rsidRDefault="008B0786" w:rsidP="008B0786">
      <w:pPr>
        <w:pStyle w:val="NormalHanging12a"/>
        <w:ind w:hanging="570"/>
        <w:rPr>
          <w:szCs w:val="24"/>
        </w:rPr>
      </w:pPr>
      <w:r w:rsidRPr="006259EE">
        <w:rPr>
          <w:szCs w:val="24"/>
        </w:rPr>
        <w:t>3.</w:t>
      </w:r>
      <w:r w:rsidRPr="006259EE">
        <w:rPr>
          <w:szCs w:val="24"/>
        </w:rPr>
        <w:tab/>
      </w:r>
      <w:r w:rsidR="005809F9" w:rsidRPr="006259EE">
        <w:t>επισημαίνει την παρατήρηση από την έκθεση του Ελεγκτικού Συνεδρίου ότι οι διοικητικές δαπάνες συνίστανται στις δαπάνες για τους ανθρώπινους πόρους, περιλαμβανομένων των συντάξεων, οι οποίες το 2023 αντιστοιχούσαν στο 70 % περίπου του συνόλου των διοικητικών δαπανών καθώς και στις δαπάνες που συνδέονται με τα κτίρια, τον εξοπλισμό, την ενέργεια, τις επικοινωνίες και την τεχνολογία των πληροφοριών· εκφράζει την ικανοποίησή του για την εκ νέου διατυπωθείσα γνώμη του Ελεγκτικού Συνεδρίου ότι, συνολικά, οι διοικητικές δαπάνες είναι χαμηλού κινδύνου·</w:t>
      </w:r>
    </w:p>
    <w:p w:rsidR="005809F9" w:rsidRPr="006259EE" w:rsidRDefault="008B0786" w:rsidP="008B0786">
      <w:pPr>
        <w:pStyle w:val="NormalHanging12a"/>
        <w:ind w:hanging="570"/>
        <w:rPr>
          <w:szCs w:val="24"/>
        </w:rPr>
      </w:pPr>
      <w:r w:rsidRPr="006259EE">
        <w:rPr>
          <w:szCs w:val="24"/>
        </w:rPr>
        <w:t>4.</w:t>
      </w:r>
      <w:r w:rsidRPr="006259EE">
        <w:rPr>
          <w:szCs w:val="24"/>
        </w:rPr>
        <w:tab/>
      </w:r>
      <w:r w:rsidR="005809F9" w:rsidRPr="006259EE">
        <w:t>σημειώνει, με βάση την έκθεση του Ελεγκτικού Συνεδρίου, ότι το 2023 ελέγχθηκε η καταβολή μισθού υπαλλήλου που είχε προβεί για τελευταία φορά σε δήλωση σχετικά με τα δικαιώματά του σε οικογενειακά επιδόματα και επιδόματα τέκνων το 2020· συμμερίζεται την ανησυχία του Ελεγκτικού Συνεδρίου ότι οι καθυστερήσεις στην παραλαβή και την επαλήθευση των εν λόγω δηλώσεων αυξάνουν τον κίνδυνο αχρεωστήτως καταβληθέντων πληρωμών·</w:t>
      </w:r>
    </w:p>
    <w:p w:rsidR="005809F9" w:rsidRPr="006259EE" w:rsidRDefault="005809F9" w:rsidP="005809F9">
      <w:pPr>
        <w:pStyle w:val="NormalHanging12a"/>
        <w:rPr>
          <w:b/>
          <w:i/>
          <w:szCs w:val="24"/>
        </w:rPr>
      </w:pPr>
      <w:r w:rsidRPr="006259EE">
        <w:rPr>
          <w:b/>
          <w:i/>
        </w:rPr>
        <w:t>Διαχείριση του προϋπολογισμού και χρηματοοικονομική διαχείριση</w:t>
      </w:r>
    </w:p>
    <w:p w:rsidR="005809F9" w:rsidRPr="006259EE" w:rsidRDefault="008B0786" w:rsidP="008B0786">
      <w:pPr>
        <w:pStyle w:val="NormalHanging12a"/>
        <w:ind w:hanging="570"/>
        <w:rPr>
          <w:szCs w:val="24"/>
        </w:rPr>
      </w:pPr>
      <w:r w:rsidRPr="006259EE">
        <w:rPr>
          <w:szCs w:val="24"/>
        </w:rPr>
        <w:t>5.</w:t>
      </w:r>
      <w:r w:rsidRPr="006259EE">
        <w:rPr>
          <w:szCs w:val="24"/>
        </w:rPr>
        <w:tab/>
      </w:r>
      <w:r w:rsidR="005809F9" w:rsidRPr="006259EE">
        <w:t>σημειώνει ότι ο προϋπολογισμός που εγκρίθηκε τελικά για τον ΕΕΠΔ ανήλθε σε 22 711 559 EUR για το 2023, ποσό που συνιστά αύξηση κατά 12,06 % σε σχέση με το 2022· σημειώνει ότι ο προϋπολογισμός του ΕΕΠΔ καλύπτει επίσης το έργο της ανεξάρτητης γραμματείας του ΕΣΠΔ· σημειώνει, με βάση την ετήσια έκθεση του ΕΕΠΔ για το 2023 (</w:t>
      </w:r>
      <w:r w:rsidR="001E34A5">
        <w:t>«</w:t>
      </w:r>
      <w:r w:rsidR="005809F9" w:rsidRPr="006259EE">
        <w:t>ετήσια έκθεση</w:t>
      </w:r>
      <w:r w:rsidR="001E34A5">
        <w:t>»</w:t>
      </w:r>
      <w:r w:rsidR="005809F9" w:rsidRPr="006259EE">
        <w:t>), ότι ο εγκριθείς προϋπολογισμός του ΕΣΠΔ ανήλθε σε 7,67 εκατ</w:t>
      </w:r>
      <w:r w:rsidR="008968A7">
        <w:t>ομμύρια</w:t>
      </w:r>
      <w:r w:rsidR="005809F9" w:rsidRPr="006259EE">
        <w:t> EUR το 2023, συμπεριλαμβανομένων 300 000 EUR που χορηγήθηκαν μέσω διορθωτικού προϋπολογισμού που ήταν απαραίτητος λόγω της αύξησης των περιπτώσεων ένδικων διαφορών το 2023·</w:t>
      </w:r>
    </w:p>
    <w:p w:rsidR="005809F9" w:rsidRPr="006259EE" w:rsidRDefault="008B0786" w:rsidP="008B0786">
      <w:pPr>
        <w:pStyle w:val="NormalHanging12a"/>
        <w:ind w:hanging="570"/>
      </w:pPr>
      <w:r w:rsidRPr="006259EE">
        <w:t>6.</w:t>
      </w:r>
      <w:r w:rsidRPr="006259EE">
        <w:tab/>
      </w:r>
      <w:r w:rsidR="005809F9" w:rsidRPr="006259EE">
        <w:t>αναγνωρίζει ότι οι προσπάθειες παρακολούθησης και σχεδιασμού του προϋπολογισμού του ΕΕΠΔ κατά τη διάρκεια του οικονομικού έτους 2023 είχαν ως αποτέλεσμα ποσοστό εκτέλεσης των πιστώσεων αναλήψεων υποχρεώσεων του τρέχοντος έτους της τάξης του 96 % το 2023 (ελαφρώς χαμηλότερο από το ποσοστό του 2022, που ήταν 98 %)· σημειώνει περαιτέρω, με βάση την έκθεση σχετικά με τους ετήσιους λογαριασμούς του ΕΕΠΔ για το 2023, ότι το ποσοστό εκτέλεσης των πιστώσεων πληρωμών του τρέχοντος έτους ήταν 84 % (χαμηλότερο από εκείνο του 2022, που ήταν 88 %)· σημειώνει, επιπλέον, σύμφωνα με τις απαντήσεις του ΕΕΠΔ στο ερωτηματολόγιο που υπέβαλε η Επιτροπή Ελέγχου του Προϋπολογισμού για την απαλλαγή για την εκτέλεση του προϋπολογισμού του 2023 (</w:t>
      </w:r>
      <w:r w:rsidR="001E34A5">
        <w:t>«</w:t>
      </w:r>
      <w:r w:rsidR="005809F9" w:rsidRPr="006259EE">
        <w:t>ερωτηματολόγιο</w:t>
      </w:r>
      <w:r w:rsidR="001E34A5">
        <w:t>»</w:t>
      </w:r>
      <w:r w:rsidR="005809F9" w:rsidRPr="006259EE">
        <w:t>), ότι το συνολικό ποσοστό εκτέλεσης των πιστώσεων πληρωμών ήταν 91,33 % το 2023 (συνεπώς χαμηλότερο σε σχέση με το 94,09 % που καταγράφηκε το 2022)·</w:t>
      </w:r>
    </w:p>
    <w:p w:rsidR="005809F9" w:rsidRPr="006259EE" w:rsidRDefault="008B0786" w:rsidP="008B0786">
      <w:pPr>
        <w:pStyle w:val="NormalHanging12a"/>
        <w:ind w:hanging="570"/>
        <w:rPr>
          <w:szCs w:val="24"/>
        </w:rPr>
      </w:pPr>
      <w:r w:rsidRPr="006259EE">
        <w:rPr>
          <w:szCs w:val="24"/>
        </w:rPr>
        <w:t>7.</w:t>
      </w:r>
      <w:r w:rsidRPr="006259EE">
        <w:rPr>
          <w:szCs w:val="24"/>
        </w:rPr>
        <w:tab/>
      </w:r>
      <w:r w:rsidR="005809F9" w:rsidRPr="006259EE">
        <w:t>σημειώνει περαιτέρω ότι το ποσό των μεταφορών πιστώσεων (C8) από το 2023 στο 2024 ανήλθε σε 2 517 942,67 EUR ή στο 11,08 % του συνολικού προϋπολογισμού για το 2023, σε σύγκριση με το 1 827 354,23 EUR ή 9,01 % του συνολικού προϋπολογισμού για το 2022· σημειώνει ότι το ποσοστό εκτέλεσης του προϋπολογισμού C8 το 2023 ήταν 76,65 % (συνεπώς υψηλότερο σε σχέση με το 73,77 % που καταγράφηκε το 2022)·</w:t>
      </w:r>
    </w:p>
    <w:p w:rsidR="005809F9" w:rsidRPr="006259EE" w:rsidRDefault="008B0786" w:rsidP="008B0786">
      <w:pPr>
        <w:pStyle w:val="NormalHanging12a"/>
        <w:ind w:hanging="570"/>
        <w:rPr>
          <w:szCs w:val="24"/>
        </w:rPr>
      </w:pPr>
      <w:r w:rsidRPr="006259EE">
        <w:rPr>
          <w:szCs w:val="24"/>
        </w:rPr>
        <w:t>8.</w:t>
      </w:r>
      <w:r w:rsidRPr="006259EE">
        <w:rPr>
          <w:szCs w:val="24"/>
        </w:rPr>
        <w:tab/>
      </w:r>
      <w:r w:rsidR="005809F9" w:rsidRPr="006259EE">
        <w:t>εκφράζει την ικανοποίησή του για τη βελτίωση του μέσου χρόνου πληρωμής από 25 ημέρες το 2022 σε 19 ημέρες το 2023, με το 97,50 % των πληρωμών να διεκπεραιώνεται εγκαίρως· σημειώνει ότι η βελτίωση αυτή οφείλεται επίσης στο γεγονός ότι ο ΕΕΠΔ έχει επιλύσει ένα παλιό πρόβλημα με το ηλεκτρονικό σύστημα πληρωμών για τιμολόγια που συνδέονται με τα έξοδα αποστολών· επισημαίνει περαιτέρω μια σημαντική αύξηση του αριθμού των πληρωμών από 799 το 2022 σε 1 335 το 2023· παρατηρεί, στο πλαίσιο αυτό, ότι ο αριθμός των συναλλαγών εξακολουθεί να είναι χαμηλότερος από τα προ πανδημίας επίπεδα λόγω αλλαγών στον τρόπο εργασίας (όπως υβριδικές συνεδριάσεις ή εικονικές εκδηλώσεις για εμπειρογνώμονες)·</w:t>
      </w:r>
    </w:p>
    <w:p w:rsidR="005809F9" w:rsidRPr="006259EE" w:rsidRDefault="008B0786" w:rsidP="008B0786">
      <w:pPr>
        <w:pStyle w:val="NormalHanging12a"/>
        <w:ind w:hanging="570"/>
      </w:pPr>
      <w:r w:rsidRPr="006259EE">
        <w:t>9.</w:t>
      </w:r>
      <w:r w:rsidRPr="006259EE">
        <w:tab/>
      </w:r>
      <w:r w:rsidR="005809F9" w:rsidRPr="006259EE">
        <w:t>σημειώνει ότι οι επιπτώσεις του παράνομου επιθετικού πολέμου της Ρωσίας κατά της Ουκρανίας συνέχισαν να δημιουργούν δημοσιονομική πίεση στον ΕΕΠΔ το 2023, μεταξύ άλλων μέσω της αύξησης του πληθωρισμού και της επακόλουθης αύξησης του ενεργειακού κόστους, με τις γραμμές του προϋπολογισμού που πλήττονται περισσότερο να είναι οι μισθοί του προσωπικού, το κόστος ασφάλειας και ενοικίασης κτιρίων, το κόστος αποστολών και οι υπηρεσίες που παρέχονται από εξωτερικό προσωπικό· επαινεί, στο πλαίσιο αυτό, τον ΕΕΠΔ για το γεγονός ότι αναπροσάρμοσε τις προτεραιότητές του και ότι εφάρμοσε εσωτερική ανακατανομή εντός των κεφαλαίων του προϋπολογισμού· κατανοεί ότι η εν λόγω δημοσιονομική βελτιστοποίηση ήταν αναγκαία για την επιτυχή διαχείριση της τιμαριθμικής αναπροσαρμογής των μισθών του προσωπικού και των εξόδων μίσθωσης, καθώς και της αύξησης του κόστους των εξωτερικών υπηρεσιών νομικής υποστήριξης λόγω του αυξημένου αριθμού δεσμευτικών αποφάσεων του ΕΕΠΔ, γεγονός που οδήγησε σε μεγαλύτερο αριθμό υποθέσεων προς υποστήριξη ενώπιον του Δικαστηρίου της Ευρωπαϊκής Ένωσης (ΔΕΕ) για τις οποίες είναι απαραίτητη εξωτερική νομική συνδρομή· εκφράζει, στο πλαίσιο αυτό, τη λύπη του για το γεγονός ότι ο ΕΕΠΔ χρειάστηκε να αναβάλει ορισμένες από τις δραστηριότητές του, όπως μια μελέτη σκοπιμότητας σχετικά με την τεχνητή νοημοσύνη· καλεί τον ΕΕΠΔ να σεβαστεί τις αρμοδιότητες της εντολής του με μια συνεργατική προσέγγιση με τα θεσμικά όργανα και οργανισμούς της Ένωσης και να αποφύγει νομικές ενέργειες, ιδίως αν είναι προδήλως απαράδεκτες, προκειμένου να αποφευχθούν αρνητικές συνέπειες στη διαχείριση των πόρων, οι οποίες εμποδίζουν τον ΕΕΠΔ να ασκεί τις δραστηριότητές του ως θεσμικό όργανο·</w:t>
      </w:r>
    </w:p>
    <w:p w:rsidR="005809F9" w:rsidRPr="006259EE" w:rsidRDefault="008B0786" w:rsidP="008B0786">
      <w:pPr>
        <w:pStyle w:val="NormalWeb"/>
        <w:spacing w:before="0" w:beforeAutospacing="0" w:after="240" w:afterAutospacing="0"/>
        <w:ind w:left="567" w:hanging="570"/>
      </w:pPr>
      <w:r w:rsidRPr="006259EE">
        <w:t>10.</w:t>
      </w:r>
      <w:r w:rsidRPr="006259EE">
        <w:tab/>
      </w:r>
      <w:r w:rsidR="005809F9" w:rsidRPr="006259EE">
        <w:t>εκφράζει την ανησυχία του για τη σημαντική αύξηση των εξόδων αποστολής του προσωπικού του ΕΕΠΔ, από 28 789 EUR το 2021 και 176 903 EUR το 2022, σε 284 580 EUR το 2023· καλεί τον ΕΕΠΔ να αξιολογήσει κατά πόσον οι πόροι που δαπανώνται για αποστολές χρησιμοποιούνται κατάλληλα και αποτελεσματικά· σημειώνει ότι ο ΕΕΠΔ έπαυσε να δημοσιοποιεί τον αριθμό των αποστολών που χρηματοδοτήθηκαν από τους διοργανωτές, καθώς και πληροφορίες σχετικά με το ποια μονάδα ή ποιος τομέας συμμετείχε σε κάθε αποστολή, μειώνοντας έτσι τη διαφάνεια όσον αφορά τα έξοδα αποστολής· καλεί τον ΕΕΠΔ να επανέλθει σε αυτή του την πρακτική·</w:t>
      </w:r>
      <w:r w:rsidR="005809F9" w:rsidRPr="006259EE">
        <w:rPr>
          <w:color w:val="FF0000"/>
        </w:rPr>
        <w:t xml:space="preserve"> </w:t>
      </w:r>
      <w:r w:rsidR="005809F9" w:rsidRPr="006259EE">
        <w:t>ενθαρρύνει τον ΕΕΠΔ να προωθήσει τη χρήση εργαλείων βιντεοδιάσκεψης, όπου ενδείκνυται, καθώς αυτό θα μπορούσε να συμβάλει στη μείωση του αριθμού των αποστολών και στη μείωση του κόστους· καλεί τον ΕΕΠΔ να αξιολογήσει κατά πόσον οι πόροι που δαπανώνται για αποστολές χρησιμοποιούνται κατάλληλα και αποτελεσματικά.</w:t>
      </w:r>
    </w:p>
    <w:p w:rsidR="005809F9" w:rsidRPr="006259EE" w:rsidRDefault="005809F9" w:rsidP="005809F9">
      <w:pPr>
        <w:pStyle w:val="NormalHanging12a"/>
        <w:rPr>
          <w:b/>
          <w:i/>
          <w:szCs w:val="24"/>
        </w:rPr>
      </w:pPr>
      <w:r w:rsidRPr="006259EE">
        <w:rPr>
          <w:b/>
          <w:i/>
        </w:rPr>
        <w:t>Εσωτερική διαχείριση, επιδόσεις και εσωτερικός έλεγχος</w:t>
      </w:r>
    </w:p>
    <w:p w:rsidR="005809F9" w:rsidRPr="006259EE" w:rsidRDefault="008B0786" w:rsidP="008B0786">
      <w:pPr>
        <w:pStyle w:val="NormalHanging12a"/>
        <w:ind w:hanging="570"/>
        <w:rPr>
          <w:szCs w:val="24"/>
        </w:rPr>
      </w:pPr>
      <w:r w:rsidRPr="006259EE">
        <w:rPr>
          <w:szCs w:val="24"/>
        </w:rPr>
        <w:t>11.</w:t>
      </w:r>
      <w:r w:rsidRPr="006259EE">
        <w:rPr>
          <w:szCs w:val="24"/>
        </w:rPr>
        <w:tab/>
      </w:r>
      <w:r w:rsidR="005809F9" w:rsidRPr="006259EE">
        <w:t>σημειώνει ότι ο ΕΕΠΔ χρησιμοποίησε εννέα βασικούς δείκτες επιδόσεων (ΒΔΕ) για την παρακολούθηση των επιδόσεών του το 2023, σε ευθυγράμμιση με τους κύριους στόχους της στρατηγικής του ΕΕΠΔ για την περίοδο 2020-2024, η οποία υλοποιείται μέσω του ετήσιου σχεδίου διαχείρισης· σημειώνει, με βάση την ετήσια έκθεση, ότι ο ΕΕΠΔ υπερέβη του στόχους που τέθηκαν σχεδόν σε όλους τους τομείς, όπως προκύπτει από τα αποτελέσματα των ΒΔΕ για το 2023, με εξαίρεση έναν ΒΔΕ (τον αριθμό των ακολούθων του ΕΕΠΔ σε ορισμένους λογαριασμούς μέσων κοινωνικής δικτύωσης)· σημειώνει με ανησυχία ότι ο ΕΕΠΔ αντιμετώπισε σημαντικές προκλήσεις λόγω του αυξανόμενου φόρτου εργασίας και των περίπλοκων ζητημάτων προστασίας των δεδομένων που προκύπτουν από το ταχέως εξελισσόμενο ψηφιακό τοπίο, καθώς και λόγω της επέκτασης της εντολής του ΕΕΠΔ σε εποπτικές δραστηριότητες (όπως έλεγχοι και έρευνες) και σε απαντήσεις σε διαβουλεύσεις και προηγούμενες διαβουλεύσεις, και όλα αυτά με περιορισμένο προϋπολογισμό· σημειώνει, με βάση την έκθεση παρακολούθησης του ΕΕΠΔ στο ψήφισμα του Κοινοβουλίου σχετικά με την εκτέλεση του προϋπολογισμού του ΕΕΠΔ για το 2022 (</w:t>
      </w:r>
      <w:r w:rsidR="001E34A5">
        <w:t>«</w:t>
      </w:r>
      <w:r w:rsidR="005809F9" w:rsidRPr="006259EE">
        <w:t>έκθεση παρακολούθησης</w:t>
      </w:r>
      <w:r w:rsidR="001E34A5">
        <w:t>»</w:t>
      </w:r>
      <w:r w:rsidR="005809F9" w:rsidRPr="006259EE">
        <w:t>), ότι αρκετές νομοθετικές εξελίξεις κατά τα τελευταία δύο έτη έχουν επηρεάσει το έργο και τους πόρους του ΕΕΠΔ, λόγω της επέκτασης της εντολής της Eurojust, των νέων πληροφοριών που πρέπει να λαμβάνει η Ευρωπόλ με βάση την πράξη για τις ψηφιακές υπηρεσίες, της ανάπτυξης των νέων βάσεων δεδομένων ευρείας κλίμακας της Ένωσης και του πλαισίου διαλειτουργικότητας στον τομέα της δικαιοσύνης και των εσωτερικών υποθέσεων και της έναρξης ισχύος του κανονισμού για την τεχνητή νοημοσύνη (</w:t>
      </w:r>
      <w:r w:rsidR="001E34A5">
        <w:t>«</w:t>
      </w:r>
      <w:r w:rsidR="005809F9" w:rsidRPr="006259EE">
        <w:t>κανονισμός για την ΤΝ</w:t>
      </w:r>
      <w:r w:rsidR="001E34A5">
        <w:t>»</w:t>
      </w:r>
      <w:r w:rsidR="005809F9" w:rsidRPr="006259EE">
        <w:t>)· καλεί την Επιτροπή και την αρμόδια για τον προϋπολογισμό αρχή να λάβουν υπόψη τα ζητήματα αυτά κατά την ετήσια διαδικασία του προϋπολογισμού·</w:t>
      </w:r>
    </w:p>
    <w:p w:rsidR="005809F9" w:rsidRPr="006259EE" w:rsidRDefault="008B0786" w:rsidP="008B0786">
      <w:pPr>
        <w:pStyle w:val="NormalHanging12a"/>
        <w:ind w:hanging="570"/>
        <w:rPr>
          <w:szCs w:val="24"/>
        </w:rPr>
      </w:pPr>
      <w:r w:rsidRPr="006259EE">
        <w:rPr>
          <w:szCs w:val="24"/>
        </w:rPr>
        <w:t>12.</w:t>
      </w:r>
      <w:r w:rsidRPr="006259EE">
        <w:rPr>
          <w:szCs w:val="24"/>
        </w:rPr>
        <w:tab/>
      </w:r>
      <w:r w:rsidR="005809F9" w:rsidRPr="006259EE">
        <w:t>εκφράζει την ικανοποίησή του για το γεγονός ότι, το 2023, ο ΕΕΠΔ ενίσχυσε την ικανότητά του να αξιολογεί και να προετοιμάζεται για τις αναδυόμενες τεχνολογικές τάσεις και τον δυνητικό αντίκτυπό τους στην ιδιωτική ζωή και την προστασία των δεδομένων· σημειώνει ότι αυτό επιτεύχθηκε μέσω μιας προσέγγισης που βασίζεται στην ανάλυση προοπτικών, με έμφαση στην παρακολούθηση των εξελίξεων σε τομείς όπως τα μεγάλα γλωσσικά μοντέλα, τα πορτοφόλια ψηφιακής ταυτότητας, το διαδίκτυο της συμπεριφοράς, η διευρυμένη πραγματικότητα και η ανίχνευση προϊόντων βαθυπαραποίησης· χαιρετίζει, στο πλαίσιο αυτό, τη δημοσίευση από τον ΕΕΠΔ της τρίτης πρωτοβουλίας TechSonar για τις αναδυόμενες τεχνολογίες· συγχαίρει, επιπλέον, τον ΕΕΠΔ για τη βράβευσή του με τα Global Privacy and Data Protection Awards 2023 (βραβείο προστασίας της ιδιωτικής ζωής και προστασίας των δεδομένων) στην κατηγορία της καινοτομίας από την Οικουμενική Συνέλευση για την Προστασία Δεδομένων·</w:t>
      </w:r>
    </w:p>
    <w:p w:rsidR="005809F9" w:rsidRPr="006259EE" w:rsidRDefault="008B0786" w:rsidP="008B0786">
      <w:pPr>
        <w:pStyle w:val="NormalHanging12a"/>
        <w:ind w:hanging="570"/>
        <w:rPr>
          <w:szCs w:val="24"/>
        </w:rPr>
      </w:pPr>
      <w:r w:rsidRPr="006259EE">
        <w:rPr>
          <w:szCs w:val="24"/>
        </w:rPr>
        <w:t>13.</w:t>
      </w:r>
      <w:r w:rsidRPr="006259EE">
        <w:rPr>
          <w:szCs w:val="24"/>
        </w:rPr>
        <w:tab/>
      </w:r>
      <w:r w:rsidR="005809F9" w:rsidRPr="006259EE">
        <w:t>σημειώνει ότι το 2023 χαρακτηρίστηκε από διάφορες οργανωτικές αλλαγές ή επικαιροποιήσεις που ήταν αναγκαίες για την αντιμετώπιση των εξελισσόμενων προκλήσεων στον τομέα της προστασίας των δεδομένων και την προσαρμογή σε αυτές· χαιρετίζει, στο πλαίσιο αυτό, τον διορισμό Γενικού Γραμματέα από την 1η Ιουλίου 2023· σημειώνει, επιπλέον, τη μετατροπή δύο τομέων σε μονάδες, όπως η «Πληροφόρηση και Επικοινωνία» και η «Διακυβέρνηση και Εσωτερικός Έλεγχος», και τη δημιουργία τριών νέων εξειδικευμένων τομέων στο πλαίσιο της μονάδας «Τεχνολογία και Ιδιωτική Ζωή»: «Εποπτεία και έλεγχος συστημάτων», «Παρακολούθηση και ανάλυση προοπτικών της τεχνολογίας» και «Ψηφιακός μετασχηματισμός»·</w:t>
      </w:r>
    </w:p>
    <w:p w:rsidR="005809F9" w:rsidRPr="006259EE" w:rsidRDefault="008B0786" w:rsidP="008B0786">
      <w:pPr>
        <w:pStyle w:val="NormalWeb"/>
        <w:spacing w:before="0" w:beforeAutospacing="0" w:after="240" w:afterAutospacing="0"/>
        <w:ind w:left="567" w:hanging="570"/>
      </w:pPr>
      <w:r w:rsidRPr="006259EE">
        <w:t>14.</w:t>
      </w:r>
      <w:r w:rsidRPr="006259EE">
        <w:tab/>
      </w:r>
      <w:r w:rsidR="005809F9" w:rsidRPr="006259EE">
        <w:t>τονίζει τον ρόλο του ΕΕΠΔ στην εποπτεία της επεξεργασίας δεδομένων προσωπικού χαρακτήρα από τα θεσμικά και λοιπά όργανα και τους οργανισμούς της Ένωσης· σημειώνει με ανησυχία τη διάρκεια των διαδικασιών ενώπιον του ΕΕΠΔ, δεδομένου ότι ο ΕΕΠΔ δεν περάτωσε ούτε μία έρευνα το 2023, αλλά, σε σύγκριση με το προηγούμενο έτος, το 2023, ο αριθμός των κοινοποιήσεων πέραν των 72 ωρών μειώθηκε σημαντικά·</w:t>
      </w:r>
    </w:p>
    <w:p w:rsidR="005809F9" w:rsidRPr="006259EE" w:rsidRDefault="008B0786" w:rsidP="008B0786">
      <w:pPr>
        <w:pStyle w:val="NormalHanging12a"/>
        <w:ind w:hanging="570"/>
        <w:rPr>
          <w:szCs w:val="24"/>
        </w:rPr>
      </w:pPr>
      <w:r w:rsidRPr="006259EE">
        <w:rPr>
          <w:szCs w:val="24"/>
        </w:rPr>
        <w:t>15.</w:t>
      </w:r>
      <w:r w:rsidRPr="006259EE">
        <w:rPr>
          <w:szCs w:val="24"/>
        </w:rPr>
        <w:tab/>
      </w:r>
      <w:r w:rsidR="005809F9" w:rsidRPr="006259EE">
        <w:t>σημειώνει ότι το 2023 ο ΕΕΠΔ έλαβε 420 καταγγελίες, δηλαδή 53 περισσότερες από ό,τι το 2022, εκ των οποίων 73 ήταν παραδεκτές και 347 απαράδεκτες· σημειώνει ότι ο ΕΕΠΔ εξέδωσε τελική απόφαση/γνωμοδότηση/απάντηση σε 31 από τις 73 υποθέσεις καταγγελιών που ελήφθησαν το 2023 εντός 44 ημερών κατά μέσο όρο, και απάντησε σε όλες τις 347 απαράδεκτες καταγγελίες που έλαβε· σημειώνει ότι, από όλες τις παραδεκτές καταγγελίες (που εκκρεμούν και ελήφθησαν το 2023), 55 υποθέσεις περατώθηκαν το 2023, αριθμός που συνιστά αύξηση κατά 17 % σε σχέση με το 2022· αναγνωρίζει τις προσπάθειες που κατέβαλε ο ΕΕΠΔ για τη μείωση του μεγάλου αριθμού καταγγελιών με την ανάπτυξη ενός δυναμικού εργαλείου στον ιστότοπο του ΕΕΠΔ, αν και η διαχείριση του όγκου των καταγγελιών παρέμεινε προβληματική λόγω των περιορισμένων πόρων το 2023· σημειώνει με ικανοποίηση ότι ο ΕΕΠΔ ανέπτυξε διάφορα διαδικαστικά εργαλεία και πολιτικές για να βελτιώσει τις διαδικασίες έρευνας το 2023· επαινεί, στο πλαίσιο αυτό, τον ΕΕΠΔ για την τροποποίηση του εσωτερικού κανονισμού του, σύμφωνα με τον οποίο η «διαδικασία επανεξέτασης» αντικαθίσταται από μια «προκαταρκτική αξιολόγηση» προκειμένου να διασφαλιστεί το δικαίωμα ακρόασης όλων των εμπλεκόμενων μερών, συμβάλλοντας έτσι στον δίκαιο και έγκαιρο χειρισμό των καταγγελιών και των ερευνών·</w:t>
      </w:r>
    </w:p>
    <w:p w:rsidR="005809F9" w:rsidRPr="006259EE" w:rsidRDefault="008B0786" w:rsidP="008B0786">
      <w:pPr>
        <w:pStyle w:val="NormalHanging12a"/>
        <w:ind w:hanging="570"/>
        <w:rPr>
          <w:szCs w:val="24"/>
        </w:rPr>
      </w:pPr>
      <w:r w:rsidRPr="006259EE">
        <w:rPr>
          <w:szCs w:val="24"/>
        </w:rPr>
        <w:t>16.</w:t>
      </w:r>
      <w:r w:rsidRPr="006259EE">
        <w:rPr>
          <w:szCs w:val="24"/>
        </w:rPr>
        <w:tab/>
      </w:r>
      <w:r w:rsidR="005809F9" w:rsidRPr="006259EE">
        <w:t xml:space="preserve">υπογραμμίζει τον σημαντικό ρόλο της διαβούλευσης και της παροχής συμβουλών από τον ΕΕΠΔ στη νομοθετική διαδικασία· σημειώνει ότι, σύμφωνα με το άρθρο 42 παράγραφος 1 του κανονισμού (ΕΕ) 2018/1725, ο ΕΕΠΔ απάντησε σε 80 επίσημες νομοθετικές διαβουλεύσεις, η δε συμβουλή του έλαβε τη μορφή 54 γνωμοδοτήσεων (27 το 2022), 26 επίσημων παρατηρήσεων (49 το 2022) και 34 άτυπων σχολίων (30 το 2022) προς την Επιτροπή και προς τους συννομοθέτες ως απάντηση σε αιτήματα νομοθετικής διαβούλευσης το 2023· επαινεί τον ΕΕΠΔ για τη συμβολή του όσον αφορά τον κανονισμό για την ΤΝ, ιδίως τη γνωμοδότηση πρωτοβουλίας του ΕΕΠΔ σχετικά με τον εν λόγω κανονισμό και τις συμβουλές του σχετικά με τους κανόνες περί ευθύνης για την ΤΝ, καθώς και για τη συμβολή του ΕΕΠΔ στο ψήφισμα της Οικουμενικής Συνέλευσης για την Προστασία Δεδομένων σχετικά με τα συστήματα παραγωγικής ΤΝ· αναγνωρίζει τη σημαντική αύξηση (+93 %) των αιτημάτων διαβούλευσης κατά την τελευταία πενταετία· </w:t>
      </w:r>
    </w:p>
    <w:p w:rsidR="005809F9" w:rsidRPr="006259EE" w:rsidRDefault="008B0786" w:rsidP="008B0786">
      <w:pPr>
        <w:pStyle w:val="NormalHanging12a"/>
        <w:ind w:hanging="570"/>
      </w:pPr>
      <w:r w:rsidRPr="006259EE">
        <w:t>17.</w:t>
      </w:r>
      <w:r w:rsidRPr="006259EE">
        <w:tab/>
      </w:r>
      <w:r w:rsidR="005809F9" w:rsidRPr="006259EE">
        <w:t>σημειώνει ότι, το 2023, ο ΕΕΠΔ διενήργησε οκτώ έρευνες και πέντε προκαταρκτικές έρευνες, αριθμοί που αποτελούν σημαντική αύξηση σε σύγκριση με τα προηγούμενα έτη· σημειώνει ότι το 2023 ο ΕΕΠΔ συμμετείχε ενεργά σε συνολικά 13 έρευνες και επτά προκαταρκτικές έρευνες, οι οποίες είτε ξεκίνησαν το 2023 είτε μεταφέρθηκαν από προηγούμενα έτη· σημειώνει ότι ο ΕΕΠΔ συνέχισε δύο σύνθετες και απαιτητικές σε πόρους επίσημες έρευνες από το 2021 σχετικά με τη χρήση από τα θεσμικά και λοιπά όργανα και τους οργανισμούς της Ευρωπαϊκής Ένωσης υπηρεσιών υπολογιστικού νέφους που παρέχονται από οντότητες εκτός ΕΕ/ΕΟΧ, συμπεριλαμβανομένης της εστίασης στη χρήση του Microsoft 365 από την Επιτροπή· ζητεί την έγκαιρη ολοκλήρωση αυτών των ερευνών λόγω του σημαντικού αντικτύπου τους στη λειτουργία των θεσμικών οργάνων· σημειώνει περαιτέρω ότι ο ΕΕΠΔ δρομολόγησε επίσης πέντε έρευνες βάσει καταγγελιών σχετικά με δικτυακούς τόπους των θεσμικών και λοιπών οργάνων και οργανισμών της ΕΕ, εστιάζοντας ευρέως σε ζητήματα προστασίας της ιδιωτικής ζωής και των δεδομένων, ενώ οι προκαταρκτικές αξιολογήσεις αναμένονται το 2024·</w:t>
      </w:r>
    </w:p>
    <w:p w:rsidR="005809F9" w:rsidRPr="006259EE" w:rsidRDefault="008B0786" w:rsidP="008B0786">
      <w:pPr>
        <w:pStyle w:val="NormalHanging12a"/>
        <w:ind w:hanging="570"/>
      </w:pPr>
      <w:r w:rsidRPr="006259EE">
        <w:t>18.</w:t>
      </w:r>
      <w:r w:rsidRPr="006259EE">
        <w:tab/>
      </w:r>
      <w:r w:rsidR="005809F9" w:rsidRPr="006259EE">
        <w:t>παροτρύνει τον ΕΕΠΔ να δώσει προτεραιότητα στις διαδικασίες για τον χειρισμό δεδομένων προσωπικού χαρακτήρα ανηλίκων κάτω των 15 ετών και να βελτιώσει τις εν λόγω διαδικασίες, ιδίως στο πλαίσιο των συστημάτων της Ευρωπόλ, όπου τα άτομα αυτά μπορούν να χαρακτηριστούν ύποπτα· αναγνωρίζει την αυξημένη ευπάθεια αυτής της ομάδας και την ανάγκη της για ισχυρές διασφαλίσεις·</w:t>
      </w:r>
    </w:p>
    <w:p w:rsidR="005809F9" w:rsidRPr="006259EE" w:rsidRDefault="008B0786" w:rsidP="008B0786">
      <w:pPr>
        <w:pStyle w:val="NormalHanging12a"/>
        <w:ind w:hanging="570"/>
        <w:rPr>
          <w:szCs w:val="24"/>
        </w:rPr>
      </w:pPr>
      <w:r w:rsidRPr="006259EE">
        <w:rPr>
          <w:szCs w:val="24"/>
        </w:rPr>
        <w:t>19.</w:t>
      </w:r>
      <w:r w:rsidRPr="006259EE">
        <w:rPr>
          <w:szCs w:val="24"/>
        </w:rPr>
        <w:tab/>
      </w:r>
      <w:r w:rsidR="005809F9" w:rsidRPr="006259EE">
        <w:t>σημειώνει ότι ο ΕΕΠΔ διερεύνησε την υποτιθέμενη χρήση μικροστόχευσης από την Επιτροπή στην πλατφόρμα X και συνέχισε δύο προκαταρκτικές έρευνες: μία αφορούσε τη χρήση της υπηρεσίας υπολογιστικού νέφους Trello από τα θεσμικά και λοιπά όργανα και οργανισμούς της ΕΕ, η οποία περατώθηκε το 2023, και μία άλλη, η οποία πραγματοποιήθηκε το 2024, αφορούσε τη χρήση της κατάρτισης προφίλ από τα θεσμικά και λοιπά όργανα και οργανισμούς της ΕΕ· σημειώνει ότι συνολικά έξι έρευνες και τέσσερις προκαταρκτικές έρευνες (μία προκαταρκτική έρευνα το 2022) κινήθηκαν στον χώρο ελευθερίας, ασφάλειας και δικαιοσύνης, κάτι που αποτελεί σημαντική αύξηση σε σχέση με το 2022· σημειώνει τις ανησυχίες του ΕΕΠΔ όσον αφορά τις προκλήσεις που ενδέχεται να προκύψουν σε περίπτωση ερευνών όπου απαιτείται κοινή δράση μεταξύ των εθνικών αρχών και των θεσμικών και λοιπών οργάνων και οργανισμών της ΕΕ· σημειώνει επιπλέον ότι, στο πλαίσιο του σχεδίου ελέγχου του για το 2023, ο ΕΕΠΔ έλεγξε τα ακόλουθα όργανα: την Ευρωπαϊκή Υπηρεσία Επιλογής Προσωπικού, την Ευρωπαϊκή Τράπεζα Επενδύσεων, την Ευρωπαϊκή Κεντρική Τράπεζα, το Ευρωπαϊκό Κέντρο Πρόληψης και Ελέγχου Νόσων και τον Ευρωπαϊκό Οργανισμό Φαρμάκων·</w:t>
      </w:r>
    </w:p>
    <w:p w:rsidR="005809F9" w:rsidRPr="006259EE" w:rsidRDefault="008B0786" w:rsidP="008B0786">
      <w:pPr>
        <w:pStyle w:val="NormalHanging12a"/>
        <w:ind w:hanging="570"/>
      </w:pPr>
      <w:r w:rsidRPr="006259EE">
        <w:t>20.</w:t>
      </w:r>
      <w:r w:rsidRPr="006259EE">
        <w:tab/>
      </w:r>
      <w:r w:rsidR="005809F9" w:rsidRPr="006259EE">
        <w:t>υπενθυμίζει ότι το 2022, ο ΕΕΠΔ άσκησε προσφυγή για την ακύρωση δύο διατάξεων του τροποποιημένου κανονισμού για την Ευρωπόλ ενώπιον του Γενικού Δικαστηρίου, η οποία στη συνέχεια απορρίφθηκε· σημειώνει ότι, εν τω μεταξύ, ο ΕΕΠΔ αποφάσισε να ασκήσει έφεση κατά της διάταξης του Γενικού Δικαστηρίου στην υπόθεση T-578/22</w:t>
      </w:r>
      <w:r w:rsidR="005809F9" w:rsidRPr="006259EE">
        <w:rPr>
          <w:rStyle w:val="FootnoteReference"/>
        </w:rPr>
        <w:footnoteReference w:id="8"/>
      </w:r>
      <w:r w:rsidR="005809F9" w:rsidRPr="006259EE">
        <w:t>, θεωρώντας ότι τα ζητήματα που τέθηκαν στο πλαίσιο της εν λόγω υπόθεσης θα πρέπει να κριθούν στο υψηλότερο επίπεδο· εκφράζει τη λύπη του για το γεγονός ότι ο ΕΕΠΔ δεν συνειδητοποίησε το προδήλως απαράδεκτο της έφεσής του, ακόμη και αν το θεσμικό όργανο δεν είχε την πρόθεση να προσβάλει μια πράξη της Ευρωπόλ, αλλά μια αναδρομική αλλαγή του νομικού πλαισίου που είχε στόχο την εξουδετέρωση των μέτρων επιβολής του ΕΕΠΔ· καλεί το θεσμικό όργανο να συνεργάζεται με τα θεσμικά όργανα και τους οργανισμούς της Ένωσης, προτού προβεί σε νομικές ενέργειες που εμποδίζουν την εκπλήρωση της εντολής του και τη χρήση των πόρων του για σκοπούς για τους οποίους προορίζονταν· σημειώνει περαιτέρω ότι ο ΕΕΠΔ έδωσε επίσης συνέχεια στην εφαρμογή της απόφασής του της 3ης Ιανουαρίου 2022, συμπεριλαμβανομένων ελέγχων σχετικά με την υποβολή εκθέσεων από την Ευρωπόλ· εκφράζει τη λύπη του για το γεγονός ότι η τελική έκθεση για το θέμα αυτό κοινοποιήθηκε από τον ΕΕΠΔ μόλις στις 22 Ιουλίου 2024·</w:t>
      </w:r>
    </w:p>
    <w:p w:rsidR="005809F9" w:rsidRPr="006259EE" w:rsidRDefault="008B0786" w:rsidP="008B0786">
      <w:pPr>
        <w:pStyle w:val="NormalHanging12a"/>
        <w:ind w:hanging="570"/>
        <w:rPr>
          <w:szCs w:val="24"/>
        </w:rPr>
      </w:pPr>
      <w:r w:rsidRPr="006259EE">
        <w:rPr>
          <w:szCs w:val="24"/>
        </w:rPr>
        <w:t>21.</w:t>
      </w:r>
      <w:r w:rsidRPr="006259EE">
        <w:rPr>
          <w:szCs w:val="24"/>
        </w:rPr>
        <w:tab/>
      </w:r>
      <w:r w:rsidR="005809F9" w:rsidRPr="006259EE">
        <w:t>σημειώνει ότι, μετά την πιλοτική εφαρμογή του νέου πλαισίου διαχείρισης κινδύνων στον ΕΕΠΔ στα τέλη του 2022, πραγματοποιήθηκε ανώνυμη έρευνα ικανοποίησης τον Μάιο του 2023 για να αξιολογηθεί η αποτελεσματικότητά του και να συγκεντρωθούν πρόσθετες προτάσεις· σημειώνει περαιτέρω ότι τα αποτελέσματα της έρευνας ήταν θετικά, γεγονός που οδήγησε στην επίσημη έγκριση του πλαισίου στις 26 Ιουνίου 2023·</w:t>
      </w:r>
    </w:p>
    <w:p w:rsidR="005809F9" w:rsidRPr="006259EE" w:rsidRDefault="008B0786" w:rsidP="008B0786">
      <w:pPr>
        <w:pStyle w:val="NormalHanging12a"/>
        <w:ind w:hanging="570"/>
      </w:pPr>
      <w:r w:rsidRPr="006259EE">
        <w:t>22.</w:t>
      </w:r>
      <w:r w:rsidRPr="006259EE">
        <w:tab/>
      </w:r>
      <w:r w:rsidR="005809F9" w:rsidRPr="006259EE">
        <w:t>σημειώνει ότι η Υπηρεσία Εσωτερικού Λογιστικού Ελέγχου (IAS) διενήργησε εντός του ΕΕΠΔ έλεγχο σχετικά με τη μεθοδολογία για τον προγραμματισμό των ελέγχων του ΕΕΠΔ το 2023· σημειώνει ότι ο έλεγχος ολοκληρώθηκε με δύο συστάσεις για τις οποίες ο ΕΕΠΔ υπέβαλε σχέδιο δράσης στην IAS· καλεί τον ΕΕΠΔ να ενημερώνει την αρμόδια για την απαλλαγή αρχή σε τακτική βάση σχετικά με την πρόοδο που σημειώνεται εν προκειμένω·</w:t>
      </w:r>
    </w:p>
    <w:p w:rsidR="005809F9" w:rsidRPr="006259EE" w:rsidRDefault="008B0786" w:rsidP="008B0786">
      <w:pPr>
        <w:pStyle w:val="NormalHanging12a"/>
        <w:ind w:hanging="570"/>
      </w:pPr>
      <w:r w:rsidRPr="006259EE">
        <w:t>23.</w:t>
      </w:r>
      <w:r w:rsidRPr="006259EE">
        <w:tab/>
      </w:r>
      <w:r w:rsidR="005809F9" w:rsidRPr="006259EE">
        <w:t>υπενθυμίζει ότι, σύμφωνα με τη Συνθήκη για την Ευρωπαϊκή Ένωση, η ΕΕ και τα θεσμικά της όργανα προωθούν την αλληλεγγύη και την ισότητα μεταξύ γυναικών και ανδρών·</w:t>
      </w:r>
    </w:p>
    <w:p w:rsidR="005809F9" w:rsidRPr="006259EE" w:rsidRDefault="005809F9" w:rsidP="005809F9">
      <w:pPr>
        <w:pStyle w:val="NormalHanging12a"/>
        <w:rPr>
          <w:b/>
          <w:i/>
          <w:szCs w:val="24"/>
        </w:rPr>
      </w:pPr>
      <w:r w:rsidRPr="006259EE">
        <w:rPr>
          <w:b/>
          <w:i/>
        </w:rPr>
        <w:t>Ανθρώπινοι πόροι, ισότητα και ευεξία του προσωπικού</w:t>
      </w:r>
    </w:p>
    <w:p w:rsidR="005809F9" w:rsidRPr="006259EE" w:rsidRDefault="008B0786" w:rsidP="008B0786">
      <w:pPr>
        <w:pStyle w:val="NormalHanging12a"/>
        <w:ind w:hanging="570"/>
      </w:pPr>
      <w:r w:rsidRPr="006259EE">
        <w:t>24.</w:t>
      </w:r>
      <w:r w:rsidRPr="006259EE">
        <w:tab/>
      </w:r>
      <w:r w:rsidR="005809F9" w:rsidRPr="006259EE">
        <w:t xml:space="preserve">σημειώνει ότι, στο τέλος του 2023, ο ΕΕΠΔ απασχολούσε 129 υπαλλήλους, ήτοι περισσότερους συγκριτικά με τους 127 υπαλλήλους που απασχολούσε το 2022· σημειώνει ότι ο ΕΕΠΔ απασχολούσε 50 συμβασιούχους υπαλλήλους σύμφωνα με το άρθρο 3 στοιχείο β) του κανονισμού υπηρεσιακής κατάστασης των υπαλλήλων και του καθεστώτος που εφαρμόζεται στο λοιπό προσωπικό της Ένωσης (52 συμβασιούχοι υπάλληλοι το 2022), 7 έκτακτους υπαλλήλους (ΕΥ) σύμφωνα με το άρθρο 2 στοιχείο β) και το άρθρο 2 στοιχείο γ) (6 ΕΥ το 2022), ενώ χρησιμοποίησε τις υπηρεσίες 12 εξωτερικών παρόχων υπηρεσιών (ΕΠΥ) που εργάζονταν στις εγκαταστάσεις του (intra-muros) το 2023 (8 ΕΠΥ το 2022)· ενθαρρύνει τον ΕΕΠΔ να συνεχίσει τις προσπάθειές του για μια πιο ισορροπημένη γεωγραφική εκπροσώπηση μεταξύ όλων των κρατών μελών, ιδίως όσον αφορά τη στελέχωση διευθυντικών θέσεων· εκφράζει την ικανοποίησή του για την αυξανόμενη πολυμορφία των εκπροσωπούμενων εθνικοτήτων, αλλά σημειώνει με λύπη τη συνεχιζόμενη υποεκπροσώπηση των γυναικών σε ανώτερες διευθυντικές θέσεις· ζητεί τη θέσπιση χάρτη πορείας για την ισότητα των φύλων, συμπεριλαμβανομένων προορατικών μέτρων για τις προσλήψεις και προγραμμάτων κατάρτισης σε ηγετικές θέσεις για γυναίκες υπαλλήλους· </w:t>
      </w:r>
    </w:p>
    <w:p w:rsidR="005809F9" w:rsidRPr="006259EE" w:rsidRDefault="008B0786" w:rsidP="008B0786">
      <w:pPr>
        <w:pStyle w:val="NormalHanging12a"/>
        <w:ind w:hanging="570"/>
      </w:pPr>
      <w:r w:rsidRPr="006259EE">
        <w:t>25.</w:t>
      </w:r>
      <w:r w:rsidRPr="006259EE">
        <w:tab/>
      </w:r>
      <w:r w:rsidR="005809F9" w:rsidRPr="006259EE">
        <w:t>σημειώνει ότι ο ΕΕΠΔ είχε 23 εθνικότητες (από τα κράτη μέλη) στο προσωπικό του το 2023, γεγονός που συνιστά βελτίωση σε σύγκριση με τις 22 εθνικότητες το 2022· σημειώνει με δυσαρέσκεια την υπερεκπροσώπηση πέντε εθνικοτήτων και την υποεκπροσώπηση άλλων εθνικοτήτων· παροτρύνει τον ΕΕΠΔ να συνεχίσει τις προσπάθειές του για την επίτευξη ισορροπημένης γεωγραφικής κατανομής των υπηκόων όλων των κρατών μελών εντός του προσωπικού του, βελτιώνοντας την επικοινωνία, προωθώντας την προβολή και ενισχύοντας τις συνθήκες εργασίας για την προσέλκυση υποεκπροσωπούμενων εθνικοτήτων·</w:t>
      </w:r>
    </w:p>
    <w:p w:rsidR="005809F9" w:rsidRPr="006259EE" w:rsidRDefault="008B0786" w:rsidP="008B0786">
      <w:pPr>
        <w:pStyle w:val="NormalHanging12a"/>
        <w:ind w:hanging="570"/>
        <w:rPr>
          <w:b/>
          <w:i/>
        </w:rPr>
      </w:pPr>
      <w:r w:rsidRPr="006259EE">
        <w:t>26.</w:t>
      </w:r>
      <w:r w:rsidRPr="006259EE">
        <w:tab/>
      </w:r>
      <w:r w:rsidR="005809F9" w:rsidRPr="006259EE">
        <w:t>παρατηρεί ότι, το 2023, ο ΕΕΠΔ διατήρησε δυναμικό αποτελούμενο από 65 % γυναίκες και 35 % άνδρες, σύμφωνα με τις τάσεις των προηγούμενων ετών· εκφράζει τη λύπη του για την απουσία γυναικών σε ανώτερες διευθυντικές θέσεις, παρά την επίτευξη ισότητας των φύλων μεταξύ των έξι μεσαίων διευθυντικών θέσεων· παροτρύνει τον ΕΕΠΔ να εντείνει τις προσπάθειές του για τη διασφάλιση ισόρροπης εκπροσώπησης των φύλων σε όλα τα επίπεδα του προσωπικού και καλεί τον ΕΕΠΔ να ενθαρρύνει την υποβολή γυναικείων υποψηφιοτήτων, μεταξύ άλλων ενόψει της επόμενης εκλογής του Επόπτη Προστασίας Δεδομένων από το Κοινοβούλιο·</w:t>
      </w:r>
    </w:p>
    <w:p w:rsidR="005809F9" w:rsidRPr="006259EE" w:rsidRDefault="008B0786" w:rsidP="008B0786">
      <w:pPr>
        <w:pStyle w:val="NormalHanging12a"/>
        <w:ind w:hanging="570"/>
      </w:pPr>
      <w:r w:rsidRPr="006259EE">
        <w:t>27.</w:t>
      </w:r>
      <w:r w:rsidRPr="006259EE">
        <w:tab/>
      </w:r>
      <w:r w:rsidR="005809F9" w:rsidRPr="006259EE">
        <w:t>σημειώνει το υψηλό ποσοστό πληρότητας του πίνακα προσωπικού, της τάξης του 95,65 %, αλλά και το υψηλό ποσοστό εναλλαγής του προσωπικού, της τάξης του 13 % το 2023· σημειώνει ότι οι περισσότερες από τις κενές θέσεις οφείλονταν στον γεγονός ότι οι υποψήφιοι ήταν ακατάλληλοι, δεδομένης της ανάγκης του ΕΕΠΔ για εξαιρετικά εξειδικευμένα προφίλ και της μικρής δεξαμενής επιλέξιμων υποψηφίων· εκφράζει την ικανοποίησή του για την αντιμετώπιση των εν λόγω προκλήσεων μέσω της εκ νέου δημοσίευσης της προκήρυξης κενής θέσης με ευρύτερη ή πιο στοχευμένη διάδοση ή μέσω της αναδιατύπωσης των απαιτήσεων· εκφράζει την ικανοποίησή του για τα μέτρα που έλαβε ο ΕΕΠΔ όσον αφορά τη διαδικασία πρόσληψης· καλεί τον ΕΕΠΔ να συνεχίσει να αντιμετωπίζει τις προκλήσεις όσον αφορά την εξεύρεση κατάλληλων υποψηφίων και να τηρεί ενήμερη την αρμόδια για την απαλλαγή αρχή σχετικά με βελτιώσεις όσον αφορά τις προσλήψεις και την εναλλαγή προσωπικού·</w:t>
      </w:r>
    </w:p>
    <w:p w:rsidR="005809F9" w:rsidRPr="006259EE" w:rsidRDefault="008B0786" w:rsidP="008B0786">
      <w:pPr>
        <w:pStyle w:val="NormalHanging12a"/>
        <w:ind w:hanging="570"/>
      </w:pPr>
      <w:r w:rsidRPr="006259EE">
        <w:t>28.</w:t>
      </w:r>
      <w:r w:rsidRPr="006259EE">
        <w:tab/>
      </w:r>
      <w:r w:rsidR="005809F9" w:rsidRPr="006259EE">
        <w:t>σημειώνει ότι, κατά το δεύτερο εξάμηνο του 2023, η ομάδα ανθρώπινων πόρων του ΕΕΠΔ δρομολόγησε πιλοτικό έργο για μια νέα διαδικασία ένταξης των νεοπροσληφθέντων, με συνεδρίες που καλύπτουν, μεταξύ άλλων, παρουσιάσεις του έργου των βασικών μονάδων, της δεοντολογίας, των διαδικασιών σύναψης συμβάσεων και της ασφάλειας των πληροφοριών, ενώ το 2023 προσφέρθηκαν τρεις συνεδρίες ένταξης· καλεί τον ΕΕΠΔ να συνεχίσει να προσφέρει στους νεοπροσληφθέντες συνεδρίες «ένταξης» και σε όλα τα μέλη του προσωπικού υποχρεωτικές συνεδρίες που υπενθυμίζουν τη σημασία αρχών όπως η δεοντολογία, οι συγκρούσεις συμφερόντων, η διαφάνεια, ο εσωτερικός έλεγχος και η καταπολέμηση της απάτης, καθώς αποτελούν πλέον πάγια πρακτική στα θεσμικά όργανα της Ένωσης· σημειώνει, επιπλέον, ότι προσφέρθηκαν 12 ατομικές συνεδρίες για το προσωπικό του ΕΕΠΔ και του ΕΣΠΔ, έξι συνεδρίες ομαδικής καθοδήγησης κατά τις οποίες οι συμμετέχοντες (διευθυντικά στελέχη) έμαθαν ο ένας από τον άλλον, καθώς και μονοετής ομαδική καθοδήγηση με εκπαιδευτή για την ανάπτυξη ηγετικών ικανοτήτων στην Ευρωπαϊκή Σχολή Δημόσιας Διοίκησης το 2023·</w:t>
      </w:r>
    </w:p>
    <w:p w:rsidR="005809F9" w:rsidRPr="006259EE" w:rsidRDefault="008B0786" w:rsidP="008B0786">
      <w:pPr>
        <w:spacing w:after="240"/>
        <w:ind w:left="567" w:hanging="570"/>
      </w:pPr>
      <w:r w:rsidRPr="006259EE">
        <w:t>29.</w:t>
      </w:r>
      <w:r w:rsidRPr="006259EE">
        <w:tab/>
      </w:r>
      <w:r w:rsidR="005809F9" w:rsidRPr="006259EE">
        <w:t xml:space="preserve">σημειώνει, με βάση το ερωτηματολόγιο, ότι ο ΕΕΠΔ προσφέρει ευέλικτες και υβριδικές ρυθμίσεις εργασίας, οι οποίες τυγχάνουν θετικής υποδοχής από τα μέλη του προσωπικού που μπορούν να επωφεληθούν, μεταξύ άλλων, από γονική άδεια, πιστώσεις χρόνου, εργασία μερικής απασχόλησης ή εργασία από το εξωτερικό για περιορισμένο αριθμό ημερών ετησίως· σημειώνει ότι, το 2023, η πλειονότητα του προσωπικού έκανε χρήση αυτών των συνθηκών εργασίας, ενώ το 86,30 % του προσωπικού έκανε χρήση της δυνατότητας τηλεργασίας το 2023· θεωρεί ότι οι κτιριακές υποδομές θα πρέπει να βελτιστοποιηθούν για να λαμβάνουν υπόψη αυτό το υψηλό ποσοστό τηλεργασίας, το οποίο θα μπορούσε να συμβάλει στη μείωση του λειτουργικού κόστους και στη διασφάλιση αποδοτικότερης χρήσης των χώρων γραφείου· εκφράζει την ικανοποίησή του για τις συνεχείς προσπάθειες του ΕΕΠΔ να βελτιώσει δραστικά τη σωματική και ψυχική ευεξία του προσωπικού του· </w:t>
      </w:r>
    </w:p>
    <w:p w:rsidR="005809F9" w:rsidRPr="006259EE" w:rsidRDefault="008B0786" w:rsidP="008B0786">
      <w:pPr>
        <w:pStyle w:val="NormalHanging12a"/>
        <w:ind w:hanging="570"/>
        <w:rPr>
          <w:szCs w:val="24"/>
        </w:rPr>
      </w:pPr>
      <w:r w:rsidRPr="006259EE">
        <w:rPr>
          <w:szCs w:val="24"/>
        </w:rPr>
        <w:t>30.</w:t>
      </w:r>
      <w:r w:rsidRPr="006259EE">
        <w:rPr>
          <w:szCs w:val="24"/>
        </w:rPr>
        <w:tab/>
      </w:r>
      <w:r w:rsidR="005809F9" w:rsidRPr="006259EE">
        <w:t>συγχαίρει τον ΕΕΠΔ για τη διεξαγωγή διαφόρων δράσεων ευαισθητοποίησης κατά τη διάρκεια του 2023 με τη διάδοση πληροφοριών σχετικά με την εξάλειψη των φυλετικών διακρίσεων, την Παγκόσμια Ημέρα της Γυναίκας, τον μήνα πολυμορφίας της ΕΕ και την νευρολογική πολυμορφία· σημειώνει ότι επί του παρόντος ο ΕΕΠΔ δεν απασχολεί μεν προσωπικό με αναπηρία, πλην όμως συμπεριλαμβάνει ρήτρα ίσων ευκαιριών σε όλες τις προκηρύξεις κενών θέσεων του ΕΕΠΔ και ενθαρρύνει ενεργά τις αιτήσεις υποψηφίων με αναπηρία·</w:t>
      </w:r>
    </w:p>
    <w:p w:rsidR="005809F9" w:rsidRPr="006259EE" w:rsidRDefault="008B0786" w:rsidP="008B0786">
      <w:pPr>
        <w:pStyle w:val="NormalHanging12a"/>
        <w:ind w:hanging="570"/>
      </w:pPr>
      <w:r w:rsidRPr="006259EE">
        <w:t>31.</w:t>
      </w:r>
      <w:r w:rsidRPr="006259EE">
        <w:tab/>
      </w:r>
      <w:r w:rsidR="005809F9" w:rsidRPr="006259EE">
        <w:t>σημειώνει, με βάση το ερωτηματολόγιο, ότι ο ΕΕΠΔ θεωρεί εμπιστευτική κάθε πληροφορία σχετικά με περιπτώσεις επαγγελματικής εξουθένωσης, συμπεριλαμβανομένου του αριθμού τους· διαφωνεί με αυτή τη θέση και ζητεί από τον ΕΕΠΔ να παρέχει στην αρμόδια για την απαλλαγή αρχή τον αριθμό των περιπτώσεων επαγγελματικής εξουθένωσης σε ετήσια βάση· σημειώνει με ικανοποίηση ότι το 2023 δεν αναφέρθηκαν κρούσματα παρενόχλησης στον ΕΕΠΔ· εκφράζει την ικανοποίησή του για το γεγονός ότι και το 2023, στο πλαίσιο της εισαγωγικής κατάρτισης, της λεγόμενης «Ημέρας υποδοχής του ΕΕΠΔ», συνεχίστηκε να συμπεριλαμβάνεται μια παρουσίαση για την αντιμετώπιση της παρενόχλησης από έναν από τους εμπιστευτικούς συμβούλους του ΕΕΠΔ· επαινεί τη δημοσίευση της απόφασης για την καταπολέμηση της παρενόχλησης και τον ρόλο των εμπιστευτικών συμβούλων στο ενδοδίκτυο του ΕΕΠΔ·</w:t>
      </w:r>
    </w:p>
    <w:p w:rsidR="005809F9" w:rsidRPr="006259EE" w:rsidRDefault="005809F9" w:rsidP="005809F9">
      <w:pPr>
        <w:pStyle w:val="NormalHanging12a"/>
        <w:rPr>
          <w:b/>
          <w:i/>
          <w:szCs w:val="24"/>
        </w:rPr>
      </w:pPr>
      <w:r w:rsidRPr="006259EE">
        <w:rPr>
          <w:b/>
          <w:i/>
        </w:rPr>
        <w:t>Δεοντολογικό πλαίσιο και διαφάνεια</w:t>
      </w:r>
    </w:p>
    <w:p w:rsidR="005809F9" w:rsidRPr="006259EE" w:rsidRDefault="008B0786" w:rsidP="008B0786">
      <w:pPr>
        <w:pStyle w:val="NormalHanging12a"/>
        <w:ind w:hanging="570"/>
        <w:rPr>
          <w:szCs w:val="24"/>
        </w:rPr>
      </w:pPr>
      <w:r w:rsidRPr="006259EE">
        <w:rPr>
          <w:szCs w:val="24"/>
        </w:rPr>
        <w:t>32.</w:t>
      </w:r>
      <w:r w:rsidRPr="006259EE">
        <w:rPr>
          <w:szCs w:val="24"/>
        </w:rPr>
        <w:tab/>
      </w:r>
      <w:r w:rsidR="005809F9" w:rsidRPr="006259EE">
        <w:t>σημειώνει ότι, το 2023, ο ΕΕΠΔ εστίασε τις προσπάθειές του στην αύξηση της ευαισθητοποίησης του προσωπικού σχετικά με το δεοντολογικό πλαίσιο των ΕΕΠΔ/ΕΣΠΔ, διοργανώνοντας υποχρεωτικά ειδικά σεμινάρια κατάρτισης για όλο το προσωπικό και εισαγωγικά προγράμματα κατάρτισης για τους νεοπροσληφθέντες των ΕΕΠΔ/ΕΣΠΔ, διορίζοντας νέο υπεύθυνο δεοντολογίας και συμμετέχοντας στην ομάδα εργασίας για τη δεοντολογία Comité Paritaire des Questions Statuaries· εκφράζει την ικανοποίησή του για τη δημιουργία ηλεκτρονικής θυρίδας από τον ΕΕΠΔ, όπου τα μέλη του προσωπικού μπορούν να υποβάλλουν τα αιτήματά τους σχετικά οποιαδήποτε απορία που αφορά τη δεοντολογία, καθώς και για τη χρήση της ενότητας δεοντολογίας της Επιτροπής στο Sysper· ενθαρρύνει τον ΕΕΠΔ να συνεχίσει να αυξάνει την ευαισθητοποίηση και να διοργανώνει έρευνες για την αξιολόγηση του επιπέδου ευαισθητοποίησης του προσωπικού σχετικά με το δεοντολογικό πλαίσιο του ΕΕΠΔ/ΕΣΠΔ·</w:t>
      </w:r>
    </w:p>
    <w:p w:rsidR="005809F9" w:rsidRPr="006259EE" w:rsidRDefault="008B0786" w:rsidP="008B0786">
      <w:pPr>
        <w:pStyle w:val="NormalHanging12a"/>
        <w:ind w:hanging="570"/>
        <w:rPr>
          <w:szCs w:val="24"/>
        </w:rPr>
      </w:pPr>
      <w:r w:rsidRPr="006259EE">
        <w:rPr>
          <w:szCs w:val="24"/>
        </w:rPr>
        <w:t>33.</w:t>
      </w:r>
      <w:r w:rsidRPr="006259EE">
        <w:rPr>
          <w:szCs w:val="24"/>
        </w:rPr>
        <w:tab/>
      </w:r>
      <w:r w:rsidR="005809F9" w:rsidRPr="006259EE">
        <w:t>εκφράζει την ικανοποίησή του για το συνολικά υψηλό επίπεδο διαφάνειας που έχει επιτύχει ο ΕΕΠΔ όσον αφορά τις δραστηριότητές του, ιδίως όσον αφορά τη δημοσίευση της ημερήσιας διάταξης και της δήλωσης συμφερόντων του Επόπτη και του προϊσταμένου της διοίκησης του ΕΕΠΔ, σύμφωνα με τον κώδικα δεοντολογίας του Επόπτη του 2019· σημειώνει, με βάση την έκθεση παρακολούθησης, ότι ο ΕΕΠΔ έχει εγκρίνει δύο κώδικες δεοντολογίας, όπου ο ένας έχει εφαρμογή στον Επόπτη και ο άλλος στο προσωπικό του ΕΕΠΔ· θεωρεί ότι στις περιπτώσεις που ο Γενικός Γραμματέας καλείται να αντικαταστήσει τον Επόπτη, ο κώδικας δεοντολογίας του τελευταίου ισχύει και για τον Γενικό Γραμματέα·</w:t>
      </w:r>
    </w:p>
    <w:p w:rsidR="005809F9" w:rsidRPr="006259EE" w:rsidRDefault="008B0786" w:rsidP="008B0786">
      <w:pPr>
        <w:pStyle w:val="NormalHanging12a"/>
        <w:ind w:hanging="570"/>
      </w:pPr>
      <w:r w:rsidRPr="006259EE">
        <w:t>34.</w:t>
      </w:r>
      <w:r w:rsidRPr="006259EE">
        <w:tab/>
      </w:r>
      <w:r w:rsidR="005809F9" w:rsidRPr="006259EE">
        <w:t>σημειώνει με ικανοποίηση ότι ο ΕΕΠΔ δεν έχει εμπλακεί ποτέ σε έρευνες της Ευρωπαϊκής Υπηρεσίας Καταπολέμησης της Απάτης (OLAF) από την ίδρυσή του·</w:t>
      </w:r>
    </w:p>
    <w:p w:rsidR="005809F9" w:rsidRPr="006259EE" w:rsidRDefault="008B0786" w:rsidP="008B0786">
      <w:pPr>
        <w:pStyle w:val="NormalHanging12a"/>
        <w:ind w:hanging="570"/>
        <w:rPr>
          <w:szCs w:val="24"/>
        </w:rPr>
      </w:pPr>
      <w:r w:rsidRPr="006259EE">
        <w:rPr>
          <w:szCs w:val="24"/>
        </w:rPr>
        <w:t>35.</w:t>
      </w:r>
      <w:r w:rsidRPr="006259EE">
        <w:rPr>
          <w:szCs w:val="24"/>
        </w:rPr>
        <w:tab/>
      </w:r>
      <w:r w:rsidR="005809F9" w:rsidRPr="006259EE">
        <w:t>σημειώνει ότι, από τις πέντε έρευνες που κίνησε η Διαμεσολαβήτρια το 2023 σχετικά με τον ΕΕΠΔ, τέσσερις περατώθηκαν χωρίς περαιτέρω έρευνα· σημειώνει ότι, σε μία έρευνα, η απόφαση εξακολουθούσε να εκκρεμεί και αναμένεται για το τέταρτο τρίμηνο του 2024· ζητεί από την ΕΕΠΔ να ενημερώσει την αρμόδια για την απαλλαγή αρχή σχετικά με την έκβαση της εν λόγω έρευνας·</w:t>
      </w:r>
    </w:p>
    <w:p w:rsidR="005809F9" w:rsidRPr="008B0786" w:rsidRDefault="008B0786" w:rsidP="008B0786">
      <w:pPr>
        <w:spacing w:after="240"/>
        <w:ind w:left="567" w:hanging="570"/>
        <w:rPr>
          <w:sz w:val="22"/>
        </w:rPr>
      </w:pPr>
      <w:r w:rsidRPr="006161B9">
        <w:rPr>
          <w:sz w:val="22"/>
        </w:rPr>
        <w:t>36.</w:t>
      </w:r>
      <w:r w:rsidRPr="006161B9">
        <w:rPr>
          <w:sz w:val="22"/>
        </w:rPr>
        <w:tab/>
      </w:r>
      <w:r w:rsidR="005809F9" w:rsidRPr="006259EE">
        <w:t>εκφράζει τη λύπη του για το γεγονός ότι ο ΕΕΠΔ δεν έχει ακόμη προσχωρήσει επισήμως στο Μητρώο Διαφάνειας της Ένωσης (</w:t>
      </w:r>
      <w:r w:rsidR="008968A7">
        <w:t>«</w:t>
      </w:r>
      <w:r w:rsidR="005809F9" w:rsidRPr="006259EE">
        <w:t>Μητρώο Διαφάνειας</w:t>
      </w:r>
      <w:r w:rsidR="008968A7">
        <w:t>»</w:t>
      </w:r>
      <w:r w:rsidR="005809F9" w:rsidRPr="006259EE">
        <w:t xml:space="preserve">)· σημειώνει, εντούτοις, με βάση την έκθεση παρακολούθησης, ότι, με σκοπό την επίσημη προσχώρηση στο Μητρώο Διαφάνειας, ο ΕΕΠΔ δρομολόγησε εσωτερική αξιολόγηση των μέτρων διαφάνειας, ενώ το 2023 πραγματοποιήθηκαν διερευνητικές συνεδριάσεις και ανταλλαγές του ΕΕΠΔ με τη γραμματεία του Μητρώου Διαφάνειας· καλεί τον ΕΕΠΔ να γνωστοποιήσει στην αρμόδια για την απαλλαγή αρχή τα αποτελέσματα της εν λόγω άσκησης αξιολόγησης· επαναλαμβάνει την έκκλησή του προς τον ΕΕΠΔ να προσχωρήσει στο Μητρώο Διαφάνειας και να το χρησιμοποιήσει, μεταξύ άλλων για την προορατική δημοσιοποίηση των συνεδριάσεων με τρίτους, προκειμένου να διασφαλιστεί η διαφάνεια στα ρυθμιστικά και συμβουλευτικά καθήκοντα του ΕΕΠΔ· </w:t>
      </w:r>
    </w:p>
    <w:p w:rsidR="005809F9" w:rsidRPr="006259EE" w:rsidRDefault="008B0786" w:rsidP="008B0786">
      <w:pPr>
        <w:pStyle w:val="NormalHanging12a"/>
        <w:ind w:hanging="570"/>
        <w:rPr>
          <w:szCs w:val="24"/>
        </w:rPr>
      </w:pPr>
      <w:r w:rsidRPr="006259EE">
        <w:rPr>
          <w:szCs w:val="24"/>
        </w:rPr>
        <w:t>37.</w:t>
      </w:r>
      <w:r w:rsidRPr="006259EE">
        <w:rPr>
          <w:szCs w:val="24"/>
        </w:rPr>
        <w:tab/>
      </w:r>
      <w:r w:rsidR="005809F9" w:rsidRPr="006259EE">
        <w:t>σημειώνει με ικανοποίηση ότι, το 2023, ο ΕΕΠΔ θέσπισε εσωτερικούς κανόνες που εφαρμόζονται στην ακρόαση προσώπων που θα μπορούσαν να επηρεαστούν από τελική απόφαση του ΕΕΠΔ που εγκρίθηκε στο πλαίσιο ερευνών και αυτεπάγγελτων ερευνών, προκειμένου να διασφαλιστεί η ορθή άσκηση εκ μέρους τους του θεμελιώδους δικαιώματος ακρόασης σε τέτοιες διαδικασίες· επαινεί τον ΕΕΠΔ για τη δημοσίευση ενός νέου ενημερωτικού δελτίου σχετικά με τις έρευνες του ΕΕΠΔ και μιας νέας πολιτικής ερευνών του ΕΕΠΔ, καθώς και για τη διασφάλιση ότι όλες οι οικονομικές εκθέσεις, συμπεριλαμβανομένων των ετήσιων προϋπολογισμών, των λογιστικών εκθέσεων και των εκθέσεων ελέγχου, καθίστανται προσιτές στο κοινό μέσω ιστοτόπου των θεσμικών οργάνων της Ένωσης και άλλων επίσημων διαύλων, καθώς ο ΕΕΠΔ διαδραματίζει ηγετικό ρόλο στην ενίσχυση της ετοιμότητας των θεσμικών οργάνων της Ένωσης στον τομέα της κυβερνοασφάλειας·</w:t>
      </w:r>
    </w:p>
    <w:p w:rsidR="005809F9" w:rsidRPr="006259EE" w:rsidRDefault="008B0786" w:rsidP="008B0786">
      <w:pPr>
        <w:pStyle w:val="NormalHanging12a"/>
        <w:ind w:hanging="570"/>
      </w:pPr>
      <w:r w:rsidRPr="006259EE">
        <w:t>38.</w:t>
      </w:r>
      <w:r w:rsidRPr="006259EE">
        <w:tab/>
      </w:r>
      <w:r w:rsidR="005809F9" w:rsidRPr="006259EE">
        <w:t>σημειώνει με ικανοποίηση, με βάση το ερωτηματολόγιο, ότι το 2023 δεν αναφέρθηκαν περιπτώσεις σύγκρουσης συμφερόντων, καταγγελίας δυσλειτουργιών ή απάτης στον ΕΕΠΔ· σημειώνει ότι ο ΕΕΠΔ έχει θεσπίσει πλαίσιο για την πρόληψη των συγκρούσεων συμφερόντων σε επίπεδο ανώτερων διοικητικών στελεχών και προσωπικού μέσω κωδίκων δεοντολογίας, ευαισθητοποίησης, δηλώσεων απουσίας σύγκρουσης συμφερόντων και δηλώσεων εμπιστευτικότητας· σημειώνει ότι, εκτός από την υποχρεωτική εισαγωγή στο δεοντολογικό πλαίσιο του ΕΕΠΔ για όλα τα νέα μέλη του προσωπικού, τα νέα μέλη του προσωπικού εξοικειώνονται επίσης με τη στρατηγική του ΕΕΠΔ για την καταπολέμηση της απάτης·</w:t>
      </w:r>
    </w:p>
    <w:p w:rsidR="005809F9" w:rsidRPr="006259EE" w:rsidRDefault="008B0786" w:rsidP="008B0786">
      <w:pPr>
        <w:pStyle w:val="NormalHanging12a"/>
        <w:ind w:hanging="570"/>
        <w:rPr>
          <w:szCs w:val="24"/>
        </w:rPr>
      </w:pPr>
      <w:r w:rsidRPr="006259EE">
        <w:rPr>
          <w:szCs w:val="24"/>
        </w:rPr>
        <w:t>39.</w:t>
      </w:r>
      <w:r w:rsidRPr="006259EE">
        <w:rPr>
          <w:szCs w:val="24"/>
        </w:rPr>
        <w:tab/>
      </w:r>
      <w:r w:rsidR="005809F9" w:rsidRPr="006259EE">
        <w:t>σημειώνει ότι, με βάση το ερωτηματολόγιο, ο ΕΕΠΔ διαθέτει εσωτερικούς κανόνες σχετικά με την καταγγελία δυσλειτουργιών, οι οποίοι ορίζουν ασφαλείς οδούς και διαύλους μέσω των οποίων το προσωπικό μπορεί να εγείρει ανησυχίες σχετικά με απάτη, διαφθορά ή οποιαδήποτε άλλη σοβαρή παρατυπία, με την επιφύλαξη της εμπιστευτικότητας της ταυτότητας του πληροφοριοδότη δημοσίου συμφέροντος και των κοινοποιούμενων πληροφοριών· σημειώνει ότι, μέχρι στιγμής, δεν έχει αναφερθεί ποτέ υπόθεση καταγγελίας δυσλειτουργιών στον ΕΕΠΔ·</w:t>
      </w:r>
    </w:p>
    <w:p w:rsidR="005809F9" w:rsidRPr="006259EE" w:rsidRDefault="008B0786" w:rsidP="008B0786">
      <w:pPr>
        <w:pStyle w:val="NormalHanging12a"/>
        <w:ind w:hanging="570"/>
      </w:pPr>
      <w:r w:rsidRPr="006259EE">
        <w:t>40.</w:t>
      </w:r>
      <w:r w:rsidRPr="006259EE">
        <w:tab/>
      </w:r>
      <w:r w:rsidR="005809F9" w:rsidRPr="006259EE">
        <w:t>παροτρύνει τον ΕΕΠΔ να δημοσιοποιεί τυχόν ανακλήσεις λόγω συγκρούσεων συμφερόντων στις αποφάσεις του για την επιβολή της νομοθεσίας, διασφαλίζοντας πλήρη διαφάνεια στη ρυθμιστική εποπτεία και τη λήψη αποφάσεων·</w:t>
      </w:r>
    </w:p>
    <w:p w:rsidR="005809F9" w:rsidRPr="006259EE" w:rsidRDefault="005809F9" w:rsidP="005809F9">
      <w:pPr>
        <w:pStyle w:val="NormalHanging12a"/>
        <w:rPr>
          <w:b/>
          <w:i/>
          <w:szCs w:val="24"/>
        </w:rPr>
      </w:pPr>
      <w:r w:rsidRPr="006259EE">
        <w:rPr>
          <w:b/>
          <w:i/>
        </w:rPr>
        <w:t>Ψηφιοποίηση, κυβερνοασφάλεια και προστασία δεδομένων</w:t>
      </w:r>
    </w:p>
    <w:p w:rsidR="005809F9" w:rsidRPr="006259EE" w:rsidRDefault="008B0786" w:rsidP="008B0786">
      <w:pPr>
        <w:pStyle w:val="NormalHanging12a"/>
        <w:ind w:hanging="570"/>
        <w:rPr>
          <w:szCs w:val="24"/>
        </w:rPr>
      </w:pPr>
      <w:r w:rsidRPr="006259EE">
        <w:rPr>
          <w:szCs w:val="24"/>
        </w:rPr>
        <w:t>41.</w:t>
      </w:r>
      <w:r w:rsidRPr="006259EE">
        <w:rPr>
          <w:szCs w:val="24"/>
        </w:rPr>
        <w:tab/>
      </w:r>
      <w:r w:rsidR="005809F9" w:rsidRPr="006259EE">
        <w:t>σημειώνει ότι, με βάση το ερωτηματολόγιο, ο προϋπολογισμός του 2023 για τον εξοπλισμό και τα έργα ΤΠ ήταν κατά 9,5 % χαμηλότερος σε σύγκριση με το 2022· σημειώνει ότι η μείωση αυτή οφείλεται κυρίως στο γεγονός ότι δεν ανατέθηκαν νέες μελέτες σκοπιμότητας ΤΠ το 2023, σε αντίθεση με το 2022, όπου οι εν λόγω μελέτες αντιπροσώπευαν σημαντικό μέρος του προϋπολογισμού ΤΠ· σημειώνει περαιτέρω ότι άλλα στοιχεία κόστους παρέμειναν σχετικά σταθερά μεταξύ των δύο ετών, συμπεριλαμβανομένων των γενικών υπηρεσιών πληροφορικής και της συντήρησης συστημάτων πληροφορικής·</w:t>
      </w:r>
    </w:p>
    <w:p w:rsidR="005809F9" w:rsidRPr="006259EE" w:rsidRDefault="008B0786" w:rsidP="008B0786">
      <w:pPr>
        <w:pStyle w:val="NormalHanging12a"/>
        <w:ind w:hanging="570"/>
        <w:rPr>
          <w:szCs w:val="24"/>
        </w:rPr>
      </w:pPr>
      <w:r w:rsidRPr="006259EE">
        <w:rPr>
          <w:szCs w:val="24"/>
        </w:rPr>
        <w:t>42.</w:t>
      </w:r>
      <w:r w:rsidRPr="006259EE">
        <w:rPr>
          <w:szCs w:val="24"/>
        </w:rPr>
        <w:tab/>
      </w:r>
      <w:r w:rsidR="005809F9" w:rsidRPr="006259EE">
        <w:t>σημειώνει, με βάση την έκθεση παρακολούθησης και το ερωτηματολόγιο, τα συμπεράσματα της μελέτης σκοπιμότητας ΤΠ που διενεργήθηκε το 2022, σύμφωνα με τα οποία υπάρχουν κενά μεταξύ του τι μπορούν να προσφέρουν τα εργαλεία και οι υπηρεσίες ΤΠ που παρέχονται από την Επιτροπή και το Κοινοβούλιο και των ειδικών αναγκών του ΕΕΠΔ· σημειώνει ότι τα κενά αυτά θα πρέπει να αντιμετωπιστούν με την ανάπτυξη εσωτερικών ικανοτήτων και εφαρμογών για τις οποίες κρίθηκε ότι απαιτούνται τουλάχιστον πέντε μέλη του προσωπικού ΤΠ και μερική εξωτερική ανάθεση του ΕΕΠΔ· εκφράζει τη λύπη του για το γεγονός ότι η εφαρμογή των συστάσεων της μελέτης αναβλήθηκε λόγω δημοσιονομικών περιορισμών· καλεί τον ΕΕΠΔ να εξετάσει μια σταδιακή προσέγγιση, αρχίζοντας από τις συστάσεις και τα έργα που απαιτούν λιγότερους πόρους·</w:t>
      </w:r>
    </w:p>
    <w:p w:rsidR="005809F9" w:rsidRPr="006259EE" w:rsidRDefault="008B0786" w:rsidP="008B0786">
      <w:pPr>
        <w:pStyle w:val="NormalHanging12a"/>
        <w:ind w:hanging="570"/>
        <w:rPr>
          <w:szCs w:val="24"/>
        </w:rPr>
      </w:pPr>
      <w:r w:rsidRPr="006259EE">
        <w:rPr>
          <w:szCs w:val="24"/>
        </w:rPr>
        <w:t>43.</w:t>
      </w:r>
      <w:r w:rsidRPr="006259EE">
        <w:rPr>
          <w:szCs w:val="24"/>
        </w:rPr>
        <w:tab/>
      </w:r>
      <w:r w:rsidR="005809F9" w:rsidRPr="006259EE">
        <w:t>επαινεί την πρόοδο που σημειώθηκε το 2023 από τον ΕΕΠΔ όσον αφορά την ψηφιοποίηση των ροών εργασίας και των διαδικασιών του, με την εισαγωγή του ARES, της εγκεκριμένης ψηφιακής υπογραφής (e-IDAS) και μιας συνεργατικής πλατφόρμας (Nextcloud) για τη σύνταξη εγγράφων και για βιντεοδιασκέψεις, καθώς και μέσω επικαιροποιήσεων του εργαλείου Website Evidence Collector, το οποίο αυτοματοποιεί τη συλλογή της επεξεργασίας δεδομένων προσωπικού χαρακτήρα σε ιστότοπους των υπευθύνων επεξεργασίας και των επεξεργαστών δεδομένων, της έγκρισης του περιβάλλοντος αποδοχής του EU Send Web, μιας υπηρεσίας/διαύλου για την ανταλλαγή ευαίσθητων μη διαβαθμισμένων πληροφοριών με άλλα θεσμικά και λοιπά όργανα και οργανισμούς της ΕΕ και την περαιτέρω πρόοδο που έχει σημειωθεί όσον αφορά την υλοποίηση υπηρεσιών που δεν μπορούν να ανατεθούν σε εξωτερικούς συνεργάτες, όπως το έντυπο και η ηλεκτρονική ροή εργασιών για τη διαχείριση των κοινοποιήσεων παραβίασης δεδομένων· σημειώνει, ωστόσο, προβλήματα που αφορούν τη χρήση και τη συντήρηση του συστήματος ηλεκτρονικών δημόσιων συμβάσεων·</w:t>
      </w:r>
    </w:p>
    <w:p w:rsidR="005809F9" w:rsidRPr="006259EE" w:rsidRDefault="008B0786" w:rsidP="008B0786">
      <w:pPr>
        <w:pStyle w:val="NormalHanging12a"/>
        <w:ind w:hanging="570"/>
      </w:pPr>
      <w:r w:rsidRPr="006259EE">
        <w:t>44.</w:t>
      </w:r>
      <w:r w:rsidRPr="006259EE">
        <w:tab/>
      </w:r>
      <w:r w:rsidR="005809F9" w:rsidRPr="006259EE">
        <w:t>χαιρετίζει τη δέσμευση του ΕΕΠΔ να διασφαλίσει ότι οι εξωτερικοί ανάδοχοι πληρούν τα απαραίτητα ηθικά και δεοντολογικά πρότυπα που αναμένονται από όλα τα θεσμικά και λοιπά όργανα και οργανισμούς της Ένωσης, λαμβανομένου ιδίως υπόψη ότι ο ΕΕΠΔ έχει προσφύγει στη χρήση υπηρεσιών από εξωτερικές εταιρείες, οι οποίες, σύμφωνα με την κατάταξη του Πανεπιστημίου Yale, εξακολουθούν να δραστηριοποιούνται στη Ρωσία·</w:t>
      </w:r>
    </w:p>
    <w:p w:rsidR="005809F9" w:rsidRPr="006259EE" w:rsidRDefault="008B0786" w:rsidP="008B0786">
      <w:pPr>
        <w:pStyle w:val="NormalHanging12a"/>
        <w:ind w:hanging="570"/>
        <w:rPr>
          <w:szCs w:val="24"/>
        </w:rPr>
      </w:pPr>
      <w:r w:rsidRPr="006259EE">
        <w:rPr>
          <w:szCs w:val="24"/>
        </w:rPr>
        <w:t>45.</w:t>
      </w:r>
      <w:r w:rsidRPr="006259EE">
        <w:rPr>
          <w:szCs w:val="24"/>
        </w:rPr>
        <w:tab/>
      </w:r>
      <w:r w:rsidR="005809F9" w:rsidRPr="006259EE">
        <w:t>αναγνωρίζει ότι ο ΕΕΠΔ βασίζεται επιτυχώς σε πολλά από τα διοικητικά συστήματα που χρησιμοποιεί η Επιτροπή, ιδίως στον τομέα των διαδικασιών διαχείρισης ανθρώπινων πόρων και επιχειρήσεων, καθώς και σε ορισμένες από τις υπηρεσίες του Κοινοβουλίου, συμπεριλαμβανομένης της παροχής φορητών υπολογιστών, υποδομών δικτύου και βιντεοδιασκέψεων· σημειώνει το γεγονός ότι το σχέδιο βελτίωσης της ποιότητας και των επιδόσεων των υπολογιστών που παρέχονται στο προσωπικό του ΕΕΠΔ, σε συνεργασία με το Κοινοβούλιο, με σκοπό τη γενίκευση της υβριδικής εργασίας, έχει ολοκληρωθεί·</w:t>
      </w:r>
    </w:p>
    <w:p w:rsidR="005809F9" w:rsidRPr="006259EE" w:rsidRDefault="008B0786" w:rsidP="008B0786">
      <w:pPr>
        <w:pStyle w:val="NormalHanging12a"/>
        <w:ind w:hanging="570"/>
      </w:pPr>
      <w:r w:rsidRPr="006259EE">
        <w:t>46.</w:t>
      </w:r>
      <w:r w:rsidRPr="006259EE">
        <w:tab/>
      </w:r>
      <w:r w:rsidR="005809F9" w:rsidRPr="006259EE">
        <w:t>αναγνωρίζει τον ηγετικό ρόλο του ΕΕΠΔ στην ενίσχυση της ετοιμότητας των θεσμικών οργάνων της Ένωσης στον τομέα της κυβερνοασφάλειας, σε στενή συνεργασία με φορείς όπως ο Οργανισμός της Ευρωπαϊκής Ένωσης για την Κυβερνοασφάλεια (ENISA) και κόμβους κυβερνοασφάλειας, όπως η CERT-ΕΕ· παροτρύνει την Επιτροπή να αναπτύξει ένα διαρθρωμένο πλαίσιο ελέγχου για τους κινδύνους που συνδέονται με την κυβερνοασφάλεια εντός των ενωσιακών οργάνων· σημειώνει ότι, το 2023, ο ΕΕΠΔ συνέχισε να βελτιώνει την ετοιμότητά του να προστατεύει τα δεδομένα προσωπικού χαρακτήρα και τις ευαίσθητες πληροφορίες από κυβερνοεπιθέσεις, ενόψει του ταχέως μεταβαλλόμενου τοπίου απειλών για την κυβερνοασφάλεια· επαινεί, στο πλαίσιο αυτό, τον ΕΕΠΔ για την επανεξέταση των πολιτικών και των μεθοδολογιών ασφάλειας στο πλαίσιο της προετοιμασίας για τον αντίκτυπο του κανονισμού για την κυβερνοασφάλεια [κανονισμός (ΕΕ, Ευρατόμ) 2023/2841</w:t>
      </w:r>
      <w:r w:rsidR="00335B70">
        <w:rPr>
          <w:rStyle w:val="FootnoteReference"/>
        </w:rPr>
        <w:footnoteReference w:id="9"/>
      </w:r>
      <w:r w:rsidR="005809F9" w:rsidRPr="006259EE">
        <w:t>]· σημειώνει, με βάση το ερωτηματολόγιο, ότι ο ΕΕΠΔ υπέβαλε αίτημα για δύο πρόσθετα ισοδύναμα πλήρους απασχόλησης για την κάλυψη των υποδομών κυβερνοασφάλειας σε σχέση με τις υποχρεώσεις του ΕΕΠΔ δυνάμει του εν λόγω κανονισμού, καθώς και τον ρόλο του ΕΕΠΔ ως μέλους του διοργανικού συμβουλίου κυβερνοασφάλειας (IICB)· σημειώνει επίσης με ικανοποίηση ότι ο ΕΕΠΔ βελτίωσε την πολιτική του για την ασφάλεια των πληροφοριών και τις διαδικασίες του για την πολιτική αποδεκτής χρήσης, προκειμένου να αντιμετωπίσει συγκεκριμένες απειλές κυβερνοασφάλειας σε σχέση με την τηλεργασία, τη χρήση προσωπικών κινητών συσκευών και την απαγόρευση επικίνδυνων εφαρμογών (TikTok)· σημειώνει ότι ο ΕΕΠΔ δεν αντιμετώπισε καμία κυβερνοεπίθεση το 2023· ζητεί την υποβολή ετήσιων δημόσιων εκθέσεων σχετικά με τις εντοπιζόμενες απειλές, τα μέτρα που λαμβάνονται για την αντιμετώπισή τους και τη θεσμική ανθεκτικότητα στον κυβερνοχώρο·</w:t>
      </w:r>
    </w:p>
    <w:p w:rsidR="005809F9" w:rsidRPr="006259EE" w:rsidRDefault="008B0786" w:rsidP="008B0786">
      <w:pPr>
        <w:pStyle w:val="NormalHanging12a"/>
        <w:ind w:hanging="570"/>
      </w:pPr>
      <w:r w:rsidRPr="006259EE">
        <w:t>47.</w:t>
      </w:r>
      <w:r w:rsidRPr="006259EE">
        <w:tab/>
      </w:r>
      <w:r w:rsidR="005809F9" w:rsidRPr="006259EE">
        <w:t>συγχαίρει τον ΕΕΠΔ για την επικαιροποίηση της κατάρτισης στον τομέα της κυβερνοασφάλειας για όλο το προσωπικό και για την αναμόρφωση του μοντέλου κατάρτισης σε θέματα ασφάλειας για τους νεοπροσληφθέντες· εκφράζει την ικανοποίησή του για το γεγονός ότι ο ΕΕΠΔ υπήρξε προορατικός όσον αφορά την ευαισθητοποίηση σχετικά με τους κινδύνους για την ασφάλεια στον κυβερνοχώρο, για παράδειγμα με την κατάρτιση ενημερωτικών δελτίων, τη διεξαγωγή ερευνών με άλλα θεσμικά και λοιπά όργανα και οργανισμούς της ΕΕ και τη διεξαγωγή εκστρατειών ευαισθητοποίησης· ενθαρρύνει τον ΕΕΠΔ να διασφαλίσει ότι το προσωπικό λαμβάνει υποχρεωτική κατάρτιση σχετικά με την ασφαλή και δεοντολογική χρήση των εργαλείων ΤΝ, ώστε να ενισχυθεί η κατανόησή τους και να μετριαστούν οι δυνητικοί κίνδυνοι·</w:t>
      </w:r>
    </w:p>
    <w:p w:rsidR="005809F9" w:rsidRPr="006259EE" w:rsidRDefault="005809F9" w:rsidP="005809F9">
      <w:pPr>
        <w:pStyle w:val="NormalHanging12a"/>
        <w:ind w:left="0" w:firstLine="0"/>
        <w:rPr>
          <w:b/>
          <w:i/>
          <w:szCs w:val="24"/>
        </w:rPr>
      </w:pPr>
      <w:r w:rsidRPr="006259EE">
        <w:rPr>
          <w:b/>
          <w:i/>
        </w:rPr>
        <w:t>Κτίρια</w:t>
      </w:r>
    </w:p>
    <w:p w:rsidR="005809F9" w:rsidRPr="006259EE" w:rsidRDefault="008B0786" w:rsidP="008B0786">
      <w:pPr>
        <w:pStyle w:val="NormalHanging12a"/>
        <w:ind w:hanging="570"/>
      </w:pPr>
      <w:r w:rsidRPr="006259EE">
        <w:t>48.</w:t>
      </w:r>
      <w:r w:rsidRPr="006259EE">
        <w:tab/>
      </w:r>
      <w:r w:rsidR="005809F9" w:rsidRPr="006259EE">
        <w:t>σημειώνει ότι, το 2023, όπως και το 2022, ο ΕΕΠΔ και το ΕΣΠΔ ήταν οι μόνοι μισθωτές του κτιρίου του Κοινοβουλίου στο οποίο μεταφέρθηκαν, μετά τη μετακόμιση του Διαμεσολαβητή στα τέλη του 2021, και ότι, μέσω της ενοικίασης των εγκαταστάσεων από το Κοινοβούλιο και όχι από την ιδιωτική αγορά, ο ΕΕΠΔ στοχεύει να διατηρηθούν οι δαπάνες μίσθωσης και συντήρησης σε εύλογο επίπεδο· σημειώνει ότι ο ΕΕΠΔ χρειάστηκε να ζητήσει επιπλέον 81 856,84 EUR για την πληρωμή του κόστους μίσθωσης στο Κοινοβούλιο, δεδομένου ότι το ποσοστό τιμαριθμικής αναπροσαρμογής ήταν 8,82 % και, ως εκ τούτου, υψηλότερο από το ανώτατο όριο του 2 % για τις διοικητικές δαπάνες·</w:t>
      </w:r>
    </w:p>
    <w:p w:rsidR="005809F9" w:rsidRPr="006259EE" w:rsidRDefault="008B0786" w:rsidP="008B0786">
      <w:pPr>
        <w:pStyle w:val="NormalHanging12a"/>
        <w:ind w:hanging="570"/>
        <w:rPr>
          <w:szCs w:val="24"/>
        </w:rPr>
      </w:pPr>
      <w:r w:rsidRPr="006259EE">
        <w:rPr>
          <w:szCs w:val="24"/>
        </w:rPr>
        <w:t>49.</w:t>
      </w:r>
      <w:r w:rsidRPr="006259EE">
        <w:rPr>
          <w:szCs w:val="24"/>
        </w:rPr>
        <w:tab/>
      </w:r>
      <w:r w:rsidR="005809F9" w:rsidRPr="006259EE">
        <w:t>σημειώνει ότι, όσον αφορά την προσβασιμότητα του κτιρίου του, ο ΕΕΠΔ βασίζεται στις αποφάσεις που λαμβάνει και εφαρμόζει το Κοινοβούλιο, στο πλαίσιο της κτιριακής πολιτικής του· σημειώνει, με βάση την έκθεση παρακολούθησης, ότι ο ΕΕΠΔ απασχολεί προσωπικό με σωματικές αναπηρίες που οφείλονται σε σοβαρές ασθένειες· εκφράζει την ικανοποίησή του για τη δέσμευση του ΕΕΠΔ να διερευνήσει τις δυνατότητες πρόσληψης ασκουμένων με μειωμένη κινητικότητα ή αναπηρία·</w:t>
      </w:r>
    </w:p>
    <w:p w:rsidR="005809F9" w:rsidRPr="006259EE" w:rsidRDefault="005809F9" w:rsidP="005809F9">
      <w:pPr>
        <w:pStyle w:val="NormalHanging12a"/>
        <w:ind w:left="0" w:firstLine="0"/>
        <w:rPr>
          <w:b/>
          <w:i/>
          <w:szCs w:val="24"/>
        </w:rPr>
      </w:pPr>
      <w:r w:rsidRPr="006259EE">
        <w:rPr>
          <w:b/>
          <w:i/>
        </w:rPr>
        <w:t>Περιβάλλον και βιωσιμότητα</w:t>
      </w:r>
    </w:p>
    <w:p w:rsidR="005809F9" w:rsidRPr="006259EE" w:rsidRDefault="008B0786" w:rsidP="008B0786">
      <w:pPr>
        <w:pStyle w:val="NormalHanging12a"/>
        <w:ind w:hanging="570"/>
        <w:rPr>
          <w:szCs w:val="24"/>
        </w:rPr>
      </w:pPr>
      <w:r w:rsidRPr="006259EE">
        <w:rPr>
          <w:szCs w:val="24"/>
        </w:rPr>
        <w:t>50.</w:t>
      </w:r>
      <w:r w:rsidRPr="006259EE">
        <w:rPr>
          <w:szCs w:val="24"/>
        </w:rPr>
        <w:tab/>
      </w:r>
      <w:r w:rsidR="005809F9" w:rsidRPr="006259EE">
        <w:t>σημειώνει ότι ο ΕΕΠΔ δεν έχει μεν προσχωρήσει στο σύστημα οικολογικής διαχείρισης και οικολογικού ελέγχου (EMAS), αλλά έχει εφαρμόσει διάφορα μέτρα για τη μείωση του περιβαλλοντικού αποτυπώματός του, όπως η αυτόματη και κεντρική ρύθμιση της θερμοκρασίας, η αυτόματη απενεργοποίηση των φώτων όταν δεν υπάρχει κίνηση στην αίθουσα, η αγορά φιλικών προς το περιβάλλον προϊόντων και υπηρεσιών και η αυτοματοποίηση των ροών εργασίας με την εισαγωγή του ARES· σημειώνει, με βάση την έκθεση παρακολούθησης, ότι, σύμφωνα με τις πληροφορίες που έλαβε η Γενική Διεύθυνση Υποδομών και Υλικοτεχνικής Υποστήριξης του Κοινοβουλίου, η οποία είναι αρμόδια για τη διαχείριση του κτιρίου που μισθώνει ο ΕΕΠΔ, στο εν λόγω κτίριο έχουν εγκατασταθεί ηλιακοί συλλέκτες· ζητεί από τον ΕΕΠΔ να ενημερώσει την αρμόδια για την απαλλαγή αρχή σχετικά με το μερίδιο της ηλεκτρικής ενέργειας που παράγεται από ηλιακούς συλλέκτες στη συνολική κατανάλωση ενέργειας του ΕΕΠΔ ανά έτος· καλεί επιπλέον τον ΕΕΠΔ να γνωστοποιήσει στην αρμόδια για την απαλλαγή αρχή τυχόν νέες εξελίξεις όσον αφορά την διαδικασία πιστοποίησης EMAS·</w:t>
      </w:r>
    </w:p>
    <w:p w:rsidR="005809F9" w:rsidRPr="006259EE" w:rsidRDefault="008B0786" w:rsidP="008B0786">
      <w:pPr>
        <w:pStyle w:val="NormalHanging12a"/>
        <w:ind w:hanging="570"/>
        <w:rPr>
          <w:szCs w:val="24"/>
        </w:rPr>
      </w:pPr>
      <w:r w:rsidRPr="006259EE">
        <w:rPr>
          <w:szCs w:val="24"/>
        </w:rPr>
        <w:t>51.</w:t>
      </w:r>
      <w:r w:rsidRPr="006259EE">
        <w:rPr>
          <w:szCs w:val="24"/>
        </w:rPr>
        <w:tab/>
      </w:r>
      <w:r w:rsidR="005809F9" w:rsidRPr="006259EE">
        <w:t>σημειώνει ότι ο ΕΕΠΔ δεν αξιολόγησε το δικό του αποτύπωμα άνθρακα το 2023· εκφράζει, ωστόσο, την ικανοποίησή του για το γεγονός ότι ο ΕΕΠΔ εξακολουθεί να εφαρμόζει μέτρα για τη μείωση του αποτυπώματος άνθρακα, με τον περιορισμό της μετακίνησης προς το γραφείο μέσω της δυνατότητας τηλεργασίας, με την επιστροφή του 50 % των μηνιαίων/ετήσιων συνδρομών του προσωπικού για τη χρήση δημόσιων μέσων μεταφοράς, με την ενθάρρυνση του προσωπικού να προτιμά τις βιντεοδιασκέψεις και τη μετακίνηση με τρένο για μικρές αποστάσεις, με την ηλεκτρονική διαχείριση του κύκλου πληρωμών για τα τιμολόγια και με την επίτευξη μιας πλήρους ψηφιακής διαδικασίας επιλογής και αξιολόγησης όσον αφορά τους ανθρώπινους πόρους·</w:t>
      </w:r>
    </w:p>
    <w:p w:rsidR="005809F9" w:rsidRPr="006259EE" w:rsidRDefault="008B0786" w:rsidP="008B0786">
      <w:pPr>
        <w:pStyle w:val="NormalHanging12a"/>
        <w:ind w:hanging="570"/>
      </w:pPr>
      <w:r w:rsidRPr="006259EE">
        <w:t>52.</w:t>
      </w:r>
      <w:r w:rsidRPr="006259EE">
        <w:tab/>
      </w:r>
      <w:r w:rsidR="005809F9" w:rsidRPr="006259EE">
        <w:t>παροτρύνει τον ΕΕΠΔ να εγκρίνει το EMAS για τη συστηματική παρακολούθηση και βελτίωση του περιβαλλοντικού αποτυπώματός του, ιδίως όσον αφορά την κατανάλωση ενέργειας, τη μείωση των αποβλήτων και τις πολιτικές για τους βιώσιμους χώρους εργασίας·</w:t>
      </w:r>
    </w:p>
    <w:p w:rsidR="005809F9" w:rsidRPr="006259EE" w:rsidRDefault="008B0786" w:rsidP="008B0786">
      <w:pPr>
        <w:pStyle w:val="NormalHanging12a"/>
        <w:ind w:hanging="570"/>
        <w:rPr>
          <w:szCs w:val="24"/>
        </w:rPr>
      </w:pPr>
      <w:r w:rsidRPr="006259EE">
        <w:rPr>
          <w:szCs w:val="24"/>
        </w:rPr>
        <w:t>53.</w:t>
      </w:r>
      <w:r w:rsidRPr="006259EE">
        <w:rPr>
          <w:szCs w:val="24"/>
        </w:rPr>
        <w:tab/>
      </w:r>
      <w:r w:rsidR="005809F9" w:rsidRPr="006259EE">
        <w:t>σημειώνει ότι ο ΕΕΠΔ αντιμετωπίζει τους κινδύνους που σχετίζονται με τη βιωσιμότητα (όπως οι περιβαλλοντικοί, κοινωνικοί και σχετικοί με τη διακυβέρνηση κίνδυνοι) με ολοκληρωμένο τρόπο μέσω ετήσιας αξιολόγησης κινδύνου· εκφράζει, στο πλαίσιο αυτό, την ικανοποίησή του για το γεγονός ότι ο ΕΕΠΔ θέσπισε τη νέα του διαδικασία διαχείρισης κινδύνων το 2023, η οποία αναμένεται να βοηθήσει τον ΕΕΠΔ να στοχεύσει και να αναλύσει καλύτερα τους εν λόγω κινδύνους και, κατά συνέπεια, να σταθμίσει καλύτερα τις δράσεις μετριασμού·</w:t>
      </w:r>
    </w:p>
    <w:p w:rsidR="005809F9" w:rsidRPr="006259EE" w:rsidRDefault="005809F9" w:rsidP="005809F9">
      <w:pPr>
        <w:pStyle w:val="NormalHanging12a"/>
        <w:rPr>
          <w:b/>
          <w:i/>
          <w:szCs w:val="24"/>
        </w:rPr>
      </w:pPr>
      <w:r w:rsidRPr="006259EE">
        <w:rPr>
          <w:b/>
          <w:i/>
        </w:rPr>
        <w:t>Διοργανική συνεργασία</w:t>
      </w:r>
    </w:p>
    <w:p w:rsidR="005809F9" w:rsidRPr="006259EE" w:rsidRDefault="008B0786" w:rsidP="008B0786">
      <w:pPr>
        <w:pStyle w:val="NormalHanging12a"/>
        <w:ind w:hanging="570"/>
        <w:rPr>
          <w:szCs w:val="24"/>
        </w:rPr>
      </w:pPr>
      <w:r w:rsidRPr="006259EE">
        <w:rPr>
          <w:szCs w:val="24"/>
        </w:rPr>
        <w:t>54.</w:t>
      </w:r>
      <w:r w:rsidRPr="006259EE">
        <w:rPr>
          <w:szCs w:val="24"/>
        </w:rPr>
        <w:tab/>
      </w:r>
      <w:r w:rsidR="005809F9" w:rsidRPr="006259EE">
        <w:t>εκφράζει την ικανοποίησή του για τη δημοσιονομική και διοικητική εξοικονόμηση που έχει επιτύχει ο ΕΕΠΔ μέσω της διοργανικής συνεργασίας, ιδίως με τη σύναψη συμφωνιών σε επίπεδο υπηρεσιών με το Κοινοβούλιο για τη μίσθωση των χώρων του και τη χρήση εφαρμογών συστημάτων ΤΠ, την προμήθεια και τη συντήρηση υλισμικού, καθώς και με την Επιτροπή για τις διαδικασίες διαχείρισης ανθρώπινων πόρων και επιχειρήσεων, όπως και μέσω της συμμετοχής σε ευρείες διοργανικές συμβάσεις-πλαίσια σε τομείς όπως οι συμβουλευτικές υπηρεσίες ΤΠ, οι προσωρινές υπηρεσίες και οι προμήθειες ειδών γραφείου· επαινεί επιπλέον τον ΕΕΠΔ για τη διατήρηση διαρθρωμένης συνεργασίας με τον Διαμεσολαβητή, τον Οργανισμό Θεμελιωδών Δικαιωμάτων και τη CERT-ΕΕ μέσω μνημονίων συνεννόησης·</w:t>
      </w:r>
    </w:p>
    <w:p w:rsidR="005809F9" w:rsidRPr="006259EE" w:rsidRDefault="008B0786" w:rsidP="008B0786">
      <w:pPr>
        <w:pStyle w:val="NormalHanging12a"/>
        <w:ind w:hanging="570"/>
        <w:rPr>
          <w:szCs w:val="24"/>
        </w:rPr>
      </w:pPr>
      <w:r w:rsidRPr="006259EE">
        <w:rPr>
          <w:szCs w:val="24"/>
        </w:rPr>
        <w:t>55.</w:t>
      </w:r>
      <w:r w:rsidRPr="006259EE">
        <w:rPr>
          <w:szCs w:val="24"/>
        </w:rPr>
        <w:tab/>
      </w:r>
      <w:r w:rsidR="005809F9" w:rsidRPr="006259EE">
        <w:t>σημειώνει ότι ο ΕΕΠΔ συμμετέχει σε συνεδριάσεις διαφόρων διοργανικών οργάνων· χαιρετίζει, στο πλαίσιο αυτό, τη συμμετοχή του ΕΕΠΔ στις συνεδριάσεις των προϊσταμένων διοίκησης και της διοργανικής επιτροπής επιγραμμικής επικοινωνίας, υπό την καθοδήγηση της Γενικής Διεύθυνσης Επικοινωνίας του Κοινοβουλίου· αναγνωρίζει ότι η διοργανική συνεργασία με τον ΕΕΠΔ, στο πλαίσιο του εποπτικού του ρόλου, είναι καίριας σημασίας προκειμένου τα άλλα θεσμικά όργανα της ΕΕ να ενισχύσουν το επίπεδο συμμόρφωσής τους με το νομικό πλαίσιο για την προστασία των δεδομένων·</w:t>
      </w:r>
    </w:p>
    <w:p w:rsidR="005809F9" w:rsidRPr="006259EE" w:rsidRDefault="008B0786" w:rsidP="008B0786">
      <w:pPr>
        <w:pStyle w:val="NormalHanging12a"/>
        <w:ind w:hanging="570"/>
      </w:pPr>
      <w:r w:rsidRPr="006259EE">
        <w:t>56.</w:t>
      </w:r>
      <w:r w:rsidRPr="006259EE">
        <w:tab/>
      </w:r>
      <w:r w:rsidR="005809F9" w:rsidRPr="006259EE">
        <w:t>ζητεί στενότερη συνεργασία μεταξύ του ΕΕΠΔ, του Ελεγκτικού Συνεδρίου, της OLAF και της Ευρωπαϊκής Εισαγγελίας (EPPO) για την ανάπτυξη κοινών πρωτοκόλλων για τον εντοπισμό περιπτώσεων απάτης σε ψηφιακά δεδομένα και χρηματοπιστωτικές συναλλαγές εντός των θεσμικών οργάνων της ΕΕ· τονίζει την ανάγκη για κοινούς ελέγχους σχετικά με τους κινδύνους απάτης που βασίζονται στην ΤΝ·</w:t>
      </w:r>
    </w:p>
    <w:p w:rsidR="005809F9" w:rsidRPr="006259EE" w:rsidRDefault="008B0786" w:rsidP="008B0786">
      <w:pPr>
        <w:pStyle w:val="NormalHanging12a"/>
        <w:ind w:hanging="570"/>
        <w:rPr>
          <w:szCs w:val="24"/>
        </w:rPr>
      </w:pPr>
      <w:r w:rsidRPr="006259EE">
        <w:rPr>
          <w:szCs w:val="24"/>
        </w:rPr>
        <w:t>57.</w:t>
      </w:r>
      <w:r w:rsidRPr="006259EE">
        <w:rPr>
          <w:szCs w:val="24"/>
        </w:rPr>
        <w:tab/>
      </w:r>
      <w:r w:rsidR="005809F9" w:rsidRPr="006259EE">
        <w:t>εκφράζει την ικανοποίησή του για τον καίριο ρόλο που διαδραμάτισε ο ΕΕΠΔ το 2023 στον συντονισμό των αρχών προστασίας δεδομένων των κρατών μελών για την προώθηση της συνεκτικής προστασίας των δεδομένων σε ολόκληρη την Ένωση· σημειώνει ότι ο ΕΕΠΔ συμμετείχε μαζί με 26 Αρχές Προστασίας Δεδομένων σε συντονισμένη δράση επιβολής σχετικά με τον ρόλο και τα καθήκοντα των υπευθύνων προστασίας δεδομένων (ΥΠΔ), αξιολογώντας τη συμμόρφωσή τους με τον κανονισμό (ΕΕ) 2018/1725· σημειώνει τη συνεχιζόμενη ενεργό συμμετοχή του ΕΕΠΔ στην επιτροπή συντονισμένης εποπτείας (CSC) στον χώρο ελευθερίας, ασφάλειας και δικαιοσύνης για την αντιμετώπιση ζητημάτων όπως ο χειρισμός καταγγελιών κατά της Ευρωπόλ και η ενίσχυση των διαδικασιών συνεργασίας· χαιρετίζει, επιπλέον, όλα τα άλλα μέτρα για τη βελτίωση της συνεργασίας μεταξύ του ΕΕΠΔ και των ΑΠΔ, όπως η διενέργεια κοινής επιθεώρησης της Ευρωπόλ με εθνικές αρχές (Πολωνία και Λιθουανία) και η συμμετοχή στη συντονισμένη εποπτική δράση για την επεξεργασία δεδομένων ανηλίκων στα συστήματα της Ευρωπόλ, η συμμετοχή σε επιχειρησιακή επίσκεψη στην ευρωπαϊκή εντεταλμένη εισαγγελία στη Λισαβόνα στο πλαίσιο συμφωνίας συνεργασίας με την ΑΠΔ της Πορτογαλίας και ο συντονισμός επιτόπιας επιθεώρησης στη Λέσβο με την ΑΠΔ της Ελλάδας για τον έλεγχο των πρακτικών συλλογής δεδομένων κατά τη διάρκεια κοινών επιχειρήσεων από τον Frontex· αναγνωρίζει ότι οι εν λόγω διοργανικές συνεργασίες βοηθούν τον ΕΕΠΔ να ευθυγραμμιστεί με τις βέλτιστες πρακτικές των θεσμικών οργάνων της Ένωσης και να επωφεληθεί από την ανταλλαγή πληροφοριών με αντίστοιχες υπηρεσίες·</w:t>
      </w:r>
    </w:p>
    <w:p w:rsidR="005809F9" w:rsidRPr="006259EE" w:rsidRDefault="005809F9" w:rsidP="005809F9">
      <w:pPr>
        <w:pStyle w:val="NormalHanging12a"/>
        <w:rPr>
          <w:b/>
          <w:i/>
          <w:szCs w:val="24"/>
        </w:rPr>
      </w:pPr>
      <w:r w:rsidRPr="006259EE">
        <w:rPr>
          <w:b/>
          <w:i/>
        </w:rPr>
        <w:t>Επικοινωνία</w:t>
      </w:r>
    </w:p>
    <w:p w:rsidR="005809F9" w:rsidRPr="006259EE" w:rsidRDefault="008B0786" w:rsidP="008B0786">
      <w:pPr>
        <w:pStyle w:val="NormalHanging12a"/>
        <w:ind w:hanging="570"/>
        <w:rPr>
          <w:szCs w:val="24"/>
        </w:rPr>
      </w:pPr>
      <w:r w:rsidRPr="006259EE">
        <w:rPr>
          <w:szCs w:val="24"/>
        </w:rPr>
        <w:t>58.</w:t>
      </w:r>
      <w:r w:rsidRPr="006259EE">
        <w:rPr>
          <w:szCs w:val="24"/>
        </w:rPr>
        <w:tab/>
      </w:r>
      <w:r w:rsidR="005809F9" w:rsidRPr="006259EE">
        <w:t>σημειώνει ότι ο προϋπολογισμός για δραστηριότητες δημόσιας επικοινωνίας και προώθησης το 2023 ανήλθε σε 468 000 EUR, ποσό που αντιπροσωπεύει αύξηση κατά 54 % σε σύγκριση με το 2022·</w:t>
      </w:r>
    </w:p>
    <w:p w:rsidR="005809F9" w:rsidRPr="006259EE" w:rsidRDefault="008B0786" w:rsidP="008B0786">
      <w:pPr>
        <w:pStyle w:val="NormalHanging12a"/>
        <w:ind w:hanging="570"/>
        <w:rPr>
          <w:szCs w:val="24"/>
        </w:rPr>
      </w:pPr>
      <w:r w:rsidRPr="006259EE">
        <w:rPr>
          <w:szCs w:val="24"/>
        </w:rPr>
        <w:t>59.</w:t>
      </w:r>
      <w:r w:rsidRPr="006259EE">
        <w:rPr>
          <w:szCs w:val="24"/>
        </w:rPr>
        <w:tab/>
      </w:r>
      <w:r w:rsidR="005809F9" w:rsidRPr="006259EE">
        <w:t>διαπιστώνει με ικανοποίηση ότι ο ΕΕΠΔ διοργάνωσε διάφορες εκδηλώσεις επικοινωνίας το 2023, τόσο διαδικτυακά όσο και διά ζώσης, με στόχο την ευαισθητοποίηση του ευρύτερου κοινού σχετικά με τον ρόλο και την αποστολή του ΕΕΠΔ και τη σημασία του σεβασμού των κανόνων της Ένωσης για την προστασία των δεδομένων, όπως η Ημέρα Προστασίας Δεδομένων, η διάσκεψη ασκουμένων του ΕΕΠΔ (δύο φορές τον χρόνο), το σεμινάριο του ΕΕΠΔ για τον πυρήνα των θεμελιωδών δικαιωμάτων της ιδιωτικής ζωής και της προστασίας των δεδομένων, και άλλες διεθνείς εκδηλώσεις·</w:t>
      </w:r>
    </w:p>
    <w:p w:rsidR="005809F9" w:rsidRPr="006259EE" w:rsidRDefault="008B0786" w:rsidP="008B0786">
      <w:pPr>
        <w:pStyle w:val="NormalHanging12a"/>
        <w:ind w:hanging="570"/>
        <w:rPr>
          <w:szCs w:val="24"/>
        </w:rPr>
      </w:pPr>
      <w:r w:rsidRPr="006259EE">
        <w:rPr>
          <w:szCs w:val="24"/>
        </w:rPr>
        <w:t>60.</w:t>
      </w:r>
      <w:r w:rsidRPr="006259EE">
        <w:rPr>
          <w:szCs w:val="24"/>
        </w:rPr>
        <w:tab/>
      </w:r>
      <w:r w:rsidR="005809F9" w:rsidRPr="006259EE">
        <w:t>σημειώνει ότι ο ΕΕΠΔ επικοινωνεί διαδικτυακά μέσω του ιστοτόπου του και των λογαριασμών του στα μέσα κοινωνικής δικτύωσης στο X (πρώην Twitter) (29 400 ακόλουθοι), στο LinkedIn (71 000 ακόλουθοι), στο YouTube (2 900 ακόλουθοι), στο EU-Voice (5 900 ακόλουθοι) και στο EU-Video (750 ακόλουθοι)·</w:t>
      </w:r>
    </w:p>
    <w:p w:rsidR="006259EE" w:rsidRPr="006259EE" w:rsidRDefault="008B0786" w:rsidP="008B0786">
      <w:pPr>
        <w:pStyle w:val="NormalHanging12a"/>
        <w:ind w:hanging="570"/>
      </w:pPr>
      <w:r w:rsidRPr="006259EE">
        <w:t>61.</w:t>
      </w:r>
      <w:r w:rsidRPr="006259EE">
        <w:tab/>
      </w:r>
      <w:r w:rsidR="005809F9" w:rsidRPr="006259EE">
        <w:t>σημειώνει ότι το πιλοτικό έργο των πλατφορμών EU Voice και EU Video (ελεύθερα μέσα κοινωνικής δικτύωσης ανοικτού κώδικα, προσανατολισμένα στην προστασία της ιδιωτικής ζωής και βασισμένα στο λογισμικό Mastodon και PeerTube) συνεχίστηκε το 2023· χαιρετίζει, στο πλαίσιο αυτό, τη συμβολή του ΕΕΠΔ στη στρατηγική της Ένωσης για τα δεδομένα και την ψηφιακή κυριαρχία, προκειμένου να προωθηθεί η ανεξαρτησία της Ένωσης στον ψηφιακό κόσμο και η τήρηση του νομικού πλαισίου για την προστασία των δεδομένων.</w:t>
      </w:r>
    </w:p>
    <w:p w:rsidR="00E365E1" w:rsidRPr="006259EE" w:rsidRDefault="00E365E1" w:rsidP="00644D8D"/>
    <w:sectPr w:rsidR="00E365E1" w:rsidRPr="006259EE" w:rsidSect="006259E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D8D" w:rsidRPr="006259EE" w:rsidRDefault="00644D8D">
      <w:r w:rsidRPr="006259EE">
        <w:separator/>
      </w:r>
    </w:p>
  </w:endnote>
  <w:endnote w:type="continuationSeparator" w:id="0">
    <w:p w:rsidR="00644D8D" w:rsidRPr="006259EE" w:rsidRDefault="00644D8D">
      <w:r w:rsidRPr="006259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9F9" w:rsidRPr="006259EE" w:rsidRDefault="005809F9" w:rsidP="009A7925">
    <w:pPr>
      <w:pStyle w:val="EPFooter"/>
    </w:pPr>
    <w:r w:rsidRPr="006259EE">
      <w:t>PE</w:t>
    </w:r>
    <w:r w:rsidRPr="006259EE">
      <w:rPr>
        <w:rStyle w:val="HideTWBExt"/>
      </w:rPr>
      <w:t>&lt;NoPE&gt;</w:t>
    </w:r>
    <w:r w:rsidRPr="006259EE">
      <w:t>764.990</w:t>
    </w:r>
    <w:r w:rsidRPr="006259EE">
      <w:rPr>
        <w:rStyle w:val="HideTWBExt"/>
      </w:rPr>
      <w:t>&lt;/NoPE&gt;&lt;Version&gt;</w:t>
    </w:r>
    <w:r w:rsidRPr="006259EE">
      <w:t>v02-00</w:t>
    </w:r>
    <w:r w:rsidRPr="006259EE">
      <w:rPr>
        <w:rStyle w:val="HideTWBExt"/>
      </w:rPr>
      <w:t>&lt;/Version&gt;</w:t>
    </w:r>
    <w:r w:rsidRPr="006259EE">
      <w:tab/>
    </w:r>
    <w:r w:rsidRPr="006259EE">
      <w:fldChar w:fldCharType="begin"/>
    </w:r>
    <w:r w:rsidRPr="006259EE">
      <w:instrText xml:space="preserve"> PAGE  \* MERGEFORMAT </w:instrText>
    </w:r>
    <w:r w:rsidRPr="006259EE">
      <w:fldChar w:fldCharType="separate"/>
    </w:r>
    <w:r w:rsidR="006259EE" w:rsidRPr="006259EE">
      <w:rPr>
        <w:noProof/>
      </w:rPr>
      <w:t>2</w:t>
    </w:r>
    <w:r w:rsidRPr="006259EE">
      <w:fldChar w:fldCharType="end"/>
    </w:r>
    <w:r w:rsidRPr="006259EE">
      <w:t>/</w:t>
    </w:r>
    <w:fldSimple w:instr=" NUMPAGES  \* MERGEFORMAT ">
      <w:r w:rsidR="006259EE" w:rsidRPr="006259EE">
        <w:rPr>
          <w:noProof/>
        </w:rPr>
        <w:t>4</w:t>
      </w:r>
    </w:fldSimple>
    <w:r w:rsidRPr="006259EE">
      <w:tab/>
    </w:r>
    <w:r w:rsidRPr="006259EE">
      <w:rPr>
        <w:rStyle w:val="HideTWBExt"/>
      </w:rPr>
      <w:t>&lt;PathFdR&gt;</w:t>
    </w:r>
    <w:r w:rsidRPr="006259EE">
      <w:t>RR\1318544EL.docx</w:t>
    </w:r>
    <w:r w:rsidRPr="006259EE">
      <w:rPr>
        <w:rStyle w:val="HideTWBExt"/>
      </w:rPr>
      <w:t>&lt;/PathFdR&gt;</w:t>
    </w:r>
  </w:p>
  <w:p w:rsidR="005809F9" w:rsidRPr="006259EE" w:rsidRDefault="005809F9" w:rsidP="009A7925">
    <w:pPr>
      <w:pStyle w:val="EPFooter2"/>
    </w:pPr>
    <w:r w:rsidRPr="006259EE">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9F9" w:rsidRPr="006259EE" w:rsidRDefault="005809F9" w:rsidP="009A7925">
    <w:pPr>
      <w:pStyle w:val="EPFooter"/>
    </w:pPr>
    <w:r w:rsidRPr="006259EE">
      <w:rPr>
        <w:rStyle w:val="HideTWBExt"/>
      </w:rPr>
      <w:t>&lt;PathFdR&gt;</w:t>
    </w:r>
    <w:r w:rsidRPr="006259EE">
      <w:t>RR\1318544EL.docx</w:t>
    </w:r>
    <w:r w:rsidRPr="006259EE">
      <w:rPr>
        <w:rStyle w:val="HideTWBExt"/>
      </w:rPr>
      <w:t>&lt;/PathFdR&gt;</w:t>
    </w:r>
    <w:r w:rsidRPr="006259EE">
      <w:tab/>
    </w:r>
    <w:r w:rsidRPr="006259EE">
      <w:tab/>
      <w:t>PE</w:t>
    </w:r>
    <w:r w:rsidRPr="006259EE">
      <w:rPr>
        <w:rStyle w:val="HideTWBExt"/>
      </w:rPr>
      <w:t>&lt;NoPE&gt;</w:t>
    </w:r>
    <w:r w:rsidRPr="006259EE">
      <w:t>764.990</w:t>
    </w:r>
    <w:r w:rsidRPr="006259EE">
      <w:rPr>
        <w:rStyle w:val="HideTWBExt"/>
      </w:rPr>
      <w:t>&lt;/NoPE&gt;&lt;Version&gt;</w:t>
    </w:r>
    <w:r w:rsidRPr="006259EE">
      <w:t>v02-00</w:t>
    </w:r>
    <w:r w:rsidRPr="006259EE">
      <w:rPr>
        <w:rStyle w:val="HideTWBExt"/>
      </w:rPr>
      <w:t>&lt;/Version&gt;</w:t>
    </w:r>
  </w:p>
  <w:p w:rsidR="005809F9" w:rsidRPr="006259EE" w:rsidRDefault="005809F9" w:rsidP="009A7925">
    <w:pPr>
      <w:pStyle w:val="EPFooter2"/>
    </w:pPr>
    <w:r w:rsidRPr="006259EE">
      <w:t>EL</w:t>
    </w:r>
    <w:r w:rsidRPr="006259EE">
      <w:tab/>
    </w:r>
    <w:r w:rsidRPr="006259EE">
      <w:rPr>
        <w:b w:val="0"/>
        <w:i/>
        <w:color w:val="C0C0C0"/>
        <w:sz w:val="22"/>
      </w:rPr>
      <w:t>Ενωμένη στην πολυμορφία</w:t>
    </w:r>
    <w:r w:rsidRPr="006259EE">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9E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9E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9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D8D" w:rsidRPr="006259EE" w:rsidRDefault="00644D8D">
      <w:r w:rsidRPr="006259EE">
        <w:separator/>
      </w:r>
    </w:p>
  </w:footnote>
  <w:footnote w:type="continuationSeparator" w:id="0">
    <w:p w:rsidR="00644D8D" w:rsidRPr="006259EE" w:rsidRDefault="00644D8D">
      <w:r w:rsidRPr="006259EE">
        <w:continuationSeparator/>
      </w:r>
    </w:p>
  </w:footnote>
  <w:footnote w:id="1">
    <w:p w:rsidR="005809F9" w:rsidRPr="006259EE" w:rsidRDefault="005809F9" w:rsidP="006259EE">
      <w:pPr>
        <w:ind w:left="567" w:hanging="567"/>
      </w:pPr>
      <w:r w:rsidRPr="006259EE">
        <w:rPr>
          <w:rStyle w:val="FootnoteReference"/>
        </w:rPr>
        <w:footnoteRef/>
      </w:r>
      <w:r w:rsidR="006259EE" w:rsidRPr="006259EE">
        <w:t xml:space="preserve"> </w:t>
      </w:r>
      <w:r w:rsidR="006259EE" w:rsidRPr="006259EE">
        <w:tab/>
      </w:r>
      <w:r w:rsidRPr="006259EE">
        <w:t xml:space="preserve">ΕΕ L 58 της 23.2.2023, σ. 1, ELI: </w:t>
      </w:r>
      <w:hyperlink r:id="rId1" w:tooltip="Επιτρέπει πρόσβαση στο έγγραφο μέσω του ELI URI." w:history="1">
        <w:r w:rsidRPr="006259EE">
          <w:rPr>
            <w:rStyle w:val="Hyperlink"/>
            <w:color w:val="337AB7"/>
            <w:shd w:val="clear" w:color="auto" w:fill="FFFFFF"/>
          </w:rPr>
          <w:t>http://data.europa.eu/eli/budget/2023/1/oj</w:t>
        </w:r>
      </w:hyperlink>
      <w:r w:rsidRPr="006259EE">
        <w:rPr>
          <w:shd w:val="clear" w:color="auto" w:fill="FFFFFF"/>
        </w:rPr>
        <w:t>.</w:t>
      </w:r>
    </w:p>
  </w:footnote>
  <w:footnote w:id="2">
    <w:p w:rsidR="005809F9" w:rsidRPr="008B0786" w:rsidRDefault="005809F9" w:rsidP="006259EE">
      <w:pPr>
        <w:pStyle w:val="FootnoteText"/>
        <w:ind w:left="567" w:hanging="567"/>
        <w:rPr>
          <w:sz w:val="24"/>
          <w:lang w:val="fi-FI"/>
        </w:rPr>
      </w:pPr>
      <w:r w:rsidRPr="006259EE">
        <w:rPr>
          <w:rStyle w:val="FootnoteReference"/>
          <w:sz w:val="24"/>
          <w:lang w:val="el-GR"/>
        </w:rPr>
        <w:footnoteRef/>
      </w:r>
      <w:r w:rsidR="006259EE" w:rsidRPr="008B0786">
        <w:rPr>
          <w:sz w:val="24"/>
          <w:lang w:val="fi-FI"/>
        </w:rPr>
        <w:t xml:space="preserve"> </w:t>
      </w:r>
      <w:r w:rsidR="006259EE" w:rsidRPr="008B0786">
        <w:rPr>
          <w:sz w:val="24"/>
          <w:lang w:val="fi-FI"/>
        </w:rPr>
        <w:tab/>
      </w:r>
      <w:r w:rsidRPr="006259EE">
        <w:rPr>
          <w:sz w:val="24"/>
          <w:lang w:val="el-GR"/>
        </w:rPr>
        <w:t>ΕΕ</w:t>
      </w:r>
      <w:r w:rsidRPr="008B0786">
        <w:rPr>
          <w:sz w:val="24"/>
          <w:lang w:val="fi-FI"/>
        </w:rPr>
        <w:t xml:space="preserve"> C, C/2024/5462, 10.10.2024, ELI: </w:t>
      </w:r>
      <w:hyperlink r:id="rId2" w:history="1">
        <w:r w:rsidRPr="008B0786">
          <w:rPr>
            <w:rStyle w:val="Hyperlink"/>
            <w:sz w:val="24"/>
            <w:lang w:val="fi-FI"/>
          </w:rPr>
          <w:t>http://data.europa.eu/eli/C/2024/5462/oj</w:t>
        </w:r>
      </w:hyperlink>
      <w:r w:rsidRPr="008B0786">
        <w:rPr>
          <w:sz w:val="24"/>
          <w:shd w:val="clear" w:color="auto" w:fill="FFFFFF"/>
          <w:lang w:val="fi-FI"/>
        </w:rPr>
        <w:t>.</w:t>
      </w:r>
    </w:p>
  </w:footnote>
  <w:footnote w:id="3">
    <w:p w:rsidR="005809F9" w:rsidRPr="008B0786" w:rsidRDefault="005809F9" w:rsidP="006259EE">
      <w:pPr>
        <w:pStyle w:val="FootnoteText"/>
        <w:ind w:left="567" w:hanging="567"/>
        <w:rPr>
          <w:sz w:val="24"/>
          <w:lang w:val="fi-FI"/>
        </w:rPr>
      </w:pPr>
      <w:r w:rsidRPr="006259EE">
        <w:rPr>
          <w:rStyle w:val="FootnoteReference"/>
          <w:sz w:val="24"/>
          <w:lang w:val="el-GR"/>
        </w:rPr>
        <w:footnoteRef/>
      </w:r>
      <w:r w:rsidR="006259EE" w:rsidRPr="008B0786">
        <w:rPr>
          <w:sz w:val="24"/>
          <w:lang w:val="fi-FI"/>
        </w:rPr>
        <w:t xml:space="preserve"> </w:t>
      </w:r>
      <w:r w:rsidR="006259EE" w:rsidRPr="008B0786">
        <w:rPr>
          <w:sz w:val="24"/>
          <w:lang w:val="fi-FI"/>
        </w:rPr>
        <w:tab/>
      </w:r>
      <w:r w:rsidRPr="006259EE">
        <w:rPr>
          <w:sz w:val="24"/>
          <w:lang w:val="el-GR"/>
        </w:rPr>
        <w:t>ΕΕ</w:t>
      </w:r>
      <w:r w:rsidRPr="008B0786">
        <w:rPr>
          <w:sz w:val="24"/>
          <w:lang w:val="fi-FI"/>
        </w:rPr>
        <w:t xml:space="preserve"> C, C/2024/5882, 9.10.2024, ELI: </w:t>
      </w:r>
      <w:hyperlink r:id="rId3" w:history="1">
        <w:r w:rsidRPr="008B0786">
          <w:rPr>
            <w:rStyle w:val="Hyperlink"/>
            <w:sz w:val="24"/>
            <w:lang w:val="fi-FI"/>
          </w:rPr>
          <w:t>http://data.europa.eu/eli/C/2024/5882/oj</w:t>
        </w:r>
      </w:hyperlink>
      <w:r w:rsidRPr="008B0786">
        <w:rPr>
          <w:sz w:val="24"/>
          <w:shd w:val="clear" w:color="auto" w:fill="FFFFFF"/>
          <w:lang w:val="fi-FI"/>
        </w:rPr>
        <w:t>.</w:t>
      </w:r>
    </w:p>
  </w:footnote>
  <w:footnote w:id="4">
    <w:p w:rsidR="005809F9" w:rsidRPr="008B0786" w:rsidRDefault="005809F9" w:rsidP="006259EE">
      <w:pPr>
        <w:pStyle w:val="FootnoteText"/>
        <w:ind w:left="567" w:hanging="567"/>
        <w:rPr>
          <w:sz w:val="24"/>
          <w:lang w:val="fi-FI"/>
        </w:rPr>
      </w:pPr>
      <w:r w:rsidRPr="006259EE">
        <w:rPr>
          <w:rStyle w:val="FootnoteReference"/>
          <w:sz w:val="24"/>
          <w:lang w:val="el-GR"/>
        </w:rPr>
        <w:footnoteRef/>
      </w:r>
      <w:r w:rsidR="006259EE" w:rsidRPr="008B0786">
        <w:rPr>
          <w:sz w:val="24"/>
          <w:lang w:val="fi-FI"/>
        </w:rPr>
        <w:t xml:space="preserve"> </w:t>
      </w:r>
      <w:r w:rsidR="006259EE" w:rsidRPr="008B0786">
        <w:rPr>
          <w:sz w:val="24"/>
          <w:lang w:val="fi-FI"/>
        </w:rPr>
        <w:tab/>
      </w:r>
      <w:r w:rsidRPr="008B0786">
        <w:rPr>
          <w:sz w:val="24"/>
          <w:lang w:val="fi-FI"/>
        </w:rPr>
        <w:t xml:space="preserve">EE C, C/2024/6041, 10.10.2024, ELI: </w:t>
      </w:r>
      <w:hyperlink r:id="rId4" w:history="1">
        <w:r w:rsidRPr="008B0786">
          <w:rPr>
            <w:rStyle w:val="Hyperlink"/>
            <w:sz w:val="24"/>
            <w:lang w:val="fi-FI"/>
          </w:rPr>
          <w:t>http://data.europa.eu/eli/C/2024/6041/oj</w:t>
        </w:r>
      </w:hyperlink>
      <w:r w:rsidRPr="008B0786">
        <w:rPr>
          <w:sz w:val="24"/>
          <w:shd w:val="clear" w:color="auto" w:fill="FFFFFF"/>
          <w:lang w:val="fi-FI"/>
        </w:rPr>
        <w:t>.</w:t>
      </w:r>
    </w:p>
  </w:footnote>
  <w:footnote w:id="5">
    <w:p w:rsidR="005809F9" w:rsidRPr="008B0786" w:rsidRDefault="005809F9" w:rsidP="006259EE">
      <w:pPr>
        <w:pStyle w:val="FootnoteText"/>
        <w:ind w:left="567" w:hanging="567"/>
        <w:rPr>
          <w:sz w:val="24"/>
          <w:lang w:val="fi-FI"/>
        </w:rPr>
      </w:pPr>
      <w:r w:rsidRPr="006259EE">
        <w:rPr>
          <w:rStyle w:val="FootnoteReference"/>
          <w:sz w:val="24"/>
          <w:lang w:val="el-GR"/>
        </w:rPr>
        <w:footnoteRef/>
      </w:r>
      <w:r w:rsidR="006259EE" w:rsidRPr="008B0786">
        <w:rPr>
          <w:sz w:val="24"/>
          <w:lang w:val="fi-FI"/>
        </w:rPr>
        <w:t xml:space="preserve"> </w:t>
      </w:r>
      <w:r w:rsidR="006259EE" w:rsidRPr="008B0786">
        <w:rPr>
          <w:sz w:val="24"/>
          <w:lang w:val="fi-FI"/>
        </w:rPr>
        <w:tab/>
      </w:r>
      <w:r w:rsidRPr="008B0786">
        <w:rPr>
          <w:sz w:val="24"/>
          <w:lang w:val="fi-FI"/>
        </w:rPr>
        <w:t xml:space="preserve">EE L 193 </w:t>
      </w:r>
      <w:r w:rsidRPr="006259EE">
        <w:rPr>
          <w:sz w:val="24"/>
          <w:lang w:val="el-GR"/>
        </w:rPr>
        <w:t>της</w:t>
      </w:r>
      <w:r w:rsidRPr="008B0786">
        <w:rPr>
          <w:sz w:val="24"/>
          <w:lang w:val="fi-FI"/>
        </w:rPr>
        <w:t xml:space="preserve"> 30.7.2018, </w:t>
      </w:r>
      <w:r w:rsidRPr="006259EE">
        <w:rPr>
          <w:sz w:val="24"/>
          <w:lang w:val="el-GR"/>
        </w:rPr>
        <w:t>σ</w:t>
      </w:r>
      <w:r w:rsidRPr="008B0786">
        <w:rPr>
          <w:sz w:val="24"/>
          <w:lang w:val="fi-FI"/>
        </w:rPr>
        <w:t xml:space="preserve">. 1, ELI: </w:t>
      </w:r>
      <w:hyperlink r:id="rId5" w:history="1">
        <w:r w:rsidRPr="008B0786">
          <w:rPr>
            <w:rStyle w:val="Hyperlink"/>
            <w:sz w:val="24"/>
            <w:lang w:val="fi-FI"/>
          </w:rPr>
          <w:t>http://data.europa.eu/eli/reg/2018/1046/oj</w:t>
        </w:r>
      </w:hyperlink>
      <w:r w:rsidRPr="008B0786">
        <w:rPr>
          <w:sz w:val="24"/>
          <w:lang w:val="fi-FI"/>
        </w:rPr>
        <w:t>.</w:t>
      </w:r>
    </w:p>
  </w:footnote>
  <w:footnote w:id="6">
    <w:p w:rsidR="005809F9" w:rsidRPr="008B0786" w:rsidRDefault="005809F9" w:rsidP="006259EE">
      <w:pPr>
        <w:pStyle w:val="FootnoteText"/>
        <w:ind w:left="567" w:hanging="567"/>
        <w:rPr>
          <w:sz w:val="24"/>
          <w:szCs w:val="24"/>
          <w:lang w:val="fi-FI"/>
        </w:rPr>
      </w:pPr>
      <w:r w:rsidRPr="006259EE">
        <w:rPr>
          <w:rStyle w:val="FootnoteReference"/>
          <w:sz w:val="24"/>
          <w:lang w:val="el-GR"/>
        </w:rPr>
        <w:footnoteRef/>
      </w:r>
      <w:r w:rsidR="006259EE" w:rsidRPr="008B0786">
        <w:rPr>
          <w:sz w:val="24"/>
          <w:lang w:val="fi-FI"/>
        </w:rPr>
        <w:t xml:space="preserve"> </w:t>
      </w:r>
      <w:r w:rsidR="006259EE" w:rsidRPr="008B0786">
        <w:rPr>
          <w:sz w:val="24"/>
          <w:lang w:val="fi-FI"/>
        </w:rPr>
        <w:tab/>
      </w:r>
      <w:r w:rsidRPr="006259EE">
        <w:rPr>
          <w:sz w:val="24"/>
          <w:lang w:val="el-GR"/>
        </w:rPr>
        <w:t>ΕΕ</w:t>
      </w:r>
      <w:r w:rsidRPr="008B0786">
        <w:rPr>
          <w:sz w:val="24"/>
          <w:lang w:val="fi-FI"/>
        </w:rPr>
        <w:t xml:space="preserve"> L, 2024/2509, 26.9.2024, ELI: </w:t>
      </w:r>
      <w:hyperlink r:id="rId6" w:history="1">
        <w:r w:rsidRPr="008B0786">
          <w:rPr>
            <w:rStyle w:val="Hyperlink"/>
            <w:sz w:val="24"/>
            <w:lang w:val="fi-FI"/>
          </w:rPr>
          <w:t>https://data.europa.eu/eli/reg/2024/2509/oj</w:t>
        </w:r>
      </w:hyperlink>
      <w:r w:rsidRPr="008B0786">
        <w:rPr>
          <w:sz w:val="24"/>
          <w:shd w:val="clear" w:color="auto" w:fill="FFFFFF"/>
          <w:lang w:val="fi-FI"/>
        </w:rPr>
        <w:t>.</w:t>
      </w:r>
    </w:p>
  </w:footnote>
  <w:footnote w:id="7">
    <w:p w:rsidR="005809F9" w:rsidRPr="006259EE" w:rsidRDefault="005809F9" w:rsidP="006259EE">
      <w:pPr>
        <w:pStyle w:val="FootnoteText"/>
        <w:ind w:left="567" w:hanging="567"/>
        <w:rPr>
          <w:sz w:val="24"/>
          <w:lang w:val="el-GR"/>
        </w:rPr>
      </w:pPr>
      <w:r w:rsidRPr="006259EE">
        <w:rPr>
          <w:rStyle w:val="FootnoteReference"/>
          <w:sz w:val="24"/>
          <w:lang w:val="el-GR"/>
        </w:rPr>
        <w:footnoteRef/>
      </w:r>
      <w:r w:rsidR="006259EE" w:rsidRPr="006259EE">
        <w:rPr>
          <w:sz w:val="24"/>
          <w:lang w:val="el-GR"/>
        </w:rPr>
        <w:t xml:space="preserve"> </w:t>
      </w:r>
      <w:r w:rsidR="006259EE" w:rsidRPr="006259EE">
        <w:rPr>
          <w:sz w:val="24"/>
          <w:lang w:val="el-GR"/>
        </w:rPr>
        <w:tab/>
      </w:r>
      <w:r w:rsidRPr="006259EE">
        <w:rPr>
          <w:sz w:val="24"/>
          <w:lang w:val="el-GR"/>
        </w:rPr>
        <w:t xml:space="preserve">ΕΕ L 295 της 21.11.2018, σ. 39, ELI: </w:t>
      </w:r>
      <w:hyperlink r:id="rId7" w:history="1">
        <w:r w:rsidRPr="006259EE">
          <w:rPr>
            <w:rStyle w:val="Hyperlink"/>
            <w:sz w:val="24"/>
            <w:lang w:val="el-GR"/>
          </w:rPr>
          <w:t>http://data.europa.eu/eli/reg/2018/1725/oj</w:t>
        </w:r>
      </w:hyperlink>
      <w:r w:rsidRPr="006259EE">
        <w:rPr>
          <w:sz w:val="24"/>
          <w:lang w:val="el-GR"/>
        </w:rPr>
        <w:t>.</w:t>
      </w:r>
    </w:p>
  </w:footnote>
  <w:footnote w:id="8">
    <w:p w:rsidR="005809F9" w:rsidRPr="006259EE" w:rsidRDefault="005809F9" w:rsidP="006259EE">
      <w:pPr>
        <w:pStyle w:val="FootnoteText"/>
        <w:ind w:left="567" w:hanging="567"/>
        <w:rPr>
          <w:sz w:val="24"/>
          <w:lang w:val="el-GR"/>
        </w:rPr>
      </w:pPr>
      <w:r w:rsidRPr="006259EE">
        <w:rPr>
          <w:rStyle w:val="FootnoteReference"/>
          <w:sz w:val="24"/>
          <w:lang w:val="el-GR"/>
        </w:rPr>
        <w:footnoteRef/>
      </w:r>
      <w:r w:rsidR="006259EE" w:rsidRPr="006259EE">
        <w:rPr>
          <w:sz w:val="24"/>
          <w:lang w:val="el-GR"/>
        </w:rPr>
        <w:t xml:space="preserve"> </w:t>
      </w:r>
      <w:r w:rsidR="006259EE" w:rsidRPr="006259EE">
        <w:rPr>
          <w:sz w:val="24"/>
          <w:lang w:val="el-GR"/>
        </w:rPr>
        <w:tab/>
      </w:r>
      <w:r w:rsidRPr="006259EE">
        <w:rPr>
          <w:sz w:val="24"/>
          <w:lang w:val="el-GR"/>
        </w:rPr>
        <w:t>Διάταξη του Γενικού Δικαστηρίου, τη 6ης Σεπτεμβρίου 2023, ΕΕΠΔ κατά Συμβουλίου, T-578/22, ECLI:EU:T:2023:522.</w:t>
      </w:r>
    </w:p>
  </w:footnote>
  <w:footnote w:id="9">
    <w:p w:rsidR="00335B70" w:rsidRPr="008B0786" w:rsidRDefault="00335B70" w:rsidP="008B0786">
      <w:pPr>
        <w:pStyle w:val="FootnoteText"/>
        <w:ind w:left="567" w:hanging="567"/>
        <w:rPr>
          <w:sz w:val="24"/>
          <w:szCs w:val="24"/>
          <w:lang w:val="el-GR"/>
        </w:rPr>
      </w:pPr>
      <w:r w:rsidRPr="008B0786">
        <w:rPr>
          <w:rStyle w:val="FootnoteReference"/>
          <w:sz w:val="24"/>
          <w:szCs w:val="24"/>
        </w:rPr>
        <w:footnoteRef/>
      </w:r>
      <w:r w:rsidRPr="008B0786">
        <w:rPr>
          <w:sz w:val="24"/>
          <w:szCs w:val="24"/>
          <w:lang w:val="el-GR"/>
        </w:rPr>
        <w:t xml:space="preserve"> </w:t>
      </w:r>
      <w:r w:rsidRPr="008B0786">
        <w:rPr>
          <w:sz w:val="24"/>
          <w:szCs w:val="24"/>
          <w:lang w:val="el-GR"/>
        </w:rPr>
        <w:tab/>
        <w:t xml:space="preserve">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w:t>
      </w:r>
      <w:r w:rsidRPr="008B0786">
        <w:rPr>
          <w:bCs/>
          <w:sz w:val="24"/>
          <w:szCs w:val="24"/>
          <w:lang w:val="el-GR"/>
        </w:rPr>
        <w:t>(</w:t>
      </w:r>
      <w:r w:rsidRPr="00335B70">
        <w:rPr>
          <w:bCs/>
          <w:sz w:val="24"/>
          <w:szCs w:val="24"/>
          <w:lang w:val="en-GB"/>
        </w:rPr>
        <w:t>EE</w:t>
      </w:r>
      <w:r w:rsidRPr="008B0786">
        <w:rPr>
          <w:iCs/>
          <w:sz w:val="24"/>
          <w:szCs w:val="24"/>
          <w:lang w:val="el-GR"/>
        </w:rPr>
        <w:t xml:space="preserve"> </w:t>
      </w:r>
      <w:r w:rsidRPr="00335B70">
        <w:rPr>
          <w:iCs/>
          <w:sz w:val="24"/>
          <w:szCs w:val="24"/>
          <w:lang w:val="en-GB"/>
        </w:rPr>
        <w:t>L</w:t>
      </w:r>
      <w:r w:rsidRPr="008B0786">
        <w:rPr>
          <w:iCs/>
          <w:sz w:val="24"/>
          <w:szCs w:val="24"/>
          <w:lang w:val="el-GR"/>
        </w:rPr>
        <w:t xml:space="preserve">, 2023/2841, 18.12.2023, </w:t>
      </w:r>
      <w:r w:rsidRPr="00335B70">
        <w:rPr>
          <w:iCs/>
          <w:sz w:val="24"/>
          <w:szCs w:val="24"/>
          <w:lang w:val="en-GB"/>
        </w:rPr>
        <w:t>ELI</w:t>
      </w:r>
      <w:r w:rsidRPr="008B0786">
        <w:rPr>
          <w:iCs/>
          <w:sz w:val="24"/>
          <w:szCs w:val="24"/>
          <w:lang w:val="el-GR"/>
        </w:rPr>
        <w:t>:</w:t>
      </w:r>
      <w:r w:rsidRPr="00335B70">
        <w:rPr>
          <w:iCs/>
          <w:sz w:val="24"/>
          <w:szCs w:val="24"/>
          <w:lang w:val="en-GB"/>
        </w:rPr>
        <w:t> </w:t>
      </w:r>
      <w:hyperlink r:id="rId8" w:tgtFrame="_blank" w:tooltip="Permet d'accéder à ce document par l’intermédiaire de son URI ELI." w:history="1">
        <w:r w:rsidRPr="00335B70">
          <w:rPr>
            <w:rStyle w:val="Hyperlink"/>
            <w:iCs/>
            <w:sz w:val="24"/>
            <w:szCs w:val="24"/>
            <w:lang w:val="en-GB"/>
          </w:rPr>
          <w:t>http</w:t>
        </w:r>
        <w:r w:rsidRPr="008B0786">
          <w:rPr>
            <w:rStyle w:val="Hyperlink"/>
            <w:iCs/>
            <w:sz w:val="24"/>
            <w:szCs w:val="24"/>
            <w:lang w:val="el-GR"/>
          </w:rPr>
          <w:t>://</w:t>
        </w:r>
        <w:r w:rsidRPr="00335B70">
          <w:rPr>
            <w:rStyle w:val="Hyperlink"/>
            <w:iCs/>
            <w:sz w:val="24"/>
            <w:szCs w:val="24"/>
            <w:lang w:val="en-GB"/>
          </w:rPr>
          <w:t>data</w:t>
        </w:r>
        <w:r w:rsidRPr="008B0786">
          <w:rPr>
            <w:rStyle w:val="Hyperlink"/>
            <w:iCs/>
            <w:sz w:val="24"/>
            <w:szCs w:val="24"/>
            <w:lang w:val="el-GR"/>
          </w:rPr>
          <w:t>.</w:t>
        </w:r>
        <w:r w:rsidRPr="00335B70">
          <w:rPr>
            <w:rStyle w:val="Hyperlink"/>
            <w:iCs/>
            <w:sz w:val="24"/>
            <w:szCs w:val="24"/>
            <w:lang w:val="en-GB"/>
          </w:rPr>
          <w:t>europa</w:t>
        </w:r>
        <w:r w:rsidRPr="008B0786">
          <w:rPr>
            <w:rStyle w:val="Hyperlink"/>
            <w:iCs/>
            <w:sz w:val="24"/>
            <w:szCs w:val="24"/>
            <w:lang w:val="el-GR"/>
          </w:rPr>
          <w:t>.</w:t>
        </w:r>
        <w:r w:rsidRPr="00335B70">
          <w:rPr>
            <w:rStyle w:val="Hyperlink"/>
            <w:iCs/>
            <w:sz w:val="24"/>
            <w:szCs w:val="24"/>
            <w:lang w:val="en-GB"/>
          </w:rPr>
          <w:t>eu</w:t>
        </w:r>
        <w:r w:rsidRPr="008B0786">
          <w:rPr>
            <w:rStyle w:val="Hyperlink"/>
            <w:iCs/>
            <w:sz w:val="24"/>
            <w:szCs w:val="24"/>
            <w:lang w:val="el-GR"/>
          </w:rPr>
          <w:t>/</w:t>
        </w:r>
        <w:r w:rsidRPr="00335B70">
          <w:rPr>
            <w:rStyle w:val="Hyperlink"/>
            <w:iCs/>
            <w:sz w:val="24"/>
            <w:szCs w:val="24"/>
            <w:lang w:val="en-GB"/>
          </w:rPr>
          <w:t>eli</w:t>
        </w:r>
        <w:r w:rsidRPr="008B0786">
          <w:rPr>
            <w:rStyle w:val="Hyperlink"/>
            <w:iCs/>
            <w:sz w:val="24"/>
            <w:szCs w:val="24"/>
            <w:lang w:val="el-GR"/>
          </w:rPr>
          <w:t>/</w:t>
        </w:r>
        <w:r w:rsidRPr="00335B70">
          <w:rPr>
            <w:rStyle w:val="Hyperlink"/>
            <w:iCs/>
            <w:sz w:val="24"/>
            <w:szCs w:val="24"/>
            <w:lang w:val="en-GB"/>
          </w:rPr>
          <w:t>reg</w:t>
        </w:r>
        <w:r w:rsidRPr="008B0786">
          <w:rPr>
            <w:rStyle w:val="Hyperlink"/>
            <w:iCs/>
            <w:sz w:val="24"/>
            <w:szCs w:val="24"/>
            <w:lang w:val="el-GR"/>
          </w:rPr>
          <w:t>/2023/2841/</w:t>
        </w:r>
        <w:r w:rsidRPr="00335B70">
          <w:rPr>
            <w:rStyle w:val="Hyperlink"/>
            <w:iCs/>
            <w:sz w:val="24"/>
            <w:szCs w:val="24"/>
            <w:lang w:val="en-GB"/>
          </w:rPr>
          <w:t>oj</w:t>
        </w:r>
      </w:hyperlink>
      <w:r w:rsidRPr="008B0786">
        <w:rPr>
          <w:iCs/>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9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9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59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73A2E"/>
    <w:multiLevelType w:val="hybridMultilevel"/>
    <w:tmpl w:val="5AB43C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20BC06CB"/>
    <w:multiLevelType w:val="hybridMultilevel"/>
    <w:tmpl w:val="353A4CAE"/>
    <w:lvl w:ilvl="0" w:tplc="294A6C18">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934E10"/>
    <w:multiLevelType w:val="hybridMultilevel"/>
    <w:tmpl w:val="055CDF20"/>
    <w:lvl w:ilvl="0" w:tplc="013A879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70745C8E"/>
    <w:multiLevelType w:val="hybridMultilevel"/>
    <w:tmpl w:val="204664A4"/>
    <w:lvl w:ilvl="0" w:tplc="013A879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4"/>
  </w:num>
  <w:num w:numId="45">
    <w:abstractNumId w:val="10"/>
  </w:num>
  <w:num w:numId="46">
    <w:abstractNumId w:val="12"/>
  </w:num>
  <w:num w:numId="47">
    <w:abstractNumId w:val="15"/>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3/2025"/>
    <w:docVar w:name="dvlangue" w:val="EL"/>
    <w:docVar w:name="dvnumam" w:val="0"/>
    <w:docVar w:name="dvpe" w:val="764.990"/>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3, τμήμα IX – Ευρωπαίος Επόπτης Προστασίας Δεδομένων(2024/2028(DEC))"/>
  </w:docVars>
  <w:rsids>
    <w:rsidRoot w:val="00644D8D"/>
    <w:rsid w:val="00002272"/>
    <w:rsid w:val="00064002"/>
    <w:rsid w:val="000677B9"/>
    <w:rsid w:val="000831BA"/>
    <w:rsid w:val="000A42CC"/>
    <w:rsid w:val="000E7DD9"/>
    <w:rsid w:val="0010095E"/>
    <w:rsid w:val="00125B37"/>
    <w:rsid w:val="00187494"/>
    <w:rsid w:val="001E34A5"/>
    <w:rsid w:val="001F32AE"/>
    <w:rsid w:val="002767FF"/>
    <w:rsid w:val="002B18FE"/>
    <w:rsid w:val="002B5493"/>
    <w:rsid w:val="00335B70"/>
    <w:rsid w:val="00343214"/>
    <w:rsid w:val="00357BA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9F9"/>
    <w:rsid w:val="005C2568"/>
    <w:rsid w:val="005F1B17"/>
    <w:rsid w:val="006037C0"/>
    <w:rsid w:val="006161B9"/>
    <w:rsid w:val="006259EE"/>
    <w:rsid w:val="00644D8D"/>
    <w:rsid w:val="006631B6"/>
    <w:rsid w:val="00680577"/>
    <w:rsid w:val="006F74FA"/>
    <w:rsid w:val="00731ADD"/>
    <w:rsid w:val="00734777"/>
    <w:rsid w:val="00747932"/>
    <w:rsid w:val="00751A4A"/>
    <w:rsid w:val="00756632"/>
    <w:rsid w:val="007626C5"/>
    <w:rsid w:val="00762C74"/>
    <w:rsid w:val="00786EC0"/>
    <w:rsid w:val="007D1690"/>
    <w:rsid w:val="007E22AD"/>
    <w:rsid w:val="00817416"/>
    <w:rsid w:val="00842779"/>
    <w:rsid w:val="00865F67"/>
    <w:rsid w:val="00881A7B"/>
    <w:rsid w:val="008840E5"/>
    <w:rsid w:val="00887B3E"/>
    <w:rsid w:val="008968A7"/>
    <w:rsid w:val="008B078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4E9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7D8E2"/>
  <w15:chartTrackingRefBased/>
  <w15:docId w15:val="{19D33168-4B0E-4ECA-8B3A-09289BD2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809F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09F9"/>
    <w:pPr>
      <w:spacing w:before="480" w:after="240"/>
    </w:pPr>
  </w:style>
  <w:style w:type="paragraph" w:customStyle="1" w:styleId="PageHeading">
    <w:name w:val="PageHeading"/>
    <w:basedOn w:val="Normal"/>
    <w:rsid w:val="005809F9"/>
    <w:pPr>
      <w:keepNext/>
      <w:spacing w:after="480"/>
      <w:jc w:val="center"/>
    </w:pPr>
    <w:rPr>
      <w:rFonts w:ascii="Arial" w:hAnsi="Arial" w:cs="Arial"/>
      <w:b/>
    </w:rPr>
  </w:style>
  <w:style w:type="paragraph" w:customStyle="1" w:styleId="NormalBold">
    <w:name w:val="NormalBold"/>
    <w:basedOn w:val="Normal"/>
    <w:rsid w:val="005809F9"/>
    <w:rPr>
      <w:b/>
    </w:rPr>
  </w:style>
  <w:style w:type="paragraph" w:customStyle="1" w:styleId="NormalHanging12a">
    <w:name w:val="NormalHanging12a"/>
    <w:basedOn w:val="Normal"/>
    <w:link w:val="NormalHanging12aChar"/>
    <w:qFormat/>
    <w:rsid w:val="005809F9"/>
    <w:pPr>
      <w:spacing w:after="240"/>
      <w:ind w:left="567" w:hanging="567"/>
    </w:pPr>
  </w:style>
  <w:style w:type="paragraph" w:styleId="Header">
    <w:name w:val="header"/>
    <w:basedOn w:val="Normal"/>
    <w:link w:val="HeaderChar"/>
    <w:rsid w:val="005809F9"/>
    <w:pPr>
      <w:tabs>
        <w:tab w:val="center" w:pos="4513"/>
        <w:tab w:val="right" w:pos="9026"/>
      </w:tabs>
    </w:pPr>
  </w:style>
  <w:style w:type="character" w:customStyle="1" w:styleId="HeaderChar">
    <w:name w:val="Header Char"/>
    <w:basedOn w:val="DefaultParagraphFont"/>
    <w:link w:val="Header"/>
    <w:rsid w:val="005809F9"/>
    <w:rPr>
      <w:sz w:val="24"/>
      <w:lang w:val="el-GR"/>
    </w:rPr>
  </w:style>
  <w:style w:type="paragraph" w:customStyle="1" w:styleId="EPFooter">
    <w:name w:val="EPFooter"/>
    <w:basedOn w:val="Normal"/>
    <w:rsid w:val="005809F9"/>
    <w:pPr>
      <w:tabs>
        <w:tab w:val="center" w:pos="4535"/>
        <w:tab w:val="right" w:pos="9071"/>
      </w:tabs>
      <w:spacing w:before="240" w:after="240"/>
    </w:pPr>
    <w:rPr>
      <w:color w:val="010000"/>
      <w:sz w:val="22"/>
    </w:rPr>
  </w:style>
  <w:style w:type="character" w:styleId="Hyperlink">
    <w:name w:val="Hyperlink"/>
    <w:basedOn w:val="DefaultParagraphFont"/>
    <w:uiPriority w:val="99"/>
    <w:rsid w:val="005809F9"/>
    <w:rPr>
      <w:color w:val="0563C1" w:themeColor="hyperlink"/>
      <w:u w:val="single"/>
    </w:rPr>
  </w:style>
  <w:style w:type="character" w:customStyle="1" w:styleId="NormalHanging12aChar">
    <w:name w:val="NormalHanging12a Char"/>
    <w:basedOn w:val="DefaultParagraphFont"/>
    <w:link w:val="NormalHanging12a"/>
    <w:locked/>
    <w:rsid w:val="005809F9"/>
    <w:rPr>
      <w:sz w:val="24"/>
      <w:lang w:val="el-GR"/>
    </w:rPr>
  </w:style>
  <w:style w:type="paragraph" w:customStyle="1" w:styleId="Visa">
    <w:name w:val="Visa"/>
    <w:basedOn w:val="Normal"/>
    <w:rsid w:val="005809F9"/>
    <w:pPr>
      <w:tabs>
        <w:tab w:val="left" w:pos="357"/>
      </w:tabs>
      <w:snapToGrid w:val="0"/>
      <w:spacing w:after="240"/>
      <w:ind w:left="357" w:hanging="357"/>
    </w:pPr>
    <w:rPr>
      <w:lang w:eastAsia="en-US"/>
    </w:rPr>
  </w:style>
  <w:style w:type="paragraph" w:styleId="NormalWeb">
    <w:name w:val="Normal (Web)"/>
    <w:basedOn w:val="Normal"/>
    <w:uiPriority w:val="99"/>
    <w:unhideWhenUsed/>
    <w:rsid w:val="005809F9"/>
    <w:pPr>
      <w:widowControl/>
      <w:spacing w:before="100" w:beforeAutospacing="1" w:after="100" w:afterAutospacing="1"/>
    </w:pPr>
    <w:rPr>
      <w:szCs w:val="24"/>
    </w:rPr>
  </w:style>
  <w:style w:type="paragraph" w:styleId="Footer">
    <w:name w:val="footer"/>
    <w:basedOn w:val="Normal"/>
    <w:link w:val="FooterChar"/>
    <w:rsid w:val="00357BA1"/>
    <w:pPr>
      <w:tabs>
        <w:tab w:val="center" w:pos="4513"/>
        <w:tab w:val="right" w:pos="9026"/>
      </w:tabs>
    </w:pPr>
  </w:style>
  <w:style w:type="character" w:customStyle="1" w:styleId="FooterChar">
    <w:name w:val="Footer Char"/>
    <w:basedOn w:val="DefaultParagraphFont"/>
    <w:link w:val="Footer"/>
    <w:rsid w:val="00357BA1"/>
    <w:rPr>
      <w:sz w:val="24"/>
      <w:lang w:val="el-GR"/>
    </w:rPr>
  </w:style>
  <w:style w:type="paragraph" w:styleId="ListParagraph">
    <w:name w:val="List Paragraph"/>
    <w:basedOn w:val="Normal"/>
    <w:uiPriority w:val="34"/>
    <w:qFormat/>
    <w:rsid w:val="006161B9"/>
    <w:pPr>
      <w:ind w:left="720"/>
      <w:contextualSpacing/>
    </w:pPr>
  </w:style>
  <w:style w:type="paragraph" w:styleId="BalloonText">
    <w:name w:val="Balloon Text"/>
    <w:basedOn w:val="Normal"/>
    <w:link w:val="BalloonTextChar"/>
    <w:rsid w:val="001E34A5"/>
    <w:rPr>
      <w:rFonts w:ascii="Segoe UI" w:hAnsi="Segoe UI" w:cs="Segoe UI"/>
      <w:sz w:val="18"/>
      <w:szCs w:val="18"/>
    </w:rPr>
  </w:style>
  <w:style w:type="character" w:customStyle="1" w:styleId="BalloonTextChar">
    <w:name w:val="Balloon Text Char"/>
    <w:basedOn w:val="DefaultParagraphFont"/>
    <w:link w:val="BalloonText"/>
    <w:rsid w:val="001E34A5"/>
    <w:rPr>
      <w:rFonts w:ascii="Segoe UI" w:hAnsi="Segoe UI" w:cs="Segoe UI"/>
      <w:sz w:val="18"/>
      <w:szCs w:val="18"/>
      <w:lang w:val="el-GR"/>
    </w:rPr>
  </w:style>
  <w:style w:type="character" w:styleId="FollowedHyperlink">
    <w:name w:val="FollowedHyperlink"/>
    <w:basedOn w:val="DefaultParagraphFont"/>
    <w:rsid w:val="00335B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284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A3C07-1DFE-4927-AFDB-939075287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7499</Words>
  <Characters>43517</Characters>
  <Application>Microsoft Office Word</Application>
  <DocSecurity>0</DocSecurity>
  <Lines>1813</Lines>
  <Paragraphs>809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2025-05-07T12:07:00Z</dcterms:created>
  <dcterms:modified xsi:type="dcterms:W3CDTF">2025-05-07T12:07:00Z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A10-0053/2025</vt:lpwstr>
  </property>
  <property fmtid="{D5CDD505-2E9C-101B-9397-08002B2CF9AE}" pid="4" name="&lt;Type&gt;">
    <vt:lpwstr>RR</vt:lpwstr>
  </property>
</Properties>
</file>