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1CD6" w14:paraId="501BB016" w14:textId="77777777" w:rsidTr="0010095E">
        <w:trPr>
          <w:trHeight w:hRule="exact" w:val="1418"/>
        </w:trPr>
        <w:tc>
          <w:tcPr>
            <w:tcW w:w="6804" w:type="dxa"/>
            <w:shd w:val="clear" w:color="auto" w:fill="auto"/>
            <w:vAlign w:val="center"/>
          </w:tcPr>
          <w:p w14:paraId="7817FB4D" w14:textId="77777777" w:rsidR="00751A4A" w:rsidRPr="008A1CD6" w:rsidRDefault="009B7F4C" w:rsidP="0010095E">
            <w:pPr>
              <w:pStyle w:val="EPName"/>
            </w:pPr>
            <w:r w:rsidRPr="008A1CD6">
              <w:t>Euroopa Parlament</w:t>
            </w:r>
          </w:p>
          <w:p w14:paraId="4B10A611" w14:textId="77777777" w:rsidR="00751A4A" w:rsidRPr="008A1CD6" w:rsidRDefault="005F1B17" w:rsidP="005F1B17">
            <w:pPr>
              <w:pStyle w:val="EPTerm"/>
              <w:rPr>
                <w:rStyle w:val="HideTWBExt"/>
                <w:noProof w:val="0"/>
                <w:vanish w:val="0"/>
                <w:color w:val="auto"/>
              </w:rPr>
            </w:pPr>
            <w:r w:rsidRPr="008A1CD6">
              <w:t>2024</w:t>
            </w:r>
            <w:r w:rsidR="00817416" w:rsidRPr="008A1CD6">
              <w:t>-202</w:t>
            </w:r>
            <w:r w:rsidRPr="008A1CD6">
              <w:t>9</w:t>
            </w:r>
          </w:p>
        </w:tc>
        <w:tc>
          <w:tcPr>
            <w:tcW w:w="2268" w:type="dxa"/>
            <w:shd w:val="clear" w:color="auto" w:fill="auto"/>
          </w:tcPr>
          <w:p w14:paraId="58BFC5FF" w14:textId="77777777" w:rsidR="00751A4A" w:rsidRPr="008A1CD6" w:rsidRDefault="00187494" w:rsidP="0010095E">
            <w:pPr>
              <w:pStyle w:val="EPLogo"/>
            </w:pPr>
            <w:r w:rsidRPr="008A1CD6">
              <w:rPr>
                <w:noProof/>
                <w:lang w:val="en-GB"/>
              </w:rPr>
              <w:drawing>
                <wp:inline distT="0" distB="0" distL="0" distR="0" wp14:anchorId="15EB52DF" wp14:editId="7FD6F3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3F1DC6" w14:textId="77777777" w:rsidR="00D058B8" w:rsidRPr="008A1CD6" w:rsidRDefault="00D058B8" w:rsidP="004C5D52">
      <w:pPr>
        <w:pStyle w:val="LineTop"/>
      </w:pPr>
    </w:p>
    <w:p w14:paraId="7D661057" w14:textId="77777777" w:rsidR="00680577" w:rsidRPr="008A1CD6" w:rsidRDefault="009B7F4C" w:rsidP="00680577">
      <w:pPr>
        <w:pStyle w:val="EPBodyTA1"/>
      </w:pPr>
      <w:r w:rsidRPr="008A1CD6">
        <w:t>VASTUVÕETUD TEKSTID</w:t>
      </w:r>
    </w:p>
    <w:p w14:paraId="4F8DCA86" w14:textId="77777777" w:rsidR="00D058B8" w:rsidRPr="008A1CD6" w:rsidRDefault="00D058B8" w:rsidP="00D058B8">
      <w:pPr>
        <w:pStyle w:val="LineBottom"/>
      </w:pPr>
    </w:p>
    <w:p w14:paraId="0D9F4655" w14:textId="77777777" w:rsidR="009B7F4C" w:rsidRPr="008A1CD6" w:rsidRDefault="009B7F4C" w:rsidP="009B7F4C">
      <w:pPr>
        <w:pStyle w:val="ATHeading1"/>
      </w:pPr>
      <w:bookmarkStart w:id="0" w:name="TANumber"/>
      <w:r w:rsidRPr="008A1CD6">
        <w:t>P10_TA(2025)00</w:t>
      </w:r>
      <w:bookmarkEnd w:id="0"/>
      <w:r w:rsidR="00CB365E" w:rsidRPr="008A1CD6">
        <w:t>85</w:t>
      </w:r>
    </w:p>
    <w:p w14:paraId="3259E194" w14:textId="77777777" w:rsidR="009B7F4C" w:rsidRPr="008A1CD6" w:rsidRDefault="009B7F4C" w:rsidP="009B7F4C">
      <w:pPr>
        <w:pStyle w:val="ATHeading2"/>
      </w:pPr>
      <w:bookmarkStart w:id="1" w:name="title"/>
      <w:r w:rsidRPr="008A1CD6">
        <w:t>2023. aasta eelarve täitmisele heakskiidu andmine: ELi üldeelarve – Euroopa Andmekaitseinspektor</w:t>
      </w:r>
      <w:bookmarkEnd w:id="1"/>
    </w:p>
    <w:p w14:paraId="3D2FB52B" w14:textId="77777777" w:rsidR="009B7F4C" w:rsidRPr="008A1CD6" w:rsidRDefault="009B7F4C" w:rsidP="00F06079">
      <w:pPr>
        <w:pStyle w:val="ATHeading3"/>
        <w:rPr>
          <w:vanish/>
        </w:rPr>
      </w:pPr>
      <w:r w:rsidRPr="008A1CD6">
        <w:fldChar w:fldCharType="begin"/>
      </w:r>
      <w:r w:rsidRPr="008A1CD6">
        <w:instrText xml:space="preserve"> TC"(</w:instrText>
      </w:r>
      <w:bookmarkStart w:id="2" w:name="DocNumber"/>
      <w:r w:rsidRPr="008A1CD6">
        <w:instrText>A10-0053/2025</w:instrText>
      </w:r>
      <w:bookmarkEnd w:id="2"/>
      <w:r w:rsidRPr="008A1CD6">
        <w:instrText xml:space="preserve"> - Raportöör: Joachim Stanisław Brudziński)"\l3 \n&gt; \* MERGEFORMAT </w:instrText>
      </w:r>
      <w:r w:rsidRPr="008A1CD6">
        <w:fldChar w:fldCharType="end"/>
      </w:r>
    </w:p>
    <w:p w14:paraId="6A461A9F" w14:textId="77777777" w:rsidR="009B7F4C" w:rsidRPr="008A1CD6" w:rsidRDefault="009B7F4C" w:rsidP="00F06079">
      <w:pPr>
        <w:pStyle w:val="ATHeading3"/>
        <w:rPr>
          <w:vanish/>
        </w:rPr>
      </w:pPr>
      <w:bookmarkStart w:id="3" w:name="Commission"/>
      <w:r w:rsidRPr="008A1CD6">
        <w:rPr>
          <w:vanish/>
        </w:rPr>
        <w:t>Eelarvekontrollikomisjon</w:t>
      </w:r>
      <w:bookmarkEnd w:id="3"/>
    </w:p>
    <w:p w14:paraId="1E782419" w14:textId="77777777" w:rsidR="009B7F4C" w:rsidRPr="008A1CD6" w:rsidRDefault="009B7F4C" w:rsidP="00F06079">
      <w:pPr>
        <w:pStyle w:val="ATHeading3"/>
        <w:rPr>
          <w:vanish/>
        </w:rPr>
      </w:pPr>
      <w:bookmarkStart w:id="4" w:name="PE"/>
      <w:r w:rsidRPr="008A1CD6">
        <w:rPr>
          <w:vanish/>
        </w:rPr>
        <w:t>PE764.990</w:t>
      </w:r>
      <w:bookmarkEnd w:id="4"/>
    </w:p>
    <w:p w14:paraId="514BCFB4" w14:textId="734C325D" w:rsidR="00703FB2" w:rsidRPr="00703FB2" w:rsidRDefault="00703FB2" w:rsidP="00F06079">
      <w:pPr>
        <w:pStyle w:val="ATHeading3"/>
        <w:rPr>
          <w:kern w:val="2"/>
          <w14:ligatures w14:val="standardContextual"/>
        </w:rPr>
      </w:pPr>
      <w:r w:rsidRPr="00703FB2">
        <w:rPr>
          <w:kern w:val="2"/>
          <w14:ligatures w14:val="standardContextual"/>
        </w:rPr>
        <w:t xml:space="preserve">1. Euroopa Parlamendi 7. mai 2025. aasta otsus Euroopa Liidu 2023. aasta </w:t>
      </w:r>
      <w:proofErr w:type="spellStart"/>
      <w:r w:rsidRPr="00703FB2">
        <w:rPr>
          <w:kern w:val="2"/>
          <w14:ligatures w14:val="standardContextual"/>
        </w:rPr>
        <w:t>üldeelarve</w:t>
      </w:r>
      <w:proofErr w:type="spellEnd"/>
      <w:r w:rsidRPr="00703FB2">
        <w:rPr>
          <w:kern w:val="2"/>
          <w14:ligatures w14:val="standardContextual"/>
        </w:rPr>
        <w:t xml:space="preserve"> täitmisele heakskiidu andmise kohta, IX jagu – Euroopa Andmekaitseinspektor (2024/2028(DEC))</w:t>
      </w:r>
    </w:p>
    <w:p w14:paraId="17EA5C45" w14:textId="77777777" w:rsidR="00F06079" w:rsidRPr="00703FB2" w:rsidRDefault="00F06079" w:rsidP="00F06079">
      <w:pPr>
        <w:spacing w:before="480" w:after="240"/>
        <w:rPr>
          <w:i/>
          <w:kern w:val="2"/>
          <w14:ligatures w14:val="standardContextual"/>
        </w:rPr>
      </w:pPr>
      <w:r w:rsidRPr="00F06079">
        <w:rPr>
          <w:i/>
          <w:kern w:val="2"/>
          <w14:ligatures w14:val="standardContextual"/>
        </w:rPr>
        <w:t>Euroopa Parlament</w:t>
      </w:r>
      <w:r w:rsidRPr="00703FB2">
        <w:rPr>
          <w:i/>
          <w:kern w:val="2"/>
          <w14:ligatures w14:val="standardContextual"/>
        </w:rPr>
        <w:t>,</w:t>
      </w:r>
    </w:p>
    <w:p w14:paraId="21CCF95D"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 xml:space="preserve">võttes arvesse Euroopa Liidu 2023. aasta </w:t>
      </w:r>
      <w:proofErr w:type="spellStart"/>
      <w:r w:rsidRPr="00703FB2">
        <w:rPr>
          <w:kern w:val="2"/>
          <w14:ligatures w14:val="standardContextual"/>
        </w:rPr>
        <w:t>üldeelarvet</w:t>
      </w:r>
      <w:proofErr w:type="spellEnd"/>
      <w:r w:rsidRPr="00703FB2">
        <w:rPr>
          <w:kern w:val="2"/>
          <w:vertAlign w:val="superscript"/>
          <w14:ligatures w14:val="standardContextual"/>
        </w:rPr>
        <w:footnoteReference w:id="1"/>
      </w:r>
      <w:r w:rsidRPr="00703FB2">
        <w:rPr>
          <w:kern w:val="2"/>
          <w14:ligatures w14:val="standardContextual"/>
        </w:rPr>
        <w:t>,</w:t>
      </w:r>
    </w:p>
    <w:p w14:paraId="4F87230D"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Euroopa Liidu 2023. aasta konsolideeritud raamatupidamise aastaaruannet (COM(2024)0272 – C10</w:t>
      </w:r>
      <w:r w:rsidRPr="00703FB2">
        <w:rPr>
          <w:kern w:val="2"/>
          <w14:ligatures w14:val="standardContextual"/>
        </w:rPr>
        <w:noBreakHyphen/>
        <w:t>0076/2024)</w:t>
      </w:r>
      <w:r w:rsidRPr="00703FB2">
        <w:rPr>
          <w:kern w:val="2"/>
          <w:vertAlign w:val="superscript"/>
          <w14:ligatures w14:val="standardContextual"/>
        </w:rPr>
        <w:footnoteReference w:id="2"/>
      </w:r>
      <w:r w:rsidRPr="00703FB2">
        <w:rPr>
          <w:kern w:val="2"/>
          <w14:ligatures w14:val="standardContextual"/>
        </w:rPr>
        <w:t>,</w:t>
      </w:r>
    </w:p>
    <w:p w14:paraId="0E588164"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Euroopa Andmekaitseinspektori 2023. aasta aruannet,</w:t>
      </w:r>
    </w:p>
    <w:p w14:paraId="7468A0BB"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kontrollikoja aastaaruannet eelarveaasta 2023 eelarve täitmise kohta koos institutsioonide vastustega</w:t>
      </w:r>
      <w:r w:rsidRPr="00703FB2">
        <w:rPr>
          <w:kern w:val="2"/>
          <w:vertAlign w:val="superscript"/>
          <w14:ligatures w14:val="standardContextual"/>
        </w:rPr>
        <w:footnoteReference w:id="3"/>
      </w:r>
      <w:r w:rsidRPr="00703FB2">
        <w:rPr>
          <w:kern w:val="2"/>
          <w14:ligatures w14:val="standardContextual"/>
        </w:rPr>
        <w:t>,</w:t>
      </w:r>
    </w:p>
    <w:p w14:paraId="6CEB2A1B"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vastavalt Euroopa Liidu toimimise lepingu artiklile 287 tehtud kontrollikoja kinnitavat avaldust</w:t>
      </w:r>
      <w:r w:rsidRPr="00703FB2">
        <w:rPr>
          <w:kern w:val="2"/>
          <w:vertAlign w:val="superscript"/>
          <w14:ligatures w14:val="standardContextual"/>
        </w:rPr>
        <w:footnoteReference w:id="4"/>
      </w:r>
      <w:r w:rsidRPr="00703FB2">
        <w:rPr>
          <w:kern w:val="2"/>
          <w14:ligatures w14:val="standardContextual"/>
        </w:rPr>
        <w:t xml:space="preserve"> 2023. aasta raamatupidamiskontode usaldatavuse ja nende aluseks olevate tehingute seaduslikkuse ja korrektsuse kohta,</w:t>
      </w:r>
    </w:p>
    <w:p w14:paraId="14BB3789"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Euroopa Liidu toimimise lepingu artikli 314 lõiget 10 ning artikleid 317, 318 ja 319,</w:t>
      </w:r>
    </w:p>
    <w:p w14:paraId="6D4E41A2" w14:textId="77777777" w:rsidR="00703FB2" w:rsidRPr="00703FB2" w:rsidRDefault="00703FB2" w:rsidP="00703FB2">
      <w:pPr>
        <w:tabs>
          <w:tab w:val="left" w:pos="567"/>
        </w:tabs>
        <w:snapToGrid w:val="0"/>
        <w:spacing w:after="60"/>
        <w:ind w:left="567" w:hanging="567"/>
        <w:rPr>
          <w:kern w:val="2"/>
          <w:lang w:eastAsia="en-US"/>
          <w14:ligatures w14:val="standardContextual"/>
        </w:rPr>
      </w:pPr>
      <w:r w:rsidRPr="00703FB2">
        <w:rPr>
          <w:kern w:val="2"/>
          <w:lang w:eastAsia="en-US"/>
          <w14:ligatures w14:val="standardContextual"/>
        </w:rPr>
        <w:t>–</w:t>
      </w:r>
      <w:r w:rsidRPr="00703FB2">
        <w:rPr>
          <w:kern w:val="2"/>
          <w:lang w:eastAsia="en-US"/>
          <w14:ligatures w14:val="standardContextual"/>
        </w:rPr>
        <w:tab/>
        <w:t xml:space="preserve">võttes arvesse Euroopa Parlamendi ja nõukogu 18. juuli 2018. aasta määrust (EL, Euratom) 2018/1046 (mis käsitleb liidu </w:t>
      </w:r>
      <w:proofErr w:type="spellStart"/>
      <w:r w:rsidRPr="00703FB2">
        <w:rPr>
          <w:kern w:val="2"/>
          <w:lang w:eastAsia="en-US"/>
          <w14:ligatures w14:val="standardContextual"/>
        </w:rPr>
        <w:t>üldeelarve</w:t>
      </w:r>
      <w:proofErr w:type="spellEnd"/>
      <w:r w:rsidRPr="00703FB2">
        <w:rPr>
          <w:kern w:val="2"/>
          <w:lang w:eastAsia="en-US"/>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703FB2">
        <w:rPr>
          <w:kern w:val="2"/>
          <w:vertAlign w:val="superscript"/>
          <w14:ligatures w14:val="standardContextual"/>
        </w:rPr>
        <w:footnoteReference w:id="5"/>
      </w:r>
      <w:r w:rsidRPr="00703FB2">
        <w:rPr>
          <w:kern w:val="2"/>
          <w:lang w:eastAsia="en-US"/>
          <w14:ligatures w14:val="standardContextual"/>
        </w:rPr>
        <w:t>), eriti selle artikleid 59, 118, 260, 261 ja 262,</w:t>
      </w:r>
    </w:p>
    <w:p w14:paraId="6E38CCE6"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 xml:space="preserve">võttes arvesse Euroopa Parlamendi ja nõukogu 23. septembri 2024. aasta määrust </w:t>
      </w:r>
      <w:r w:rsidRPr="00703FB2">
        <w:rPr>
          <w:kern w:val="2"/>
          <w14:ligatures w14:val="standardContextual"/>
        </w:rPr>
        <w:lastRenderedPageBreak/>
        <w:t xml:space="preserve">(EL, Euratom) 2024/2509, mis käsitleb liidu </w:t>
      </w:r>
      <w:proofErr w:type="spellStart"/>
      <w:r w:rsidRPr="00703FB2">
        <w:rPr>
          <w:kern w:val="2"/>
          <w14:ligatures w14:val="standardContextual"/>
        </w:rPr>
        <w:t>üldeelarve</w:t>
      </w:r>
      <w:proofErr w:type="spellEnd"/>
      <w:r w:rsidRPr="00703FB2">
        <w:rPr>
          <w:kern w:val="2"/>
          <w14:ligatures w14:val="standardContextual"/>
        </w:rPr>
        <w:t xml:space="preserve"> suhtes kohaldatavaid finantsreegleid</w:t>
      </w:r>
      <w:r w:rsidRPr="00703FB2">
        <w:rPr>
          <w:bCs/>
          <w:kern w:val="2"/>
          <w:szCs w:val="24"/>
          <w:shd w:val="clear" w:color="auto" w:fill="FFFFFF"/>
          <w:vertAlign w:val="superscript"/>
          <w14:ligatures w14:val="standardContextual"/>
        </w:rPr>
        <w:footnoteReference w:id="6"/>
      </w:r>
      <w:r w:rsidRPr="00703FB2">
        <w:rPr>
          <w:kern w:val="2"/>
          <w14:ligatures w14:val="standardContextual"/>
        </w:rPr>
        <w:t>, eriti selle artikleid 59, 118, 266, 267 ja 268,</w:t>
      </w:r>
    </w:p>
    <w:p w14:paraId="141986DF"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Euroopa Parlamendi ja nõukogu 23. oktoobri 2018. aasta määrust (EL) 2018/1725 (mis käsitleb füüsiliste isikute kaitset isikuandmete töötlemisel liidu institutsioonides, organites ja asutustes ning isikuandmete vaba liikumist, ning millega tunnistatakse kehtetuks määrus (EÜ) nr 45/2001 ja otsus nr 1247/2002/EÜ)</w:t>
      </w:r>
      <w:r w:rsidRPr="00703FB2">
        <w:rPr>
          <w:kern w:val="2"/>
          <w:vertAlign w:val="superscript"/>
          <w14:ligatures w14:val="standardContextual"/>
        </w:rPr>
        <w:footnoteReference w:id="7"/>
      </w:r>
      <w:r w:rsidRPr="00703FB2">
        <w:rPr>
          <w:kern w:val="2"/>
          <w14:ligatures w14:val="standardContextual"/>
        </w:rPr>
        <w:t>, eriti selle artiklit 55,</w:t>
      </w:r>
    </w:p>
    <w:p w14:paraId="3257E178"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kodukorra artiklit 102 ja V lisa,</w:t>
      </w:r>
    </w:p>
    <w:p w14:paraId="707184DE"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kodanikuvabaduste, justiits- ja siseasjade komisjoni arvamust,</w:t>
      </w:r>
    </w:p>
    <w:p w14:paraId="4E033567"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eelarvekontrollikomisjoni raportit (A10-0053/2025),</w:t>
      </w:r>
    </w:p>
    <w:p w14:paraId="6C249AE4"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1.</w:t>
      </w:r>
      <w:r w:rsidRPr="00703FB2">
        <w:rPr>
          <w:kern w:val="2"/>
          <w14:ligatures w14:val="standardContextual"/>
        </w:rPr>
        <w:tab/>
        <w:t>annab heakskiidu Euroopa Andmekaitseinspektori tegevusele Euroopa Andmekaitseinspektori 2023. aasta eelarve täitmisel;</w:t>
      </w:r>
    </w:p>
    <w:p w14:paraId="5356FAF0"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w:t>
      </w:r>
      <w:r w:rsidRPr="00703FB2">
        <w:rPr>
          <w:kern w:val="2"/>
          <w14:ligatures w14:val="standardContextual"/>
        </w:rPr>
        <w:tab/>
        <w:t>esitab oma tähelepanekud alltoodud resolutsioonis;</w:t>
      </w:r>
    </w:p>
    <w:p w14:paraId="4AE5A86C"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3.</w:t>
      </w:r>
      <w:r w:rsidRPr="00703FB2">
        <w:rPr>
          <w:kern w:val="2"/>
          <w14:ligatures w14:val="standardContextual"/>
        </w:rPr>
        <w:tab/>
        <w:t xml:space="preserve">teeb presidendile ülesandeks edastada käesolev otsus ja resolutsioon, mis on selle lahutamatu osa, Euroopa Andmekaitseinspektorile, Euroopa Ülemkogule, nõukogule, komisjonile, kontrollikojale, Euroopa Liidu Kohtule, Euroopa Ombudsmanile ja Euroopa välisteenistusele ning korraldada nende avaldamine </w:t>
      </w:r>
      <w:r w:rsidRPr="00703FB2">
        <w:rPr>
          <w:i/>
          <w:iCs/>
          <w:kern w:val="2"/>
          <w14:ligatures w14:val="standardContextual"/>
        </w:rPr>
        <w:t>Euroopa Liidu Teatajas</w:t>
      </w:r>
      <w:r w:rsidRPr="00703FB2">
        <w:rPr>
          <w:kern w:val="2"/>
          <w14:ligatures w14:val="standardContextual"/>
        </w:rPr>
        <w:t xml:space="preserve"> (L-seerias).</w:t>
      </w:r>
    </w:p>
    <w:p w14:paraId="677B0BE7" w14:textId="77777777" w:rsidR="00703FB2" w:rsidRPr="00703FB2" w:rsidRDefault="00703FB2" w:rsidP="00703FB2">
      <w:pPr>
        <w:widowControl/>
        <w:jc w:val="both"/>
        <w:rPr>
          <w:rFonts w:eastAsia="Aptos"/>
          <w:kern w:val="2"/>
          <w:szCs w:val="24"/>
          <w:lang w:eastAsia="en-US"/>
          <w14:ligatures w14:val="standardContextual"/>
        </w:rPr>
        <w:sectPr w:rsidR="00703FB2" w:rsidRPr="00703FB2" w:rsidSect="00703FB2">
          <w:footnotePr>
            <w:numRestart w:val="eachSect"/>
          </w:footnotePr>
          <w:pgSz w:w="11906" w:h="16838"/>
          <w:pgMar w:top="1440" w:right="1440" w:bottom="1440" w:left="1440" w:header="708" w:footer="708" w:gutter="0"/>
          <w:cols w:space="708"/>
          <w:docGrid w:linePitch="360"/>
        </w:sectPr>
      </w:pPr>
    </w:p>
    <w:p w14:paraId="7684807F" w14:textId="77777777" w:rsidR="00703FB2" w:rsidRPr="00703FB2" w:rsidRDefault="00703FB2" w:rsidP="00F06079">
      <w:pPr>
        <w:pStyle w:val="ATHeading3"/>
      </w:pPr>
      <w:r w:rsidRPr="00703FB2">
        <w:lastRenderedPageBreak/>
        <w:t xml:space="preserve">2. Euroopa Parlamendi 7. mai 2025. aasta resolutsioon tähelepanekutega, mis on Euroopa Liidu 2023. aasta </w:t>
      </w:r>
      <w:proofErr w:type="spellStart"/>
      <w:r w:rsidRPr="00703FB2">
        <w:t>üldeelarve</w:t>
      </w:r>
      <w:proofErr w:type="spellEnd"/>
      <w:r w:rsidRPr="00703FB2">
        <w:t xml:space="preserve"> täitmisele heakskiidu andmist käsitleva otsuse lahutamatu osa, IX jagu – Euroopa Andmekaitseinspektor (2024/2028(DEC))</w:t>
      </w:r>
    </w:p>
    <w:p w14:paraId="54427156" w14:textId="33F6441F" w:rsidR="00703FB2" w:rsidRPr="00703FB2" w:rsidRDefault="00F06079" w:rsidP="00703FB2">
      <w:pPr>
        <w:spacing w:before="480" w:after="240"/>
        <w:rPr>
          <w:i/>
          <w:kern w:val="2"/>
          <w14:ligatures w14:val="standardContextual"/>
        </w:rPr>
      </w:pPr>
      <w:r w:rsidRPr="00F06079">
        <w:rPr>
          <w:i/>
          <w:kern w:val="2"/>
          <w14:ligatures w14:val="standardContextual"/>
        </w:rPr>
        <w:t>Euroopa Parlament</w:t>
      </w:r>
      <w:r w:rsidR="00703FB2" w:rsidRPr="00703FB2">
        <w:rPr>
          <w:i/>
          <w:kern w:val="2"/>
          <w14:ligatures w14:val="standardContextual"/>
        </w:rPr>
        <w:t>,</w:t>
      </w:r>
    </w:p>
    <w:p w14:paraId="1402CAFC"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 xml:space="preserve">võttes arvesse oma otsust Euroopa Liidu 2023. aasta </w:t>
      </w:r>
      <w:proofErr w:type="spellStart"/>
      <w:r w:rsidRPr="00703FB2">
        <w:rPr>
          <w:kern w:val="2"/>
          <w14:ligatures w14:val="standardContextual"/>
        </w:rPr>
        <w:t>üldeelarve</w:t>
      </w:r>
      <w:proofErr w:type="spellEnd"/>
      <w:r w:rsidRPr="00703FB2">
        <w:rPr>
          <w:kern w:val="2"/>
          <w14:ligatures w14:val="standardContextual"/>
        </w:rPr>
        <w:t xml:space="preserve"> täitmisele heakskiidu andmise kohta, IX jagu – Euroopa Andmekaitseinspektor,</w:t>
      </w:r>
    </w:p>
    <w:p w14:paraId="4A31D7C0"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kodukorra artiklit 102 ja V lisa,</w:t>
      </w:r>
    </w:p>
    <w:p w14:paraId="752EAF0C"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kodanikuvabaduste, justiits- ja siseasjade komisjoni arvamust,</w:t>
      </w:r>
    </w:p>
    <w:p w14:paraId="1AFE5872"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w:t>
      </w:r>
      <w:r w:rsidRPr="00703FB2">
        <w:rPr>
          <w:kern w:val="2"/>
          <w14:ligatures w14:val="standardContextual"/>
        </w:rPr>
        <w:tab/>
        <w:t>võttes arvesse eelarvekontrollikomisjoni raportit (A10-0053/2025),</w:t>
      </w:r>
    </w:p>
    <w:p w14:paraId="2A93D546"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A.</w:t>
      </w:r>
      <w:r w:rsidRPr="00703FB2">
        <w:rPr>
          <w:kern w:val="2"/>
          <w14:ligatures w14:val="standardContextual"/>
        </w:rPr>
        <w:tab/>
        <w:t>arvestades, et eelarve täitmisele heakskiidu andmise menetluse raames soovib eelarve täitmisele heakskiidu andmise eest vastutav institutsioon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04699954"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B.</w:t>
      </w:r>
      <w:r w:rsidRPr="00703FB2">
        <w:rPr>
          <w:kern w:val="2"/>
          <w14:ligatures w14:val="standardContextual"/>
        </w:rPr>
        <w:tab/>
        <w:t>arvestades, et andmekaitse on liidu õigusega kaitstud põhiõigus, mis on sätestatud Euroopa Liidu põhiõiguste harta artiklis 8;</w:t>
      </w:r>
    </w:p>
    <w:p w14:paraId="622BD626"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C.</w:t>
      </w:r>
      <w:r w:rsidRPr="00703FB2">
        <w:rPr>
          <w:kern w:val="2"/>
          <w14:ligatures w14:val="standardContextual"/>
        </w:rPr>
        <w:tab/>
        <w:t>arvestades, et Euroopa Liidu toimimise lepingu artiklis 16 on sätestatud, et üksikisikute kaitset käsitlevate eeskirjade järgimist nende isikuandmete töötlemisel kontrollib sõltumatu asutus;</w:t>
      </w:r>
    </w:p>
    <w:p w14:paraId="46C35735"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D.</w:t>
      </w:r>
      <w:r w:rsidRPr="00703FB2">
        <w:rPr>
          <w:kern w:val="2"/>
          <w14:ligatures w14:val="standardContextual"/>
        </w:rPr>
        <w:tab/>
        <w:t>arvestades, et Euroopa Parlamendi ja nõukogu määrusega (EL) 2018/1725</w:t>
      </w:r>
      <w:r w:rsidRPr="00703FB2">
        <w:rPr>
          <w:kern w:val="2"/>
          <w:vertAlign w:val="superscript"/>
          <w14:ligatures w14:val="standardContextual"/>
        </w:rPr>
        <w:footnoteReference w:id="8"/>
      </w:r>
      <w:r w:rsidRPr="00703FB2">
        <w:rPr>
          <w:kern w:val="2"/>
          <w14:ligatures w14:val="standardContextual"/>
        </w:rPr>
        <w:t xml:space="preserve"> nähakse ette, et asutatakse sõltumatu asutus – Euroopa Andmekaitseinspektor (edaspidi „andmekaitseinspektor“), kes vastutab andmekaitse ja eraelu puutumatuse õiguse kaitse ja tagamise eest ning kelle ülesanne on tagada, et liidu institutsioonidel, organitel ja asutustel oleks tugev andmekaitsekultuur;</w:t>
      </w:r>
    </w:p>
    <w:p w14:paraId="4EF55934"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E.</w:t>
      </w:r>
      <w:r w:rsidRPr="00703FB2">
        <w:rPr>
          <w:kern w:val="2"/>
          <w14:ligatures w14:val="standardContextual"/>
        </w:rPr>
        <w:tab/>
        <w:t>arvestades, et Euroopa Andmekaitseinspektor täidab oma ülesandeid Euroopa Andmekaitsenõukogu raames tihedas koostöös teiste andmekaitseasutustega ja teenib avalikke huve, juhindudes samas erapooletuse, ausameelsuse, läbipaistvuse ja pragmaatilisuse põhimõtetest ning järgides liidu õigusakte;</w:t>
      </w:r>
    </w:p>
    <w:p w14:paraId="356C0EA3"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w:t>
      </w:r>
      <w:r w:rsidRPr="00703FB2">
        <w:rPr>
          <w:kern w:val="2"/>
          <w14:ligatures w14:val="standardContextual"/>
        </w:rPr>
        <w:tab/>
        <w:t>märgib, et Euroopa Andmekaitseinspektori eelarve kuulub mitmeaastase finantsraamistiku rubriiki 7 „Euroopa avalik haldus“, mille maht oli 2023. aastal kokku 12,3 miljardit eurot, st 6,4 % liidu eelarvest tehtavatest kulutustest; märgib, et Euroopa Andmekaitseinspektori eelarve moodustas 0,18 % mitmeaastase finantsraamistiku rubriigi 7 assigneeringutest;</w:t>
      </w:r>
    </w:p>
    <w:p w14:paraId="0D7A4887"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lastRenderedPageBreak/>
        <w:t>2.</w:t>
      </w:r>
      <w:r w:rsidRPr="00703FB2">
        <w:rPr>
          <w:kern w:val="2"/>
          <w14:ligatures w14:val="standardContextual"/>
        </w:rPr>
        <w:tab/>
        <w:t>märgib, et Euroopa Kontrollikoda (edaspidi „kontrollikoda“) uuris oma aastaaruandes eelarveaasta 2023 kohta (edaspidi „kontrollikoja aruanne“) valimit, mis koosnes 70st finantsraamistiku rubriiki 7 kuuluvast tehingust, millest 21 (30 %) sisaldasid vigu; märgib lisaks, et neist kontrollikoja poolt kvantifitseeritud vigadest viie puhul jäi veamäär kontrollikoja hinnangul allapoole olulisuse läve;</w:t>
      </w:r>
    </w:p>
    <w:p w14:paraId="273D173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w:t>
      </w:r>
      <w:r w:rsidRPr="00703FB2">
        <w:rPr>
          <w:kern w:val="2"/>
          <w14:ligatures w14:val="standardContextual"/>
        </w:rPr>
        <w:tab/>
        <w:t>märgib kontrollikoja aruande põhjal, et halduskulud sisaldavad personalikulusid, sh pensionimakseid, mis moodustasid 2023. aastal umbes 70 % kõigist halduskuludest, ning hoonete, seadmete, energia, side ja infotehnoloogiaga seotud kulusid; väljendab heameelt selle üle, et kontrollikoda on endiselt arvamusel, et halduskuludes on risk üldiselt väike;</w:t>
      </w:r>
    </w:p>
    <w:p w14:paraId="6DAF9CD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4.</w:t>
      </w:r>
      <w:r w:rsidRPr="00703FB2">
        <w:rPr>
          <w:kern w:val="2"/>
          <w14:ligatures w14:val="standardContextual"/>
        </w:rPr>
        <w:tab/>
        <w:t>võtab kontrollikoja aruande põhjal teadmiseks, et 2023. aastal auditeeris ta palgamakset ametnikule, kes oli viimati esitanud deklaratsiooni pere- ja lapsetoetuse õiguste kohta 2020. aastal; kordab kontrollikoja muret, et viivitused selliste deklaratsioonide saamisel ja kontrollimisel suurendavad rahastamiskõlbmatute maksete riski;</w:t>
      </w:r>
    </w:p>
    <w:p w14:paraId="05202552"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Eelarve haldamine ja finantsjuhtimine</w:t>
      </w:r>
    </w:p>
    <w:p w14:paraId="3D44662C"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w:t>
      </w:r>
      <w:r w:rsidRPr="00703FB2">
        <w:rPr>
          <w:kern w:val="2"/>
          <w14:ligatures w14:val="standardContextual"/>
        </w:rPr>
        <w:tab/>
        <w:t>märgib, et Euroopa Andmekaitseinspektori lõplik vastuvõetud eelarve oli 2023. aastal 22 711 559 eurot, mis tähendab 12,06 % kasvu võrreldes 2022. aastaga; märgib, et Euroopa Andmekaitseinspektori eelarve hõlmab ka Euroopa Andmekaitsenõukogu sõltumatu sekretariaadi tööd; võtab Euroopa Andmekaitseinspektori 2023. aasta aruande (edaspidi „aastaaruanne“) põhjal teadmiseks, et Euroopa Andmekaitsenõukogu vastu võetud eelarve oli 2023. aastal 7,67 miljonit eurot, sealhulgas paranduseelarvega eraldatud 300 000 eurot, mida oli vaja vaidluste arvu suurenemise tõttu 2023. aastal;</w:t>
      </w:r>
    </w:p>
    <w:p w14:paraId="04108659"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6.</w:t>
      </w:r>
      <w:r w:rsidRPr="00703FB2">
        <w:rPr>
          <w:kern w:val="2"/>
          <w14:ligatures w14:val="standardContextual"/>
        </w:rPr>
        <w:tab/>
        <w:t>märgib, et Euroopa Andmekaitseinspektori 2023. aasta eelarveseire ja planeerimisalaste pingutuste tulemusel oli jooksva aasta kulukohustuste assigneeringute eelarve täitmise määr 2023. aastal 96 % (veidi madalam kui 2022. aastal, mil see määr oli 98 %); märgib lisaks Euroopa Andmekaitseinspektori 2023. aasta raamatupidamise aastaaruannet käsitleva aruande põhjal, et jooksva aasta maksete assigneeringute täitmise määr oli 84 % (madalam kui 2022. aastal, mil see oli 88 %); võtab lisaks teadmiseks Euroopa Andmekaitseinspektori vastustest eelarvekontrollikomisjoni poolt 2023. aasta eelarve täitmisele heakskiidu andmisega seoses esitatud küsimustikule (edaspidi „küsimustik“), et maksete assigneeringute täitmise määr oli 2023. aastal kokku 91,33 %, mis on madalam kui 2022. aastal (94,09 %);</w:t>
      </w:r>
    </w:p>
    <w:p w14:paraId="08FEA814"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7.</w:t>
      </w:r>
      <w:r w:rsidRPr="00703FB2">
        <w:rPr>
          <w:kern w:val="2"/>
          <w14:ligatures w14:val="standardContextual"/>
        </w:rPr>
        <w:tab/>
        <w:t>märgib lisaks, et 2023. aastast 2024. aastasse üle kantud assigneeringute summa (C8) oli 2 517 942,67 eurot ehk 11,08 % 2023. aasta kogueelarvest, samas kui 2022. aasta kogueelarvest oli see 1 827 354,23 eurot ehk 9,01 %; märgib, et C8 eelarve täitmise määr oli 2023. aastal 76,65 % (kõrgem kui 2022. aastal, mil see oli 73,77 %);</w:t>
      </w:r>
    </w:p>
    <w:p w14:paraId="2C82AD08"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8.</w:t>
      </w:r>
      <w:r w:rsidRPr="00703FB2">
        <w:rPr>
          <w:kern w:val="2"/>
          <w14:ligatures w14:val="standardContextual"/>
        </w:rPr>
        <w:tab/>
        <w:t>väljendab heameelt selle üle, et keskmine maksete tegemise aeg paranes 25 päevalt 2022. aastal 19 päevale 2023. aastal, kusjuures 97,50 % maksetest tehti õigeks ajaks; märgib, et see paranemine on tingitud ka asjaolust, et andmekaitseinspektor lahendas pikka aega kestnud probleemi lähetuskuludega seotud arvete elektroonilises maksesüsteemis; võtab lisaks teadmiseks maksete arvu märkimisväärse suurenemise 799-lt 2022. aastal 1335-le 2023. aastal; märgib sellega seoses, et tehingute arv on endiselt väiksem kui pandeemiaeelsel ajal, kuna töömeetodid on muutunud (nt hübriidkoosolekud ja ekspertidele ette nähtud virtuaalsed üritused);</w:t>
      </w:r>
    </w:p>
    <w:p w14:paraId="2C34D45D"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lastRenderedPageBreak/>
        <w:t>9.</w:t>
      </w:r>
      <w:r w:rsidRPr="00703FB2">
        <w:rPr>
          <w:kern w:val="2"/>
          <w14:ligatures w14:val="standardContextual"/>
        </w:rPr>
        <w:tab/>
        <w:t>märgib, et Venemaa ebaseadusliku Ukraina-vastase agressioonisõja mõju tõttu oli Euroopa Andmekaitseinspektori eelarve ka 2023. aastal surve all, muu hulgas kiireneva inflatsiooni ja sellest tuleneva energiakulude suurenemise tõttu, kusjuures kõige enam mõjutatud eelarveread olid töötajate palgad, hoonete turvalisus ja üürikulud, lähetuskulud ja koosseisuväliste töötajate osutatavad teenused; tunnustab sellega seoses Euroopa Andmekaitseinspektorit selle eest, et ta kohandas oma prioriteete ja rakendas assigneeringute sisemist ümberjaotamist eelarvepeatükkide piires; mõistab, et eelarve optimeerimine oli vajalik, et tulla edukalt toime töötajate palkade ja rendikulude indekseerimise ning koosseisuväliste juristide pakutavate tugiteenuste kulude kasvuga, kuna Euroopa Andmekaitseinspektori siduvate otsuste arv suurenes, mis tõi kaasa suurema arvu kohtuasjade kaitsmise Euroopa Liidu Kohtus välise õigusabi abil; peab sellega seoses kahetsusväärseks, et Euroopa Andmekaitseinspektor pidi osa oma tegevusest – näiteks tehisintellekti käsitleva teostatavusuuringu – edasi lükkama; kutsub Euroopa Andmekaitseinspektorit üles pidama oma volitustest kinni ning tegema selleks liidu institutsioonide ja asutustega koostööd ning vältima mis tahes õiguslike meetmete, eriti ilmselgelt vastuvõetamatute meetmete algatamist, et vältida negatiivset mõju ressursside haldamisele, mis ei võimalda Euroopa Andmekaitseinspektoril oma ülesandeid institutsioonina täita;</w:t>
      </w:r>
    </w:p>
    <w:p w14:paraId="01C3C011" w14:textId="77777777" w:rsidR="00703FB2" w:rsidRPr="00703FB2" w:rsidRDefault="00703FB2" w:rsidP="00703FB2">
      <w:pPr>
        <w:widowControl/>
        <w:spacing w:after="240"/>
        <w:ind w:left="567" w:hanging="567"/>
        <w:rPr>
          <w:kern w:val="2"/>
          <w:szCs w:val="24"/>
          <w14:ligatures w14:val="standardContextual"/>
        </w:rPr>
      </w:pPr>
      <w:r w:rsidRPr="00703FB2">
        <w:rPr>
          <w:kern w:val="2"/>
          <w:szCs w:val="24"/>
          <w14:ligatures w14:val="standardContextual"/>
        </w:rPr>
        <w:t>10.</w:t>
      </w:r>
      <w:r w:rsidRPr="00703FB2">
        <w:rPr>
          <w:kern w:val="2"/>
          <w:szCs w:val="24"/>
          <w14:ligatures w14:val="standardContextual"/>
        </w:rPr>
        <w:tab/>
        <w:t>väljendab muret Euroopa Andmekaitseinspektori töötajate lähetuskulude märkimisväärse suurenemise pärast 28 789 eurolt 2021. aastal ja 176 903 eurolt 2022. aastal 284 580 euroni 2023. aastal; palub Euroopa Andmekaitseinspektoril hinnata, kas lähetustele kulutatud vahendeid kasutatakse asjakohaselt ja tulemuslikult; märgib, et Euroopa Andmekaitseinspektor lõpetas korraldajate rahastatud lähetuste arvu avalikustamise, samuti teabe avalikustamise selle kohta, milline üksus või sektor igal lähetusel osales, vähendades seega lähetuskulude läbipaistvust; kutsub Euroopa Andmekaitseinspektorit üles avalikustamise tava taastama;</w:t>
      </w:r>
      <w:r w:rsidRPr="00703FB2">
        <w:rPr>
          <w:color w:val="FF0000"/>
          <w:kern w:val="2"/>
          <w:szCs w:val="24"/>
          <w14:ligatures w14:val="standardContextual"/>
        </w:rPr>
        <w:t xml:space="preserve"> </w:t>
      </w:r>
      <w:r w:rsidRPr="00703FB2">
        <w:rPr>
          <w:kern w:val="2"/>
          <w:szCs w:val="24"/>
          <w14:ligatures w14:val="standardContextual"/>
        </w:rPr>
        <w:t>julgustab Euroopa Andmekaitseinspektorit edendama videokonverentsivahendite kasutamist, kui see on asjakohane, sest see võib aidata lähetuste arvu ja kulu vähendada; palub Euroopa Andmekaitseinspektoril hinnata, kas lähetustele kulutatud vahendeid kasutatakse asjakohaselt ja tulemuslikult;</w:t>
      </w:r>
    </w:p>
    <w:p w14:paraId="4DABFC34"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Sisehaldus ja -kontroll ning tulemuslikkus</w:t>
      </w:r>
    </w:p>
    <w:p w14:paraId="59F7414A"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11.</w:t>
      </w:r>
      <w:r w:rsidRPr="00703FB2">
        <w:rPr>
          <w:kern w:val="2"/>
          <w14:ligatures w14:val="standardContextual"/>
        </w:rPr>
        <w:tab/>
        <w:t xml:space="preserve">märgib, et Euroopa Andmekaitseinspektor kasutas oma tulemuslikkuse jälgimiseks 2023. aastal üheksat peamist tulemusnäitajat kooskõlas peamiste eesmärkidega aastateks 2020–2024 koostatud Euroopa Andmekaitseinspektori strateegias, mida rakendatakse iga-aastase juhtimiskava kaudu; võtab aastaaruande põhjal teadmiseks, et Euroopa Andmekaitseinspektor ületas eesmärke peaaegu kõigis valdkondades, nagu näitavad 2023. aasta peamiste tulemusnäitajate tulemused, välja arvatud üks peamine tulemusnäitaja (Euroopa Andmekaitseinspektori jälgijate arv mõnel sotsiaalmeediakontol); märgib murega, et Euroopa Andmekaitseinspektor seisis silmitsi märkimisväärsete probleemidega, mis tulenesid kasvavast töökoormusest ja keerukatest andmekaitseprobleemidest seoses kiiresti areneva digikeskkonnaga, samuti Euroopa Andmekaitseinspektori volituste laiendamisest järelevalvetegevusele (nt auditid ja uurimised) ning konsultatsioonidele ja eelnevatele konsultatsioonidele antud vastustest piiratud eelarve kontekstis; võtab Euroopa Parlamendi poolt Euroopa Andmekaitseinspektori 2022. aasta eelarve täitmise kohta esitatud resolutsiooni järelmeetmete aruande (edaspidi „järelmeetmete aruanne“) põhjal teadmiseks, et Euroopa Andmekaitseinspektori tööd ja ressursse on viimase kahe aasta jooksul mõjutanud mitu seadusandlikku arengut, mis on tingitud </w:t>
      </w:r>
      <w:proofErr w:type="spellStart"/>
      <w:r w:rsidRPr="00703FB2">
        <w:rPr>
          <w:kern w:val="2"/>
          <w14:ligatures w14:val="standardContextual"/>
        </w:rPr>
        <w:t>Eurojusti</w:t>
      </w:r>
      <w:proofErr w:type="spellEnd"/>
      <w:r w:rsidRPr="00703FB2">
        <w:rPr>
          <w:kern w:val="2"/>
          <w14:ligatures w14:val="standardContextual"/>
        </w:rPr>
        <w:t xml:space="preserve"> volituste </w:t>
      </w:r>
      <w:r w:rsidRPr="00703FB2">
        <w:rPr>
          <w:kern w:val="2"/>
          <w14:ligatures w14:val="standardContextual"/>
        </w:rPr>
        <w:lastRenderedPageBreak/>
        <w:t xml:space="preserve">laiendamisest, uuest teabest, mida Europol peab digiteenuste määruse alusel saama, uute liidu suuremahuliste andmebaaside ja koostalitlusvõime raamistiku kasutuselevõtust justiits- ja </w:t>
      </w:r>
      <w:proofErr w:type="spellStart"/>
      <w:r w:rsidRPr="00703FB2">
        <w:rPr>
          <w:kern w:val="2"/>
          <w14:ligatures w14:val="standardContextual"/>
        </w:rPr>
        <w:t>siseküsimuste</w:t>
      </w:r>
      <w:proofErr w:type="spellEnd"/>
      <w:r w:rsidRPr="00703FB2">
        <w:rPr>
          <w:kern w:val="2"/>
          <w14:ligatures w14:val="standardContextual"/>
        </w:rPr>
        <w:t xml:space="preserve"> valdkonnas ning tehisintellekti käsitleva määruse jõustumisest; kutsub komisjoni ja eelarvepädevaid institutsioone üles neid küsimusi iga-aastase eelarvemenetluse käigus arvesse võtma;</w:t>
      </w:r>
    </w:p>
    <w:p w14:paraId="7D90A206"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12.</w:t>
      </w:r>
      <w:r w:rsidRPr="00703FB2">
        <w:rPr>
          <w:kern w:val="2"/>
          <w14:ligatures w14:val="standardContextual"/>
        </w:rPr>
        <w:tab/>
        <w:t>väljendab heameelt asjaolu üle, et 2023. aastal tugevdas Euroopa Andmekaitseinspektor oma suutlikkust hinnata esilekerkivaid tehnoloogilisi suundumusi ja valmistuda nendeks ning nende potentsiaalseks mõjuks privaatsusele ja andmekaitsele; märgib, et see saavutati tulevikusuundade analüüsil põhineva lähenemisviisi abil, keskendudes suundumuste jälgimisele sellistes valdkondades nagu suured keelemudelid, digiidentiteedikukrud, käitumise internet (</w:t>
      </w:r>
      <w:r w:rsidRPr="00703FB2">
        <w:rPr>
          <w:i/>
          <w:iCs/>
          <w:kern w:val="2"/>
          <w14:ligatures w14:val="standardContextual"/>
        </w:rPr>
        <w:t xml:space="preserve">internet of </w:t>
      </w:r>
      <w:proofErr w:type="spellStart"/>
      <w:r w:rsidRPr="00703FB2">
        <w:rPr>
          <w:i/>
          <w:iCs/>
          <w:kern w:val="2"/>
          <w14:ligatures w14:val="standardContextual"/>
        </w:rPr>
        <w:t>behaviours</w:t>
      </w:r>
      <w:proofErr w:type="spellEnd"/>
      <w:r w:rsidRPr="00703FB2">
        <w:rPr>
          <w:kern w:val="2"/>
          <w14:ligatures w14:val="standardContextual"/>
        </w:rPr>
        <w:t xml:space="preserve">), laiendatud reaalsus ja süvavõltsingu avastamine; väljendab sellega seoses heameelt asjaolu üle, et Euroopa Andmekaitseinspektor avaldas oma kolmanda algatuse </w:t>
      </w:r>
      <w:proofErr w:type="spellStart"/>
      <w:r w:rsidRPr="00703FB2">
        <w:rPr>
          <w:kern w:val="2"/>
          <w14:ligatures w14:val="standardContextual"/>
        </w:rPr>
        <w:t>TechSonar</w:t>
      </w:r>
      <w:proofErr w:type="spellEnd"/>
      <w:r w:rsidRPr="00703FB2">
        <w:rPr>
          <w:kern w:val="2"/>
          <w14:ligatures w14:val="standardContextual"/>
        </w:rPr>
        <w:t>, millega käsitletakse kujunemisjärgus tehnoloogiaid; õnnitleb lisaks Euroopa Andmekaitseinspektorit selle puhul, et talle anti innovatsioonikategoorias GPA 2023. aasta ülemaailmne eraelu puutumatuse ja andmekaitse auhind;</w:t>
      </w:r>
    </w:p>
    <w:p w14:paraId="30A4C0D5"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13.</w:t>
      </w:r>
      <w:r w:rsidRPr="00703FB2">
        <w:rPr>
          <w:kern w:val="2"/>
          <w14:ligatures w14:val="standardContextual"/>
        </w:rPr>
        <w:tab/>
        <w:t>märgib, et 2023. aastat iseloomustas mitu organisatsioonilist muudatust või ajakohastamist, mida oli vaja andmekaitsega seotud muutuvatele oludele reageerimiseks ja nendega kohanemiseks; väljendab sellega seoses heameelt peasekretäri ametisse nimetamise üle alates 1. juulist 2023; võtab lisaks teadmiseks kahe sektori muutmise sellisteks üksusteks nagu „teave ja kommunikatsioon“ ning „juhtimine ja sisekontroll“ ning selle, et tehnoloogia ja privaatsuse üksuse raames on loodud kolm uut spetsialiseerunud sektorit: „süsteemide järelevalve ja audit“, „tehnoloogia seire ja tulevikusuunad“ ning „digiüleminek“;</w:t>
      </w:r>
    </w:p>
    <w:p w14:paraId="3B868093" w14:textId="77777777" w:rsidR="00703FB2" w:rsidRPr="00703FB2" w:rsidRDefault="00703FB2" w:rsidP="00703FB2">
      <w:pPr>
        <w:widowControl/>
        <w:spacing w:after="240"/>
        <w:ind w:left="567" w:hanging="567"/>
        <w:rPr>
          <w:kern w:val="2"/>
          <w:szCs w:val="24"/>
          <w14:ligatures w14:val="standardContextual"/>
        </w:rPr>
      </w:pPr>
      <w:r w:rsidRPr="00703FB2">
        <w:rPr>
          <w:kern w:val="2"/>
          <w:szCs w:val="24"/>
          <w14:ligatures w14:val="standardContextual"/>
        </w:rPr>
        <w:t>14.</w:t>
      </w:r>
      <w:r w:rsidRPr="00703FB2">
        <w:rPr>
          <w:kern w:val="2"/>
          <w:szCs w:val="24"/>
          <w14:ligatures w14:val="standardContextual"/>
        </w:rPr>
        <w:tab/>
        <w:t>rõhutab Euroopa Andmekaitseinspektori rolli liidu institutsioonides, organites ja asutustes toimuva isikuandmete töötlemise järelevalves; võtab murega teadmiseks Euroopa Andmekaitseinspektori menetluste kestuse, kuna andmekaitseinspektor ei lõpetanud 2023. aastal ühtegi uurimist, kuid märgib, et võrreldes eelnenud aastaga vähenes 2023. aastal märkimisväärselt 72 tunni pikkust tähtaega ületanud teadete arv;</w:t>
      </w:r>
    </w:p>
    <w:p w14:paraId="31FF4F09"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15.</w:t>
      </w:r>
      <w:r w:rsidRPr="00703FB2">
        <w:rPr>
          <w:kern w:val="2"/>
          <w14:ligatures w14:val="standardContextual"/>
        </w:rPr>
        <w:tab/>
        <w:t>märgib, et Euroopa Andmekaitseinspektor sai 420 kaebust, st 53 rohkem kui 2022. aastal, millest 73 olid 2023. aastal vastuvõetavad ja 347 vastuvõetamatud; märgib, et Euroopa Andmekaitseinspektor tegi lõpliku otsuse või saatis arvamuse või vastuse 2023. aastal laekunud 73 kaebuse juhtumist 31 korral keskmiselt 44 päeva jooksul ning vastas kõigile 347 vastuvõetamatule kaebusele; märgib, et kõigist vastuvõetavatest kaebustest (mis olid 2023. aastal pooleli või saadi) viidi 2023. aastal lõpule 55 juhtumit, mis on 17 % rohkem kui 2022. aastal; tunnistab, et Euroopa Andmekaitseinspektor tegi pingutusi kaebuste suure arvu vähendamiseks ja töötas oma veebisaidil välja dünaamilise vahendi, ent kaebuste arv püsis 2023. aastal piiratud ressursside tõttu murettekitavalt suurena; märgib rahuloluga, et Euroopa Andmekaitseinspektor töötas 2023. aastal välja mitmesugused menetlustega seotud vahendid ja poliitika, et oma uurimisprotsesse tõhustada; tunnustab sellega seoses Euroopa Andmekaitseinspektorit selle eest, et ta muutis oma töökorda, mille kohaselt asendatakse läbivaatamismenetlus esialgse hinnanguga, et kaitsta kõigi asjaosaliste õigust olla ära kuulatud ning aidata seeläbi kaasa kaebuste ja uurimiste õiglasele ja õigeaegsele käsitlemisele;</w:t>
      </w:r>
    </w:p>
    <w:p w14:paraId="2A87D8A0"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16.</w:t>
      </w:r>
      <w:r w:rsidRPr="00703FB2">
        <w:rPr>
          <w:kern w:val="2"/>
          <w14:ligatures w14:val="standardContextual"/>
        </w:rPr>
        <w:tab/>
        <w:t xml:space="preserve">rõhutab Euroopa Andmekaitseinspektori konsulteerimise ja nõustamise olulist rolli õigusloomeprotsessis; märgib, et vastavalt määruse (EL) 2018/1725 artikli 42 lõikele 1 </w:t>
      </w:r>
      <w:r w:rsidRPr="00703FB2">
        <w:rPr>
          <w:kern w:val="2"/>
          <w14:ligatures w14:val="standardContextual"/>
        </w:rPr>
        <w:lastRenderedPageBreak/>
        <w:t>vastas Euroopa Andmekaitseinspektor komisjonile ja kaasseadusandjatele vastusena 2023. aasta seadusandlike konsultatsioonide taotlustele 80 ametlikule seadusandlikule konsultatsioonile ja andis nõu 54 arvamusena (2022. aastal 27), 26 ametliku märkusena (2022. aastal 49) ja 34 mitteametliku märkusena (2022. aastal 30); tunnustab Euroopa Andmekaitseinspektorit tema panuse eest seoses tehisintellekti käsitleva määrusega, eelkõige Euroopa Andmekaitseinspektori poolt tehisintellekti käsitleva määruse kohta omaalgatusliku arvamuse esitamise ja nõuannete eest tehisintellektiga seotud vastutust käsitlevate reeglite kohta, samuti Euroopa Andmekaitseinspektori panuse eest generatiivseid tehisintellektisüsteeme käsitlevasse (GPA) resolutsiooni; märgib, et konsultatsioonitaotluste arv on viimase viie aasta jooksul märkimisväärselt suurenenud (+93 %);</w:t>
      </w:r>
    </w:p>
    <w:p w14:paraId="388E2920"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17.</w:t>
      </w:r>
      <w:r w:rsidRPr="00703FB2">
        <w:rPr>
          <w:kern w:val="2"/>
          <w14:ligatures w14:val="standardContextual"/>
        </w:rPr>
        <w:tab/>
        <w:t>märgib, et 2023. aastal viis Euroopa Andmekaitseinspektor läbi kaheksa uurimist ja viis eeluurimist, mis tähendab eelmiste aastatega võrreldes märkimisväärset kasvu; märgib, et 2023. aastal osales Euroopa Andmekaitseinspektor aktiivselt 13 uurimises ja seitsmes eeluurimises, mis algatati 2023. aastal või kanti üle varasematest aastatest; märgib, et andmekaitseinspektor jätkas 2021. aastal algatatud kahte keerukat ja ressursimahukat ametlikku uurimist selle kohta, kuidas Euroopa Liidu institutsioonid, organid ja asutused kasutavad ELi-/EMP-väliste üksuste pilveteenuseid, keskendudes muu hulgas komisjoni Microsoft 365 kasutamisele; nõuab tungivalt, et need uurimised viidaks lõpule õigel ajal, sest neil on institutsioonide tööle suur mõju; märgib lisaks, et Euroopa Andmekaitseinspektor algatas ka viis uurimist, mis põhinesid kaebustel ELi institutsioonide, organite ja asutuste veebisaitide kohta, keskendudes laiemalt eraelu puutumatuse ja andmekaitseküsimustele, kusjuures esialgseid hinnanguid oli oodata 2024. aastal;</w:t>
      </w:r>
    </w:p>
    <w:p w14:paraId="40CC708A"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18.</w:t>
      </w:r>
      <w:r w:rsidRPr="00703FB2">
        <w:rPr>
          <w:kern w:val="2"/>
          <w14:ligatures w14:val="standardContextual"/>
        </w:rPr>
        <w:tab/>
        <w:t>nõuab tungivalt, et Euroopa Andmekaitseinspektor peaks esmatähtsaks ja tõhustaks alla 15aastaste alaealiste isikuandmete töötlemise menetlusi, eelkõige seoses Europoli süsteemidega, milles need isikud võivad olla registreeritud kahtlustatavana; tunnistab selle rühma suuremat kaitsetust ja vajadust tugevate kaitsemeetmete järele;</w:t>
      </w:r>
    </w:p>
    <w:p w14:paraId="7E0635A5"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19.</w:t>
      </w:r>
      <w:r w:rsidRPr="00703FB2">
        <w:rPr>
          <w:kern w:val="2"/>
          <w14:ligatures w14:val="standardContextual"/>
        </w:rPr>
        <w:tab/>
        <w:t xml:space="preserve">märgib, et Euroopa Andmekaitseinspektor uuris mikrosihtimise väidetavat kasutamist komisjoni poolt platvormil X ja jätkas kahte eeluurimist: üks juhtum oli seotud ELi institutsioonide, organite ja asutuste </w:t>
      </w:r>
      <w:proofErr w:type="spellStart"/>
      <w:r w:rsidRPr="00703FB2">
        <w:rPr>
          <w:kern w:val="2"/>
          <w14:ligatures w14:val="standardContextual"/>
        </w:rPr>
        <w:t>Trello</w:t>
      </w:r>
      <w:proofErr w:type="spellEnd"/>
      <w:r w:rsidRPr="00703FB2">
        <w:rPr>
          <w:kern w:val="2"/>
          <w14:ligatures w14:val="standardContextual"/>
        </w:rPr>
        <w:t xml:space="preserve"> pilveteenuse kasutamisega, mis lõpetati 2023. aastal, ja teine juhtum oli seotud ELi institutsioonide, organite ja asutuste poolt profiilianalüüsi kasutamisega, mis viidi läbi 2024. aastal; märgib, et vabadusel, turvalisusel ja õigusel rajaneval alal algatati kokku kuus uurimist ja neli eeluurimist (üks eeluurimine 2022. aastal), mis näitab märkimisväärset kasvu võrreldes 2022. aastaga; võtab teadmiseks andmekaitseinspektori mure seoses probleemidega, mis võivad tekkida uurimistega, mille puhul on vaja liikmesriigi ametiasutuste ning ELi institutsioonide, organite ja asutuste </w:t>
      </w:r>
      <w:proofErr w:type="spellStart"/>
      <w:r w:rsidRPr="00703FB2">
        <w:rPr>
          <w:kern w:val="2"/>
          <w14:ligatures w14:val="standardContextual"/>
        </w:rPr>
        <w:t>ühismeetmeid</w:t>
      </w:r>
      <w:proofErr w:type="spellEnd"/>
      <w:r w:rsidRPr="00703FB2">
        <w:rPr>
          <w:kern w:val="2"/>
          <w14:ligatures w14:val="standardContextual"/>
        </w:rPr>
        <w:t>; märgib lisaks, et oma 2023. aasta auditikava raames auditeeris Euroopa Andmekaitseinspektor järgmisi organeid: Euroopa Personalivaliku Amet, Euroopa Investeerimispank, Euroopa Keskpank, Haiguste Ennetamise ja Tõrje Euroopa Keskus ning Euroopa Ravimiamet;</w:t>
      </w:r>
    </w:p>
    <w:p w14:paraId="4F450123"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20.</w:t>
      </w:r>
      <w:r w:rsidRPr="00703FB2">
        <w:rPr>
          <w:kern w:val="2"/>
          <w14:ligatures w14:val="standardContextual"/>
        </w:rPr>
        <w:tab/>
        <w:t xml:space="preserve">tuletab meelde, et 2022. aastal esitas Euroopa Andmekaitseinspektor muudetud Europoli määruse kahe sätte tühistamiseks </w:t>
      </w:r>
      <w:proofErr w:type="spellStart"/>
      <w:r w:rsidRPr="00703FB2">
        <w:rPr>
          <w:kern w:val="2"/>
          <w14:ligatures w14:val="standardContextual"/>
        </w:rPr>
        <w:t>Üldkohtule</w:t>
      </w:r>
      <w:proofErr w:type="spellEnd"/>
      <w:r w:rsidRPr="00703FB2">
        <w:rPr>
          <w:kern w:val="2"/>
          <w14:ligatures w14:val="standardContextual"/>
        </w:rPr>
        <w:t xml:space="preserve"> hagi, mille kohus lükkas tagasi; märgib, et andmekaitseinspektor otsustas kohtuasjas T-578/22 </w:t>
      </w:r>
      <w:proofErr w:type="spellStart"/>
      <w:r w:rsidRPr="00703FB2">
        <w:rPr>
          <w:kern w:val="2"/>
          <w14:ligatures w14:val="standardContextual"/>
        </w:rPr>
        <w:t>Üldkohtu</w:t>
      </w:r>
      <w:proofErr w:type="spellEnd"/>
      <w:r w:rsidRPr="00703FB2">
        <w:rPr>
          <w:kern w:val="2"/>
          <w14:ligatures w14:val="standardContextual"/>
        </w:rPr>
        <w:t xml:space="preserve"> tehtud määruse </w:t>
      </w:r>
      <w:r w:rsidRPr="00703FB2">
        <w:rPr>
          <w:kern w:val="2"/>
          <w:vertAlign w:val="superscript"/>
          <w14:ligatures w14:val="standardContextual"/>
        </w:rPr>
        <w:footnoteReference w:id="9"/>
      </w:r>
      <w:r w:rsidRPr="00703FB2">
        <w:rPr>
          <w:kern w:val="2"/>
          <w14:ligatures w14:val="standardContextual"/>
        </w:rPr>
        <w:t xml:space="preserve"> edasi </w:t>
      </w:r>
      <w:r w:rsidRPr="00703FB2">
        <w:rPr>
          <w:kern w:val="2"/>
          <w14:ligatures w14:val="standardContextual"/>
        </w:rPr>
        <w:lastRenderedPageBreak/>
        <w:t>kaevata, sest ta oli seisukohal, et tõstatatud küsimusi tuleks käsitleda kõrgeimal tasandil; peab kahetsusväärseks, et andmekaitseinspektor ei mõistnud, et tema apellatsioonkaebus on ilmselgelt vastuvõetamatu ja seda isegi juhul, kui tema kavatsus ei olnud mitte Europoli määrust vaidlustada, vaid õigusraamistikku tagasiulatuvalt muuta, et neutraliseerida Euroopa Andmekaitseinspektori võetud jõustamise tagamise meetmete mõju; kutsub Euroopa Andmekaitseinspektorit üles tegema liidu teiste institutsioonide ja asutustega koostööd, enne kui ta algatab kohtumenetlusi, mis takistavad tal volitusi täita ja kasutada vahendeid selleks, milleks need on ette nähtud; märgib ühtlasi, et andmekaitseinspektor jälgis ka oma 3. jaanuari 2022. aasta korralduse rakendamist, sealhulgas kontrollis Europoli aruandeid; peab kahetsusväärseks, et andmekaitseinspektor edastas selle kohta koostatud lõpparuande alles 22. juulil 2024;</w:t>
      </w:r>
    </w:p>
    <w:p w14:paraId="254981D8"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21.</w:t>
      </w:r>
      <w:r w:rsidRPr="00703FB2">
        <w:rPr>
          <w:kern w:val="2"/>
          <w14:ligatures w14:val="standardContextual"/>
        </w:rPr>
        <w:tab/>
        <w:t xml:space="preserve">märgib, et pärast uue </w:t>
      </w:r>
      <w:proofErr w:type="spellStart"/>
      <w:r w:rsidRPr="00703FB2">
        <w:rPr>
          <w:kern w:val="2"/>
          <w14:ligatures w14:val="standardContextual"/>
        </w:rPr>
        <w:t>riskijuhtimisraamistiku</w:t>
      </w:r>
      <w:proofErr w:type="spellEnd"/>
      <w:r w:rsidRPr="00703FB2">
        <w:rPr>
          <w:kern w:val="2"/>
          <w14:ligatures w14:val="standardContextual"/>
        </w:rPr>
        <w:t xml:space="preserve"> katselist rakendamist Euroopa Andmekaitseinspektoris 2022. aasta lõpus viidi 2023. aasta mais läbi anonüümne rahulolu-uuring, et hinnata selle tõhusust ja koguda täiendavaid soovitusi; märgib lisaks, et uuringu tulemused olid positiivsed ja selle tulemusel võeti raamistik 26. juunil 2023 ametlikult vastu;</w:t>
      </w:r>
    </w:p>
    <w:p w14:paraId="1007050D"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22.</w:t>
      </w:r>
      <w:r w:rsidRPr="00703FB2">
        <w:rPr>
          <w:kern w:val="2"/>
          <w14:ligatures w14:val="standardContextual"/>
        </w:rPr>
        <w:tab/>
        <w:t>märgib, et siseauditi talitus auditeeris 2023. aastal Euroopa Andmekaitseinspektori auditite kavandamise metoodikat; märgib, et auditi tulemusel anti kaks soovitust, mille kohta andmekaitseinspektor esitas siseauditi talitusele tegevuskava; palub Euroopa Andmekaitseinspektoril hoida eelarve täitmisele heakskiidu andmise eest vastutavat institutsiooni selles küsimuses tehtud edusammudega pidevalt kursis;</w:t>
      </w:r>
    </w:p>
    <w:p w14:paraId="7859856F"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23.</w:t>
      </w:r>
      <w:r w:rsidRPr="00703FB2">
        <w:rPr>
          <w:kern w:val="2"/>
          <w14:ligatures w14:val="standardContextual"/>
        </w:rPr>
        <w:tab/>
        <w:t>tuletab meelde Euroopa Liidu lepingut, mille kohaselt peavad EL ja selle institutsioonid edendama solidaarsust ning naiste ja meeste võrdõiguslikkust;</w:t>
      </w:r>
    </w:p>
    <w:p w14:paraId="1D60D8A1"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Personal, võrdsus ja töötajate heaolu</w:t>
      </w:r>
    </w:p>
    <w:p w14:paraId="27636225"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24.</w:t>
      </w:r>
      <w:r w:rsidRPr="00703FB2">
        <w:rPr>
          <w:kern w:val="2"/>
          <w14:ligatures w14:val="standardContextual"/>
        </w:rPr>
        <w:tab/>
        <w:t xml:space="preserve">märgib, et 2023. aasta lõpus oli Euroopa Andmekaitseinspektoris kokku 129 töötajat, võrreldes 127 töötajaga 2022. aastal; märgib, et Euroopa Andmekaitseinspektoris oli ametnike personalieeskirjade ning muude teenistujate teenistustingimuste artikli 3 punkti b alusel 50 lepingulist töötajat (2022. aastal 52 lepingulist töötajat), artikli 2 punktide b ja c alusel 7 ajutist teenistujat (2022. aastal 6 ajutist teenistujat) ning 2023. aastal kasutati 12 välise teenuseosutaja teenuseid, kes töötasid Euroopa Andmekaitseinspektoris kohapeal (2022. aastal 8 välist teenuseosutajat); innustab Euroopa Andmekaitseinspektorit jätkama pingutusi kõigi liikmesriikide vahel tasakaalustatuma geograafilise esindatuse saavutamiseks, eelkõige juhtkonna tasandil; väljendab heameelt selle üle, et töötajate hulgas on rohkemate riikide kodanikke, kuid märgib kahetsusega, et naisi on kõrgematel juhtivatel ametikohtadel endiselt liiga vähe; nõuab, et võetaks vastu soolise võrdõiguslikkuse tegevuskava, sealhulgas ennetavad töölevõtmismeetmed ja naissoost töötajatele mõeldud </w:t>
      </w:r>
      <w:proofErr w:type="spellStart"/>
      <w:r w:rsidRPr="00703FB2">
        <w:rPr>
          <w:kern w:val="2"/>
          <w14:ligatures w14:val="standardContextual"/>
        </w:rPr>
        <w:t>juhtimiskoolitusprogrammid</w:t>
      </w:r>
      <w:proofErr w:type="spellEnd"/>
      <w:r w:rsidRPr="00703FB2">
        <w:rPr>
          <w:kern w:val="2"/>
          <w14:ligatures w14:val="standardContextual"/>
        </w:rPr>
        <w:t>;</w:t>
      </w:r>
    </w:p>
    <w:p w14:paraId="2AB8EE20"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25.</w:t>
      </w:r>
      <w:r w:rsidRPr="00703FB2">
        <w:rPr>
          <w:kern w:val="2"/>
          <w14:ligatures w14:val="standardContextual"/>
        </w:rPr>
        <w:tab/>
        <w:t xml:space="preserve">märgib, et Euroopa Andmekaitseinspektori töötajate hulgas oli 2023. aastal 23 liikmesriigi kodanikke, mis on parem kui 2022. aastal, mil töötajaid oli 22st liikmesriigist; märgib rahulolematusega, et viie riigi kodanikud on </w:t>
      </w:r>
      <w:proofErr w:type="spellStart"/>
      <w:r w:rsidRPr="00703FB2">
        <w:rPr>
          <w:kern w:val="2"/>
          <w14:ligatures w14:val="standardContextual"/>
        </w:rPr>
        <w:t>üleesindatud</w:t>
      </w:r>
      <w:proofErr w:type="spellEnd"/>
      <w:r w:rsidRPr="00703FB2">
        <w:rPr>
          <w:kern w:val="2"/>
          <w14:ligatures w14:val="standardContextual"/>
        </w:rPr>
        <w:t xml:space="preserve"> ja teiste riikide kodanikud alaesindatud; nõuab tungivalt, et Euroopa Andmekaitseinspektor jätkaks jõupingutusi, et saavutada oma töötajate hulgas kõigi liikmesriikide kodanike tasakaalustatud geograafiline jaotus, parandades teabevahetust, suurendades nähtavust ja parandades töötingimusi alaesindatud riikide kodanike ligimeelitamiseks;</w:t>
      </w:r>
    </w:p>
    <w:p w14:paraId="1393FC72" w14:textId="77777777" w:rsidR="00703FB2" w:rsidRPr="00703FB2" w:rsidRDefault="00703FB2" w:rsidP="00703FB2">
      <w:pPr>
        <w:spacing w:after="240"/>
        <w:ind w:left="567" w:hanging="567"/>
        <w:rPr>
          <w:b/>
          <w:i/>
          <w:kern w:val="2"/>
          <w14:ligatures w14:val="standardContextual"/>
        </w:rPr>
      </w:pPr>
      <w:r w:rsidRPr="00703FB2">
        <w:rPr>
          <w:kern w:val="2"/>
          <w14:ligatures w14:val="standardContextual"/>
        </w:rPr>
        <w:lastRenderedPageBreak/>
        <w:t>26.</w:t>
      </w:r>
      <w:r w:rsidRPr="00703FB2">
        <w:rPr>
          <w:kern w:val="2"/>
          <w14:ligatures w14:val="standardContextual"/>
        </w:rPr>
        <w:tab/>
        <w:t>märgib, et 2023. aastal oli Euroopa Andmekaitseinspektor töötajate hulgas 65 % naisi ja 35 % mehi, mis on eelnenud aastate suundumustega samaväärne; peab kahetsusväärseks, et kõrgemas juhtkonnas naisi ei olnud, kuigi kuuel keskastme juhi ametikohal oli sooline võrdsus tagatud; nõuab tungivalt, et Euroopa Andmekaitseinspektor suurendaks pingutusi, et tagada kõigil töötajate tasanditel sooliselt tasakaalustatud esindatus, ning kutsub Euroopa Andmekaitseinspektorit üles edendama naiste töölevõtmist, pidades silmas ka andmekaitseinspektori järgmisi valimisi Euroopa Parlamendis;</w:t>
      </w:r>
    </w:p>
    <w:p w14:paraId="2F486B72"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27.</w:t>
      </w:r>
      <w:r w:rsidRPr="00703FB2">
        <w:rPr>
          <w:kern w:val="2"/>
          <w14:ligatures w14:val="standardContextual"/>
        </w:rPr>
        <w:tab/>
        <w:t xml:space="preserve">märgib, et ametikohtade loetelu täituvuse määr oli 2023. aastal kõrge (95,65 %), kuid suur oli ka tööjõu </w:t>
      </w:r>
      <w:proofErr w:type="spellStart"/>
      <w:r w:rsidRPr="00703FB2">
        <w:rPr>
          <w:kern w:val="2"/>
          <w14:ligatures w14:val="standardContextual"/>
        </w:rPr>
        <w:t>voolavus</w:t>
      </w:r>
      <w:proofErr w:type="spellEnd"/>
      <w:r w:rsidRPr="00703FB2">
        <w:rPr>
          <w:kern w:val="2"/>
          <w14:ligatures w14:val="standardContextual"/>
        </w:rPr>
        <w:t xml:space="preserve"> (13 %); märgib, et enamik täitmata ametikohtadest olid täitmata kandidaatide sobimatuse tõttu, sest Euroopa Andmekaitseinspektor vajab väga spetsiifiliste profiilidega töötajaid ja tingimustele vastavaid kandidaate oli vähe; väljendab heameelt nende probleemidega tegelemise üle vabadest ametikohtadest laiema või sihipärasema teavitamise või nõuete ümbersõnastamise kaudu; väljendab heameelt Euroopa Andmekaitseinspektori töölevõtmisprotsessiga seoses võetud meetmete üle; kutsub Euroopa Andmekaitseinspektorit üles jätkama sobivate kandidaatide leidmisega seotud probleemidega tegelemist ning hoidma eelarve täitmisele heakskiidu andmise eest vastutavat institutsiooni kursis töötajate värbamise ja </w:t>
      </w:r>
      <w:proofErr w:type="spellStart"/>
      <w:r w:rsidRPr="00703FB2">
        <w:rPr>
          <w:kern w:val="2"/>
          <w14:ligatures w14:val="standardContextual"/>
        </w:rPr>
        <w:t>voolavusega</w:t>
      </w:r>
      <w:proofErr w:type="spellEnd"/>
      <w:r w:rsidRPr="00703FB2">
        <w:rPr>
          <w:kern w:val="2"/>
          <w14:ligatures w14:val="standardContextual"/>
        </w:rPr>
        <w:t xml:space="preserve"> seotud olukorra parandamisega;</w:t>
      </w:r>
    </w:p>
    <w:p w14:paraId="084EB994"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28.</w:t>
      </w:r>
      <w:r w:rsidRPr="00703FB2">
        <w:rPr>
          <w:kern w:val="2"/>
          <w14:ligatures w14:val="standardContextual"/>
        </w:rPr>
        <w:tab/>
        <w:t>märgib, et 2023. aasta teisel poolel käivitas Euroopa Andmekaitseinspektori personaliüksus uute töötajate sisseelamisprotsessi katseprojekti, mis hõlmab muu hulgas esitlusi tuumiküksuste töö, eetika, hankemenetluste ja infoturbe teemal, ning 2023. aastal pakuti sisseelamiseks kolme koolitust; kutsub Euroopa Andmekaitseinspektorit üles pakkuma ka edaspidi uutele tulijatele sisseelamiskoolitust ja kõigile töötajatele kohustuslikke koolitusi, kus tuletatakse meelde selliste põhimõtete tähtsust nagu eetika, huvide konfliktid, läbipaistvus, sisekontroll ja pettusevastane võitlus, sest neist on saanud liidu institutsioonide jaoks norm; märgib lisaks, et Euroopa Andmekaitseinspektori ja Euroopa Andmekaitsenõukogu töötajatele korraldati 2023. aastal 12 individuaalset koolitust, kuus rühmakoolitust, kus osalejad (juhtkonna tasand) õppisid üksteiselt, ning üheaastane meeskonnakoolitus Euroopa Haldusjuhtimise Kooli juhtimisoskuste arendajaga;</w:t>
      </w:r>
    </w:p>
    <w:p w14:paraId="4F3208FA"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29.</w:t>
      </w:r>
      <w:r w:rsidRPr="00703FB2">
        <w:rPr>
          <w:kern w:val="2"/>
          <w14:ligatures w14:val="standardContextual"/>
        </w:rPr>
        <w:tab/>
        <w:t>võtab küsimustiku põhjal teadmiseks, et Euroopa Andmekaitseinspektor pakub paindlikku ja hübriidset töökorraldust, mida töötajad hindavad ja mille puhul töötajad saavad muu hulgas kasutada vanemapuhkust, ajakrediiti ja osalise tööajaga töötamist või töötada piiratud arvu päevi aastas välismaalt; märgib, et neid võimalusi kasutas 2023. aastal enamik töötajaid ja kaugtöövõimalust kasutas 2023. aastal 86,30 % töötajatest; on seisukohal, et hoonetaristut tuleks optimeerida, et võtta kõrget kaugtöömäära arvesse, mis võib aidata vähendada tegevuskulusid ja tagada kontoriruumide tõhusama kasutamise; väljendab heameelt Euroopa Andmekaitseinspektori jätkuvate jõupingutuste üle oma töötajate füüsilise ja vaimse heaolu aktiivseks parandamiseks;</w:t>
      </w:r>
    </w:p>
    <w:p w14:paraId="4D8F5116"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30.</w:t>
      </w:r>
      <w:r w:rsidRPr="00703FB2">
        <w:rPr>
          <w:kern w:val="2"/>
          <w14:ligatures w14:val="standardContextual"/>
        </w:rPr>
        <w:tab/>
        <w:t xml:space="preserve">tunnustab Euroopa Andmekaitseinspektorit selle eest, et ta viis 2023. aastal läbi mitu teadlikkuse suurendamise üritust, mille raames vahetati teavet </w:t>
      </w:r>
      <w:proofErr w:type="spellStart"/>
      <w:r w:rsidRPr="00703FB2">
        <w:rPr>
          <w:kern w:val="2"/>
          <w14:ligatures w14:val="standardContextual"/>
        </w:rPr>
        <w:t>rassilise</w:t>
      </w:r>
      <w:proofErr w:type="spellEnd"/>
      <w:r w:rsidRPr="00703FB2">
        <w:rPr>
          <w:kern w:val="2"/>
          <w14:ligatures w14:val="standardContextual"/>
        </w:rPr>
        <w:t xml:space="preserve"> diskrimineerimise kaotamise, rahvusvahelise naistepäeva ja ELi mitmekesisuse kuu kohta ning õpiti </w:t>
      </w:r>
      <w:proofErr w:type="spellStart"/>
      <w:r w:rsidRPr="00703FB2">
        <w:rPr>
          <w:kern w:val="2"/>
          <w14:ligatures w14:val="standardContextual"/>
        </w:rPr>
        <w:t>neuromitmekesisuse</w:t>
      </w:r>
      <w:proofErr w:type="spellEnd"/>
      <w:r w:rsidRPr="00703FB2">
        <w:rPr>
          <w:kern w:val="2"/>
          <w14:ligatures w14:val="standardContextual"/>
        </w:rPr>
        <w:t xml:space="preserve"> kohta; märgib, et praegu ei tööta Euroopa Andmekaitseinspektoris puuetega töötajaid, kuid kõigis Euroopa Andmekaitseinspektori vabade ametikohtade teadetes sisaldub võrdsete võimaluste klausel ja Euroopa </w:t>
      </w:r>
      <w:r w:rsidRPr="00703FB2">
        <w:rPr>
          <w:kern w:val="2"/>
          <w14:ligatures w14:val="standardContextual"/>
        </w:rPr>
        <w:lastRenderedPageBreak/>
        <w:t>Andmekaitseinspektor kutsub aktiivselt üles puuetega kandidaate kandideerima;</w:t>
      </w:r>
    </w:p>
    <w:p w14:paraId="0E2692E9"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31.</w:t>
      </w:r>
      <w:r w:rsidRPr="00703FB2">
        <w:rPr>
          <w:kern w:val="2"/>
          <w14:ligatures w14:val="standardContextual"/>
        </w:rPr>
        <w:tab/>
        <w:t xml:space="preserve">võtab küsimustiku põhjal teadmiseks, et Euroopa Andmekaitseinspektor peab </w:t>
      </w:r>
      <w:proofErr w:type="spellStart"/>
      <w:r w:rsidRPr="00703FB2">
        <w:rPr>
          <w:kern w:val="2"/>
          <w14:ligatures w14:val="standardContextual"/>
        </w:rPr>
        <w:t>läbipõlemisjuhtumeid</w:t>
      </w:r>
      <w:proofErr w:type="spellEnd"/>
      <w:r w:rsidRPr="00703FB2">
        <w:rPr>
          <w:kern w:val="2"/>
          <w14:ligatures w14:val="standardContextual"/>
        </w:rPr>
        <w:t xml:space="preserve"> käsitlevat teavet, sealhulgas nende arvu konfidentsiaalseks; ei nõustu selle arvamusega ja palub Euroopa Andmekaitseinspektoril esitada eelarve täitmisele heakskiidu andmise eest vastutavale institutsioonile igal aastal </w:t>
      </w:r>
      <w:proofErr w:type="spellStart"/>
      <w:r w:rsidRPr="00703FB2">
        <w:rPr>
          <w:kern w:val="2"/>
          <w14:ligatures w14:val="standardContextual"/>
        </w:rPr>
        <w:t>läbipõlemisjuhtumite</w:t>
      </w:r>
      <w:proofErr w:type="spellEnd"/>
      <w:r w:rsidRPr="00703FB2">
        <w:rPr>
          <w:kern w:val="2"/>
          <w14:ligatures w14:val="standardContextual"/>
        </w:rPr>
        <w:t xml:space="preserve"> arv; märgib rahuloluga, et 2023. aastal ei teatatud ühestki ahistamisjuhtumist, mis oleks Euroopa Andmekaitseinspektoris aset leidnud; väljendab heameelt asjaolu üle, et 2023. aastal jätkas Euroopa Andmekaitseinspektor sissejuhatava koolituse (uute töötajate nn vastuvõtupäeva) raames ahistamisvastase esitluse korraldamist, mida viis läbi üks Euroopa Andmekaitseinspektori usaldusnõunikest; tunnustab ahistamisvastase otsuse ja usaldusnõunike ülesannete avaldamist Euroopa Andmekaitseinspektori </w:t>
      </w:r>
      <w:proofErr w:type="spellStart"/>
      <w:r w:rsidRPr="00703FB2">
        <w:rPr>
          <w:kern w:val="2"/>
          <w14:ligatures w14:val="standardContextual"/>
        </w:rPr>
        <w:t>intranetis</w:t>
      </w:r>
      <w:proofErr w:type="spellEnd"/>
      <w:r w:rsidRPr="00703FB2">
        <w:rPr>
          <w:kern w:val="2"/>
          <w14:ligatures w14:val="standardContextual"/>
        </w:rPr>
        <w:t>;</w:t>
      </w:r>
    </w:p>
    <w:p w14:paraId="78DEA6EB"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Eetikaraamistik ja läbipaistvus</w:t>
      </w:r>
    </w:p>
    <w:p w14:paraId="10B6810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32.</w:t>
      </w:r>
      <w:r w:rsidRPr="00703FB2">
        <w:rPr>
          <w:kern w:val="2"/>
          <w14:ligatures w14:val="standardContextual"/>
        </w:rPr>
        <w:tab/>
        <w:t>märgib, et 2023. aastal keskendus Euroopa Andmekaitseinspektor oma jõupingutustes töötajate teadlikkuse suurendamisele Euroopa Andmekaitseinspektori / Euroopa Andmekaitsenõukogu eetikaraamistikust, korraldades kõigile töötajatele kohustuslikke sihtotstarbelisi koolitusi ja sissejuhatavaid koolitusi Euroopa Andmekaitseinspektori / Euroopa Andmekaitsenõukogu uutele töötajatele, nimetades ametisse uue eetikaametniku ja osaledes eetikat käsitlevas töörühmas „</w:t>
      </w:r>
      <w:proofErr w:type="spellStart"/>
      <w:r w:rsidRPr="00703FB2">
        <w:rPr>
          <w:kern w:val="2"/>
          <w14:ligatures w14:val="standardContextual"/>
        </w:rPr>
        <w:t>Comité</w:t>
      </w:r>
      <w:proofErr w:type="spellEnd"/>
      <w:r w:rsidRPr="00703FB2">
        <w:rPr>
          <w:kern w:val="2"/>
          <w14:ligatures w14:val="standardContextual"/>
        </w:rPr>
        <w:t xml:space="preserve"> </w:t>
      </w:r>
      <w:proofErr w:type="spellStart"/>
      <w:r w:rsidRPr="00703FB2">
        <w:rPr>
          <w:kern w:val="2"/>
          <w14:ligatures w14:val="standardContextual"/>
        </w:rPr>
        <w:t>Paritaire</w:t>
      </w:r>
      <w:proofErr w:type="spellEnd"/>
      <w:r w:rsidRPr="00703FB2">
        <w:rPr>
          <w:kern w:val="2"/>
          <w14:ligatures w14:val="standardContextual"/>
        </w:rPr>
        <w:t xml:space="preserve"> des </w:t>
      </w:r>
      <w:proofErr w:type="spellStart"/>
      <w:r w:rsidRPr="00703FB2">
        <w:rPr>
          <w:kern w:val="2"/>
          <w14:ligatures w14:val="standardContextual"/>
        </w:rPr>
        <w:t>Questions</w:t>
      </w:r>
      <w:proofErr w:type="spellEnd"/>
      <w:r w:rsidRPr="00703FB2">
        <w:rPr>
          <w:kern w:val="2"/>
          <w14:ligatures w14:val="standardContextual"/>
        </w:rPr>
        <w:t xml:space="preserve"> </w:t>
      </w:r>
      <w:proofErr w:type="spellStart"/>
      <w:r w:rsidRPr="00703FB2">
        <w:rPr>
          <w:kern w:val="2"/>
          <w14:ligatures w14:val="standardContextual"/>
        </w:rPr>
        <w:t>Statuaries</w:t>
      </w:r>
      <w:proofErr w:type="spellEnd"/>
      <w:r w:rsidRPr="00703FB2">
        <w:rPr>
          <w:kern w:val="2"/>
          <w14:ligatures w14:val="standardContextual"/>
        </w:rPr>
        <w:t xml:space="preserve">“; väljendab heameelt selle üle, et Euroopa Andmekaitseinspektor on loonud e-posti aadressi, kuhu töötajad saavad saata taotlusi eetikaga seotud küsimustes, ning kasutab </w:t>
      </w:r>
      <w:proofErr w:type="spellStart"/>
      <w:r w:rsidRPr="00703FB2">
        <w:rPr>
          <w:kern w:val="2"/>
          <w14:ligatures w14:val="standardContextual"/>
        </w:rPr>
        <w:t>SYSPERis</w:t>
      </w:r>
      <w:proofErr w:type="spellEnd"/>
      <w:r w:rsidRPr="00703FB2">
        <w:rPr>
          <w:kern w:val="2"/>
          <w14:ligatures w14:val="standardContextual"/>
        </w:rPr>
        <w:t xml:space="preserve"> komisjoni eetikamoodulit; ergutab Euroopa Andmekaitseinspektorit jätkama teadlikkuse suurendamist ja uuringute korraldamist, et hinnata töötajate teadlikkust Euroopa Andmekaitseinspektori / Euroopa Andmekaitsenõukogu eetikaraamistikust;</w:t>
      </w:r>
    </w:p>
    <w:p w14:paraId="447FD21D"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33.</w:t>
      </w:r>
      <w:r w:rsidRPr="00703FB2">
        <w:rPr>
          <w:kern w:val="2"/>
          <w14:ligatures w14:val="standardContextual"/>
        </w:rPr>
        <w:tab/>
        <w:t>kiidab heaks Euroopa Andmekaitseinspektori tegevuse üldise läbipaistvuse kõrge taseme, eelkõige seoses päevakorra ning andmekaitseinspektori ja Euroopa Andmekaitseinspektori administratsiooni juhi huvide deklaratsiooni avaldamisega, mis on kooskõlas andmekaitseinspektori 2019. aasta tegevusjuhendiga; võtab järelmeetmete aruande põhjal teadmiseks, et Euroopa Andmekaitseinspektor on vastu võtnud kaks käitumisjuhendit, millest üks kehtib andmekaitseinspektori ja teine Euroopa Andmekaitseinspektori töötajate kohta; mõistab, et juhtudel, kui peasekretär kutsutakse andmekaitseinspektorit asendama, kohaldatakse andmekaitseinspektori käitumisjuhendit ka peasekretäri suhtes;</w:t>
      </w:r>
    </w:p>
    <w:p w14:paraId="76AC78B3"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34.</w:t>
      </w:r>
      <w:r w:rsidRPr="00703FB2">
        <w:rPr>
          <w:kern w:val="2"/>
          <w14:ligatures w14:val="standardContextual"/>
        </w:rPr>
        <w:tab/>
        <w:t xml:space="preserve">märgib rahuloluga, et Euroopa Andmekaitseinspektor ei ole loomisest saadik olnud seotud ühegi Euroopa </w:t>
      </w:r>
      <w:proofErr w:type="spellStart"/>
      <w:r w:rsidRPr="00703FB2">
        <w:rPr>
          <w:kern w:val="2"/>
          <w14:ligatures w14:val="standardContextual"/>
        </w:rPr>
        <w:t>Pettustevastase</w:t>
      </w:r>
      <w:proofErr w:type="spellEnd"/>
      <w:r w:rsidRPr="00703FB2">
        <w:rPr>
          <w:kern w:val="2"/>
          <w14:ligatures w14:val="standardContextual"/>
        </w:rPr>
        <w:t xml:space="preserve"> Ameti (OLAF) juurdlusega;</w:t>
      </w:r>
    </w:p>
    <w:p w14:paraId="519F66E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35.</w:t>
      </w:r>
      <w:r w:rsidRPr="00703FB2">
        <w:rPr>
          <w:kern w:val="2"/>
          <w14:ligatures w14:val="standardContextual"/>
        </w:rPr>
        <w:tab/>
        <w:t>märgib, et ombudsmani 2023. aastal Euroopa Andmekaitseinspektori kohta algatatud viiest uurimisest neli lõpetati ilma täiendava uurimiseta; märgib, et ühe uurimise puhul oli otsuse tegemine veel pooleli ja seda oodati 2024. aasta neljandas kvartalis; palub Euroopa Andmekaitseinspektoril hoida eelarve täitmisele heakskiidu andmise eest vastutavat institutsiooni selle uurimise tulemustega kursis;</w:t>
      </w:r>
    </w:p>
    <w:p w14:paraId="6B3ACFAE"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36.</w:t>
      </w:r>
      <w:r w:rsidRPr="00703FB2">
        <w:rPr>
          <w:kern w:val="2"/>
          <w14:ligatures w14:val="standardContextual"/>
        </w:rPr>
        <w:tab/>
        <w:t xml:space="preserve">avaldab kahetsust, et Euroopa Andmekaitseinspektor ei ole ikka veel ametlikult liidu läbipaistvusregistriga liitunud; võtab järelmeetmete aruande põhjal sellest hoolimata teadmiseks, et läbipaistvusregistriga ametlikuks ühinemiseks on Euroopa </w:t>
      </w:r>
      <w:r w:rsidRPr="00703FB2">
        <w:rPr>
          <w:kern w:val="2"/>
          <w14:ligatures w14:val="standardContextual"/>
        </w:rPr>
        <w:lastRenderedPageBreak/>
        <w:t>Andmekaitseinspektor algatanud läbipaistvusmeetmete institutsioonisisese hindamise ning 2023. aastal toimusid Euroopa Andmekaitseinspektori ettevalmistavad kohtumised ja teabevahetus läbipaistvusregistri sekretariaadiga; palub Euroopa Andmekaitseinspektoril teavitada eelarve täitmisele heakskiidu andmise eest vastutavat institutsiooni selle hindamise tulemustest; kordab, et kutsub Euroopa Andmekaitseinspektorit üles läbipaistvusregistriga ühinema ja seda kasutama, sealhulgas kolmandate isikutega peetavate kohtumiste ennetavaks avalikustamiseks, et tagada Euroopa Andmekaitseinspektori regulatiivsete ja nõuandvate ülesannete läbipaistvus;</w:t>
      </w:r>
    </w:p>
    <w:p w14:paraId="4A3E2F69"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37.</w:t>
      </w:r>
      <w:r w:rsidRPr="00703FB2">
        <w:rPr>
          <w:kern w:val="2"/>
          <w14:ligatures w14:val="standardContextual"/>
        </w:rPr>
        <w:tab/>
        <w:t xml:space="preserve">märgib rahuloluga, et 2023. aastal kehtestas Euroopa Andmekaitseinspektor </w:t>
      </w:r>
      <w:proofErr w:type="spellStart"/>
      <w:r w:rsidRPr="00703FB2">
        <w:rPr>
          <w:kern w:val="2"/>
          <w14:ligatures w14:val="standardContextual"/>
        </w:rPr>
        <w:t>sisereeglid</w:t>
      </w:r>
      <w:proofErr w:type="spellEnd"/>
      <w:r w:rsidRPr="00703FB2">
        <w:rPr>
          <w:kern w:val="2"/>
          <w14:ligatures w14:val="standardContextual"/>
        </w:rPr>
        <w:t>, mida kohaldatakse selliste isikute ärakuulamise suhtes, keda võib mõjutada uurimiste ja omaalgatuslike uurimiste käigus vastu võetud Euroopa Andmekaitseinspektori lõplik otsus, tagamaks, et nad saavad sellistes menetlustes nõuetekohaselt kasutada oma põhiõigust olla ära kuulatud; tunnustab Euroopa Andmekaitseinspektorit uue teabelehe avaldamise eest Euroopa Andmekaitseinspektori uurimiste kohta ja uue Euroopa Andmekaitseinspektori uurimispoliitika eest ning asjaolu eest, et kõik finantsaruanded, sealhulgas aastaeelarved ning raamatupidamis- ja auditiaruanded, tehakse üldsusele kättesaadavaks liidu institutsiooni veebisaidi ja muude ametlike kanalite kaudu, kuna Euroopa Andmekaitseinspektor on võtnud juhtrolli liidu institutsioonide küberturvalisuse alase valmisoleku suurendamisel;</w:t>
      </w:r>
    </w:p>
    <w:p w14:paraId="4EADA9E2"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38.</w:t>
      </w:r>
      <w:r w:rsidRPr="00703FB2">
        <w:rPr>
          <w:kern w:val="2"/>
          <w14:ligatures w14:val="standardContextual"/>
        </w:rPr>
        <w:tab/>
        <w:t xml:space="preserve">võtab küsimustiku põhjal rahuloluga teadmiseks, et 2023. aastal ei teatatud ühestki huvide konflikti, rikkumisest teatamise ega pettuse juhtumist, mis oleks Euroopa Andmekaitseinspektoris aset leidnud; märgib, et Euroopa Andmekaitseinspektor on kehtestanud raamistiku huvide konfliktide vältimiseks kõrgema juhtkonna ja töötajate tasandil käitumisjuhendite, teadlikkuse suurendamise ning konfidentsiaalsus- ja huvide konflikti puudumise deklaratsioonide abil; märgib, et lisaks kõigile uutele töötajatele andmekaitseinspektori eetikaraamistiku kohustuslikule tutvustamisele viiakse uued töötajad kurssi ka Euroopa Andmekaitseinspektori </w:t>
      </w:r>
      <w:proofErr w:type="spellStart"/>
      <w:r w:rsidRPr="00703FB2">
        <w:rPr>
          <w:kern w:val="2"/>
          <w14:ligatures w14:val="standardContextual"/>
        </w:rPr>
        <w:t>pettustevastase</w:t>
      </w:r>
      <w:proofErr w:type="spellEnd"/>
      <w:r w:rsidRPr="00703FB2">
        <w:rPr>
          <w:kern w:val="2"/>
          <w14:ligatures w14:val="standardContextual"/>
        </w:rPr>
        <w:t xml:space="preserve"> strateegiaga;</w:t>
      </w:r>
    </w:p>
    <w:p w14:paraId="775B1BAA"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39.</w:t>
      </w:r>
      <w:r w:rsidRPr="00703FB2">
        <w:rPr>
          <w:kern w:val="2"/>
          <w14:ligatures w14:val="standardContextual"/>
        </w:rPr>
        <w:tab/>
        <w:t>võtab küsimustiku põhjal teadmiseks, et Euroopa Andmekaitseinspektoril on rikkumisest teatamise kohta kehtestatud sise-eeskirjad, milles on määratletud turvalised viisid ja kanalid, mille kaudu töötajad võivad väljendada muret kelmuse, pettuse, korruptsiooni või muude tõsiste rikkumiste pärast, ilma et see piiraks rikkumisest teatava isiku ja esitatud teabe konfidentsiaalsust; märgib, et seni ei ole Euroopa Andmekaitseinspektorile teatatud ühestki rikkumisjuhtumist;</w:t>
      </w:r>
    </w:p>
    <w:p w14:paraId="7D413D6B"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40.</w:t>
      </w:r>
      <w:r w:rsidRPr="00703FB2">
        <w:rPr>
          <w:kern w:val="2"/>
          <w14:ligatures w14:val="standardContextual"/>
        </w:rPr>
        <w:tab/>
        <w:t>nõuab tungivalt, et Euroopa Andmekaitseinspektor avalikustaks oma jõustamise tagamise otsustes kõik huvide konfliktidest tulenenud tagandamised, tagades regulatiivse järelevalve ja otsuste tegemise täieliku läbipaistvuse;</w:t>
      </w:r>
    </w:p>
    <w:p w14:paraId="4ADE2B08"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Digitaliseerimine, küberturvalisus ja andmekaitse</w:t>
      </w:r>
    </w:p>
    <w:p w14:paraId="4825A0CE"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41.</w:t>
      </w:r>
      <w:r w:rsidRPr="00703FB2">
        <w:rPr>
          <w:kern w:val="2"/>
          <w14:ligatures w14:val="standardContextual"/>
        </w:rPr>
        <w:tab/>
        <w:t>võtab küsimustiku põhjal teadmiseks, et 2023. aasta IT-seadmete ja -projektide eelarve oli 9,5 % väiksem kui 2022. aastal; märgib, et eelarve vähenemine oli peamiselt tingitud sellest, et 2023. aastal ei tellitud uusi IT teostatavusuuringuid, erinevalt 2022. aastast, mil sellised uuringud moodustasid IT-eelarvest suure osa; märgib lisaks, et muud kuluelemendid, sealhulgas üldised IT-teenused ja hooldus, on kahe aasta võrdluses püsinud suhteliselt stabiilsed;</w:t>
      </w:r>
    </w:p>
    <w:p w14:paraId="6696E2F0"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lastRenderedPageBreak/>
        <w:t>42.</w:t>
      </w:r>
      <w:r w:rsidRPr="00703FB2">
        <w:rPr>
          <w:kern w:val="2"/>
          <w14:ligatures w14:val="standardContextual"/>
        </w:rPr>
        <w:tab/>
        <w:t>võtab järelmeetmete aruande ja küsimustiku põhjal teadmiseks 2022. aastal tehtud IT teostatavusuuringu järeldused, mille kohaselt esineb lünki komisjoni ja Euroopa Parlamendi pakutavate IT-vahendite ja teenuste ning Euroopa Andmekaitseinspektori vajaduste vahel; märgib, et nende lünkade kõrvaldamiseks tuleks arendada institutsioonisisest suutlikkust ja rakendusi, mille puhul on peetud vajalikuks vähemalt viit IT-töötajat ja tegevuse osalist edasiandmist; peab kahetsusväärseks, et eelarvepiirangute tõttu jäi uuringu soovituste rakendamine ootele; kutsub Euroopa Andmekaitseinspektorit üles kaaluma järkjärgulist lähenemisviisi, alustades neist soovitustest ja projektidest, mis nõuaksid vähem vahendeid;</w:t>
      </w:r>
    </w:p>
    <w:p w14:paraId="458D04CD"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43.</w:t>
      </w:r>
      <w:r w:rsidRPr="00703FB2">
        <w:rPr>
          <w:kern w:val="2"/>
          <w14:ligatures w14:val="standardContextual"/>
        </w:rPr>
        <w:tab/>
        <w:t xml:space="preserve">tunnustab edusamme, mida Euroopa Andmekaitseinspektor tegi 2023. aastal oma töövoogude ja protsesside digitaliseerimisel, võttes kasutusele </w:t>
      </w:r>
      <w:proofErr w:type="spellStart"/>
      <w:r w:rsidRPr="00703FB2">
        <w:rPr>
          <w:kern w:val="2"/>
          <w14:ligatures w14:val="standardContextual"/>
        </w:rPr>
        <w:t>ARESe</w:t>
      </w:r>
      <w:proofErr w:type="spellEnd"/>
      <w:r w:rsidRPr="00703FB2">
        <w:rPr>
          <w:kern w:val="2"/>
          <w14:ligatures w14:val="standardContextual"/>
        </w:rPr>
        <w:t>, kvalifitseeritud digiallkirja (</w:t>
      </w:r>
      <w:proofErr w:type="spellStart"/>
      <w:r w:rsidRPr="00703FB2">
        <w:rPr>
          <w:kern w:val="2"/>
          <w14:ligatures w14:val="standardContextual"/>
        </w:rPr>
        <w:t>e-IDAS</w:t>
      </w:r>
      <w:proofErr w:type="spellEnd"/>
      <w:r w:rsidRPr="00703FB2">
        <w:rPr>
          <w:kern w:val="2"/>
          <w14:ligatures w14:val="standardContextual"/>
        </w:rPr>
        <w:t>) ja koostööplatvormi (</w:t>
      </w:r>
      <w:proofErr w:type="spellStart"/>
      <w:r w:rsidRPr="00703FB2">
        <w:rPr>
          <w:kern w:val="2"/>
          <w14:ligatures w14:val="standardContextual"/>
        </w:rPr>
        <w:t>Nextcloud</w:t>
      </w:r>
      <w:proofErr w:type="spellEnd"/>
      <w:r w:rsidRPr="00703FB2">
        <w:rPr>
          <w:kern w:val="2"/>
          <w14:ligatures w14:val="standardContextual"/>
        </w:rPr>
        <w:t>) dokumentide koostamiseks ja videokonverentside pidamiseks ning ajakohastades vahendit (</w:t>
      </w:r>
      <w:proofErr w:type="spellStart"/>
      <w:r w:rsidRPr="00703FB2">
        <w:rPr>
          <w:kern w:val="2"/>
          <w14:ligatures w14:val="standardContextual"/>
        </w:rPr>
        <w:t>Website</w:t>
      </w:r>
      <w:proofErr w:type="spellEnd"/>
      <w:r w:rsidRPr="00703FB2">
        <w:rPr>
          <w:kern w:val="2"/>
          <w14:ligatures w14:val="standardContextual"/>
        </w:rPr>
        <w:t xml:space="preserve"> </w:t>
      </w:r>
      <w:proofErr w:type="spellStart"/>
      <w:r w:rsidRPr="00703FB2">
        <w:rPr>
          <w:kern w:val="2"/>
          <w14:ligatures w14:val="standardContextual"/>
        </w:rPr>
        <w:t>Evidence</w:t>
      </w:r>
      <w:proofErr w:type="spellEnd"/>
      <w:r w:rsidRPr="00703FB2">
        <w:rPr>
          <w:kern w:val="2"/>
          <w14:ligatures w14:val="standardContextual"/>
        </w:rPr>
        <w:t xml:space="preserve"> </w:t>
      </w:r>
      <w:proofErr w:type="spellStart"/>
      <w:r w:rsidRPr="00703FB2">
        <w:rPr>
          <w:kern w:val="2"/>
          <w14:ligatures w14:val="standardContextual"/>
        </w:rPr>
        <w:t>Collector</w:t>
      </w:r>
      <w:proofErr w:type="spellEnd"/>
      <w:r w:rsidRPr="00703FB2">
        <w:rPr>
          <w:kern w:val="2"/>
          <w14:ligatures w14:val="standardContextual"/>
        </w:rPr>
        <w:t xml:space="preserve">), millega automatiseeritakse isikuandmete töötlemist puudutava teabe kogumist vastutavate töötlejate ja volitatud töötlejate veebisaitidelt, võttes kasutusele heakskiitmiskeskkonna EU </w:t>
      </w:r>
      <w:proofErr w:type="spellStart"/>
      <w:r w:rsidRPr="00703FB2">
        <w:rPr>
          <w:kern w:val="2"/>
          <w14:ligatures w14:val="standardContextual"/>
        </w:rPr>
        <w:t>Send</w:t>
      </w:r>
      <w:proofErr w:type="spellEnd"/>
      <w:r w:rsidRPr="00703FB2">
        <w:rPr>
          <w:kern w:val="2"/>
          <w14:ligatures w14:val="standardContextual"/>
        </w:rPr>
        <w:t xml:space="preserve"> </w:t>
      </w:r>
      <w:proofErr w:type="spellStart"/>
      <w:r w:rsidRPr="00703FB2">
        <w:rPr>
          <w:kern w:val="2"/>
          <w14:ligatures w14:val="standardContextual"/>
        </w:rPr>
        <w:t>Web</w:t>
      </w:r>
      <w:proofErr w:type="spellEnd"/>
      <w:r w:rsidRPr="00703FB2">
        <w:rPr>
          <w:kern w:val="2"/>
          <w14:ligatures w14:val="standardContextual"/>
        </w:rPr>
        <w:t>, teenuse/kanali tundliku salastamata teabe vahetamiseks teiste ELi institutsioonide, organite ja asutustega, ning tehtud täiendavaid edusamme selliste teenuste rakendamisel, mida ei saa edasi anda, näiteks andmetega seotud rikkumistest teatamise haldamise vorm ja elektrooniline töövoog; võtab siiski teadmiseks probleemid e-riigihangete süsteemi kasutamisel ja hooldamisel;</w:t>
      </w:r>
    </w:p>
    <w:p w14:paraId="4DFE10BA"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44.</w:t>
      </w:r>
      <w:r w:rsidRPr="00703FB2">
        <w:rPr>
          <w:kern w:val="2"/>
          <w14:ligatures w14:val="standardContextual"/>
        </w:rPr>
        <w:tab/>
        <w:t xml:space="preserve">väljendab heameelt selle üle, et Euroopa Andmekaitseinspektor keskendub selle tagamisele, et </w:t>
      </w:r>
      <w:proofErr w:type="spellStart"/>
      <w:r w:rsidRPr="00703FB2">
        <w:rPr>
          <w:kern w:val="2"/>
          <w14:ligatures w14:val="standardContextual"/>
        </w:rPr>
        <w:t>välistöövõtjad</w:t>
      </w:r>
      <w:proofErr w:type="spellEnd"/>
      <w:r w:rsidRPr="00703FB2">
        <w:rPr>
          <w:kern w:val="2"/>
          <w14:ligatures w14:val="standardContextual"/>
        </w:rPr>
        <w:t xml:space="preserve"> järgiksid vajalikke moraali- ja eetikanorme, mida eeldatakse kõigilt liidu institutsioonidelt, organitelt ja asutustelt, eelkõige arvestades asjaolu, et Euroopa Andmekaitseinspektor kasutas varem välisettevõtteid, kes </w:t>
      </w:r>
      <w:proofErr w:type="spellStart"/>
      <w:r w:rsidRPr="00703FB2">
        <w:rPr>
          <w:kern w:val="2"/>
          <w14:ligatures w14:val="standardContextual"/>
        </w:rPr>
        <w:t>Yale’i</w:t>
      </w:r>
      <w:proofErr w:type="spellEnd"/>
      <w:r w:rsidRPr="00703FB2">
        <w:rPr>
          <w:kern w:val="2"/>
          <w14:ligatures w14:val="standardContextual"/>
        </w:rPr>
        <w:t xml:space="preserve"> ülikooli hinnangu kohaselt jätkavad tegevust Venemaal;</w:t>
      </w:r>
    </w:p>
    <w:p w14:paraId="26D48AC3"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45.</w:t>
      </w:r>
      <w:r w:rsidRPr="00703FB2">
        <w:rPr>
          <w:kern w:val="2"/>
          <w14:ligatures w14:val="standardContextual"/>
        </w:rPr>
        <w:tab/>
        <w:t>tunnistab, et Euroopa Andmekaitseinspektor kasutab edukalt paljusid komisjoni kasutatavaid haldussüsteeme, eelkõige personali- ja ärijuhtimise protsesside valdkonnas, ning mõningaid Euroopa Parlamendi teenuseid, sealhulgas sülearvutite pakkumise, võrgutaristu ja videokonverentside puhul; tunnustab asjaolu, et projekt, mille eesmärk oli parandada koostöös Euroopa Parlamendiga Euroopa Andmekaitseinspektori töötajatele pakutavate arvutite kvaliteeti ja jõudlust, eesmärgiga üldiselt võimaldada hübriidtööd, on lõpule viidud;</w:t>
      </w:r>
    </w:p>
    <w:p w14:paraId="42DC107D"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46.</w:t>
      </w:r>
      <w:r w:rsidRPr="00703FB2">
        <w:rPr>
          <w:kern w:val="2"/>
          <w14:ligatures w14:val="standardContextual"/>
        </w:rPr>
        <w:tab/>
        <w:t xml:space="preserve">tunnistab Euroopa Andmekaitseinspektori juhtivat rolli liidu institutsioonide küberturvalisuse alase valmisoleku suurendamisel, tehes ühtlasi tihedat koostööd selliste asutustega nagu Euroopa Liidu Küberturvalisuse Amet (ENISA) ja küberturvalisuse keskused, nt CERT-EU; nõuab tungivalt, et ta töötaks välja struktureeritud raamistiku, mille alusel auditeeritakse liidu asutustes küberturvalisuse riske; märgib, et 2023. aastal jätkas Euroopa Andmekaitseinspektor oma valmisoleku parandamist isikuandmete ja tundliku teabe kaitsmiseks </w:t>
      </w:r>
      <w:proofErr w:type="spellStart"/>
      <w:r w:rsidRPr="00703FB2">
        <w:rPr>
          <w:kern w:val="2"/>
          <w14:ligatures w14:val="standardContextual"/>
        </w:rPr>
        <w:t>küberrünnete</w:t>
      </w:r>
      <w:proofErr w:type="spellEnd"/>
      <w:r w:rsidRPr="00703FB2">
        <w:rPr>
          <w:kern w:val="2"/>
          <w14:ligatures w14:val="standardContextual"/>
        </w:rPr>
        <w:t xml:space="preserve"> eest, pidades silmas kiiresti muutuvat </w:t>
      </w:r>
      <w:proofErr w:type="spellStart"/>
      <w:r w:rsidRPr="00703FB2">
        <w:rPr>
          <w:kern w:val="2"/>
          <w14:ligatures w14:val="standardContextual"/>
        </w:rPr>
        <w:t>küberturbeohu</w:t>
      </w:r>
      <w:proofErr w:type="spellEnd"/>
      <w:r w:rsidRPr="00703FB2">
        <w:rPr>
          <w:kern w:val="2"/>
          <w14:ligatures w14:val="standardContextual"/>
        </w:rPr>
        <w:t xml:space="preserve"> keskkonda; tunnustab sellega seoses Euroopa Andmekaitseinspektorit oma turbepoliitika ja -metoodika läbivaatamise eest küberturvalisuse määruse (Euroopa Parlamendi ja nõukogu määrus (EL, Euratom) 2023/2841 </w:t>
      </w:r>
      <w:r w:rsidRPr="00703FB2">
        <w:rPr>
          <w:kern w:val="2"/>
          <w:vertAlign w:val="superscript"/>
          <w14:ligatures w14:val="standardContextual"/>
        </w:rPr>
        <w:footnoteReference w:id="10"/>
      </w:r>
      <w:r w:rsidRPr="00703FB2">
        <w:rPr>
          <w:kern w:val="2"/>
          <w14:ligatures w14:val="standardContextual"/>
        </w:rPr>
        <w:t xml:space="preserve">) mõjuks valmistumisel; </w:t>
      </w:r>
      <w:r w:rsidRPr="00703FB2">
        <w:rPr>
          <w:kern w:val="2"/>
          <w14:ligatures w14:val="standardContextual"/>
        </w:rPr>
        <w:lastRenderedPageBreak/>
        <w:t>võtab küsimustiku põhjal teadmiseks, et Euroopa Andmekaitseinspektor esitas taotluse kahe täiendava täistööajale taandatud ametikoha kohta, et hõlmata küberturvalisuse taristut seoses kõnealusest määrusest tulenevate Euroopa Andmekaitseinspektori kohustustega ning tema rolliga institutsioonidevahelise küberturvalisuse nõukoja (IICB) liikmena; märgib lisaks tunnustavalt, et Euroopa Andmekaitseinspektor ajakohastas oma infoturbepoliitikat ja aktsepteeritava kasutuse poliitikat, et tegeleda konkreetsete küberturvalisuse ohtudega, mis on seotud kaugtöö, isiklike mobiilseadmete kasutamise ja ohtlike rakenduste (</w:t>
      </w:r>
      <w:proofErr w:type="spellStart"/>
      <w:r w:rsidRPr="00703FB2">
        <w:rPr>
          <w:kern w:val="2"/>
          <w14:ligatures w14:val="standardContextual"/>
        </w:rPr>
        <w:t>TikTok</w:t>
      </w:r>
      <w:proofErr w:type="spellEnd"/>
      <w:r w:rsidRPr="00703FB2">
        <w:rPr>
          <w:kern w:val="2"/>
          <w14:ligatures w14:val="standardContextual"/>
        </w:rPr>
        <w:t xml:space="preserve">) keelustamisega; märgib, et Euroopa Andmekaitseinspektor ei puutunud 2023. aastal kokku </w:t>
      </w:r>
      <w:proofErr w:type="spellStart"/>
      <w:r w:rsidRPr="00703FB2">
        <w:rPr>
          <w:kern w:val="2"/>
          <w14:ligatures w14:val="standardContextual"/>
        </w:rPr>
        <w:t>küberrünnetega</w:t>
      </w:r>
      <w:proofErr w:type="spellEnd"/>
      <w:r w:rsidRPr="00703FB2">
        <w:rPr>
          <w:kern w:val="2"/>
          <w14:ligatures w14:val="standardContextual"/>
        </w:rPr>
        <w:t xml:space="preserve">; nõuab, et igal aastal antaks avastatud ohtude, reageerimismeetmete ja institutsioonilise </w:t>
      </w:r>
      <w:proofErr w:type="spellStart"/>
      <w:r w:rsidRPr="00703FB2">
        <w:rPr>
          <w:kern w:val="2"/>
          <w14:ligatures w14:val="standardContextual"/>
        </w:rPr>
        <w:t>kübervastupidavusvõime</w:t>
      </w:r>
      <w:proofErr w:type="spellEnd"/>
      <w:r w:rsidRPr="00703FB2">
        <w:rPr>
          <w:kern w:val="2"/>
          <w14:ligatures w14:val="standardContextual"/>
        </w:rPr>
        <w:t xml:space="preserve"> kohta avalikult aru;</w:t>
      </w:r>
    </w:p>
    <w:p w14:paraId="0F71675A"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47.</w:t>
      </w:r>
      <w:r w:rsidRPr="00703FB2">
        <w:rPr>
          <w:kern w:val="2"/>
          <w14:ligatures w14:val="standardContextual"/>
        </w:rPr>
        <w:tab/>
        <w:t xml:space="preserve">tunnustab Euroopa Andmekaitseinspektorit kõigi töötajate küberturvalisuse alase koolituse ajakohastamise ja uutele töötajatele mõeldud turvakoolituse mudeli uuendamise eest; tunnustab asjaolu, et Euroopa Andmekaitseinspektor on ennetavalt suurendanud teadlikkust </w:t>
      </w:r>
      <w:proofErr w:type="spellStart"/>
      <w:r w:rsidRPr="00703FB2">
        <w:rPr>
          <w:kern w:val="2"/>
          <w14:ligatures w14:val="standardContextual"/>
        </w:rPr>
        <w:t>küberturvalisusega</w:t>
      </w:r>
      <w:proofErr w:type="spellEnd"/>
      <w:r w:rsidRPr="00703FB2">
        <w:rPr>
          <w:kern w:val="2"/>
          <w14:ligatures w14:val="standardContextual"/>
        </w:rPr>
        <w:t xml:space="preserve"> seotud riskidest, näiteks koostades teabelehti, viies koos ELi institutsioonide, organite ja asutustega läbi uuringuid ja korraldades teadlikkuse suurendamise kampaaniaid; innustab Euroopa Andmekaitseinspektorit tagama, et töötajad saavad tehisintellekti vahendite ohutu ja eetilise kasutamise kohta kohustusliku koolituse, et nad saaksid nendest vahenditest paremini aru ja et leevendada võimalikke riske;</w:t>
      </w:r>
    </w:p>
    <w:p w14:paraId="0C96964E" w14:textId="77777777" w:rsidR="00703FB2" w:rsidRPr="00703FB2" w:rsidRDefault="00703FB2" w:rsidP="00703FB2">
      <w:pPr>
        <w:spacing w:after="240"/>
        <w:rPr>
          <w:b/>
          <w:i/>
          <w:kern w:val="2"/>
          <w:szCs w:val="24"/>
          <w14:ligatures w14:val="standardContextual"/>
        </w:rPr>
      </w:pPr>
      <w:r w:rsidRPr="00703FB2">
        <w:rPr>
          <w:b/>
          <w:i/>
          <w:kern w:val="2"/>
          <w14:ligatures w14:val="standardContextual"/>
        </w:rPr>
        <w:t>Hooned</w:t>
      </w:r>
    </w:p>
    <w:p w14:paraId="0810E111"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48.</w:t>
      </w:r>
      <w:r w:rsidRPr="00703FB2">
        <w:rPr>
          <w:kern w:val="2"/>
          <w14:ligatures w14:val="standardContextual"/>
        </w:rPr>
        <w:tab/>
        <w:t>märgib, et kuna Euroopa Ombudsman kolis 2021. aasta lõpus ära, olid Euroopa Andmekaitseinspektor ja Euroopa Andmekaitsenõukogu 2023. aastal, nagu see oli ka 2022. aastal, selles Euroopa Parlamendi hoones, kus nad asusid, ainsad üürnikud, ja et eraturu asemel Euroopa Parlamendilt ruumide üürimisega soovib Euroopa Andmekaitseinspektor hoida üüri- ja hoolduskulud mõistlikul tasemel; märgib, et Euroopa Andmekaitseinspektor pidi taotlema Euroopa Parlamendile üürikulude maksmiseks veel 81 856,84 eurot, sest indekseerimismäär oli 8,82 % ja seega kõrgem kui halduskulude jaoks seatud ülemmäär (2 %);</w:t>
      </w:r>
    </w:p>
    <w:p w14:paraId="0A96FB88"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49.</w:t>
      </w:r>
      <w:r w:rsidRPr="00703FB2">
        <w:rPr>
          <w:kern w:val="2"/>
          <w14:ligatures w14:val="standardContextual"/>
        </w:rPr>
        <w:tab/>
        <w:t>märgib, et Euroopa Andmekaitseinspektor sõltub oma hoonete juurdepääsetavuse osas Euroopa Parlamendi tehtud ja rakendatud otsustest, mis on osa tema kinnisvarapoliitikast; võtab järelmeetmete aruande põhjal teadmiseks, et Euroopa Andmekaitseinspektoris on töötajaid, kellel on raske haiguse tõttu füüsiline puue; väljendab heameelt Euroopa Andmekaitseinspektori võetud kohustuse üle uurida võimalusi võtta tööle piiratud liikumisvõimega või puudega praktikante;</w:t>
      </w:r>
    </w:p>
    <w:p w14:paraId="5D3C4647" w14:textId="77777777" w:rsidR="00703FB2" w:rsidRPr="00703FB2" w:rsidRDefault="00703FB2" w:rsidP="00703FB2">
      <w:pPr>
        <w:spacing w:after="240"/>
        <w:rPr>
          <w:b/>
          <w:i/>
          <w:kern w:val="2"/>
          <w:szCs w:val="24"/>
          <w14:ligatures w14:val="standardContextual"/>
        </w:rPr>
      </w:pPr>
      <w:r w:rsidRPr="00703FB2">
        <w:rPr>
          <w:b/>
          <w:i/>
          <w:kern w:val="2"/>
          <w14:ligatures w14:val="standardContextual"/>
        </w:rPr>
        <w:t>Keskkond ja kestlikkus</w:t>
      </w:r>
    </w:p>
    <w:p w14:paraId="6C6102A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50.</w:t>
      </w:r>
      <w:r w:rsidRPr="00703FB2">
        <w:rPr>
          <w:kern w:val="2"/>
          <w14:ligatures w14:val="standardContextual"/>
        </w:rPr>
        <w:tab/>
        <w:t xml:space="preserve">märgib, et Euroopa Andmekaitseinspektor ei ole ühinenud keskkonnajuhtimis- ja -auditeerimissüsteemiga (EMAS), kuid on rakendanud mitmeid meetmeid oma keskkonnajalajälje vähendamiseks, nagu temperatuuri automaatne ja keskne reguleerimine, valgustuse automaatne väljalülitamine, kui ruumis keegi ei liigu, keskkonnahoidlike toodete ja teenuste ostmine ning töövoogude automatiseerimine </w:t>
      </w:r>
      <w:proofErr w:type="spellStart"/>
      <w:r w:rsidRPr="00703FB2">
        <w:rPr>
          <w:kern w:val="2"/>
          <w14:ligatures w14:val="standardContextual"/>
        </w:rPr>
        <w:t>ARESe</w:t>
      </w:r>
      <w:proofErr w:type="spellEnd"/>
      <w:r w:rsidRPr="00703FB2">
        <w:rPr>
          <w:kern w:val="2"/>
          <w14:ligatures w14:val="standardContextual"/>
        </w:rPr>
        <w:t xml:space="preserve"> kasutuselevõtmisega; võtab järelmeetmete aruande põhjal teadmiseks, et Euroopa Andmekaitseinspektori renditava hoone haldamise eest vastutavalt Euroopa Parlamendi infrastruktuuri ja logistika peadirektoraadilt saadud teabe kohaselt on hoonele paigaldatud päikesepaneelid; palub Euroopa Andmekaitseinspektoril teatada </w:t>
      </w:r>
      <w:r w:rsidRPr="00703FB2">
        <w:rPr>
          <w:kern w:val="2"/>
          <w14:ligatures w14:val="standardContextual"/>
        </w:rPr>
        <w:lastRenderedPageBreak/>
        <w:t xml:space="preserve">eelarve täitmisele heakskiidu andmise eest vastutavale institutsioonile, kui suur on päikesepaneelide toodetud elektri osakaal Euroopa Andmekaitseinspektori aastases koguenergiatarbimises; kutsub lisaks Euroopa Andmekaitseinspektorit üles teavitama eelarve täitmisele heakskiidu andmise eest vastutavat institutsiooni kõigest, mis </w:t>
      </w:r>
      <w:proofErr w:type="spellStart"/>
      <w:r w:rsidRPr="00703FB2">
        <w:rPr>
          <w:kern w:val="2"/>
          <w14:ligatures w14:val="standardContextual"/>
        </w:rPr>
        <w:t>EMASi</w:t>
      </w:r>
      <w:proofErr w:type="spellEnd"/>
      <w:r w:rsidRPr="00703FB2">
        <w:rPr>
          <w:kern w:val="2"/>
          <w14:ligatures w14:val="standardContextual"/>
        </w:rPr>
        <w:t xml:space="preserve"> sertifitseerimismenetlusega seoses toimub;</w:t>
      </w:r>
    </w:p>
    <w:p w14:paraId="60AEEFD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51.</w:t>
      </w:r>
      <w:r w:rsidRPr="00703FB2">
        <w:rPr>
          <w:kern w:val="2"/>
          <w14:ligatures w14:val="standardContextual"/>
        </w:rPr>
        <w:tab/>
        <w:t>märgib, et 2023. aastal Euroopa Andmekaitseinspektor oma CO</w:t>
      </w:r>
      <w:r w:rsidRPr="00703FB2">
        <w:rPr>
          <w:kern w:val="2"/>
          <w:vertAlign w:val="subscript"/>
          <w14:ligatures w14:val="standardContextual"/>
        </w:rPr>
        <w:t>2</w:t>
      </w:r>
      <w:r w:rsidRPr="00703FB2">
        <w:rPr>
          <w:kern w:val="2"/>
          <w14:ligatures w14:val="standardContextual"/>
        </w:rPr>
        <w:t xml:space="preserve"> jalajälge ei hinnanud; väljendab siiski heameelt selle üle, et Euroopa Andmekaitseinspektor jätkab selliste meetmete kohaldamist, millega vähendatakse CO</w:t>
      </w:r>
      <w:r w:rsidRPr="00703FB2">
        <w:rPr>
          <w:kern w:val="2"/>
          <w:vertAlign w:val="subscript"/>
          <w14:ligatures w14:val="standardContextual"/>
        </w:rPr>
        <w:t>2</w:t>
      </w:r>
      <w:r w:rsidRPr="00703FB2">
        <w:rPr>
          <w:kern w:val="2"/>
          <w14:ligatures w14:val="standardContextual"/>
        </w:rPr>
        <w:t xml:space="preserve"> jalajälge, vähendades kaugtöövõimaluste kaudu kontorisse sõitmist, hüvitades 50 % töötajate igakuisest/iga-aastasest ühistranspordi kasutamise hinnast, ergutades töötajaid eelistama videokonverentse ja lühikeste vahemaade puhul rongisõite, hallates arvete esitamise tsüklit elektrooniliselt ning viies personaliga seoses täielikult sisse paberivaba valikumenetluse ja hindamise;</w:t>
      </w:r>
    </w:p>
    <w:p w14:paraId="32332594"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52.</w:t>
      </w:r>
      <w:r w:rsidRPr="00703FB2">
        <w:rPr>
          <w:kern w:val="2"/>
          <w14:ligatures w14:val="standardContextual"/>
        </w:rPr>
        <w:tab/>
        <w:t xml:space="preserve">nõuab tungivalt, et Euroopa Andmekaitseinspektor hakkaks kasutama </w:t>
      </w:r>
      <w:proofErr w:type="spellStart"/>
      <w:r w:rsidRPr="00703FB2">
        <w:rPr>
          <w:kern w:val="2"/>
          <w14:ligatures w14:val="standardContextual"/>
        </w:rPr>
        <w:t>EMASi</w:t>
      </w:r>
      <w:proofErr w:type="spellEnd"/>
      <w:r w:rsidRPr="00703FB2">
        <w:rPr>
          <w:kern w:val="2"/>
          <w14:ligatures w14:val="standardContextual"/>
        </w:rPr>
        <w:t>, et oma keskkonnajalajälge pidevalt jälgida ja parandada, eelkõige energiatarbimise, jäätmete vähendamise ja kontorite säästliku haldamise poliitika osas;</w:t>
      </w:r>
    </w:p>
    <w:p w14:paraId="6F3573E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53.</w:t>
      </w:r>
      <w:r w:rsidRPr="00703FB2">
        <w:rPr>
          <w:kern w:val="2"/>
          <w14:ligatures w14:val="standardContextual"/>
        </w:rPr>
        <w:tab/>
        <w:t xml:space="preserve">märgib, et Euroopa Andmekaitseinspektor käsitleb kestlikkusega seotud riske (nt keskkonna-, sotsiaalsed ja juhtimisriskid) põhjalikult iga-aastase riskihindamise kaudu; väljendab sellega seoses heameelt selle üle, et Euroopa Andmekaitseinspektor võttis 2023. aastal vastu uue </w:t>
      </w:r>
      <w:proofErr w:type="spellStart"/>
      <w:r w:rsidRPr="00703FB2">
        <w:rPr>
          <w:kern w:val="2"/>
          <w14:ligatures w14:val="standardContextual"/>
        </w:rPr>
        <w:t>riskijuhtimisprotsessi</w:t>
      </w:r>
      <w:proofErr w:type="spellEnd"/>
      <w:r w:rsidRPr="00703FB2">
        <w:rPr>
          <w:kern w:val="2"/>
          <w14:ligatures w14:val="standardContextual"/>
        </w:rPr>
        <w:t>, mis peaks aitama tal neid riske paremini tuvastada ja analüüsida ning seega paremini kalibreerida leevendusmeetmeid;</w:t>
      </w:r>
    </w:p>
    <w:p w14:paraId="70AB8C20"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Institutsioonidevaheline koostöö</w:t>
      </w:r>
    </w:p>
    <w:p w14:paraId="002B9E8A"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54.</w:t>
      </w:r>
      <w:r w:rsidRPr="00703FB2">
        <w:rPr>
          <w:kern w:val="2"/>
          <w14:ligatures w14:val="standardContextual"/>
        </w:rPr>
        <w:tab/>
        <w:t>väljendab heameelt eelarve- ja haldussäästu üle, mille Euroopa Andmekaitseinspektor on saavutanud institutsioonidevahelise koostöö kaudu, eelkõige teenusetasemelepete sõlmimisega Euroopa Parlamendiga tema ruumide üürimiseks ning IT-süsteemide rakenduste, riistvara tarnimise ja hoolduse kasutamiseks ning komisjoniga personali- ja ärijuhtimise protsesside jaoks, samuti osalemisega suurtes institutsioonidevahelistes raamlepingutes sellistes valdkondades nagu IT-konsultatsioonid, ajutised teenused ja kontoritarbed; kiidab lisaks Euroopa Andmekaitseinspektorit struktureeritud koostöö eest ombudsmani, Euroopa Liidu Põhiõiguste Ameti ja CERT-</w:t>
      </w:r>
      <w:proofErr w:type="spellStart"/>
      <w:r w:rsidRPr="00703FB2">
        <w:rPr>
          <w:kern w:val="2"/>
          <w14:ligatures w14:val="standardContextual"/>
        </w:rPr>
        <w:t>EUga</w:t>
      </w:r>
      <w:proofErr w:type="spellEnd"/>
      <w:r w:rsidRPr="00703FB2">
        <w:rPr>
          <w:kern w:val="2"/>
          <w14:ligatures w14:val="standardContextual"/>
        </w:rPr>
        <w:t xml:space="preserve"> vastastikuse mõistmise memorandumite kaudu;</w:t>
      </w:r>
    </w:p>
    <w:p w14:paraId="246DD1CD"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55.</w:t>
      </w:r>
      <w:r w:rsidRPr="00703FB2">
        <w:rPr>
          <w:kern w:val="2"/>
          <w14:ligatures w14:val="standardContextual"/>
        </w:rPr>
        <w:tab/>
        <w:t>märgib, et Euroopa Andmekaitseinspektor osaleb erinevate institutsioonidevaheliste organite koosolekutel; väljendab sellega seoses heameelt Euroopa Andmekaitseinspektori osalemise üle haldusjuhtide ja institutsioonidevahelise veebipõhise teabevahetuse komitee koosolekutel, mida juhib Euroopa Parlamendi kommunikatsiooni peadirektoraat; tunnistab, et institutsioonidevaheline koostöö Euroopa Andmekaitseinspektoriga tema järelevalveülesannete täitmisel on teiste liidu institutsioonide jaoks keskse tähtsusega, et parandada nende poolt andmekaitse õigusraamistiku järgimist;</w:t>
      </w:r>
    </w:p>
    <w:p w14:paraId="24166BC2" w14:textId="77777777" w:rsidR="00703FB2" w:rsidRPr="00703FB2" w:rsidRDefault="00703FB2" w:rsidP="00703FB2">
      <w:pPr>
        <w:spacing w:after="240"/>
        <w:ind w:left="567" w:hanging="567"/>
        <w:rPr>
          <w:kern w:val="2"/>
          <w14:ligatures w14:val="standardContextual"/>
        </w:rPr>
      </w:pPr>
      <w:r w:rsidRPr="00703FB2">
        <w:rPr>
          <w:kern w:val="2"/>
          <w14:ligatures w14:val="standardContextual"/>
        </w:rPr>
        <w:t>56.</w:t>
      </w:r>
      <w:r w:rsidRPr="00703FB2">
        <w:rPr>
          <w:kern w:val="2"/>
          <w14:ligatures w14:val="standardContextual"/>
        </w:rPr>
        <w:tab/>
        <w:t xml:space="preserve">nõuab Euroopa Andmekaitseinspektori, kontrollikoja, </w:t>
      </w:r>
      <w:proofErr w:type="spellStart"/>
      <w:r w:rsidRPr="00703FB2">
        <w:rPr>
          <w:kern w:val="2"/>
          <w14:ligatures w14:val="standardContextual"/>
        </w:rPr>
        <w:t>OLAFi</w:t>
      </w:r>
      <w:proofErr w:type="spellEnd"/>
      <w:r w:rsidRPr="00703FB2">
        <w:rPr>
          <w:kern w:val="2"/>
          <w14:ligatures w14:val="standardContextual"/>
        </w:rPr>
        <w:t xml:space="preserve"> ja Euroopa Prokuratuuri vahel tihedamat koostööd, et töötada ELi institutsioonides digitaalandmete ja finantstehingutega seotud pettuste avastamiseks välja ühised protokollid; rõhutab, et tehisintellektil põhineva pettuse riskide kohta tuleb teha </w:t>
      </w:r>
      <w:proofErr w:type="spellStart"/>
      <w:r w:rsidRPr="00703FB2">
        <w:rPr>
          <w:kern w:val="2"/>
          <w14:ligatures w14:val="standardContextual"/>
        </w:rPr>
        <w:t>ühisauditeid</w:t>
      </w:r>
      <w:proofErr w:type="spellEnd"/>
      <w:r w:rsidRPr="00703FB2">
        <w:rPr>
          <w:kern w:val="2"/>
          <w14:ligatures w14:val="standardContextual"/>
        </w:rPr>
        <w:t>;</w:t>
      </w:r>
    </w:p>
    <w:p w14:paraId="0B30C1E1"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lastRenderedPageBreak/>
        <w:t>57.</w:t>
      </w:r>
      <w:r w:rsidRPr="00703FB2">
        <w:rPr>
          <w:kern w:val="2"/>
          <w14:ligatures w14:val="standardContextual"/>
        </w:rPr>
        <w:tab/>
        <w:t xml:space="preserve">väljendab heameelt Euroopa Andmekaitseinspektori keskse rolli üle 2023. aastal liikmesriikide andmekaitseasutuste koordineerimisel, et edendada ühtset andmekaitset kogu liidus; märgib, et Euroopa Andmekaitseinspektor ühines 26 andmekaitseasutusega õigusaktide täitmise tagamiseks võetud koordineeritud meetmes, mis käsitles andmekaitseametnike rolli ja ülesandeid, hinnates nende vastavust määrusele (EL) 2018/1725; märgib, et Euroopa Andmekaitseinspektor osaleb jätkuvalt aktiivselt koordineeritud järelevalvekomitees vabaduse, turvalisuse ja õiguse valdkonnas, käsitledes selliseid küsimusi nagu Europoli vastu esitatud kaebuste käsitlemine ja koostööprotsesside tõhustamine; tunnustab lisaks kõiki muid samme, mis on võetud Euroopa Andmekaitseinspektori ja andmekaitseasutuste vahelise koostöö parandamiseks, nagu Europoli </w:t>
      </w:r>
      <w:proofErr w:type="spellStart"/>
      <w:r w:rsidRPr="00703FB2">
        <w:rPr>
          <w:kern w:val="2"/>
          <w14:ligatures w14:val="standardContextual"/>
        </w:rPr>
        <w:t>ühiskontroll</w:t>
      </w:r>
      <w:proofErr w:type="spellEnd"/>
      <w:r w:rsidRPr="00703FB2">
        <w:rPr>
          <w:kern w:val="2"/>
          <w14:ligatures w14:val="standardContextual"/>
        </w:rPr>
        <w:t xml:space="preserve"> koos riiklike ametiasutustega (Poola ja Leedu) ja osalemine kooskõlastatud järelevalvemeetmetes seoses alaealiste andmete töötlemisega Europoli süsteemides, osalemine operatiivvisiidil Lissabonis asuva Euroopa delegaatprokuröri juures Portugali andmekaitseasutusega sõlmitud töökorra alusel ning Kreeka andmekaitseasutusega kohapealse kontrolli koordineerimine Lesbosel, et kontrollida </w:t>
      </w:r>
      <w:proofErr w:type="spellStart"/>
      <w:r w:rsidRPr="00703FB2">
        <w:rPr>
          <w:kern w:val="2"/>
          <w14:ligatures w14:val="standardContextual"/>
        </w:rPr>
        <w:t>Frontexi</w:t>
      </w:r>
      <w:proofErr w:type="spellEnd"/>
      <w:r w:rsidRPr="00703FB2">
        <w:rPr>
          <w:kern w:val="2"/>
          <w14:ligatures w14:val="standardContextual"/>
        </w:rPr>
        <w:t xml:space="preserve"> </w:t>
      </w:r>
      <w:proofErr w:type="spellStart"/>
      <w:r w:rsidRPr="00703FB2">
        <w:rPr>
          <w:kern w:val="2"/>
          <w14:ligatures w14:val="standardContextual"/>
        </w:rPr>
        <w:t>ühisoperatsioonide</w:t>
      </w:r>
      <w:proofErr w:type="spellEnd"/>
      <w:r w:rsidRPr="00703FB2">
        <w:rPr>
          <w:kern w:val="2"/>
          <w14:ligatures w14:val="standardContextual"/>
        </w:rPr>
        <w:t xml:space="preserve"> käigus andmete kogumise tavasid; tunnistab, et need institutsioonidevahelised kohustused aitavad Euroopa Andmekaitseinspektoril viia tegevust kooskõlla liidu institutsioonide parimate tavadega ja saada kasu teabevahetusest asjaomaste osakondadega;</w:t>
      </w:r>
    </w:p>
    <w:p w14:paraId="688A8464" w14:textId="77777777" w:rsidR="00703FB2" w:rsidRPr="00703FB2" w:rsidRDefault="00703FB2" w:rsidP="00703FB2">
      <w:pPr>
        <w:spacing w:after="240"/>
        <w:ind w:left="567" w:hanging="567"/>
        <w:rPr>
          <w:b/>
          <w:i/>
          <w:kern w:val="2"/>
          <w:szCs w:val="24"/>
          <w14:ligatures w14:val="standardContextual"/>
        </w:rPr>
      </w:pPr>
      <w:r w:rsidRPr="00703FB2">
        <w:rPr>
          <w:b/>
          <w:i/>
          <w:kern w:val="2"/>
          <w14:ligatures w14:val="standardContextual"/>
        </w:rPr>
        <w:t>Kommunikatsioon</w:t>
      </w:r>
    </w:p>
    <w:p w14:paraId="2505DE40"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58.</w:t>
      </w:r>
      <w:r w:rsidRPr="00703FB2">
        <w:rPr>
          <w:kern w:val="2"/>
          <w14:ligatures w14:val="standardContextual"/>
        </w:rPr>
        <w:tab/>
        <w:t xml:space="preserve">märgib, et 2023. aastal oli avaliku kommunikatsiooni ja </w:t>
      </w:r>
      <w:proofErr w:type="spellStart"/>
      <w:r w:rsidRPr="00703FB2">
        <w:rPr>
          <w:kern w:val="2"/>
          <w14:ligatures w14:val="standardContextual"/>
        </w:rPr>
        <w:t>edendustegevuse</w:t>
      </w:r>
      <w:proofErr w:type="spellEnd"/>
      <w:r w:rsidRPr="00703FB2">
        <w:rPr>
          <w:kern w:val="2"/>
          <w14:ligatures w14:val="standardContextual"/>
        </w:rPr>
        <w:t xml:space="preserve"> eelarve 468 000 eurot, mis tähendab 2022. aastaga võrreldes 54 % suurust kasvu;</w:t>
      </w:r>
    </w:p>
    <w:p w14:paraId="6D2C02A2"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59.</w:t>
      </w:r>
      <w:r w:rsidRPr="00703FB2">
        <w:rPr>
          <w:kern w:val="2"/>
          <w14:ligatures w14:val="standardContextual"/>
        </w:rPr>
        <w:tab/>
        <w:t>märgib rahuloluga, et Euroopa Andmekaitseinspektor korraldas 2023. aastal nii internetis kui ka kohapeal mitu teavitusüritust, mille eesmärk oli suurendada laiema üldsuse teadlikkust Euroopa Andmekaitseinspektori rollist ja ülesannetest ning liidu andmekaitsenormide järgimise tähtsusest, nagu andmekaitsepäev, Euroopa Andmekaitseinspektori praktikantide konverents (kaks korda aastas), Euroopa Andmekaitseinspektori seminar eraelu puutumatust ja isikuandmete kaitset käsitlevate põhiõiguste olemuse teemal ning muud rahvusvahelised üritused;</w:t>
      </w:r>
    </w:p>
    <w:p w14:paraId="4C6DE255" w14:textId="77777777" w:rsidR="00703FB2" w:rsidRPr="00703FB2" w:rsidRDefault="00703FB2" w:rsidP="00703FB2">
      <w:pPr>
        <w:spacing w:after="240"/>
        <w:ind w:left="567" w:hanging="567"/>
        <w:rPr>
          <w:kern w:val="2"/>
          <w:szCs w:val="24"/>
          <w14:ligatures w14:val="standardContextual"/>
        </w:rPr>
      </w:pPr>
      <w:r w:rsidRPr="00703FB2">
        <w:rPr>
          <w:kern w:val="2"/>
          <w14:ligatures w14:val="standardContextual"/>
        </w:rPr>
        <w:t>60.</w:t>
      </w:r>
      <w:r w:rsidRPr="00703FB2">
        <w:rPr>
          <w:kern w:val="2"/>
          <w14:ligatures w14:val="standardContextual"/>
        </w:rPr>
        <w:tab/>
        <w:t xml:space="preserve">märgib, et Euroopa Andmekaitseinspektor suhtleb internetis oma veebisaidi ja </w:t>
      </w:r>
      <w:proofErr w:type="spellStart"/>
      <w:r w:rsidRPr="00703FB2">
        <w:rPr>
          <w:kern w:val="2"/>
          <w14:ligatures w14:val="standardContextual"/>
        </w:rPr>
        <w:t>Xi</w:t>
      </w:r>
      <w:proofErr w:type="spellEnd"/>
      <w:r w:rsidRPr="00703FB2">
        <w:rPr>
          <w:kern w:val="2"/>
          <w14:ligatures w14:val="standardContextual"/>
        </w:rPr>
        <w:t xml:space="preserve"> (endine Twitter) (29 400 jälgijat), LinkedIni (71 000 jälgijat), YouTube’i (2 900 jälgijat), EU-</w:t>
      </w:r>
      <w:proofErr w:type="spellStart"/>
      <w:r w:rsidRPr="00703FB2">
        <w:rPr>
          <w:kern w:val="2"/>
          <w14:ligatures w14:val="standardContextual"/>
        </w:rPr>
        <w:t>Voice’i</w:t>
      </w:r>
      <w:proofErr w:type="spellEnd"/>
      <w:r w:rsidRPr="00703FB2">
        <w:rPr>
          <w:kern w:val="2"/>
          <w14:ligatures w14:val="standardContextual"/>
        </w:rPr>
        <w:t xml:space="preserve"> (5 900 jälgijat) ja EU-Video (750 jälgijat) sotsiaalmeediakontode kaudu;</w:t>
      </w:r>
    </w:p>
    <w:p w14:paraId="2703300C" w14:textId="300DB8FD" w:rsidR="00703FB2" w:rsidRPr="00703FB2" w:rsidRDefault="00703FB2" w:rsidP="00703FB2">
      <w:pPr>
        <w:spacing w:after="240"/>
        <w:ind w:left="567" w:hanging="567"/>
        <w:rPr>
          <w:rFonts w:eastAsia="Aptos"/>
          <w:kern w:val="2"/>
          <w:szCs w:val="24"/>
          <w:lang w:eastAsia="en-US"/>
          <w14:ligatures w14:val="standardContextual"/>
        </w:rPr>
      </w:pPr>
      <w:r w:rsidRPr="00703FB2">
        <w:rPr>
          <w:kern w:val="2"/>
          <w14:ligatures w14:val="standardContextual"/>
        </w:rPr>
        <w:t>61.</w:t>
      </w:r>
      <w:r w:rsidRPr="00703FB2">
        <w:rPr>
          <w:kern w:val="2"/>
          <w14:ligatures w14:val="standardContextual"/>
        </w:rPr>
        <w:tab/>
        <w:t xml:space="preserve">märgib, et 2023. aastal jätkus platvormide EU </w:t>
      </w:r>
      <w:proofErr w:type="spellStart"/>
      <w:r w:rsidRPr="00703FB2">
        <w:rPr>
          <w:kern w:val="2"/>
          <w14:ligatures w14:val="standardContextual"/>
        </w:rPr>
        <w:t>Voice</w:t>
      </w:r>
      <w:proofErr w:type="spellEnd"/>
      <w:r w:rsidRPr="00703FB2">
        <w:rPr>
          <w:kern w:val="2"/>
          <w14:ligatures w14:val="standardContextual"/>
        </w:rPr>
        <w:t xml:space="preserve"> ja EU Video katseprojekt (vaba ja avatud lähtekoodiga sotsiaalmeedia võrgustikud, mis on suunatud eraelu puutumatuse kaitsele ning mis põhinevad </w:t>
      </w:r>
      <w:proofErr w:type="spellStart"/>
      <w:r w:rsidRPr="00703FB2">
        <w:rPr>
          <w:kern w:val="2"/>
          <w14:ligatures w14:val="standardContextual"/>
        </w:rPr>
        <w:t>Mastodoni</w:t>
      </w:r>
      <w:proofErr w:type="spellEnd"/>
      <w:r w:rsidRPr="00703FB2">
        <w:rPr>
          <w:kern w:val="2"/>
          <w14:ligatures w14:val="standardContextual"/>
        </w:rPr>
        <w:t xml:space="preserve"> ja </w:t>
      </w:r>
      <w:proofErr w:type="spellStart"/>
      <w:r w:rsidRPr="00703FB2">
        <w:rPr>
          <w:kern w:val="2"/>
          <w14:ligatures w14:val="standardContextual"/>
        </w:rPr>
        <w:t>PeerTube’i</w:t>
      </w:r>
      <w:proofErr w:type="spellEnd"/>
      <w:r w:rsidRPr="00703FB2">
        <w:rPr>
          <w:kern w:val="2"/>
          <w14:ligatures w14:val="standardContextual"/>
        </w:rPr>
        <w:t xml:space="preserve"> tarkvaral); väljendab sellega seoses heameelt Euroopa Andmekaitseinspektori panuse üle liidu andmestrateegiasse ja digitaalse suveräänsuse strateegiasse, et edendada liidu sõltumatust digimaailmas ja andmekaitse õigusraamistiku järgimist.</w:t>
      </w:r>
    </w:p>
    <w:p w14:paraId="737CCDAD" w14:textId="134821F8" w:rsidR="00E365E1" w:rsidRPr="008A1CD6" w:rsidRDefault="00E365E1" w:rsidP="00703FB2"/>
    <w:sectPr w:rsidR="00E365E1" w:rsidRPr="008A1CD6" w:rsidSect="006311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36240" w14:textId="77777777" w:rsidR="009B7F4C" w:rsidRPr="006311DF" w:rsidRDefault="009B7F4C">
      <w:r w:rsidRPr="006311DF">
        <w:separator/>
      </w:r>
    </w:p>
  </w:endnote>
  <w:endnote w:type="continuationSeparator" w:id="0">
    <w:p w14:paraId="73161054" w14:textId="77777777" w:rsidR="009B7F4C" w:rsidRPr="006311DF" w:rsidRDefault="009B7F4C">
      <w:r w:rsidRPr="006311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FE8E" w14:textId="77777777" w:rsidR="00064002" w:rsidRPr="006311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616C" w14:textId="77777777" w:rsidR="00064002" w:rsidRPr="006311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CE2C" w14:textId="77777777" w:rsidR="00064002" w:rsidRPr="006311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D97FD" w14:textId="77777777" w:rsidR="009B7F4C" w:rsidRPr="006311DF" w:rsidRDefault="009B7F4C">
      <w:r w:rsidRPr="006311DF">
        <w:separator/>
      </w:r>
    </w:p>
  </w:footnote>
  <w:footnote w:type="continuationSeparator" w:id="0">
    <w:p w14:paraId="2DFE9E03" w14:textId="77777777" w:rsidR="009B7F4C" w:rsidRPr="006311DF" w:rsidRDefault="009B7F4C">
      <w:r w:rsidRPr="006311DF">
        <w:continuationSeparator/>
      </w:r>
    </w:p>
  </w:footnote>
  <w:footnote w:id="1">
    <w:p w14:paraId="709F1665" w14:textId="77777777" w:rsidR="00703FB2" w:rsidRPr="00F06079" w:rsidRDefault="00703FB2" w:rsidP="00703FB2">
      <w:pPr>
        <w:ind w:left="567" w:hanging="567"/>
        <w:rPr>
          <w:szCs w:val="24"/>
          <w:lang w:val="da-DK"/>
        </w:rPr>
      </w:pPr>
      <w:r w:rsidRPr="00F06079">
        <w:rPr>
          <w:rStyle w:val="FootnoteReference"/>
          <w:szCs w:val="24"/>
        </w:rPr>
        <w:footnoteRef/>
      </w:r>
      <w:r w:rsidRPr="00F06079">
        <w:rPr>
          <w:szCs w:val="24"/>
          <w:lang w:val="da-DK"/>
        </w:rPr>
        <w:t xml:space="preserve"> </w:t>
      </w:r>
      <w:r w:rsidRPr="00F06079">
        <w:rPr>
          <w:szCs w:val="24"/>
          <w:lang w:val="da-DK"/>
        </w:rPr>
        <w:tab/>
        <w:t xml:space="preserve">ELT L 58, 23.2.2023, </w:t>
      </w:r>
      <w:proofErr w:type="spellStart"/>
      <w:r w:rsidRPr="00F06079">
        <w:rPr>
          <w:szCs w:val="24"/>
          <w:lang w:val="da-DK"/>
        </w:rPr>
        <w:t>lk</w:t>
      </w:r>
      <w:proofErr w:type="spellEnd"/>
      <w:r w:rsidRPr="00F06079">
        <w:rPr>
          <w:szCs w:val="24"/>
          <w:lang w:val="da-DK"/>
        </w:rPr>
        <w:t> 1, ELI: </w:t>
      </w:r>
      <w:hyperlink r:id="rId1" w:tooltip="Annab juurdepääsu sellele dokumendile ELI URI kaudu." w:history="1">
        <w:r w:rsidRPr="00F06079">
          <w:rPr>
            <w:rStyle w:val="Hyperlink1"/>
            <w:color w:val="337AB7"/>
            <w:szCs w:val="24"/>
            <w:shd w:val="clear" w:color="auto" w:fill="FFFFFF"/>
            <w:lang w:val="da-DK"/>
          </w:rPr>
          <w:t>http://data.europa.eu/eli/budget/2023/1/oj</w:t>
        </w:r>
      </w:hyperlink>
      <w:r w:rsidRPr="00F06079">
        <w:rPr>
          <w:szCs w:val="24"/>
          <w:shd w:val="clear" w:color="auto" w:fill="FFFFFF"/>
          <w:lang w:val="da-DK"/>
        </w:rPr>
        <w:t>.</w:t>
      </w:r>
    </w:p>
  </w:footnote>
  <w:footnote w:id="2">
    <w:p w14:paraId="222B2145"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 xml:space="preserve"> </w:t>
      </w:r>
      <w:r w:rsidRPr="00F06079">
        <w:rPr>
          <w:sz w:val="24"/>
          <w:szCs w:val="24"/>
          <w:lang w:val="et-EE"/>
        </w:rPr>
        <w:tab/>
      </w:r>
      <w:r w:rsidRPr="00F06079">
        <w:rPr>
          <w:sz w:val="24"/>
          <w:szCs w:val="24"/>
          <w:lang w:val="et-EE"/>
        </w:rPr>
        <w:t>ELT C, C/2024/5462, 10.10.2024, ELI: </w:t>
      </w:r>
      <w:hyperlink r:id="rId2" w:history="1">
        <w:r w:rsidRPr="00F06079">
          <w:rPr>
            <w:rStyle w:val="Hyperlink1"/>
            <w:sz w:val="24"/>
            <w:szCs w:val="24"/>
            <w:lang w:val="da-DK"/>
          </w:rPr>
          <w:t>http://data.europa.eu/eli/C/2024/5462/oj</w:t>
        </w:r>
      </w:hyperlink>
      <w:r w:rsidRPr="00F06079">
        <w:rPr>
          <w:sz w:val="24"/>
          <w:szCs w:val="24"/>
          <w:shd w:val="clear" w:color="auto" w:fill="FFFFFF"/>
          <w:lang w:val="et-EE"/>
        </w:rPr>
        <w:t>.</w:t>
      </w:r>
    </w:p>
  </w:footnote>
  <w:footnote w:id="3">
    <w:p w14:paraId="6BA82237"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 xml:space="preserve"> </w:t>
      </w:r>
      <w:r w:rsidRPr="00F06079">
        <w:rPr>
          <w:sz w:val="24"/>
          <w:szCs w:val="24"/>
          <w:lang w:val="et-EE"/>
        </w:rPr>
        <w:tab/>
      </w:r>
      <w:r w:rsidRPr="00F06079">
        <w:rPr>
          <w:sz w:val="24"/>
          <w:szCs w:val="24"/>
          <w:lang w:val="et-EE"/>
        </w:rPr>
        <w:t>ELT C, C/2024/5882, 9.10.2024, ELI: </w:t>
      </w:r>
      <w:hyperlink r:id="rId3" w:history="1">
        <w:r w:rsidRPr="00F06079">
          <w:rPr>
            <w:rStyle w:val="Hyperlink1"/>
            <w:sz w:val="24"/>
            <w:szCs w:val="24"/>
            <w:lang w:val="et-EE"/>
          </w:rPr>
          <w:t>http://data.europa.eu/eli/C/2024/5882/oj</w:t>
        </w:r>
      </w:hyperlink>
      <w:r w:rsidRPr="00F06079">
        <w:rPr>
          <w:sz w:val="24"/>
          <w:szCs w:val="24"/>
          <w:shd w:val="clear" w:color="auto" w:fill="FFFFFF"/>
          <w:lang w:val="et-EE"/>
        </w:rPr>
        <w:t>.</w:t>
      </w:r>
    </w:p>
  </w:footnote>
  <w:footnote w:id="4">
    <w:p w14:paraId="2C358321"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 xml:space="preserve"> </w:t>
      </w:r>
      <w:r w:rsidRPr="00F06079">
        <w:rPr>
          <w:sz w:val="24"/>
          <w:szCs w:val="24"/>
          <w:lang w:val="et-EE"/>
        </w:rPr>
        <w:tab/>
      </w:r>
      <w:r w:rsidRPr="00F06079">
        <w:rPr>
          <w:sz w:val="24"/>
          <w:szCs w:val="24"/>
          <w:lang w:val="et-EE"/>
        </w:rPr>
        <w:t>ELT C, C/2024/6041, 10.10.2024, ELI: </w:t>
      </w:r>
      <w:hyperlink r:id="rId4" w:history="1">
        <w:r w:rsidRPr="00F06079">
          <w:rPr>
            <w:rStyle w:val="Hyperlink1"/>
            <w:sz w:val="24"/>
            <w:szCs w:val="24"/>
            <w:lang w:val="et-EE"/>
          </w:rPr>
          <w:t>http://data.europa.eu/eli/C/2024/6041/oj</w:t>
        </w:r>
      </w:hyperlink>
      <w:r w:rsidRPr="00F06079">
        <w:rPr>
          <w:sz w:val="24"/>
          <w:szCs w:val="24"/>
          <w:shd w:val="clear" w:color="auto" w:fill="FFFFFF"/>
          <w:lang w:val="et-EE"/>
        </w:rPr>
        <w:t>.</w:t>
      </w:r>
    </w:p>
  </w:footnote>
  <w:footnote w:id="5">
    <w:p w14:paraId="1BF4593D"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 xml:space="preserve"> </w:t>
      </w:r>
      <w:r w:rsidRPr="00F06079">
        <w:rPr>
          <w:sz w:val="24"/>
          <w:szCs w:val="24"/>
          <w:lang w:val="et-EE"/>
        </w:rPr>
        <w:tab/>
      </w:r>
      <w:r w:rsidRPr="00F06079">
        <w:rPr>
          <w:sz w:val="24"/>
          <w:szCs w:val="24"/>
          <w:lang w:val="et-EE"/>
        </w:rPr>
        <w:t xml:space="preserve">ELT L 193, 30.7.2018, lk 1, ELI: </w:t>
      </w:r>
      <w:hyperlink r:id="rId5" w:history="1">
        <w:r w:rsidRPr="00F06079">
          <w:rPr>
            <w:rStyle w:val="Hyperlink1"/>
            <w:sz w:val="24"/>
            <w:szCs w:val="24"/>
            <w:lang w:val="fi-FI"/>
          </w:rPr>
          <w:t>http://data.europa.eu/eli/reg/2018/1046/oj</w:t>
        </w:r>
      </w:hyperlink>
      <w:r w:rsidRPr="00F06079">
        <w:rPr>
          <w:sz w:val="24"/>
          <w:szCs w:val="24"/>
          <w:lang w:val="et-EE"/>
        </w:rPr>
        <w:t>.</w:t>
      </w:r>
    </w:p>
  </w:footnote>
  <w:footnote w:id="6">
    <w:p w14:paraId="0810413F"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 xml:space="preserve"> </w:t>
      </w:r>
      <w:r w:rsidRPr="00F06079">
        <w:rPr>
          <w:sz w:val="24"/>
          <w:szCs w:val="24"/>
          <w:lang w:val="et-EE"/>
        </w:rPr>
        <w:tab/>
      </w:r>
      <w:r w:rsidRPr="00F06079">
        <w:rPr>
          <w:sz w:val="24"/>
          <w:szCs w:val="24"/>
          <w:lang w:val="et-EE"/>
        </w:rPr>
        <w:t xml:space="preserve">ELT L, 2024/2509, 26.9.2024, ELI: </w:t>
      </w:r>
      <w:hyperlink r:id="rId6" w:history="1">
        <w:r w:rsidRPr="00F06079">
          <w:rPr>
            <w:rStyle w:val="Hyperlink1"/>
            <w:sz w:val="24"/>
            <w:szCs w:val="24"/>
            <w:lang w:val="fi-FI"/>
          </w:rPr>
          <w:t>https://data.europa.eu/eli/reg/2024/2509/oj</w:t>
        </w:r>
      </w:hyperlink>
      <w:r w:rsidRPr="00F06079">
        <w:rPr>
          <w:sz w:val="24"/>
          <w:szCs w:val="24"/>
          <w:shd w:val="clear" w:color="auto" w:fill="FFFFFF"/>
          <w:lang w:val="et-EE"/>
        </w:rPr>
        <w:t>.</w:t>
      </w:r>
    </w:p>
  </w:footnote>
  <w:footnote w:id="7">
    <w:p w14:paraId="72A3B752"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 xml:space="preserve"> </w:t>
      </w:r>
      <w:r w:rsidRPr="00F06079">
        <w:rPr>
          <w:sz w:val="24"/>
          <w:szCs w:val="24"/>
          <w:lang w:val="et-EE"/>
        </w:rPr>
        <w:tab/>
      </w:r>
      <w:r w:rsidRPr="00F06079">
        <w:rPr>
          <w:sz w:val="24"/>
          <w:szCs w:val="24"/>
          <w:lang w:val="et-EE"/>
        </w:rPr>
        <w:t xml:space="preserve">ELT L 295, 21.11.2018, lk 39, ELI: </w:t>
      </w:r>
      <w:hyperlink r:id="rId7" w:history="1">
        <w:r w:rsidRPr="00F06079">
          <w:rPr>
            <w:rStyle w:val="Hyperlink1"/>
            <w:sz w:val="24"/>
            <w:szCs w:val="24"/>
            <w:lang w:val="et-EE"/>
          </w:rPr>
          <w:t>http://data.europa.eu/eli/reg/2018/1725/oj</w:t>
        </w:r>
      </w:hyperlink>
      <w:r w:rsidRPr="00F06079">
        <w:rPr>
          <w:sz w:val="24"/>
          <w:szCs w:val="24"/>
          <w:lang w:val="et-EE"/>
        </w:rPr>
        <w:t>.</w:t>
      </w:r>
    </w:p>
  </w:footnote>
  <w:footnote w:id="8">
    <w:p w14:paraId="0DBCAFCA"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ab/>
      </w:r>
      <w:r w:rsidRPr="00F06079">
        <w:rPr>
          <w:sz w:val="24"/>
          <w:szCs w:val="24"/>
          <w:lang w:val="et-EE" w:eastAsia="en-GB"/>
        </w:rPr>
        <w:t xml:space="preserve">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w:t>
      </w:r>
      <w:hyperlink r:id="rId8" w:history="1">
        <w:r w:rsidRPr="00F06079">
          <w:rPr>
            <w:rStyle w:val="Hyperlink"/>
            <w:sz w:val="24"/>
            <w:szCs w:val="24"/>
            <w:lang w:val="et-EE" w:eastAsia="en-GB"/>
          </w:rPr>
          <w:t>http://data.europa.eu/eli/reg/2018/1725/oj</w:t>
        </w:r>
      </w:hyperlink>
      <w:r w:rsidRPr="00F06079">
        <w:rPr>
          <w:sz w:val="24"/>
          <w:szCs w:val="24"/>
          <w:lang w:val="et-EE" w:eastAsia="en-GB"/>
        </w:rPr>
        <w:t>).</w:t>
      </w:r>
    </w:p>
  </w:footnote>
  <w:footnote w:id="9">
    <w:p w14:paraId="1AB09A8C"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ab/>
      </w:r>
      <w:proofErr w:type="spellStart"/>
      <w:r w:rsidRPr="00F06079">
        <w:rPr>
          <w:sz w:val="24"/>
          <w:szCs w:val="24"/>
          <w:lang w:val="et-EE"/>
        </w:rPr>
        <w:t>Üldkohtu</w:t>
      </w:r>
      <w:proofErr w:type="spellEnd"/>
      <w:r w:rsidRPr="00F06079">
        <w:rPr>
          <w:sz w:val="24"/>
          <w:szCs w:val="24"/>
          <w:lang w:val="et-EE"/>
        </w:rPr>
        <w:t xml:space="preserve"> 6. septembri 2023. aasta määrus, Euroopa Andmekaitseinspektor </w:t>
      </w:r>
      <w:r w:rsidRPr="00F06079">
        <w:rPr>
          <w:i/>
          <w:iCs/>
          <w:sz w:val="24"/>
          <w:szCs w:val="24"/>
          <w:lang w:val="et-EE"/>
        </w:rPr>
        <w:t>vs</w:t>
      </w:r>
      <w:r w:rsidRPr="00F06079">
        <w:rPr>
          <w:sz w:val="24"/>
          <w:szCs w:val="24"/>
          <w:lang w:val="et-EE"/>
        </w:rPr>
        <w:t>. Euroopa Parlament ja Euroopa Liidu Nõukogu, T-578/22, ECLI:EU:T:2023:522.</w:t>
      </w:r>
    </w:p>
  </w:footnote>
  <w:footnote w:id="10">
    <w:p w14:paraId="0425AF40" w14:textId="77777777" w:rsidR="00703FB2" w:rsidRPr="00F06079" w:rsidRDefault="00703FB2" w:rsidP="00703FB2">
      <w:pPr>
        <w:pStyle w:val="FootnoteText"/>
        <w:ind w:left="567" w:hanging="567"/>
        <w:rPr>
          <w:sz w:val="24"/>
          <w:szCs w:val="24"/>
          <w:lang w:val="et-EE"/>
        </w:rPr>
      </w:pPr>
      <w:r w:rsidRPr="00F06079">
        <w:rPr>
          <w:rStyle w:val="FootnoteReference"/>
          <w:sz w:val="24"/>
          <w:szCs w:val="24"/>
          <w:lang w:val="et-EE"/>
        </w:rPr>
        <w:footnoteRef/>
      </w:r>
      <w:r w:rsidRPr="00F06079">
        <w:rPr>
          <w:sz w:val="24"/>
          <w:szCs w:val="24"/>
          <w:lang w:val="et-EE"/>
        </w:rPr>
        <w:tab/>
      </w:r>
      <w:r w:rsidRPr="00F06079">
        <w:rPr>
          <w:sz w:val="24"/>
          <w:szCs w:val="24"/>
          <w:lang w:val="et-EE"/>
        </w:rPr>
        <w:t xml:space="preserve">Euroopa Parlamendi ja nõukogu 13. detsembri 2023. aasta määrus (EL, Euratom) 2023/2841, millega nähakse ette meetmed küberturvalisuse ühtlaselt kõrge taseme tagamiseks liidu institutsioonides, organites ja asutustes (ELT L, 2023/2841, 18.12.2023, ELI: </w:t>
      </w:r>
      <w:hyperlink r:id="rId9" w:history="1">
        <w:r w:rsidRPr="00F06079">
          <w:rPr>
            <w:rStyle w:val="Hyperlink1"/>
            <w:sz w:val="24"/>
            <w:szCs w:val="24"/>
            <w:lang w:val="et-EE"/>
          </w:rPr>
          <w:t>http://data.europa.eu/eli/reg/2023/2841/oj</w:t>
        </w:r>
      </w:hyperlink>
      <w:r w:rsidRPr="00F06079">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BAFB4" w14:textId="77777777" w:rsidR="00064002" w:rsidRPr="006311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9B2B" w14:textId="77777777" w:rsidR="00064002" w:rsidRPr="006311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EACA4" w14:textId="77777777" w:rsidR="00064002" w:rsidRPr="006311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7923438">
    <w:abstractNumId w:val="9"/>
  </w:num>
  <w:num w:numId="2" w16cid:durableId="1633289169">
    <w:abstractNumId w:val="9"/>
  </w:num>
  <w:num w:numId="3" w16cid:durableId="300696189">
    <w:abstractNumId w:val="7"/>
  </w:num>
  <w:num w:numId="4" w16cid:durableId="55401927">
    <w:abstractNumId w:val="7"/>
  </w:num>
  <w:num w:numId="5" w16cid:durableId="1768817089">
    <w:abstractNumId w:val="6"/>
  </w:num>
  <w:num w:numId="6" w16cid:durableId="1126124882">
    <w:abstractNumId w:val="6"/>
  </w:num>
  <w:num w:numId="7" w16cid:durableId="2066836444">
    <w:abstractNumId w:val="5"/>
  </w:num>
  <w:num w:numId="8" w16cid:durableId="1993941805">
    <w:abstractNumId w:val="5"/>
  </w:num>
  <w:num w:numId="9" w16cid:durableId="1697269743">
    <w:abstractNumId w:val="4"/>
  </w:num>
  <w:num w:numId="10" w16cid:durableId="2057660214">
    <w:abstractNumId w:val="4"/>
  </w:num>
  <w:num w:numId="11" w16cid:durableId="1644772576">
    <w:abstractNumId w:val="8"/>
  </w:num>
  <w:num w:numId="12" w16cid:durableId="529537802">
    <w:abstractNumId w:val="8"/>
  </w:num>
  <w:num w:numId="13" w16cid:durableId="1517035699">
    <w:abstractNumId w:val="3"/>
  </w:num>
  <w:num w:numId="14" w16cid:durableId="2114205866">
    <w:abstractNumId w:val="3"/>
  </w:num>
  <w:num w:numId="15" w16cid:durableId="638463928">
    <w:abstractNumId w:val="2"/>
  </w:num>
  <w:num w:numId="16" w16cid:durableId="1995792222">
    <w:abstractNumId w:val="2"/>
  </w:num>
  <w:num w:numId="17" w16cid:durableId="386270987">
    <w:abstractNumId w:val="1"/>
  </w:num>
  <w:num w:numId="18" w16cid:durableId="1100446925">
    <w:abstractNumId w:val="1"/>
  </w:num>
  <w:num w:numId="19" w16cid:durableId="1752507203">
    <w:abstractNumId w:val="0"/>
  </w:num>
  <w:num w:numId="20" w16cid:durableId="1923493339">
    <w:abstractNumId w:val="0"/>
  </w:num>
  <w:num w:numId="21" w16cid:durableId="1387952470">
    <w:abstractNumId w:val="9"/>
  </w:num>
  <w:num w:numId="22" w16cid:durableId="733509070">
    <w:abstractNumId w:val="7"/>
  </w:num>
  <w:num w:numId="23" w16cid:durableId="1127354315">
    <w:abstractNumId w:val="6"/>
  </w:num>
  <w:num w:numId="24" w16cid:durableId="1123422319">
    <w:abstractNumId w:val="5"/>
  </w:num>
  <w:num w:numId="25" w16cid:durableId="464590226">
    <w:abstractNumId w:val="4"/>
  </w:num>
  <w:num w:numId="26" w16cid:durableId="53747729">
    <w:abstractNumId w:val="8"/>
  </w:num>
  <w:num w:numId="27" w16cid:durableId="535317103">
    <w:abstractNumId w:val="3"/>
  </w:num>
  <w:num w:numId="28" w16cid:durableId="1938437928">
    <w:abstractNumId w:val="2"/>
  </w:num>
  <w:num w:numId="29" w16cid:durableId="1248808717">
    <w:abstractNumId w:val="1"/>
  </w:num>
  <w:num w:numId="30" w16cid:durableId="810319622">
    <w:abstractNumId w:val="0"/>
  </w:num>
  <w:num w:numId="31" w16cid:durableId="805195330">
    <w:abstractNumId w:val="9"/>
  </w:num>
  <w:num w:numId="32" w16cid:durableId="1818569147">
    <w:abstractNumId w:val="7"/>
  </w:num>
  <w:num w:numId="33" w16cid:durableId="254019328">
    <w:abstractNumId w:val="6"/>
  </w:num>
  <w:num w:numId="34" w16cid:durableId="586764590">
    <w:abstractNumId w:val="5"/>
  </w:num>
  <w:num w:numId="35" w16cid:durableId="927814698">
    <w:abstractNumId w:val="4"/>
  </w:num>
  <w:num w:numId="36" w16cid:durableId="2038193743">
    <w:abstractNumId w:val="8"/>
  </w:num>
  <w:num w:numId="37" w16cid:durableId="1150749575">
    <w:abstractNumId w:val="3"/>
  </w:num>
  <w:num w:numId="38" w16cid:durableId="803503038">
    <w:abstractNumId w:val="2"/>
  </w:num>
  <w:num w:numId="39" w16cid:durableId="1008101983">
    <w:abstractNumId w:val="1"/>
  </w:num>
  <w:num w:numId="40" w16cid:durableId="961837054">
    <w:abstractNumId w:val="0"/>
  </w:num>
  <w:num w:numId="41" w16cid:durableId="179900322">
    <w:abstractNumId w:val="10"/>
  </w:num>
  <w:num w:numId="42" w16cid:durableId="2124952891">
    <w:abstractNumId w:val="10"/>
  </w:num>
  <w:num w:numId="43" w16cid:durableId="1120731988">
    <w:abstractNumId w:val="10"/>
  </w:num>
  <w:num w:numId="44" w16cid:durableId="1741058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ET"/>
    <w:docVar w:name="dvnumam" w:val="0"/>
    <w:docVar w:name="dvpe" w:val="764.990"/>
    <w:docVar w:name="dvrapporteur" w:val="Raportöör: "/>
    <w:docVar w:name="dvtitre" w:val="Euroopa Parlamendi .... 2025. aasta otsus Euroopa Liidu 2023. aasta üldeelarve täitmisele heakskiidu andmise kohta, IX jagu – Euroopa Andmekaitseinspektor(2024/2028(DEC))"/>
  </w:docVars>
  <w:rsids>
    <w:rsidRoot w:val="009B7F4C"/>
    <w:rsid w:val="00002272"/>
    <w:rsid w:val="00064002"/>
    <w:rsid w:val="000677B9"/>
    <w:rsid w:val="000831BA"/>
    <w:rsid w:val="000A42CC"/>
    <w:rsid w:val="000E7DD9"/>
    <w:rsid w:val="0010095E"/>
    <w:rsid w:val="00125B37"/>
    <w:rsid w:val="00187494"/>
    <w:rsid w:val="00192052"/>
    <w:rsid w:val="001F32AE"/>
    <w:rsid w:val="002767FF"/>
    <w:rsid w:val="002B18FE"/>
    <w:rsid w:val="002B5493"/>
    <w:rsid w:val="00343214"/>
    <w:rsid w:val="00361C00"/>
    <w:rsid w:val="00395FA1"/>
    <w:rsid w:val="003E15D4"/>
    <w:rsid w:val="00411CCE"/>
    <w:rsid w:val="0041666E"/>
    <w:rsid w:val="00421060"/>
    <w:rsid w:val="00423D26"/>
    <w:rsid w:val="00471C19"/>
    <w:rsid w:val="004867E3"/>
    <w:rsid w:val="00494A28"/>
    <w:rsid w:val="004C0004"/>
    <w:rsid w:val="004C5D52"/>
    <w:rsid w:val="004E7BBB"/>
    <w:rsid w:val="0050519A"/>
    <w:rsid w:val="005072A1"/>
    <w:rsid w:val="00514517"/>
    <w:rsid w:val="00545827"/>
    <w:rsid w:val="00560270"/>
    <w:rsid w:val="005C2568"/>
    <w:rsid w:val="005F1B17"/>
    <w:rsid w:val="006037C0"/>
    <w:rsid w:val="006311DF"/>
    <w:rsid w:val="006631B6"/>
    <w:rsid w:val="00680577"/>
    <w:rsid w:val="006F74FA"/>
    <w:rsid w:val="00703FB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CD6"/>
    <w:rsid w:val="008C2AC6"/>
    <w:rsid w:val="008F5C48"/>
    <w:rsid w:val="00930C23"/>
    <w:rsid w:val="0093193B"/>
    <w:rsid w:val="009509D8"/>
    <w:rsid w:val="00950B64"/>
    <w:rsid w:val="00981893"/>
    <w:rsid w:val="009B7F4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65E"/>
    <w:rsid w:val="00CC0D7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07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943FA"/>
  <w15:chartTrackingRefBased/>
  <w15:docId w15:val="{5127EBF7-AF19-4B75-94F4-28AA5679B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0D7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0D71"/>
    <w:pPr>
      <w:spacing w:before="480" w:after="240"/>
    </w:pPr>
  </w:style>
  <w:style w:type="paragraph" w:customStyle="1" w:styleId="PageHeading">
    <w:name w:val="PageHeading"/>
    <w:basedOn w:val="Normal"/>
    <w:rsid w:val="00CC0D71"/>
    <w:pPr>
      <w:keepNext/>
      <w:spacing w:after="480"/>
      <w:jc w:val="center"/>
    </w:pPr>
    <w:rPr>
      <w:rFonts w:ascii="Arial" w:hAnsi="Arial" w:cs="Arial"/>
      <w:b/>
    </w:rPr>
  </w:style>
  <w:style w:type="paragraph" w:customStyle="1" w:styleId="NormalBold">
    <w:name w:val="NormalBold"/>
    <w:basedOn w:val="Normal"/>
    <w:rsid w:val="00CC0D71"/>
    <w:rPr>
      <w:b/>
    </w:rPr>
  </w:style>
  <w:style w:type="paragraph" w:customStyle="1" w:styleId="NormalHanging12a">
    <w:name w:val="NormalHanging12a"/>
    <w:basedOn w:val="Normal"/>
    <w:link w:val="NormalHanging12aChar"/>
    <w:qFormat/>
    <w:rsid w:val="00CC0D71"/>
    <w:pPr>
      <w:spacing w:after="240"/>
      <w:ind w:left="567" w:hanging="567"/>
    </w:pPr>
  </w:style>
  <w:style w:type="paragraph" w:styleId="Header">
    <w:name w:val="header"/>
    <w:basedOn w:val="Normal"/>
    <w:link w:val="HeaderChar"/>
    <w:rsid w:val="00CC0D71"/>
    <w:pPr>
      <w:tabs>
        <w:tab w:val="center" w:pos="4513"/>
        <w:tab w:val="right" w:pos="9026"/>
      </w:tabs>
    </w:pPr>
  </w:style>
  <w:style w:type="character" w:customStyle="1" w:styleId="HeaderChar">
    <w:name w:val="Header Char"/>
    <w:basedOn w:val="DefaultParagraphFont"/>
    <w:link w:val="Header"/>
    <w:rsid w:val="00CC0D71"/>
    <w:rPr>
      <w:sz w:val="24"/>
      <w:lang w:val="et-EE"/>
    </w:rPr>
  </w:style>
  <w:style w:type="paragraph" w:customStyle="1" w:styleId="EPFooter">
    <w:name w:val="EPFooter"/>
    <w:basedOn w:val="Normal"/>
    <w:rsid w:val="00CC0D71"/>
    <w:pPr>
      <w:tabs>
        <w:tab w:val="center" w:pos="4535"/>
        <w:tab w:val="right" w:pos="9071"/>
      </w:tabs>
      <w:spacing w:before="240" w:after="240"/>
    </w:pPr>
    <w:rPr>
      <w:color w:val="010000"/>
      <w:sz w:val="22"/>
    </w:rPr>
  </w:style>
  <w:style w:type="character" w:styleId="Hyperlink">
    <w:name w:val="Hyperlink"/>
    <w:basedOn w:val="DefaultParagraphFont"/>
    <w:uiPriority w:val="99"/>
    <w:rsid w:val="00CC0D71"/>
    <w:rPr>
      <w:color w:val="0563C1" w:themeColor="hyperlink"/>
      <w:u w:val="single"/>
    </w:rPr>
  </w:style>
  <w:style w:type="character" w:customStyle="1" w:styleId="NormalHanging12aChar">
    <w:name w:val="NormalHanging12a Char"/>
    <w:basedOn w:val="DefaultParagraphFont"/>
    <w:link w:val="NormalHanging12a"/>
    <w:locked/>
    <w:rsid w:val="00CC0D71"/>
    <w:rPr>
      <w:sz w:val="24"/>
      <w:lang w:val="et-EE"/>
    </w:rPr>
  </w:style>
  <w:style w:type="paragraph" w:customStyle="1" w:styleId="Visa">
    <w:name w:val="Visa"/>
    <w:basedOn w:val="Normal"/>
    <w:rsid w:val="00CC0D71"/>
    <w:pPr>
      <w:tabs>
        <w:tab w:val="left" w:pos="357"/>
      </w:tabs>
      <w:snapToGrid w:val="0"/>
      <w:spacing w:after="240"/>
      <w:ind w:left="357" w:hanging="357"/>
    </w:pPr>
    <w:rPr>
      <w:lang w:eastAsia="en-US"/>
    </w:rPr>
  </w:style>
  <w:style w:type="paragraph" w:styleId="NormalWeb">
    <w:name w:val="Normal (Web)"/>
    <w:basedOn w:val="Normal"/>
    <w:uiPriority w:val="99"/>
    <w:unhideWhenUsed/>
    <w:rsid w:val="00CC0D71"/>
    <w:pPr>
      <w:widowControl/>
      <w:spacing w:before="100" w:beforeAutospacing="1" w:after="100" w:afterAutospacing="1"/>
    </w:pPr>
    <w:rPr>
      <w:szCs w:val="24"/>
    </w:rPr>
  </w:style>
  <w:style w:type="paragraph" w:styleId="BalloonText">
    <w:name w:val="Balloon Text"/>
    <w:basedOn w:val="Normal"/>
    <w:link w:val="BalloonTextChar"/>
    <w:rsid w:val="00192052"/>
    <w:rPr>
      <w:rFonts w:ascii="Segoe UI" w:hAnsi="Segoe UI" w:cs="Segoe UI"/>
      <w:sz w:val="18"/>
      <w:szCs w:val="18"/>
    </w:rPr>
  </w:style>
  <w:style w:type="character" w:customStyle="1" w:styleId="BalloonTextChar">
    <w:name w:val="Balloon Text Char"/>
    <w:basedOn w:val="DefaultParagraphFont"/>
    <w:link w:val="BalloonText"/>
    <w:rsid w:val="00192052"/>
    <w:rPr>
      <w:rFonts w:ascii="Segoe UI" w:hAnsi="Segoe UI" w:cs="Segoe UI"/>
      <w:sz w:val="18"/>
      <w:szCs w:val="18"/>
      <w:lang w:val="et-EE"/>
    </w:rPr>
  </w:style>
  <w:style w:type="character" w:customStyle="1" w:styleId="Hyperlink1">
    <w:name w:val="Hyperlink1"/>
    <w:basedOn w:val="DefaultParagraphFont"/>
    <w:uiPriority w:val="99"/>
    <w:rsid w:val="00703FB2"/>
    <w:rPr>
      <w:color w:val="0563C1"/>
      <w:u w:val="single"/>
    </w:rPr>
  </w:style>
  <w:style w:type="character" w:styleId="CommentReference">
    <w:name w:val="annotation reference"/>
    <w:basedOn w:val="DefaultParagraphFont"/>
    <w:uiPriority w:val="99"/>
    <w:unhideWhenUsed/>
    <w:rsid w:val="00703FB2"/>
    <w:rPr>
      <w:sz w:val="16"/>
      <w:szCs w:val="16"/>
    </w:rPr>
  </w:style>
  <w:style w:type="paragraph" w:styleId="CommentText">
    <w:name w:val="annotation text"/>
    <w:basedOn w:val="Normal"/>
    <w:link w:val="CommentTextChar"/>
    <w:uiPriority w:val="99"/>
    <w:unhideWhenUsed/>
    <w:rsid w:val="00703FB2"/>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703FB2"/>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D6FD-B31E-4C64-BB47-87B74154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5281</Words>
  <Characters>41476</Characters>
  <Application>Microsoft Office Word</Application>
  <DocSecurity>0</DocSecurity>
  <Lines>345</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2025-12-02T14:26:00Z</dcterms:created>
  <dcterms:modified xsi:type="dcterms:W3CDTF">2025-12-02T14:26:00Z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P10_TA(2025)0085_</vt:lpwstr>
  </property>
  <property fmtid="{D5CDD505-2E9C-101B-9397-08002B2CF9AE}" pid="4" name="&lt;Type&gt;">
    <vt:lpwstr>RR</vt:lpwstr>
  </property>
</Properties>
</file>