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71D9" w14:paraId="04647338" w14:textId="77777777" w:rsidTr="0010095E">
        <w:trPr>
          <w:trHeight w:hRule="exact" w:val="1418"/>
        </w:trPr>
        <w:tc>
          <w:tcPr>
            <w:tcW w:w="6804" w:type="dxa"/>
            <w:shd w:val="clear" w:color="auto" w:fill="auto"/>
            <w:vAlign w:val="center"/>
          </w:tcPr>
          <w:p w14:paraId="664994C3" w14:textId="77777777" w:rsidR="00751A4A" w:rsidRPr="00A771D9" w:rsidRDefault="000A4DFF" w:rsidP="001D44D9">
            <w:pPr>
              <w:pStyle w:val="EPName"/>
              <w:widowControl/>
            </w:pPr>
            <w:r w:rsidRPr="00A771D9">
              <w:t>Euroopan parlamentti</w:t>
            </w:r>
          </w:p>
          <w:p w14:paraId="2FDCDDB9" w14:textId="77777777" w:rsidR="00751A4A" w:rsidRPr="00A771D9" w:rsidRDefault="005F1B17" w:rsidP="001D44D9">
            <w:pPr>
              <w:pStyle w:val="EPTerm"/>
              <w:widowControl/>
              <w:rPr>
                <w:rStyle w:val="HideTWBExt"/>
                <w:noProof w:val="0"/>
                <w:vanish w:val="0"/>
                <w:color w:val="auto"/>
              </w:rPr>
            </w:pPr>
            <w:r w:rsidRPr="00A771D9">
              <w:t>2024</w:t>
            </w:r>
            <w:r w:rsidR="00817416" w:rsidRPr="00A771D9">
              <w:t>-202</w:t>
            </w:r>
            <w:r w:rsidRPr="00A771D9">
              <w:t>9</w:t>
            </w:r>
          </w:p>
        </w:tc>
        <w:tc>
          <w:tcPr>
            <w:tcW w:w="2268" w:type="dxa"/>
            <w:shd w:val="clear" w:color="auto" w:fill="auto"/>
          </w:tcPr>
          <w:p w14:paraId="4732D6BA" w14:textId="77777777" w:rsidR="00751A4A" w:rsidRPr="00A771D9" w:rsidRDefault="00187494" w:rsidP="001D44D9">
            <w:pPr>
              <w:pStyle w:val="EPLogo"/>
              <w:widowControl/>
            </w:pPr>
            <w:r w:rsidRPr="00A771D9">
              <w:rPr>
                <w:noProof/>
                <w:lang w:eastAsia="fi-FI"/>
              </w:rPr>
              <w:drawing>
                <wp:inline distT="0" distB="0" distL="0" distR="0" wp14:anchorId="5025D30E" wp14:editId="561E93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A4D010" w14:textId="77777777" w:rsidR="00D058B8" w:rsidRPr="00A771D9" w:rsidRDefault="00D058B8" w:rsidP="001D44D9">
      <w:pPr>
        <w:pStyle w:val="LineTop"/>
        <w:widowControl/>
      </w:pPr>
    </w:p>
    <w:p w14:paraId="79CEA96F" w14:textId="77777777" w:rsidR="00680577" w:rsidRPr="00A771D9" w:rsidRDefault="000A4DFF" w:rsidP="001D44D9">
      <w:pPr>
        <w:pStyle w:val="EPBodyTA1"/>
        <w:widowControl/>
      </w:pPr>
      <w:r w:rsidRPr="00A771D9">
        <w:t>HYVÄKSYTYT TEKSTIT</w:t>
      </w:r>
    </w:p>
    <w:p w14:paraId="08470D4D" w14:textId="77777777" w:rsidR="00D058B8" w:rsidRPr="00A771D9" w:rsidRDefault="00D058B8" w:rsidP="001D44D9">
      <w:pPr>
        <w:pStyle w:val="LineBottom"/>
        <w:widowControl/>
      </w:pPr>
    </w:p>
    <w:p w14:paraId="28D5EDC2" w14:textId="77777777" w:rsidR="000A4DFF" w:rsidRPr="00A771D9" w:rsidRDefault="000A4DFF" w:rsidP="001D44D9">
      <w:pPr>
        <w:pStyle w:val="ATHeading1"/>
      </w:pPr>
      <w:bookmarkStart w:id="0" w:name="TANumber"/>
      <w:r w:rsidRPr="00A771D9">
        <w:t>P10_TA(2025)00</w:t>
      </w:r>
      <w:r w:rsidR="007621CD" w:rsidRPr="00A771D9">
        <w:t>85</w:t>
      </w:r>
      <w:bookmarkEnd w:id="0"/>
    </w:p>
    <w:p w14:paraId="320EFA74" w14:textId="77777777" w:rsidR="000A4DFF" w:rsidRPr="00A771D9" w:rsidRDefault="000A4DFF" w:rsidP="001D44D9">
      <w:pPr>
        <w:pStyle w:val="ATHeading2"/>
      </w:pPr>
      <w:bookmarkStart w:id="1" w:name="title"/>
      <w:r w:rsidRPr="00A771D9">
        <w:t>Vastuuvapaus 2023: EU:n yleinen talousarvio – Euroopan tietosuojavaltuutettu</w:t>
      </w:r>
      <w:bookmarkEnd w:id="1"/>
    </w:p>
    <w:p w14:paraId="03AAF8DB" w14:textId="77777777" w:rsidR="000A4DFF" w:rsidRPr="00A771D9" w:rsidRDefault="000A4DFF" w:rsidP="001D44D9">
      <w:pPr>
        <w:widowControl/>
        <w:rPr>
          <w:i/>
          <w:vanish/>
        </w:rPr>
      </w:pPr>
      <w:r w:rsidRPr="00A771D9">
        <w:rPr>
          <w:i/>
        </w:rPr>
        <w:fldChar w:fldCharType="begin"/>
      </w:r>
      <w:r w:rsidRPr="00A771D9">
        <w:rPr>
          <w:i/>
        </w:rPr>
        <w:instrText xml:space="preserve"> TC"(</w:instrText>
      </w:r>
      <w:bookmarkStart w:id="2" w:name="DocNumber"/>
      <w:r w:rsidRPr="00A771D9">
        <w:rPr>
          <w:i/>
        </w:rPr>
        <w:instrText>A10-0053/2025</w:instrText>
      </w:r>
      <w:bookmarkEnd w:id="2"/>
      <w:r w:rsidRPr="00A771D9">
        <w:rPr>
          <w:i/>
        </w:rPr>
        <w:instrText xml:space="preserve"> - Esittelijä: Joachim Stanisław Brudziński)"\l3 \n&gt; \* MERGEFORMAT </w:instrText>
      </w:r>
      <w:r w:rsidRPr="00A771D9">
        <w:rPr>
          <w:i/>
        </w:rPr>
        <w:fldChar w:fldCharType="end"/>
      </w:r>
    </w:p>
    <w:p w14:paraId="51198C53" w14:textId="77777777" w:rsidR="000A4DFF" w:rsidRPr="00A771D9" w:rsidRDefault="000A4DFF" w:rsidP="001D44D9">
      <w:pPr>
        <w:widowControl/>
        <w:rPr>
          <w:vanish/>
        </w:rPr>
      </w:pPr>
      <w:bookmarkStart w:id="3" w:name="Commission"/>
      <w:r w:rsidRPr="00A771D9">
        <w:rPr>
          <w:vanish/>
        </w:rPr>
        <w:t>Talousarvion valvontavaliokunta</w:t>
      </w:r>
      <w:bookmarkEnd w:id="3"/>
    </w:p>
    <w:p w14:paraId="5C2930C8" w14:textId="77777777" w:rsidR="000A4DFF" w:rsidRPr="00A771D9" w:rsidRDefault="000A4DFF" w:rsidP="001D44D9">
      <w:pPr>
        <w:widowControl/>
        <w:rPr>
          <w:vanish/>
        </w:rPr>
      </w:pPr>
      <w:bookmarkStart w:id="4" w:name="PE"/>
      <w:r w:rsidRPr="00A771D9">
        <w:rPr>
          <w:vanish/>
        </w:rPr>
        <w:t>PE764.990</w:t>
      </w:r>
      <w:bookmarkEnd w:id="4"/>
    </w:p>
    <w:p w14:paraId="33414053" w14:textId="77777777" w:rsidR="000A4DFF" w:rsidRPr="00A771D9" w:rsidRDefault="00604C48" w:rsidP="001D44D9">
      <w:pPr>
        <w:pStyle w:val="ATHeading3"/>
      </w:pPr>
      <w:bookmarkStart w:id="5" w:name="Sujet"/>
      <w:r w:rsidRPr="00A771D9">
        <w:t xml:space="preserve">1. </w:t>
      </w:r>
      <w:r w:rsidR="000A4DFF" w:rsidRPr="00A771D9">
        <w:t xml:space="preserve">Euroopan parlamentin päätös </w:t>
      </w:r>
      <w:r w:rsidR="00F2752B" w:rsidRPr="00A771D9">
        <w:t>7</w:t>
      </w:r>
      <w:r w:rsidR="000A4DFF" w:rsidRPr="00A771D9">
        <w:t>. toukokuuta 2025 vastuuvapauden myöntämisestä Euroopan unionin yleisen talousarvion toteuttamisesta varainhoitovuonna 2023, pääluokka IX – Euroopan tietosuojavaltuutettu</w:t>
      </w:r>
      <w:bookmarkEnd w:id="5"/>
      <w:r w:rsidR="000A4DFF" w:rsidRPr="00A771D9">
        <w:t xml:space="preserve"> </w:t>
      </w:r>
      <w:bookmarkStart w:id="6" w:name="References"/>
      <w:r w:rsidR="000A4DFF" w:rsidRPr="00A771D9">
        <w:t>(2024/2028(DEC))</w:t>
      </w:r>
      <w:bookmarkEnd w:id="6"/>
    </w:p>
    <w:p w14:paraId="694D778F" w14:textId="77777777" w:rsidR="00A26A69" w:rsidRPr="00A771D9" w:rsidRDefault="00A26A69" w:rsidP="001D44D9">
      <w:pPr>
        <w:pStyle w:val="EPComma"/>
        <w:widowControl/>
      </w:pPr>
      <w:bookmarkStart w:id="7" w:name="TextBodyBegin"/>
      <w:bookmarkEnd w:id="7"/>
      <w:r w:rsidRPr="00A771D9">
        <w:rPr>
          <w:i/>
        </w:rPr>
        <w:t>Euroopan parlamentti</w:t>
      </w:r>
      <w:r w:rsidRPr="00A771D9">
        <w:t>, joka</w:t>
      </w:r>
    </w:p>
    <w:p w14:paraId="5BF086C2" w14:textId="77777777" w:rsidR="00A26A69" w:rsidRPr="00A771D9" w:rsidRDefault="00A26A69" w:rsidP="001D44D9">
      <w:pPr>
        <w:pStyle w:val="NormalHanging12a"/>
        <w:widowControl/>
      </w:pPr>
      <w:r w:rsidRPr="00A771D9">
        <w:t>–</w:t>
      </w:r>
      <w:r w:rsidRPr="00A771D9">
        <w:tab/>
        <w:t>ottaa huomioon Euroopan unionin yleisen talousarvion varainhoitovuodeksi 2023</w:t>
      </w:r>
      <w:r w:rsidRPr="00A771D9">
        <w:rPr>
          <w:rStyle w:val="FootnoteReference"/>
        </w:rPr>
        <w:footnoteReference w:id="1"/>
      </w:r>
      <w:r w:rsidRPr="00A771D9">
        <w:t>,</w:t>
      </w:r>
    </w:p>
    <w:p w14:paraId="356EAA34" w14:textId="77777777" w:rsidR="00A26A69" w:rsidRPr="00A771D9" w:rsidRDefault="00A26A69" w:rsidP="001D44D9">
      <w:pPr>
        <w:pStyle w:val="NormalHanging12a"/>
        <w:widowControl/>
      </w:pPr>
      <w:r w:rsidRPr="00A771D9">
        <w:t>–</w:t>
      </w:r>
      <w:r w:rsidRPr="00A771D9">
        <w:tab/>
        <w:t>ottaa huomioon Euroopan unionin konsolidoidun tilinpäätöksen varainhoitovuodelta 2023 (COM(2024)0272 – C10-0076/2024)</w:t>
      </w:r>
      <w:r w:rsidRPr="00A771D9">
        <w:rPr>
          <w:rStyle w:val="FootnoteReference"/>
        </w:rPr>
        <w:footnoteReference w:id="2"/>
      </w:r>
      <w:r w:rsidRPr="00A771D9">
        <w:t>,</w:t>
      </w:r>
    </w:p>
    <w:p w14:paraId="71844BAE" w14:textId="77777777" w:rsidR="00A26A69" w:rsidRPr="00A771D9" w:rsidRDefault="00A26A69" w:rsidP="001D44D9">
      <w:pPr>
        <w:pStyle w:val="NormalHanging12a"/>
        <w:widowControl/>
      </w:pPr>
      <w:r w:rsidRPr="00A771D9">
        <w:t>–</w:t>
      </w:r>
      <w:r w:rsidRPr="00A771D9">
        <w:tab/>
        <w:t>ottaa huomioon Euroopan tietosuojavaltuutetun vuosikertomuksen varainhoitovuodelta 2023,</w:t>
      </w:r>
    </w:p>
    <w:p w14:paraId="7B58344A" w14:textId="77777777" w:rsidR="00A26A69" w:rsidRPr="00A771D9" w:rsidRDefault="00A26A69" w:rsidP="001D44D9">
      <w:pPr>
        <w:pStyle w:val="NormalHanging12a"/>
        <w:widowControl/>
      </w:pPr>
      <w:r w:rsidRPr="00A771D9">
        <w:t>–</w:t>
      </w:r>
      <w:r w:rsidRPr="00A771D9">
        <w:tab/>
        <w:t>ottaa huomioon tilintarkastustuomioistuimen vuosikertomuksen talousarvion toteuttamisesta varainhoitovuonna 2023 sekä toimielinten vastaukset</w:t>
      </w:r>
      <w:r w:rsidRPr="00A771D9">
        <w:rPr>
          <w:rStyle w:val="FootnoteReference"/>
        </w:rPr>
        <w:footnoteReference w:id="3"/>
      </w:r>
      <w:r w:rsidRPr="00A771D9">
        <w:t>,</w:t>
      </w:r>
    </w:p>
    <w:p w14:paraId="01DAF23F" w14:textId="77777777" w:rsidR="00A26A69" w:rsidRPr="00A771D9" w:rsidRDefault="00A26A69" w:rsidP="001D44D9">
      <w:pPr>
        <w:pStyle w:val="NormalHanging12a"/>
        <w:widowControl/>
      </w:pPr>
      <w:r w:rsidRPr="00A771D9">
        <w:t>–</w:t>
      </w:r>
      <w:r w:rsidRPr="00A771D9">
        <w:tab/>
        <w:t>ottaa huomioon tilintarkastustuomioistuimen Euroopan unionin toiminnasta tehdyn sopimuksen 287 artiklan mukaisesti antaman varainhoitovuotta 2023 koskevan lausuman</w:t>
      </w:r>
      <w:r w:rsidRPr="00A771D9">
        <w:rPr>
          <w:rStyle w:val="FootnoteReference"/>
        </w:rPr>
        <w:footnoteReference w:id="4"/>
      </w:r>
      <w:r w:rsidRPr="00A771D9">
        <w:t xml:space="preserve"> tilien luotettavuudesta sekä tilien perustana olevien toimien laillisuudesta ja asianmukaisuudesta (sääntöjenmukaisuudesta),</w:t>
      </w:r>
    </w:p>
    <w:p w14:paraId="478C1C00" w14:textId="77777777" w:rsidR="00A26A69" w:rsidRPr="00A771D9" w:rsidRDefault="00A26A69" w:rsidP="001D44D9">
      <w:pPr>
        <w:pStyle w:val="NormalHanging12a"/>
        <w:widowControl/>
      </w:pPr>
      <w:r w:rsidRPr="00A771D9">
        <w:t>–</w:t>
      </w:r>
      <w:r w:rsidRPr="00A771D9">
        <w:tab/>
        <w:t>ottaa huomioon Euroopan unionin toiminnasta tehdyn sopimuksen 314 artiklan 10 kohdan sekä 317, 318 ja 319 artiklan,</w:t>
      </w:r>
    </w:p>
    <w:p w14:paraId="651AFFEC" w14:textId="77777777" w:rsidR="00A26A69" w:rsidRPr="00A771D9" w:rsidRDefault="00A26A69" w:rsidP="001D44D9">
      <w:pPr>
        <w:pStyle w:val="NormalHanging12a"/>
        <w:widowControl/>
      </w:pPr>
      <w:r w:rsidRPr="00A771D9">
        <w:t>–</w:t>
      </w:r>
      <w:r w:rsidRPr="00A771D9">
        <w:tab/>
        <w:t xml:space="preserve">ottaa huomioon unionin yleiseen talousarvioon sovellettavista varainhoitosäännöistä, asetusten (EU) N:o 1296/2013, (EU) N:o 1301/2013, (EU) N:o 1303/2013, (EU) N:o 1304/2013, (EU) N:o 1309/2013, (EU) N:o 1316/2013, (EU) N:o 223/2014, (EU) N:o </w:t>
      </w:r>
      <w:r w:rsidRPr="00A771D9">
        <w:lastRenderedPageBreak/>
        <w:t>283/2014 ja päätöksen N:o 541/2014/EU muuttamisesta sekä asetuksen (EU, Euratom) N:o 966/2012 kumoamisesta 18. heinäkuuta 2018 annetun Euroopan parlamentin ja neuvoston asetuksen (EU, Euratom) 2018/1046</w:t>
      </w:r>
      <w:r w:rsidRPr="00A771D9">
        <w:rPr>
          <w:rStyle w:val="FootnoteReference"/>
        </w:rPr>
        <w:footnoteReference w:id="5"/>
      </w:r>
      <w:r w:rsidRPr="00A771D9">
        <w:t xml:space="preserve"> ja erityisesti sen 59, 118, 260, 261 ja 262 artiklan,</w:t>
      </w:r>
    </w:p>
    <w:p w14:paraId="57D8DBFF" w14:textId="77777777" w:rsidR="00A26A69" w:rsidRPr="00A771D9" w:rsidRDefault="00A26A69" w:rsidP="001D44D9">
      <w:pPr>
        <w:pStyle w:val="NormalHanging12a"/>
        <w:widowControl/>
      </w:pPr>
      <w:r w:rsidRPr="00A771D9">
        <w:t>–</w:t>
      </w:r>
      <w:r w:rsidRPr="00A771D9">
        <w:tab/>
        <w:t>ottaa huomioon unionin yleiseen talousarvioon sovellettavista varainhoitosäännöistä 23. syyskuuta 2024 annetun Euroopan parlamentin ja neuvoston asetuksen (EU, Euratom) 2024/2509</w:t>
      </w:r>
      <w:r w:rsidRPr="00A771D9">
        <w:rPr>
          <w:rStyle w:val="FootnoteReference"/>
        </w:rPr>
        <w:footnoteReference w:id="6"/>
      </w:r>
      <w:r w:rsidRPr="00A771D9">
        <w:t xml:space="preserve"> ja erityisesti sen 59, 118, 266, 267 ja 268 artiklan,</w:t>
      </w:r>
    </w:p>
    <w:p w14:paraId="357CA89E" w14:textId="77777777" w:rsidR="00A26A69" w:rsidRPr="00A771D9" w:rsidRDefault="00A26A69" w:rsidP="001D44D9">
      <w:pPr>
        <w:pStyle w:val="NormalHanging12a"/>
        <w:widowControl/>
      </w:pPr>
      <w:r w:rsidRPr="00A771D9">
        <w:t>–</w:t>
      </w:r>
      <w:r w:rsidRPr="00A771D9">
        <w:tab/>
        <w:t>ottaa huomioon luonnollisten henkilöiden suojelusta unionin toimielinten, elinten ja laitosten suorittamassa henkilötietojen käsittelyssä ja näiden tietojen vapaasta liikkuvuudesta sekä asetuksen (EY) N:o 45/2001 ja päätöksen N:o 1247/2002/EY kumoamisesta 23. lokakuuta 2018 annetun Euroopan parlamentin ja neuvoston asetuksen (EU) 2018/1725</w:t>
      </w:r>
      <w:r w:rsidRPr="00A771D9">
        <w:rPr>
          <w:rStyle w:val="FootnoteReference"/>
        </w:rPr>
        <w:footnoteReference w:id="7"/>
      </w:r>
      <w:r w:rsidRPr="00A771D9">
        <w:t xml:space="preserve"> ja erityisesti sen 55 artiklan,</w:t>
      </w:r>
    </w:p>
    <w:p w14:paraId="0A5D8D38" w14:textId="77777777" w:rsidR="00A26A69" w:rsidRPr="00A771D9" w:rsidRDefault="00A26A69" w:rsidP="001D44D9">
      <w:pPr>
        <w:pStyle w:val="NormalHanging12a"/>
        <w:widowControl/>
      </w:pPr>
      <w:r w:rsidRPr="00A771D9">
        <w:t>–</w:t>
      </w:r>
      <w:r w:rsidRPr="00A771D9">
        <w:tab/>
        <w:t>ottaa huomioon työjärjestyksen 102 artiklan ja liitteen V,</w:t>
      </w:r>
    </w:p>
    <w:p w14:paraId="41FF4C53" w14:textId="77777777" w:rsidR="00A26A69" w:rsidRPr="00A771D9" w:rsidRDefault="00A26A69" w:rsidP="001D44D9">
      <w:pPr>
        <w:pStyle w:val="NormalHanging12a"/>
        <w:widowControl/>
      </w:pPr>
      <w:r w:rsidRPr="00A771D9">
        <w:t>–</w:t>
      </w:r>
      <w:r w:rsidRPr="00A771D9">
        <w:tab/>
        <w:t>ottaa huomioon kansalaisvapauksien sekä oikeus- ja sisäasioiden valiokunnan lausunnon,</w:t>
      </w:r>
    </w:p>
    <w:p w14:paraId="7A1FE1B8" w14:textId="77777777" w:rsidR="00A26A69" w:rsidRPr="00A771D9" w:rsidRDefault="00A26A69" w:rsidP="001D44D9">
      <w:pPr>
        <w:pStyle w:val="NormalHanging12a"/>
        <w:widowControl/>
      </w:pPr>
      <w:r w:rsidRPr="00A771D9">
        <w:t>–</w:t>
      </w:r>
      <w:r w:rsidRPr="00A771D9">
        <w:tab/>
        <w:t>ottaa huomioon talousarvion valvontavaliokunnan mietinnön (A10-0053/2025),</w:t>
      </w:r>
    </w:p>
    <w:p w14:paraId="34233A51" w14:textId="77777777" w:rsidR="00A26A69" w:rsidRPr="00A771D9" w:rsidRDefault="00A26A69" w:rsidP="001D44D9">
      <w:pPr>
        <w:pStyle w:val="NormalHanging12a"/>
        <w:widowControl/>
      </w:pPr>
      <w:r w:rsidRPr="00A771D9">
        <w:t>1.</w:t>
      </w:r>
      <w:r w:rsidRPr="00A771D9">
        <w:tab/>
        <w:t>myöntää Euroopan tietosuojavaltuutetulle vastuuvapauden tietosuojavaltuutetun talousarvion toteuttamisesta varainhoitovuonna 2023;</w:t>
      </w:r>
    </w:p>
    <w:p w14:paraId="4681139C" w14:textId="77777777" w:rsidR="00A26A69" w:rsidRPr="00A771D9" w:rsidRDefault="00A26A69" w:rsidP="001D44D9">
      <w:pPr>
        <w:pStyle w:val="NormalHanging12a"/>
        <w:widowControl/>
      </w:pPr>
      <w:r w:rsidRPr="00A771D9">
        <w:t>2.</w:t>
      </w:r>
      <w:r w:rsidRPr="00A771D9">
        <w:tab/>
        <w:t>esittää huomautuksensa oheisessa päätöslauselmassa;</w:t>
      </w:r>
    </w:p>
    <w:p w14:paraId="60DA2DDF" w14:textId="77777777" w:rsidR="00604C48" w:rsidRPr="00A771D9" w:rsidRDefault="00A26A69" w:rsidP="001D44D9">
      <w:pPr>
        <w:pStyle w:val="NormalHanging12a"/>
        <w:widowControl/>
      </w:pPr>
      <w:r w:rsidRPr="00A771D9">
        <w:t>3.</w:t>
      </w:r>
      <w:r w:rsidRPr="00A771D9">
        <w:tab/>
        <w:t xml:space="preserve">kehottaa puhemiestä välittämään tämän päätöksen ja siihen erottamattomasti kuuluvan päätöslauselman Euroopan tietosuojavaltuutetulle, Eurooppa-neuvostolle, neuvostolle, komissiolle, tilintarkastustuomioistuimelle, Euroopan unionin tuomioistuimelle, Euroopan oikeusasiamiehelle ja Euroopan ulkosuhdehallinnolle sekä huolehtimaan niiden julkaisemisesta </w:t>
      </w:r>
      <w:r w:rsidRPr="00A771D9">
        <w:rPr>
          <w:i/>
        </w:rPr>
        <w:t>Euroopan unionin virallisessa lehdessä</w:t>
      </w:r>
      <w:r w:rsidRPr="00A771D9">
        <w:t xml:space="preserve"> (L-sarja).</w:t>
      </w:r>
    </w:p>
    <w:p w14:paraId="2D1EBAED" w14:textId="77777777" w:rsidR="00604C48" w:rsidRPr="00A771D9" w:rsidRDefault="00604C48" w:rsidP="001D44D9">
      <w:pPr>
        <w:pStyle w:val="NormalHanging12a"/>
        <w:widowControl/>
        <w:sectPr w:rsidR="00604C48" w:rsidRPr="00A771D9" w:rsidSect="003D678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F5D3B1" w14:textId="562AF2D2" w:rsidR="00A26A69" w:rsidRPr="00A771D9" w:rsidRDefault="00604C48" w:rsidP="001D44D9">
      <w:pPr>
        <w:pStyle w:val="ATHeading3"/>
      </w:pPr>
      <w:r w:rsidRPr="00A771D9">
        <w:lastRenderedPageBreak/>
        <w:t xml:space="preserve">2. Euroopan parlamentin päätöslauselma </w:t>
      </w:r>
      <w:r w:rsidR="00FD12FE" w:rsidRPr="00A771D9">
        <w:t>7</w:t>
      </w:r>
      <w:r w:rsidRPr="00A771D9">
        <w:t>. toukokuuta 2025</w:t>
      </w:r>
      <w:r w:rsidR="004A1E68">
        <w:t>,</w:t>
      </w:r>
      <w:r w:rsidRPr="00A771D9">
        <w:t xml:space="preserve"> </w:t>
      </w:r>
      <w:r w:rsidR="00A26A69" w:rsidRPr="00A771D9">
        <w:t>joka sisältää huomautukset, jotka ovat erottamaton osa päätöstä vastuuvapauden myöntämisestä Euroopan unionin yleisen talousarvion toteuttamisesta varainhoitovuonna 2023, pääluokka IX – Euroopan tietosuojavaltuutettu</w:t>
      </w:r>
      <w:r w:rsidRPr="00A771D9">
        <w:t xml:space="preserve"> </w:t>
      </w:r>
      <w:r w:rsidR="00A26A69" w:rsidRPr="00A771D9">
        <w:t>(2024/2028(DEC))</w:t>
      </w:r>
    </w:p>
    <w:p w14:paraId="07C6EC9E" w14:textId="77777777" w:rsidR="00A26A69" w:rsidRPr="00A771D9" w:rsidRDefault="00A26A69" w:rsidP="001D44D9">
      <w:pPr>
        <w:pStyle w:val="EPComma"/>
        <w:widowControl/>
      </w:pPr>
      <w:r w:rsidRPr="00A771D9">
        <w:rPr>
          <w:i/>
        </w:rPr>
        <w:t>Euroopan parlamentti</w:t>
      </w:r>
      <w:r w:rsidRPr="00A771D9">
        <w:t>, joka</w:t>
      </w:r>
    </w:p>
    <w:p w14:paraId="41C286B6" w14:textId="77777777" w:rsidR="001D44D9" w:rsidRPr="001D44D9" w:rsidRDefault="001D44D9" w:rsidP="001D44D9">
      <w:pPr>
        <w:pStyle w:val="NormalHanging12a"/>
        <w:widowControl/>
      </w:pPr>
      <w:r w:rsidRPr="001D44D9">
        <w:t>–</w:t>
      </w:r>
      <w:r w:rsidRPr="001D44D9">
        <w:tab/>
        <w:t>ottaa huomioon päätöksensä vastuuvapauden myöntämisestä Euroopan unionin yleisen talousarvion toteuttamisesta varainhoitovuonna 2023, pääluokka IX – Euroopan tietosuojavaltuutettu,</w:t>
      </w:r>
    </w:p>
    <w:p w14:paraId="5EB6C470" w14:textId="77777777" w:rsidR="001D44D9" w:rsidRPr="001D44D9" w:rsidRDefault="001D44D9" w:rsidP="001D44D9">
      <w:pPr>
        <w:pStyle w:val="NormalHanging12a"/>
        <w:widowControl/>
      </w:pPr>
      <w:r w:rsidRPr="001D44D9">
        <w:t>–</w:t>
      </w:r>
      <w:r w:rsidRPr="001D44D9">
        <w:tab/>
        <w:t>ottaa huomioon työjärjestyksen 102 artiklan ja liitteen V,</w:t>
      </w:r>
    </w:p>
    <w:p w14:paraId="249AF21A" w14:textId="77777777" w:rsidR="001D44D9" w:rsidRPr="001D44D9" w:rsidRDefault="001D44D9" w:rsidP="001D44D9">
      <w:pPr>
        <w:pStyle w:val="NormalHanging12a"/>
        <w:widowControl/>
      </w:pPr>
      <w:r w:rsidRPr="001D44D9">
        <w:t>–</w:t>
      </w:r>
      <w:r w:rsidRPr="001D44D9">
        <w:tab/>
        <w:t>ottaa huomioon kansalaisvapauksien sekä oikeus- ja sisäasioiden valiokunnan lausunnon,</w:t>
      </w:r>
    </w:p>
    <w:p w14:paraId="67469B1F" w14:textId="77777777" w:rsidR="001D44D9" w:rsidRPr="001D44D9" w:rsidRDefault="001D44D9" w:rsidP="001D44D9">
      <w:pPr>
        <w:pStyle w:val="NormalHanging12a"/>
        <w:widowControl/>
      </w:pPr>
      <w:r w:rsidRPr="001D44D9">
        <w:t>–</w:t>
      </w:r>
      <w:r w:rsidRPr="001D44D9">
        <w:tab/>
        <w:t>ottaa huomioon talousarvion valvontavaliokunnan mietinnön (A10-0053/2025),</w:t>
      </w:r>
    </w:p>
    <w:p w14:paraId="1AB9DFA3" w14:textId="77777777" w:rsidR="001D44D9" w:rsidRPr="001D44D9" w:rsidRDefault="001D44D9" w:rsidP="001D44D9">
      <w:pPr>
        <w:pStyle w:val="NormalHanging12a"/>
        <w:widowControl/>
      </w:pPr>
      <w:r w:rsidRPr="001D44D9">
        <w:t>A.</w:t>
      </w:r>
      <w:r w:rsidRPr="001D44D9">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67C52EDA" w14:textId="77777777" w:rsidR="001D44D9" w:rsidRPr="001D44D9" w:rsidRDefault="001D44D9" w:rsidP="001D44D9">
      <w:pPr>
        <w:pStyle w:val="NormalHanging12a"/>
        <w:widowControl/>
      </w:pPr>
      <w:r w:rsidRPr="001D44D9">
        <w:t>B.</w:t>
      </w:r>
      <w:r w:rsidRPr="001D44D9">
        <w:tab/>
        <w:t>ottaa huomioon, että henkilötietojen suoja on unionin oikeudessa suojattu perusoikeus, joka vahvistetaan Euroopan unionin perusoikeuskirjan 8 artiklassa,</w:t>
      </w:r>
    </w:p>
    <w:p w14:paraId="12A35BB5" w14:textId="77777777" w:rsidR="001D44D9" w:rsidRPr="001D44D9" w:rsidRDefault="001D44D9" w:rsidP="001D44D9">
      <w:pPr>
        <w:pStyle w:val="NormalHanging12a"/>
        <w:widowControl/>
      </w:pPr>
      <w:r w:rsidRPr="001D44D9">
        <w:t>C.</w:t>
      </w:r>
      <w:r w:rsidRPr="001D44D9">
        <w:tab/>
        <w:t>ottaa huomioon, että Euroopan unionin toiminnasta tehdyn sopimuksen 16 artiklassa määrätään, että luonnollisten henkilöiden suojaa heitä koskevien henkilötietojen käsittelyssä koskevien sääntöjen noudattamista valvoo riippumaton viranomainen;</w:t>
      </w:r>
    </w:p>
    <w:p w14:paraId="2001E18F" w14:textId="77777777" w:rsidR="001D44D9" w:rsidRPr="001D44D9" w:rsidRDefault="001D44D9" w:rsidP="001D44D9">
      <w:pPr>
        <w:pStyle w:val="NormalHanging12a"/>
        <w:widowControl/>
      </w:pPr>
      <w:r w:rsidRPr="001D44D9">
        <w:t>D.</w:t>
      </w:r>
      <w:r w:rsidRPr="001D44D9">
        <w:tab/>
        <w:t>ottaa huomioon, että Euroopan parlamentin ja neuvoston asetuksessa (EU) 2018/1725 </w:t>
      </w:r>
      <w:r w:rsidRPr="001D44D9">
        <w:rPr>
          <w:vertAlign w:val="superscript"/>
        </w:rPr>
        <w:footnoteReference w:id="8"/>
      </w:r>
      <w:r w:rsidRPr="001D44D9">
        <w:t xml:space="preserve"> säädetään riippumattoman viranomaisen eli Euroopan tietosuojavaltuutetun, jäljempänä ’tietosuojavaltuutettu’, perustamisesta ja että viranomaisen tehtävänä on suojata oikeutta henkilötietojen suojaan ja yksityisyyteen, taata se ja varmistaa, että unionin toimielimet, elimet ja laitokset omaksuvat vahvan tietosuojakulttuurin;</w:t>
      </w:r>
    </w:p>
    <w:p w14:paraId="0336E446" w14:textId="77777777" w:rsidR="001D44D9" w:rsidRPr="001D44D9" w:rsidRDefault="001D44D9" w:rsidP="001D44D9">
      <w:pPr>
        <w:pStyle w:val="NormalHanging12a"/>
        <w:widowControl/>
      </w:pPr>
      <w:r w:rsidRPr="001D44D9">
        <w:t>E.</w:t>
      </w:r>
      <w:r w:rsidRPr="001D44D9">
        <w:tab/>
        <w:t>ottaa huomioon, että tietosuojavaltuutettu hoitaa tehtäviään tiiviissä yhteistyössä muiden tietosuojaviranomaisten kanssa osana Euroopan tietosuojaneuvostoa ja palvelee yleistä etua sekä noudattaa puolueettomuuden, rehellisyyden, avoimuuden ja käytännöllisyyden periaatteita ja unionin lainsäädäntöä;</w:t>
      </w:r>
    </w:p>
    <w:p w14:paraId="6BE0032E" w14:textId="77777777" w:rsidR="001D44D9" w:rsidRPr="001D44D9" w:rsidRDefault="001D44D9" w:rsidP="001D44D9">
      <w:pPr>
        <w:pStyle w:val="NormalHanging12a"/>
        <w:widowControl/>
      </w:pPr>
      <w:r w:rsidRPr="001D44D9">
        <w:t>1.</w:t>
      </w:r>
      <w:r w:rsidRPr="001D44D9">
        <w:tab/>
        <w:t xml:space="preserve">toteaa, että tietosuojavaltuutetun talousarvio kuuluu monivuotisen rahoituskehyksen otsakkeeseen 7 ”EU:n yleinen hallinto”, jonka kokonaismäärä vuonna 2023 oli 12,3 miljardia euroa eli 6,4 prosenttia unionin talousarviomenoista; panee merkille, että </w:t>
      </w:r>
      <w:r w:rsidRPr="001D44D9">
        <w:lastRenderedPageBreak/>
        <w:t>tietosuojavaltuutetun talousarvio oli 0,18 prosenttia monivuotisen rahoituskehyksen otsakkeen 7 määrärahoista;</w:t>
      </w:r>
    </w:p>
    <w:p w14:paraId="0BE6ECEF" w14:textId="77777777" w:rsidR="001D44D9" w:rsidRPr="001D44D9" w:rsidRDefault="001D44D9" w:rsidP="001D44D9">
      <w:pPr>
        <w:pStyle w:val="NormalHanging12a"/>
        <w:widowControl/>
      </w:pPr>
      <w:r w:rsidRPr="001D44D9">
        <w:t>2.</w:t>
      </w:r>
      <w:r w:rsidRPr="001D44D9">
        <w:tab/>
        <w:t>toteaa, että varainhoitovuotta 2023 koskevassa vuosikertomuksessaan (jäljempänä ’tilintarkastustuomioistuimen kertomus’) tilintarkastustuomioistuin tarkasti monivuotisen rahoituskehyksen otsakkeen 7 alaan kuuluvan 70 tapahtuman otoksen ja että tarkastetuista tapahtumista 21 (30 prosenttia) sisälsi virheitä; toteaa myös, että tilintarkastustuomioistuin kvantifioi nämä virheet ja arvioi, että niistä viiden virhetaso oli alle olennaisuusrajan;</w:t>
      </w:r>
    </w:p>
    <w:p w14:paraId="351C428C" w14:textId="77777777" w:rsidR="001D44D9" w:rsidRPr="001D44D9" w:rsidRDefault="001D44D9" w:rsidP="001D44D9">
      <w:pPr>
        <w:pStyle w:val="NormalHanging12a"/>
        <w:widowControl/>
      </w:pPr>
      <w:r w:rsidRPr="001D44D9">
        <w:t>3.</w:t>
      </w:r>
      <w:r w:rsidRPr="001D44D9">
        <w:tab/>
        <w:t>panee tilintarkastustuomioistuimen kertomuksesta merkille huomautuksen siitä, että hallintomenoja ovat muun muassa henkilöstömenot ja eläkemenot ja niiden osuus hallintomenojen kokonaismäärästä oli vuonna 2023 noin 70 prosenttia ja että lisäksi hallintomenoja ovat kiinteistöihin, laitteisiin, energiaan, viestintään ja tietotekniikkaan liittyvät menot; panee tyytyväisenä merkille tilintarkastustuomioistuimen jälleen esittämän toteamuksen, että hallintomenoissa riski on yleisesti ottaen alhainen;</w:t>
      </w:r>
    </w:p>
    <w:p w14:paraId="1831D7C4" w14:textId="77777777" w:rsidR="001D44D9" w:rsidRPr="001D44D9" w:rsidRDefault="001D44D9" w:rsidP="001D44D9">
      <w:pPr>
        <w:pStyle w:val="NormalHanging12a"/>
        <w:widowControl/>
      </w:pPr>
      <w:r w:rsidRPr="001D44D9">
        <w:t>4.</w:t>
      </w:r>
      <w:r w:rsidRPr="001D44D9">
        <w:tab/>
        <w:t>panee tilintarkastustuomioistuimen kertomuksesta merkille, että erään henkilöstön jäsenen palkkaan liittyvään maksuun kohdistetussa vuonna 2023 tehdyssä tarkastuksessa oli ilmennyt, että kyseisen henkilöstön jäsenen ilmoittamat tuoreimmat perhe- ja lapsilisiin liittyvät tiedot olivat vuodelta 2020; jakaa tilintarkastustuomioistuimen huolen siitä, että viivästykset tällaisten ilmoitusten saamisessa ja tarkistamisessa lisäävät perusteettomien maksujen riskiä;</w:t>
      </w:r>
    </w:p>
    <w:p w14:paraId="4B2F4B0D" w14:textId="77777777" w:rsidR="001D44D9" w:rsidRPr="001D44D9" w:rsidRDefault="001D44D9" w:rsidP="004A1E68">
      <w:pPr>
        <w:pStyle w:val="NormalHanging12a"/>
        <w:keepNext/>
        <w:widowControl/>
        <w:ind w:left="0" w:firstLine="0"/>
        <w:rPr>
          <w:b/>
          <w:iCs/>
        </w:rPr>
      </w:pPr>
      <w:r w:rsidRPr="001D44D9">
        <w:rPr>
          <w:b/>
          <w:iCs/>
        </w:rPr>
        <w:t>Talousarvio- ja varainhallinto</w:t>
      </w:r>
    </w:p>
    <w:p w14:paraId="705F0B2F" w14:textId="77777777" w:rsidR="001D44D9" w:rsidRPr="001D44D9" w:rsidRDefault="001D44D9" w:rsidP="001D44D9">
      <w:pPr>
        <w:pStyle w:val="NormalHanging12a"/>
        <w:widowControl/>
      </w:pPr>
      <w:r w:rsidRPr="001D44D9">
        <w:t>5.</w:t>
      </w:r>
      <w:r w:rsidRPr="001D44D9">
        <w:tab/>
        <w:t>toteaa, että tietosuojavaltuutetun lopullinen hyväksytty talousarvio vuodeksi 2023 oli 22 711 559 euroa, mikä merkitsee 12,06 prosentin lisäystä vuoteen 2022 verrattuna; panee merkille, että tietosuojavaltuutetun talousarviosta katetaan myös Euroopan tietosuojaneuvoston riippumattoman sihteeristön toimintakulut; panee tietosuojavaltuutetun vuoden 2023 vuosikertomuksesta (jäljempänä ’vuosikertomus’) merkille, että Euroopan tietosuojaneuvoston hyväksymä talousarvio oli 7,67 miljoonaa euroa vuonna 2023, mukaan lukien lisätalousarviolla myönnetty 300 000 euron määrä, joka tarvittiin riita-asioiden lisääntymisestä vuonna 2023 aiheutuneiden kulujen kattamiseen;</w:t>
      </w:r>
    </w:p>
    <w:p w14:paraId="093D05A2" w14:textId="77777777" w:rsidR="001D44D9" w:rsidRPr="001D44D9" w:rsidRDefault="001D44D9" w:rsidP="001D44D9">
      <w:pPr>
        <w:pStyle w:val="NormalHanging12a"/>
        <w:widowControl/>
      </w:pPr>
      <w:r w:rsidRPr="001D44D9">
        <w:t>6.</w:t>
      </w:r>
      <w:r w:rsidRPr="001D44D9">
        <w:tab/>
        <w:t>panee merkille, että tietosuojavaltuutetun varainhoitovuonna 2023 toteuttaman talousarvion seurannan ja suunnittelun tuloksena talousarvion toteutusaste oli kyseisenä vuonna maksusitoumusmäärärahojen osalta 96 prosenttia (eli hieman alhaisempi kuin vuonna 2022, jolloin toteutusaste oli 98 prosenttia); panee myös merkille tietosuojavaltuutetun vuoden 2023 tilinpäätöstä koskevasta kertomuksesta, että kyseisenä vuonna maksumäärärahojen käyttöaste oli 84 prosenttia (alhaisempi kuin vuonna 2022, jolloin se oli 88 prosenttia); panee lisäksi merkille tietosuojavaltuutetun vastauksista vuoden 2023 talousarviota koskevassa vastuuvapausmenettelyssä tekemään kyselyyn, että maksumäärärahojen käyttöaste oli kaiken kaikkiaan 91,33 prosenttia vuonna 2023 (eli alhaisempi kuin vuonna 2022, jolloin se oli 94,09 prosenttia);</w:t>
      </w:r>
    </w:p>
    <w:p w14:paraId="050DDF90" w14:textId="77777777" w:rsidR="001D44D9" w:rsidRPr="001D44D9" w:rsidRDefault="001D44D9" w:rsidP="001D44D9">
      <w:pPr>
        <w:pStyle w:val="NormalHanging12a"/>
        <w:widowControl/>
      </w:pPr>
      <w:r w:rsidRPr="001D44D9">
        <w:t>7.</w:t>
      </w:r>
      <w:r w:rsidRPr="001D44D9">
        <w:tab/>
        <w:t xml:space="preserve">toteaa myös, että vuodelta 2023 vuodelle 2024 tehtyjen määrärahasiirtojen (C8) määrä oli 2 517 942,67 euroa eli 11,08 prosenttia vuoden 2023 kokonaistalousarviosta, kun niiden määrä vuonna 2022 oli 1 827 354,23 euroa eli 9,01 prosenttia kokonaistalousarviosta; panee merkille, että C8-siirroilla siirrettyjen määrärahojen </w:t>
      </w:r>
      <w:r w:rsidRPr="001D44D9">
        <w:lastRenderedPageBreak/>
        <w:t>käyttöaste vuonna 2023 oli 76,65 prosenttia (korkeampi kuin vuonna 2022, jolloin se oli 73,77 prosenttia);</w:t>
      </w:r>
    </w:p>
    <w:p w14:paraId="00464446" w14:textId="77777777" w:rsidR="001D44D9" w:rsidRPr="001D44D9" w:rsidRDefault="001D44D9" w:rsidP="001D44D9">
      <w:pPr>
        <w:pStyle w:val="NormalHanging12a"/>
        <w:widowControl/>
      </w:pPr>
      <w:r w:rsidRPr="001D44D9">
        <w:t>8.</w:t>
      </w:r>
      <w:r w:rsidRPr="001D44D9">
        <w:tab/>
        <w:t>panee tyytyväisenä merkille, että vuonna 2023 keskimääräinen maksuaika lyheni 19 päivään 25 päivästä vuonna 2022 ja että 97,50 prosenttia maksuista käsiteltiin ajoissa; toteaa, että kyseinen parannus on myös seurausta siitä, että tietosuojavaltuutetun toimistossa on onnistuttu korjaamaan matkakustannuksiin liittyvien laskujen sähköistä maksujärjestelmää pitkään vaivannut ohjelmavirhe; panee myös merkille, että maksujen määrä kasvoi vuodesta 2022 vuoteen 2023 merkittävästi eli 799:stä 1335:een; toteaa tältä osin, että maksutapahtumien määrä oli edelleen pienempi kuin ennen pandemiaa, mikä johtuu työskentelytavoissa tapahtuneista muutoksista (kuten hybridikokouksista ja asiantuntijoille suunnatuista virtuaalitapahtumista);</w:t>
      </w:r>
    </w:p>
    <w:p w14:paraId="22B5E44F" w14:textId="77777777" w:rsidR="001D44D9" w:rsidRPr="001D44D9" w:rsidRDefault="001D44D9" w:rsidP="001D44D9">
      <w:pPr>
        <w:pStyle w:val="NormalHanging12a"/>
        <w:widowControl/>
      </w:pPr>
      <w:r w:rsidRPr="001D44D9">
        <w:t>9.</w:t>
      </w:r>
      <w:r w:rsidRPr="001D44D9">
        <w:tab/>
        <w:t>panee merkille, että Venäjän Ukrainaa vastaan käymän laittoman hyökkäyssodan vaikutukset aiheuttivat tietosuojavaltuutetulle edelleen talousarviopainetta vuonna 2023 muun muassa kiihtyvän inflaation ja siitä johtuvan energiakustannusten nousun vuoksi ja että budjettikohdat, joihin vaikutukset kohdistuivat eniten, olivat henkilöstön palkat, kiinteistöjen turvallisuus ja vuokrakustannukset, virkamatkakustannukset sekä ulkopuolisen henkilöstön tarjoamat palvelut; kiittää tässä yhteydessä tietosuojavaltuutettua siitä, että se on mukauttanut painopisteitään ja tehnyt sisäisiä uudelleenkohdennuksia budjettiluvuissa; ymmärtää, että talousarvion optimointi oli tarpeen, jotta voitiin suoriutua henkilöstön palkkojen ja vuokrakustannusten indeksoinnista sekä ulkopuolisten juristien tukipalvelujen kasvaneista kustannuksista sen johdosta, että tietosuojavaltuutetun sitovien päätösten määrä kasvoi ja sen seurauksena Euroopan unionin tuomioistuimessa oli yhä enemmän käsiteltäviä asioita, joiden puolustamisessa oli turvauduttava ulkoiseen oikeusapuun; pitää tältä osin valitettavana, että tietosuojavaltuutetun oli lykättävä joitakin toimiaan, kuten tekoälyä koskevaa toteutettavuustutkimusta; kehottaa tietosuojavaltuutettua noudattamaan toimeksiantonsa mukaisia toimivaltuuksiaan toimien yhteistyössä unionin toimielinten ja virastojen kanssa ja välttämään oikeustoimien käynnistämistä erityisesti, jos asian tutkittavaksi ottamisen edellytykset selvästi puuttuvat, jotta vältetään resurssien hallintaan kohdistuvat kielteiset vaikutukset, jotka eivät anna tietosuojavaltuutetulle mahdollisuutta hoitaa tehtäviään toimielimenä;</w:t>
      </w:r>
    </w:p>
    <w:p w14:paraId="37046AFD" w14:textId="77777777" w:rsidR="001D44D9" w:rsidRPr="001D44D9" w:rsidRDefault="001D44D9" w:rsidP="001D44D9">
      <w:pPr>
        <w:pStyle w:val="NormalHanging12a"/>
        <w:widowControl/>
      </w:pPr>
      <w:r w:rsidRPr="001D44D9">
        <w:t>10.</w:t>
      </w:r>
      <w:r w:rsidRPr="001D44D9">
        <w:tab/>
        <w:t>on huolissaan tietosuojavaltuutetun henkilöstön virkamatkakulujen merkittävästä kasvusta vuosina 2021–2023 ensin 28 789 eurosta 176 903 euroon ja siitä vielä 284 580 euroon; kehottaa tietosuojavaltuutettua arvioimaan, käytetäänkö virkamatkoihin kuluneita resursseja asianmukaisesti ja tehokkaasti; panee merkille, että tietosuojavaltuutettu lakkasi julkistamasta järjestäjien rahoittamien virkamatkojen lukumääriä sekä tietoja siitä, mikä yksikkö tai jaos osallistui kullekin virkamatkalle, ja toteaa tämän heikentäneen avoimuutta virkamatkakuluista; kehottaa tietosuojavaltuutettua palauttamaan aiemman käytännön; kannustaa tietosuojavaltuutettua edistämään videokokousvälineiden käyttöä silloin, kun se on tarkoituksenmukaista, koska se voisi osaltaan vähentää virkamatkojen määrää ja alentaa kustannuksia; kehottaa tietosuojavaltuutettua arvioimaan, käytetäänkö virkamatkoihin kuluneita resursseja asianmukaisesti ja tehokkaasti;</w:t>
      </w:r>
    </w:p>
    <w:p w14:paraId="3F894E4B" w14:textId="77777777" w:rsidR="001D44D9" w:rsidRPr="001D44D9" w:rsidRDefault="001D44D9" w:rsidP="004A1E68">
      <w:pPr>
        <w:pStyle w:val="NormalHanging12a"/>
        <w:keepNext/>
        <w:widowControl/>
        <w:ind w:left="0" w:firstLine="0"/>
        <w:rPr>
          <w:b/>
          <w:iCs/>
        </w:rPr>
      </w:pPr>
      <w:r w:rsidRPr="001D44D9">
        <w:rPr>
          <w:b/>
          <w:iCs/>
        </w:rPr>
        <w:t>Sisäinen hallinto, toiminnan tuloksellisuus ja sisäinen valvonta</w:t>
      </w:r>
    </w:p>
    <w:p w14:paraId="118D59AF" w14:textId="77777777" w:rsidR="001D44D9" w:rsidRPr="001D44D9" w:rsidRDefault="001D44D9" w:rsidP="001D44D9">
      <w:pPr>
        <w:pStyle w:val="NormalHanging12a"/>
        <w:widowControl/>
      </w:pPr>
      <w:r w:rsidRPr="001D44D9">
        <w:t>11.</w:t>
      </w:r>
      <w:r w:rsidRPr="001D44D9">
        <w:tab/>
        <w:t xml:space="preserve">toteaa, että vuonna 2023 tietosuojavaltuutetun toiminnan tuloksellisuuden seuraamiseen käytettiin yhdeksää keskeistä tulosindikaattoria vuotuisen hallintosuunnitelman avulla toteutettavan tietosuojavaltuutetun strategian 2020–2024 päätavoitteiden mukaisesti; </w:t>
      </w:r>
      <w:r w:rsidRPr="001D44D9">
        <w:lastRenderedPageBreak/>
        <w:t xml:space="preserve">panee vuosikertomuksesta merkille, että tietosuojavaltuutettu ylitti tavoitteet lähes kaikilla osa-alueilla, kuten vuoden 2023 keskeisten tulosindikaattoreiden tulokset osoittavat, yhtä keskeistä tulosindikaattoria lukuun ottamatta (tietosuojavaltuutetun seuraajien määrä joillakin sosiaalisen median tileillä); panee huolestuneena merkille, että tietosuojavaltuutetulla oli ratkaistavanaan huomattavia haasteita, jotka olivat seurausta kasvaneesta työmäärästä ja hyvin monitahoisista tietosuojaongelmista, joiden syynä puolestaan oli digitaalisen toimintaympäristön nopea kehitys, sekä tietosuojavaltuutetun toimeksiannon laajenemisesta valvontatoimiin (kuten tarkastukset ja tutkimukset) ja kuulemisiin ja ennakkokuulemisiin annettaviin vastauksiin, ja toteaa, että kaikesta tästä oli suoriuduttava rajallisen talousarvion puitteissa; panee tietosuojavaltuutetun vuoden 2022 talousarvion toteuttamisesta annetun parlamentin päätöslauselman seurantakertomuksesta (jäljempänä ’seurantakertomus’) merkille, että tietosuojavaltuutetun työhön ja resursseihin ovat vaikuttaneet useat lainsäädännössä kahden viime vuoden aikana tapahtuneet muutokset, kun </w:t>
      </w:r>
      <w:proofErr w:type="spellStart"/>
      <w:r w:rsidRPr="001D44D9">
        <w:t>Eurojustin</w:t>
      </w:r>
      <w:proofErr w:type="spellEnd"/>
      <w:r w:rsidRPr="001D44D9">
        <w:t xml:space="preserve"> toimeksiantoa on laajennettu, Europolille on digipalvelusäädöksen nojalla annettava uusia tietoja, oikeus- ja sisäasioiden alalla on otettu käyttöön unionin uudet laaja-alaiset tietokannat ja </w:t>
      </w:r>
      <w:proofErr w:type="spellStart"/>
      <w:r w:rsidRPr="001D44D9">
        <w:t>yhteentoimivuusperiaatteet</w:t>
      </w:r>
      <w:proofErr w:type="spellEnd"/>
      <w:r w:rsidRPr="001D44D9">
        <w:t xml:space="preserve"> ja tekoälysäädös on tullut voimaan; kehottaa komissiota ja budjettivallan käyttäjää ottamaan nämä asiat huomioon vuotuisessa talousarviomenettelyssä;</w:t>
      </w:r>
    </w:p>
    <w:p w14:paraId="76B63828" w14:textId="77777777" w:rsidR="001D44D9" w:rsidRPr="001D44D9" w:rsidRDefault="001D44D9" w:rsidP="001D44D9">
      <w:pPr>
        <w:pStyle w:val="NormalHanging12a"/>
        <w:widowControl/>
      </w:pPr>
      <w:r w:rsidRPr="001D44D9">
        <w:t>12.</w:t>
      </w:r>
      <w:r w:rsidRPr="001D44D9">
        <w:tab/>
        <w:t xml:space="preserve">pitää myönteisenä, että tietosuojavaltuutettu vahvisti vuonna 2023 kykyään arvioida kehitteillä olevan teknologian suuntauksia sekä niiden mahdollisia vaikutuksia yksityisyyteen ja tietosuojaan sekä kykyään valmistautua niihin; toteaa, että tämä oli tulosta ennakointiin perustuvasta toimintamallista, jossa keskitytään muun muassa laajoihin kielimalleihin, digitaalisen identiteetin lompakoihin, käyttäytymisen internetiin, laajennettuun todellisuuteen ja syväväärennösten havaitsemiseen liittyvään kehitykseen; pitää tältä osin myönteisenä, että tietosuojavaltuutettu on julkaissut kehitteillä olevaa teknologiaa koskevan kolmannen </w:t>
      </w:r>
      <w:proofErr w:type="spellStart"/>
      <w:r w:rsidRPr="001D44D9">
        <w:t>TechSonar</w:t>
      </w:r>
      <w:proofErr w:type="spellEnd"/>
      <w:r w:rsidRPr="001D44D9">
        <w:t xml:space="preserve">-aloitteensa; onnittelee lisäksi tietosuojavaltuutettua siitä, että sille myönnettiin vuoden 2023 maailmanlaajuisen tietosuojakokouksen (Global </w:t>
      </w:r>
      <w:proofErr w:type="spellStart"/>
      <w:r w:rsidRPr="001D44D9">
        <w:t>Privacy</w:t>
      </w:r>
      <w:proofErr w:type="spellEnd"/>
      <w:r w:rsidRPr="001D44D9">
        <w:t xml:space="preserve"> Assembly, GPA) yksityisyyttä ja tietosuojaa koskevat palkinnot innovoinnin luokassa;</w:t>
      </w:r>
    </w:p>
    <w:p w14:paraId="47954F77" w14:textId="77777777" w:rsidR="001D44D9" w:rsidRPr="001D44D9" w:rsidRDefault="001D44D9" w:rsidP="001D44D9">
      <w:pPr>
        <w:pStyle w:val="NormalHanging12a"/>
        <w:widowControl/>
      </w:pPr>
      <w:r w:rsidRPr="001D44D9">
        <w:t>13.</w:t>
      </w:r>
      <w:r w:rsidRPr="001D44D9">
        <w:tab/>
        <w:t>panee merkille, että vuotta 2023 leimasivat useat organisaatiomuutokset ja -päivitykset, jotka oli tehtävä, jotta voitiin vastata muuttuviin tietosuojahaasteisiin ja mukautua niihin; pitää tältä osin myönteisenä pääsihteerin nimittämistä 1. heinäkuuta 2023 alkaen; panee lisäksi merkille kahden jaoksen – ”tiedotus ja viestintä” ja ”hallinto ja sisäinen valvonta” – muuttamisen yksiköiksi ja kolmen uuden erityisjaoksen perustamisen teknologian ja yksityisyyden suojan yksikköön: ”järjestelmien valvonta ja järjestelmätarkastus”, ”teknologian seuranta ja ennakointi” ja ”digitalisaatio”;</w:t>
      </w:r>
    </w:p>
    <w:p w14:paraId="461668AA" w14:textId="77777777" w:rsidR="001D44D9" w:rsidRPr="001D44D9" w:rsidRDefault="001D44D9" w:rsidP="001D44D9">
      <w:pPr>
        <w:pStyle w:val="NormalHanging12a"/>
        <w:widowControl/>
      </w:pPr>
      <w:r w:rsidRPr="001D44D9">
        <w:t>14.</w:t>
      </w:r>
      <w:r w:rsidRPr="001D44D9">
        <w:tab/>
        <w:t>korostaa tietosuojavaltuutetun roolia unionin toimielinten, elinten ja laitosten suorittaman henkilötietojen käsittelyn valvonnassa; panee huolestuneena merkille tietosuojavaltuutetun menettelyjen keston, sillä tietosuojavaltuutettu ei saanut vuonna 2023 yhtäkään tutkimusta päätökseen, mutta toteaa, että 72 tunnin aikarajan jälkeen tehtyjen ilmoitusten määrä väheni vuonna 2023 merkittävästi edelliseen vuoteen verrattuna;</w:t>
      </w:r>
    </w:p>
    <w:p w14:paraId="64BA12D4" w14:textId="77777777" w:rsidR="001D44D9" w:rsidRPr="001D44D9" w:rsidRDefault="001D44D9" w:rsidP="001D44D9">
      <w:pPr>
        <w:pStyle w:val="NormalHanging12a"/>
        <w:widowControl/>
      </w:pPr>
      <w:r w:rsidRPr="001D44D9">
        <w:t>15.</w:t>
      </w:r>
      <w:r w:rsidRPr="001D44D9">
        <w:tab/>
        <w:t xml:space="preserve">panee merkille, että tietosuojavaltuutetulle toimitettiin 420 kantelua vuonna 2023 eli 53 enemmän kuin vuonna 2022 ja että niistä 73 otettiin käsiteltäväksi ja 347 ei täyttänyt käsiteltäväksi ottamisen edellytyksiä; panee merkille, että 31:ssä vuonna 2023 vastaanotetuista 73 kantelutapauksesta tietosuojavaltuutettu antoi lopullisen päätöksen, lausunnon tai vastauksen keskimäärin 44 päivässä ja se vastasi kaikkiin saamiinsa 347 </w:t>
      </w:r>
      <w:r w:rsidRPr="001D44D9">
        <w:lastRenderedPageBreak/>
        <w:t>kanteluun, joita ei otettu käsiteltäväksi; toteaa, että kaikista käsiteltäväksi otetuista kanteluista (jotka olivat vireillä ja otettiin vastaan vuonna 2023) 55 tapausta saatiin päätökseen vuonna 2023, mikä merkitsee 17 prosentin lisäystä vuoteen 2022 verrattuna; ottaa huomioon tietosuojavaltuutetun pyrkimykset vähentää kantelujen suurta määrää kehittämällä dynaamisen välineen verkkosivustolleen, joskin kantelujen määrä oli edelleen haastava resurssien rajallisuuden vuoksi vuonna 2023; panee tyytyväisenä merkille, että tietosuojavaltuutettu kehitti vuonna 2023 erilaisia menettelyllisiä välineitä ja toimintaperiaatteita tutkimusprosessiensa tehostamiseksi; kiittää tässä yhteydessä tietosuojavaltuutettua siitä, että se on muuttanut työjärjestystään siten, että ”uudelleentarkastelumenettely” on korvattu ”alustavalla arvioinnilla”, jotta voidaan turvata kaikkien osapuolten oikeus tulla kuulluksi ja edistää näin kantelujen ja tutkimusten oikeudenmukaista ja oikea-aikaista käsittelyä;</w:t>
      </w:r>
    </w:p>
    <w:p w14:paraId="51713D62" w14:textId="77777777" w:rsidR="001D44D9" w:rsidRPr="001D44D9" w:rsidRDefault="001D44D9" w:rsidP="001D44D9">
      <w:pPr>
        <w:pStyle w:val="NormalHanging12a"/>
        <w:widowControl/>
      </w:pPr>
      <w:r w:rsidRPr="001D44D9">
        <w:t>16.</w:t>
      </w:r>
      <w:r w:rsidRPr="001D44D9">
        <w:tab/>
        <w:t xml:space="preserve">korostaa tietosuojavaltuutetun merkittävää kuulemiseen liittyvää ja neuvoa-antavaa tehtävää lainsäädäntöprosessissa; panee merkille, että tietosuojavaltuutettu vastasi komissiolle ja lainsäätäjille asetuksen (EU) 2018/1725 42 artiklan 1 kohdan mukaisesti 80 viralliseen lainsäädäntöä koskevaan kuulemiseen, minkä lisäksi se antoi neuvoja 54 lausunnon (27 vuonna 2022), 26 virallisen huomautuksen (49 vuonna 2022) ja 34 epävirallisen huomautuksen (30 vuonna 2022) muodossa vastauksena lainsäädäntöä koskeviin kuulemispyyntöihin; antaa tietosuojavaltuutetulle tunnustusta sen panoksesta tekoälysäädökseen, erityisesti tekoälysäädöstä koskevasta tietosuojavaltuutetun oma-aloitteisesta lausunnosta ja tekoälyyn liittyvää vastuuta koskevasta neuvonnasta, ja kiittää tietosuojavaltuutettua myös sen panoksesta generatiivisia tekoälyjärjestelmiä koskevaan </w:t>
      </w:r>
      <w:proofErr w:type="spellStart"/>
      <w:r w:rsidRPr="001D44D9">
        <w:t>GPA:n</w:t>
      </w:r>
      <w:proofErr w:type="spellEnd"/>
      <w:r w:rsidRPr="001D44D9">
        <w:t xml:space="preserve"> päätöslauselmaan; panee merkille, että kuulemispyynnöt ovat lisääntyneet huomattavasti (+ 93 prosenttia) viiden viime vuoden aikana;</w:t>
      </w:r>
    </w:p>
    <w:p w14:paraId="004CC7CD" w14:textId="77777777" w:rsidR="001D44D9" w:rsidRPr="001D44D9" w:rsidRDefault="001D44D9" w:rsidP="001D44D9">
      <w:pPr>
        <w:pStyle w:val="NormalHanging12a"/>
        <w:widowControl/>
      </w:pPr>
      <w:r w:rsidRPr="001D44D9">
        <w:t>17.</w:t>
      </w:r>
      <w:r w:rsidRPr="001D44D9">
        <w:tab/>
        <w:t>toteaa, että tietosuojavaltuutettu teki vuonna 2023 kahdeksan tutkimusta ja viisi alustavaa tutkimusta, mikä merkitsee huomattavaa lisäystä aiempiin vuosiin verrattuna; panee merkille, että vuonna 2023 tietosuojavaltuutettu osallistui aktiivisesti yhteensä 13 tutkimukseen ja seitsemään alustavaan tutkimukseen, jotka joko käynnistettiin vuonna 2023 tai joita oli siirretty tuonnemmaksi aiemmilta vuosilta; panee merkille, että tietosuojavaltuutettu jatkoi kahta vuonna 2021 aloitettua monitahoista ja runsaasti resursseja vievää virallista tutkimusta, jotka koskivat EU:n/ETA:n ulkopuolisten tahojen pilvipalvelujen käyttöä EU:n toimielimissä, elimissä ja laitoksissa ja joissa käsiteltiin myös Microsoft 365:n käyttöä komissiossa; kehottaa saattamaan nämä tutkimukset ajoissa päätökseen, koska niillä on merkittävä vaikutus toimielinten toimintaan; toteaa lisäksi, että tietosuojavaltuutettu käynnisti myös EU:n toimielinten, elinten ja laitosten verkkosivustoja koskevien kantelujen perusteella viisi tutkimusta, joissa käsiteltiin laajasti yksityisyyteen ja tietosuojaan liittyviä kysymyksiä ja joiden alustavia arviointeja oli odotettavissa vuonna 2024;</w:t>
      </w:r>
    </w:p>
    <w:p w14:paraId="1C99A5DE" w14:textId="77777777" w:rsidR="001D44D9" w:rsidRPr="001D44D9" w:rsidRDefault="001D44D9" w:rsidP="001D44D9">
      <w:pPr>
        <w:pStyle w:val="NormalHanging12a"/>
        <w:widowControl/>
      </w:pPr>
      <w:r w:rsidRPr="001D44D9">
        <w:t>18.</w:t>
      </w:r>
      <w:r w:rsidRPr="001D44D9">
        <w:tab/>
        <w:t>kehottaa tietosuojavaltuutettua asettamaan etusijalle alle 15-vuotiaiden alaikäisten henkilötietojen käsittelyä koskevat menettelyt ja parantamaan niitä erityisesti Europolin järjestelmissä, joissa tällaiset henkilöt voidaan merkitä epäillyiksi; toteaa, että tämä ryhmä on erityisen haavoittuva ja että tarvitaan vankkoja suojatoimia;</w:t>
      </w:r>
    </w:p>
    <w:p w14:paraId="4D7CF770" w14:textId="77777777" w:rsidR="001D44D9" w:rsidRPr="001D44D9" w:rsidRDefault="001D44D9" w:rsidP="001D44D9">
      <w:pPr>
        <w:pStyle w:val="NormalHanging12a"/>
        <w:widowControl/>
      </w:pPr>
      <w:r w:rsidRPr="001D44D9">
        <w:t>19.</w:t>
      </w:r>
      <w:r w:rsidRPr="001D44D9">
        <w:tab/>
        <w:t xml:space="preserve">panee merkille, että tietosuojavaltuutettu tutki väitteitä, joiden mukaan komissio on käyttänyt mikrokohdentamista alustalla X, ja jatkoi kahta alustavaa tutkimusta, joista toinen koski </w:t>
      </w:r>
      <w:proofErr w:type="spellStart"/>
      <w:r w:rsidRPr="001D44D9">
        <w:t>Trello</w:t>
      </w:r>
      <w:proofErr w:type="spellEnd"/>
      <w:r w:rsidRPr="001D44D9">
        <w:t xml:space="preserve">-pilvipalvelun käyttöä EU:n toimielimissä, elimissä ja laitoksissa se saatettiin päätökseen vuonna 2023 ja toinen profiloinnin käyttöä EU:n toimielimissä, elimissä ja laitoksissa ja toteutettiin vuonna 2024; toteaa, että vapauden, turvallisuuden ja oikeuden alueella käynnistettiin yhteensä kuusi tutkimusta ja neljä alustavaa </w:t>
      </w:r>
      <w:r w:rsidRPr="001D44D9">
        <w:lastRenderedPageBreak/>
        <w:t>tutkimusta (yksi näistä vuonna 2022), mikä on osoitus siitä, että tutkimukseen johtaneiden tapausten määrä on lisääntynyt merkittävästi vuodesta 2022; panee merkille tietosuojavaltuutetun huolen haasteista, joita voi syntyä tutkimuksissa, joissa tarvitaan kansallisten viranomaisten ja EU:n toimielinten, elinten ja laitosten yhteisiä toimia; panee lisäksi merkille, että tietosuojavaltuutettu tarkasti osana vuoden 2023 tarkastussuunnitelmaansa seuraavat elimet: Euroopan henkilöstövalintatoimisto, Euroopan investointipankki, Euroopan keskuspankki, Euroopan tautienehkäisy- ja -valvontakeskus sekä Euroopan lääkevirasto;</w:t>
      </w:r>
    </w:p>
    <w:p w14:paraId="4E2D57FB" w14:textId="77777777" w:rsidR="001D44D9" w:rsidRPr="001D44D9" w:rsidRDefault="001D44D9" w:rsidP="001D44D9">
      <w:pPr>
        <w:pStyle w:val="NormalHanging12a"/>
        <w:widowControl/>
      </w:pPr>
      <w:r w:rsidRPr="001D44D9">
        <w:t>20.</w:t>
      </w:r>
      <w:r w:rsidRPr="001D44D9">
        <w:tab/>
        <w:t>muistuttaa, että tietosuojavaltuutettu nosti vuonna 2022 unionin yleisessä tuomioistuimessa kanteen muutetun Europol-asetuksen kahden säännöksen kumoamiseksi mutta kumoamiskanne hylättiin myöhemmin; huomauttaa, että tällä välin tietosuojavaltuutettu päätti valittaa unionin yleisen tuomioistuimen asiassa T-578/22 antamasta määräyksestä </w:t>
      </w:r>
      <w:r w:rsidRPr="001D44D9">
        <w:rPr>
          <w:vertAlign w:val="superscript"/>
        </w:rPr>
        <w:footnoteReference w:id="9"/>
      </w:r>
      <w:r w:rsidRPr="001D44D9">
        <w:t>, sillä se katsoi, että esiin tuotuja kysymyksiä olisi käsiteltävä korkeimmalla tasolla; pitää valitettavana, ettei tietosuojavaltuutettu ymmärtänyt valituksensa tutkittavaksi ottamisen edellytysten selvästi puuttuvan, vaikka toimielin ei aikonutkaan riitauttaa Europolin toimea vaan oikeudellisen kehyksen taannehtivan muutoksen, jolla pyrittiin neutraloimaan tietosuojavaltuutetun täytäntöönpanotoimien vaikutukset; kehottaa toimielintä tekemään yhteistyötä unionin toimielinten ja virastojen kanssa ennen sellaisten oikeudellisten menettelyjen käynnistämistä, jotka estävät sen toimeksiannon täyttämisen ja sen resurssien käytön niille asetettujen käyttötarkoitusten mukaisesti; panee lisäksi merkille, että tietosuojavaltuutettu seurasi myös 3. tammikuuta 2022 antamansa määräyksen täytäntöönpanoa ja toteutti muun muassa Europolin raportointia koskevia tarkastuksia; pitää valitettavana, että tietosuojavaltuutettu toimitti asiasta lopullisen kertomuksen vasta 22. heinäkuuta 2024;</w:t>
      </w:r>
    </w:p>
    <w:p w14:paraId="3C951F49" w14:textId="77777777" w:rsidR="001D44D9" w:rsidRPr="001D44D9" w:rsidRDefault="001D44D9" w:rsidP="001D44D9">
      <w:pPr>
        <w:pStyle w:val="NormalHanging12a"/>
        <w:widowControl/>
      </w:pPr>
      <w:r w:rsidRPr="001D44D9">
        <w:t>21.</w:t>
      </w:r>
      <w:r w:rsidRPr="001D44D9">
        <w:tab/>
        <w:t>toteaa, että tietosuojavaltuutetun uuden riskinhallintakehyksen täytäntöönpanoa koskevaa pilottihanketta vuoden 2022 lopulla seurasi myöhemmin toukokuussa 2023 toteutettu nimetön tyytyväisyyskysely, jossa arvioitiin kehyksen vaikuttavuutta ja kerättiin lisäehdotuksia; panee lisäksi merkille, että kyselyn tulokset olivat myönteisiä, minkä vuoksi kehys hyväksyttiin virallisesti 26. kesäkuuta 2023;</w:t>
      </w:r>
    </w:p>
    <w:p w14:paraId="3FDE0AF6" w14:textId="77777777" w:rsidR="001D44D9" w:rsidRPr="001D44D9" w:rsidRDefault="001D44D9" w:rsidP="001D44D9">
      <w:pPr>
        <w:pStyle w:val="NormalHanging12a"/>
        <w:widowControl/>
      </w:pPr>
      <w:r w:rsidRPr="001D44D9">
        <w:t>22.</w:t>
      </w:r>
      <w:r w:rsidRPr="001D44D9">
        <w:tab/>
        <w:t>panee merkille, että sisäisen tarkastus teki vuonna 2023 tietosuojavaltuutettua koskevan tarkastuksen, joka koski tietosuojavaltuutetun omissa tarkastuksissaan käyttämää suunnittelumenetelmää; toteaa, että tarkastuksen päätteeksi annettiin kaksi suositusta, joista tietosuojavaltuutettu toimitti sisäiselle tarkastukselle toimintasuunnitelman; kehottaa tietosuojavaltuutettua tiedottamaan vastuuvapauden myöntävälle viranomaiselle säännöllisesti asiassa saavutetusta edistyksestä;</w:t>
      </w:r>
    </w:p>
    <w:p w14:paraId="4457583B" w14:textId="77777777" w:rsidR="001D44D9" w:rsidRPr="001D44D9" w:rsidRDefault="001D44D9" w:rsidP="001D44D9">
      <w:pPr>
        <w:pStyle w:val="NormalHanging12a"/>
        <w:widowControl/>
      </w:pPr>
      <w:r w:rsidRPr="001D44D9">
        <w:t>23.</w:t>
      </w:r>
      <w:r w:rsidRPr="001D44D9">
        <w:tab/>
        <w:t>palauttaa mieliin Euroopan unionista tehdyn sopimuksen, jonka mukaan EU ja sen toimielimet edistävät yhteisvastuuta sekä naisten ja miesten tasa-arvoa;</w:t>
      </w:r>
    </w:p>
    <w:p w14:paraId="65E0B99B" w14:textId="77777777" w:rsidR="001D44D9" w:rsidRPr="001D44D9" w:rsidRDefault="001D44D9" w:rsidP="004A1E68">
      <w:pPr>
        <w:pStyle w:val="NormalHanging12a"/>
        <w:keepNext/>
        <w:widowControl/>
        <w:ind w:left="0" w:firstLine="0"/>
        <w:rPr>
          <w:b/>
          <w:iCs/>
        </w:rPr>
      </w:pPr>
      <w:r w:rsidRPr="001D44D9">
        <w:rPr>
          <w:b/>
          <w:iCs/>
        </w:rPr>
        <w:t>Henkilöresurssit, tasa-arvo ja henkilöstön hyvinvointi</w:t>
      </w:r>
    </w:p>
    <w:p w14:paraId="793D57E8" w14:textId="77777777" w:rsidR="001D44D9" w:rsidRPr="001D44D9" w:rsidRDefault="001D44D9" w:rsidP="001D44D9">
      <w:pPr>
        <w:pStyle w:val="NormalHanging12a"/>
        <w:widowControl/>
      </w:pPr>
      <w:r w:rsidRPr="001D44D9">
        <w:t>24.</w:t>
      </w:r>
      <w:r w:rsidRPr="001D44D9">
        <w:tab/>
        <w:t xml:space="preserve">toteaa, että vuoden 2023 lopussa tietosuojavaltuutetun palveluksessa oli 129 työntekijää, kun vuonna 2022 heitä oli 127; panee merkille, että tietosuojavaltuutetulla oli palveluksessaan 50 sopimussuhteista toimihenkilöä virkamiehiin sovellettavien henkilöstösääntöjen ja muuhun henkilöstöön sovellettavien palvelussuhteen ehtojen 3 artiklan b alakohdan nojalla (52 sopimussuhteista toimihenkilöä vuonna 2022) ja </w:t>
      </w:r>
      <w:r w:rsidRPr="001D44D9">
        <w:lastRenderedPageBreak/>
        <w:t>seitsemän väliaikaista toimihenkilöä 2 artiklan b ja c alakohdan nojalla (kuusi väliaikaista toimihenkilöä vuonna 2022) ja se käytti vuonna 2023 sisäisissä tehtävissä 12 ulkoisen palveluntarjoajan palveluja (kahdeksan ulkoista palveluntarjoajaa vuonna 2022); kannustaa tietosuojavaltuutettua jatkamaan pyrkimyksiään kaikkien jäsenvaltioiden tasapainoisemman maantieteellisen edustuksen saavuttamiseksi erityisesti johtotasolla; on tyytyväinen edustettuina olevien kansallisuuksien moninaisuuden lisääntymiseen mutta pitää valitettavana, että naiset ovat edelleen aliedustettuina ylemmissä johtotehtävissä; kehottaa hyväksymään sukupuolten tasa-arvoa koskevan etenemissuunnitelman, johon sisältyy ennakoivia rekrytointitoimia ja naispuolisille henkilöstön jäsenille tarkoitettuja johtamiskoulutusohjelmia;</w:t>
      </w:r>
    </w:p>
    <w:p w14:paraId="41624F00" w14:textId="77777777" w:rsidR="001D44D9" w:rsidRPr="001D44D9" w:rsidRDefault="001D44D9" w:rsidP="001D44D9">
      <w:pPr>
        <w:pStyle w:val="NormalHanging12a"/>
        <w:widowControl/>
      </w:pPr>
      <w:r w:rsidRPr="001D44D9">
        <w:t>25.</w:t>
      </w:r>
      <w:r w:rsidRPr="001D44D9">
        <w:tab/>
        <w:t>toteaa, että vuonna 2023 tietosuojavaltuutetun henkilöstössä oli edustettuna 23 kansallisuutta (jäsenvaltioista), mikä on parannus verrattuna vuoteen 2022, jolloin eri kansallisuuksia oli 22; ilmaisee tyytymättömyytensä siihen, että viisi kansallisuutta oli yliedustettuina ja muut kansallisuudet olivat aliedustettuina; kehottaa tietosuojavaltuutettua jatkamaan toimiaan kaikkien jäsenvaltioiden kansalaisten tasapuolisen maantieteellisen jakauman saavuttamiseksi henkilöstössään parantamalla viestintää, lisäämällä näkyvyyttä ja parantamalla työoloja aliedustettujen kansallisuuksien houkuttelemiseksi;</w:t>
      </w:r>
    </w:p>
    <w:p w14:paraId="737D863E" w14:textId="77777777" w:rsidR="001D44D9" w:rsidRPr="001D44D9" w:rsidRDefault="001D44D9" w:rsidP="001D44D9">
      <w:pPr>
        <w:pStyle w:val="NormalHanging12a"/>
        <w:widowControl/>
      </w:pPr>
      <w:r w:rsidRPr="001D44D9">
        <w:t>26.</w:t>
      </w:r>
      <w:r w:rsidRPr="001D44D9">
        <w:tab/>
        <w:t>panee merkille, että vuonna 2023 tietosuojavaltuutetun henkilöstöstä 65 prosenttia oli naisia ja 35 prosenttia miehiä, mikä on aiempien vuosien suuntausten mukaista; on huolissaan siitä, että ylemmässä johdossa ei tällä ajanjaksolla ollut naisia, vaikka kuudessa keskijohdon tehtävässä on saavutettu sukupuolten tasapuolinen edustus; kehottaa tietosuojavaltuutettua tehostamaan toimiaan sukupuolten tasapuolisen edustuksen varmistamiseksi kaikilla henkilöstötasoilla sekä edistämään naisten hakeutumista tehtäviin myös Euroopan parlamentin suorittamaa seuraavan tietosuojavaltuutetun valintaa silmällä pitäen;</w:t>
      </w:r>
    </w:p>
    <w:p w14:paraId="3193F129" w14:textId="77777777" w:rsidR="001D44D9" w:rsidRPr="001D44D9" w:rsidRDefault="001D44D9" w:rsidP="001D44D9">
      <w:pPr>
        <w:pStyle w:val="NormalHanging12a"/>
        <w:widowControl/>
      </w:pPr>
      <w:r w:rsidRPr="001D44D9">
        <w:t>27.</w:t>
      </w:r>
      <w:r w:rsidRPr="001D44D9">
        <w:tab/>
        <w:t xml:space="preserve">panee merkille henkilöstötaulukon korkean 95,65 prosentin täyttöasteen mutta myös henkilöstön suuren eli 13 prosentin vaihtuvuuden vuonna 2023; toteaa, että tärkein syy täyttämättömiin toimiin oli, että ehdokkaat eivät olleet soveltuvia, koska tietosuojavaltuutettu tarvitsee pitkälle erikoistuneita asiantuntijoita ja kelpoisuusehdot täyttäviä ehdokkaita on vähän; panee tyytyväisenä merkille, että näihin haasteisiin on vastattu julkaisemalla avoimet toimet uudelleen laajempaan levitykseen tai kohdennetummin taikka muotoilemalla vaatimuksia uudelleen; suhtautuu myönteisesti tietosuojavaltuutetun toteuttamiin </w:t>
      </w:r>
      <w:proofErr w:type="spellStart"/>
      <w:r w:rsidRPr="001D44D9">
        <w:t>palvelukseenottoprosessia</w:t>
      </w:r>
      <w:proofErr w:type="spellEnd"/>
      <w:r w:rsidRPr="001D44D9">
        <w:t xml:space="preserve"> koskeviin toimiin; kehottaa tietosuojavaltuutettua jatkamaan toimia sopivien ehdokkaiden löytämiseen liittyvien haasteiden ratkaisemiseksi ja tiedottamaan vastuuvapauden myöntävälle viranomaiselle henkilöstön </w:t>
      </w:r>
      <w:proofErr w:type="spellStart"/>
      <w:r w:rsidRPr="001D44D9">
        <w:t>palvelukseenotossa</w:t>
      </w:r>
      <w:proofErr w:type="spellEnd"/>
      <w:r w:rsidRPr="001D44D9">
        <w:t xml:space="preserve"> ja vaihtuvuudessa saavutetuista parannuksista;</w:t>
      </w:r>
    </w:p>
    <w:p w14:paraId="13977675" w14:textId="77777777" w:rsidR="001D44D9" w:rsidRPr="001D44D9" w:rsidRDefault="001D44D9" w:rsidP="001D44D9">
      <w:pPr>
        <w:pStyle w:val="NormalHanging12a"/>
        <w:widowControl/>
      </w:pPr>
      <w:r w:rsidRPr="001D44D9">
        <w:t>28.</w:t>
      </w:r>
      <w:r w:rsidRPr="001D44D9">
        <w:tab/>
        <w:t xml:space="preserve">panee merkille, että tietosuojavaltuutetun henkilöstöhallintoa käsittelevä ryhmä käynnisti vuoden 2023 jälkipuoliskolla uusien työntekijöiden uutta perehdyttämismenettelyä koskevan pilottihankkeen, ja toteaa, että hankkeeseen sisältyi tilaisuuksia, joissa esiteltiin muun muassa keskeisten yksiköiden työtä, eettisiä kysymyksiä, hankintamenettelyjä ja tietoturvaa, ja että vuonna 2023 perehdyttämistilaisuuksia järjestettiin kolme; kehottaa tietosuojavaltuutettua järjestämään jatkossakin uusille työntekijöille perehdyttämistilaisuuksia ja kaikille henkilöstön jäsenille pakollisia tilaisuuksia, joissa muistutetaan muun muassa eettisyyttä, eturistiriitoja, avoimuutta, sisäistä valvontaa ja petostentorjuntaa koskevien periaatteiden tärkeydestä, sillä niistä on tullut normi unionin toimielimissä; panee lisäksi merkille, että tietosuojavaltuutetun ja Euroopan tietosuojaneuvoston henkilöstölle oli </w:t>
      </w:r>
      <w:r w:rsidRPr="001D44D9">
        <w:lastRenderedPageBreak/>
        <w:t>vuonna 2023 tarjolla 12 yksilöllistä istuntoa, kuusi ryhmävalmennustilaisuutta, jotka perustuivat (johtajatason) osallistujien vertaisoppimiseen, sekä johtajuuden kehittämiseen erikoistuneen ohjaajan johdolla toteutettu yksivuotinen ryhmävalmennus, joka järjestettiin Euroopan unionin henkilöstökoulutuskeskuksessa;</w:t>
      </w:r>
    </w:p>
    <w:p w14:paraId="34A821B3" w14:textId="77777777" w:rsidR="001D44D9" w:rsidRPr="001D44D9" w:rsidRDefault="001D44D9" w:rsidP="001D44D9">
      <w:pPr>
        <w:pStyle w:val="NormalHanging12a"/>
        <w:widowControl/>
      </w:pPr>
      <w:r w:rsidRPr="001D44D9">
        <w:t>29.</w:t>
      </w:r>
      <w:r w:rsidRPr="001D44D9">
        <w:tab/>
        <w:t>panee kyselyn tiedoista merkille, että tietosuojavaltuutettu tarjoaa joustavia ja hybridityöjärjestelyjä, jotka ovat saaneet myönteisen vastaanoton henkilöstön keskuudessa, sillä niiden ansiosta työntekijät voivat hyödyntää muun muassa vanhempainvapaata, aikahyvityksiä, osa-aikatyötä tai työskentelyä ulkomailta rajoitetun määrän päiviä vuodessa; toteaa, että vuonna 2023 suurin osa henkilöstöstä hyödynsi näitä työoloja ja -ehtoja ja että 86,30 prosenttia henkilöstöstä teki etätyötä vuonna 2023; katsoo, että kiinteistöinfrastruktuuri olisi optimoitava siten, että siinä otetaan huomioon etätyön suuri osuus, mikä voisi osaltaan vähentää toimintakustannuksia ja tehostaa toimistotilojen käyttöä; pitää myönteisinä tietosuojavaltuutetun jatkuvia pyrkimyksiä parantaa aktiivisesti henkilöstönsä fyysistä ja henkistä hyvinvointia;</w:t>
      </w:r>
    </w:p>
    <w:p w14:paraId="31219689" w14:textId="77777777" w:rsidR="001D44D9" w:rsidRPr="001D44D9" w:rsidRDefault="001D44D9" w:rsidP="001D44D9">
      <w:pPr>
        <w:pStyle w:val="NormalHanging12a"/>
        <w:widowControl/>
      </w:pPr>
      <w:r w:rsidRPr="001D44D9">
        <w:t>30.</w:t>
      </w:r>
      <w:r w:rsidRPr="001D44D9">
        <w:tab/>
        <w:t>antaa tietosuojavaltuutetulle tunnustusta siitä, että se toteutti vuonna 2023 useita tiedotustoimia, joihin kuului tiedon levittämistä rotusyrjinnän poistamisesta, kansainvälisestä naistenpäivästä, EU:n monimuotoisuuskuukaudesta ja neurodiversiteetistä; huomauttaa, että nykyisellään tietosuojavaltuutetun palveluksessa ei ole vammaisia työntekijöitä mutta kaikkiin tietosuojavaltuutetun avoimia toimia koskeviin ilmoituksiin on sisällytetty yhtäläisiä mahdollisuuksia koskeva lauseke ja tietosuojavaltuutettu kannustaa aktiivisesti vammaisia hakijoita hakemaan avoimia toimia;</w:t>
      </w:r>
    </w:p>
    <w:p w14:paraId="7098DCAF" w14:textId="77777777" w:rsidR="001D44D9" w:rsidRPr="001D44D9" w:rsidRDefault="001D44D9" w:rsidP="001D44D9">
      <w:pPr>
        <w:pStyle w:val="NormalHanging12a"/>
        <w:widowControl/>
      </w:pPr>
      <w:r w:rsidRPr="001D44D9">
        <w:t>31.</w:t>
      </w:r>
      <w:r w:rsidRPr="001D44D9">
        <w:tab/>
        <w:t>panee kyselyn tiedoista merkille tietosuojavaltuutetun tekemän linjauksen, jonka mukaan kaikki työuupumustapauksia koskevat tiedot, mukaan lukien niiden lukumäärä, ovat luottamuksellisia; on eri mieltä tästä näkemyksestä ja kehottaa tietosuojavaltuutettua ilmoittamaan vastuuvapauden myöntävälle viranomaiselle työuupumustapausten lukumäärän vuosittain; panee tyytyväisenä merkille, että vuonna 2023 ei tehty lainkaan ilmoituksia häirintätapauksista; panee tyytyväisenä merkille, että vuonna 2023 yksi tietosuojavaltuutetun häirintäyhdyshenkilöistä piti jälleen häirinnän vastaisen esitelmän osana tietosuojavaltuutetun vastaanottopäiväksi kutsuttua perehdytyskoulutusta; on tyytyväinen häirinnän kieltämistä koskevan päätöksen julkaisemiseen sekä häirintäyhdyshenkilöiden rooliin tietosuojavaltuutetun intranetissä;</w:t>
      </w:r>
    </w:p>
    <w:p w14:paraId="33571A63" w14:textId="77777777" w:rsidR="001D44D9" w:rsidRPr="001D44D9" w:rsidRDefault="001D44D9" w:rsidP="004A1E68">
      <w:pPr>
        <w:pStyle w:val="NormalHanging12a"/>
        <w:keepNext/>
        <w:widowControl/>
        <w:ind w:left="0" w:firstLine="0"/>
        <w:rPr>
          <w:b/>
          <w:iCs/>
        </w:rPr>
      </w:pPr>
      <w:r w:rsidRPr="001D44D9">
        <w:rPr>
          <w:b/>
          <w:iCs/>
        </w:rPr>
        <w:t>Eettiset toimintapuitteet ja avoimuus</w:t>
      </w:r>
    </w:p>
    <w:p w14:paraId="2F9C28B3" w14:textId="77777777" w:rsidR="001D44D9" w:rsidRPr="001D44D9" w:rsidRDefault="001D44D9" w:rsidP="001D44D9">
      <w:pPr>
        <w:pStyle w:val="NormalHanging12a"/>
        <w:widowControl/>
      </w:pPr>
      <w:r w:rsidRPr="001D44D9">
        <w:t>32.</w:t>
      </w:r>
      <w:r w:rsidRPr="001D44D9">
        <w:tab/>
        <w:t>panee merkille, että tietosuojavaltuutettu keskittyi vuonna 2023 lisäämään henkilöstön tietämystä tietosuojavaltuutetun ja Euroopan tietosuojaneuvoston eettisistä toimintapuitteista järjestämällä pakollisia tätä asiaa käsitteleviä koulutustilaisuuksia koko henkilöstölle sekä perehdytyskoulutusta tietosuojavaltuutetun / Euroopan tietosuojaneuvoston uusille työntekijöille, nimittämällä uuden eettisten asioiden neuvonantajan ja osallistumalla etiikkaa käsittelevään työryhmään (”</w:t>
      </w:r>
      <w:proofErr w:type="spellStart"/>
      <w:r w:rsidRPr="001D44D9">
        <w:t>Comité</w:t>
      </w:r>
      <w:proofErr w:type="spellEnd"/>
      <w:r w:rsidRPr="001D44D9">
        <w:t xml:space="preserve"> </w:t>
      </w:r>
      <w:proofErr w:type="spellStart"/>
      <w:r w:rsidRPr="001D44D9">
        <w:t>Paritaire</w:t>
      </w:r>
      <w:proofErr w:type="spellEnd"/>
      <w:r w:rsidRPr="001D44D9">
        <w:t xml:space="preserve"> des </w:t>
      </w:r>
      <w:proofErr w:type="spellStart"/>
      <w:r w:rsidRPr="001D44D9">
        <w:t>Questions</w:t>
      </w:r>
      <w:proofErr w:type="spellEnd"/>
      <w:r w:rsidRPr="001D44D9">
        <w:t xml:space="preserve"> </w:t>
      </w:r>
      <w:proofErr w:type="spellStart"/>
      <w:r w:rsidRPr="001D44D9">
        <w:t>Statutaires</w:t>
      </w:r>
      <w:proofErr w:type="spellEnd"/>
      <w:r w:rsidRPr="001D44D9">
        <w:t>”); pitää myönteisenä, että tietosuojavaltuutettu on ottanut käyttöön sähköpostiosoitteen, johon henkilöstön jäsenet voivat lähettää eettisiä kysymyksiä koskevia tiedusteluja, ja suhtautuu myönteisesti komission SYSPER-järjestelmän etiikkamoduulin käyttöön; kannustaa tietosuojavaltuutettua jatkamaan edelleen tiedotustoimia ja toteuttamaan kyselytutkimuksia, joilla arvioidaan henkilöstön tietämyksen tasoa tietosuojavaltuutetun ja Euroopan tietosuojaneuvoston eettisistä toimintapuitteista;</w:t>
      </w:r>
    </w:p>
    <w:p w14:paraId="14D2219D" w14:textId="77777777" w:rsidR="001D44D9" w:rsidRPr="001D44D9" w:rsidRDefault="001D44D9" w:rsidP="001D44D9">
      <w:pPr>
        <w:pStyle w:val="NormalHanging12a"/>
        <w:widowControl/>
      </w:pPr>
      <w:r w:rsidRPr="001D44D9">
        <w:lastRenderedPageBreak/>
        <w:t>33.</w:t>
      </w:r>
      <w:r w:rsidRPr="001D44D9">
        <w:tab/>
        <w:t>suhtautuu myönteisesti siihen, että tietosuojavaltuutetun toiminnassa on yleisesti ottaen saavutettu korkea avoimuuden taso, erityisesti kun on kyse itse tietosuojavaltuutetun ja toimielimen hallintopäällikön ohjelman ja sidonnaisuuksia koskevan ilmoituksen julkaisemisesta, vuonna 2019 annettujen tietosuojavaltuutetun käytännesääntöjen mukaisesti; panee seurantakertomuksesta merkille, että tietosuojavaltuutettu on hyväksynyt kahdet käytännesäännöt, joista toista sovelletaan itse tietosuojavaltuutettuun ja toista tietosuojavaltuutetun henkilöstöön; on siinä käsityksessä, että tapauksissa, joissa pääsihteeriä pyydetään toimimaan tietosuojavaltuutetun sijaisena, tietosuojavaltuutetun käytännesääntöjä sovelletaan myös pääsihteeriin;</w:t>
      </w:r>
    </w:p>
    <w:p w14:paraId="5C603B8E" w14:textId="77777777" w:rsidR="001D44D9" w:rsidRPr="001D44D9" w:rsidRDefault="001D44D9" w:rsidP="001D44D9">
      <w:pPr>
        <w:pStyle w:val="NormalHanging12a"/>
        <w:widowControl/>
      </w:pPr>
      <w:r w:rsidRPr="001D44D9">
        <w:t>34.</w:t>
      </w:r>
      <w:r w:rsidRPr="001D44D9">
        <w:tab/>
        <w:t>panee tyytyväisenä merkille, että tietosuojavaltuutettu ei ole koskaan ollut osallisena missään Euroopan petostentorjuntaviraston (OLAF) tutkimuksessa perustamisensa jälkeen;</w:t>
      </w:r>
    </w:p>
    <w:p w14:paraId="72D9A746" w14:textId="77777777" w:rsidR="001D44D9" w:rsidRPr="001D44D9" w:rsidRDefault="001D44D9" w:rsidP="001D44D9">
      <w:pPr>
        <w:pStyle w:val="NormalHanging12a"/>
        <w:widowControl/>
      </w:pPr>
      <w:r w:rsidRPr="001D44D9">
        <w:t>35.</w:t>
      </w:r>
      <w:r w:rsidRPr="001D44D9">
        <w:tab/>
        <w:t>toteaa, että viidestä oikeusasiamiehen vuonna 2023 käynnistämästä tietosuojavaltuutettua koskevasta tutkimuksesta neljä saatettiin päätökseen ilman lisätutkimuksia; panee merkille, että yksi tutkimus oli vielä kesken ja päätöstä siitä odotettiin vuoden 2024 viimeisellä neljänneksellä; kehottaa tietosuojavaltuutettua tiedottamaan vastuuvapauden myöntävälle viranomaiselle tutkimuksen tuloksista;</w:t>
      </w:r>
    </w:p>
    <w:p w14:paraId="22F32FD4" w14:textId="77777777" w:rsidR="001D44D9" w:rsidRPr="001D44D9" w:rsidRDefault="001D44D9" w:rsidP="001D44D9">
      <w:pPr>
        <w:pStyle w:val="NormalHanging12a"/>
        <w:widowControl/>
      </w:pPr>
      <w:r w:rsidRPr="001D44D9">
        <w:t>36.</w:t>
      </w:r>
      <w:r w:rsidRPr="001D44D9">
        <w:tab/>
        <w:t>pitää valitettavana, että tietosuojavaltuutettu ei ole vieläkään virallisesti liittynyt unionin avoimuusrekisteriin; panee kuitenkin seurantakertomuksesta merkille, että tietosuojavaltuutettu on käynnistänyt avoimuustoimenpiteitä koskevan sisäisen arvioinnin, jotta se voi liittyä virallisesti unionin avoimuusrekisteriin, ja ottaa huomioon, että vuonna 2023 tietosuojavaltuutettu järjesti alustavia kokouksia ja keskusteluja avoimuusrekisterin sihteeristön kanssa; kehottaa tietosuojavaltuutettua tiedottamaan vastuuvapauden myöntävälle viranomaiselle arvioinnin tuloksista; kehottaa jälleen tietosuojavaltuutettua liittymään avoimuusrekisteriin ja käyttämään sitä muun muassa ilmoittamalla ennakoivasti kolmansien osapuolten kanssa pidetyistä kokouksista, jotta varmistetaan tietosuojavaltuutetun sääntely- ja neuvontatehtävien avoimuus;</w:t>
      </w:r>
    </w:p>
    <w:p w14:paraId="667E942E" w14:textId="77777777" w:rsidR="001D44D9" w:rsidRPr="001D44D9" w:rsidRDefault="001D44D9" w:rsidP="001D44D9">
      <w:pPr>
        <w:pStyle w:val="NormalHanging12a"/>
        <w:widowControl/>
      </w:pPr>
      <w:r w:rsidRPr="001D44D9">
        <w:t>37.</w:t>
      </w:r>
      <w:r w:rsidRPr="001D44D9">
        <w:tab/>
        <w:t>panee tyytyväisenä merkille, että tietosuojavaltuutettu vahvisti vuonna 2023 sisäiset säännöt, joita sovelletaan sellaisten henkilöiden kuulemiseen, joihin oma-aloitteisissa tutkimuksissa ja muissa tutkimuksissa hyväksytty tietosuojavaltuutetun lopullinen päätös voi vaikuttaa, jotta voidaan varmistaa, että heidän perusoikeutensa tulla kuulluksi tällaisissa menettelyissä toteutuu asianmukaisesti; kiittää tietosuojavaltuutettua siitä, että se on julkaissut tutkimuksistaan uuden tietokoosteen ja myös uuden tutkimuspolitiikkansa sekä varmistanut, että kaikki varainhoitoa koskevat asiakirjat, mukaan lukien vuotuiset talousarviot sekä kirjanpito- ja tarkastuskertomukset, julkaistaan unionin toimielimen verkkosivustolla ja muiden virallisten kanavien kautta, kun otetaan huomioon, että tietosuojavaltuutetulla on johtava asema unionin toimielinten kyberuhkiin varautumisen parantamisessa;</w:t>
      </w:r>
    </w:p>
    <w:p w14:paraId="2107A372" w14:textId="77777777" w:rsidR="001D44D9" w:rsidRPr="001D44D9" w:rsidRDefault="001D44D9" w:rsidP="001D44D9">
      <w:pPr>
        <w:pStyle w:val="NormalHanging12a"/>
        <w:widowControl/>
      </w:pPr>
      <w:r w:rsidRPr="001D44D9">
        <w:t>38.</w:t>
      </w:r>
      <w:r w:rsidRPr="001D44D9">
        <w:tab/>
        <w:t xml:space="preserve">panee kyselyn tiedoista tyytyväisenä merkille, että tietosuojavaltuutetun toimistossa ei tehty lainkaan ilmoituksia eturistiriitoihin, väärinkäytösten paljastamiseen tai petoksiin liittyvistä tapauksista vuonna 2023; panee merkille, että tietosuojavaltuutettu on luonut käytännesääntöjen, tietämyksen lisäämisen sekä eturistiriidattomuutta ja luottamuksellisuutta koskevien ilmoitusten avulla kehyksen, jonka tarkoituksena on ehkäistä eturistiriitoja ylemmän johdon ja henkilöstön tasolla; toteaa, että sen lisäksi, että kaikkien uusien henkilöstön jäsenten perehdyttäminen tietosuojavaltuutetun </w:t>
      </w:r>
      <w:r w:rsidRPr="001D44D9">
        <w:lastRenderedPageBreak/>
        <w:t>eettisiin toimintapuitteisiin on pakollista, heidät perehdytetään myös tietosuojavaltuutetun petostentorjuntastrategiaan;</w:t>
      </w:r>
    </w:p>
    <w:p w14:paraId="3D16141F" w14:textId="77777777" w:rsidR="001D44D9" w:rsidRPr="001D44D9" w:rsidRDefault="001D44D9" w:rsidP="001D44D9">
      <w:pPr>
        <w:pStyle w:val="NormalHanging12a"/>
        <w:widowControl/>
      </w:pPr>
      <w:r w:rsidRPr="001D44D9">
        <w:t>39.</w:t>
      </w:r>
      <w:r w:rsidRPr="001D44D9">
        <w:tab/>
        <w:t>panee kyselyn tiedoista merkille, että tietosuojavaltuutetulla on väärinkäytösten paljastamiseen sisäiset säännöt, joissa määritetään turvalliset reitit ja kanavat, joiden kautta henkilöstö voi tuoda esiin petoksiin, korruptioon ja mihin tahansa muuhun vakavaan väärinkäytökseen liittyviä ongelmia ilman, että se vaikuttaa väärinkäytösten paljastajan henkilöllisyyden ja ilmoitettujen tietojen luottamuksellisuuteen; panee merkille, että tietosuojavaltuutetulle ei ole vielä koskaan ilmoitettu väärinkäytösten paljastamiseen liittyvästä tapauksesta;</w:t>
      </w:r>
    </w:p>
    <w:p w14:paraId="130EBC96" w14:textId="77777777" w:rsidR="001D44D9" w:rsidRPr="001D44D9" w:rsidRDefault="001D44D9" w:rsidP="001D44D9">
      <w:pPr>
        <w:pStyle w:val="NormalHanging12a"/>
        <w:widowControl/>
      </w:pPr>
      <w:r w:rsidRPr="001D44D9">
        <w:t>40.</w:t>
      </w:r>
      <w:r w:rsidRPr="001D44D9">
        <w:tab/>
        <w:t>kehottaa tietosuojavaltuutettua julkistamaan täytäntöönpanopäätöksissään mahdolliset eturistiriidoista johtuvat jääväämiset ja varmistamaan täyden avoimuuden viranomaisvalvonnassa ja päätöksenteossa;</w:t>
      </w:r>
    </w:p>
    <w:p w14:paraId="3765795F" w14:textId="77777777" w:rsidR="001D44D9" w:rsidRPr="001D44D9" w:rsidRDefault="001D44D9" w:rsidP="004A1E68">
      <w:pPr>
        <w:pStyle w:val="NormalHanging12a"/>
        <w:keepNext/>
        <w:widowControl/>
        <w:ind w:left="0" w:firstLine="0"/>
        <w:rPr>
          <w:b/>
          <w:iCs/>
        </w:rPr>
      </w:pPr>
      <w:r w:rsidRPr="001D44D9">
        <w:rPr>
          <w:b/>
          <w:iCs/>
        </w:rPr>
        <w:t>Digitalisaatio, kyberturvallisuus ja tietosuoja</w:t>
      </w:r>
    </w:p>
    <w:p w14:paraId="4AEDF1CD" w14:textId="77777777" w:rsidR="001D44D9" w:rsidRPr="001D44D9" w:rsidRDefault="001D44D9" w:rsidP="001D44D9">
      <w:pPr>
        <w:pStyle w:val="NormalHanging12a"/>
        <w:widowControl/>
      </w:pPr>
      <w:r w:rsidRPr="001D44D9">
        <w:t>41.</w:t>
      </w:r>
      <w:r w:rsidRPr="001D44D9">
        <w:tab/>
        <w:t>panee kyselyn tiedoista merkille, että tietotekniikkalaitteisiin ja -hankkeisiin varattuja määrärahoja oli 9,5 prosenttia vähemmän kuin vuonna 2022; toteaa, että pienempi määrä oli ennen kaikkea seurausta siitä, että vuonna 2023 ei tilattu uusia tietotekniikan toteutettavuustutkimuksia, kun taas vuonna 2022 tällaisten tutkimusten osuus tietotekniikkaan varatuista määrärahoista oli merkittävä; toteaa edelleen, että muut kustannustekijät, esimerkiksi yleiset tietotekniikkapalvelut ja tietotekniikan ylläpito, pysyivät suhteellisen vakaina näinä kahtena vuonna;</w:t>
      </w:r>
    </w:p>
    <w:p w14:paraId="25621978" w14:textId="77777777" w:rsidR="001D44D9" w:rsidRPr="001D44D9" w:rsidRDefault="001D44D9" w:rsidP="001D44D9">
      <w:pPr>
        <w:pStyle w:val="NormalHanging12a"/>
        <w:widowControl/>
      </w:pPr>
      <w:r w:rsidRPr="001D44D9">
        <w:t>42.</w:t>
      </w:r>
      <w:r w:rsidRPr="001D44D9">
        <w:tab/>
        <w:t>panee seurantakertomuksesta ja kyselyn tiedoista merkille vuonna 2022 tehdyn tietoteknisen toteutettavuustutkimuksen päätelmät, joiden mukaan komission ja parlamentin tarjoamat tietotekniset välineet ja palvelut eivät vastaa kaikilta osin tietosuojavaltuutetun erityistarpeita; toteaa, että puutteet olisi korjattava kehittämällä sisäisiä valmiuksia ja sovelluksia ja että tämän katsottiin edellyttävän vähintään viittä tietoteknistä työntekijää sekä tietosuojavaltuutetun toimintojen osittaista ulkoistamista; pitää valitettavana, että talousarviorajoitteiden vuoksi tutkimuksessa annettujen suositusten toteuttaminen oli edelleen pysähdyksissä; kehottaa tietosuojavaltuutettua harkitsemaan vaiheittaista toimintamallia, jossa lähdettäisiin liikkeelle vähemmän resursseja edellyttävistä suosituksista ja hankkeista;</w:t>
      </w:r>
    </w:p>
    <w:p w14:paraId="3F77DBD2" w14:textId="77777777" w:rsidR="001D44D9" w:rsidRPr="001D44D9" w:rsidRDefault="001D44D9" w:rsidP="001D44D9">
      <w:pPr>
        <w:pStyle w:val="NormalHanging12a"/>
        <w:widowControl/>
      </w:pPr>
      <w:r w:rsidRPr="001D44D9">
        <w:t>43.</w:t>
      </w:r>
      <w:r w:rsidRPr="001D44D9">
        <w:tab/>
        <w:t>antaa tietosuojavaltuutetulle tunnustusta vuonna 2023 aikaansaadusta työnkulun ja prosessien digitalisoinnin edistyksestä, joka on saavutettu ottamalla käyttöön ARES-järjestelmä, hyväksytty digitaalinen allekirjoitus (e-IDAS) ja yhteistyöalusta (</w:t>
      </w:r>
      <w:proofErr w:type="spellStart"/>
      <w:r w:rsidRPr="001D44D9">
        <w:t>Nextcloud</w:t>
      </w:r>
      <w:proofErr w:type="spellEnd"/>
      <w:r w:rsidRPr="001D44D9">
        <w:t>) asiakirjojen laatimista ja videoneuvotteluja varten sekä tekemällä päivityksiä sähköisen todistusaineiston keräämiseen tarkoitettuun työkaluun (</w:t>
      </w:r>
      <w:proofErr w:type="spellStart"/>
      <w:r w:rsidRPr="001D44D9">
        <w:t>Website</w:t>
      </w:r>
      <w:proofErr w:type="spellEnd"/>
      <w:r w:rsidRPr="001D44D9">
        <w:t xml:space="preserve"> </w:t>
      </w:r>
      <w:proofErr w:type="spellStart"/>
      <w:r w:rsidRPr="001D44D9">
        <w:t>Evidence</w:t>
      </w:r>
      <w:proofErr w:type="spellEnd"/>
      <w:r w:rsidRPr="001D44D9">
        <w:t xml:space="preserve"> </w:t>
      </w:r>
      <w:proofErr w:type="spellStart"/>
      <w:r w:rsidRPr="001D44D9">
        <w:t>Collector</w:t>
      </w:r>
      <w:proofErr w:type="spellEnd"/>
      <w:r w:rsidRPr="001D44D9">
        <w:t xml:space="preserve">), jonka avulla voidaan automatisoida henkilötietojen käsittely rekisterinpitäjien ja henkilötietojen käsittelijöiden verkkosivustoilla, ottamalla käyttöön EU </w:t>
      </w:r>
      <w:proofErr w:type="spellStart"/>
      <w:r w:rsidRPr="001D44D9">
        <w:t>Send</w:t>
      </w:r>
      <w:proofErr w:type="spellEnd"/>
      <w:r w:rsidRPr="001D44D9">
        <w:t xml:space="preserve"> Webin hyväksyntäympäristö, jossa on kyse palvelusta tai kanavasta arkaluonteisten turvallisuusluokittelemattomien tietojen vaihtamiseksi muiden EU:n toimielinten, elinten ja laitosten kanssa, ja edistymällä edelleen sellaisten palvelujen toteuttamisessa, joita ei voida ulkoistaa, kuten tietoturvaloukkausten sähköiseen hallinnointiin tarkoitettu lomake ja sähköinen työnkulku; panee kuitenkin merkille sähköisen hankintajärjestelmän käyttöön ja ylläpitoon liittyvät ongelmat;</w:t>
      </w:r>
    </w:p>
    <w:p w14:paraId="7438EF36" w14:textId="77777777" w:rsidR="001D44D9" w:rsidRPr="001D44D9" w:rsidRDefault="001D44D9" w:rsidP="001D44D9">
      <w:pPr>
        <w:pStyle w:val="NormalHanging12a"/>
        <w:widowControl/>
      </w:pPr>
      <w:r w:rsidRPr="001D44D9">
        <w:t>44.</w:t>
      </w:r>
      <w:r w:rsidRPr="001D44D9">
        <w:tab/>
        <w:t xml:space="preserve">panee tyytyväisenä merkille, että tietosuojavaltuutettu on keskittynyt varmistamaan, että ulkopuoliset toimeksisaajat täyttävät kaikilta unionin toimielimiltä, elimiltä ja laitoksilta </w:t>
      </w:r>
      <w:r w:rsidRPr="001D44D9">
        <w:lastRenderedPageBreak/>
        <w:t>edellytetyt moraaliset ja eettiset normit, erityisesti kun otetaan huomioon, että tietosuojavaltuutettu on aiemmin käyttänyt ulkopuolisia yrityksiä, jotka Yalen yliopiston laatiman luettelon mukaan jatkavat edelleen toimintaansa Venäjällä;</w:t>
      </w:r>
    </w:p>
    <w:p w14:paraId="473DE859" w14:textId="77777777" w:rsidR="001D44D9" w:rsidRPr="001D44D9" w:rsidRDefault="001D44D9" w:rsidP="001D44D9">
      <w:pPr>
        <w:pStyle w:val="NormalHanging12a"/>
        <w:widowControl/>
      </w:pPr>
      <w:r w:rsidRPr="001D44D9">
        <w:t>45.</w:t>
      </w:r>
      <w:r w:rsidRPr="001D44D9">
        <w:tab/>
        <w:t>toteaa, että tietosuojavaltuutettu hyödyntää toiminnassaan onnistuneesti monia komission käyttämiä hallintojärjestelmiä, erityisesti henkilöstö- ja taloushallinnon prosesseissa, sekä joitakin parlamentin palveluja, joita ovat muun muassa kannettavien tietokoneiden antaminen henkilöstön käyttöön, verkkoinfrastruktuuri ja videoneuvottelut; on tyytyväinen siihen, että yhteistyössä parlamentin kanssa toteutettu tietosuojavaltuutetun henkilöstön käyttöön annettujen tietokoneiden laadun ja suorituskyvyn parantamiseen tähtäävä hanke, jonka tavoitteena on hybridityön yleistyminen, on saatu päätökseen;</w:t>
      </w:r>
    </w:p>
    <w:p w14:paraId="2D077061" w14:textId="77777777" w:rsidR="001D44D9" w:rsidRPr="001D44D9" w:rsidRDefault="001D44D9" w:rsidP="001D44D9">
      <w:pPr>
        <w:pStyle w:val="NormalHanging12a"/>
        <w:widowControl/>
      </w:pPr>
      <w:r w:rsidRPr="001D44D9">
        <w:t>46.</w:t>
      </w:r>
      <w:r w:rsidRPr="001D44D9">
        <w:tab/>
        <w:t>ottaa huomioon tietosuojavaltuutetun johtavan roolin unionin toimielinten kyberuhkiin varautumisen parantamisessa ja sen, että se tekee samalla tiivistä yhteistyötä Euroopan unionin kyberturvallisuusviraston (ENISA) ja kyberturvallisuuskeskusten, kuten CERT-EU:n, kaltaisten elinten kanssa; kehottaa sitä kehittämään jäsennellyn tarkastuskehyksen unionin elinten kyberturvallisuusriskejä varten; toteaa, että tietosuojavaltuutettu paransi vuonna 2023 edelleen valmiuttaan suojata henkilötietoja ja arkaluonteisia tietoja kyberhyökkäyksiltä nopeasti muuttuvassa kyberuhkaympäristössä; kiittää tässä yhteydessä tietosuojavaltuutettua siitä, että se on tarkastellut turvallisuusperiaatteitaan ja -menetelmiään Euroopan parlamentin ja neuvoston kyberturvallisuusasetuksen (asetus (EU, Euratom) 2023/2841 </w:t>
      </w:r>
      <w:r w:rsidRPr="001D44D9">
        <w:rPr>
          <w:vertAlign w:val="superscript"/>
        </w:rPr>
        <w:footnoteReference w:id="10"/>
      </w:r>
      <w:r w:rsidRPr="001D44D9">
        <w:t>) vaikutuksiin valmistautumiseksi; panee kyselyn tiedoista merkille, että tietosuojavaltuutettu esitti pyynnön kahdesta uudesta kokoaikavastaavasta työntekijästä, joiden on määrä huolehtia kyberturvallisuusinfrastruktuurista kyseisestä asetuksesta johtuvien tietosuojavaltuutetun velvoitteiden osalta sekä tietosuojavaltuutetun tehtävistä toimielinten välisen kyberturvallisuuslautakunnan jäsenenä; panee lisäksi tyytyväisenä merkille, että tietosuojavaltuutettu päivitti tietoturvallisuusperiaatteitaan ja hyväksyttävän käytön periaatteitaan voidakseen vastata tiettyihin etätyöskentelyyn, henkilökohtaisten mobiililaitteiden käyttöön ja vaarallisten sovellusten (</w:t>
      </w:r>
      <w:proofErr w:type="spellStart"/>
      <w:r w:rsidRPr="001D44D9">
        <w:t>TikTok</w:t>
      </w:r>
      <w:proofErr w:type="spellEnd"/>
      <w:r w:rsidRPr="001D44D9">
        <w:t>) kieltämiseen liittyviin kyberturvallisuusuhkiin; toteaa, että tietosuojavaltuutettuun ei kohdistunut kyberhyökkäyksiä vuonna 2023; kehottaa raportoimaan vuosittain julkisesti havaituista uhkista, vastatoimista ja institutionaalisesta kyberuhkien sietokyvystä;</w:t>
      </w:r>
    </w:p>
    <w:p w14:paraId="116F0F1C" w14:textId="77777777" w:rsidR="001D44D9" w:rsidRPr="001D44D9" w:rsidRDefault="001D44D9" w:rsidP="001D44D9">
      <w:pPr>
        <w:pStyle w:val="NormalHanging12a"/>
        <w:widowControl/>
      </w:pPr>
      <w:r w:rsidRPr="001D44D9">
        <w:t>47.</w:t>
      </w:r>
      <w:r w:rsidRPr="001D44D9">
        <w:tab/>
        <w:t>antaa tietosuojavaltuutetulle tunnustusta siitä, että se on päivittänyt koko henkilöstön kyberturvallisuuskoulutusta ja uudistanut uusien työntekijöiden turvallisuuskysymyksiin liittyvää perehdytystä; arvostaa sitä, että tietosuojavaltuutetun toimistossa on lisätty ennakoivasti tietämystä kyberturvallisuusriskeistä esimerkiksi laatimalla aiheesta tietosivuja, tekemällä kyselytutkimuksia yhteistyössä EU:n toimielinten, elinten ja laitosten kanssa sekä järjestämällä tiedotuskampanjoita; kannustaa tietosuojavaltuutettua varmistamaan, että henkilöstöön kuuluvat saavat pakollista koulutusta tekoälyvälineiden turvallisesta ja eettisestä käytöstä, jotta voidaan parantaa heidän ymmärrystään ja lieventää mahdollisia riskejä;</w:t>
      </w:r>
    </w:p>
    <w:p w14:paraId="6CA35ECA" w14:textId="77777777" w:rsidR="001D44D9" w:rsidRPr="001D44D9" w:rsidRDefault="001D44D9" w:rsidP="004A1E68">
      <w:pPr>
        <w:pStyle w:val="NormalHanging12a"/>
        <w:keepNext/>
        <w:widowControl/>
        <w:ind w:left="0" w:firstLine="0"/>
        <w:rPr>
          <w:b/>
          <w:iCs/>
        </w:rPr>
      </w:pPr>
      <w:r w:rsidRPr="001D44D9">
        <w:rPr>
          <w:b/>
          <w:iCs/>
        </w:rPr>
        <w:lastRenderedPageBreak/>
        <w:t>Kiinteistöt</w:t>
      </w:r>
    </w:p>
    <w:p w14:paraId="52785F5F" w14:textId="77777777" w:rsidR="001D44D9" w:rsidRPr="001D44D9" w:rsidRDefault="001D44D9" w:rsidP="001D44D9">
      <w:pPr>
        <w:pStyle w:val="NormalHanging12a"/>
        <w:widowControl/>
      </w:pPr>
      <w:r w:rsidRPr="001D44D9">
        <w:t>48.</w:t>
      </w:r>
      <w:r w:rsidRPr="001D44D9">
        <w:tab/>
        <w:t>toteaa, että samoin kuin vuonna 2022 tietosuojavaltuutettu ja Euroopan tietosuojaneuvosto olivat vuonna 2023 ainoat vuokralaiset parlamentin rakennuksessa, johon ne on sijoitettu, kun oikeusasiamies oli muuttanut vuoden 2021 lopussa, ja että vuokraamalla toimitilansa parlamentilta yksityisten markkinoiden sijasta tietosuojavaltuutettu pyrkii pitämään vuokra- ja ylläpitokustannukset kohtuullisella tasolla; toteaa, että tietosuojavaltuutetun oli pyydettävä 81 856,84 euron lisärahoitusta vuokrakulujen maksamiseen parlamentille, koska indeksointiaste oli 8,82 prosenttia eli suurempi kuin hallintomenojen kahden prosentin enimmäismäärä;</w:t>
      </w:r>
    </w:p>
    <w:p w14:paraId="6EEFA03E" w14:textId="77777777" w:rsidR="001D44D9" w:rsidRPr="001D44D9" w:rsidRDefault="001D44D9" w:rsidP="001D44D9">
      <w:pPr>
        <w:pStyle w:val="NormalHanging12a"/>
        <w:widowControl/>
      </w:pPr>
      <w:r w:rsidRPr="001D44D9">
        <w:t>49.</w:t>
      </w:r>
      <w:r w:rsidRPr="001D44D9">
        <w:tab/>
        <w:t>toteaa, että tietosuojavaltuutettu tukeutuu rakennuksensa esteettömyyden suhteen päätöksiin, jotka parlamentti on tehnyt ja pannut täytäntöön osana kiinteistöpolitiikkaansa; panee seurantakertomuksesta merkille, että tietosuojavaltuutetun palveluksessa on henkilöitä, jolla on vakavasta sairaudesta johtuva fyysinen vamma; suhtautuu myönteisesti tietosuojavaltuutetun sitoumukseen selvittää mahdollisuuksia palkata liikuntaesteisiä tai vammaisia harjoittelijoita;</w:t>
      </w:r>
    </w:p>
    <w:p w14:paraId="79E35777" w14:textId="77777777" w:rsidR="001D44D9" w:rsidRPr="001D44D9" w:rsidRDefault="001D44D9" w:rsidP="004A1E68">
      <w:pPr>
        <w:pStyle w:val="NormalHanging12a"/>
        <w:keepNext/>
        <w:widowControl/>
        <w:ind w:left="0" w:firstLine="0"/>
        <w:rPr>
          <w:b/>
          <w:iCs/>
        </w:rPr>
      </w:pPr>
      <w:r w:rsidRPr="001D44D9">
        <w:rPr>
          <w:b/>
          <w:iCs/>
        </w:rPr>
        <w:t>Ympäristö ja kestävä kehitys</w:t>
      </w:r>
    </w:p>
    <w:p w14:paraId="219F74A2" w14:textId="77777777" w:rsidR="001D44D9" w:rsidRPr="001D44D9" w:rsidRDefault="001D44D9" w:rsidP="001D44D9">
      <w:pPr>
        <w:pStyle w:val="NormalHanging12a"/>
        <w:widowControl/>
      </w:pPr>
      <w:r w:rsidRPr="001D44D9">
        <w:t>50.</w:t>
      </w:r>
      <w:r w:rsidRPr="001D44D9">
        <w:tab/>
        <w:t>panee merkille, että tietosuojavaltuutettu ei ole liittynyt ympäristöasioiden hallinta- ja auditointijärjestelmään (EMAS) mutta se on toteuttanut useita toimenpiteitä ympäristöjalanjälkensä pienentämiseksi, kuten lämpötilan säätäminen automaattisesti ja keskitetysti, liiketunnistukseen perustuva valaistuksen automaattinen sammuminen, ympäristöystävällisten tuotteiden ja palvelujen ostaminen sekä työnkulun automatisointi ARES-järjestelmän käyttöönoton myötä; panee seurantakertomuksesta merkille, että tietosuojavaltuutetun vuokraaman rakennuksen hallinnoinnista vastaavan parlamentin infrastruktuurin ja logistiikan pääosaston saamien tietojen mukaan rakennukseen on asennettu aurinkopaneelit; pyytää tietosuojavaltuutettua ilmoittamaan vastuuvapauden myöntävälle viranomaiselle, kuinka suuri osuus (prosentteina) tietosuojavaltuutetun vuotuisesta kokonaisenergiankulutuksesta katetaan aurinkopaneeleilla tuotetulla sähköllä; kehottaa edelleen tietosuojavaltuutettua tiedottamaan vastuuvapauden myöntävälle viranomaiselle mahdollisista EMAS-sertifiointiprosessiin liittyvistä uusista kehityskuluista;</w:t>
      </w:r>
    </w:p>
    <w:p w14:paraId="7D4A1CD3" w14:textId="77777777" w:rsidR="001D44D9" w:rsidRPr="001D44D9" w:rsidRDefault="001D44D9" w:rsidP="001D44D9">
      <w:pPr>
        <w:pStyle w:val="NormalHanging12a"/>
        <w:widowControl/>
      </w:pPr>
      <w:r w:rsidRPr="001D44D9">
        <w:t>51.</w:t>
      </w:r>
      <w:r w:rsidRPr="001D44D9">
        <w:tab/>
        <w:t>huomauttaa, että tietosuojavaltuutettu ei ole arvioinut vuoden 2023 hiilijalanjälkeään; pitää kuitenkin myönteisenä, että tietosuojavaltuutettu toteuttaa edelleen toimenpiteitä, joilla se pyrkii pienentämään hiilijalanjälkeään vähentämällä työmatkaliikennettä etätyömahdollisuuksien avulla, korvaamalla 50 prosenttia henkilöstön julkisen liikenteen käytön kuukausi- tai vuosimaksuista, kannustamalla henkilöstöä suosimaan videoneuvotteluja ja kulkemaan lyhyet matkat junalla, hallinnoimalla laskujen maksukiertoa sähköisesti sekä siirtymällä henkilöstöhallinnossa täysin paperittomiin valinta- ja arviointimenettelyihin;</w:t>
      </w:r>
    </w:p>
    <w:p w14:paraId="1F40D0C7" w14:textId="77777777" w:rsidR="001D44D9" w:rsidRPr="001D44D9" w:rsidRDefault="001D44D9" w:rsidP="001D44D9">
      <w:pPr>
        <w:pStyle w:val="NormalHanging12a"/>
        <w:widowControl/>
      </w:pPr>
      <w:r w:rsidRPr="001D44D9">
        <w:t>52.</w:t>
      </w:r>
      <w:r w:rsidRPr="001D44D9">
        <w:tab/>
        <w:t>kehottaa tietosuojavaltuutettua hyväksymään EMAS-järjestelmän, jotta voidaan järjestelmällisesti seurata ja parantaa sen ympäristöjalanjälkeä erityisesti energiankulutuksen, jätteen vähentämisen ja kestävän toimistotilapolitiikan osalta;</w:t>
      </w:r>
    </w:p>
    <w:p w14:paraId="14961B2B" w14:textId="77777777" w:rsidR="001D44D9" w:rsidRPr="001D44D9" w:rsidRDefault="001D44D9" w:rsidP="001D44D9">
      <w:pPr>
        <w:pStyle w:val="NormalHanging12a"/>
        <w:widowControl/>
      </w:pPr>
      <w:r w:rsidRPr="001D44D9">
        <w:t>53.</w:t>
      </w:r>
      <w:r w:rsidRPr="001D44D9">
        <w:tab/>
        <w:t xml:space="preserve">toteaa, että tietosuojavaltuutettu käsittelee kestävyyteen liittyviä riskejä (muun muassa ympäristöön, yhteiskuntaan ja hallintoon liittyviä riskejä) kattavasti vuotuisessa riskinarvioinnissa; pitää tässä yhteydessä myönteisenä, että tietosuojavaltuutettu hyväksyi vuonna 2023 uuden riskinhallintaprosessinsa, jonka pitäisi auttaa </w:t>
      </w:r>
      <w:r w:rsidRPr="001D44D9">
        <w:lastRenderedPageBreak/>
        <w:t>tietosuojavaltuutettua toimimaan kohdennetusti näiden riskien suhteen ja analysoimaan niitä paremmin ja siten kalibroimaan paremmin lieventäviä toimia;</w:t>
      </w:r>
    </w:p>
    <w:p w14:paraId="5D9CEEED" w14:textId="77777777" w:rsidR="001D44D9" w:rsidRPr="001D44D9" w:rsidRDefault="001D44D9" w:rsidP="004A1E68">
      <w:pPr>
        <w:pStyle w:val="NormalHanging12a"/>
        <w:keepNext/>
        <w:widowControl/>
        <w:ind w:left="0" w:firstLine="0"/>
        <w:rPr>
          <w:b/>
          <w:iCs/>
        </w:rPr>
      </w:pPr>
      <w:r w:rsidRPr="001D44D9">
        <w:rPr>
          <w:b/>
          <w:iCs/>
        </w:rPr>
        <w:t>Toimielinten välinen yhteistyö</w:t>
      </w:r>
    </w:p>
    <w:p w14:paraId="6886DDAD" w14:textId="77777777" w:rsidR="001D44D9" w:rsidRPr="001D44D9" w:rsidRDefault="001D44D9" w:rsidP="001D44D9">
      <w:pPr>
        <w:pStyle w:val="NormalHanging12a"/>
        <w:widowControl/>
      </w:pPr>
      <w:r w:rsidRPr="001D44D9">
        <w:t>54.</w:t>
      </w:r>
      <w:r w:rsidRPr="001D44D9">
        <w:tab/>
        <w:t>panee tyytyväisenä merkille talousarvio- ja hallintosäästöt, joita tietosuojavaltuutettu on saanut aikaan toimielinten välisen yhteistyön ansiosta, erityisesti tekemällä yksikön tason sopimuksia parlamentin kanssa tilojensa vuokraamisesta ja tietotekniikkajärjestelmien sovellusten käytöstä, laitteistotarvikkeista ja ylläpidosta sekä komission kanssa henkilöstö- ja taloushallinnon prosesseista sekä osallistumalla muun muassa tietoteknisistä konsulttipalveluista, tilapäispalveluista ja toimistotarvikkeista tehtäviin laajoihin toimielinten välisiin puitesopimuksiin; kiittää lisäksi tietosuojavaltuutettua siitä, että se on jatkanut jäsenneltyä yhteistyötä oikeusasiamiehen, perusoikeusviraston ja CERT-EU:n kanssa yhteisymmärryspöytäkirjojen välityksellä;</w:t>
      </w:r>
    </w:p>
    <w:p w14:paraId="18F31F0D" w14:textId="77777777" w:rsidR="001D44D9" w:rsidRPr="001D44D9" w:rsidRDefault="001D44D9" w:rsidP="001D44D9">
      <w:pPr>
        <w:pStyle w:val="NormalHanging12a"/>
        <w:widowControl/>
      </w:pPr>
      <w:r w:rsidRPr="001D44D9">
        <w:t>55.</w:t>
      </w:r>
      <w:r w:rsidRPr="001D44D9">
        <w:tab/>
        <w:t>panee merkille, että tietosuojavaltuutettu osallistuu useiden toimielinten välisten elinten kokouksiin; pitää tässä yhteydessä myönteisenä tietosuojavaltuutetun osallistumista hallintopäälliköiden ja toimielinten välisen verkkoviestintäkomitean kokouksiin, joita pidetään parlamentin viestinnän pääosaston johdolla; tiedostaa, että toimielinten keskinäinen yhteistyö valvontatehtävää toteuttavan tietosuojavaltuutetun kanssa on erittäin tärkeää muille unionin toimielimille, jotta ne voivat parantaa toiminnassaan tietosuojalainsäädännön noudattamista;</w:t>
      </w:r>
    </w:p>
    <w:p w14:paraId="41FAEA19" w14:textId="77777777" w:rsidR="001D44D9" w:rsidRPr="001D44D9" w:rsidRDefault="001D44D9" w:rsidP="001D44D9">
      <w:pPr>
        <w:pStyle w:val="NormalHanging12a"/>
        <w:widowControl/>
      </w:pPr>
      <w:r w:rsidRPr="001D44D9">
        <w:t>56.</w:t>
      </w:r>
      <w:r w:rsidRPr="001D44D9">
        <w:tab/>
        <w:t xml:space="preserve">kehottaa tietosuojavaltuutettua, tilintarkastustuomioistuinta, </w:t>
      </w:r>
      <w:proofErr w:type="spellStart"/>
      <w:r w:rsidRPr="001D44D9">
        <w:t>OLAFia</w:t>
      </w:r>
      <w:proofErr w:type="spellEnd"/>
      <w:r w:rsidRPr="001D44D9">
        <w:t xml:space="preserve"> ja Euroopan syyttäjänvirastoa (EPPO) tiiviimpään yhteistyöhön, jotta voidaan kehittää yhteisiä käytäntöjä petosten havaitsemiseksi EU:n toimielinten digitaalisissa tiedoissa ja rahoitustoimissa; korostaa, että tarvitaan tekoälyyn perustuvia petosriskejä koskevia yhteisiä tarkastuksia;</w:t>
      </w:r>
    </w:p>
    <w:p w14:paraId="51F399A6" w14:textId="77777777" w:rsidR="001D44D9" w:rsidRPr="001D44D9" w:rsidRDefault="001D44D9" w:rsidP="001D44D9">
      <w:pPr>
        <w:pStyle w:val="NormalHanging12a"/>
        <w:widowControl/>
      </w:pPr>
      <w:r w:rsidRPr="001D44D9">
        <w:t>57.</w:t>
      </w:r>
      <w:r w:rsidRPr="001D44D9">
        <w:tab/>
        <w:t xml:space="preserve">pitää myönteisenä, että tietosuojavaltuutettu otti vuonna 2023 keskeisen roolin jäsenvaltioiden tietosuojaviranomaisten koordinoinnissa edistääkseen johdonmukaista tietosuojaa kaikkialla unionissa; panee merkille, että tietosuojavaltuutettu liittyi 26 tietosuojaviranomaisen joukkoon ja osallistui koordinoituun täytäntöönpanotoimeen, joka koski tietosuojavastaavien roolia ja tehtäviä ja jossa arvioitiin, noudattavatko tietosuojaviranomaiset asetusta (EU) 2018/1725; panee merkille, että tietosuojavaltuutettu on edelleen aktiivisesti mukana koordinoidun valvontakomitean toiminnassa vapauden, turvallisuuden ja oikeuden alueella, kun käsiteltävänä on kysymyksiä, jotka koskevat esimerkiksi Europolista tehtyjä kanteluja ja yhteistyöprosessien tehostamista; arvostaa lisäksi kaikkia muita toimia, joita on toteutettu tietosuojavaltuutetun ja tietosuojaviranomaisten yhteistyön parantamiseksi, kuten yhteisen Europolin tarkastuksen tekeminen (Puolan ja Liettuan) kansallisten viranomaisten kanssa sekä osallistuminen koordinoituihin valvontatoimiin, joissa on kyse alaikäisten tietojen käsittelystä Europolin järjestelmissä, osallistuminen operatiiviseen vierailuun Lissabonissa sijaitsevaan valtuutetun Euroopan syyttäjän virastoon Portugalin tietosuojaviranomaisen kanssa tehdyn työjärjestelyn mukaisesti ja koordinointi Lesboksella Kreikan tietosuojaviranomaisen kanssa yhteistyössä tehdyssä kenttätarkastuksessa, jonka tarkoituksena oli tietojenkeruukäytäntöjen todentaminen </w:t>
      </w:r>
      <w:proofErr w:type="spellStart"/>
      <w:r w:rsidRPr="001D44D9">
        <w:t>Frontexin</w:t>
      </w:r>
      <w:proofErr w:type="spellEnd"/>
      <w:r w:rsidRPr="001D44D9">
        <w:t xml:space="preserve"> yhteisoperaatioiden aikana; ottaa huomioon, että nämä toimielinten väliset sitoumukset auttavat tietosuojavaltuutettua mukautumaan unionin toimielinten parhaisiin käytäntöihin ja hyötymään tietojenvaihdosta vertaisosastojen kanssa;</w:t>
      </w:r>
    </w:p>
    <w:p w14:paraId="095A439C" w14:textId="77777777" w:rsidR="001D44D9" w:rsidRPr="001D44D9" w:rsidRDefault="001D44D9" w:rsidP="004A1E68">
      <w:pPr>
        <w:pStyle w:val="NormalHanging12a"/>
        <w:keepNext/>
        <w:widowControl/>
        <w:ind w:left="0" w:firstLine="0"/>
        <w:rPr>
          <w:b/>
          <w:iCs/>
        </w:rPr>
      </w:pPr>
      <w:r w:rsidRPr="001D44D9">
        <w:rPr>
          <w:b/>
          <w:iCs/>
        </w:rPr>
        <w:lastRenderedPageBreak/>
        <w:t>Viestintä</w:t>
      </w:r>
    </w:p>
    <w:p w14:paraId="66E06407" w14:textId="77777777" w:rsidR="001D44D9" w:rsidRPr="001D44D9" w:rsidRDefault="001D44D9" w:rsidP="001D44D9">
      <w:pPr>
        <w:pStyle w:val="NormalHanging12a"/>
        <w:widowControl/>
      </w:pPr>
      <w:r w:rsidRPr="001D44D9">
        <w:t>58.</w:t>
      </w:r>
      <w:r w:rsidRPr="001D44D9">
        <w:tab/>
        <w:t>toteaa, että julkisten viestintä- ja tiedotustoimien määrärahat vuonna 2023 olivat 468 000 euroa eli ne kasvoivat 54 prosenttia vuodesta 2022;</w:t>
      </w:r>
    </w:p>
    <w:p w14:paraId="496A4EC3" w14:textId="77777777" w:rsidR="001D44D9" w:rsidRPr="001D44D9" w:rsidRDefault="001D44D9" w:rsidP="001D44D9">
      <w:pPr>
        <w:pStyle w:val="NormalHanging12a"/>
        <w:widowControl/>
      </w:pPr>
      <w:r w:rsidRPr="001D44D9">
        <w:t>59.</w:t>
      </w:r>
      <w:r w:rsidRPr="001D44D9">
        <w:tab/>
        <w:t>panee tyytyväisenä merkille, että tietosuojavaltuutettu järjesti vuonna 2023 sekä verkossa että fyysisesti useita viestintätapahtumia, joiden tarkoituksena oli lisätä suuren yleisön tietämystä tietosuojavaltuutetun roolista ja tehtävästä sekä unionin tietosuojasääntöjen noudattamisen tärkeydestä, ja että näitä tapahtumia olivat muun muassa tietosuojapäivä, tietosuojavaltuutetun harjoittelijoiden konferenssi (kaksi kertaa vuodessa), tietosuojavaltuutetun seminaari yksityisyyttä ja tietosuojaa koskevien perusoikeuksien keskeisestä sisällöstä ja muut kansainväliset tapahtumat;</w:t>
      </w:r>
    </w:p>
    <w:p w14:paraId="0E5C701A" w14:textId="77777777" w:rsidR="001D44D9" w:rsidRPr="001D44D9" w:rsidRDefault="001D44D9" w:rsidP="001D44D9">
      <w:pPr>
        <w:pStyle w:val="NormalHanging12a"/>
        <w:widowControl/>
      </w:pPr>
      <w:r w:rsidRPr="001D44D9">
        <w:t>60.</w:t>
      </w:r>
      <w:r w:rsidRPr="001D44D9">
        <w:tab/>
        <w:t>panee merkille, että tietosuojavaltuutettu viestii verkossa omalla verkkosivustollaan ja sosiaalisen median tileillään X:ssä (entinen Twitter) (29 400 seuraajaa), LinkedInissä (71 000 seuraajaa), YouTubessa (2 900 seuraajaa), EU Voicessa (5 900 seuraajaa) ja EU Videossa (750 seuraajaa);</w:t>
      </w:r>
    </w:p>
    <w:p w14:paraId="0B454015" w14:textId="77777777" w:rsidR="001D44D9" w:rsidRPr="001D44D9" w:rsidRDefault="001D44D9" w:rsidP="001D44D9">
      <w:pPr>
        <w:pStyle w:val="NormalHanging12a"/>
        <w:widowControl/>
      </w:pPr>
      <w:r w:rsidRPr="001D44D9">
        <w:t>61.</w:t>
      </w:r>
      <w:r w:rsidRPr="001D44D9">
        <w:tab/>
        <w:t xml:space="preserve">panee merkille, että pilottihanke EU </w:t>
      </w:r>
      <w:proofErr w:type="spellStart"/>
      <w:r w:rsidRPr="001D44D9">
        <w:t>Voice-</w:t>
      </w:r>
      <w:proofErr w:type="spellEnd"/>
      <w:r w:rsidRPr="001D44D9">
        <w:t xml:space="preserve"> ja EU Video -alustoilla (jotka ovat vapaita ja avoimen lähdekoodin sosiaalisen median verkostoja, toimivat yksityisyyttä korostavassa toimintaympäristössä ja perustuvat </w:t>
      </w:r>
      <w:proofErr w:type="spellStart"/>
      <w:r w:rsidRPr="001D44D9">
        <w:t>Mastodon</w:t>
      </w:r>
      <w:proofErr w:type="spellEnd"/>
      <w:r w:rsidRPr="001D44D9">
        <w:t xml:space="preserve">- ja </w:t>
      </w:r>
      <w:proofErr w:type="spellStart"/>
      <w:r w:rsidRPr="001D44D9">
        <w:t>PeerTube</w:t>
      </w:r>
      <w:proofErr w:type="spellEnd"/>
      <w:r w:rsidRPr="001D44D9">
        <w:t>-ohjelmistoihin) jatkui vuonna 2023; pitää tässä yhteydessä myönteisenä tietosuojavaltuutetun panosta datasuvereniteettia ja digitaalista suvereniteettia koskevaan unionin strategiaan, jolla pyritään edistämään unionin riippumattomuutta digitaalisessa maailmassa ja tietosuojaa koskevan oikeudellisen kehyksen noudattamista.</w:t>
      </w:r>
    </w:p>
    <w:p w14:paraId="3754ED71" w14:textId="77777777" w:rsidR="00E365E1" w:rsidRPr="00A771D9" w:rsidRDefault="00E365E1" w:rsidP="001D44D9">
      <w:pPr>
        <w:pStyle w:val="NormalHanging12a"/>
        <w:widowControl/>
      </w:pPr>
    </w:p>
    <w:sectPr w:rsidR="00E365E1" w:rsidRPr="00A771D9" w:rsidSect="003D6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9F2BE" w14:textId="77777777" w:rsidR="000A4DFF" w:rsidRPr="003D6788" w:rsidRDefault="000A4DFF">
      <w:r w:rsidRPr="003D6788">
        <w:separator/>
      </w:r>
    </w:p>
  </w:endnote>
  <w:endnote w:type="continuationSeparator" w:id="0">
    <w:p w14:paraId="075560B0" w14:textId="77777777" w:rsidR="000A4DFF" w:rsidRPr="003D6788" w:rsidRDefault="000A4DFF">
      <w:r w:rsidRPr="003D67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ABCE8" w14:textId="77777777" w:rsidR="000A4DFF" w:rsidRPr="003D6788" w:rsidRDefault="000A4DFF">
      <w:r w:rsidRPr="003D6788">
        <w:separator/>
      </w:r>
    </w:p>
  </w:footnote>
  <w:footnote w:type="continuationSeparator" w:id="0">
    <w:p w14:paraId="50378559" w14:textId="77777777" w:rsidR="000A4DFF" w:rsidRPr="003D6788" w:rsidRDefault="000A4DFF">
      <w:r w:rsidRPr="003D6788">
        <w:continuationSeparator/>
      </w:r>
    </w:p>
  </w:footnote>
  <w:footnote w:id="1">
    <w:p w14:paraId="7075FD54" w14:textId="77777777" w:rsidR="00A26A69" w:rsidRPr="003D6788" w:rsidRDefault="00A26A69" w:rsidP="003D6788">
      <w:pPr>
        <w:ind w:left="567" w:hanging="567"/>
      </w:pPr>
      <w:r w:rsidRPr="003D6788">
        <w:rPr>
          <w:rStyle w:val="FootnoteReference"/>
        </w:rPr>
        <w:footnoteRef/>
      </w:r>
      <w:r w:rsidR="003D6788" w:rsidRPr="003D6788">
        <w:t xml:space="preserve"> </w:t>
      </w:r>
      <w:r w:rsidR="003D6788" w:rsidRPr="003D6788">
        <w:tab/>
      </w:r>
      <w:r w:rsidRPr="003D6788">
        <w:t xml:space="preserve">EUVL L 58, 23.2.2023, s. 1, ELI: </w:t>
      </w:r>
      <w:hyperlink r:id="rId1" w:tooltip="Linkki asiakirjaan sen ELI-tunnukseen perustuvan URI-osoitteen kautta." w:history="1">
        <w:r w:rsidRPr="00604C48">
          <w:rPr>
            <w:rStyle w:val="Hyperlink"/>
            <w:lang w:eastAsia="fr-FR"/>
          </w:rPr>
          <w:t>http://data.europa.eu/eli/budget/2023/1/o</w:t>
        </w:r>
        <w:r w:rsidRPr="003D6788">
          <w:rPr>
            <w:rStyle w:val="Hyperlink"/>
            <w:color w:val="337AB7"/>
            <w:shd w:val="clear" w:color="auto" w:fill="FFFFFF"/>
          </w:rPr>
          <w:t>j</w:t>
        </w:r>
      </w:hyperlink>
      <w:r w:rsidRPr="003D6788">
        <w:rPr>
          <w:shd w:val="clear" w:color="auto" w:fill="FFFFFF"/>
        </w:rPr>
        <w:t>.</w:t>
      </w:r>
    </w:p>
  </w:footnote>
  <w:footnote w:id="2">
    <w:p w14:paraId="7984602C" w14:textId="77777777" w:rsidR="00A26A69" w:rsidRPr="003D6788" w:rsidRDefault="00A26A69" w:rsidP="003D6788">
      <w:pPr>
        <w:pStyle w:val="FootnoteText"/>
        <w:ind w:left="567" w:hanging="567"/>
        <w:rPr>
          <w:sz w:val="24"/>
          <w:lang w:val="fi-FI"/>
        </w:rPr>
      </w:pPr>
      <w:r w:rsidRPr="003D6788">
        <w:rPr>
          <w:rStyle w:val="FootnoteReference"/>
          <w:sz w:val="24"/>
          <w:lang w:val="fi-FI"/>
        </w:rPr>
        <w:footnoteRef/>
      </w:r>
      <w:r w:rsidR="003D6788" w:rsidRPr="003D6788">
        <w:rPr>
          <w:sz w:val="24"/>
          <w:lang w:val="fi-FI"/>
        </w:rPr>
        <w:t xml:space="preserve"> </w:t>
      </w:r>
      <w:r w:rsidR="003D6788" w:rsidRPr="003D6788">
        <w:rPr>
          <w:sz w:val="24"/>
          <w:lang w:val="fi-FI"/>
        </w:rPr>
        <w:tab/>
      </w:r>
      <w:r w:rsidRPr="003D6788">
        <w:rPr>
          <w:sz w:val="24"/>
          <w:lang w:val="fi-FI"/>
        </w:rPr>
        <w:t xml:space="preserve">EUVL C, C/2024/5462, 10.10.2024, ELI: </w:t>
      </w:r>
      <w:r w:rsidR="00AA0D29">
        <w:fldChar w:fldCharType="begin"/>
      </w:r>
      <w:r w:rsidR="00AA0D29" w:rsidRPr="00AA0D29">
        <w:rPr>
          <w:lang w:val="fi-FI"/>
        </w:rPr>
        <w:instrText>HYPERLINK "http://data.europa.eu/eli/C/2024/5462/oj"</w:instrText>
      </w:r>
      <w:r w:rsidR="00AA0D29">
        <w:fldChar w:fldCharType="separate"/>
      </w:r>
      <w:r w:rsidRPr="003D6788">
        <w:rPr>
          <w:rStyle w:val="Hyperlink"/>
          <w:sz w:val="24"/>
          <w:lang w:val="fi-FI"/>
        </w:rPr>
        <w:t>http://data.europa.eu/eli/C/2024/5462/oj</w:t>
      </w:r>
      <w:r w:rsidR="00AA0D29">
        <w:rPr>
          <w:rStyle w:val="Hyperlink"/>
          <w:sz w:val="24"/>
          <w:lang w:val="fi-FI"/>
        </w:rPr>
        <w:fldChar w:fldCharType="end"/>
      </w:r>
      <w:r w:rsidRPr="003D6788">
        <w:rPr>
          <w:sz w:val="24"/>
          <w:shd w:val="clear" w:color="auto" w:fill="FFFFFF"/>
          <w:lang w:val="fi-FI"/>
        </w:rPr>
        <w:t>.</w:t>
      </w:r>
    </w:p>
  </w:footnote>
  <w:footnote w:id="3">
    <w:p w14:paraId="666A5E1C" w14:textId="77777777" w:rsidR="00A26A69" w:rsidRPr="003D6788" w:rsidRDefault="00A26A69" w:rsidP="003D6788">
      <w:pPr>
        <w:pStyle w:val="FootnoteText"/>
        <w:ind w:left="567" w:hanging="567"/>
        <w:rPr>
          <w:sz w:val="24"/>
          <w:lang w:val="fi-FI"/>
        </w:rPr>
      </w:pPr>
      <w:r w:rsidRPr="003D6788">
        <w:rPr>
          <w:rStyle w:val="FootnoteReference"/>
          <w:sz w:val="24"/>
          <w:lang w:val="fi-FI"/>
        </w:rPr>
        <w:footnoteRef/>
      </w:r>
      <w:r w:rsidR="003D6788" w:rsidRPr="003D6788">
        <w:rPr>
          <w:sz w:val="24"/>
          <w:lang w:val="fi-FI"/>
        </w:rPr>
        <w:t xml:space="preserve"> </w:t>
      </w:r>
      <w:r w:rsidR="003D6788" w:rsidRPr="003D6788">
        <w:rPr>
          <w:sz w:val="24"/>
          <w:lang w:val="fi-FI"/>
        </w:rPr>
        <w:tab/>
      </w:r>
      <w:r w:rsidRPr="003D6788">
        <w:rPr>
          <w:sz w:val="24"/>
          <w:lang w:val="fi-FI"/>
        </w:rPr>
        <w:t xml:space="preserve">EUVL C, C/2024/5882, 9.10.2024, ELI: </w:t>
      </w:r>
      <w:r w:rsidR="00AA0D29">
        <w:fldChar w:fldCharType="begin"/>
      </w:r>
      <w:r w:rsidR="00AA0D29" w:rsidRPr="00AA0D29">
        <w:rPr>
          <w:lang w:val="fi-FI"/>
        </w:rPr>
        <w:instrText>HYPERLINK "http://data.europa.eu/eli/C/2024/5882/oj"</w:instrText>
      </w:r>
      <w:r w:rsidR="00AA0D29">
        <w:fldChar w:fldCharType="separate"/>
      </w:r>
      <w:r w:rsidRPr="003D6788">
        <w:rPr>
          <w:rStyle w:val="Hyperlink"/>
          <w:sz w:val="24"/>
          <w:lang w:val="fi-FI"/>
        </w:rPr>
        <w:t>http://data.europa.eu/eli/C/2024/5882/oj</w:t>
      </w:r>
      <w:r w:rsidR="00AA0D29">
        <w:rPr>
          <w:rStyle w:val="Hyperlink"/>
          <w:sz w:val="24"/>
          <w:lang w:val="fi-FI"/>
        </w:rPr>
        <w:fldChar w:fldCharType="end"/>
      </w:r>
      <w:r w:rsidRPr="003D6788">
        <w:rPr>
          <w:sz w:val="24"/>
          <w:shd w:val="clear" w:color="auto" w:fill="FFFFFF"/>
          <w:lang w:val="fi-FI"/>
        </w:rPr>
        <w:t>.</w:t>
      </w:r>
    </w:p>
  </w:footnote>
  <w:footnote w:id="4">
    <w:p w14:paraId="19A94831" w14:textId="77777777" w:rsidR="00A26A69" w:rsidRPr="003D6788" w:rsidRDefault="00A26A69" w:rsidP="003D6788">
      <w:pPr>
        <w:pStyle w:val="FootnoteText"/>
        <w:ind w:left="567" w:hanging="567"/>
        <w:rPr>
          <w:sz w:val="24"/>
          <w:lang w:val="fi-FI"/>
        </w:rPr>
      </w:pPr>
      <w:r w:rsidRPr="003D6788">
        <w:rPr>
          <w:rStyle w:val="FootnoteReference"/>
          <w:sz w:val="24"/>
          <w:lang w:val="fi-FI"/>
        </w:rPr>
        <w:footnoteRef/>
      </w:r>
      <w:r w:rsidR="003D6788" w:rsidRPr="003D6788">
        <w:rPr>
          <w:sz w:val="24"/>
          <w:lang w:val="fi-FI"/>
        </w:rPr>
        <w:t xml:space="preserve"> </w:t>
      </w:r>
      <w:r w:rsidR="003D6788" w:rsidRPr="003D6788">
        <w:rPr>
          <w:sz w:val="24"/>
          <w:lang w:val="fi-FI"/>
        </w:rPr>
        <w:tab/>
      </w:r>
      <w:r w:rsidRPr="003D6788">
        <w:rPr>
          <w:sz w:val="24"/>
          <w:lang w:val="fi-FI"/>
        </w:rPr>
        <w:t xml:space="preserve">EUVL C, C/2024/6041, 10.10.2024, ELI: </w:t>
      </w:r>
      <w:r w:rsidR="00AA0D29">
        <w:fldChar w:fldCharType="begin"/>
      </w:r>
      <w:r w:rsidR="00AA0D29" w:rsidRPr="00AA0D29">
        <w:rPr>
          <w:lang w:val="fi-FI"/>
        </w:rPr>
        <w:instrText>HYPERLINK "http://data.europa.eu/eli/C/2024/6041/oj"</w:instrText>
      </w:r>
      <w:r w:rsidR="00AA0D29">
        <w:fldChar w:fldCharType="separate"/>
      </w:r>
      <w:r w:rsidRPr="003D6788">
        <w:rPr>
          <w:rStyle w:val="Hyperlink"/>
          <w:sz w:val="24"/>
          <w:lang w:val="fi-FI"/>
        </w:rPr>
        <w:t>http://data.europa.eu/eli/C/2024/6041/oj</w:t>
      </w:r>
      <w:r w:rsidR="00AA0D29">
        <w:rPr>
          <w:rStyle w:val="Hyperlink"/>
          <w:sz w:val="24"/>
          <w:lang w:val="fi-FI"/>
        </w:rPr>
        <w:fldChar w:fldCharType="end"/>
      </w:r>
      <w:r w:rsidRPr="003D6788">
        <w:rPr>
          <w:sz w:val="24"/>
          <w:shd w:val="clear" w:color="auto" w:fill="FFFFFF"/>
          <w:lang w:val="fi-FI"/>
        </w:rPr>
        <w:t>.</w:t>
      </w:r>
    </w:p>
  </w:footnote>
  <w:footnote w:id="5">
    <w:p w14:paraId="0E43487C" w14:textId="77777777" w:rsidR="00A26A69" w:rsidRPr="003D6788" w:rsidRDefault="00A26A69" w:rsidP="003D6788">
      <w:pPr>
        <w:pStyle w:val="FootnoteText"/>
        <w:ind w:left="567" w:hanging="567"/>
        <w:rPr>
          <w:sz w:val="24"/>
          <w:lang w:val="fi-FI"/>
        </w:rPr>
      </w:pPr>
      <w:r w:rsidRPr="003D6788">
        <w:rPr>
          <w:rStyle w:val="FootnoteReference"/>
          <w:sz w:val="24"/>
          <w:lang w:val="fi-FI"/>
        </w:rPr>
        <w:footnoteRef/>
      </w:r>
      <w:r w:rsidR="003D6788" w:rsidRPr="003D6788">
        <w:rPr>
          <w:sz w:val="24"/>
          <w:lang w:val="fi-FI"/>
        </w:rPr>
        <w:t xml:space="preserve"> </w:t>
      </w:r>
      <w:r w:rsidR="003D6788" w:rsidRPr="003D6788">
        <w:rPr>
          <w:sz w:val="24"/>
          <w:lang w:val="fi-FI"/>
        </w:rPr>
        <w:tab/>
      </w:r>
      <w:r w:rsidRPr="003D6788">
        <w:rPr>
          <w:sz w:val="24"/>
          <w:lang w:val="fi-FI"/>
        </w:rPr>
        <w:t xml:space="preserve">EUVL L 193, 30.7.2018, s. 1, ELI: </w:t>
      </w:r>
      <w:r w:rsidR="00AA0D29">
        <w:fldChar w:fldCharType="begin"/>
      </w:r>
      <w:r w:rsidR="00AA0D29" w:rsidRPr="00AA0D29">
        <w:rPr>
          <w:lang w:val="fi-FI"/>
        </w:rPr>
        <w:instrText>HYPERLINK "http://data.europa.eu/eli/reg/2018/1046/oj"</w:instrText>
      </w:r>
      <w:r w:rsidR="00AA0D29">
        <w:fldChar w:fldCharType="separate"/>
      </w:r>
      <w:r w:rsidRPr="003D6788">
        <w:rPr>
          <w:rStyle w:val="Hyperlink"/>
          <w:sz w:val="24"/>
          <w:lang w:val="fi-FI"/>
        </w:rPr>
        <w:t>http://data.europa.eu/eli/reg/2018/1046/oj</w:t>
      </w:r>
      <w:r w:rsidR="00AA0D29">
        <w:rPr>
          <w:rStyle w:val="Hyperlink"/>
          <w:sz w:val="24"/>
          <w:lang w:val="fi-FI"/>
        </w:rPr>
        <w:fldChar w:fldCharType="end"/>
      </w:r>
      <w:r w:rsidRPr="003D6788">
        <w:rPr>
          <w:sz w:val="24"/>
          <w:lang w:val="fi-FI"/>
        </w:rPr>
        <w:t>.</w:t>
      </w:r>
    </w:p>
  </w:footnote>
  <w:footnote w:id="6">
    <w:p w14:paraId="464077DE" w14:textId="77777777" w:rsidR="00A26A69" w:rsidRPr="003D6788" w:rsidRDefault="00A26A69" w:rsidP="003D6788">
      <w:pPr>
        <w:pStyle w:val="FootnoteText"/>
        <w:ind w:left="567" w:hanging="567"/>
        <w:rPr>
          <w:sz w:val="24"/>
          <w:szCs w:val="24"/>
          <w:lang w:val="fi-FI"/>
        </w:rPr>
      </w:pPr>
      <w:r w:rsidRPr="003D6788">
        <w:rPr>
          <w:rStyle w:val="FootnoteReference"/>
          <w:sz w:val="24"/>
          <w:lang w:val="fi-FI"/>
        </w:rPr>
        <w:footnoteRef/>
      </w:r>
      <w:r w:rsidR="003D6788" w:rsidRPr="003D6788">
        <w:rPr>
          <w:sz w:val="24"/>
          <w:lang w:val="fi-FI"/>
        </w:rPr>
        <w:t xml:space="preserve"> </w:t>
      </w:r>
      <w:r w:rsidR="003D6788" w:rsidRPr="003D6788">
        <w:rPr>
          <w:sz w:val="24"/>
          <w:lang w:val="fi-FI"/>
        </w:rPr>
        <w:tab/>
      </w:r>
      <w:r w:rsidRPr="003D6788">
        <w:rPr>
          <w:sz w:val="24"/>
          <w:lang w:val="fi-FI"/>
        </w:rPr>
        <w:t xml:space="preserve">EUVL L, 2024/2509, 26.9.2024, ELI: </w:t>
      </w:r>
      <w:r w:rsidR="00AA0D29">
        <w:fldChar w:fldCharType="begin"/>
      </w:r>
      <w:r w:rsidR="00AA0D29" w:rsidRPr="00AA0D29">
        <w:rPr>
          <w:lang w:val="fi-FI"/>
        </w:rPr>
        <w:instrText>HYPERLINK "https://data.europa.eu/eli/reg/2024/2509/oj"</w:instrText>
      </w:r>
      <w:r w:rsidR="00AA0D29">
        <w:fldChar w:fldCharType="separate"/>
      </w:r>
      <w:r w:rsidRPr="003D6788">
        <w:rPr>
          <w:rStyle w:val="Hyperlink"/>
          <w:sz w:val="24"/>
          <w:lang w:val="fi-FI"/>
        </w:rPr>
        <w:t>https://data.europa.eu/eli/reg/2024/2509/oj</w:t>
      </w:r>
      <w:r w:rsidR="00AA0D29">
        <w:rPr>
          <w:rStyle w:val="Hyperlink"/>
          <w:sz w:val="24"/>
          <w:lang w:val="fi-FI"/>
        </w:rPr>
        <w:fldChar w:fldCharType="end"/>
      </w:r>
      <w:r w:rsidRPr="003D6788">
        <w:rPr>
          <w:sz w:val="24"/>
          <w:shd w:val="clear" w:color="auto" w:fill="FFFFFF"/>
          <w:lang w:val="fi-FI"/>
        </w:rPr>
        <w:t>.</w:t>
      </w:r>
    </w:p>
  </w:footnote>
  <w:footnote w:id="7">
    <w:p w14:paraId="324349AE" w14:textId="77777777" w:rsidR="00A26A69" w:rsidRPr="003D6788" w:rsidRDefault="00A26A69" w:rsidP="003D6788">
      <w:pPr>
        <w:pStyle w:val="FootnoteText"/>
        <w:ind w:left="567" w:hanging="567"/>
        <w:rPr>
          <w:sz w:val="24"/>
          <w:szCs w:val="24"/>
          <w:lang w:val="fi-FI"/>
        </w:rPr>
      </w:pPr>
      <w:r w:rsidRPr="003D6788">
        <w:rPr>
          <w:rStyle w:val="FootnoteReference"/>
          <w:sz w:val="24"/>
          <w:szCs w:val="24"/>
          <w:lang w:val="fi-FI"/>
        </w:rPr>
        <w:footnoteRef/>
      </w:r>
      <w:r w:rsidR="003D6788" w:rsidRPr="003D6788">
        <w:rPr>
          <w:sz w:val="24"/>
          <w:lang w:val="fi-FI"/>
        </w:rPr>
        <w:t xml:space="preserve"> </w:t>
      </w:r>
      <w:r w:rsidR="003D6788" w:rsidRPr="003D6788">
        <w:rPr>
          <w:sz w:val="24"/>
          <w:lang w:val="fi-FI"/>
        </w:rPr>
        <w:tab/>
      </w:r>
      <w:r w:rsidRPr="003D6788">
        <w:rPr>
          <w:sz w:val="24"/>
          <w:lang w:val="fi-FI"/>
        </w:rPr>
        <w:t xml:space="preserve">EUVL L 295, 21.11.2018, s. 39, ELI: </w:t>
      </w:r>
      <w:r w:rsidR="00AA0D29">
        <w:fldChar w:fldCharType="begin"/>
      </w:r>
      <w:r w:rsidR="00AA0D29" w:rsidRPr="00AA0D29">
        <w:rPr>
          <w:lang w:val="fi-FI"/>
        </w:rPr>
        <w:instrText>HYPERLINK "http://data.europa.eu/eli/reg/2018/1725/oj"</w:instrText>
      </w:r>
      <w:r w:rsidR="00AA0D29">
        <w:fldChar w:fldCharType="separate"/>
      </w:r>
      <w:r w:rsidRPr="003D6788">
        <w:rPr>
          <w:rStyle w:val="Hyperlink"/>
          <w:sz w:val="24"/>
          <w:lang w:val="fi-FI"/>
        </w:rPr>
        <w:t>http://data.europa.eu/eli/reg/2018/1725/oj</w:t>
      </w:r>
      <w:r w:rsidR="00AA0D29">
        <w:rPr>
          <w:rStyle w:val="Hyperlink"/>
          <w:sz w:val="24"/>
          <w:lang w:val="fi-FI"/>
        </w:rPr>
        <w:fldChar w:fldCharType="end"/>
      </w:r>
      <w:r w:rsidRPr="003D6788">
        <w:rPr>
          <w:sz w:val="24"/>
          <w:lang w:val="fi-FI"/>
        </w:rPr>
        <w:t>.</w:t>
      </w:r>
    </w:p>
  </w:footnote>
  <w:footnote w:id="8">
    <w:p w14:paraId="7AB826AA" w14:textId="77777777" w:rsidR="001D44D9" w:rsidRPr="00E44557" w:rsidRDefault="001D44D9" w:rsidP="001D44D9">
      <w:pPr>
        <w:pStyle w:val="FootnoteText"/>
        <w:ind w:left="567" w:hanging="567"/>
        <w:rPr>
          <w:sz w:val="24"/>
          <w:lang w:val="fi-FI"/>
        </w:rPr>
      </w:pPr>
      <w:r w:rsidRPr="00E44557">
        <w:rPr>
          <w:rStyle w:val="FootnoteReference"/>
          <w:sz w:val="24"/>
        </w:rPr>
        <w:footnoteRef/>
      </w:r>
      <w:r w:rsidRPr="00E44557">
        <w:rPr>
          <w:sz w:val="24"/>
          <w:lang w:val="fi-FI"/>
        </w:rPr>
        <w:t xml:space="preserve"> </w:t>
      </w:r>
      <w:r w:rsidRPr="0058461A">
        <w:rPr>
          <w:sz w:val="24"/>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w:t>
      </w:r>
      <w:hyperlink r:id="rId2" w:history="1">
        <w:r w:rsidRPr="0058461A">
          <w:rPr>
            <w:rStyle w:val="Hyperlink"/>
            <w:sz w:val="24"/>
            <w:lang w:val="fi-FI"/>
          </w:rPr>
          <w:t>http://data.europa.eu/eli/reg/2018/1725/oj</w:t>
        </w:r>
      </w:hyperlink>
      <w:r w:rsidRPr="0058461A">
        <w:rPr>
          <w:sz w:val="24"/>
          <w:lang w:val="fi-FI"/>
        </w:rPr>
        <w:t>).</w:t>
      </w:r>
    </w:p>
  </w:footnote>
  <w:footnote w:id="9">
    <w:p w14:paraId="05B03B14" w14:textId="77777777" w:rsidR="001D44D9" w:rsidRPr="00E44557" w:rsidRDefault="001D44D9" w:rsidP="001D44D9">
      <w:pPr>
        <w:pStyle w:val="FootnoteText"/>
        <w:ind w:left="567" w:hanging="567"/>
        <w:rPr>
          <w:sz w:val="24"/>
          <w:lang w:val="fi-FI"/>
        </w:rPr>
      </w:pPr>
      <w:r w:rsidRPr="00E44557">
        <w:rPr>
          <w:rStyle w:val="FootnoteReference"/>
          <w:sz w:val="24"/>
          <w:lang w:val="fi-FI"/>
        </w:rPr>
        <w:footnoteRef/>
      </w:r>
      <w:r w:rsidRPr="0058461A">
        <w:rPr>
          <w:sz w:val="24"/>
          <w:lang w:val="fi-FI"/>
        </w:rPr>
        <w:tab/>
        <w:t>Unionin yleisen tuomioistuimen määräys, 6. syyskuuta 2023, tietosuojavaltuutettu v. parlamentti ja neuvosto, T-578/22, ECLI:EU:T:2023:522.</w:t>
      </w:r>
    </w:p>
  </w:footnote>
  <w:footnote w:id="10">
    <w:p w14:paraId="54D7105B" w14:textId="77777777" w:rsidR="001D44D9" w:rsidRPr="00E44557" w:rsidRDefault="001D44D9" w:rsidP="001D44D9">
      <w:pPr>
        <w:pStyle w:val="FootnoteText"/>
        <w:ind w:left="567" w:hanging="567"/>
        <w:rPr>
          <w:sz w:val="24"/>
          <w:lang w:val="fi-FI"/>
        </w:rPr>
      </w:pPr>
      <w:r w:rsidRPr="00E44557">
        <w:rPr>
          <w:rStyle w:val="FootnoteReference"/>
          <w:sz w:val="24"/>
        </w:rPr>
        <w:footnoteRef/>
      </w:r>
      <w:r w:rsidRPr="0058461A">
        <w:rPr>
          <w:sz w:val="24"/>
          <w:lang w:val="fi-FI"/>
        </w:rPr>
        <w:tab/>
        <w:t xml:space="preserve">Euroopan parlamentin ja neuvoston asetus (EU, Euratom) 2023/2841, annettu 13 päivänä joulukuuta 2023, toimenpiteistä kyberturvallisuuden yhteisen korkean tason varmistamiseksi unionin toimielimissä, elimissä, toimistoissa ja virastoissa (EUVL L, 2023/2841, 18.12.2023, ELI: </w:t>
      </w:r>
      <w:hyperlink r:id="rId3" w:history="1">
        <w:r w:rsidRPr="0058461A">
          <w:rPr>
            <w:rStyle w:val="Hyperlink"/>
            <w:sz w:val="24"/>
            <w:lang w:val="fi-FI"/>
          </w:rPr>
          <w:t>http://data.europa.eu/eli/reg/2023/2841/oj</w:t>
        </w:r>
      </w:hyperlink>
      <w:r w:rsidRPr="0058461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3169635">
    <w:abstractNumId w:val="9"/>
  </w:num>
  <w:num w:numId="2" w16cid:durableId="1219895302">
    <w:abstractNumId w:val="9"/>
  </w:num>
  <w:num w:numId="3" w16cid:durableId="1734541753">
    <w:abstractNumId w:val="7"/>
  </w:num>
  <w:num w:numId="4" w16cid:durableId="1345202289">
    <w:abstractNumId w:val="7"/>
  </w:num>
  <w:num w:numId="5" w16cid:durableId="1600329115">
    <w:abstractNumId w:val="6"/>
  </w:num>
  <w:num w:numId="6" w16cid:durableId="309407275">
    <w:abstractNumId w:val="6"/>
  </w:num>
  <w:num w:numId="7" w16cid:durableId="2109039354">
    <w:abstractNumId w:val="5"/>
  </w:num>
  <w:num w:numId="8" w16cid:durableId="383871905">
    <w:abstractNumId w:val="5"/>
  </w:num>
  <w:num w:numId="9" w16cid:durableId="794762701">
    <w:abstractNumId w:val="4"/>
  </w:num>
  <w:num w:numId="10" w16cid:durableId="1443305023">
    <w:abstractNumId w:val="4"/>
  </w:num>
  <w:num w:numId="11" w16cid:durableId="699091861">
    <w:abstractNumId w:val="8"/>
  </w:num>
  <w:num w:numId="12" w16cid:durableId="1399010162">
    <w:abstractNumId w:val="8"/>
  </w:num>
  <w:num w:numId="13" w16cid:durableId="1067074487">
    <w:abstractNumId w:val="3"/>
  </w:num>
  <w:num w:numId="14" w16cid:durableId="556665304">
    <w:abstractNumId w:val="3"/>
  </w:num>
  <w:num w:numId="15" w16cid:durableId="1081681268">
    <w:abstractNumId w:val="2"/>
  </w:num>
  <w:num w:numId="16" w16cid:durableId="350382333">
    <w:abstractNumId w:val="2"/>
  </w:num>
  <w:num w:numId="17" w16cid:durableId="1672298511">
    <w:abstractNumId w:val="1"/>
  </w:num>
  <w:num w:numId="18" w16cid:durableId="2023778442">
    <w:abstractNumId w:val="1"/>
  </w:num>
  <w:num w:numId="19" w16cid:durableId="340670625">
    <w:abstractNumId w:val="0"/>
  </w:num>
  <w:num w:numId="20" w16cid:durableId="895507417">
    <w:abstractNumId w:val="0"/>
  </w:num>
  <w:num w:numId="21" w16cid:durableId="57361536">
    <w:abstractNumId w:val="9"/>
  </w:num>
  <w:num w:numId="22" w16cid:durableId="1103843391">
    <w:abstractNumId w:val="7"/>
  </w:num>
  <w:num w:numId="23" w16cid:durableId="1361124885">
    <w:abstractNumId w:val="6"/>
  </w:num>
  <w:num w:numId="24" w16cid:durableId="2074347811">
    <w:abstractNumId w:val="5"/>
  </w:num>
  <w:num w:numId="25" w16cid:durableId="269893048">
    <w:abstractNumId w:val="4"/>
  </w:num>
  <w:num w:numId="26" w16cid:durableId="480271595">
    <w:abstractNumId w:val="8"/>
  </w:num>
  <w:num w:numId="27" w16cid:durableId="6373822">
    <w:abstractNumId w:val="3"/>
  </w:num>
  <w:num w:numId="28" w16cid:durableId="243298109">
    <w:abstractNumId w:val="2"/>
  </w:num>
  <w:num w:numId="29" w16cid:durableId="1737892840">
    <w:abstractNumId w:val="1"/>
  </w:num>
  <w:num w:numId="30" w16cid:durableId="1166439258">
    <w:abstractNumId w:val="0"/>
  </w:num>
  <w:num w:numId="31" w16cid:durableId="272135035">
    <w:abstractNumId w:val="9"/>
  </w:num>
  <w:num w:numId="32" w16cid:durableId="190384363">
    <w:abstractNumId w:val="7"/>
  </w:num>
  <w:num w:numId="33" w16cid:durableId="1070269220">
    <w:abstractNumId w:val="6"/>
  </w:num>
  <w:num w:numId="34" w16cid:durableId="1827238158">
    <w:abstractNumId w:val="5"/>
  </w:num>
  <w:num w:numId="35" w16cid:durableId="610630998">
    <w:abstractNumId w:val="4"/>
  </w:num>
  <w:num w:numId="36" w16cid:durableId="337079164">
    <w:abstractNumId w:val="8"/>
  </w:num>
  <w:num w:numId="37" w16cid:durableId="1886671060">
    <w:abstractNumId w:val="3"/>
  </w:num>
  <w:num w:numId="38" w16cid:durableId="1938520052">
    <w:abstractNumId w:val="2"/>
  </w:num>
  <w:num w:numId="39" w16cid:durableId="819422113">
    <w:abstractNumId w:val="1"/>
  </w:num>
  <w:num w:numId="40" w16cid:durableId="866986351">
    <w:abstractNumId w:val="0"/>
  </w:num>
  <w:num w:numId="41" w16cid:durableId="678195838">
    <w:abstractNumId w:val="10"/>
  </w:num>
  <w:num w:numId="42" w16cid:durableId="666203334">
    <w:abstractNumId w:val="10"/>
  </w:num>
  <w:num w:numId="43" w16cid:durableId="1808473455">
    <w:abstractNumId w:val="10"/>
  </w:num>
  <w:num w:numId="44" w16cid:durableId="53704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FI"/>
    <w:docVar w:name="dvnumam" w:val="0"/>
    <w:docVar w:name="dvpe" w:val="764.990"/>
    <w:docVar w:name="dvrapporteur" w:val="Esittelijä: "/>
    <w:docVar w:name="dvtitre" w:val="Euroopan parlamentin päätös xx. toukokuuta 2025 vastuuvapauden myöntämisestä Euroopan unionin yleisen talousarvion toteuttamisesta varainhoitovuonna 2023, pääluokka IX – Euroopan tietosuojavaltuutettu(2024/2028(DEC))"/>
  </w:docVars>
  <w:rsids>
    <w:rsidRoot w:val="000A4DFF"/>
    <w:rsid w:val="00002272"/>
    <w:rsid w:val="00064002"/>
    <w:rsid w:val="000677B9"/>
    <w:rsid w:val="000831BA"/>
    <w:rsid w:val="000A42CC"/>
    <w:rsid w:val="000A4DFF"/>
    <w:rsid w:val="000E7DD9"/>
    <w:rsid w:val="0010095E"/>
    <w:rsid w:val="00125B37"/>
    <w:rsid w:val="001430EC"/>
    <w:rsid w:val="00187494"/>
    <w:rsid w:val="001D44D9"/>
    <w:rsid w:val="001F32AE"/>
    <w:rsid w:val="002767FF"/>
    <w:rsid w:val="002B18FE"/>
    <w:rsid w:val="002B5493"/>
    <w:rsid w:val="00332285"/>
    <w:rsid w:val="00343214"/>
    <w:rsid w:val="00361C00"/>
    <w:rsid w:val="00395FA1"/>
    <w:rsid w:val="003D6788"/>
    <w:rsid w:val="003E15D4"/>
    <w:rsid w:val="00411CCE"/>
    <w:rsid w:val="0041666E"/>
    <w:rsid w:val="00421060"/>
    <w:rsid w:val="004639B3"/>
    <w:rsid w:val="00471C19"/>
    <w:rsid w:val="004867E3"/>
    <w:rsid w:val="00494A28"/>
    <w:rsid w:val="004A1E68"/>
    <w:rsid w:val="004C0004"/>
    <w:rsid w:val="004C5D52"/>
    <w:rsid w:val="0050519A"/>
    <w:rsid w:val="005072A1"/>
    <w:rsid w:val="00514517"/>
    <w:rsid w:val="00545827"/>
    <w:rsid w:val="00554463"/>
    <w:rsid w:val="00560270"/>
    <w:rsid w:val="005C2568"/>
    <w:rsid w:val="005F1B17"/>
    <w:rsid w:val="006037C0"/>
    <w:rsid w:val="00604C48"/>
    <w:rsid w:val="006631B6"/>
    <w:rsid w:val="00680577"/>
    <w:rsid w:val="006F74FA"/>
    <w:rsid w:val="00731ADD"/>
    <w:rsid w:val="00734777"/>
    <w:rsid w:val="00747932"/>
    <w:rsid w:val="00751A4A"/>
    <w:rsid w:val="00756632"/>
    <w:rsid w:val="007621CD"/>
    <w:rsid w:val="00762C74"/>
    <w:rsid w:val="00786EC0"/>
    <w:rsid w:val="007D1690"/>
    <w:rsid w:val="007E22AD"/>
    <w:rsid w:val="00817416"/>
    <w:rsid w:val="00842779"/>
    <w:rsid w:val="00865F67"/>
    <w:rsid w:val="00881A7B"/>
    <w:rsid w:val="008840E5"/>
    <w:rsid w:val="00887B3E"/>
    <w:rsid w:val="008C2AC6"/>
    <w:rsid w:val="00907675"/>
    <w:rsid w:val="00930C23"/>
    <w:rsid w:val="0093193B"/>
    <w:rsid w:val="009509D8"/>
    <w:rsid w:val="00950B64"/>
    <w:rsid w:val="00981893"/>
    <w:rsid w:val="00A1687D"/>
    <w:rsid w:val="00A26A69"/>
    <w:rsid w:val="00A43E52"/>
    <w:rsid w:val="00A4678D"/>
    <w:rsid w:val="00A771D9"/>
    <w:rsid w:val="00A778C7"/>
    <w:rsid w:val="00A90CAF"/>
    <w:rsid w:val="00AA0D2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52B"/>
    <w:rsid w:val="00F5134D"/>
    <w:rsid w:val="00F74202"/>
    <w:rsid w:val="00F87713"/>
    <w:rsid w:val="00FB4360"/>
    <w:rsid w:val="00FD0C70"/>
    <w:rsid w:val="00FD12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A7478"/>
  <w15:chartTrackingRefBased/>
  <w15:docId w15:val="{C5369718-BFAA-41B2-963C-564BFD05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C4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6A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26A69"/>
    <w:pPr>
      <w:spacing w:before="480" w:after="240"/>
    </w:pPr>
  </w:style>
  <w:style w:type="paragraph" w:customStyle="1" w:styleId="PageHeading">
    <w:name w:val="PageHeading"/>
    <w:basedOn w:val="Normal"/>
    <w:rsid w:val="00A26A69"/>
    <w:pPr>
      <w:keepNext/>
      <w:spacing w:after="480"/>
      <w:jc w:val="center"/>
    </w:pPr>
    <w:rPr>
      <w:rFonts w:ascii="Arial" w:hAnsi="Arial" w:cs="Arial"/>
      <w:b/>
    </w:rPr>
  </w:style>
  <w:style w:type="paragraph" w:customStyle="1" w:styleId="NormalBold">
    <w:name w:val="NormalBold"/>
    <w:basedOn w:val="Normal"/>
    <w:rsid w:val="00A26A69"/>
    <w:rPr>
      <w:b/>
    </w:rPr>
  </w:style>
  <w:style w:type="paragraph" w:customStyle="1" w:styleId="NormalHanging12a">
    <w:name w:val="NormalHanging12a"/>
    <w:basedOn w:val="Normal"/>
    <w:link w:val="NormalHanging12aChar"/>
    <w:qFormat/>
    <w:rsid w:val="00A26A69"/>
    <w:pPr>
      <w:spacing w:after="240"/>
      <w:ind w:left="567" w:hanging="567"/>
    </w:pPr>
  </w:style>
  <w:style w:type="paragraph" w:styleId="Header">
    <w:name w:val="header"/>
    <w:basedOn w:val="Normal"/>
    <w:link w:val="HeaderChar"/>
    <w:rsid w:val="00A26A69"/>
    <w:pPr>
      <w:tabs>
        <w:tab w:val="center" w:pos="4513"/>
        <w:tab w:val="right" w:pos="9026"/>
      </w:tabs>
    </w:pPr>
  </w:style>
  <w:style w:type="character" w:customStyle="1" w:styleId="HeaderChar">
    <w:name w:val="Header Char"/>
    <w:basedOn w:val="DefaultParagraphFont"/>
    <w:link w:val="Header"/>
    <w:rsid w:val="00A26A69"/>
    <w:rPr>
      <w:sz w:val="24"/>
      <w:lang w:val="fi-FI"/>
    </w:rPr>
  </w:style>
  <w:style w:type="paragraph" w:customStyle="1" w:styleId="EPFooter">
    <w:name w:val="EPFooter"/>
    <w:basedOn w:val="Normal"/>
    <w:rsid w:val="00A26A69"/>
    <w:pPr>
      <w:tabs>
        <w:tab w:val="center" w:pos="4535"/>
        <w:tab w:val="right" w:pos="9071"/>
      </w:tabs>
      <w:spacing w:before="240" w:after="240"/>
    </w:pPr>
    <w:rPr>
      <w:color w:val="010000"/>
      <w:sz w:val="22"/>
    </w:rPr>
  </w:style>
  <w:style w:type="character" w:styleId="Hyperlink">
    <w:name w:val="Hyperlink"/>
    <w:basedOn w:val="DefaultParagraphFont"/>
    <w:uiPriority w:val="99"/>
    <w:rsid w:val="00A26A69"/>
    <w:rPr>
      <w:color w:val="0563C1" w:themeColor="hyperlink"/>
      <w:u w:val="single"/>
    </w:rPr>
  </w:style>
  <w:style w:type="character" w:customStyle="1" w:styleId="NormalHanging12aChar">
    <w:name w:val="NormalHanging12a Char"/>
    <w:basedOn w:val="DefaultParagraphFont"/>
    <w:link w:val="NormalHanging12a"/>
    <w:locked/>
    <w:rsid w:val="00A26A69"/>
    <w:rPr>
      <w:sz w:val="24"/>
      <w:lang w:val="fi-FI"/>
    </w:rPr>
  </w:style>
  <w:style w:type="paragraph" w:customStyle="1" w:styleId="Visa">
    <w:name w:val="Visa"/>
    <w:basedOn w:val="Normal"/>
    <w:rsid w:val="00A26A69"/>
    <w:pPr>
      <w:tabs>
        <w:tab w:val="left" w:pos="357"/>
      </w:tabs>
      <w:snapToGrid w:val="0"/>
      <w:spacing w:after="240"/>
      <w:ind w:left="357" w:hanging="357"/>
    </w:pPr>
    <w:rPr>
      <w:lang w:eastAsia="en-US"/>
    </w:rPr>
  </w:style>
  <w:style w:type="paragraph" w:styleId="NormalWeb">
    <w:name w:val="Normal (Web)"/>
    <w:basedOn w:val="Normal"/>
    <w:uiPriority w:val="99"/>
    <w:unhideWhenUsed/>
    <w:rsid w:val="00A26A69"/>
    <w:pPr>
      <w:widowControl/>
      <w:spacing w:before="100" w:beforeAutospacing="1" w:after="100" w:afterAutospacing="1"/>
    </w:pPr>
    <w:rPr>
      <w:szCs w:val="24"/>
    </w:rPr>
  </w:style>
  <w:style w:type="paragraph" w:styleId="Footer">
    <w:name w:val="footer"/>
    <w:basedOn w:val="Normal"/>
    <w:link w:val="FooterChar"/>
    <w:rsid w:val="00604C48"/>
    <w:pPr>
      <w:tabs>
        <w:tab w:val="center" w:pos="4513"/>
        <w:tab w:val="right" w:pos="9026"/>
      </w:tabs>
    </w:pPr>
  </w:style>
  <w:style w:type="character" w:customStyle="1" w:styleId="FooterChar">
    <w:name w:val="Footer Char"/>
    <w:basedOn w:val="DefaultParagraphFont"/>
    <w:link w:val="Footer"/>
    <w:rsid w:val="00604C48"/>
    <w:rPr>
      <w:sz w:val="24"/>
      <w:lang w:val="fi-FI"/>
    </w:rPr>
  </w:style>
  <w:style w:type="paragraph" w:styleId="BalloonText">
    <w:name w:val="Balloon Text"/>
    <w:basedOn w:val="Normal"/>
    <w:link w:val="BalloonTextChar"/>
    <w:rsid w:val="00554463"/>
    <w:rPr>
      <w:rFonts w:ascii="Segoe UI" w:hAnsi="Segoe UI" w:cs="Segoe UI"/>
      <w:sz w:val="18"/>
      <w:szCs w:val="18"/>
    </w:rPr>
  </w:style>
  <w:style w:type="character" w:customStyle="1" w:styleId="BalloonTextChar">
    <w:name w:val="Balloon Text Char"/>
    <w:basedOn w:val="DefaultParagraphFont"/>
    <w:link w:val="BalloonText"/>
    <w:rsid w:val="0055446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2" Type="http://schemas.openxmlformats.org/officeDocument/2006/relationships/hyperlink" Target="http://data.europa.eu/eli/reg/2018/1725/oj"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7B709-32FD-4DA4-B09F-F492F71C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5091</Words>
  <Characters>45802</Characters>
  <Application>Microsoft Office Word</Application>
  <DocSecurity>0</DocSecurity>
  <Lines>381</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2025-12-03T14:38:00Z</dcterms:created>
  <dcterms:modified xsi:type="dcterms:W3CDTF">2025-12-03T14:38:00Z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P10_TA(2025)0085_</vt:lpwstr>
  </property>
  <property fmtid="{D5CDD505-2E9C-101B-9397-08002B2CF9AE}" pid="4" name="&lt;Type&gt;">
    <vt:lpwstr>RR</vt:lpwstr>
  </property>
</Properties>
</file>