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1C99" w14:paraId="383F0C99" w14:textId="77777777" w:rsidTr="0010095E">
        <w:trPr>
          <w:trHeight w:hRule="exact" w:val="1418"/>
        </w:trPr>
        <w:tc>
          <w:tcPr>
            <w:tcW w:w="6804" w:type="dxa"/>
            <w:shd w:val="clear" w:color="auto" w:fill="auto"/>
            <w:vAlign w:val="center"/>
          </w:tcPr>
          <w:p w14:paraId="447A15DA" w14:textId="77777777" w:rsidR="00751A4A" w:rsidRPr="00571C99" w:rsidRDefault="00924D4E" w:rsidP="0010095E">
            <w:pPr>
              <w:pStyle w:val="EPName"/>
            </w:pPr>
            <w:r w:rsidRPr="00571C99">
              <w:t>Europski parlament</w:t>
            </w:r>
          </w:p>
          <w:p w14:paraId="1AA52A62" w14:textId="77777777" w:rsidR="00751A4A" w:rsidRPr="00571C99" w:rsidRDefault="005F1B17" w:rsidP="005F1B17">
            <w:pPr>
              <w:pStyle w:val="EPTerm"/>
              <w:rPr>
                <w:rStyle w:val="HideTWBExt"/>
                <w:noProof w:val="0"/>
                <w:vanish w:val="0"/>
                <w:color w:val="auto"/>
              </w:rPr>
            </w:pPr>
            <w:r w:rsidRPr="00571C99">
              <w:t>2024</w:t>
            </w:r>
            <w:r w:rsidR="00817416" w:rsidRPr="00571C99">
              <w:t>-202</w:t>
            </w:r>
            <w:r w:rsidRPr="00571C99">
              <w:t>9</w:t>
            </w:r>
          </w:p>
        </w:tc>
        <w:tc>
          <w:tcPr>
            <w:tcW w:w="2268" w:type="dxa"/>
            <w:shd w:val="clear" w:color="auto" w:fill="auto"/>
          </w:tcPr>
          <w:p w14:paraId="4D57B171" w14:textId="77777777" w:rsidR="00751A4A" w:rsidRPr="00571C99" w:rsidRDefault="00187494" w:rsidP="0010095E">
            <w:pPr>
              <w:pStyle w:val="EPLogo"/>
            </w:pPr>
            <w:r w:rsidRPr="00571C99">
              <w:rPr>
                <w:noProof/>
                <w:lang w:val="en-GB"/>
              </w:rPr>
              <w:drawing>
                <wp:inline distT="0" distB="0" distL="0" distR="0" wp14:anchorId="43D3F515" wp14:editId="356DF7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D32D89" w14:textId="77777777" w:rsidR="00D058B8" w:rsidRPr="00571C99" w:rsidRDefault="00D058B8" w:rsidP="004C5D52">
      <w:pPr>
        <w:pStyle w:val="LineTop"/>
      </w:pPr>
    </w:p>
    <w:p w14:paraId="7186C672" w14:textId="77777777" w:rsidR="00680577" w:rsidRPr="00571C99" w:rsidRDefault="00924D4E" w:rsidP="00680577">
      <w:pPr>
        <w:pStyle w:val="EPBodyTA1"/>
      </w:pPr>
      <w:r w:rsidRPr="00571C99">
        <w:t>USVOJENI TEKSTOVI</w:t>
      </w:r>
    </w:p>
    <w:p w14:paraId="5A77EFE9" w14:textId="77777777" w:rsidR="00D058B8" w:rsidRPr="00571C99" w:rsidRDefault="00D058B8" w:rsidP="00D058B8">
      <w:pPr>
        <w:pStyle w:val="LineBottom"/>
      </w:pPr>
    </w:p>
    <w:p w14:paraId="463B9815" w14:textId="77777777" w:rsidR="00924D4E" w:rsidRPr="00571C99" w:rsidRDefault="00924D4E" w:rsidP="00924D4E">
      <w:pPr>
        <w:pStyle w:val="ATHeading1"/>
      </w:pPr>
      <w:bookmarkStart w:id="0" w:name="TANumber"/>
      <w:r w:rsidRPr="00571C99">
        <w:t>P10_TA(2025)00</w:t>
      </w:r>
      <w:bookmarkEnd w:id="0"/>
      <w:r w:rsidR="001A1645" w:rsidRPr="00571C99">
        <w:t>85</w:t>
      </w:r>
    </w:p>
    <w:p w14:paraId="774640AE" w14:textId="77777777" w:rsidR="00924D4E" w:rsidRPr="00571C99" w:rsidRDefault="00924D4E" w:rsidP="00924D4E">
      <w:pPr>
        <w:pStyle w:val="ATHeading2"/>
      </w:pPr>
      <w:bookmarkStart w:id="1" w:name="title"/>
      <w:r w:rsidRPr="00571C99">
        <w:t>Razrješnica za 2023.: Opći proračun EU-a – Europski nadzornik za zaštitu podataka</w:t>
      </w:r>
      <w:bookmarkEnd w:id="1"/>
    </w:p>
    <w:p w14:paraId="5D2C585B" w14:textId="77777777" w:rsidR="00924D4E" w:rsidRPr="00571C99" w:rsidRDefault="00924D4E" w:rsidP="00924D4E">
      <w:pPr>
        <w:rPr>
          <w:i/>
          <w:vanish/>
        </w:rPr>
      </w:pPr>
      <w:r w:rsidRPr="00571C99">
        <w:rPr>
          <w:i/>
        </w:rPr>
        <w:fldChar w:fldCharType="begin"/>
      </w:r>
      <w:r w:rsidRPr="00571C99">
        <w:rPr>
          <w:i/>
        </w:rPr>
        <w:instrText xml:space="preserve"> TC"(</w:instrText>
      </w:r>
      <w:bookmarkStart w:id="2" w:name="DocNumber"/>
      <w:r w:rsidRPr="00571C99">
        <w:rPr>
          <w:i/>
        </w:rPr>
        <w:instrText>A10-0053/2025</w:instrText>
      </w:r>
      <w:bookmarkEnd w:id="2"/>
      <w:r w:rsidRPr="00571C99">
        <w:rPr>
          <w:i/>
        </w:rPr>
        <w:instrText xml:space="preserve"> - Izvjestitelj: Joachim </w:instrText>
      </w:r>
      <w:proofErr w:type="spellStart"/>
      <w:r w:rsidRPr="00571C99">
        <w:rPr>
          <w:i/>
        </w:rPr>
        <w:instrText>Stanisław</w:instrText>
      </w:r>
      <w:proofErr w:type="spellEnd"/>
      <w:r w:rsidRPr="00571C99">
        <w:rPr>
          <w:i/>
        </w:rPr>
        <w:instrText xml:space="preserve"> </w:instrText>
      </w:r>
      <w:proofErr w:type="spellStart"/>
      <w:r w:rsidRPr="00571C99">
        <w:rPr>
          <w:i/>
        </w:rPr>
        <w:instrText>Brudziński</w:instrText>
      </w:r>
      <w:proofErr w:type="spellEnd"/>
      <w:r w:rsidRPr="00571C99">
        <w:rPr>
          <w:i/>
        </w:rPr>
        <w:instrText xml:space="preserve">)"\l3 \n&gt; \* MERGEFORMAT </w:instrText>
      </w:r>
      <w:r w:rsidRPr="00571C99">
        <w:rPr>
          <w:i/>
        </w:rPr>
        <w:fldChar w:fldCharType="end"/>
      </w:r>
    </w:p>
    <w:p w14:paraId="094692B9" w14:textId="77777777" w:rsidR="00924D4E" w:rsidRPr="00571C99" w:rsidRDefault="00924D4E" w:rsidP="00924D4E">
      <w:pPr>
        <w:rPr>
          <w:vanish/>
        </w:rPr>
      </w:pPr>
      <w:bookmarkStart w:id="3" w:name="Commission"/>
      <w:r w:rsidRPr="00571C99">
        <w:rPr>
          <w:vanish/>
        </w:rPr>
        <w:t>Odbor za proračunski nadzor</w:t>
      </w:r>
      <w:bookmarkEnd w:id="3"/>
    </w:p>
    <w:p w14:paraId="737779C1" w14:textId="77777777" w:rsidR="00924D4E" w:rsidRPr="00571C99" w:rsidRDefault="00924D4E" w:rsidP="00924D4E">
      <w:pPr>
        <w:rPr>
          <w:vanish/>
        </w:rPr>
      </w:pPr>
      <w:bookmarkStart w:id="4" w:name="PE"/>
      <w:r w:rsidRPr="00571C99">
        <w:rPr>
          <w:vanish/>
        </w:rPr>
        <w:t>PE764.990</w:t>
      </w:r>
      <w:bookmarkEnd w:id="4"/>
    </w:p>
    <w:p w14:paraId="4986C3F2" w14:textId="77777777" w:rsidR="00924D4E" w:rsidRPr="00571C99" w:rsidRDefault="00F035A8" w:rsidP="00924D4E">
      <w:pPr>
        <w:pStyle w:val="ATHeading3"/>
      </w:pPr>
      <w:bookmarkStart w:id="5" w:name="Sujet"/>
      <w:r w:rsidRPr="00571C99">
        <w:t xml:space="preserve">1. </w:t>
      </w:r>
      <w:r w:rsidR="00924D4E" w:rsidRPr="00571C99">
        <w:t>Odl</w:t>
      </w:r>
      <w:r w:rsidRPr="00571C99">
        <w:t>uka Europskog parlamenta od 7. svibnja</w:t>
      </w:r>
      <w:r w:rsidR="00924D4E" w:rsidRPr="00571C99">
        <w:t xml:space="preserve"> 2025. o razrješnici za izvršenje općeg proračuna Europske unije za financijsku godinu 2023., dio IX. – Europski nadzornik za zaštitu podataka</w:t>
      </w:r>
      <w:bookmarkEnd w:id="5"/>
      <w:r w:rsidR="00924D4E" w:rsidRPr="00571C99">
        <w:t xml:space="preserve"> </w:t>
      </w:r>
      <w:bookmarkStart w:id="6" w:name="References"/>
      <w:r w:rsidR="00924D4E" w:rsidRPr="00571C99">
        <w:t>(2024/2028(DEC))</w:t>
      </w:r>
      <w:bookmarkEnd w:id="6"/>
    </w:p>
    <w:p w14:paraId="5217E4DE" w14:textId="77777777" w:rsidR="00FC3E1A" w:rsidRPr="00571C99" w:rsidRDefault="00FC3E1A" w:rsidP="00FC3E1A">
      <w:pPr>
        <w:pStyle w:val="EPComma"/>
      </w:pPr>
      <w:bookmarkStart w:id="7" w:name="TextBodyBegin"/>
      <w:bookmarkEnd w:id="7"/>
      <w:r w:rsidRPr="00571C99">
        <w:rPr>
          <w:i/>
        </w:rPr>
        <w:t>Europski parlament</w:t>
      </w:r>
      <w:r w:rsidRPr="00571C99">
        <w:t>,</w:t>
      </w:r>
    </w:p>
    <w:p w14:paraId="179C56D3" w14:textId="77777777" w:rsidR="005D51B5" w:rsidRPr="005D51B5" w:rsidRDefault="00FC3E1A" w:rsidP="005D51B5">
      <w:pPr>
        <w:spacing w:after="240"/>
        <w:ind w:left="567" w:hanging="567"/>
        <w:rPr>
          <w:kern w:val="2"/>
          <w14:ligatures w14:val="standardContextual"/>
        </w:rPr>
      </w:pPr>
      <w:r w:rsidRPr="00571C99">
        <w:t>–</w:t>
      </w:r>
      <w:r w:rsidRPr="00571C99">
        <w:tab/>
      </w:r>
      <w:r w:rsidR="005D51B5" w:rsidRPr="005D51B5">
        <w:rPr>
          <w:kern w:val="2"/>
          <w14:ligatures w14:val="standardContextual"/>
        </w:rPr>
        <w:t>uzimajući u obzir opći proračun Europske unije za financijsku godinu 2023.</w:t>
      </w:r>
      <w:r w:rsidR="005D51B5" w:rsidRPr="005D51B5">
        <w:rPr>
          <w:kern w:val="2"/>
          <w:vertAlign w:val="superscript"/>
          <w14:ligatures w14:val="standardContextual"/>
        </w:rPr>
        <w:footnoteReference w:id="1"/>
      </w:r>
      <w:r w:rsidR="005D51B5" w:rsidRPr="005D51B5">
        <w:rPr>
          <w:kern w:val="2"/>
          <w14:ligatures w14:val="standardContextual"/>
        </w:rPr>
        <w:t>,</w:t>
      </w:r>
    </w:p>
    <w:p w14:paraId="63BB8A48"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w:t>
      </w:r>
      <w:r w:rsidRPr="005D51B5">
        <w:rPr>
          <w:kern w:val="2"/>
          <w14:ligatures w14:val="standardContextual"/>
        </w:rPr>
        <w:tab/>
        <w:t>uzimajući u obzir konsolidiranu godišnju računovodstvenu dokumentaciju Europske unije za financijsku godinu 2023. (COM(2024)0272 – C10</w:t>
      </w:r>
      <w:r w:rsidRPr="005D51B5">
        <w:rPr>
          <w:kern w:val="2"/>
          <w14:ligatures w14:val="standardContextual"/>
        </w:rPr>
        <w:noBreakHyphen/>
        <w:t>0076/2024)</w:t>
      </w:r>
      <w:r w:rsidRPr="005D51B5">
        <w:rPr>
          <w:kern w:val="2"/>
          <w:vertAlign w:val="superscript"/>
          <w14:ligatures w14:val="standardContextual"/>
        </w:rPr>
        <w:footnoteReference w:id="2"/>
      </w:r>
      <w:r w:rsidRPr="005D51B5">
        <w:rPr>
          <w:kern w:val="2"/>
          <w14:ligatures w14:val="standardContextual"/>
        </w:rPr>
        <w:t>,</w:t>
      </w:r>
    </w:p>
    <w:p w14:paraId="2CB4DDC0"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w:t>
      </w:r>
      <w:r w:rsidRPr="005D51B5">
        <w:rPr>
          <w:kern w:val="2"/>
          <w14:ligatures w14:val="standardContextual"/>
        </w:rPr>
        <w:tab/>
        <w:t>uzimajući u obzir godišnje izvješće Europskog nadzornika za zaštitu podataka za 2023.,</w:t>
      </w:r>
    </w:p>
    <w:p w14:paraId="31ABD050"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w:t>
      </w:r>
      <w:r w:rsidRPr="005D51B5">
        <w:rPr>
          <w:kern w:val="2"/>
          <w14:ligatures w14:val="standardContextual"/>
        </w:rPr>
        <w:tab/>
        <w:t>uzimajući u obzir godišnje izvješće Revizorskog suda o izvršenju proračuna za financijsku godinu 2023., s odgovorima institucija</w:t>
      </w:r>
      <w:r w:rsidRPr="005D51B5">
        <w:rPr>
          <w:kern w:val="2"/>
          <w:vertAlign w:val="superscript"/>
          <w14:ligatures w14:val="standardContextual"/>
        </w:rPr>
        <w:footnoteReference w:id="3"/>
      </w:r>
      <w:r w:rsidRPr="005D51B5">
        <w:rPr>
          <w:kern w:val="2"/>
          <w14:ligatures w14:val="standardContextual"/>
        </w:rPr>
        <w:t>,</w:t>
      </w:r>
    </w:p>
    <w:p w14:paraId="2763646E"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w:t>
      </w:r>
      <w:r w:rsidRPr="005D51B5">
        <w:rPr>
          <w:kern w:val="2"/>
          <w14:ligatures w14:val="standardContextual"/>
        </w:rPr>
        <w:tab/>
        <w:t>uzimajući u obzir izjavu o jamstvu</w:t>
      </w:r>
      <w:r w:rsidRPr="005D51B5">
        <w:rPr>
          <w:kern w:val="2"/>
          <w:vertAlign w:val="superscript"/>
          <w14:ligatures w14:val="standardContextual"/>
        </w:rPr>
        <w:footnoteReference w:id="4"/>
      </w:r>
      <w:r w:rsidRPr="005D51B5">
        <w:rPr>
          <w:kern w:val="2"/>
          <w14:ligatures w14:val="standardContextual"/>
        </w:rPr>
        <w:t xml:space="preserve"> u pogledu pouzdanosti računovodstvene dokumentacije te zakonitosti i pravilnosti temeljnih transakcija, koju je u skladu s člankom 287. Ugovora o funkcioniranju Europske unije Revizorski sud podnio za financijsku godinu 2023.,</w:t>
      </w:r>
    </w:p>
    <w:p w14:paraId="2B10A1DC"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w:t>
      </w:r>
      <w:r w:rsidRPr="005D51B5">
        <w:rPr>
          <w:kern w:val="2"/>
          <w14:ligatures w14:val="standardContextual"/>
        </w:rPr>
        <w:tab/>
        <w:t>uzimajući u obzir članak 314. stavak 10. te članke 317., 318. i 319. Ugovora o funkcioniranju Europske unije,</w:t>
      </w:r>
    </w:p>
    <w:p w14:paraId="381E3CDB"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w:t>
      </w:r>
      <w:r w:rsidRPr="005D51B5">
        <w:rPr>
          <w:kern w:val="2"/>
          <w14:ligatures w14:val="standardContextual"/>
        </w:rPr>
        <w:tab/>
        <w:t xml:space="preserve">uzimajući u obzir Uredbu (EU, Euratom) 2018/1046 Europskog parlamenta i Vijeća od 18. srpnja 2018. o financijskim pravilima koja se primjenjuju na opći proračun Unije, o izmjeni uredaba (EU) br. 1296/2013, (EU) br. 1301/2013, (EU) br. 1303/2013, (EU) </w:t>
      </w:r>
      <w:r w:rsidRPr="005D51B5">
        <w:rPr>
          <w:kern w:val="2"/>
          <w14:ligatures w14:val="standardContextual"/>
        </w:rPr>
        <w:lastRenderedPageBreak/>
        <w:t>br. 1304/2013, (EU) br. 1309/2013, (EU) br. 1316/2013, (EU) br. 223/2014, (EU) br. 283/2014 i Odluke br. 541/2014/EU te o stavljanju izvan snage Uredbe (EU, Euratom) br. 966/2012</w:t>
      </w:r>
      <w:r w:rsidRPr="005D51B5">
        <w:rPr>
          <w:kern w:val="2"/>
          <w:vertAlign w:val="superscript"/>
          <w14:ligatures w14:val="standardContextual"/>
        </w:rPr>
        <w:footnoteReference w:id="5"/>
      </w:r>
      <w:r w:rsidRPr="005D51B5">
        <w:rPr>
          <w:kern w:val="2"/>
          <w14:ligatures w14:val="standardContextual"/>
        </w:rPr>
        <w:t>, a posebno njezine članke 59., 118., 260., 261. i 262.,</w:t>
      </w:r>
    </w:p>
    <w:p w14:paraId="7B115F6B"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w:t>
      </w:r>
      <w:r w:rsidRPr="005D51B5">
        <w:rPr>
          <w:kern w:val="2"/>
          <w14:ligatures w14:val="standardContextual"/>
        </w:rPr>
        <w:tab/>
        <w:t xml:space="preserve">uzimajući u obzir Uredbu </w:t>
      </w:r>
      <w:r w:rsidRPr="005D51B5">
        <w:rPr>
          <w:kern w:val="2"/>
          <w:shd w:val="clear" w:color="auto" w:fill="FFFFFF"/>
          <w14:ligatures w14:val="standardContextual"/>
        </w:rPr>
        <w:t xml:space="preserve">(EU, Euratom) 2024/2509 </w:t>
      </w:r>
      <w:r w:rsidRPr="005D51B5">
        <w:rPr>
          <w:kern w:val="2"/>
          <w14:ligatures w14:val="standardContextual"/>
        </w:rPr>
        <w:t xml:space="preserve">Europskog parlamenta i Vijeća </w:t>
      </w:r>
      <w:r w:rsidRPr="005D51B5">
        <w:rPr>
          <w:kern w:val="2"/>
          <w:shd w:val="clear" w:color="auto" w:fill="FFFFFF"/>
          <w14:ligatures w14:val="standardContextual"/>
        </w:rPr>
        <w:t xml:space="preserve">od 23. rujna 2024. </w:t>
      </w:r>
      <w:r w:rsidRPr="005D51B5">
        <w:rPr>
          <w:kern w:val="2"/>
          <w14:ligatures w14:val="standardContextual"/>
        </w:rPr>
        <w:t>o financijskim pravilima koja se primjenjuju na opći proračun Unije</w:t>
      </w:r>
      <w:r w:rsidRPr="005D51B5">
        <w:rPr>
          <w:bCs/>
          <w:kern w:val="2"/>
          <w:szCs w:val="24"/>
          <w:shd w:val="clear" w:color="auto" w:fill="FFFFFF"/>
          <w:vertAlign w:val="superscript"/>
          <w14:ligatures w14:val="standardContextual"/>
        </w:rPr>
        <w:footnoteReference w:id="6"/>
      </w:r>
      <w:r w:rsidRPr="005D51B5">
        <w:rPr>
          <w:kern w:val="2"/>
          <w:shd w:val="clear" w:color="auto" w:fill="FFFFFF"/>
          <w14:ligatures w14:val="standardContextual"/>
        </w:rPr>
        <w:t>, a posebno njezine članke 59., 118., 266., 267. i 268.</w:t>
      </w:r>
      <w:r w:rsidRPr="005D51B5">
        <w:rPr>
          <w:kern w:val="2"/>
          <w14:ligatures w14:val="standardContextual"/>
        </w:rPr>
        <w:t>,</w:t>
      </w:r>
    </w:p>
    <w:p w14:paraId="64867F1C"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w:t>
      </w:r>
      <w:r w:rsidRPr="005D51B5">
        <w:rPr>
          <w:kern w:val="2"/>
          <w14:ligatures w14:val="standardContextual"/>
        </w:rPr>
        <w:tab/>
        <w:t>uzimajući u obzir Uredbu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w:t>
      </w:r>
      <w:r w:rsidRPr="005D51B5">
        <w:rPr>
          <w:kern w:val="2"/>
          <w:vertAlign w:val="superscript"/>
          <w14:ligatures w14:val="standardContextual"/>
        </w:rPr>
        <w:footnoteReference w:id="7"/>
      </w:r>
      <w:r w:rsidRPr="005D51B5">
        <w:rPr>
          <w:kern w:val="2"/>
          <w14:ligatures w14:val="standardContextual"/>
        </w:rPr>
        <w:t>, a posebno njezin članak 55.,</w:t>
      </w:r>
    </w:p>
    <w:p w14:paraId="16C73D1A"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w:t>
      </w:r>
      <w:r w:rsidRPr="005D51B5">
        <w:rPr>
          <w:kern w:val="2"/>
          <w14:ligatures w14:val="standardContextual"/>
        </w:rPr>
        <w:tab/>
        <w:t>uzimajući u obzir članak 102. Poslovnika i Prilog V. Poslovniku,</w:t>
      </w:r>
    </w:p>
    <w:p w14:paraId="747FBF72"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w:t>
      </w:r>
      <w:r w:rsidRPr="005D51B5">
        <w:rPr>
          <w:kern w:val="2"/>
          <w14:ligatures w14:val="standardContextual"/>
        </w:rPr>
        <w:tab/>
        <w:t>uzimajući u obzir mišljenje Odbora za građanske slobode, pravosuđe i unutarnje poslove,</w:t>
      </w:r>
    </w:p>
    <w:p w14:paraId="63E070AC"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w:t>
      </w:r>
      <w:r w:rsidRPr="005D51B5">
        <w:rPr>
          <w:kern w:val="2"/>
          <w14:ligatures w14:val="standardContextual"/>
        </w:rPr>
        <w:tab/>
        <w:t>uzimajući u obzir izvješće Odbora za proračunski nadzor (A10</w:t>
      </w:r>
      <w:r w:rsidRPr="005D51B5">
        <w:rPr>
          <w:kern w:val="2"/>
          <w14:ligatures w14:val="standardContextual"/>
        </w:rPr>
        <w:noBreakHyphen/>
        <w:t>0053/2025),</w:t>
      </w:r>
    </w:p>
    <w:p w14:paraId="344F64DB"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1.</w:t>
      </w:r>
      <w:r w:rsidRPr="005D51B5">
        <w:rPr>
          <w:kern w:val="2"/>
          <w14:ligatures w14:val="standardContextual"/>
        </w:rPr>
        <w:tab/>
        <w:t>daje razrješnicu Europskom nadzorniku za zaštitu podataka za izvršenje proračuna za financijsku godinu 2023.;</w:t>
      </w:r>
    </w:p>
    <w:p w14:paraId="64DCEE63"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2.</w:t>
      </w:r>
      <w:r w:rsidRPr="005D51B5">
        <w:rPr>
          <w:kern w:val="2"/>
          <w14:ligatures w14:val="standardContextual"/>
        </w:rPr>
        <w:tab/>
        <w:t>iznosi svoje primjedbe u Rezoluciji u nastavku;</w:t>
      </w:r>
    </w:p>
    <w:p w14:paraId="0AB23B16"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3.</w:t>
      </w:r>
      <w:r w:rsidRPr="005D51B5">
        <w:rPr>
          <w:kern w:val="2"/>
          <w14:ligatures w14:val="standardContextual"/>
        </w:rPr>
        <w:tab/>
        <w:t xml:space="preserve">nalaže svojoj predsjednici da ovu Odluku i Rezoluciju, koja je njezin sastavni dio, proslijedi Europskom nadzorniku za zaštitu podataka, Europskom vijeću, Vijeću, Komisiji, Revizorskom sudu, Sudu Europske unije, Europskom </w:t>
      </w:r>
      <w:proofErr w:type="spellStart"/>
      <w:r w:rsidRPr="005D51B5">
        <w:rPr>
          <w:kern w:val="2"/>
          <w14:ligatures w14:val="standardContextual"/>
        </w:rPr>
        <w:t>ombudsmanu</w:t>
      </w:r>
      <w:proofErr w:type="spellEnd"/>
      <w:r w:rsidRPr="005D51B5">
        <w:rPr>
          <w:kern w:val="2"/>
          <w14:ligatures w14:val="standardContextual"/>
        </w:rPr>
        <w:t xml:space="preserve"> i Europskoj službi za vanjsko djelovanje te da ih da na objavu u </w:t>
      </w:r>
      <w:r w:rsidRPr="005D51B5">
        <w:rPr>
          <w:i/>
          <w:kern w:val="2"/>
          <w14:ligatures w14:val="standardContextual"/>
        </w:rPr>
        <w:t>Službenom listu Europske unije</w:t>
      </w:r>
      <w:r w:rsidRPr="005D51B5">
        <w:rPr>
          <w:kern w:val="2"/>
          <w14:ligatures w14:val="standardContextual"/>
        </w:rPr>
        <w:t xml:space="preserve"> (serija L).</w:t>
      </w:r>
    </w:p>
    <w:p w14:paraId="72917CC7" w14:textId="77777777" w:rsidR="005D51B5" w:rsidRPr="005D51B5" w:rsidRDefault="005D51B5" w:rsidP="005D51B5">
      <w:pPr>
        <w:widowControl/>
        <w:jc w:val="both"/>
        <w:rPr>
          <w:rFonts w:eastAsia="Aptos"/>
          <w:kern w:val="2"/>
          <w:szCs w:val="24"/>
          <w:lang w:eastAsia="en-US"/>
          <w14:ligatures w14:val="standardContextual"/>
        </w:rPr>
        <w:sectPr w:rsidR="005D51B5" w:rsidRPr="005D51B5" w:rsidSect="005D51B5">
          <w:footnotePr>
            <w:numRestart w:val="eachSect"/>
          </w:footnotePr>
          <w:endnotePr>
            <w:numFmt w:val="decimal"/>
          </w:endnotePr>
          <w:pgSz w:w="11906" w:h="16838"/>
          <w:pgMar w:top="1440" w:right="1440" w:bottom="1440" w:left="1440" w:header="708" w:footer="708" w:gutter="0"/>
          <w:cols w:space="708"/>
          <w:docGrid w:linePitch="360"/>
        </w:sectPr>
      </w:pPr>
    </w:p>
    <w:p w14:paraId="526CCA90" w14:textId="77777777" w:rsidR="005D51B5" w:rsidRPr="005D51B5" w:rsidRDefault="005D51B5" w:rsidP="005D51B5">
      <w:pPr>
        <w:pStyle w:val="ATHeading3"/>
      </w:pPr>
      <w:r w:rsidRPr="005D51B5">
        <w:lastRenderedPageBreak/>
        <w:t>2. Rezolucija Europskog parlamenta od 7. svibnja 2025. s primjedbama koje su sastavni dio Odluke o razrješnici za izvršenje općeg proračuna Europske unije za financijsku godinu 2023., dio IX. – Europski nadzornik za zaštitu podataka (2024/2028(DEC))</w:t>
      </w:r>
    </w:p>
    <w:p w14:paraId="32A3E249" w14:textId="00ED133F" w:rsidR="005D51B5" w:rsidRPr="005D51B5" w:rsidRDefault="005D51B5" w:rsidP="005D51B5">
      <w:pPr>
        <w:spacing w:before="480" w:after="240"/>
        <w:rPr>
          <w:iCs/>
          <w:kern w:val="2"/>
          <w14:ligatures w14:val="standardContextual"/>
        </w:rPr>
      </w:pPr>
      <w:r>
        <w:rPr>
          <w:i/>
          <w:kern w:val="2"/>
          <w14:ligatures w14:val="standardContextual"/>
        </w:rPr>
        <w:t>E</w:t>
      </w:r>
      <w:r w:rsidRPr="005D51B5">
        <w:rPr>
          <w:i/>
          <w:kern w:val="2"/>
          <w14:ligatures w14:val="standardContextual"/>
        </w:rPr>
        <w:t>uropski parlament</w:t>
      </w:r>
      <w:r w:rsidRPr="005D51B5">
        <w:rPr>
          <w:iCs/>
          <w:kern w:val="2"/>
          <w14:ligatures w14:val="standardContextual"/>
        </w:rPr>
        <w:t>,</w:t>
      </w:r>
    </w:p>
    <w:p w14:paraId="542CDA8B" w14:textId="625A78AE" w:rsidR="005D51B5" w:rsidRPr="005D51B5" w:rsidRDefault="005D51B5" w:rsidP="005D51B5">
      <w:pPr>
        <w:spacing w:after="240"/>
        <w:ind w:left="567" w:hanging="567"/>
        <w:rPr>
          <w:kern w:val="2"/>
          <w14:ligatures w14:val="standardContextual"/>
        </w:rPr>
      </w:pPr>
      <w:r w:rsidRPr="00571C99">
        <w:t>–</w:t>
      </w:r>
      <w:r w:rsidRPr="005D51B5">
        <w:rPr>
          <w:kern w:val="2"/>
          <w14:ligatures w14:val="standardContextual"/>
        </w:rPr>
        <w:tab/>
        <w:t>uzimajući u obzir svoju Odluku o razrješnici za izvršenje općeg proračuna Europske unije za financijsku godinu 2023., dio IX. – Europski nadzornik za zaštitu podataka,</w:t>
      </w:r>
    </w:p>
    <w:p w14:paraId="57C8E009" w14:textId="43D49B4E" w:rsidR="005D51B5" w:rsidRPr="005D51B5" w:rsidRDefault="005D51B5" w:rsidP="005D51B5">
      <w:pPr>
        <w:spacing w:after="240"/>
        <w:ind w:left="567" w:hanging="567"/>
        <w:rPr>
          <w:kern w:val="2"/>
          <w14:ligatures w14:val="standardContextual"/>
        </w:rPr>
      </w:pPr>
      <w:r w:rsidRPr="00571C99">
        <w:t>–</w:t>
      </w:r>
      <w:r w:rsidRPr="005D51B5">
        <w:rPr>
          <w:kern w:val="2"/>
          <w14:ligatures w14:val="standardContextual"/>
        </w:rPr>
        <w:tab/>
        <w:t>uzimajući u obzir članak 102. Poslovnika i Prilog V. Poslovniku,</w:t>
      </w:r>
    </w:p>
    <w:p w14:paraId="5047956E" w14:textId="4E56CEFC" w:rsidR="005D51B5" w:rsidRPr="005D51B5" w:rsidRDefault="005D51B5" w:rsidP="005D51B5">
      <w:pPr>
        <w:spacing w:after="240"/>
        <w:ind w:left="567" w:hanging="567"/>
        <w:rPr>
          <w:kern w:val="2"/>
          <w14:ligatures w14:val="standardContextual"/>
        </w:rPr>
      </w:pPr>
      <w:r w:rsidRPr="00571C99">
        <w:t>–</w:t>
      </w:r>
      <w:r w:rsidRPr="005D51B5">
        <w:rPr>
          <w:kern w:val="2"/>
          <w14:ligatures w14:val="standardContextual"/>
        </w:rPr>
        <w:tab/>
        <w:t>uzimajući u obzir mišljenje Odbora za građanske slobode, pravosuđe i unutarnje poslove,</w:t>
      </w:r>
    </w:p>
    <w:p w14:paraId="653C86D5" w14:textId="5224FDC6" w:rsidR="005D51B5" w:rsidRPr="005D51B5" w:rsidRDefault="005D51B5" w:rsidP="005D51B5">
      <w:pPr>
        <w:spacing w:after="240"/>
        <w:ind w:left="567" w:hanging="567"/>
        <w:rPr>
          <w:kern w:val="2"/>
          <w14:ligatures w14:val="standardContextual"/>
        </w:rPr>
      </w:pPr>
      <w:r w:rsidRPr="00571C99">
        <w:t>–</w:t>
      </w:r>
      <w:r w:rsidRPr="005D51B5">
        <w:rPr>
          <w:kern w:val="2"/>
          <w14:ligatures w14:val="standardContextual"/>
        </w:rPr>
        <w:tab/>
        <w:t>uzimajući u obzir izvješće Odbora za proračunski nadzor (A10-0053/2025),</w:t>
      </w:r>
    </w:p>
    <w:p w14:paraId="5E0D8C78"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A.</w:t>
      </w:r>
      <w:r w:rsidRPr="005D51B5">
        <w:rPr>
          <w:kern w:val="2"/>
          <w14:ligatures w14:val="standardContextual"/>
        </w:rPr>
        <w:tab/>
        <w:t>budući da u kontekstu postupka davanja razrješnice tijelo nadležno za davanje razrješnice želi istaknuti da je posebno važno nastaviti jačati demokratski legitimitet institucija Unije s pomoću veće transparentnosti i odgovornosti te uvođenjem koncepta izrade proračuna utemeljenog na uspješnosti i dobrog upravljanja ljudskim resursima;</w:t>
      </w:r>
    </w:p>
    <w:p w14:paraId="48D2B16F"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B.</w:t>
      </w:r>
      <w:r w:rsidRPr="005D51B5">
        <w:rPr>
          <w:kern w:val="2"/>
          <w14:ligatures w14:val="standardContextual"/>
        </w:rPr>
        <w:tab/>
        <w:t>budući da je zaštita podataka jedno od temeljnih prava zaštićeno pravom Unije i utvrđeno člankom 8. Povelje Europske unije o temeljnim pravima;</w:t>
      </w:r>
    </w:p>
    <w:p w14:paraId="55EDC0FF"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C.</w:t>
      </w:r>
      <w:r w:rsidRPr="005D51B5">
        <w:rPr>
          <w:kern w:val="2"/>
          <w14:ligatures w14:val="standardContextual"/>
        </w:rPr>
        <w:tab/>
        <w:t>budući da je člankom 16. Ugovora o funkcioniranju Europske unije predviđeno da usklađenost s pravilima koja se odnose na zaštitu pojedinaca, u pogledu obrade njihovih osobnih podataka, podliježe kontroli neovisnog tijela;</w:t>
      </w:r>
    </w:p>
    <w:p w14:paraId="1D11D007"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D.</w:t>
      </w:r>
      <w:r w:rsidRPr="005D51B5">
        <w:rPr>
          <w:kern w:val="2"/>
          <w14:ligatures w14:val="standardContextual"/>
        </w:rPr>
        <w:tab/>
        <w:t>budući da je Uredbom (EU) 2018/1725 Europskog parlamenta i Vijeća</w:t>
      </w:r>
      <w:r w:rsidRPr="005D51B5">
        <w:rPr>
          <w:kern w:val="2"/>
          <w:vertAlign w:val="superscript"/>
          <w14:ligatures w14:val="standardContextual"/>
        </w:rPr>
        <w:footnoteReference w:id="8"/>
      </w:r>
      <w:r w:rsidRPr="005D51B5">
        <w:rPr>
          <w:kern w:val="2"/>
          <w14:ligatures w14:val="standardContextual"/>
        </w:rPr>
        <w:t xml:space="preserve"> predviđena uspostava neovisnog tijela, Europskog nadzornika za zaštitu podataka („EDPS”), odgovornog za zaštitu i jamčenje prava na zaštitu podataka i privatnost te zaduženog za osiguravanje da institucije, tijela, uredi i agencije Unije prihvaćaju snažnu kulturu zaštite podataka;</w:t>
      </w:r>
    </w:p>
    <w:p w14:paraId="4F666AC4"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E.</w:t>
      </w:r>
      <w:r w:rsidRPr="005D51B5">
        <w:rPr>
          <w:kern w:val="2"/>
          <w14:ligatures w14:val="standardContextual"/>
        </w:rPr>
        <w:tab/>
        <w:t>budući da EDPS izvršava svoje funkcije u bliskoj suradnji s drugim tijelima za zaštitu podataka kao dio Europskog odbora za zaštitu podataka (EDPB) i služi javnom interesu vodeći se načelima nepristranosti, integriteta, transparentnosti i pragmatizma te poštuje zakonodavstvo EU-a;</w:t>
      </w:r>
    </w:p>
    <w:p w14:paraId="271AD352"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1.</w:t>
      </w:r>
      <w:r w:rsidRPr="005D51B5">
        <w:rPr>
          <w:kern w:val="2"/>
          <w14:ligatures w14:val="standardContextual"/>
        </w:rPr>
        <w:tab/>
        <w:t>konstatira da je proračun EDPS-a obuhvaćen naslovom 7. VFO-a „Europska javna uprava”, koji je 2023. iznosio ukupno 12,3 milijardi EUR, tj. 6,4 % potrošnje proračuna Unije; primjećuje da je proračun EDPS-a činio 0,18 % odobrenih sredstava iz naslova 7. VFO-a;</w:t>
      </w:r>
    </w:p>
    <w:p w14:paraId="4B29BCC4"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2.</w:t>
      </w:r>
      <w:r w:rsidRPr="005D51B5">
        <w:rPr>
          <w:kern w:val="2"/>
          <w14:ligatures w14:val="standardContextual"/>
        </w:rPr>
        <w:tab/>
        <w:t xml:space="preserve">konstatira da je Revizorski sud u svojem godišnjem izvješću za financijsku godinu </w:t>
      </w:r>
      <w:r w:rsidRPr="005D51B5">
        <w:rPr>
          <w:kern w:val="2"/>
          <w14:ligatures w14:val="standardContextual"/>
        </w:rPr>
        <w:lastRenderedPageBreak/>
        <w:t>2023. („izvješće Revizorskog suda”) ispitao uzorak od 70 transakcija u okviru naslova 7., od kojih je 21 (30 %) sadržavalo pogreške; nadalje napominje da je za pet od tih pogrešaka, koje je kvantificirao Revizorski sud, Revizorski sud procijenio da je riječ o stopi pogreške ispod praga značajnosti;</w:t>
      </w:r>
    </w:p>
    <w:p w14:paraId="1B3B8C17"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3.</w:t>
      </w:r>
      <w:r w:rsidRPr="005D51B5">
        <w:rPr>
          <w:kern w:val="2"/>
          <w14:ligatures w14:val="standardContextual"/>
        </w:rPr>
        <w:tab/>
        <w:t xml:space="preserve">prima na znanje iz izvješća Revizorskog suda da administrativni rashodi obuhvaćaju rashode za ljudske resurse, uključujući mirovine, koji su 2023. činili otprilike 70 % ukupnih administrativnih rashoda, kao i rashode za zgrade, opremu, energiju, komunikacije i informacijsku tehnologiju; pozdravlja činjenicu da je Revizorski sud ponovio svoje stajalište da su administrativni rashodi općenito </w:t>
      </w:r>
      <w:proofErr w:type="spellStart"/>
      <w:r w:rsidRPr="005D51B5">
        <w:rPr>
          <w:kern w:val="2"/>
          <w14:ligatures w14:val="standardContextual"/>
        </w:rPr>
        <w:t>niskorizični</w:t>
      </w:r>
      <w:proofErr w:type="spellEnd"/>
      <w:r w:rsidRPr="005D51B5">
        <w:rPr>
          <w:kern w:val="2"/>
          <w14:ligatures w14:val="standardContextual"/>
        </w:rPr>
        <w:t>;</w:t>
      </w:r>
    </w:p>
    <w:p w14:paraId="5679FC83"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4.</w:t>
      </w:r>
      <w:r w:rsidRPr="005D51B5">
        <w:rPr>
          <w:kern w:val="2"/>
          <w14:ligatures w14:val="standardContextual"/>
        </w:rPr>
        <w:tab/>
        <w:t>prima na znanje iz izvješća Revizorskog suda da je 2023. revidirao isplatu plaće dužnosniku koji je posljednji put 2020. dao izjavu o pravima na obiteljske naknade i naknade za djecu; dijeli zabrinutost Revizorskog suda da kašnjenja u primitku i provjeri takvih prijava povećavaju rizik od neprihvatljivih plaćanja;</w:t>
      </w:r>
    </w:p>
    <w:p w14:paraId="20D9033C" w14:textId="77777777" w:rsidR="005D51B5" w:rsidRPr="005D51B5" w:rsidRDefault="005D51B5" w:rsidP="005D51B5">
      <w:pPr>
        <w:spacing w:after="240"/>
        <w:ind w:left="567" w:hanging="567"/>
        <w:rPr>
          <w:b/>
          <w:i/>
          <w:kern w:val="2"/>
          <w:szCs w:val="24"/>
          <w14:ligatures w14:val="standardContextual"/>
        </w:rPr>
      </w:pPr>
      <w:r w:rsidRPr="005D51B5">
        <w:rPr>
          <w:b/>
          <w:i/>
          <w:kern w:val="2"/>
          <w14:ligatures w14:val="standardContextual"/>
        </w:rPr>
        <w:t>Upravljanje proračunom i financijama</w:t>
      </w:r>
    </w:p>
    <w:p w14:paraId="405DDFE0"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5.</w:t>
      </w:r>
      <w:r w:rsidRPr="005D51B5">
        <w:rPr>
          <w:kern w:val="2"/>
          <w14:ligatures w14:val="standardContextual"/>
        </w:rPr>
        <w:tab/>
        <w:t>konstatira da je konačni usvojeni proračun EDPS-a za 2023. iznosio 22 711 559 EUR, što je povećanje od 12,06 % u odnosu na 2022.; konstatira da proračun EDPS-a obuhvaća i rad neovisnog tajništva Europskog odbora za zaštitu podataka; prima na znanje iz godišnjeg izvješća Europskog nadzornika za zaštitu podataka za 2023. („Godišnje izvješće”) da je doneseni proračun Odbora za 2023. iznosio 7,67 milijuna EUR, uključujući 300 000 EUR dodijeljenih izmjenom proračuna koja je bila potrebna zbog povećanja sudskih aktivnosti 2023.;</w:t>
      </w:r>
    </w:p>
    <w:p w14:paraId="6C626E5D"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6.</w:t>
      </w:r>
      <w:r w:rsidRPr="005D51B5">
        <w:rPr>
          <w:kern w:val="2"/>
          <w14:ligatures w14:val="standardContextual"/>
        </w:rPr>
        <w:tab/>
        <w:t>prima na znanje da je praćenje i planiranje proračuna EDPS-a u financijskoj godini 2023. rezultiralo stopom izvršenja proračuna od 96 % za odobrena sredstva za preuzimanje obveza za tekuću godinu 2023. (nešto niža stopa nego 2022., kada je iznosila 98 %); nadalje prima na znanje iz izvješća o godišnjoj računovodstvenoj dokumentaciji Europskog nadzornika za zaštitu podataka za 2023. da je stopa izvršenja odobrenih sredstava za plaćanje za tekuću godinu iznosila 84 % (niža od 88 % 2022.); osim toga, iz odgovora EDPS-a na upitnik koji je dostavio Odbor za proračunski nadzor za proračunsku razrješnicu za 2023. („Upitnik”) prima na znanje da je ukupna stopa izvršenja odobrenih sredstava za plaćanje 2023. iznosila 91,33 %, što je manje od 94,09 % 2022.;</w:t>
      </w:r>
    </w:p>
    <w:p w14:paraId="1730C565"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7.</w:t>
      </w:r>
      <w:r w:rsidRPr="005D51B5">
        <w:rPr>
          <w:kern w:val="2"/>
          <w14:ligatures w14:val="standardContextual"/>
        </w:rPr>
        <w:tab/>
        <w:t>nadalje napominje da je iznos prijenosa (C8) iz 2023. u 2024. iznosio 2 517 942,67 EUR ili 11,08 % ukupnog proračuna za 2023., u usporedbi s 1 827 354,23 EUR ili 9,01 % ukupnog proračuna za 2022.; napominje da je stopa izvršenja proračuna C8 2023. iznosila 76,65 % (viša od 73,77 % 2022.);</w:t>
      </w:r>
    </w:p>
    <w:p w14:paraId="451184D7"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8.</w:t>
      </w:r>
      <w:r w:rsidRPr="005D51B5">
        <w:rPr>
          <w:kern w:val="2"/>
          <w14:ligatures w14:val="standardContextual"/>
        </w:rPr>
        <w:tab/>
        <w:t>pozdravlja poboljšanje prosječnog vremena za plaćanje s 25 dana 2022. na 19 dana 2023., pri čemu je 97,50 % plaćanja obrađeno na vrijeme; napominje da je to poboljšanje posljedica i toga što je Europski nadzornik za zaštitu podataka riješio stari nedostatak u sustavu elektroničkog plaćanja za račune povezane s troškovima službenih putovanja; nadalje prima na znanje znatno povećanje broja plaćanja sa 799 u 2022. na 1335 u 2023.; u tom kontekstu primjećuje da je broj transakcija i dalje niži od razina prije pandemije zbog promjena u načinu rada (kao što su hibridni sastanci ili virtualna događanja za stručnjake);</w:t>
      </w:r>
    </w:p>
    <w:p w14:paraId="4C21FB14"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lastRenderedPageBreak/>
        <w:t>9.</w:t>
      </w:r>
      <w:r w:rsidRPr="005D51B5">
        <w:rPr>
          <w:kern w:val="2"/>
          <w14:ligatures w14:val="standardContextual"/>
        </w:rPr>
        <w:tab/>
        <w:t xml:space="preserve">napominje da su učinci nezakonite ruske ratne agresije na Ukrajinu 2023. godine nastavili stvarati proračunski pritisak na Europskog nadzornika za zaštitu podataka, među ostalim zbog rastuće inflacije i posljedičnog povećanja troškova energije, pri čemu su </w:t>
      </w:r>
      <w:proofErr w:type="spellStart"/>
      <w:r w:rsidRPr="005D51B5">
        <w:rPr>
          <w:kern w:val="2"/>
          <w14:ligatures w14:val="standardContextual"/>
        </w:rPr>
        <w:t>najpogođenije</w:t>
      </w:r>
      <w:proofErr w:type="spellEnd"/>
      <w:r w:rsidRPr="005D51B5">
        <w:rPr>
          <w:kern w:val="2"/>
          <w14:ligatures w14:val="standardContextual"/>
        </w:rPr>
        <w:t xml:space="preserve"> proračunske linije plaća osoblja, sigurnosti zgrada i troškova najma, troškova službenih putovanja i usluga koje pruža vanjsko osoblje; u tom kontekstu pohvaljuje EDPS zbog toga što je prilagodio svoje prioritete i proveo unutarnju preraspodjelu unutar proračunskih poglavlja; shvaća da je proračunska optimizacija bila potrebna kako bi se uspješno upravljalo </w:t>
      </w:r>
      <w:proofErr w:type="spellStart"/>
      <w:r w:rsidRPr="005D51B5">
        <w:rPr>
          <w:kern w:val="2"/>
          <w14:ligatures w14:val="standardContextual"/>
        </w:rPr>
        <w:t>indeksacijom</w:t>
      </w:r>
      <w:proofErr w:type="spellEnd"/>
      <w:r w:rsidRPr="005D51B5">
        <w:rPr>
          <w:kern w:val="2"/>
          <w14:ligatures w14:val="standardContextual"/>
        </w:rPr>
        <w:t xml:space="preserve"> plaća osoblja i troškova najma, kao i povećanjem troškova vanjskih odvjetničkih usluga zbog povećanog broja obvezujućih odluka Europskog nadzornika za zaštitu podataka, što je dovelo do većeg broja predmeta koje je trebalo braniti pred Sudom Europske unije uz vanjsku pravnu pomoć; u tom kontekstu žali zbog toga što je Europski nadzornik za zaštitu podataka morao odgoditi neke od svojih aktivnosti, kao što je studija izvedivosti o umjetnoj inteligenciji; poziva Europskog nadzornika za zaštitu podataka da poštuje nadležnosti svojeg mandata uz suradnički pristup s europskim institucijama i agencijama te da izbjegne pokretanje bilo kakvih pravnih postupaka, posebno onih koji su očito nedopušteni, kako bi se izbjegle negativne posljedice na upravljanje resursima, koje bi Europskom nadzorniku za zaštitu podataka kao instituciji onemogućile obavljanje aktivnosti;</w:t>
      </w:r>
    </w:p>
    <w:p w14:paraId="4EAA1956" w14:textId="77777777" w:rsidR="005D51B5" w:rsidRPr="005D51B5" w:rsidRDefault="005D51B5" w:rsidP="005D51B5">
      <w:pPr>
        <w:widowControl/>
        <w:spacing w:after="240"/>
        <w:ind w:left="567" w:hanging="567"/>
        <w:jc w:val="both"/>
        <w:rPr>
          <w:kern w:val="2"/>
          <w:szCs w:val="24"/>
          <w14:ligatures w14:val="standardContextual"/>
        </w:rPr>
      </w:pPr>
      <w:r w:rsidRPr="005D51B5">
        <w:rPr>
          <w:kern w:val="2"/>
          <w:szCs w:val="24"/>
          <w14:ligatures w14:val="standardContextual"/>
        </w:rPr>
        <w:t>10.</w:t>
      </w:r>
      <w:r w:rsidRPr="005D51B5">
        <w:rPr>
          <w:kern w:val="2"/>
          <w:szCs w:val="24"/>
          <w14:ligatures w14:val="standardContextual"/>
        </w:rPr>
        <w:tab/>
        <w:t>izražava zabrinutost zbog znatnog povećanja troškova službenih putovanja osoblja EDPS-a, s 28 789 EUR u 2021. i 176 903 EUR u 2022. na 284 580 EUR u 2023.; poziva Europskog nadzornika za zaštitu podataka da procijeni koriste li se resursi koji se troše na službena putovanja na odgovarajući i djelotvoran način; napominje da je Europski nadzornik za zaštitu podataka prestao objavljivati broj službenih putovanja koje su financirali organizatori, kao i informacije o tome koji je odjel ili sektor sudjelovao u kojem službenom putovanju, čime se smanjila transparentnost u pogledu troškova službenih putovanja; poziva Europskog nadzornika za zaštitu podataka da ponovno uvede tu praksu;</w:t>
      </w:r>
      <w:r w:rsidRPr="005D51B5">
        <w:rPr>
          <w:color w:val="FF0000"/>
          <w:kern w:val="2"/>
          <w:szCs w:val="24"/>
          <w14:ligatures w14:val="standardContextual"/>
        </w:rPr>
        <w:t xml:space="preserve"> </w:t>
      </w:r>
      <w:r w:rsidRPr="005D51B5">
        <w:rPr>
          <w:kern w:val="2"/>
          <w:szCs w:val="24"/>
          <w14:ligatures w14:val="standardContextual"/>
        </w:rPr>
        <w:t>potiče EDPS da promiče upotrebu alata za videokonferencije gdje je to prikladno jer bi to moglo doprinijeti smanjenju broja misija i troškova; poziva Europskog nadzornika za zaštitu podataka da procijeni koriste li se resursi koji se troše na službena putovanja na odgovarajući i djelotvoran način;</w:t>
      </w:r>
    </w:p>
    <w:p w14:paraId="6E9AE7BC" w14:textId="77777777" w:rsidR="005D51B5" w:rsidRPr="005D51B5" w:rsidRDefault="005D51B5" w:rsidP="005D51B5">
      <w:pPr>
        <w:spacing w:after="240"/>
        <w:ind w:left="567" w:hanging="567"/>
        <w:rPr>
          <w:b/>
          <w:i/>
          <w:kern w:val="2"/>
          <w:szCs w:val="24"/>
          <w14:ligatures w14:val="standardContextual"/>
        </w:rPr>
      </w:pPr>
      <w:r w:rsidRPr="005D51B5">
        <w:rPr>
          <w:b/>
          <w:i/>
          <w:kern w:val="2"/>
          <w14:ligatures w14:val="standardContextual"/>
        </w:rPr>
        <w:t>Unutarnje upravljanje, uspješnost i unutarnja kontrola</w:t>
      </w:r>
    </w:p>
    <w:p w14:paraId="47B8FBED"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11.</w:t>
      </w:r>
      <w:r w:rsidRPr="005D51B5">
        <w:rPr>
          <w:kern w:val="2"/>
          <w14:ligatures w14:val="standardContextual"/>
        </w:rPr>
        <w:tab/>
        <w:t xml:space="preserve">napominje da je EDPS upotrijebio devet ključnih pokazatelja uspješnosti kako bi pratio svoju uspješnost 2023., u skladu s glavnim ciljevima strategije EDPS-a za razdoblje 2020. – 2024., koja se provodi u okviru godišnjeg plana upravljanja; prima na znanje iz godišnjeg izvješća da je EDPS ostvario rezultate bolje od očekivanih u gotovo svim područjima, kako je navedeno u rezultatima ključnih pokazatelja uspješnosti za 2023., osim za jedan ključni pokazatelj uspješnosti (broj pratitelja EDPS-a na nekim računima na društvenim mrežama); sa zabrinutošću napominje da se EDPS suočio sa znatnim izazovima zbog sve većeg radnog opterećenja i složenih pitanja zaštite podataka koja proizlaze iz digitalnog okruženja koje se brzo razvija, kao i zbog proširenja njegova mandata na nadzorne aktivnosti (kao što su revizije i istrage) i odgovore na savjetovanja i prethodna savjetovanja, sve u kontekstu ograničenog proračuna; prima na znanje iz izvješća Europskog nadzornika za zaštitu podataka o daljnjem postupanju u vezi s Rezolucijom Parlamenta o izvršenju proračuna EDPS-a za 2022. („izvješće o daljnjim mjerama”) da je nekoliko zakonodavnih promjena u posljednje dvije godine utjecalo na rad i resurse EDPS-a zbog produljenja mandata </w:t>
      </w:r>
      <w:proofErr w:type="spellStart"/>
      <w:r w:rsidRPr="005D51B5">
        <w:rPr>
          <w:kern w:val="2"/>
          <w14:ligatures w14:val="standardContextual"/>
        </w:rPr>
        <w:t>Eurojusta</w:t>
      </w:r>
      <w:proofErr w:type="spellEnd"/>
      <w:r w:rsidRPr="005D51B5">
        <w:rPr>
          <w:kern w:val="2"/>
          <w14:ligatures w14:val="standardContextual"/>
        </w:rPr>
        <w:t xml:space="preserve">, novih informacija koje </w:t>
      </w:r>
      <w:proofErr w:type="spellStart"/>
      <w:r w:rsidRPr="005D51B5">
        <w:rPr>
          <w:kern w:val="2"/>
          <w14:ligatures w14:val="standardContextual"/>
        </w:rPr>
        <w:t>Europol</w:t>
      </w:r>
      <w:proofErr w:type="spellEnd"/>
      <w:r w:rsidRPr="005D51B5">
        <w:rPr>
          <w:kern w:val="2"/>
          <w14:ligatures w14:val="standardContextual"/>
        </w:rPr>
        <w:t xml:space="preserve"> treba dobiti u skladu s Aktom o digitalnim uslugama, uvođenja novih opsežnih </w:t>
      </w:r>
      <w:r w:rsidRPr="005D51B5">
        <w:rPr>
          <w:kern w:val="2"/>
          <w14:ligatures w14:val="standardContextual"/>
        </w:rPr>
        <w:lastRenderedPageBreak/>
        <w:t>baza podataka Unije i okvira za interoperabilnost u području pravosuđa i unutarnjih poslova te stupanja na snagu Akta o umjetnoj inteligenciji; poziva Komisiju i proračunsko tijelo da ta pitanja uzmu u obzir tijekom godišnjeg proračunskog postupka;</w:t>
      </w:r>
    </w:p>
    <w:p w14:paraId="1EA58AD7"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12.</w:t>
      </w:r>
      <w:r w:rsidRPr="005D51B5">
        <w:rPr>
          <w:kern w:val="2"/>
          <w14:ligatures w14:val="standardContextual"/>
        </w:rPr>
        <w:tab/>
        <w:t>pozdravlja činjenicu da je 2023. Europski nadzornik za zaštitu podataka ojačao svoju sposobnost procjene i pripreme za nove tehnološke trendove i njihov mogući učinak na privatnost i zaštitu podataka; napominje da je to postignuto pristupom koji se temelji na predviđanjima, s naglaskom na praćenju razvoja događaja u područjima kao što su veliki jezični modeli, lisnice za digitalni identitet, internet ponašanja, proširena stvarnost i otkrivanje uvjerljivog krivotvorenog sadržaja (</w:t>
      </w:r>
      <w:proofErr w:type="spellStart"/>
      <w:r w:rsidRPr="005D51B5">
        <w:rPr>
          <w:kern w:val="2"/>
          <w14:ligatures w14:val="standardContextual"/>
        </w:rPr>
        <w:t>deep</w:t>
      </w:r>
      <w:proofErr w:type="spellEnd"/>
      <w:r w:rsidRPr="005D51B5">
        <w:rPr>
          <w:kern w:val="2"/>
          <w14:ligatures w14:val="standardContextual"/>
        </w:rPr>
        <w:t xml:space="preserve"> </w:t>
      </w:r>
      <w:proofErr w:type="spellStart"/>
      <w:r w:rsidRPr="005D51B5">
        <w:rPr>
          <w:kern w:val="2"/>
          <w14:ligatures w14:val="standardContextual"/>
        </w:rPr>
        <w:t>fake</w:t>
      </w:r>
      <w:proofErr w:type="spellEnd"/>
      <w:r w:rsidRPr="005D51B5">
        <w:rPr>
          <w:kern w:val="2"/>
          <w14:ligatures w14:val="standardContextual"/>
        </w:rPr>
        <w:t xml:space="preserve">); u tom kontekstu pozdravlja činjenicu da je Europski nadzornik za zaštitu podataka objavio svoju treću inicijativu </w:t>
      </w:r>
      <w:proofErr w:type="spellStart"/>
      <w:r w:rsidRPr="005D51B5">
        <w:rPr>
          <w:kern w:val="2"/>
          <w14:ligatures w14:val="standardContextual"/>
        </w:rPr>
        <w:t>TechSonar</w:t>
      </w:r>
      <w:proofErr w:type="spellEnd"/>
      <w:r w:rsidRPr="005D51B5">
        <w:rPr>
          <w:kern w:val="2"/>
          <w14:ligatures w14:val="standardContextual"/>
        </w:rPr>
        <w:t xml:space="preserve"> za tehnologije u nastajanju; nadalje čestita Europskom nadzorniku za zaštitu podataka na dodjeli nagrade za globalnu privatnost i zaštitu podataka Globalne skupštine za privatnost (GPA) za 2023. u kategoriji inovacija;</w:t>
      </w:r>
    </w:p>
    <w:p w14:paraId="4FCC287B"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13.</w:t>
      </w:r>
      <w:r w:rsidRPr="005D51B5">
        <w:rPr>
          <w:kern w:val="2"/>
          <w14:ligatures w14:val="standardContextual"/>
        </w:rPr>
        <w:tab/>
        <w:t>napominje da je 2023. obilježilo nekoliko organizacijskih promjena ili ažuriranja koji su bili potrebni kako bi se odgovorilo na promjenjive izazove u području zaštite podataka te im se prilagodilo; u tom kontekstu pozdravlja imenovanje glavnog tajnika od 1. srpnja 2023.; osim toga prima na znanje prijelaz dvaju sektora u odjele kao što su Odjel za informacije i komunikaciju te Odjel za upravljanje i unutarnju kontrolu te stvaranje triju novih specijaliziranih sektora u okviru Odjela za tehnologiju i privatnost: „Nadzor i revizija sustava”, „Praćenje i predviđanje tehnologije” i „Digitalna transformacija”;</w:t>
      </w:r>
    </w:p>
    <w:p w14:paraId="6639D05F" w14:textId="77777777" w:rsidR="005D51B5" w:rsidRPr="005D51B5" w:rsidRDefault="005D51B5" w:rsidP="005D51B5">
      <w:pPr>
        <w:widowControl/>
        <w:spacing w:after="240"/>
        <w:ind w:left="567" w:hanging="567"/>
        <w:jc w:val="both"/>
        <w:rPr>
          <w:kern w:val="2"/>
          <w:szCs w:val="24"/>
          <w14:ligatures w14:val="standardContextual"/>
        </w:rPr>
      </w:pPr>
      <w:r w:rsidRPr="005D51B5">
        <w:rPr>
          <w:kern w:val="2"/>
          <w:szCs w:val="24"/>
          <w14:ligatures w14:val="standardContextual"/>
        </w:rPr>
        <w:t>14.</w:t>
      </w:r>
      <w:r w:rsidRPr="005D51B5">
        <w:rPr>
          <w:kern w:val="2"/>
          <w:szCs w:val="24"/>
          <w14:ligatures w14:val="standardContextual"/>
        </w:rPr>
        <w:tab/>
        <w:t>naglašava ulogu Europskog nadzornika za zaštitu podataka u nadzoru obrade osobnih podataka u institucijama, tijelima, uredima i agencijama Unije; sa zabrinutošću prima na znanje trajanje postupaka pred Europskim nadzornikom za zaštitu podataka, s obzirom na to da Europski nadzornik za zaštitu podataka 2023. nije zaključio niti jednu istragu, ali se 2023. broj obavijesti podnesenih nakon 72 sata znatno smanjio u odnosu na prethodnu godinu;</w:t>
      </w:r>
    </w:p>
    <w:p w14:paraId="52FBB69C"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15.</w:t>
      </w:r>
      <w:r w:rsidRPr="005D51B5">
        <w:rPr>
          <w:kern w:val="2"/>
          <w14:ligatures w14:val="standardContextual"/>
        </w:rPr>
        <w:tab/>
        <w:t xml:space="preserve">napominje da je EDPS zaprimio 420 pritužbi, tj. 53 više nego 2022., od kojih su 73 bile dopuštene, a 347 nedopuštene; konstatira da je EDPS izdao konačnu odluku, mišljenje ili odgovor za 31 od 73 pritužbi zaprimljenih 2023. u prosjeku u roku od 44 dana i odgovorio na svaku od 347 zaprimljenih nedopuštenih pritužbi; napominje da je od svih dopuštenih pritužbi (u tijeku i zaprimljenih 2023.) 55 predmeta dovršeno 2023., što je povećanje od 17 % u odnosu na 2022.; prima na znanje napore koje je EDPS uložio u smanjenje velikog broja pritužbi razvojem dinamičnog alata na internetskim stranicama EDPS-a, iako je količina pritužbi i dalje bila zahtjevna zbog ograničenih resursa 2023.; sa zadovoljstvom napominje da je Europski nadzornik za zaštitu podataka 2023. razvio razne </w:t>
      </w:r>
      <w:proofErr w:type="spellStart"/>
      <w:r w:rsidRPr="005D51B5">
        <w:rPr>
          <w:kern w:val="2"/>
          <w14:ligatures w14:val="standardContextual"/>
        </w:rPr>
        <w:t>postupovne</w:t>
      </w:r>
      <w:proofErr w:type="spellEnd"/>
      <w:r w:rsidRPr="005D51B5">
        <w:rPr>
          <w:kern w:val="2"/>
          <w14:ligatures w14:val="standardContextual"/>
        </w:rPr>
        <w:t xml:space="preserve"> alate i politike za poboljšanje svojih istražnih postupaka; u tom kontekstu pohvaljuje EDPS zbog izmjene svojeg Poslovnika, prema kojem se „postupak preispitivanja” zamjenjuje „preliminarnom procjenom” kako bi se zaštitilo pravo na saslušanje svih uključenih strana, čime se doprinosi pravednom i pravodobnom rješavanju pritužbi i istraga;</w:t>
      </w:r>
    </w:p>
    <w:p w14:paraId="1D99604E"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16.</w:t>
      </w:r>
      <w:r w:rsidRPr="005D51B5">
        <w:rPr>
          <w:kern w:val="2"/>
          <w14:ligatures w14:val="standardContextual"/>
        </w:rPr>
        <w:tab/>
        <w:t xml:space="preserve">ističe važnu ulogu konzultacija i savjetovanja s EDPS-om u zakonodavnom postupku; napominje da je, u skladu s člankom 42. stavkom 1. Uredbe (EU) 2018/1725, EDPS odgovorio na 80 službenih zakonodavnih savjetovanja i da su njegovi savjeti bili u obliku 54 mišljenja (27 u 2022.), 26 službenih primjedbi (49 u 2022.) i 34 neslužbene primjedbe (30 u 2022.) upućene Komisiji i </w:t>
      </w:r>
      <w:proofErr w:type="spellStart"/>
      <w:r w:rsidRPr="005D51B5">
        <w:rPr>
          <w:kern w:val="2"/>
          <w14:ligatures w14:val="standardContextual"/>
        </w:rPr>
        <w:t>suzakonodavcima</w:t>
      </w:r>
      <w:proofErr w:type="spellEnd"/>
      <w:r w:rsidRPr="005D51B5">
        <w:rPr>
          <w:kern w:val="2"/>
          <w14:ligatures w14:val="standardContextual"/>
        </w:rPr>
        <w:t xml:space="preserve"> kao odgovor na zahtjeve za zakonodavno savjetovanje 2023.; pohvaljuje EDPS za njegov doprinos Aktu o </w:t>
      </w:r>
      <w:r w:rsidRPr="005D51B5">
        <w:rPr>
          <w:kern w:val="2"/>
          <w14:ligatures w14:val="standardContextual"/>
        </w:rPr>
        <w:lastRenderedPageBreak/>
        <w:t>umjetnoj inteligenciji, posebno samoinicijativno mišljenje EDPS-a o Aktu o umjetnoj inteligenciji i savjete o pravilima o odgovornosti za umjetnu inteligenciju, kao i za doprinos EDPS-a Rezoluciji o generativnim sustavima umjetne inteligencije Globalne skupštine za privatnost; prima na znanje znatno povećanje (+ 93 %) zahtjeva za savjetovanje u posljednjih pet godina;</w:t>
      </w:r>
    </w:p>
    <w:p w14:paraId="20105DD0"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17.</w:t>
      </w:r>
      <w:r w:rsidRPr="005D51B5">
        <w:rPr>
          <w:kern w:val="2"/>
          <w14:ligatures w14:val="standardContextual"/>
        </w:rPr>
        <w:tab/>
        <w:t xml:space="preserve">napominje da je Europski nadzornik za zaštitu podataka 2023. proveo osam istraga i pet </w:t>
      </w:r>
      <w:proofErr w:type="spellStart"/>
      <w:r w:rsidRPr="005D51B5">
        <w:rPr>
          <w:kern w:val="2"/>
          <w14:ligatures w14:val="standardContextual"/>
        </w:rPr>
        <w:t>predistražnih</w:t>
      </w:r>
      <w:proofErr w:type="spellEnd"/>
      <w:r w:rsidRPr="005D51B5">
        <w:rPr>
          <w:kern w:val="2"/>
          <w14:ligatures w14:val="standardContextual"/>
        </w:rPr>
        <w:t xml:space="preserve"> postupaka, što je znatno povećanje u odnosu na prethodne godine; napominje da je EDPS 2023. aktivno sudjelovao u ukupno 13 istraga i sedam </w:t>
      </w:r>
      <w:proofErr w:type="spellStart"/>
      <w:r w:rsidRPr="005D51B5">
        <w:rPr>
          <w:kern w:val="2"/>
          <w14:ligatures w14:val="standardContextual"/>
        </w:rPr>
        <w:t>predistražnih</w:t>
      </w:r>
      <w:proofErr w:type="spellEnd"/>
      <w:r w:rsidRPr="005D51B5">
        <w:rPr>
          <w:kern w:val="2"/>
          <w14:ligatures w14:val="standardContextual"/>
        </w:rPr>
        <w:t xml:space="preserve"> istraga koje su pokrenute 2023. ili prenesene iz prethodnih godina; napominje da EDPS od 2021. i dalje radi na dvije složene službene istrage za koje su potrebni znatni resursi o tome kako institucije, tijela i agencije Europske unije koriste usluge računalstva u oblaku subjekata izvan EU-a/EGP-a, uključujući naglasak na korištenju softvera Microsoft 365 od strane Komisije; snažno potiče na pravodobno dovršenje te istrage zbog njezina znatnog utjecaja na rad institucija; nadalje napominje da je Europski nadzornik za zaštitu podataka pokrenuo i pet istraga na temelju pritužbi na internetske stranice institucija, tijela i agencija EU-a, s naglaskom na pitanjima privatnosti i zaštite podataka, pri čemu se preliminarne procjene očekuju 2024.;</w:t>
      </w:r>
    </w:p>
    <w:p w14:paraId="2EEBC75C"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18.</w:t>
      </w:r>
      <w:r w:rsidRPr="005D51B5">
        <w:rPr>
          <w:kern w:val="2"/>
          <w14:ligatures w14:val="standardContextual"/>
        </w:rPr>
        <w:tab/>
        <w:t xml:space="preserve">snažno potiče Europskog nadzornika za zaštitu podataka da odredi prioritete i poboljša postupke za postupanje s osobnim podacima maloljetnika mlađih od 15 godina, posebno u kontekstu </w:t>
      </w:r>
      <w:proofErr w:type="spellStart"/>
      <w:r w:rsidRPr="005D51B5">
        <w:rPr>
          <w:kern w:val="2"/>
          <w14:ligatures w14:val="standardContextual"/>
        </w:rPr>
        <w:t>Europolovih</w:t>
      </w:r>
      <w:proofErr w:type="spellEnd"/>
      <w:r w:rsidRPr="005D51B5">
        <w:rPr>
          <w:kern w:val="2"/>
          <w14:ligatures w14:val="standardContextual"/>
        </w:rPr>
        <w:t xml:space="preserve"> sustava u kojima takvi pojedinci mogu biti označeni kao osumnjičenici; prepoznaje povećanu ranjivost te skupine i potrebu za snažnim zaštitnim mjerama;</w:t>
      </w:r>
    </w:p>
    <w:p w14:paraId="264BE340"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19.</w:t>
      </w:r>
      <w:r w:rsidRPr="005D51B5">
        <w:rPr>
          <w:kern w:val="2"/>
          <w14:ligatures w14:val="standardContextual"/>
        </w:rPr>
        <w:tab/>
        <w:t xml:space="preserve">napominje da je Europski nadzornik za zaštitu podataka istražio Komisijinu navodnu upotrebu </w:t>
      </w:r>
      <w:proofErr w:type="spellStart"/>
      <w:r w:rsidRPr="005D51B5">
        <w:rPr>
          <w:kern w:val="2"/>
          <w14:ligatures w14:val="standardContextual"/>
        </w:rPr>
        <w:t>mikrociljanja</w:t>
      </w:r>
      <w:proofErr w:type="spellEnd"/>
      <w:r w:rsidRPr="005D51B5">
        <w:rPr>
          <w:kern w:val="2"/>
          <w14:ligatures w14:val="standardContextual"/>
        </w:rPr>
        <w:t xml:space="preserve"> na platformi X i nastavio dva </w:t>
      </w:r>
      <w:proofErr w:type="spellStart"/>
      <w:r w:rsidRPr="005D51B5">
        <w:rPr>
          <w:kern w:val="2"/>
          <w14:ligatures w14:val="standardContextual"/>
        </w:rPr>
        <w:t>predistražna</w:t>
      </w:r>
      <w:proofErr w:type="spellEnd"/>
      <w:r w:rsidRPr="005D51B5">
        <w:rPr>
          <w:kern w:val="2"/>
          <w14:ligatures w14:val="standardContextual"/>
        </w:rPr>
        <w:t xml:space="preserve"> postupka: jedan predmet koji se odnosio na upotrebu usluge oblaka </w:t>
      </w:r>
      <w:proofErr w:type="spellStart"/>
      <w:r w:rsidRPr="005D51B5">
        <w:rPr>
          <w:kern w:val="2"/>
          <w14:ligatures w14:val="standardContextual"/>
        </w:rPr>
        <w:t>Trello</w:t>
      </w:r>
      <w:proofErr w:type="spellEnd"/>
      <w:r w:rsidRPr="005D51B5">
        <w:rPr>
          <w:kern w:val="2"/>
          <w14:ligatures w14:val="standardContextual"/>
        </w:rPr>
        <w:t xml:space="preserve"> od strane institucija, tijela i agencija EU-a, koji je zaključen 2023., i jedan o tome kako institucije, tijela i agencije EU-a upotrebljavaju profiliranje, koji je proveden 2024.; napominje da je u području slobode, sigurnosti i pravde pokrenuto ukupno šest istraga i četiri </w:t>
      </w:r>
      <w:proofErr w:type="spellStart"/>
      <w:r w:rsidRPr="005D51B5">
        <w:rPr>
          <w:kern w:val="2"/>
          <w14:ligatures w14:val="standardContextual"/>
        </w:rPr>
        <w:t>predistražne</w:t>
      </w:r>
      <w:proofErr w:type="spellEnd"/>
      <w:r w:rsidRPr="005D51B5">
        <w:rPr>
          <w:kern w:val="2"/>
          <w14:ligatures w14:val="standardContextual"/>
        </w:rPr>
        <w:t xml:space="preserve"> istrage (jedna </w:t>
      </w:r>
      <w:proofErr w:type="spellStart"/>
      <w:r w:rsidRPr="005D51B5">
        <w:rPr>
          <w:kern w:val="2"/>
          <w14:ligatures w14:val="standardContextual"/>
        </w:rPr>
        <w:t>predistražna</w:t>
      </w:r>
      <w:proofErr w:type="spellEnd"/>
      <w:r w:rsidRPr="005D51B5">
        <w:rPr>
          <w:kern w:val="2"/>
          <w14:ligatures w14:val="standardContextual"/>
        </w:rPr>
        <w:t xml:space="preserve"> istraga 2022.), što odražava znatno povećanje u odnosu na 2022.; prima na znanje zabrinutost Europskog nadzornika za zaštitu podataka u pogledu izazova koji se mogu pojaviti u slučaju istraga u kojima je potrebno zajedničko djelovanje nacionalnih tijela i organa EU-a; osim toga, napominje da je Europski nadzornik za zaštitu podataka u okviru svojeg plana revizije za 2023. proveo reviziju nad sljedećim tijelima: Europski ured za odabir osoblja, Europska investicijska banka, Europska središnja banka, Europski centar za sprečavanje i kontrolu bolesti i Europska agencija za lijekove;</w:t>
      </w:r>
    </w:p>
    <w:p w14:paraId="4859C506" w14:textId="107B1778" w:rsidR="005D51B5" w:rsidRPr="005D51B5" w:rsidRDefault="005D51B5" w:rsidP="005D51B5">
      <w:pPr>
        <w:spacing w:after="240"/>
        <w:ind w:left="567" w:hanging="567"/>
        <w:rPr>
          <w:kern w:val="2"/>
          <w14:ligatures w14:val="standardContextual"/>
        </w:rPr>
      </w:pPr>
      <w:r w:rsidRPr="005D51B5">
        <w:rPr>
          <w:kern w:val="2"/>
          <w14:ligatures w14:val="standardContextual"/>
        </w:rPr>
        <w:t>20.</w:t>
      </w:r>
      <w:r w:rsidRPr="005D51B5">
        <w:rPr>
          <w:kern w:val="2"/>
          <w14:ligatures w14:val="standardContextual"/>
        </w:rPr>
        <w:tab/>
        <w:t xml:space="preserve">podsjeća da je 2022. Europski nadzornik za zaštitu podataka Općem sudu podnio tužbu za poništenje dviju odredbi izmijenjene Uredbe o </w:t>
      </w:r>
      <w:proofErr w:type="spellStart"/>
      <w:r w:rsidRPr="005D51B5">
        <w:rPr>
          <w:kern w:val="2"/>
          <w14:ligatures w14:val="standardContextual"/>
        </w:rPr>
        <w:t>Europolu</w:t>
      </w:r>
      <w:proofErr w:type="spellEnd"/>
      <w:r w:rsidRPr="005D51B5">
        <w:rPr>
          <w:kern w:val="2"/>
          <w14:ligatures w14:val="standardContextual"/>
        </w:rPr>
        <w:t>, koja je kasnije odbijena; napominje da je EDPS u međuvremenu odlučio uložiti žalbu na presudu Općeg suda u predmetu T-578/22</w:t>
      </w:r>
      <w:r w:rsidRPr="005D51B5">
        <w:rPr>
          <w:kern w:val="2"/>
          <w:vertAlign w:val="superscript"/>
          <w14:ligatures w14:val="standardContextual"/>
        </w:rPr>
        <w:footnoteReference w:id="9"/>
      </w:r>
      <w:r w:rsidRPr="005D51B5">
        <w:rPr>
          <w:kern w:val="2"/>
          <w14:ligatures w14:val="standardContextual"/>
        </w:rPr>
        <w:t xml:space="preserve"> zato što smatra da bi se to pitanje trebalo riješiti na najvišoj razini; žali zbog toga što EDPS nije shvatio očitu nedopuštenost svoje žalbe, čak i ako nije namjeravao osporiti akt </w:t>
      </w:r>
      <w:proofErr w:type="spellStart"/>
      <w:r w:rsidRPr="005D51B5">
        <w:rPr>
          <w:kern w:val="2"/>
          <w14:ligatures w14:val="standardContextual"/>
        </w:rPr>
        <w:t>Europola</w:t>
      </w:r>
      <w:proofErr w:type="spellEnd"/>
      <w:r w:rsidRPr="005D51B5">
        <w:rPr>
          <w:kern w:val="2"/>
          <w14:ligatures w14:val="standardContextual"/>
        </w:rPr>
        <w:t xml:space="preserve">, već retroaktivnu promjenu pravnog okvira čiji je cilj neutralizirati učinke provedbenih mjera Europskog nadzornika za zaštitu podataka; poziva instituciju da surađuje s europskim institucijama i agencijama prije pokretanja </w:t>
      </w:r>
      <w:r w:rsidRPr="005D51B5">
        <w:rPr>
          <w:kern w:val="2"/>
          <w14:ligatures w14:val="standardContextual"/>
        </w:rPr>
        <w:lastRenderedPageBreak/>
        <w:t xml:space="preserve">sudskih postupaka kojima se sprečava ispunjavanje njezina mandata i korištenje resursa u svrhe za koje su namijenjeni; nadalje napominje da je EDPS također poduzeo daljnje mjere u vezi s provedbom svojeg naloga od 3. siječnja 2022., uključujući provjere izvješćivanja </w:t>
      </w:r>
      <w:proofErr w:type="spellStart"/>
      <w:r w:rsidRPr="005D51B5">
        <w:rPr>
          <w:kern w:val="2"/>
          <w14:ligatures w14:val="standardContextual"/>
        </w:rPr>
        <w:t>Europola</w:t>
      </w:r>
      <w:proofErr w:type="spellEnd"/>
      <w:r w:rsidRPr="005D51B5">
        <w:rPr>
          <w:kern w:val="2"/>
          <w14:ligatures w14:val="standardContextual"/>
        </w:rPr>
        <w:t>; žali zbog toga što je EDPS dostavio završno izvješće o tom pitanju tek 22. srpnja 2024.;</w:t>
      </w:r>
    </w:p>
    <w:p w14:paraId="36E8488D"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21.</w:t>
      </w:r>
      <w:r w:rsidRPr="005D51B5">
        <w:rPr>
          <w:kern w:val="2"/>
          <w14:ligatures w14:val="standardContextual"/>
        </w:rPr>
        <w:tab/>
        <w:t>napominje da je, nakon pilot-provedbe novog okvira za upravljanje rizicima u EDPS-u krajem 2022., u svibnju 2023. provedena anonimna anketa o zadovoljstvu kako bi se procijenila njegova učinkovitost i prikupili dodatni prijedlozi; nadalje napominje da su rezultati ankete bili pozitivni, što je dovelo do službenog donošenja okvira 26. lipnja 2023.;</w:t>
      </w:r>
    </w:p>
    <w:p w14:paraId="08342D1B"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22.</w:t>
      </w:r>
      <w:r w:rsidRPr="005D51B5">
        <w:rPr>
          <w:kern w:val="2"/>
          <w14:ligatures w14:val="standardContextual"/>
        </w:rPr>
        <w:tab/>
        <w:t>napominje da je Služba za unutarnju reviziju (IAS) 2023. provela reviziju metodologije za planiranje revizija EDPS-a; napominje da je revizija zaključena dvjema preporukama za koje je EDPS podnio akcijski plan Službi za unutarnju reviziju; poziva EDPS da tijelo nadležno za davanje razrješnice nastavi redovno obavještavati o napretku postignutom po tom pitanju;</w:t>
      </w:r>
    </w:p>
    <w:p w14:paraId="54B31D27"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23.</w:t>
      </w:r>
      <w:r w:rsidRPr="005D51B5">
        <w:rPr>
          <w:kern w:val="2"/>
          <w14:ligatures w14:val="standardContextual"/>
        </w:rPr>
        <w:tab/>
        <w:t>podsjeća ne to da, u skladu s Ugovorom o Europskoj uniji, EU i njegove institucije promiču solidarnost te ravnopravnost žena i muškaraca;</w:t>
      </w:r>
    </w:p>
    <w:p w14:paraId="767251C8" w14:textId="77777777" w:rsidR="005D51B5" w:rsidRPr="005D51B5" w:rsidRDefault="005D51B5" w:rsidP="005D51B5">
      <w:pPr>
        <w:spacing w:after="240"/>
        <w:ind w:left="567" w:hanging="567"/>
        <w:rPr>
          <w:b/>
          <w:i/>
          <w:kern w:val="2"/>
          <w:szCs w:val="24"/>
          <w14:ligatures w14:val="standardContextual"/>
        </w:rPr>
      </w:pPr>
      <w:r w:rsidRPr="005D51B5">
        <w:rPr>
          <w:b/>
          <w:i/>
          <w:kern w:val="2"/>
          <w14:ligatures w14:val="standardContextual"/>
        </w:rPr>
        <w:t>Ljudski resursi, jednakost i dobrobit osoblja</w:t>
      </w:r>
    </w:p>
    <w:p w14:paraId="1AB86616"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24.</w:t>
      </w:r>
      <w:r w:rsidRPr="005D51B5">
        <w:rPr>
          <w:kern w:val="2"/>
          <w14:ligatures w14:val="standardContextual"/>
        </w:rPr>
        <w:tab/>
        <w:t>konstatira da je na kraju 2023. EDPS imao ukupno 129 članova osoblja, u usporedbi sa 127 članova osoblja 2022.; prima na znanje da je EDPS zapošljavao 50 ugovornih djelatnika u skladu s člankom 3. točkom (b) Pravilnika o osoblju za dužnosnike i Uvjeta zaposlenja ostalih službenika (52 člana ugovornog osoblja 2022.), sedam privremenih djelatnika u skladu s člankom 2. točkama (b) i (c) (6 članova privremenog osoblja 2022.) i koristio usluge 12 vanjskih pružatelja usluga koji su 2023. radili u uredima EDPS-a (8 vanjskih pružatelja usluga 2022.); potiče Europskog nadzornika za zaštitu podataka da nastavi ulagati napore u postizanje uravnoteženije geografske zastupljenosti među svim državama članicama, posebno na upravljačkoj razini; pozdravlja sve veću raznolikost zastupljenih nacionalnosti, ali sa žaljenjem primjećuje stalnu podzastupljenost žena na višim rukovodećim položajima; poziva na donošenje plana za rodni paritet, uključujući proaktivne mjere zapošljavanja i programe osposobljavanja za vodstvo za žensko osoblje;</w:t>
      </w:r>
    </w:p>
    <w:p w14:paraId="2F311A5B"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25.</w:t>
      </w:r>
      <w:r w:rsidRPr="005D51B5">
        <w:rPr>
          <w:kern w:val="2"/>
          <w14:ligatures w14:val="standardContextual"/>
        </w:rPr>
        <w:tab/>
        <w:t>napominje da su 2023. među osobljem Europskog nadzornika za zaštitu podataka bile zastupljene 23 nacionalnosti (iz država članica), što je poboljšanje u usporedbi s 22 nacionalnosti 2022.; s nezadovoljstvom primjećuje prekomjernu zastupljenost pet nacionalnosti i nedovoljnu zastupljenost drugih nacionalnosti; snažno potiče Europskog nadzornika za zaštitu podataka da nastavi ulagati napore u postizanje uravnotežene geografske raspodjele državljana svih država članica među svojim osobljem kako bi se poboljšanjem komunikacije, poticanjem vidljivosti i poboljšanjem radnih uvjeta privukle nedovoljno zastupljene nacionalnosti;</w:t>
      </w:r>
    </w:p>
    <w:p w14:paraId="09CCF006" w14:textId="77777777" w:rsidR="005D51B5" w:rsidRPr="005D51B5" w:rsidRDefault="005D51B5" w:rsidP="005D51B5">
      <w:pPr>
        <w:spacing w:after="240"/>
        <w:ind w:left="567" w:hanging="567"/>
        <w:rPr>
          <w:b/>
          <w:i/>
          <w:kern w:val="2"/>
          <w14:ligatures w14:val="standardContextual"/>
        </w:rPr>
      </w:pPr>
      <w:r w:rsidRPr="005D51B5">
        <w:rPr>
          <w:kern w:val="2"/>
          <w14:ligatures w14:val="standardContextual"/>
        </w:rPr>
        <w:t>26.</w:t>
      </w:r>
      <w:r w:rsidRPr="005D51B5">
        <w:rPr>
          <w:kern w:val="2"/>
          <w14:ligatures w14:val="standardContextual"/>
        </w:rPr>
        <w:tab/>
        <w:t xml:space="preserve">primjećuje da je 2023. Europski nadzornik za zaštitu podataka zadržao omjer radne snage od 65 % žena i 35 % muškaraca, što je u skladu s trendovima iz prethodnih godina; žali zbog odsustva žena na višim rukovodećim položajima, unatoč postizanju rodne jednakosti među šest srednjih rukovodećih položaja; potiče Europskog nadzornika za zaštitu podataka da pojača svoje napore kako bi se osigurala rodno </w:t>
      </w:r>
      <w:r w:rsidRPr="005D51B5">
        <w:rPr>
          <w:kern w:val="2"/>
          <w14:ligatures w14:val="standardContextual"/>
        </w:rPr>
        <w:lastRenderedPageBreak/>
        <w:t>uravnotežena zastupljenost na svim razinama osoblja te poziva EDPS da promiče kandidature žena također s obzirom na sljedeće izbore za Nadzornika od strane Parlamenta;</w:t>
      </w:r>
    </w:p>
    <w:p w14:paraId="1620DD4A"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27.</w:t>
      </w:r>
      <w:r w:rsidRPr="005D51B5">
        <w:rPr>
          <w:kern w:val="2"/>
          <w14:ligatures w14:val="standardContextual"/>
        </w:rPr>
        <w:tab/>
        <w:t>prima na znanje visoku stopu popunjenosti u planu radnih mjesta od 95,65 %, ali i visoku stopu fluktuacije od 13 % u 2023.; napominje da je većina nepopunjenih radnih mjesta bila posljedica neprikladnosti kandidata s obzirom na potrebu Europskog nadzornika za zaštitu podataka za visokospecijaliziranim profilima i malen broj prihvatljivih kandidata; pozdravlja rješavanje tih izazova ponovnom objavom šireg ili ciljanijeg natječaja za slobodna radna mjesta ili izmjenom zahtjeva; pozdravlja korake koje je Europski nadzornik za zaštitu podataka poduzeo u pogledu postupka zapošljavanja; poziva EDPS da nastavi rješavati izazove u pronalaženju prikladnih kandidata i da tijelo nadležno za davanje razrješnice obavještava o poboljšanjima u pogledu zapošljavanja i fluktuacije osoblja;</w:t>
      </w:r>
    </w:p>
    <w:p w14:paraId="05D621D3"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28.</w:t>
      </w:r>
      <w:r w:rsidRPr="005D51B5">
        <w:rPr>
          <w:kern w:val="2"/>
          <w14:ligatures w14:val="standardContextual"/>
        </w:rPr>
        <w:tab/>
        <w:t>napominje da je u drugoj polovici 2023. tim EDPS-a za ljudske resurse pokrenuo pilot-projekt za novi postupak uključivanja novih zaposlenika, sa sastancima koji, među ostalim, obuhvaćaju prezentacije rada, etike, postupaka javne nabave i informacijske sigurnosti osnovnih odjela, dok su 2023. ponuđena tri sastanka za uvođenje u posao; poziva Europskog nadzornika za zaštitu podataka da pridošlicama i svim članovima osoblja nastavi nuditi obvezne tečajeve kojima se podsjeća na važnost načela kao što su etika, sukobi interesa, transparentnost, unutarnja kontrola i borba protiv prijevara jer su oni postali standard u europskim institucijama; nadalje napominje da je 2023. osoblju Europskog nadzornika za zaštitu podataka i Europskog odbora za zaštitu podataka ponuđeno 12 pojedinačnih sastanaka, šest sastanaka grupnog osposobljavanja na kojima su sudionici (na razini upravitelja) učili jedni od drugih, kao i jednogodišnje timsko osposobljavanje s dizajnerom za razvoj vodstva u Europskoj školi za upravu;</w:t>
      </w:r>
    </w:p>
    <w:p w14:paraId="02DC4923"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29.</w:t>
      </w:r>
      <w:r w:rsidRPr="005D51B5">
        <w:rPr>
          <w:kern w:val="2"/>
          <w14:ligatures w14:val="standardContextual"/>
        </w:rPr>
        <w:tab/>
        <w:t>prima na znanje iz upitnika da Europski nadzornik za zaštitu podataka nudi fleksibilne i hibridne radne uvjete koje su dobro prihvatili članovi osoblja koji, među ostalim, tijekom godine mogu imati koristi od roditeljskog dopusta, kredita za radno vrijeme, rada u nepunom radnom vremenu ili rada u inozemstvu tijekom ograničenog broja dana; napominje da je 2023. većina osoblja iskoristila te radne uvjete, dok je 86,30 % osoblja radilo na daljinu; smatra da bi građevinsku infrastrukturu trebalo optimizirati kako bi odražavala tu visoku stopu rada na daljinu, što bi moglo doprinijeti smanjenju operativnih troškova i osiguravanju učinkovitijeg korištenja uredskog prostora; pozdravlja stalne napore EDPS-a da aktivno poboljša tjelesnu i mentalnu dobrobit svojeg osoblja;</w:t>
      </w:r>
    </w:p>
    <w:p w14:paraId="57EE8101"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30.</w:t>
      </w:r>
      <w:r w:rsidRPr="005D51B5">
        <w:rPr>
          <w:kern w:val="2"/>
          <w14:ligatures w14:val="standardContextual"/>
        </w:rPr>
        <w:tab/>
        <w:t xml:space="preserve">pohvaljuje EDPS zbog provedbe nekoliko mjera za podizanje razine osviještenosti tijekom 2023. s razmjenom informacija o iskorjenjivanju rasne diskriminacije, Međunarodnom danu žena, mjesecu raznolikosti EU-a i učenju o </w:t>
      </w:r>
      <w:proofErr w:type="spellStart"/>
      <w:r w:rsidRPr="005D51B5">
        <w:rPr>
          <w:kern w:val="2"/>
          <w14:ligatures w14:val="standardContextual"/>
        </w:rPr>
        <w:t>neuroraznolikosti</w:t>
      </w:r>
      <w:proofErr w:type="spellEnd"/>
      <w:r w:rsidRPr="005D51B5">
        <w:rPr>
          <w:kern w:val="2"/>
          <w14:ligatures w14:val="standardContextual"/>
        </w:rPr>
        <w:t>; napominje da Europski nadzornik za zaštitu podataka trenutačno ne zapošljava osoblje s invaliditetom, ali ima klauzulu o jednakim mogućnostima uključenu u sve oglase Europskog nadzornika za zaštitu podataka o slobodnim radnim mjestima i aktivno potiče prijave kandidata s invaliditetom;</w:t>
      </w:r>
    </w:p>
    <w:p w14:paraId="73D7F388"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31.</w:t>
      </w:r>
      <w:r w:rsidRPr="005D51B5">
        <w:rPr>
          <w:kern w:val="2"/>
          <w14:ligatures w14:val="standardContextual"/>
        </w:rPr>
        <w:tab/>
        <w:t xml:space="preserve">prima na znanje iz upitnika da Europski nadzornik za zaštitu podataka sve informacije o slučajevima sindroma izgaranja na poslu, uključujući njihov broj, smatra povjerljivima; ne slaže se s tim mišljenjem i poziva EDPS da tijelu nadležnom za davanje razrješnice dostavi godišnji broj slučajeva sindroma izgaranja na poslu; sa zadovoljstvom </w:t>
      </w:r>
      <w:r w:rsidRPr="005D51B5">
        <w:rPr>
          <w:kern w:val="2"/>
          <w14:ligatures w14:val="standardContextual"/>
        </w:rPr>
        <w:lastRenderedPageBreak/>
        <w:t>primjećuje da tijekom 2023. u EDPS-u nije prijavljen nijedan slučaj uznemiravanja; pozdravlja činjenicu da je Europski nadzornik za zaštitu podataka 2023. nastavio pružati prezentaciju protiv uznemiravanja koju je održao jedan od njegovih povjerljivih savjetnika u okviru uvodnog osposobljavanja pod nazivom „Dan dobrodošlice EDPS-a”; pohvaljuje objavu odluke o borbi protiv uznemiravanja i ulogu povjerljivih savjetnika na intranetu EDPS-a;</w:t>
      </w:r>
    </w:p>
    <w:p w14:paraId="3EA69607" w14:textId="77777777" w:rsidR="005D51B5" w:rsidRPr="005D51B5" w:rsidRDefault="005D51B5" w:rsidP="005D51B5">
      <w:pPr>
        <w:spacing w:after="240"/>
        <w:ind w:left="567" w:hanging="567"/>
        <w:rPr>
          <w:b/>
          <w:i/>
          <w:kern w:val="2"/>
          <w:szCs w:val="24"/>
          <w14:ligatures w14:val="standardContextual"/>
        </w:rPr>
      </w:pPr>
      <w:r w:rsidRPr="005D51B5">
        <w:rPr>
          <w:b/>
          <w:i/>
          <w:kern w:val="2"/>
          <w14:ligatures w14:val="standardContextual"/>
        </w:rPr>
        <w:t>Etički okvir i transparentnost</w:t>
      </w:r>
    </w:p>
    <w:p w14:paraId="17D65A7F"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32.</w:t>
      </w:r>
      <w:r w:rsidRPr="005D51B5">
        <w:rPr>
          <w:kern w:val="2"/>
          <w14:ligatures w14:val="standardContextual"/>
        </w:rPr>
        <w:tab/>
        <w:t>napominje da je Europski nadzornik za zaštitu podataka 2023. usmjerio svoje napore na povećanje osviještenosti osoblja o etičkom okviru EDPS-a/EDPB-a organiziranjem obveznih namjenskih tečajeva osposobljavanja za cjelokupno osoblje i uvodnog osposobljavanja za nove zaposlenike EDPS-a/EDPB-a, imenovanjem novog službenika za etička pitanja i sudjelovanjem u radnoj skupini za etiku „</w:t>
      </w:r>
      <w:proofErr w:type="spellStart"/>
      <w:r w:rsidRPr="005D51B5">
        <w:rPr>
          <w:kern w:val="2"/>
          <w14:ligatures w14:val="standardContextual"/>
        </w:rPr>
        <w:t>Comité</w:t>
      </w:r>
      <w:proofErr w:type="spellEnd"/>
      <w:r w:rsidRPr="005D51B5">
        <w:rPr>
          <w:kern w:val="2"/>
          <w14:ligatures w14:val="standardContextual"/>
        </w:rPr>
        <w:t xml:space="preserve"> </w:t>
      </w:r>
      <w:proofErr w:type="spellStart"/>
      <w:r w:rsidRPr="005D51B5">
        <w:rPr>
          <w:kern w:val="2"/>
          <w14:ligatures w14:val="standardContextual"/>
        </w:rPr>
        <w:t>Paritaire</w:t>
      </w:r>
      <w:proofErr w:type="spellEnd"/>
      <w:r w:rsidRPr="005D51B5">
        <w:rPr>
          <w:kern w:val="2"/>
          <w14:ligatures w14:val="standardContextual"/>
        </w:rPr>
        <w:t xml:space="preserve"> </w:t>
      </w:r>
      <w:proofErr w:type="spellStart"/>
      <w:r w:rsidRPr="005D51B5">
        <w:rPr>
          <w:kern w:val="2"/>
          <w14:ligatures w14:val="standardContextual"/>
        </w:rPr>
        <w:t>des</w:t>
      </w:r>
      <w:proofErr w:type="spellEnd"/>
      <w:r w:rsidRPr="005D51B5">
        <w:rPr>
          <w:kern w:val="2"/>
          <w14:ligatures w14:val="standardContextual"/>
        </w:rPr>
        <w:t xml:space="preserve"> </w:t>
      </w:r>
      <w:proofErr w:type="spellStart"/>
      <w:r w:rsidRPr="005D51B5">
        <w:rPr>
          <w:kern w:val="2"/>
          <w14:ligatures w14:val="standardContextual"/>
        </w:rPr>
        <w:t>Questions</w:t>
      </w:r>
      <w:proofErr w:type="spellEnd"/>
      <w:r w:rsidRPr="005D51B5">
        <w:rPr>
          <w:kern w:val="2"/>
          <w14:ligatures w14:val="standardContextual"/>
        </w:rPr>
        <w:t xml:space="preserve"> </w:t>
      </w:r>
      <w:proofErr w:type="spellStart"/>
      <w:r w:rsidRPr="005D51B5">
        <w:rPr>
          <w:kern w:val="2"/>
          <w14:ligatures w14:val="standardContextual"/>
        </w:rPr>
        <w:t>Statuaries</w:t>
      </w:r>
      <w:proofErr w:type="spellEnd"/>
      <w:r w:rsidRPr="005D51B5">
        <w:rPr>
          <w:kern w:val="2"/>
          <w14:ligatures w14:val="standardContextual"/>
        </w:rPr>
        <w:t xml:space="preserve">”; pozdravlja uspostavu poštanskog sandučića EDPS-a, u koji članovi osoblja mogu podnijeti svoje zahtjeve u pogledu svih istraga povezanih s etičkim pitanjima, kao i upotrebu Etičkog modula Komisije u </w:t>
      </w:r>
      <w:proofErr w:type="spellStart"/>
      <w:r w:rsidRPr="005D51B5">
        <w:rPr>
          <w:kern w:val="2"/>
          <w14:ligatures w14:val="standardContextual"/>
        </w:rPr>
        <w:t>Sysperu</w:t>
      </w:r>
      <w:proofErr w:type="spellEnd"/>
      <w:r w:rsidRPr="005D51B5">
        <w:rPr>
          <w:kern w:val="2"/>
          <w14:ligatures w14:val="standardContextual"/>
        </w:rPr>
        <w:t>; potiče EDPS da nastavi jačati svijest i organizirati istraživanja kako bi se procijenila razina informiranosti osoblja o etičkom okviru EDPS-a/EDPB-a;</w:t>
      </w:r>
    </w:p>
    <w:p w14:paraId="155A6659"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33.</w:t>
      </w:r>
      <w:r w:rsidRPr="005D51B5">
        <w:rPr>
          <w:kern w:val="2"/>
          <w14:ligatures w14:val="standardContextual"/>
        </w:rPr>
        <w:tab/>
        <w:t>pozdravlja općenito visoku razinu transparentnosti koju je EDPS postigao u pogledu svojih aktivnosti, posebno u pogledu objavljivanja dnevnog reda i izjave o financijskim interesima nadzornika i voditelja administracije EDPS-a, u skladu s Kodeksom ponašanja Nadzornika iz 2019.; prima na znanje iz izvješća o praćenju da je Europski nadzornik za zaštitu podataka usvojio dva kodeksa ponašanja, od kojih se jedan primjenjuje na nadzornika, a drugi na osoblje EDPS-a; shvaća da se, u slučajevima kada je glavni tajnik pozvan zamijeniti nadzornika, njegov kodeks ponašanja primjenjuje i na glavnog tajnika;</w:t>
      </w:r>
    </w:p>
    <w:p w14:paraId="48151E40"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34.</w:t>
      </w:r>
      <w:r w:rsidRPr="005D51B5">
        <w:rPr>
          <w:kern w:val="2"/>
          <w14:ligatures w14:val="standardContextual"/>
        </w:rPr>
        <w:tab/>
        <w:t>sa zadovoljstvom primjećuje da EDPS od svojeg osnutka nikad nije bio uključen u istrage Europskog ureda za borbu protiv prijevara (OLAF);</w:t>
      </w:r>
    </w:p>
    <w:p w14:paraId="6D3666BF"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35.</w:t>
      </w:r>
      <w:r w:rsidRPr="005D51B5">
        <w:rPr>
          <w:kern w:val="2"/>
          <w14:ligatures w14:val="standardContextual"/>
        </w:rPr>
        <w:tab/>
        <w:t xml:space="preserve">napominje da su od pet istraga koje je </w:t>
      </w:r>
      <w:proofErr w:type="spellStart"/>
      <w:r w:rsidRPr="005D51B5">
        <w:rPr>
          <w:kern w:val="2"/>
          <w14:ligatures w14:val="standardContextual"/>
        </w:rPr>
        <w:t>Ombudsman</w:t>
      </w:r>
      <w:proofErr w:type="spellEnd"/>
      <w:r w:rsidRPr="005D51B5">
        <w:rPr>
          <w:kern w:val="2"/>
          <w14:ligatures w14:val="standardContextual"/>
        </w:rPr>
        <w:t xml:space="preserve"> pokrenuo 2023. u vezi s Europskim nadzornikom za zaštitu podataka četiri zatvorene bez daljnje istrage; napominje da za jednu istragu odluka još nije bila donesena i da se očekuje u četvrtom tromjesečju 2024.; poziva EDPS da o ishodu te istrage obavijesti tijelo nadležno za davanje razrješnice;</w:t>
      </w:r>
    </w:p>
    <w:p w14:paraId="5B10A3FF"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36.</w:t>
      </w:r>
      <w:r w:rsidRPr="005D51B5">
        <w:rPr>
          <w:kern w:val="2"/>
          <w14:ligatures w14:val="standardContextual"/>
        </w:rPr>
        <w:tab/>
        <w:t>žali zbog toga što se EDPS još uvijek nije službeno pridružio registru transparentnosti Unije; međutim, prima na znanje iz izvješća o praćenju da je EDPS, u cilju službenog pristupanja registru transparentnosti Unije, pokrenuo internu procjenu mjera transparentnosti, te su 2023. održani istraživački sastanci i razmjene s tajništvom registra; poziva EDPS da obavješćuje tijelo nadležno za davanje razrješnice o rezultatu te procjene; ponavlja svoj poziv Europskom nadzorniku za zaštitu podataka da se pridruži registru transparentnosti Unije i da se njime koristi, među ostalim za proaktivno objavljivanje sastanaka sa svim trećim stranama, kako bi se osigurala transparentnost u regulatornim i savjetodavnim funkcijama EDPS-a;</w:t>
      </w:r>
    </w:p>
    <w:p w14:paraId="28705C28"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37.</w:t>
      </w:r>
      <w:r w:rsidRPr="005D51B5">
        <w:rPr>
          <w:kern w:val="2"/>
          <w14:ligatures w14:val="standardContextual"/>
        </w:rPr>
        <w:tab/>
        <w:t xml:space="preserve">sa zadovoljstvom napominje da je EDPS 2023. uspostavio interna pravila koja se primjenjuju na saslušanje osoba na koje bi mogla utjecati njegova konačna odluka donesena u istragama na vlastitu inicijativu kako bi se osiguralo pravilno ostvarivanje </w:t>
      </w:r>
      <w:r w:rsidRPr="005D51B5">
        <w:rPr>
          <w:kern w:val="2"/>
          <w14:ligatures w14:val="standardContextual"/>
        </w:rPr>
        <w:lastRenderedPageBreak/>
        <w:t xml:space="preserve">njihova temeljnog prava na saslušanje u takvim postupcima; pohvaljuje EDPS zbog objave novog informativnog članka o njegovim istragama i njegove nove istražne politike te zbog toga što je osigurao da sva financijska izvješća, uključujući godišnje proračune, računovodstvena i revizijska izvješća, budu javno dostupna na internetskim stranicama institucije Unije i drugim službenim kanalima, s obzirom na to da EDPS ima vodeću ulogu u poboljšanju pripravnosti institucija Unije u području </w:t>
      </w:r>
      <w:proofErr w:type="spellStart"/>
      <w:r w:rsidRPr="005D51B5">
        <w:rPr>
          <w:kern w:val="2"/>
          <w14:ligatures w14:val="standardContextual"/>
        </w:rPr>
        <w:t>kibersigurnosti</w:t>
      </w:r>
      <w:proofErr w:type="spellEnd"/>
      <w:r w:rsidRPr="005D51B5">
        <w:rPr>
          <w:kern w:val="2"/>
          <w14:ligatures w14:val="standardContextual"/>
        </w:rPr>
        <w:t>;</w:t>
      </w:r>
    </w:p>
    <w:p w14:paraId="798C414C"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38.</w:t>
      </w:r>
      <w:r w:rsidRPr="005D51B5">
        <w:rPr>
          <w:kern w:val="2"/>
          <w14:ligatures w14:val="standardContextual"/>
        </w:rPr>
        <w:tab/>
        <w:t>sa zadovoljstvom prima na znanje iz upitnika da Europski nadzornik za zaštitu podataka 2023. nije prijavio nijedan slučaj sukoba interesa, zviždača ili prijevare; primjećuje da je EDPS uspostavio okvir za sprečavanje sukoba interesa na razini višeg rukovodstva i osoblja s pomoću kodeksâ ponašanja, podizanja osviještenosti i izjava o nepostojanju sukoba interesa i povjerljivosti; napominje da su, osim obveznog uvođenja etičkog okvira EDPS-a za sve nove članove osoblja, u njegovu strategiju za borbu protiv prijevara uvedeni i novi članovi osoblja;</w:t>
      </w:r>
    </w:p>
    <w:p w14:paraId="14B1E77D"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39.</w:t>
      </w:r>
      <w:r w:rsidRPr="005D51B5">
        <w:rPr>
          <w:kern w:val="2"/>
          <w14:ligatures w14:val="standardContextual"/>
        </w:rPr>
        <w:tab/>
        <w:t>prima na znanje iz upitnika da EDPS ima interna pravila o zviždačima kojima se definiraju sigurni putovi i kanali putem kojih osoblje može izraziti zabrinutost zbog prijevare, korupcije ili bilo kojih drugih ozbiljnih prijestupa, ne dovodeći u pitanje povjerljivost identiteta zviždača i prijavljenih informacija; napominje da EDPS-u dosad nikada nije prijavljen slučaj zviždača;</w:t>
      </w:r>
    </w:p>
    <w:p w14:paraId="080A6906"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40.</w:t>
      </w:r>
      <w:r w:rsidRPr="005D51B5">
        <w:rPr>
          <w:kern w:val="2"/>
          <w14:ligatures w14:val="standardContextual"/>
        </w:rPr>
        <w:tab/>
        <w:t>snažno potiče Europskog nadzornika za zaštitu podataka da javno objavi sva izuzeća zbog sukoba interesa u svojim provedbenim odlukama, osiguravajući potpunu transparentnost u regulatornom nadzoru i donošenju odluka;</w:t>
      </w:r>
    </w:p>
    <w:p w14:paraId="126BD104" w14:textId="77777777" w:rsidR="005D51B5" w:rsidRPr="005D51B5" w:rsidRDefault="005D51B5" w:rsidP="005D51B5">
      <w:pPr>
        <w:spacing w:after="240"/>
        <w:ind w:left="567" w:hanging="567"/>
        <w:rPr>
          <w:b/>
          <w:i/>
          <w:kern w:val="2"/>
          <w:szCs w:val="24"/>
          <w14:ligatures w14:val="standardContextual"/>
        </w:rPr>
      </w:pPr>
      <w:r w:rsidRPr="005D51B5">
        <w:rPr>
          <w:b/>
          <w:i/>
          <w:kern w:val="2"/>
          <w14:ligatures w14:val="standardContextual"/>
        </w:rPr>
        <w:t>Digitalizacija, kibernetička sigurnost i zaštita podataka</w:t>
      </w:r>
    </w:p>
    <w:p w14:paraId="4D3E4505"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41.</w:t>
      </w:r>
      <w:r w:rsidRPr="005D51B5">
        <w:rPr>
          <w:kern w:val="2"/>
          <w14:ligatures w14:val="standardContextual"/>
        </w:rPr>
        <w:tab/>
        <w:t>prima na znanje iz upitnika da je proračun za informatičku opremu i projekte za 2023. bio 9,5 % manji u odnosu na 2022.; napominje da razlog tome prvenstveno to što 2023. nisu naručene nove studije izvedivosti u području IT-a, za razliku od 2022. kada su takve studije činile znatan dio proračuna za IT; nadalje napominje da su drugi elementi troškova i dalje relativno stabilni u razdoblju od dvije godine, uključujući opće informatičke usluge i održavanje;</w:t>
      </w:r>
    </w:p>
    <w:p w14:paraId="68EA9DFE"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42.</w:t>
      </w:r>
      <w:r w:rsidRPr="005D51B5">
        <w:rPr>
          <w:kern w:val="2"/>
          <w14:ligatures w14:val="standardContextual"/>
        </w:rPr>
        <w:tab/>
        <w:t>prima na znanje iz izvješća o praćenju i upitnika zaključke studije izvedivosti IT-a provedene 2022., pri čemu postoje razlike između onoga što IT alati i usluge koje pružaju Komisija i Parlament mogu ponuditi i posebnih potreba Europskog nadzornika za zaštitu podataka; napominje da bi se ti nedostaci trebali riješiti razvojem internih kapaciteta i aplikacija, za što se smatra da je potrebno najmanje pet zaposlenika u području IT-a te djelomična eksternalizacija EDPS-a; žali zbog toga što zbog proračunskih ograničenja preporuke iz studije još nisu provedene; poziva EDPS da razmotri postupni pristup tako da započne s preporukama i projektima za koje bi bilo potrebno manje sredstava;</w:t>
      </w:r>
    </w:p>
    <w:p w14:paraId="0BBBF690"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43.</w:t>
      </w:r>
      <w:r w:rsidRPr="005D51B5">
        <w:rPr>
          <w:kern w:val="2"/>
          <w14:ligatures w14:val="standardContextual"/>
        </w:rPr>
        <w:tab/>
        <w:t>pohvaljuje napredak koji je Europski nadzornik za zaštitu podataka ostvario 2023. u digitalizaciji svojih radnih procedura i procesa uvođenjem ARES-a, kvalificiranog digitalnog potpisa (e-IDAS) i platforme za suradnju (</w:t>
      </w:r>
      <w:proofErr w:type="spellStart"/>
      <w:r w:rsidRPr="005D51B5">
        <w:rPr>
          <w:kern w:val="2"/>
          <w14:ligatures w14:val="standardContextual"/>
        </w:rPr>
        <w:t>Nextcloud</w:t>
      </w:r>
      <w:proofErr w:type="spellEnd"/>
      <w:r w:rsidRPr="005D51B5">
        <w:rPr>
          <w:kern w:val="2"/>
          <w14:ligatures w14:val="standardContextual"/>
        </w:rPr>
        <w:t>) za izradu dokumenata i videokonferencije, kao i ažuriranjem alata za prikupljanje dokaza na internetskim stranicama (</w:t>
      </w:r>
      <w:proofErr w:type="spellStart"/>
      <w:r w:rsidRPr="005D51B5">
        <w:rPr>
          <w:kern w:val="2"/>
          <w14:ligatures w14:val="standardContextual"/>
        </w:rPr>
        <w:t>Website</w:t>
      </w:r>
      <w:proofErr w:type="spellEnd"/>
      <w:r w:rsidRPr="005D51B5">
        <w:rPr>
          <w:kern w:val="2"/>
          <w14:ligatures w14:val="standardContextual"/>
        </w:rPr>
        <w:t xml:space="preserve"> </w:t>
      </w:r>
      <w:proofErr w:type="spellStart"/>
      <w:r w:rsidRPr="005D51B5">
        <w:rPr>
          <w:kern w:val="2"/>
          <w14:ligatures w14:val="standardContextual"/>
        </w:rPr>
        <w:t>Evidence</w:t>
      </w:r>
      <w:proofErr w:type="spellEnd"/>
      <w:r w:rsidRPr="005D51B5">
        <w:rPr>
          <w:kern w:val="2"/>
          <w14:ligatures w14:val="standardContextual"/>
        </w:rPr>
        <w:t xml:space="preserve"> </w:t>
      </w:r>
      <w:proofErr w:type="spellStart"/>
      <w:r w:rsidRPr="005D51B5">
        <w:rPr>
          <w:kern w:val="2"/>
          <w14:ligatures w14:val="standardContextual"/>
        </w:rPr>
        <w:t>Collector</w:t>
      </w:r>
      <w:proofErr w:type="spellEnd"/>
      <w:r w:rsidRPr="005D51B5">
        <w:rPr>
          <w:kern w:val="2"/>
          <w14:ligatures w14:val="standardContextual"/>
        </w:rPr>
        <w:t xml:space="preserve">) kojim se automatizira prikupljanje osobnih podataka na internetskim stranicama voditelja obrade i izvršitelja obrade podataka, usvajanjem okruženja za prihvaćanje platforme EU </w:t>
      </w:r>
      <w:proofErr w:type="spellStart"/>
      <w:r w:rsidRPr="005D51B5">
        <w:rPr>
          <w:kern w:val="2"/>
          <w14:ligatures w14:val="standardContextual"/>
        </w:rPr>
        <w:t>Send</w:t>
      </w:r>
      <w:proofErr w:type="spellEnd"/>
      <w:r w:rsidRPr="005D51B5">
        <w:rPr>
          <w:kern w:val="2"/>
          <w14:ligatures w14:val="standardContextual"/>
        </w:rPr>
        <w:t xml:space="preserve"> Web, usluge/kanala za </w:t>
      </w:r>
      <w:r w:rsidRPr="005D51B5">
        <w:rPr>
          <w:kern w:val="2"/>
          <w14:ligatures w14:val="standardContextual"/>
        </w:rPr>
        <w:lastRenderedPageBreak/>
        <w:t>razmjenu osjetljivih neklasificiranih informacija s drugim organima EU-a, i daljnjim napretkom u provedbi usluga koje se ne mogu eksternalizirati, kao što su korištenje obrasca i elektronička radna procedura za upravljanje obavijestima; međutim, primjećuje probleme u pogledu upotrebe i održavanja sustava e-nabave;</w:t>
      </w:r>
    </w:p>
    <w:p w14:paraId="44EEAB42"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44.</w:t>
      </w:r>
      <w:r w:rsidRPr="005D51B5">
        <w:rPr>
          <w:kern w:val="2"/>
          <w14:ligatures w14:val="standardContextual"/>
        </w:rPr>
        <w:tab/>
        <w:t>pozdravlja usredotočenost Europskog nadzornika za zaštitu podataka na osiguravanje da vanjski izvođači ispunjavaju nužne moralne i etičke standarde koji se očekuju od svih institucija, tijela, ureda i agencija Unije, posebno s obzirom na to da se EDPS prethodno koristio vanjskim poduzećima koja, prema popisu Sveučilišta Yale, i dalje posluju u Rusiji;</w:t>
      </w:r>
    </w:p>
    <w:p w14:paraId="132CDE9E"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45.</w:t>
      </w:r>
      <w:r w:rsidRPr="005D51B5">
        <w:rPr>
          <w:kern w:val="2"/>
          <w14:ligatures w14:val="standardContextual"/>
        </w:rPr>
        <w:tab/>
        <w:t>potvrđuje da se Europski nadzornik za zaštitu podataka uspješno oslanja na mnoge administrativne sustave kojima se koristi Komisija, posebno u području ljudskih resursa i postupaka poslovne uprave, kao i na neke usluge Parlamenta, uključujući pružanje prijenosnih računala, mrežnu infrastrukturu i videokonferencije; pohvaljuje činjenicu da je dovršen projekt za poboljšanje kvalitete i učinkovitosti računala koja se pružaju osoblju EDPS-a, u suradnji s Parlamentom, u cilju generalizacije hibridnog načina rada;</w:t>
      </w:r>
    </w:p>
    <w:p w14:paraId="3B650C7F" w14:textId="5D400546" w:rsidR="005D51B5" w:rsidRPr="005D51B5" w:rsidRDefault="005D51B5" w:rsidP="005D51B5">
      <w:pPr>
        <w:spacing w:after="240"/>
        <w:ind w:left="567" w:hanging="567"/>
        <w:rPr>
          <w:kern w:val="2"/>
          <w14:ligatures w14:val="standardContextual"/>
        </w:rPr>
      </w:pPr>
      <w:r w:rsidRPr="005D51B5">
        <w:rPr>
          <w:kern w:val="2"/>
          <w14:ligatures w14:val="standardContextual"/>
        </w:rPr>
        <w:t>46.</w:t>
      </w:r>
      <w:r w:rsidRPr="005D51B5">
        <w:rPr>
          <w:kern w:val="2"/>
          <w14:ligatures w14:val="standardContextual"/>
        </w:rPr>
        <w:tab/>
        <w:t xml:space="preserve">prepoznaje vodeću ulogu Europskog nadzornika za zaštitu podataka u poboljšanju pripravnosti institucija Unije u području </w:t>
      </w:r>
      <w:proofErr w:type="spellStart"/>
      <w:r w:rsidRPr="005D51B5">
        <w:rPr>
          <w:kern w:val="2"/>
          <w14:ligatures w14:val="standardContextual"/>
        </w:rPr>
        <w:t>kibersigurnosti</w:t>
      </w:r>
      <w:proofErr w:type="spellEnd"/>
      <w:r w:rsidRPr="005D51B5">
        <w:rPr>
          <w:kern w:val="2"/>
          <w14:ligatures w14:val="standardContextual"/>
        </w:rPr>
        <w:t xml:space="preserve">, uz blisku suradnju s tijelima kao što su Agencija Europske unije za </w:t>
      </w:r>
      <w:proofErr w:type="spellStart"/>
      <w:r w:rsidRPr="005D51B5">
        <w:rPr>
          <w:kern w:val="2"/>
          <w14:ligatures w14:val="standardContextual"/>
        </w:rPr>
        <w:t>kibersigurnost</w:t>
      </w:r>
      <w:proofErr w:type="spellEnd"/>
      <w:r w:rsidRPr="005D51B5">
        <w:rPr>
          <w:kern w:val="2"/>
          <w14:ligatures w14:val="standardContextual"/>
        </w:rPr>
        <w:t xml:space="preserve"> (ENISA) i centri za </w:t>
      </w:r>
      <w:proofErr w:type="spellStart"/>
      <w:r w:rsidRPr="005D51B5">
        <w:rPr>
          <w:kern w:val="2"/>
          <w14:ligatures w14:val="standardContextual"/>
        </w:rPr>
        <w:t>kibersigurnost</w:t>
      </w:r>
      <w:proofErr w:type="spellEnd"/>
      <w:r w:rsidRPr="005D51B5">
        <w:rPr>
          <w:kern w:val="2"/>
          <w14:ligatures w14:val="standardContextual"/>
        </w:rPr>
        <w:t xml:space="preserve"> kao što je CERT-EU; snažno ga potiče da razvije strukturirani revizijski okvir za rizike povezane s </w:t>
      </w:r>
      <w:proofErr w:type="spellStart"/>
      <w:r w:rsidRPr="005D51B5">
        <w:rPr>
          <w:kern w:val="2"/>
          <w14:ligatures w14:val="standardContextual"/>
        </w:rPr>
        <w:t>kibersigurnošću</w:t>
      </w:r>
      <w:proofErr w:type="spellEnd"/>
      <w:r w:rsidRPr="005D51B5">
        <w:rPr>
          <w:kern w:val="2"/>
          <w14:ligatures w14:val="standardContextual"/>
        </w:rPr>
        <w:t xml:space="preserve"> unutar tijela EU-a; primjećuje da je 2023. EDPS nastavio poboljšavati svoju spremnost za zaštitu osobnih podataka i osjetljivih informacija od </w:t>
      </w:r>
      <w:proofErr w:type="spellStart"/>
      <w:r w:rsidRPr="005D51B5">
        <w:rPr>
          <w:kern w:val="2"/>
          <w14:ligatures w14:val="standardContextual"/>
        </w:rPr>
        <w:t>kibernapada</w:t>
      </w:r>
      <w:proofErr w:type="spellEnd"/>
      <w:r w:rsidRPr="005D51B5">
        <w:rPr>
          <w:kern w:val="2"/>
          <w14:ligatures w14:val="standardContextual"/>
        </w:rPr>
        <w:t xml:space="preserve"> s obzirom na brze promjene u području </w:t>
      </w:r>
      <w:proofErr w:type="spellStart"/>
      <w:r w:rsidRPr="005D51B5">
        <w:rPr>
          <w:kern w:val="2"/>
          <w14:ligatures w14:val="standardContextual"/>
        </w:rPr>
        <w:t>kiberprijetnji</w:t>
      </w:r>
      <w:proofErr w:type="spellEnd"/>
      <w:r w:rsidRPr="005D51B5">
        <w:rPr>
          <w:kern w:val="2"/>
          <w14:ligatures w14:val="standardContextual"/>
        </w:rPr>
        <w:t xml:space="preserve">; u tom kontekstu pohvaljuje EDPS zbog preispitivanja svojih sigurnosnih politika i metodologija u pripremi za učinak Uredbe o </w:t>
      </w:r>
      <w:proofErr w:type="spellStart"/>
      <w:r w:rsidRPr="005D51B5">
        <w:rPr>
          <w:kern w:val="2"/>
          <w14:ligatures w14:val="standardContextual"/>
        </w:rPr>
        <w:t>kibersigurnosti</w:t>
      </w:r>
      <w:proofErr w:type="spellEnd"/>
      <w:r w:rsidRPr="005D51B5">
        <w:rPr>
          <w:kern w:val="2"/>
          <w14:ligatures w14:val="standardContextual"/>
        </w:rPr>
        <w:t xml:space="preserve"> (Uredba (EU, Euratom) 2023/2841 Europskog parlamenta i Vijeća</w:t>
      </w:r>
      <w:r w:rsidRPr="005D51B5">
        <w:rPr>
          <w:kern w:val="2"/>
          <w:vertAlign w:val="superscript"/>
          <w14:ligatures w14:val="standardContextual"/>
        </w:rPr>
        <w:footnoteReference w:id="10"/>
      </w:r>
      <w:r w:rsidRPr="005D51B5">
        <w:rPr>
          <w:kern w:val="2"/>
          <w14:ligatures w14:val="standardContextual"/>
        </w:rPr>
        <w:t xml:space="preserve">); prima na znanje iz upitnika da je EDPS podnio zahtjev za dva dodatna ekvivalenta punog radnog vremena kako bi se obuhvatila infrastruktura za </w:t>
      </w:r>
      <w:proofErr w:type="spellStart"/>
      <w:r w:rsidRPr="005D51B5">
        <w:rPr>
          <w:kern w:val="2"/>
          <w14:ligatures w14:val="standardContextual"/>
        </w:rPr>
        <w:t>kibersigurnost</w:t>
      </w:r>
      <w:proofErr w:type="spellEnd"/>
      <w:r w:rsidRPr="005D51B5">
        <w:rPr>
          <w:kern w:val="2"/>
          <w14:ligatures w14:val="standardContextual"/>
        </w:rPr>
        <w:t xml:space="preserve"> u vezi s obvezama EDPS-a u skladu s tom Uredbom, kao i s ulogom EDPS-a kao člana </w:t>
      </w:r>
      <w:proofErr w:type="spellStart"/>
      <w:r w:rsidRPr="005D51B5">
        <w:rPr>
          <w:kern w:val="2"/>
          <w14:ligatures w14:val="standardContextual"/>
        </w:rPr>
        <w:t>Međuinstitucijskog</w:t>
      </w:r>
      <w:proofErr w:type="spellEnd"/>
      <w:r w:rsidRPr="005D51B5">
        <w:rPr>
          <w:kern w:val="2"/>
          <w14:ligatures w14:val="standardContextual"/>
        </w:rPr>
        <w:t xml:space="preserve"> odbora za </w:t>
      </w:r>
      <w:proofErr w:type="spellStart"/>
      <w:r w:rsidRPr="005D51B5">
        <w:rPr>
          <w:kern w:val="2"/>
          <w14:ligatures w14:val="standardContextual"/>
        </w:rPr>
        <w:t>kibersigurnost</w:t>
      </w:r>
      <w:proofErr w:type="spellEnd"/>
      <w:r w:rsidRPr="005D51B5">
        <w:rPr>
          <w:kern w:val="2"/>
          <w14:ligatures w14:val="standardContextual"/>
        </w:rPr>
        <w:t xml:space="preserve"> (IICB); nadalje, sa zadovoljstvom prima na znanje da je EDPS unaprijedio svoju politiku informacijske sigurnosti i politiku prihvatljive uporabe EDPS-a kako bi odgovorio na posebne </w:t>
      </w:r>
      <w:proofErr w:type="spellStart"/>
      <w:r w:rsidRPr="005D51B5">
        <w:rPr>
          <w:kern w:val="2"/>
          <w14:ligatures w14:val="standardContextual"/>
        </w:rPr>
        <w:t>kibersigurnosne</w:t>
      </w:r>
      <w:proofErr w:type="spellEnd"/>
      <w:r w:rsidRPr="005D51B5">
        <w:rPr>
          <w:kern w:val="2"/>
          <w14:ligatures w14:val="standardContextual"/>
        </w:rPr>
        <w:t xml:space="preserve"> prijetnje povezane s radom na daljinu, upotrebom osobnih mobilnih uređaja i zabranom opasnih aplikacija (</w:t>
      </w:r>
      <w:proofErr w:type="spellStart"/>
      <w:r w:rsidRPr="005D51B5">
        <w:rPr>
          <w:kern w:val="2"/>
          <w14:ligatures w14:val="standardContextual"/>
        </w:rPr>
        <w:t>TikTok</w:t>
      </w:r>
      <w:proofErr w:type="spellEnd"/>
      <w:r w:rsidRPr="005D51B5">
        <w:rPr>
          <w:kern w:val="2"/>
          <w14:ligatures w14:val="standardContextual"/>
        </w:rPr>
        <w:t xml:space="preserve">); primjećuje da EDPS 2023. nije doživio nijedan </w:t>
      </w:r>
      <w:proofErr w:type="spellStart"/>
      <w:r w:rsidRPr="005D51B5">
        <w:rPr>
          <w:kern w:val="2"/>
          <w14:ligatures w14:val="standardContextual"/>
        </w:rPr>
        <w:t>kibernapad</w:t>
      </w:r>
      <w:proofErr w:type="spellEnd"/>
      <w:r w:rsidRPr="005D51B5">
        <w:rPr>
          <w:kern w:val="2"/>
          <w14:ligatures w14:val="standardContextual"/>
        </w:rPr>
        <w:t xml:space="preserve">; poziva na godišnje javno izvješćivanje o otkrivenim prijetnjama, mjerama odgovora i </w:t>
      </w:r>
      <w:proofErr w:type="spellStart"/>
      <w:r w:rsidRPr="005D51B5">
        <w:rPr>
          <w:kern w:val="2"/>
          <w14:ligatures w14:val="standardContextual"/>
        </w:rPr>
        <w:t>kiberotpornosti</w:t>
      </w:r>
      <w:proofErr w:type="spellEnd"/>
      <w:r w:rsidRPr="005D51B5">
        <w:rPr>
          <w:kern w:val="2"/>
          <w14:ligatures w14:val="standardContextual"/>
        </w:rPr>
        <w:t xml:space="preserve"> institucija;</w:t>
      </w:r>
    </w:p>
    <w:p w14:paraId="2E9D2759"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47.</w:t>
      </w:r>
      <w:r w:rsidRPr="005D51B5">
        <w:rPr>
          <w:kern w:val="2"/>
          <w14:ligatures w14:val="standardContextual"/>
        </w:rPr>
        <w:tab/>
        <w:t xml:space="preserve">pohvaljuje EDPS na ažuriranju osposobljavanja u području </w:t>
      </w:r>
      <w:proofErr w:type="spellStart"/>
      <w:r w:rsidRPr="005D51B5">
        <w:rPr>
          <w:kern w:val="2"/>
          <w14:ligatures w14:val="standardContextual"/>
        </w:rPr>
        <w:t>kibersigurnosti</w:t>
      </w:r>
      <w:proofErr w:type="spellEnd"/>
      <w:r w:rsidRPr="005D51B5">
        <w:rPr>
          <w:kern w:val="2"/>
          <w14:ligatures w14:val="standardContextual"/>
        </w:rPr>
        <w:t xml:space="preserve"> za cjelokupno osoblje i izmjeni modela osposobljavanja u području sigurnosti za nove zaposlenike; cijeni činjenicu da je EDPS bio </w:t>
      </w:r>
      <w:proofErr w:type="spellStart"/>
      <w:r w:rsidRPr="005D51B5">
        <w:rPr>
          <w:kern w:val="2"/>
          <w14:ligatures w14:val="standardContextual"/>
        </w:rPr>
        <w:t>proaktivan</w:t>
      </w:r>
      <w:proofErr w:type="spellEnd"/>
      <w:r w:rsidRPr="005D51B5">
        <w:rPr>
          <w:kern w:val="2"/>
          <w14:ligatures w14:val="standardContextual"/>
        </w:rPr>
        <w:t xml:space="preserve"> u podizanju razine osviještenosti o rizicima za </w:t>
      </w:r>
      <w:proofErr w:type="spellStart"/>
      <w:r w:rsidRPr="005D51B5">
        <w:rPr>
          <w:kern w:val="2"/>
          <w14:ligatures w14:val="standardContextual"/>
        </w:rPr>
        <w:t>kibersigurnost</w:t>
      </w:r>
      <w:proofErr w:type="spellEnd"/>
      <w:r w:rsidRPr="005D51B5">
        <w:rPr>
          <w:kern w:val="2"/>
          <w14:ligatures w14:val="standardContextual"/>
        </w:rPr>
        <w:t xml:space="preserve">, primjerice pripremom informativnih članaka, provođenjem anketa s institucijama, tijelima i agencijama EU-a i vođenjem kampanja za podizanje razine osviještenosti; potiče Europskog nadzornika za zaštitu podataka da osigura obvezno osposobljavanje osoblja o sigurnoj i etičkoj upotrebi alata umjetne inteligencije kako bi se poboljšalo njihovo razumijevanje i ublažili potencijalni </w:t>
      </w:r>
      <w:r w:rsidRPr="005D51B5">
        <w:rPr>
          <w:kern w:val="2"/>
          <w14:ligatures w14:val="standardContextual"/>
        </w:rPr>
        <w:lastRenderedPageBreak/>
        <w:t>rizici;</w:t>
      </w:r>
    </w:p>
    <w:p w14:paraId="5DFB588C" w14:textId="77777777" w:rsidR="005D51B5" w:rsidRPr="005D51B5" w:rsidRDefault="005D51B5" w:rsidP="005D51B5">
      <w:pPr>
        <w:spacing w:after="240"/>
        <w:rPr>
          <w:b/>
          <w:i/>
          <w:kern w:val="2"/>
          <w:szCs w:val="24"/>
          <w14:ligatures w14:val="standardContextual"/>
        </w:rPr>
      </w:pPr>
      <w:r w:rsidRPr="005D51B5">
        <w:rPr>
          <w:b/>
          <w:i/>
          <w:kern w:val="2"/>
          <w14:ligatures w14:val="standardContextual"/>
        </w:rPr>
        <w:t>Zgrade</w:t>
      </w:r>
    </w:p>
    <w:p w14:paraId="0E80DD30"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48.</w:t>
      </w:r>
      <w:r w:rsidRPr="005D51B5">
        <w:rPr>
          <w:kern w:val="2"/>
          <w14:ligatures w14:val="standardContextual"/>
        </w:rPr>
        <w:tab/>
        <w:t xml:space="preserve">konstatira da su 2023., kao i 2022., EDPS i EDPB bili jedini najmoprimci zgrade Parlamenta u kojoj su se nalazili nakon preseljenja </w:t>
      </w:r>
      <w:proofErr w:type="spellStart"/>
      <w:r w:rsidRPr="005D51B5">
        <w:rPr>
          <w:kern w:val="2"/>
          <w14:ligatures w14:val="standardContextual"/>
        </w:rPr>
        <w:t>Ombudsmana</w:t>
      </w:r>
      <w:proofErr w:type="spellEnd"/>
      <w:r w:rsidRPr="005D51B5">
        <w:rPr>
          <w:kern w:val="2"/>
          <w14:ligatures w14:val="standardContextual"/>
        </w:rPr>
        <w:t xml:space="preserve"> krajem 2021. te da EDPS namjerava zadržati troškove najma i održavanja na razumnoj razini unajmljivanjem svojih prostora od Parlamenta, a ne od privatnog sektora, kako bi se troškovi najma i održavanja održali na razumnoj razini; napominje da je EDPS morao zatražiti dodatnih 81 856,84 EUR za plaćanje troškova najma Parlamentu s obzirom na to da je stopa </w:t>
      </w:r>
      <w:proofErr w:type="spellStart"/>
      <w:r w:rsidRPr="005D51B5">
        <w:rPr>
          <w:kern w:val="2"/>
          <w14:ligatures w14:val="standardContextual"/>
        </w:rPr>
        <w:t>indeksacije</w:t>
      </w:r>
      <w:proofErr w:type="spellEnd"/>
      <w:r w:rsidRPr="005D51B5">
        <w:rPr>
          <w:kern w:val="2"/>
          <w14:ligatures w14:val="standardContextual"/>
        </w:rPr>
        <w:t xml:space="preserve"> iznosila 8,82 %, što je više od gornje granice od 2 % za administrativne rashode;</w:t>
      </w:r>
    </w:p>
    <w:p w14:paraId="00B22440"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49.</w:t>
      </w:r>
      <w:r w:rsidRPr="005D51B5">
        <w:rPr>
          <w:kern w:val="2"/>
          <w14:ligatures w14:val="standardContextual"/>
        </w:rPr>
        <w:tab/>
        <w:t>konstatira da se, kad je riječ o pristupačnosti njegovoj zgradi, EDPS oslanja na odluke koje Parlament donosi i provodi u okviru svoje politike upravljanja nekretninama; prima na znanje iz izvješća o praćenju da EDPS zapošljava osoblje koje trpi tjelesne poteškoće zbog teških bolesti; pozdravlja predanost EDPS-a istraživanju mogućnosti zapošljavanja pripravnika sa smanjenom pokretljivošću ili invaliditetom;</w:t>
      </w:r>
    </w:p>
    <w:p w14:paraId="4D256C5D" w14:textId="77777777" w:rsidR="005D51B5" w:rsidRPr="005D51B5" w:rsidRDefault="005D51B5" w:rsidP="005D51B5">
      <w:pPr>
        <w:spacing w:after="240"/>
        <w:rPr>
          <w:b/>
          <w:i/>
          <w:kern w:val="2"/>
          <w:szCs w:val="24"/>
          <w14:ligatures w14:val="standardContextual"/>
        </w:rPr>
      </w:pPr>
      <w:r w:rsidRPr="005D51B5">
        <w:rPr>
          <w:b/>
          <w:i/>
          <w:kern w:val="2"/>
          <w14:ligatures w14:val="standardContextual"/>
        </w:rPr>
        <w:t>Okoliš i održivost</w:t>
      </w:r>
    </w:p>
    <w:p w14:paraId="2FBAFFB5"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50.</w:t>
      </w:r>
      <w:r w:rsidRPr="005D51B5">
        <w:rPr>
          <w:kern w:val="2"/>
          <w14:ligatures w14:val="standardContextual"/>
        </w:rPr>
        <w:tab/>
        <w:t>napominje da se Europski nadzornik za zaštitu podataka nije uključio u sustav upravljanja okolišem i neovisnog ocjenjivanja (EMAS), ali je proveo nekoliko mjera za smanjenje svojeg ekološkog otiska, kao što su automatsko i centralno reguliranje temperature, automatsko isključivanje svjetla kada nema kretanja u prostoriji, kupnja ekološki prihvatljivih proizvoda i usluga te automatizacija radnih postupaka uvođenjem ARES-a; prima na znanje iz izvješća o praćenju da su, prema informacijama koje je primila Glavna uprava za infrastrukturu i logistiku Europskog parlamenta, koja je odgovorna za upravljanje zgradom koju unajmljuje Europski nadzornik za zaštitu podataka, na toj zgradi postavljene solarne ploče; traži od EDPS-a da obavijesti tijelo nadležno za davanje razrješnice o udjelu (%) električne energije proizvedene solarnim pločama u ukupnim godišnjim potrebama EDPS-a za potrošnjom energije; nadalje poziva EDPS da obavijesti tijelo nadležno za davanje razrješnice o svakom novom razvoju događaja u vezi s postupkom certificiranja EMAS-a;</w:t>
      </w:r>
    </w:p>
    <w:p w14:paraId="33F0927B"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51.</w:t>
      </w:r>
      <w:r w:rsidRPr="005D51B5">
        <w:rPr>
          <w:kern w:val="2"/>
          <w14:ligatures w14:val="standardContextual"/>
        </w:rPr>
        <w:tab/>
        <w:t>primjećuje da EDPS nije procijenio svoj ugljični otisak 2023.; međutim, pozdravlja činjenicu da EDPS i dalje primjenjuje mjere kojima se smanjuje ugljični otisak tako što smanjuje putovanje u ured putem mogućnosti rada na daljinu, nadoknađuje 50 % mjesečnih/godišnjih pretplata osoblja za upotrebu javnog prijevoza, potiče osoblje da daje prednost videokonferencijama i putovanju vlakom na kratke udaljenosti, upravlja postupkom plaćanja računa elektroničkim putem te provodi postupak odabira i ocjenjivanja ljudskih resursa u potpunosti bez korištenja papira;</w:t>
      </w:r>
    </w:p>
    <w:p w14:paraId="2F30365A"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52.</w:t>
      </w:r>
      <w:r w:rsidRPr="005D51B5">
        <w:rPr>
          <w:kern w:val="2"/>
          <w14:ligatures w14:val="standardContextual"/>
        </w:rPr>
        <w:tab/>
        <w:t>snažno potiče Europskog nadzornika za zaštitu podataka da usvoji EMAS kako bi sustavno pratio i poboljšavao svoj ekološki otisak, posebno u pogledu potrošnje energije, smanjenja otpada i održivih uredskih politika;</w:t>
      </w:r>
    </w:p>
    <w:p w14:paraId="67A1E0FA"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53.</w:t>
      </w:r>
      <w:r w:rsidRPr="005D51B5">
        <w:rPr>
          <w:kern w:val="2"/>
          <w14:ligatures w14:val="standardContextual"/>
        </w:rPr>
        <w:tab/>
        <w:t xml:space="preserve">napominje da se EDPS bavi rizicima povezanima s održivošću (kao što su okolišni, socijalni i upravljački rizici) na sveobuhvatan način u okviru godišnje procjene rizika; u tom kontekstu pozdravlja činjenicu da je EDPS 2023. donio novi postupak upravljanja rizicima, koji bi mu trebao pomoći da usmjeri i bolje analizira te rizike i stoga bolje </w:t>
      </w:r>
      <w:r w:rsidRPr="005D51B5">
        <w:rPr>
          <w:kern w:val="2"/>
          <w14:ligatures w14:val="standardContextual"/>
        </w:rPr>
        <w:lastRenderedPageBreak/>
        <w:t>kalibrira mjere ublažavanja;</w:t>
      </w:r>
    </w:p>
    <w:p w14:paraId="4840BF32" w14:textId="77777777" w:rsidR="005D51B5" w:rsidRPr="005D51B5" w:rsidRDefault="005D51B5" w:rsidP="005D51B5">
      <w:pPr>
        <w:spacing w:after="240"/>
        <w:ind w:left="567" w:hanging="567"/>
        <w:rPr>
          <w:b/>
          <w:i/>
          <w:kern w:val="2"/>
          <w:szCs w:val="24"/>
          <w14:ligatures w14:val="standardContextual"/>
        </w:rPr>
      </w:pPr>
      <w:proofErr w:type="spellStart"/>
      <w:r w:rsidRPr="005D51B5">
        <w:rPr>
          <w:b/>
          <w:i/>
          <w:kern w:val="2"/>
          <w14:ligatures w14:val="standardContextual"/>
        </w:rPr>
        <w:t>Međuinstitucijska</w:t>
      </w:r>
      <w:proofErr w:type="spellEnd"/>
      <w:r w:rsidRPr="005D51B5">
        <w:rPr>
          <w:b/>
          <w:i/>
          <w:kern w:val="2"/>
          <w14:ligatures w14:val="standardContextual"/>
        </w:rPr>
        <w:t xml:space="preserve"> suradnja</w:t>
      </w:r>
    </w:p>
    <w:p w14:paraId="76F3BBF9"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54.</w:t>
      </w:r>
      <w:r w:rsidRPr="005D51B5">
        <w:rPr>
          <w:kern w:val="2"/>
          <w14:ligatures w14:val="standardContextual"/>
        </w:rPr>
        <w:tab/>
        <w:t xml:space="preserve">pozdravlja proračunske i administrativne uštede koje je EDPS ostvario </w:t>
      </w:r>
      <w:proofErr w:type="spellStart"/>
      <w:r w:rsidRPr="005D51B5">
        <w:rPr>
          <w:kern w:val="2"/>
          <w14:ligatures w14:val="standardContextual"/>
        </w:rPr>
        <w:t>međuinstitucijskom</w:t>
      </w:r>
      <w:proofErr w:type="spellEnd"/>
      <w:r w:rsidRPr="005D51B5">
        <w:rPr>
          <w:kern w:val="2"/>
          <w14:ligatures w14:val="standardContextual"/>
        </w:rPr>
        <w:t xml:space="preserve"> suradnjom, posebno sklapanjem sporazuma o razini usluga s Parlamentom za najam njegovih prostora i upotrebu aplikacija IT sustava, hardverske opreme i održavanja te s Komisijom za ljudske resurse i postupke poslovne uprave, kao i sudjelovanjem u velikim </w:t>
      </w:r>
      <w:proofErr w:type="spellStart"/>
      <w:r w:rsidRPr="005D51B5">
        <w:rPr>
          <w:kern w:val="2"/>
          <w14:ligatures w14:val="standardContextual"/>
        </w:rPr>
        <w:t>međuinstitucijskim</w:t>
      </w:r>
      <w:proofErr w:type="spellEnd"/>
      <w:r w:rsidRPr="005D51B5">
        <w:rPr>
          <w:kern w:val="2"/>
          <w14:ligatures w14:val="standardContextual"/>
        </w:rPr>
        <w:t xml:space="preserve"> okvirnim ugovorima u područjima kao što su savjetovanje u području IT-a, privremene usluge i uredski materijal; osim toga, pohvaljuje EDPS zbog održavanja strukturirane suradnje s </w:t>
      </w:r>
      <w:proofErr w:type="spellStart"/>
      <w:r w:rsidRPr="005D51B5">
        <w:rPr>
          <w:kern w:val="2"/>
          <w14:ligatures w14:val="standardContextual"/>
        </w:rPr>
        <w:t>Ombudsmanom</w:t>
      </w:r>
      <w:proofErr w:type="spellEnd"/>
      <w:r w:rsidRPr="005D51B5">
        <w:rPr>
          <w:kern w:val="2"/>
          <w14:ligatures w14:val="standardContextual"/>
        </w:rPr>
        <w:t>, Agencijom za temeljna prava i CERT-EU-om putem memoranduma o razumijevanju;</w:t>
      </w:r>
    </w:p>
    <w:p w14:paraId="7F7F455A"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55.</w:t>
      </w:r>
      <w:r w:rsidRPr="005D51B5">
        <w:rPr>
          <w:kern w:val="2"/>
          <w14:ligatures w14:val="standardContextual"/>
        </w:rPr>
        <w:tab/>
        <w:t xml:space="preserve">napominje da EDPS sudjeluje na sastancima različitih </w:t>
      </w:r>
      <w:proofErr w:type="spellStart"/>
      <w:r w:rsidRPr="005D51B5">
        <w:rPr>
          <w:kern w:val="2"/>
          <w14:ligatures w14:val="standardContextual"/>
        </w:rPr>
        <w:t>međuinstitucijskih</w:t>
      </w:r>
      <w:proofErr w:type="spellEnd"/>
      <w:r w:rsidRPr="005D51B5">
        <w:rPr>
          <w:kern w:val="2"/>
          <w14:ligatures w14:val="standardContextual"/>
        </w:rPr>
        <w:t xml:space="preserve"> tijela; u tom kontekstu pozdravlja sudjelovanje EDPS-a na sastancima voditelja administracije i </w:t>
      </w:r>
      <w:proofErr w:type="spellStart"/>
      <w:r w:rsidRPr="005D51B5">
        <w:rPr>
          <w:kern w:val="2"/>
          <w14:ligatures w14:val="standardContextual"/>
        </w:rPr>
        <w:t>Međuinstitucijskog</w:t>
      </w:r>
      <w:proofErr w:type="spellEnd"/>
      <w:r w:rsidRPr="005D51B5">
        <w:rPr>
          <w:kern w:val="2"/>
          <w14:ligatures w14:val="standardContextual"/>
        </w:rPr>
        <w:t xml:space="preserve"> odbora za internetsku komunikaciju, pod vodstvom Glavne uprave za komunikaciju Europskog parlamenta; potvrđuje da je </w:t>
      </w:r>
      <w:proofErr w:type="spellStart"/>
      <w:r w:rsidRPr="005D51B5">
        <w:rPr>
          <w:kern w:val="2"/>
          <w14:ligatures w14:val="standardContextual"/>
        </w:rPr>
        <w:t>međuinstitucijska</w:t>
      </w:r>
      <w:proofErr w:type="spellEnd"/>
      <w:r w:rsidRPr="005D51B5">
        <w:rPr>
          <w:kern w:val="2"/>
          <w14:ligatures w14:val="standardContextual"/>
        </w:rPr>
        <w:t xml:space="preserve"> suradnja s EDPS-om u njegovoj nadzornoj ulozi od ključne važnosti za druge institucije Unije kako bi se povećala njihova razina usklađenosti s pravnim okvirom za zaštitu podataka;</w:t>
      </w:r>
    </w:p>
    <w:p w14:paraId="50947E50" w14:textId="77777777" w:rsidR="005D51B5" w:rsidRPr="005D51B5" w:rsidRDefault="005D51B5" w:rsidP="005D51B5">
      <w:pPr>
        <w:spacing w:after="240"/>
        <w:ind w:left="567" w:hanging="567"/>
        <w:rPr>
          <w:kern w:val="2"/>
          <w14:ligatures w14:val="standardContextual"/>
        </w:rPr>
      </w:pPr>
      <w:r w:rsidRPr="005D51B5">
        <w:rPr>
          <w:kern w:val="2"/>
          <w14:ligatures w14:val="standardContextual"/>
        </w:rPr>
        <w:t>56.</w:t>
      </w:r>
      <w:r w:rsidRPr="005D51B5">
        <w:rPr>
          <w:kern w:val="2"/>
          <w14:ligatures w14:val="standardContextual"/>
        </w:rPr>
        <w:tab/>
        <w:t>poziva na bližu suradnju između Europskog nadzornika za zaštitu podataka, Europskog revizorskog suda, OLAF-a i Ureda europskog javnog tužitelja (EPPO) kako bi se razvili zajednički protokoli za otkrivanje prijevara u digitalnim podacima i financijskim transakcijama unutar institucija EU-a; naglašava potrebu za zajedničkim revizijama rizika od prijevara koje se temelje na umjetnoj inteligenciji;</w:t>
      </w:r>
    </w:p>
    <w:p w14:paraId="6BBE9D33"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57.</w:t>
      </w:r>
      <w:r w:rsidRPr="005D51B5">
        <w:rPr>
          <w:kern w:val="2"/>
          <w14:ligatures w14:val="standardContextual"/>
        </w:rPr>
        <w:tab/>
        <w:t xml:space="preserve">pozdravlja ključnu ulogu EDPS-a 2023. u koordinaciji tijela za zaštitu podataka država članica u promicanju dosljedne zaštite podataka u cijeloj Uniji; napominje da se EDPS pridružio skupini od 26 tijela za zaštitu podataka u koordiniranoj provedbenoj mjeri u pogledu uloge i zadaća službenika za zaštitu podataka, procjenjujući pritom njihovu usklađenost s Uredbom (EU) 2018/1725; prima na znanje kontinuirano aktivno sudjelovanje EDPS-a u Odboru za koordinirani nadzor u području slobode, sigurnosti i pravde, koji se bavi pitanjima kao što su rješavanje pritužbi protiv </w:t>
      </w:r>
      <w:proofErr w:type="spellStart"/>
      <w:r w:rsidRPr="005D51B5">
        <w:rPr>
          <w:kern w:val="2"/>
          <w14:ligatures w14:val="standardContextual"/>
        </w:rPr>
        <w:t>Europola</w:t>
      </w:r>
      <w:proofErr w:type="spellEnd"/>
      <w:r w:rsidRPr="005D51B5">
        <w:rPr>
          <w:kern w:val="2"/>
          <w14:ligatures w14:val="standardContextual"/>
        </w:rPr>
        <w:t xml:space="preserve"> i poboljšanje postupaka suradnje; nadalje, cijeni sve druge korake poduzete za poboljšanje suradnje između Europskog nadzornika za zaštitu podataka i tijelâ za zaštitu podataka, kao što su provođenje zajedničke inspekcije </w:t>
      </w:r>
      <w:proofErr w:type="spellStart"/>
      <w:r w:rsidRPr="005D51B5">
        <w:rPr>
          <w:kern w:val="2"/>
          <w14:ligatures w14:val="standardContextual"/>
        </w:rPr>
        <w:t>Europola</w:t>
      </w:r>
      <w:proofErr w:type="spellEnd"/>
      <w:r w:rsidRPr="005D51B5">
        <w:rPr>
          <w:kern w:val="2"/>
          <w14:ligatures w14:val="standardContextual"/>
        </w:rPr>
        <w:t xml:space="preserve"> s nacionalnim tijelima (Poljska i Litva) i sudjelovanje u koordiniranim nadzornim mjerama za obradu podataka o maloljetnicima u sustavima </w:t>
      </w:r>
      <w:proofErr w:type="spellStart"/>
      <w:r w:rsidRPr="005D51B5">
        <w:rPr>
          <w:kern w:val="2"/>
          <w14:ligatures w14:val="standardContextual"/>
        </w:rPr>
        <w:t>Europola</w:t>
      </w:r>
      <w:proofErr w:type="spellEnd"/>
      <w:r w:rsidRPr="005D51B5">
        <w:rPr>
          <w:kern w:val="2"/>
          <w14:ligatures w14:val="standardContextual"/>
        </w:rPr>
        <w:t xml:space="preserve">, sudjelovanje u operativnom posjetu Uredu delegiranog europskog tužitelja u Lisabonu u skladu s radnim dogovorom s portugalskim tijelom za zaštitu podataka i koordinacija inspekcije na licu mjesta na </w:t>
      </w:r>
      <w:proofErr w:type="spellStart"/>
      <w:r w:rsidRPr="005D51B5">
        <w:rPr>
          <w:kern w:val="2"/>
          <w14:ligatures w14:val="standardContextual"/>
        </w:rPr>
        <w:t>Lezbosu</w:t>
      </w:r>
      <w:proofErr w:type="spellEnd"/>
      <w:r w:rsidRPr="005D51B5">
        <w:rPr>
          <w:kern w:val="2"/>
          <w14:ligatures w14:val="standardContextual"/>
        </w:rPr>
        <w:t xml:space="preserve"> s grčkim tijelom za zaštitu podataka radi provjere praksi prikupljanja podataka tijekom zajedničkih operacija </w:t>
      </w:r>
      <w:proofErr w:type="spellStart"/>
      <w:r w:rsidRPr="005D51B5">
        <w:rPr>
          <w:kern w:val="2"/>
          <w14:ligatures w14:val="standardContextual"/>
        </w:rPr>
        <w:t>Frontexa</w:t>
      </w:r>
      <w:proofErr w:type="spellEnd"/>
      <w:r w:rsidRPr="005D51B5">
        <w:rPr>
          <w:kern w:val="2"/>
          <w14:ligatures w14:val="standardContextual"/>
        </w:rPr>
        <w:t xml:space="preserve">; potvrđuje da ti </w:t>
      </w:r>
      <w:proofErr w:type="spellStart"/>
      <w:r w:rsidRPr="005D51B5">
        <w:rPr>
          <w:kern w:val="2"/>
          <w14:ligatures w14:val="standardContextual"/>
        </w:rPr>
        <w:t>međuinstitucijski</w:t>
      </w:r>
      <w:proofErr w:type="spellEnd"/>
      <w:r w:rsidRPr="005D51B5">
        <w:rPr>
          <w:kern w:val="2"/>
          <w14:ligatures w14:val="standardContextual"/>
        </w:rPr>
        <w:t xml:space="preserve"> angažmani pomažu Europskom nadzorniku za zaštitu podataka da se uskladi s najboljim praksama institucija Unije i da ima koristi od razmjene informacija sa srodnim odjelima;</w:t>
      </w:r>
    </w:p>
    <w:p w14:paraId="0AA19B13" w14:textId="77777777" w:rsidR="005D51B5" w:rsidRPr="005D51B5" w:rsidRDefault="005D51B5" w:rsidP="005D51B5">
      <w:pPr>
        <w:spacing w:after="240"/>
        <w:ind w:left="567" w:hanging="567"/>
        <w:rPr>
          <w:b/>
          <w:i/>
          <w:kern w:val="2"/>
          <w:szCs w:val="24"/>
          <w14:ligatures w14:val="standardContextual"/>
        </w:rPr>
      </w:pPr>
      <w:r w:rsidRPr="005D51B5">
        <w:rPr>
          <w:b/>
          <w:i/>
          <w:kern w:val="2"/>
          <w14:ligatures w14:val="standardContextual"/>
        </w:rPr>
        <w:t>Komunikacija</w:t>
      </w:r>
    </w:p>
    <w:p w14:paraId="74C6F0F4"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58.</w:t>
      </w:r>
      <w:r w:rsidRPr="005D51B5">
        <w:rPr>
          <w:kern w:val="2"/>
          <w14:ligatures w14:val="standardContextual"/>
        </w:rPr>
        <w:tab/>
        <w:t>prima na znanje da je proračun za javne komunikacijske i promotivne aktivnosti 2023. iznosio 468 000 EUR, što je povećanje od 54 % u odnosu na 2022.;</w:t>
      </w:r>
    </w:p>
    <w:p w14:paraId="0F16C4AB"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59.</w:t>
      </w:r>
      <w:r w:rsidRPr="005D51B5">
        <w:rPr>
          <w:kern w:val="2"/>
          <w14:ligatures w14:val="standardContextual"/>
        </w:rPr>
        <w:tab/>
        <w:t xml:space="preserve">sa zadovoljstvom napominje da je EDPS 2023. organizirao nekoliko komunikacijskih </w:t>
      </w:r>
      <w:r w:rsidRPr="005D51B5">
        <w:rPr>
          <w:kern w:val="2"/>
          <w14:ligatures w14:val="standardContextual"/>
        </w:rPr>
        <w:lastRenderedPageBreak/>
        <w:t>događanja na internetu i uživo u cilju podizanja razine osviještenosti o njegovoj ulozi i misiji u široj javnosti i važnosti poštovanja pravila Unije o zaštiti podataka, kao što su Dan zaštite podataka, konferencija stažista EDPS-a (dvaput godišnje), seminar EDPS-a o biti temeljnih prava na privatnost i zaštitu podataka te druga međunarodna događanja;</w:t>
      </w:r>
    </w:p>
    <w:p w14:paraId="778389B1"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60.</w:t>
      </w:r>
      <w:r w:rsidRPr="005D51B5">
        <w:rPr>
          <w:kern w:val="2"/>
          <w14:ligatures w14:val="standardContextual"/>
        </w:rPr>
        <w:tab/>
        <w:t>primjećuje da EDPS na internetu putem svojih internetskih stranica i računa na društvenim mrežama komunicira na X-u (bivši Twitter) (29 400 pratitelja), LinkedInu (71 000 pratitelja), YouTubeu (2900 pratitelja), EU-</w:t>
      </w:r>
      <w:proofErr w:type="spellStart"/>
      <w:r w:rsidRPr="005D51B5">
        <w:rPr>
          <w:kern w:val="2"/>
          <w14:ligatures w14:val="standardContextual"/>
        </w:rPr>
        <w:t>Voiceu</w:t>
      </w:r>
      <w:proofErr w:type="spellEnd"/>
      <w:r w:rsidRPr="005D51B5">
        <w:rPr>
          <w:kern w:val="2"/>
          <w14:ligatures w14:val="standardContextual"/>
        </w:rPr>
        <w:t xml:space="preserve"> (5900 pratitelja) i EU-Videu (750 pratitelja);</w:t>
      </w:r>
    </w:p>
    <w:p w14:paraId="0C4646A3" w14:textId="77777777" w:rsidR="005D51B5" w:rsidRPr="005D51B5" w:rsidRDefault="005D51B5" w:rsidP="005D51B5">
      <w:pPr>
        <w:spacing w:after="240"/>
        <w:ind w:left="567" w:hanging="567"/>
        <w:rPr>
          <w:kern w:val="2"/>
          <w:szCs w:val="24"/>
          <w14:ligatures w14:val="standardContextual"/>
        </w:rPr>
      </w:pPr>
      <w:r w:rsidRPr="005D51B5">
        <w:rPr>
          <w:kern w:val="2"/>
          <w14:ligatures w14:val="standardContextual"/>
        </w:rPr>
        <w:t>61.</w:t>
      </w:r>
      <w:r w:rsidRPr="005D51B5">
        <w:rPr>
          <w:kern w:val="2"/>
          <w14:ligatures w14:val="standardContextual"/>
        </w:rPr>
        <w:tab/>
        <w:t>napominje da se 2023. nastavio pilot-projekt platformi EU-</w:t>
      </w:r>
      <w:proofErr w:type="spellStart"/>
      <w:r w:rsidRPr="005D51B5">
        <w:rPr>
          <w:kern w:val="2"/>
          <w14:ligatures w14:val="standardContextual"/>
        </w:rPr>
        <w:t>Voice</w:t>
      </w:r>
      <w:proofErr w:type="spellEnd"/>
      <w:r w:rsidRPr="005D51B5">
        <w:rPr>
          <w:kern w:val="2"/>
          <w14:ligatures w14:val="standardContextual"/>
        </w:rPr>
        <w:t xml:space="preserve"> i EU-Video (besplatne društvene mreže otvorenog koda, usmjerene na privatnost, koje se temelje na softverima </w:t>
      </w:r>
      <w:proofErr w:type="spellStart"/>
      <w:r w:rsidRPr="005D51B5">
        <w:rPr>
          <w:kern w:val="2"/>
          <w14:ligatures w14:val="standardContextual"/>
        </w:rPr>
        <w:t>Mastodon</w:t>
      </w:r>
      <w:proofErr w:type="spellEnd"/>
      <w:r w:rsidRPr="005D51B5">
        <w:rPr>
          <w:kern w:val="2"/>
          <w14:ligatures w14:val="standardContextual"/>
        </w:rPr>
        <w:t xml:space="preserve"> i </w:t>
      </w:r>
      <w:proofErr w:type="spellStart"/>
      <w:r w:rsidRPr="005D51B5">
        <w:rPr>
          <w:kern w:val="2"/>
          <w14:ligatures w14:val="standardContextual"/>
        </w:rPr>
        <w:t>PeerTube</w:t>
      </w:r>
      <w:proofErr w:type="spellEnd"/>
      <w:r w:rsidRPr="005D51B5">
        <w:rPr>
          <w:kern w:val="2"/>
          <w14:ligatures w14:val="standardContextual"/>
        </w:rPr>
        <w:t>); u tom kontekstu pozdravlja doprinos EDPS-a strategiji Unije za podatke i digitalnu suverenost kako bi se promicala neovisnost Unije u digitalnom svijetu i usklađenost s pravnim okvirom za zaštitu podataka.</w:t>
      </w:r>
    </w:p>
    <w:p w14:paraId="71C23E11" w14:textId="7F108E16" w:rsidR="00FC3E1A" w:rsidRPr="00571C99" w:rsidRDefault="00FC3E1A" w:rsidP="005D51B5">
      <w:pPr>
        <w:pStyle w:val="NormalHanging12a"/>
        <w:rPr>
          <w:szCs w:val="24"/>
        </w:rPr>
      </w:pPr>
    </w:p>
    <w:sectPr w:rsidR="00FC3E1A" w:rsidRPr="00571C99" w:rsidSect="005D51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BA9E4" w14:textId="77777777" w:rsidR="00924D4E" w:rsidRPr="00F348C5" w:rsidRDefault="00924D4E">
      <w:r w:rsidRPr="00F348C5">
        <w:separator/>
      </w:r>
    </w:p>
  </w:endnote>
  <w:endnote w:type="continuationSeparator" w:id="0">
    <w:p w14:paraId="770E7D00" w14:textId="77777777" w:rsidR="00924D4E" w:rsidRPr="00F348C5" w:rsidRDefault="00924D4E">
      <w:r w:rsidRPr="00F348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5766C" w14:textId="77777777" w:rsidR="00064002" w:rsidRPr="00F348C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71721" w14:textId="77777777" w:rsidR="00064002" w:rsidRPr="00F348C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EB2B7" w14:textId="77777777" w:rsidR="00064002" w:rsidRPr="00F348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1E038" w14:textId="77777777" w:rsidR="00924D4E" w:rsidRPr="00F348C5" w:rsidRDefault="00924D4E">
      <w:r w:rsidRPr="00F348C5">
        <w:separator/>
      </w:r>
    </w:p>
  </w:footnote>
  <w:footnote w:type="continuationSeparator" w:id="0">
    <w:p w14:paraId="70EE0463" w14:textId="77777777" w:rsidR="00924D4E" w:rsidRPr="00F348C5" w:rsidRDefault="00924D4E">
      <w:r w:rsidRPr="00F348C5">
        <w:continuationSeparator/>
      </w:r>
    </w:p>
  </w:footnote>
  <w:footnote w:id="1">
    <w:p w14:paraId="4C08F3DF" w14:textId="77777777" w:rsidR="005D51B5" w:rsidRPr="00533F13" w:rsidRDefault="005D51B5" w:rsidP="005D51B5">
      <w:pPr>
        <w:pStyle w:val="FootnoteText"/>
        <w:ind w:left="567" w:hanging="567"/>
        <w:rPr>
          <w:sz w:val="24"/>
          <w:szCs w:val="24"/>
          <w:lang w:val="hr-HR"/>
        </w:rPr>
      </w:pPr>
      <w:r w:rsidRPr="00533F13">
        <w:rPr>
          <w:rStyle w:val="FootnoteReference"/>
          <w:sz w:val="24"/>
          <w:szCs w:val="24"/>
          <w:lang w:val="hr-HR"/>
        </w:rPr>
        <w:footnoteRef/>
      </w:r>
      <w:r w:rsidRPr="00533F13">
        <w:rPr>
          <w:sz w:val="24"/>
          <w:szCs w:val="24"/>
          <w:lang w:val="hr-HR"/>
        </w:rPr>
        <w:t xml:space="preserve"> </w:t>
      </w:r>
      <w:r w:rsidRPr="00533F13">
        <w:rPr>
          <w:sz w:val="24"/>
          <w:szCs w:val="24"/>
          <w:lang w:val="hr-HR"/>
        </w:rPr>
        <w:tab/>
        <w:t xml:space="preserve">SL L 58, 23.2.2023., str. 1., ELI: </w:t>
      </w:r>
      <w:hyperlink r:id="rId1" w:history="1">
        <w:r w:rsidRPr="00533F13">
          <w:rPr>
            <w:rStyle w:val="Hyperlink1"/>
            <w:color w:val="337AB7"/>
            <w:sz w:val="24"/>
            <w:szCs w:val="24"/>
            <w:shd w:val="clear" w:color="auto" w:fill="FFFFFF"/>
            <w:lang w:val="fi-FI"/>
          </w:rPr>
          <w:t>http://data.europa.eu/eli/budget/2023/1/oj</w:t>
        </w:r>
      </w:hyperlink>
      <w:r w:rsidRPr="00533F13">
        <w:rPr>
          <w:sz w:val="24"/>
          <w:szCs w:val="24"/>
          <w:lang w:val="hr-HR"/>
        </w:rPr>
        <w:t>.</w:t>
      </w:r>
    </w:p>
  </w:footnote>
  <w:footnote w:id="2">
    <w:p w14:paraId="0E808B2E" w14:textId="77777777" w:rsidR="005D51B5" w:rsidRPr="00533F13" w:rsidRDefault="005D51B5" w:rsidP="005D51B5">
      <w:pPr>
        <w:pStyle w:val="FootnoteText"/>
        <w:ind w:left="567" w:hanging="567"/>
        <w:rPr>
          <w:sz w:val="24"/>
          <w:szCs w:val="24"/>
          <w:lang w:val="hr-HR"/>
        </w:rPr>
      </w:pPr>
      <w:r w:rsidRPr="00533F13">
        <w:rPr>
          <w:rStyle w:val="FootnoteReference"/>
          <w:sz w:val="24"/>
          <w:szCs w:val="24"/>
          <w:lang w:val="hr-HR"/>
        </w:rPr>
        <w:footnoteRef/>
      </w:r>
      <w:r w:rsidRPr="00533F13">
        <w:rPr>
          <w:sz w:val="24"/>
          <w:szCs w:val="24"/>
          <w:lang w:val="hr-HR"/>
        </w:rPr>
        <w:t xml:space="preserve"> </w:t>
      </w:r>
      <w:r w:rsidRPr="00533F13">
        <w:rPr>
          <w:sz w:val="24"/>
          <w:szCs w:val="24"/>
          <w:lang w:val="hr-HR"/>
        </w:rPr>
        <w:tab/>
      </w:r>
      <w:r w:rsidRPr="00533F13">
        <w:rPr>
          <w:sz w:val="24"/>
          <w:szCs w:val="24"/>
          <w:lang w:val="hr-HR"/>
        </w:rPr>
        <w:t xml:space="preserve">SL C, C/2024/5462, 10.10.2024., ELI: </w:t>
      </w:r>
      <w:hyperlink r:id="rId2" w:history="1">
        <w:r w:rsidRPr="00533F13">
          <w:rPr>
            <w:rStyle w:val="Hyperlink1"/>
            <w:sz w:val="24"/>
            <w:szCs w:val="24"/>
            <w:lang w:val="fi-FI"/>
          </w:rPr>
          <w:t>http://data.europa.eu/eli/C/2024/5462/oj</w:t>
        </w:r>
      </w:hyperlink>
      <w:r w:rsidRPr="00533F13">
        <w:rPr>
          <w:sz w:val="24"/>
          <w:szCs w:val="24"/>
          <w:lang w:val="hr-HR"/>
        </w:rPr>
        <w:t>.</w:t>
      </w:r>
    </w:p>
  </w:footnote>
  <w:footnote w:id="3">
    <w:p w14:paraId="74681D07" w14:textId="77777777" w:rsidR="005D51B5" w:rsidRPr="00533F13" w:rsidRDefault="005D51B5" w:rsidP="005D51B5">
      <w:pPr>
        <w:pStyle w:val="FootnoteText"/>
        <w:ind w:left="567" w:hanging="567"/>
        <w:rPr>
          <w:sz w:val="24"/>
          <w:szCs w:val="24"/>
          <w:lang w:val="hr-HR"/>
        </w:rPr>
      </w:pPr>
      <w:r w:rsidRPr="00533F13">
        <w:rPr>
          <w:rStyle w:val="FootnoteReference"/>
          <w:sz w:val="24"/>
          <w:szCs w:val="24"/>
          <w:lang w:val="hr-HR"/>
        </w:rPr>
        <w:footnoteRef/>
      </w:r>
      <w:r w:rsidRPr="00533F13">
        <w:rPr>
          <w:sz w:val="24"/>
          <w:szCs w:val="24"/>
          <w:lang w:val="hr-HR"/>
        </w:rPr>
        <w:t xml:space="preserve"> </w:t>
      </w:r>
      <w:r w:rsidRPr="00533F13">
        <w:rPr>
          <w:sz w:val="24"/>
          <w:szCs w:val="24"/>
          <w:lang w:val="hr-HR"/>
        </w:rPr>
        <w:tab/>
      </w:r>
      <w:r w:rsidRPr="00533F13">
        <w:rPr>
          <w:sz w:val="24"/>
          <w:szCs w:val="24"/>
          <w:lang w:val="hr-HR"/>
        </w:rPr>
        <w:t xml:space="preserve">SL C, C/2024/5882, 9.10.2024., ELI: </w:t>
      </w:r>
      <w:hyperlink r:id="rId3" w:history="1">
        <w:r w:rsidRPr="00533F13">
          <w:rPr>
            <w:rStyle w:val="Hyperlink1"/>
            <w:sz w:val="24"/>
            <w:szCs w:val="24"/>
            <w:lang w:val="fi-FI"/>
          </w:rPr>
          <w:t>http://data.europa.eu/eli/C/2024/5882/oj</w:t>
        </w:r>
      </w:hyperlink>
      <w:r w:rsidRPr="00533F13">
        <w:rPr>
          <w:rStyle w:val="Hyperlink1"/>
          <w:sz w:val="24"/>
          <w:szCs w:val="24"/>
          <w:lang w:val="fi-FI"/>
        </w:rPr>
        <w:t>.</w:t>
      </w:r>
    </w:p>
  </w:footnote>
  <w:footnote w:id="4">
    <w:p w14:paraId="592E9405" w14:textId="77777777" w:rsidR="005D51B5" w:rsidRPr="00533F13" w:rsidRDefault="005D51B5" w:rsidP="005D51B5">
      <w:pPr>
        <w:pStyle w:val="FootnoteText"/>
        <w:ind w:left="567" w:hanging="567"/>
        <w:rPr>
          <w:sz w:val="24"/>
          <w:szCs w:val="24"/>
          <w:lang w:val="hr-HR"/>
        </w:rPr>
      </w:pPr>
      <w:r w:rsidRPr="00533F13">
        <w:rPr>
          <w:rStyle w:val="FootnoteReference"/>
          <w:sz w:val="24"/>
          <w:szCs w:val="24"/>
          <w:lang w:val="hr-HR"/>
        </w:rPr>
        <w:footnoteRef/>
      </w:r>
      <w:r w:rsidRPr="00533F13">
        <w:rPr>
          <w:sz w:val="24"/>
          <w:szCs w:val="24"/>
          <w:lang w:val="hr-HR"/>
        </w:rPr>
        <w:t xml:space="preserve"> </w:t>
      </w:r>
      <w:r w:rsidRPr="00533F13">
        <w:rPr>
          <w:sz w:val="24"/>
          <w:szCs w:val="24"/>
          <w:lang w:val="hr-HR"/>
        </w:rPr>
        <w:tab/>
      </w:r>
      <w:r w:rsidRPr="00533F13">
        <w:rPr>
          <w:sz w:val="24"/>
          <w:szCs w:val="24"/>
          <w:lang w:val="hr-HR"/>
        </w:rPr>
        <w:t xml:space="preserve">SL C, C/2024/6041, 10.10.2024., ELI: </w:t>
      </w:r>
      <w:hyperlink r:id="rId4" w:history="1">
        <w:r w:rsidRPr="00533F13">
          <w:rPr>
            <w:rStyle w:val="Hyperlink1"/>
            <w:sz w:val="24"/>
            <w:szCs w:val="24"/>
            <w:lang w:val="fi-FI"/>
          </w:rPr>
          <w:t>http://data.europa.eu/eli/C/2024/6041/oj</w:t>
        </w:r>
      </w:hyperlink>
      <w:r w:rsidRPr="00533F13">
        <w:rPr>
          <w:sz w:val="24"/>
          <w:szCs w:val="24"/>
          <w:lang w:val="hr-HR"/>
        </w:rPr>
        <w:t>.</w:t>
      </w:r>
    </w:p>
  </w:footnote>
  <w:footnote w:id="5">
    <w:p w14:paraId="6AF17508" w14:textId="77777777" w:rsidR="005D51B5" w:rsidRPr="00533F13" w:rsidRDefault="005D51B5" w:rsidP="005D51B5">
      <w:pPr>
        <w:pStyle w:val="FootnoteText"/>
        <w:ind w:left="567" w:hanging="567"/>
        <w:rPr>
          <w:sz w:val="24"/>
          <w:szCs w:val="24"/>
          <w:lang w:val="hr-HR"/>
        </w:rPr>
      </w:pPr>
      <w:r w:rsidRPr="00533F13">
        <w:rPr>
          <w:rStyle w:val="FootnoteReference"/>
          <w:sz w:val="24"/>
          <w:szCs w:val="24"/>
          <w:lang w:val="hr-HR"/>
        </w:rPr>
        <w:footnoteRef/>
      </w:r>
      <w:r w:rsidRPr="00533F13">
        <w:rPr>
          <w:sz w:val="24"/>
          <w:szCs w:val="24"/>
          <w:lang w:val="hr-HR"/>
        </w:rPr>
        <w:t xml:space="preserve"> </w:t>
      </w:r>
      <w:r w:rsidRPr="00533F13">
        <w:rPr>
          <w:sz w:val="24"/>
          <w:szCs w:val="24"/>
          <w:lang w:val="hr-HR"/>
        </w:rPr>
        <w:tab/>
      </w:r>
      <w:r w:rsidRPr="00533F13">
        <w:rPr>
          <w:sz w:val="24"/>
          <w:szCs w:val="24"/>
          <w:lang w:val="hr-HR"/>
        </w:rPr>
        <w:t xml:space="preserve">SL L 193, 30.7.2018., str. 1., ELI: </w:t>
      </w:r>
      <w:hyperlink r:id="rId5" w:history="1">
        <w:r w:rsidRPr="00533F13">
          <w:rPr>
            <w:rStyle w:val="Hyperlink1"/>
            <w:sz w:val="24"/>
            <w:szCs w:val="24"/>
            <w:lang w:val="fi-FI"/>
          </w:rPr>
          <w:t>http://data.europa.eu/eli/reg/2018/1046/oj</w:t>
        </w:r>
      </w:hyperlink>
      <w:r w:rsidRPr="00533F13">
        <w:rPr>
          <w:sz w:val="24"/>
          <w:szCs w:val="24"/>
          <w:lang w:val="hr-HR"/>
        </w:rPr>
        <w:t>.</w:t>
      </w:r>
    </w:p>
  </w:footnote>
  <w:footnote w:id="6">
    <w:p w14:paraId="4C239F5A" w14:textId="77777777" w:rsidR="005D51B5" w:rsidRPr="00533F13" w:rsidRDefault="005D51B5" w:rsidP="005D51B5">
      <w:pPr>
        <w:pStyle w:val="FootnoteText"/>
        <w:ind w:left="567" w:hanging="567"/>
        <w:rPr>
          <w:sz w:val="24"/>
          <w:szCs w:val="24"/>
          <w:lang w:val="hr-HR"/>
        </w:rPr>
      </w:pPr>
      <w:r w:rsidRPr="00533F13">
        <w:rPr>
          <w:rStyle w:val="FootnoteReference"/>
          <w:sz w:val="24"/>
          <w:szCs w:val="24"/>
          <w:lang w:val="hr-HR"/>
        </w:rPr>
        <w:footnoteRef/>
      </w:r>
      <w:r w:rsidRPr="00533F13">
        <w:rPr>
          <w:sz w:val="24"/>
          <w:szCs w:val="24"/>
          <w:lang w:val="hr-HR"/>
        </w:rPr>
        <w:t xml:space="preserve"> </w:t>
      </w:r>
      <w:r w:rsidRPr="00533F13">
        <w:rPr>
          <w:sz w:val="24"/>
          <w:szCs w:val="24"/>
          <w:lang w:val="hr-HR"/>
        </w:rPr>
        <w:tab/>
      </w:r>
      <w:r w:rsidRPr="00533F13">
        <w:rPr>
          <w:sz w:val="24"/>
          <w:szCs w:val="24"/>
          <w:lang w:val="hr-HR"/>
        </w:rPr>
        <w:t xml:space="preserve">SL L, 2024/2509, 26.9.2024., ELI: </w:t>
      </w:r>
      <w:hyperlink r:id="rId6" w:history="1">
        <w:r w:rsidRPr="00533F13">
          <w:rPr>
            <w:rStyle w:val="Hyperlink1"/>
            <w:sz w:val="24"/>
            <w:szCs w:val="24"/>
            <w:lang w:val="fi-FI"/>
          </w:rPr>
          <w:t>https://data.europa.eu/eli/reg/2024/2509/oj</w:t>
        </w:r>
      </w:hyperlink>
      <w:r w:rsidRPr="00533F13">
        <w:rPr>
          <w:sz w:val="24"/>
          <w:szCs w:val="24"/>
          <w:shd w:val="clear" w:color="auto" w:fill="FFFFFF"/>
          <w:lang w:val="hr-HR"/>
        </w:rPr>
        <w:t>.</w:t>
      </w:r>
    </w:p>
  </w:footnote>
  <w:footnote w:id="7">
    <w:p w14:paraId="0DA52BD2" w14:textId="77777777" w:rsidR="005D51B5" w:rsidRPr="00533F13" w:rsidRDefault="005D51B5" w:rsidP="005D51B5">
      <w:pPr>
        <w:pStyle w:val="FootnoteText"/>
        <w:ind w:left="567" w:hanging="567"/>
        <w:rPr>
          <w:sz w:val="24"/>
          <w:szCs w:val="24"/>
          <w:lang w:val="hr-HR"/>
        </w:rPr>
      </w:pPr>
      <w:r w:rsidRPr="00533F13">
        <w:rPr>
          <w:rStyle w:val="FootnoteReference"/>
          <w:sz w:val="24"/>
          <w:szCs w:val="24"/>
          <w:lang w:val="hr-HR"/>
        </w:rPr>
        <w:footnoteRef/>
      </w:r>
      <w:r w:rsidRPr="00533F13">
        <w:rPr>
          <w:sz w:val="24"/>
          <w:szCs w:val="24"/>
          <w:lang w:val="hr-HR"/>
        </w:rPr>
        <w:t xml:space="preserve"> </w:t>
      </w:r>
      <w:r w:rsidRPr="00533F13">
        <w:rPr>
          <w:sz w:val="24"/>
          <w:szCs w:val="24"/>
          <w:lang w:val="hr-HR"/>
        </w:rPr>
        <w:tab/>
      </w:r>
      <w:r w:rsidRPr="00533F13">
        <w:rPr>
          <w:sz w:val="24"/>
          <w:szCs w:val="24"/>
          <w:lang w:val="hr-HR"/>
        </w:rPr>
        <w:t xml:space="preserve">SL L 295, 21.11.2018., str. 39., ELI: </w:t>
      </w:r>
      <w:hyperlink r:id="rId7" w:history="1">
        <w:r w:rsidRPr="00533F13">
          <w:rPr>
            <w:rStyle w:val="Hyperlink1"/>
            <w:sz w:val="24"/>
            <w:szCs w:val="24"/>
            <w:lang w:val="fi-FI"/>
          </w:rPr>
          <w:t>http://data.europa.eu/eli/reg/2018/1725/oj</w:t>
        </w:r>
      </w:hyperlink>
      <w:r w:rsidRPr="00533F13">
        <w:rPr>
          <w:sz w:val="24"/>
          <w:szCs w:val="24"/>
          <w:lang w:val="hr-HR"/>
        </w:rPr>
        <w:t>.</w:t>
      </w:r>
    </w:p>
  </w:footnote>
  <w:footnote w:id="8">
    <w:p w14:paraId="148ECEE4" w14:textId="77777777" w:rsidR="005D51B5" w:rsidRPr="00533F13" w:rsidRDefault="005D51B5" w:rsidP="005D51B5">
      <w:pPr>
        <w:pStyle w:val="FootnoteText"/>
        <w:ind w:left="567" w:hanging="567"/>
        <w:rPr>
          <w:sz w:val="24"/>
          <w:szCs w:val="24"/>
          <w:lang w:val="hr-HR"/>
        </w:rPr>
      </w:pPr>
      <w:r w:rsidRPr="00533F13">
        <w:rPr>
          <w:rStyle w:val="FootnoteReference"/>
          <w:sz w:val="24"/>
          <w:szCs w:val="24"/>
        </w:rPr>
        <w:footnoteRef/>
      </w:r>
      <w:r w:rsidRPr="00533F13">
        <w:rPr>
          <w:sz w:val="24"/>
          <w:szCs w:val="24"/>
          <w:lang w:val="hr-HR"/>
        </w:rPr>
        <w:tab/>
      </w:r>
      <w:r w:rsidRPr="00533F13">
        <w:rPr>
          <w:sz w:val="24"/>
          <w:szCs w:val="24"/>
          <w:lang w:val="hr-HR"/>
        </w:rPr>
        <w:t xml:space="preserve">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 ELI: </w:t>
      </w:r>
      <w:hyperlink r:id="rId8" w:history="1">
        <w:r w:rsidRPr="00533F13">
          <w:rPr>
            <w:rStyle w:val="Hyperlink"/>
            <w:sz w:val="24"/>
            <w:szCs w:val="24"/>
            <w:lang w:val="hr-HR"/>
          </w:rPr>
          <w:t>http://data.europa.eu/eli/reg/2018/1725/oj</w:t>
        </w:r>
      </w:hyperlink>
      <w:r w:rsidRPr="00533F13">
        <w:rPr>
          <w:sz w:val="24"/>
          <w:szCs w:val="24"/>
          <w:lang w:val="hr-HR"/>
        </w:rPr>
        <w:t>).</w:t>
      </w:r>
    </w:p>
  </w:footnote>
  <w:footnote w:id="9">
    <w:p w14:paraId="45A3ABC3" w14:textId="77777777" w:rsidR="005D51B5" w:rsidRPr="00533F13" w:rsidRDefault="005D51B5" w:rsidP="005D51B5">
      <w:pPr>
        <w:pStyle w:val="FootnoteText"/>
        <w:ind w:left="567" w:hanging="567"/>
        <w:rPr>
          <w:sz w:val="24"/>
          <w:szCs w:val="24"/>
          <w:lang w:val="hr-HR"/>
        </w:rPr>
      </w:pPr>
      <w:r w:rsidRPr="00533F13">
        <w:rPr>
          <w:rStyle w:val="FootnoteReference"/>
          <w:sz w:val="24"/>
          <w:szCs w:val="24"/>
          <w:lang w:val="hr-HR"/>
        </w:rPr>
        <w:footnoteRef/>
      </w:r>
      <w:r w:rsidRPr="00533F13">
        <w:rPr>
          <w:sz w:val="24"/>
          <w:szCs w:val="24"/>
          <w:lang w:val="hr-HR"/>
        </w:rPr>
        <w:tab/>
      </w:r>
      <w:r w:rsidRPr="00533F13">
        <w:rPr>
          <w:sz w:val="24"/>
          <w:szCs w:val="24"/>
          <w:lang w:val="hr-HR"/>
        </w:rPr>
        <w:t>Rješenje Općeg suda od 6. rujna 2023.,</w:t>
      </w:r>
      <w:r w:rsidRPr="00533F13">
        <w:rPr>
          <w:i/>
          <w:iCs/>
          <w:sz w:val="24"/>
          <w:szCs w:val="24"/>
          <w:lang w:val="hr-HR"/>
        </w:rPr>
        <w:t xml:space="preserve"> Europski nadzornik za zaštitu podataka/Parlament i Vijeće</w:t>
      </w:r>
      <w:r w:rsidRPr="00533F13">
        <w:rPr>
          <w:sz w:val="24"/>
          <w:szCs w:val="24"/>
          <w:lang w:val="hr-HR"/>
        </w:rPr>
        <w:t>, T-578/22, ECLI:EU:T:2023:522.</w:t>
      </w:r>
    </w:p>
  </w:footnote>
  <w:footnote w:id="10">
    <w:p w14:paraId="330134C1" w14:textId="77777777" w:rsidR="005D51B5" w:rsidRPr="00533F13" w:rsidRDefault="005D51B5" w:rsidP="005D51B5">
      <w:pPr>
        <w:pStyle w:val="title-bold"/>
        <w:shd w:val="clear" w:color="auto" w:fill="FFFFFF"/>
        <w:spacing w:before="0" w:beforeAutospacing="0" w:after="0" w:afterAutospacing="0"/>
        <w:ind w:left="567" w:hanging="567"/>
        <w:rPr>
          <w:lang w:val="sl-SI"/>
        </w:rPr>
      </w:pPr>
      <w:r w:rsidRPr="00533F13">
        <w:rPr>
          <w:rStyle w:val="FootnoteReference"/>
          <w:rFonts w:eastAsia="Yu Gothic Light"/>
        </w:rPr>
        <w:footnoteRef/>
      </w:r>
      <w:r w:rsidRPr="00533F13">
        <w:rPr>
          <w:lang w:val="hr-HR"/>
        </w:rPr>
        <w:tab/>
      </w:r>
      <w:r w:rsidRPr="00533F13">
        <w:rPr>
          <w:bCs/>
          <w:lang w:val="hr-HR"/>
        </w:rPr>
        <w:t>Uredba (EU, Euratom) 2023/2841 Europskog parlamenta i Vijeća od 13. prosinca 2023. o utvrđivanju mjera za visoku zajedničku razinu kibernetičke sigurnosti u institucijama, tijelima, uredima i agencijama Unije (</w:t>
      </w:r>
      <w:r w:rsidRPr="00533F13">
        <w:rPr>
          <w:iCs/>
          <w:lang w:val="hr-HR"/>
        </w:rPr>
        <w:t xml:space="preserve">SL L, 2023/2841, 18.12.2023., ELI: </w:t>
      </w:r>
      <w:hyperlink r:id="rId9" w:tgtFrame="_blank" w:tooltip="Daje pristup dokumentu putem njegova ELI URI-ja." w:history="1">
        <w:r w:rsidRPr="00533F13">
          <w:rPr>
            <w:iCs/>
            <w:color w:val="337AB7"/>
            <w:u w:val="single"/>
            <w:lang w:val="hr-HR"/>
          </w:rPr>
          <w:t>http://data.europa.eu/eli/reg/2023/2841/oj</w:t>
        </w:r>
      </w:hyperlink>
      <w:r w:rsidRPr="00533F13">
        <w:rPr>
          <w:iCs/>
          <w:color w:val="333333"/>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CC258" w14:textId="77777777" w:rsidR="00064002" w:rsidRPr="00F348C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F7837" w14:textId="77777777" w:rsidR="00064002" w:rsidRPr="00F348C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9D48A" w14:textId="77777777" w:rsidR="00064002" w:rsidRPr="00F348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0830364">
    <w:abstractNumId w:val="9"/>
  </w:num>
  <w:num w:numId="2" w16cid:durableId="1527864385">
    <w:abstractNumId w:val="9"/>
  </w:num>
  <w:num w:numId="3" w16cid:durableId="690108524">
    <w:abstractNumId w:val="7"/>
  </w:num>
  <w:num w:numId="4" w16cid:durableId="1684624419">
    <w:abstractNumId w:val="7"/>
  </w:num>
  <w:num w:numId="5" w16cid:durableId="977418044">
    <w:abstractNumId w:val="6"/>
  </w:num>
  <w:num w:numId="6" w16cid:durableId="1479230527">
    <w:abstractNumId w:val="6"/>
  </w:num>
  <w:num w:numId="7" w16cid:durableId="655187663">
    <w:abstractNumId w:val="5"/>
  </w:num>
  <w:num w:numId="8" w16cid:durableId="1742366885">
    <w:abstractNumId w:val="5"/>
  </w:num>
  <w:num w:numId="9" w16cid:durableId="1607997865">
    <w:abstractNumId w:val="4"/>
  </w:num>
  <w:num w:numId="10" w16cid:durableId="585381821">
    <w:abstractNumId w:val="4"/>
  </w:num>
  <w:num w:numId="11" w16cid:durableId="824249384">
    <w:abstractNumId w:val="8"/>
  </w:num>
  <w:num w:numId="12" w16cid:durableId="311638929">
    <w:abstractNumId w:val="8"/>
  </w:num>
  <w:num w:numId="13" w16cid:durableId="1166282420">
    <w:abstractNumId w:val="3"/>
  </w:num>
  <w:num w:numId="14" w16cid:durableId="1299920943">
    <w:abstractNumId w:val="3"/>
  </w:num>
  <w:num w:numId="15" w16cid:durableId="719868668">
    <w:abstractNumId w:val="2"/>
  </w:num>
  <w:num w:numId="16" w16cid:durableId="1422213158">
    <w:abstractNumId w:val="2"/>
  </w:num>
  <w:num w:numId="17" w16cid:durableId="1333755022">
    <w:abstractNumId w:val="1"/>
  </w:num>
  <w:num w:numId="18" w16cid:durableId="757091888">
    <w:abstractNumId w:val="1"/>
  </w:num>
  <w:num w:numId="19" w16cid:durableId="1819954051">
    <w:abstractNumId w:val="0"/>
  </w:num>
  <w:num w:numId="20" w16cid:durableId="1399981108">
    <w:abstractNumId w:val="0"/>
  </w:num>
  <w:num w:numId="21" w16cid:durableId="2077629240">
    <w:abstractNumId w:val="9"/>
  </w:num>
  <w:num w:numId="22" w16cid:durableId="1967928179">
    <w:abstractNumId w:val="7"/>
  </w:num>
  <w:num w:numId="23" w16cid:durableId="1699113013">
    <w:abstractNumId w:val="6"/>
  </w:num>
  <w:num w:numId="24" w16cid:durableId="1160925412">
    <w:abstractNumId w:val="5"/>
  </w:num>
  <w:num w:numId="25" w16cid:durableId="1758092323">
    <w:abstractNumId w:val="4"/>
  </w:num>
  <w:num w:numId="26" w16cid:durableId="1544829956">
    <w:abstractNumId w:val="8"/>
  </w:num>
  <w:num w:numId="27" w16cid:durableId="1820534947">
    <w:abstractNumId w:val="3"/>
  </w:num>
  <w:num w:numId="28" w16cid:durableId="661810970">
    <w:abstractNumId w:val="2"/>
  </w:num>
  <w:num w:numId="29" w16cid:durableId="1575503291">
    <w:abstractNumId w:val="1"/>
  </w:num>
  <w:num w:numId="30" w16cid:durableId="1088381302">
    <w:abstractNumId w:val="0"/>
  </w:num>
  <w:num w:numId="31" w16cid:durableId="769543297">
    <w:abstractNumId w:val="9"/>
  </w:num>
  <w:num w:numId="32" w16cid:durableId="2050259159">
    <w:abstractNumId w:val="7"/>
  </w:num>
  <w:num w:numId="33" w16cid:durableId="636566751">
    <w:abstractNumId w:val="6"/>
  </w:num>
  <w:num w:numId="34" w16cid:durableId="234751307">
    <w:abstractNumId w:val="5"/>
  </w:num>
  <w:num w:numId="35" w16cid:durableId="1002853613">
    <w:abstractNumId w:val="4"/>
  </w:num>
  <w:num w:numId="36" w16cid:durableId="788863825">
    <w:abstractNumId w:val="8"/>
  </w:num>
  <w:num w:numId="37" w16cid:durableId="1796604671">
    <w:abstractNumId w:val="3"/>
  </w:num>
  <w:num w:numId="38" w16cid:durableId="789592794">
    <w:abstractNumId w:val="2"/>
  </w:num>
  <w:num w:numId="39" w16cid:durableId="767848784">
    <w:abstractNumId w:val="1"/>
  </w:num>
  <w:num w:numId="40" w16cid:durableId="1236041666">
    <w:abstractNumId w:val="0"/>
  </w:num>
  <w:num w:numId="41" w16cid:durableId="654838406">
    <w:abstractNumId w:val="10"/>
  </w:num>
  <w:num w:numId="42" w16cid:durableId="1830905945">
    <w:abstractNumId w:val="10"/>
  </w:num>
  <w:num w:numId="43" w16cid:durableId="1293057019">
    <w:abstractNumId w:val="10"/>
  </w:num>
  <w:num w:numId="44" w16cid:durableId="2772239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3/2025"/>
    <w:docVar w:name="dvlangue" w:val="HR"/>
    <w:docVar w:name="dvnumam" w:val="0"/>
    <w:docVar w:name="dvpe" w:val="764.990"/>
    <w:docVar w:name="dvrapporteur" w:val="Izvjestitelj: "/>
    <w:docVar w:name="dvtitre" w:val="Odluka Europskog parlamenta od .... 2025. o razrješnici za izvršenje općeg proračuna Europske unije za financijsku godinu 2023., dio IX. – Europski nadzornik za zaštitu podataka(2024/2028(DEC))"/>
  </w:docVars>
  <w:rsids>
    <w:rsidRoot w:val="00924D4E"/>
    <w:rsid w:val="00002272"/>
    <w:rsid w:val="00064002"/>
    <w:rsid w:val="000677B9"/>
    <w:rsid w:val="000831BA"/>
    <w:rsid w:val="000A42CC"/>
    <w:rsid w:val="000E7DD9"/>
    <w:rsid w:val="0010095E"/>
    <w:rsid w:val="00125B37"/>
    <w:rsid w:val="00187494"/>
    <w:rsid w:val="001A1645"/>
    <w:rsid w:val="001F32AE"/>
    <w:rsid w:val="0023346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3F13"/>
    <w:rsid w:val="00545827"/>
    <w:rsid w:val="00560270"/>
    <w:rsid w:val="00571C99"/>
    <w:rsid w:val="005C2568"/>
    <w:rsid w:val="005D51B5"/>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4D4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35A8"/>
    <w:rsid w:val="00F04346"/>
    <w:rsid w:val="00F075DC"/>
    <w:rsid w:val="00F149E9"/>
    <w:rsid w:val="00F348C5"/>
    <w:rsid w:val="00F5134D"/>
    <w:rsid w:val="00F74202"/>
    <w:rsid w:val="00F87713"/>
    <w:rsid w:val="00FB4360"/>
    <w:rsid w:val="00FC3E1A"/>
    <w:rsid w:val="00FD0C70"/>
    <w:rsid w:val="00FF78F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FBE7A3"/>
  <w15:chartTrackingRefBased/>
  <w15:docId w15:val="{2AF374FD-FCAF-4AF4-97B8-04C5EDCA8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C3E1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C3E1A"/>
    <w:pPr>
      <w:spacing w:before="480" w:after="240"/>
    </w:pPr>
  </w:style>
  <w:style w:type="paragraph" w:customStyle="1" w:styleId="PageHeading">
    <w:name w:val="PageHeading"/>
    <w:basedOn w:val="Normal"/>
    <w:rsid w:val="00FC3E1A"/>
    <w:pPr>
      <w:keepNext/>
      <w:spacing w:after="480"/>
      <w:jc w:val="center"/>
    </w:pPr>
    <w:rPr>
      <w:rFonts w:ascii="Arial" w:hAnsi="Arial" w:cs="Arial"/>
      <w:b/>
    </w:rPr>
  </w:style>
  <w:style w:type="paragraph" w:customStyle="1" w:styleId="NormalBold">
    <w:name w:val="NormalBold"/>
    <w:basedOn w:val="Normal"/>
    <w:rsid w:val="00FC3E1A"/>
    <w:rPr>
      <w:b/>
    </w:rPr>
  </w:style>
  <w:style w:type="paragraph" w:customStyle="1" w:styleId="NormalHanging12a">
    <w:name w:val="NormalHanging12a"/>
    <w:basedOn w:val="Normal"/>
    <w:link w:val="NormalHanging12aChar"/>
    <w:qFormat/>
    <w:rsid w:val="00FC3E1A"/>
    <w:pPr>
      <w:spacing w:after="240"/>
      <w:ind w:left="567" w:hanging="567"/>
    </w:pPr>
  </w:style>
  <w:style w:type="paragraph" w:styleId="Header">
    <w:name w:val="header"/>
    <w:basedOn w:val="Normal"/>
    <w:link w:val="HeaderChar"/>
    <w:rsid w:val="00FC3E1A"/>
    <w:pPr>
      <w:tabs>
        <w:tab w:val="center" w:pos="4513"/>
        <w:tab w:val="right" w:pos="9026"/>
      </w:tabs>
    </w:pPr>
  </w:style>
  <w:style w:type="character" w:customStyle="1" w:styleId="HeaderChar">
    <w:name w:val="Header Char"/>
    <w:basedOn w:val="DefaultParagraphFont"/>
    <w:link w:val="Header"/>
    <w:rsid w:val="00FC3E1A"/>
    <w:rPr>
      <w:sz w:val="24"/>
      <w:lang w:val="hr-HR"/>
    </w:rPr>
  </w:style>
  <w:style w:type="paragraph" w:customStyle="1" w:styleId="EPFooter">
    <w:name w:val="EPFooter"/>
    <w:basedOn w:val="Normal"/>
    <w:rsid w:val="00FC3E1A"/>
    <w:pPr>
      <w:tabs>
        <w:tab w:val="center" w:pos="4535"/>
        <w:tab w:val="right" w:pos="9071"/>
      </w:tabs>
      <w:spacing w:before="240" w:after="240"/>
    </w:pPr>
    <w:rPr>
      <w:color w:val="010000"/>
      <w:sz w:val="22"/>
    </w:rPr>
  </w:style>
  <w:style w:type="character" w:styleId="Hyperlink">
    <w:name w:val="Hyperlink"/>
    <w:basedOn w:val="DefaultParagraphFont"/>
    <w:uiPriority w:val="99"/>
    <w:rsid w:val="00FC3E1A"/>
    <w:rPr>
      <w:color w:val="0563C1" w:themeColor="hyperlink"/>
      <w:u w:val="single"/>
    </w:rPr>
  </w:style>
  <w:style w:type="character" w:customStyle="1" w:styleId="NormalHanging12aChar">
    <w:name w:val="NormalHanging12a Char"/>
    <w:basedOn w:val="DefaultParagraphFont"/>
    <w:link w:val="NormalHanging12a"/>
    <w:locked/>
    <w:rsid w:val="00FC3E1A"/>
    <w:rPr>
      <w:sz w:val="24"/>
      <w:lang w:val="hr-HR"/>
    </w:rPr>
  </w:style>
  <w:style w:type="paragraph" w:styleId="NormalWeb">
    <w:name w:val="Normal (Web)"/>
    <w:basedOn w:val="Normal"/>
    <w:uiPriority w:val="99"/>
    <w:unhideWhenUsed/>
    <w:rsid w:val="00FC3E1A"/>
    <w:pPr>
      <w:widowControl/>
      <w:spacing w:before="100" w:beforeAutospacing="1" w:after="100" w:afterAutospacing="1"/>
    </w:pPr>
    <w:rPr>
      <w:szCs w:val="24"/>
    </w:rPr>
  </w:style>
  <w:style w:type="paragraph" w:customStyle="1" w:styleId="Normal24a">
    <w:name w:val="Normal24a"/>
    <w:basedOn w:val="Normal"/>
    <w:rsid w:val="00FC3E1A"/>
    <w:pPr>
      <w:spacing w:after="480"/>
    </w:pPr>
  </w:style>
  <w:style w:type="paragraph" w:customStyle="1" w:styleId="Footprint12b">
    <w:name w:val="Footprint12b"/>
    <w:basedOn w:val="Normal"/>
    <w:rsid w:val="00FC3E1A"/>
    <w:pPr>
      <w:spacing w:before="240"/>
    </w:pPr>
    <w:rPr>
      <w:szCs w:val="24"/>
    </w:rPr>
  </w:style>
  <w:style w:type="paragraph" w:customStyle="1" w:styleId="Normal12a">
    <w:name w:val="Normal12a"/>
    <w:basedOn w:val="Normal"/>
    <w:rsid w:val="00FC3E1A"/>
    <w:pPr>
      <w:spacing w:after="240"/>
    </w:pPr>
  </w:style>
  <w:style w:type="paragraph" w:customStyle="1" w:styleId="PageHeadingNotTOC">
    <w:name w:val="PageHeadingNotTOC"/>
    <w:basedOn w:val="Normal"/>
    <w:rsid w:val="00FC3E1A"/>
    <w:pPr>
      <w:keepNext/>
      <w:spacing w:after="480"/>
      <w:jc w:val="center"/>
    </w:pPr>
    <w:rPr>
      <w:rFonts w:ascii="Arial" w:hAnsi="Arial" w:cs="Arial"/>
      <w:b/>
    </w:rPr>
  </w:style>
  <w:style w:type="paragraph" w:customStyle="1" w:styleId="RollCallSymbols14pt">
    <w:name w:val="RollCallSymbols14pt"/>
    <w:basedOn w:val="Normal"/>
    <w:rsid w:val="00FC3E1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C3E1A"/>
    <w:pPr>
      <w:tabs>
        <w:tab w:val="center" w:pos="284"/>
        <w:tab w:val="left" w:pos="426"/>
      </w:tabs>
    </w:pPr>
    <w:rPr>
      <w:snapToGrid w:val="0"/>
      <w:lang w:eastAsia="en-US"/>
    </w:rPr>
  </w:style>
  <w:style w:type="paragraph" w:customStyle="1" w:styleId="RollCallVotes">
    <w:name w:val="RollCallVotes"/>
    <w:basedOn w:val="Normal"/>
    <w:rsid w:val="00FC3E1A"/>
    <w:pPr>
      <w:spacing w:before="120" w:after="120"/>
      <w:jc w:val="center"/>
    </w:pPr>
    <w:rPr>
      <w:b/>
      <w:bCs/>
      <w:snapToGrid w:val="0"/>
      <w:sz w:val="16"/>
      <w:lang w:eastAsia="en-US"/>
    </w:rPr>
  </w:style>
  <w:style w:type="paragraph" w:customStyle="1" w:styleId="RollCallTable">
    <w:name w:val="RollCallTable"/>
    <w:basedOn w:val="Normal"/>
    <w:rsid w:val="00FC3E1A"/>
    <w:pPr>
      <w:spacing w:before="120" w:after="120"/>
    </w:pPr>
    <w:rPr>
      <w:snapToGrid w:val="0"/>
      <w:sz w:val="16"/>
      <w:lang w:eastAsia="en-US"/>
    </w:rPr>
  </w:style>
  <w:style w:type="paragraph" w:customStyle="1" w:styleId="title-bold">
    <w:name w:val="title-bold"/>
    <w:basedOn w:val="Normal"/>
    <w:rsid w:val="00FF78F8"/>
    <w:pPr>
      <w:widowControl/>
      <w:spacing w:before="100" w:beforeAutospacing="1" w:after="100" w:afterAutospacing="1"/>
    </w:pPr>
    <w:rPr>
      <w:szCs w:val="24"/>
      <w:lang w:val="en-GB"/>
    </w:rPr>
  </w:style>
  <w:style w:type="character" w:customStyle="1" w:styleId="Hyperlink1">
    <w:name w:val="Hyperlink1"/>
    <w:basedOn w:val="DefaultParagraphFont"/>
    <w:uiPriority w:val="99"/>
    <w:rsid w:val="005D51B5"/>
    <w:rPr>
      <w:color w:val="0563C1"/>
      <w:u w:val="single"/>
    </w:rPr>
  </w:style>
  <w:style w:type="character" w:styleId="CommentReference">
    <w:name w:val="annotation reference"/>
    <w:basedOn w:val="DefaultParagraphFont"/>
    <w:uiPriority w:val="99"/>
    <w:unhideWhenUsed/>
    <w:rsid w:val="005D51B5"/>
    <w:rPr>
      <w:sz w:val="16"/>
      <w:szCs w:val="16"/>
    </w:rPr>
  </w:style>
  <w:style w:type="paragraph" w:styleId="CommentText">
    <w:name w:val="annotation text"/>
    <w:basedOn w:val="Normal"/>
    <w:link w:val="CommentTextChar"/>
    <w:uiPriority w:val="99"/>
    <w:unhideWhenUsed/>
    <w:rsid w:val="005D51B5"/>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5D51B5"/>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9792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725/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562E9-0494-40E6-BF42-60B4961D6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6375</Words>
  <Characters>38459</Characters>
  <Application>Microsoft Office Word</Application>
  <DocSecurity>0</DocSecurity>
  <Lines>320</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2025-12-05T12:16:00Z</dcterms:created>
  <dcterms:modified xsi:type="dcterms:W3CDTF">2025-12-05T12:16:00Z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P10_TA(2025)0085_</vt:lpwstr>
  </property>
  <property fmtid="{D5CDD505-2E9C-101B-9397-08002B2CF9AE}" pid="4" name="&lt;Type&gt;">
    <vt:lpwstr>RR</vt:lpwstr>
  </property>
</Properties>
</file>