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D8B" w14:paraId="76D55A55" w14:textId="77777777" w:rsidTr="0010095E">
        <w:trPr>
          <w:trHeight w:hRule="exact" w:val="1418"/>
        </w:trPr>
        <w:tc>
          <w:tcPr>
            <w:tcW w:w="6804" w:type="dxa"/>
            <w:shd w:val="clear" w:color="auto" w:fill="auto"/>
            <w:vAlign w:val="center"/>
          </w:tcPr>
          <w:p w14:paraId="67AFE324" w14:textId="77777777" w:rsidR="00751A4A" w:rsidRPr="00015D8B" w:rsidRDefault="00AA4FEC" w:rsidP="0010095E">
            <w:pPr>
              <w:pStyle w:val="EPName"/>
            </w:pPr>
            <w:r w:rsidRPr="00015D8B">
              <w:t>Eiropas Parlaments</w:t>
            </w:r>
          </w:p>
          <w:p w14:paraId="61A9CB32" w14:textId="77777777" w:rsidR="00751A4A" w:rsidRPr="00015D8B" w:rsidRDefault="005F1B17" w:rsidP="005F1B17">
            <w:pPr>
              <w:pStyle w:val="EPTerm"/>
              <w:rPr>
                <w:rStyle w:val="HideTWBExt"/>
                <w:noProof w:val="0"/>
                <w:vanish w:val="0"/>
                <w:color w:val="auto"/>
              </w:rPr>
            </w:pPr>
            <w:r w:rsidRPr="00015D8B">
              <w:t>2024</w:t>
            </w:r>
            <w:r w:rsidR="00817416" w:rsidRPr="00015D8B">
              <w:t>-202</w:t>
            </w:r>
            <w:r w:rsidRPr="00015D8B">
              <w:t>9</w:t>
            </w:r>
          </w:p>
        </w:tc>
        <w:tc>
          <w:tcPr>
            <w:tcW w:w="2268" w:type="dxa"/>
            <w:shd w:val="clear" w:color="auto" w:fill="auto"/>
          </w:tcPr>
          <w:p w14:paraId="49E52550" w14:textId="77777777" w:rsidR="00751A4A" w:rsidRPr="00015D8B" w:rsidRDefault="00187494" w:rsidP="0010095E">
            <w:pPr>
              <w:pStyle w:val="EPLogo"/>
            </w:pPr>
            <w:r w:rsidRPr="00015D8B">
              <w:rPr>
                <w:noProof/>
                <w:lang w:val="en-GB"/>
              </w:rPr>
              <w:drawing>
                <wp:inline distT="0" distB="0" distL="0" distR="0" wp14:anchorId="2B8FC077" wp14:editId="44D75E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75AC6" w14:textId="77777777" w:rsidR="00D058B8" w:rsidRPr="00015D8B" w:rsidRDefault="00D058B8" w:rsidP="004C5D52">
      <w:pPr>
        <w:pStyle w:val="LineTop"/>
      </w:pPr>
    </w:p>
    <w:p w14:paraId="39624D59" w14:textId="77777777" w:rsidR="00680577" w:rsidRPr="00015D8B" w:rsidRDefault="00AA4FEC" w:rsidP="00680577">
      <w:pPr>
        <w:pStyle w:val="EPBodyTA1"/>
      </w:pPr>
      <w:r w:rsidRPr="00015D8B">
        <w:t>PIEŅEMTIE TEKSTI</w:t>
      </w:r>
    </w:p>
    <w:p w14:paraId="0B3E2D12" w14:textId="77777777" w:rsidR="00D058B8" w:rsidRPr="00015D8B" w:rsidRDefault="00D058B8" w:rsidP="00D058B8">
      <w:pPr>
        <w:pStyle w:val="LineBottom"/>
      </w:pPr>
    </w:p>
    <w:p w14:paraId="6B53C7EE" w14:textId="77777777" w:rsidR="00AA4FEC" w:rsidRPr="00015D8B" w:rsidRDefault="00AA4FEC" w:rsidP="00AA4FEC">
      <w:pPr>
        <w:pStyle w:val="ATHeading1"/>
      </w:pPr>
      <w:bookmarkStart w:id="0" w:name="TANumber"/>
      <w:r w:rsidRPr="00015D8B">
        <w:t>P10_TA(2025)00</w:t>
      </w:r>
      <w:bookmarkEnd w:id="0"/>
      <w:r w:rsidR="00015D8B" w:rsidRPr="00015D8B">
        <w:t>85</w:t>
      </w:r>
    </w:p>
    <w:p w14:paraId="0829DEBD" w14:textId="77777777" w:rsidR="00AA4FEC" w:rsidRPr="00015D8B" w:rsidRDefault="00AA4FEC" w:rsidP="00AA4FEC">
      <w:pPr>
        <w:pStyle w:val="ATHeading2"/>
      </w:pPr>
      <w:bookmarkStart w:id="1" w:name="title"/>
      <w:r w:rsidRPr="00015D8B">
        <w:t>ES 2023. finanšu gada vispārējā budžeta izpildes apstiprināšana — Eiropas Datu aizsardzības</w:t>
      </w:r>
      <w:r w:rsidR="002A4688" w:rsidRPr="00015D8B">
        <w:t xml:space="preserve"> </w:t>
      </w:r>
      <w:r w:rsidRPr="00015D8B">
        <w:t>uzraudzītājs</w:t>
      </w:r>
      <w:bookmarkEnd w:id="1"/>
    </w:p>
    <w:p w14:paraId="4952B414" w14:textId="77777777" w:rsidR="00AA4FEC" w:rsidRPr="00015D8B" w:rsidRDefault="00AA4FEC" w:rsidP="00AA4FEC">
      <w:pPr>
        <w:rPr>
          <w:i/>
          <w:vanish/>
        </w:rPr>
      </w:pPr>
      <w:r w:rsidRPr="00015D8B">
        <w:rPr>
          <w:i/>
        </w:rPr>
        <w:fldChar w:fldCharType="begin"/>
      </w:r>
      <w:r w:rsidRPr="00015D8B">
        <w:rPr>
          <w:i/>
        </w:rPr>
        <w:instrText xml:space="preserve"> TC"(</w:instrText>
      </w:r>
      <w:bookmarkStart w:id="2" w:name="DocNumber"/>
      <w:r w:rsidRPr="00015D8B">
        <w:rPr>
          <w:i/>
        </w:rPr>
        <w:instrText>A10-0053/2025</w:instrText>
      </w:r>
      <w:bookmarkEnd w:id="2"/>
      <w:r w:rsidRPr="00015D8B">
        <w:rPr>
          <w:i/>
        </w:rPr>
        <w:instrText xml:space="preserve"> - Referents: Joachim </w:instrText>
      </w:r>
      <w:proofErr w:type="spellStart"/>
      <w:r w:rsidRPr="00015D8B">
        <w:rPr>
          <w:i/>
        </w:rPr>
        <w:instrText>Stanisław</w:instrText>
      </w:r>
      <w:proofErr w:type="spellEnd"/>
      <w:r w:rsidRPr="00015D8B">
        <w:rPr>
          <w:i/>
        </w:rPr>
        <w:instrText xml:space="preserve"> </w:instrText>
      </w:r>
      <w:proofErr w:type="spellStart"/>
      <w:r w:rsidRPr="00015D8B">
        <w:rPr>
          <w:i/>
        </w:rPr>
        <w:instrText>Brudziński</w:instrText>
      </w:r>
      <w:proofErr w:type="spellEnd"/>
      <w:r w:rsidRPr="00015D8B">
        <w:rPr>
          <w:i/>
        </w:rPr>
        <w:instrText xml:space="preserve">)"\l3 \n&gt; \* MERGEFORMAT </w:instrText>
      </w:r>
      <w:r w:rsidRPr="00015D8B">
        <w:rPr>
          <w:i/>
        </w:rPr>
        <w:fldChar w:fldCharType="end"/>
      </w:r>
    </w:p>
    <w:p w14:paraId="04D33EAF" w14:textId="77777777" w:rsidR="00AA4FEC" w:rsidRPr="00015D8B" w:rsidRDefault="00AA4FEC" w:rsidP="00AA4FEC">
      <w:pPr>
        <w:rPr>
          <w:vanish/>
        </w:rPr>
      </w:pPr>
      <w:bookmarkStart w:id="3" w:name="Commission"/>
      <w:r w:rsidRPr="00015D8B">
        <w:rPr>
          <w:vanish/>
        </w:rPr>
        <w:t>Budžeta kontroles komiteja</w:t>
      </w:r>
      <w:bookmarkEnd w:id="3"/>
    </w:p>
    <w:p w14:paraId="371863C4" w14:textId="77777777" w:rsidR="00AA4FEC" w:rsidRPr="00015D8B" w:rsidRDefault="00AA4FEC" w:rsidP="00AA4FEC">
      <w:pPr>
        <w:rPr>
          <w:vanish/>
        </w:rPr>
      </w:pPr>
      <w:bookmarkStart w:id="4" w:name="PE"/>
      <w:r w:rsidRPr="00015D8B">
        <w:rPr>
          <w:vanish/>
        </w:rPr>
        <w:t>PE764.990</w:t>
      </w:r>
      <w:bookmarkEnd w:id="4"/>
    </w:p>
    <w:p w14:paraId="3DB825C7" w14:textId="77777777" w:rsidR="00272099" w:rsidRPr="00015D8B" w:rsidRDefault="002A4688" w:rsidP="002A4688">
      <w:pPr>
        <w:pStyle w:val="ATHeading3"/>
      </w:pPr>
      <w:bookmarkStart w:id="5" w:name="Sujet"/>
      <w:r w:rsidRPr="00015D8B">
        <w:t xml:space="preserve">1. </w:t>
      </w:r>
      <w:r w:rsidR="00AA4FEC" w:rsidRPr="00015D8B">
        <w:t xml:space="preserve">Eiropas Parlamenta 2025. gada </w:t>
      </w:r>
      <w:r w:rsidRPr="00015D8B">
        <w:t>7</w:t>
      </w:r>
      <w:r w:rsidR="00AA4FEC" w:rsidRPr="00015D8B">
        <w:t xml:space="preserve">. </w:t>
      </w:r>
      <w:r w:rsidRPr="00015D8B">
        <w:t>maija</w:t>
      </w:r>
      <w:r w:rsidR="00AA4FEC" w:rsidRPr="00015D8B">
        <w:t xml:space="preserve"> lēmums par Eiropas Savienības 2023. finanšu gada vispārējā budžeta izpildes apstiprināšanu, IX iedaļa – Eiropas Datu aizsardzības uzraudzītājs</w:t>
      </w:r>
      <w:bookmarkEnd w:id="5"/>
      <w:r w:rsidR="00AA4FEC" w:rsidRPr="00015D8B">
        <w:t xml:space="preserve"> </w:t>
      </w:r>
      <w:bookmarkStart w:id="6" w:name="References"/>
      <w:r w:rsidR="00AA4FEC" w:rsidRPr="00015D8B">
        <w:t>(2024/2028(DEC))</w:t>
      </w:r>
      <w:bookmarkStart w:id="7" w:name="TextBodyBegin"/>
      <w:bookmarkEnd w:id="6"/>
      <w:bookmarkEnd w:id="7"/>
    </w:p>
    <w:p w14:paraId="5C8E1962" w14:textId="77777777" w:rsidR="00272099" w:rsidRPr="00015D8B" w:rsidRDefault="00272099" w:rsidP="00272099">
      <w:pPr>
        <w:pStyle w:val="EPComma"/>
      </w:pPr>
      <w:r w:rsidRPr="00015D8B">
        <w:rPr>
          <w:i/>
        </w:rPr>
        <w:t>Eiropas Parlaments</w:t>
      </w:r>
      <w:r w:rsidRPr="00015D8B">
        <w:t>,</w:t>
      </w:r>
    </w:p>
    <w:p w14:paraId="329F987E" w14:textId="77777777" w:rsidR="00775044" w:rsidRPr="00775044" w:rsidRDefault="00272099" w:rsidP="00775044">
      <w:pPr>
        <w:spacing w:after="240"/>
        <w:ind w:left="567" w:hanging="567"/>
        <w:rPr>
          <w:kern w:val="2"/>
          <w14:ligatures w14:val="standardContextual"/>
        </w:rPr>
      </w:pPr>
      <w:r w:rsidRPr="00015D8B">
        <w:t>–</w:t>
      </w:r>
      <w:r w:rsidRPr="00015D8B">
        <w:tab/>
      </w:r>
      <w:r w:rsidR="00775044" w:rsidRPr="00775044">
        <w:rPr>
          <w:kern w:val="2"/>
          <w14:ligatures w14:val="standardContextual"/>
        </w:rPr>
        <w:t>ņemot vērā Eiropas Savienības 2023. finanšu gada vispārējo budžetu</w:t>
      </w:r>
      <w:r w:rsidR="00775044" w:rsidRPr="00775044">
        <w:rPr>
          <w:kern w:val="2"/>
          <w:vertAlign w:val="superscript"/>
          <w14:ligatures w14:val="standardContextual"/>
        </w:rPr>
        <w:footnoteReference w:id="1"/>
      </w:r>
      <w:r w:rsidR="00775044" w:rsidRPr="00775044">
        <w:rPr>
          <w:kern w:val="2"/>
          <w14:ligatures w14:val="standardContextual"/>
        </w:rPr>
        <w:t>,</w:t>
      </w:r>
    </w:p>
    <w:p w14:paraId="2FA9DEB5"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Eiropas Savienības konsolidētos pārskatus par 2023. finanšu gadu (COM(2024)0272 – C10</w:t>
      </w:r>
      <w:r w:rsidRPr="00775044">
        <w:rPr>
          <w:kern w:val="2"/>
          <w14:ligatures w14:val="standardContextual"/>
        </w:rPr>
        <w:noBreakHyphen/>
        <w:t>0076/2024)</w:t>
      </w:r>
      <w:r w:rsidRPr="00775044">
        <w:rPr>
          <w:kern w:val="2"/>
          <w:vertAlign w:val="superscript"/>
          <w14:ligatures w14:val="standardContextual"/>
        </w:rPr>
        <w:footnoteReference w:id="2"/>
      </w:r>
      <w:r w:rsidRPr="00775044">
        <w:rPr>
          <w:kern w:val="2"/>
          <w14:ligatures w14:val="standardContextual"/>
        </w:rPr>
        <w:t>,</w:t>
      </w:r>
    </w:p>
    <w:p w14:paraId="22D1A3CB"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Eiropas Datu aizsardzības uzraudzītāja 2023. gada pārskatu,</w:t>
      </w:r>
    </w:p>
    <w:p w14:paraId="5F8554A6"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Revīzijas palātas pārskatu par budžeta izpildi 2023. finanšu gadā un iestāžu atbildes</w:t>
      </w:r>
      <w:r w:rsidRPr="00775044">
        <w:rPr>
          <w:kern w:val="2"/>
          <w:vertAlign w:val="superscript"/>
          <w14:ligatures w14:val="standardContextual"/>
        </w:rPr>
        <w:footnoteReference w:id="3"/>
      </w:r>
      <w:r w:rsidRPr="00775044">
        <w:rPr>
          <w:kern w:val="2"/>
          <w14:ligatures w14:val="standardContextual"/>
        </w:rPr>
        <w:t>,</w:t>
      </w:r>
    </w:p>
    <w:p w14:paraId="190D3D19"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deklarāciju</w:t>
      </w:r>
      <w:r w:rsidRPr="00775044">
        <w:rPr>
          <w:kern w:val="2"/>
          <w:vertAlign w:val="superscript"/>
          <w14:ligatures w14:val="standardContextual"/>
        </w:rPr>
        <w:footnoteReference w:id="4"/>
      </w:r>
      <w:r w:rsidRPr="00775044">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2BEDA4ED"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Līguma par Eiropas Savienības darbību 314. panta 10. punktu, kā arī 317., 318. un 319. pantu,</w:t>
      </w:r>
    </w:p>
    <w:p w14:paraId="56DCDE74"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 xml:space="preserve">ņemot vērā Eiropas Parlamenta un Padomes 2018. gada 18. jūlija Regulu (ES, </w:t>
      </w:r>
      <w:r w:rsidRPr="00775044">
        <w:rPr>
          <w:iCs/>
          <w:kern w:val="2"/>
          <w14:ligatures w14:val="standardContextual"/>
        </w:rPr>
        <w:t>Euratom</w:t>
      </w:r>
      <w:r w:rsidRPr="00775044">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w:t>
      </w:r>
      <w:r w:rsidRPr="00775044">
        <w:rPr>
          <w:kern w:val="2"/>
          <w14:ligatures w14:val="standardContextual"/>
        </w:rPr>
        <w:lastRenderedPageBreak/>
        <w:t xml:space="preserve">Nr. 283/2014 un Lēmumu Nr. 541/2014/ES un atceļ Regulu (ES, </w:t>
      </w:r>
      <w:r w:rsidRPr="00775044">
        <w:rPr>
          <w:iCs/>
          <w:kern w:val="2"/>
          <w14:ligatures w14:val="standardContextual"/>
        </w:rPr>
        <w:t>Euratom</w:t>
      </w:r>
      <w:r w:rsidRPr="00775044">
        <w:rPr>
          <w:kern w:val="2"/>
          <w14:ligatures w14:val="standardContextual"/>
        </w:rPr>
        <w:t>) Nr. 966/2012</w:t>
      </w:r>
      <w:r w:rsidRPr="00775044">
        <w:rPr>
          <w:kern w:val="2"/>
          <w:vertAlign w:val="superscript"/>
          <w14:ligatures w14:val="standardContextual"/>
        </w:rPr>
        <w:footnoteReference w:id="5"/>
      </w:r>
      <w:r w:rsidRPr="00775044">
        <w:rPr>
          <w:kern w:val="2"/>
          <w14:ligatures w14:val="standardContextual"/>
        </w:rPr>
        <w:t>, un jo īpaši tās 59., 118., 260., 261. un 262. pantu,</w:t>
      </w:r>
    </w:p>
    <w:p w14:paraId="724EF77B"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r>
      <w:r w:rsidRPr="00775044">
        <w:rPr>
          <w:kern w:val="2"/>
          <w:shd w:val="clear" w:color="auto" w:fill="FFFFFF"/>
          <w14:ligatures w14:val="standardContextual"/>
        </w:rPr>
        <w:t xml:space="preserve">ņemot vērā Eiropas Parlamenta un Padomes 2024. gada 23. septembra Regulu (ES, </w:t>
      </w:r>
      <w:r w:rsidRPr="00775044">
        <w:rPr>
          <w:iCs/>
          <w:kern w:val="2"/>
          <w:shd w:val="clear" w:color="auto" w:fill="FFFFFF"/>
          <w14:ligatures w14:val="standardContextual"/>
        </w:rPr>
        <w:t>Euratom</w:t>
      </w:r>
      <w:r w:rsidRPr="00775044">
        <w:rPr>
          <w:kern w:val="2"/>
          <w:shd w:val="clear" w:color="auto" w:fill="FFFFFF"/>
          <w14:ligatures w14:val="standardContextual"/>
        </w:rPr>
        <w:t>) 2024/2509 par finanšu noteikumiem, ko piemēro Savienības vispārējam budžetam</w:t>
      </w:r>
      <w:r w:rsidRPr="00775044">
        <w:rPr>
          <w:bCs/>
          <w:kern w:val="2"/>
          <w:szCs w:val="24"/>
          <w:shd w:val="clear" w:color="auto" w:fill="FFFFFF"/>
          <w:vertAlign w:val="superscript"/>
          <w14:ligatures w14:val="standardContextual"/>
        </w:rPr>
        <w:footnoteReference w:id="6"/>
      </w:r>
      <w:r w:rsidRPr="00775044">
        <w:rPr>
          <w:kern w:val="2"/>
          <w:shd w:val="clear" w:color="auto" w:fill="FFFFFF"/>
          <w14:ligatures w14:val="standardContextual"/>
        </w:rPr>
        <w:t>, un jo īpaši tās 59., 118., 266., 267. un 268. pantu,</w:t>
      </w:r>
    </w:p>
    <w:p w14:paraId="5A7926BD"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Eiropas Parlamenta un Padomes 2018. gada 23. oktobra Regulu (ES) 2018/1725 par fizisku personu aizsardzību attiecībā uz personas datu apstrādi Savienības iestādēs, struktūrās, birojos un aģentūrās un par šādu datu brīvu apriti un ar ko atceļ Regulu (EK) Nr. 45/2001 un Lēmumu Nr. 1247/2002/EK</w:t>
      </w:r>
      <w:r w:rsidRPr="00775044">
        <w:rPr>
          <w:kern w:val="2"/>
          <w:vertAlign w:val="superscript"/>
          <w14:ligatures w14:val="standardContextual"/>
        </w:rPr>
        <w:footnoteReference w:id="7"/>
      </w:r>
      <w:r w:rsidRPr="00775044">
        <w:rPr>
          <w:kern w:val="2"/>
          <w14:ligatures w14:val="standardContextual"/>
        </w:rPr>
        <w:t>, un jo īpaši tās 55. pantu,</w:t>
      </w:r>
    </w:p>
    <w:p w14:paraId="74D000A4"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Reglamenta 102. pantu un V pielikumu,</w:t>
      </w:r>
    </w:p>
    <w:p w14:paraId="6AB58791"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 xml:space="preserve">ņemot vērā Pilsoņu brīvību, tieslietu un </w:t>
      </w:r>
      <w:proofErr w:type="spellStart"/>
      <w:r w:rsidRPr="00775044">
        <w:rPr>
          <w:kern w:val="2"/>
          <w14:ligatures w14:val="standardContextual"/>
        </w:rPr>
        <w:t>iekšlietu</w:t>
      </w:r>
      <w:proofErr w:type="spellEnd"/>
      <w:r w:rsidRPr="00775044">
        <w:rPr>
          <w:kern w:val="2"/>
          <w14:ligatures w14:val="standardContextual"/>
        </w:rPr>
        <w:t xml:space="preserve"> komitejas atzinumu,</w:t>
      </w:r>
    </w:p>
    <w:p w14:paraId="511EA668"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Budžeta kontroles komitejas ziņojumu (A10</w:t>
      </w:r>
      <w:r w:rsidRPr="00775044">
        <w:rPr>
          <w:kern w:val="2"/>
          <w14:ligatures w14:val="standardContextual"/>
        </w:rPr>
        <w:noBreakHyphen/>
        <w:t>0053/2025),</w:t>
      </w:r>
    </w:p>
    <w:p w14:paraId="1FE2D0BB"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1.</w:t>
      </w:r>
      <w:r w:rsidRPr="00775044">
        <w:rPr>
          <w:kern w:val="2"/>
          <w14:ligatures w14:val="standardContextual"/>
        </w:rPr>
        <w:tab/>
        <w:t>sniedz Eiropas datu aizsardzības uzraudzītājam apstiprinājumu par 2023. finanšu gada budžeta izpildi;</w:t>
      </w:r>
    </w:p>
    <w:p w14:paraId="5B6E4D74"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w:t>
      </w:r>
      <w:r w:rsidRPr="00775044">
        <w:rPr>
          <w:kern w:val="2"/>
          <w14:ligatures w14:val="standardContextual"/>
        </w:rPr>
        <w:tab/>
        <w:t>izklāsta savus konstatējumus turpmāk tekstā iekļautajā rezolūcijā;</w:t>
      </w:r>
    </w:p>
    <w:p w14:paraId="319E4BD5"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3.</w:t>
      </w:r>
      <w:r w:rsidRPr="00775044">
        <w:rPr>
          <w:kern w:val="2"/>
          <w14:ligatures w14:val="standardContextual"/>
        </w:rPr>
        <w:tab/>
        <w:t xml:space="preserve">uzdod priekšsēdētājai šo lēmumu un rezolūciju, kas ir tā neatņemama daļa, nosūtīt Eiropas Datu aizsardzības uzraudzītājam, Eiropadomei, Padomei, Komisijai, Revīzijas palātai, Eiropas Savienības Tiesai, Eiropas </w:t>
      </w:r>
      <w:proofErr w:type="spellStart"/>
      <w:r w:rsidRPr="00775044">
        <w:rPr>
          <w:kern w:val="2"/>
          <w14:ligatures w14:val="standardContextual"/>
        </w:rPr>
        <w:t>Ombudam</w:t>
      </w:r>
      <w:proofErr w:type="spellEnd"/>
      <w:r w:rsidRPr="00775044">
        <w:rPr>
          <w:kern w:val="2"/>
          <w14:ligatures w14:val="standardContextual"/>
        </w:rPr>
        <w:t xml:space="preserve"> un Eiropas Ārējās darbības dienestam un nodrošināt to publicēšanu </w:t>
      </w:r>
      <w:r w:rsidRPr="00775044">
        <w:rPr>
          <w:i/>
          <w:kern w:val="2"/>
          <w14:ligatures w14:val="standardContextual"/>
        </w:rPr>
        <w:t>Eiropas Savienības Oficiālajā Vēstnesī</w:t>
      </w:r>
      <w:r w:rsidRPr="00775044">
        <w:rPr>
          <w:kern w:val="2"/>
          <w14:ligatures w14:val="standardContextual"/>
        </w:rPr>
        <w:t xml:space="preserve"> (L sērijā).</w:t>
      </w:r>
    </w:p>
    <w:p w14:paraId="20D00B6A" w14:textId="77777777" w:rsidR="00775044" w:rsidRPr="00775044" w:rsidRDefault="00775044" w:rsidP="00775044">
      <w:pPr>
        <w:widowControl/>
        <w:jc w:val="both"/>
        <w:rPr>
          <w:rFonts w:eastAsia="Aptos"/>
          <w:kern w:val="2"/>
          <w:szCs w:val="24"/>
          <w:lang w:eastAsia="en-US"/>
          <w14:ligatures w14:val="standardContextual"/>
        </w:rPr>
        <w:sectPr w:rsidR="00775044" w:rsidRPr="00775044" w:rsidSect="00775044">
          <w:footnotePr>
            <w:numRestart w:val="eachSect"/>
          </w:footnotePr>
          <w:pgSz w:w="11906" w:h="16838"/>
          <w:pgMar w:top="1440" w:right="1440" w:bottom="1440" w:left="1440" w:header="708" w:footer="708" w:gutter="0"/>
          <w:cols w:space="708"/>
          <w:docGrid w:linePitch="360"/>
        </w:sectPr>
      </w:pPr>
    </w:p>
    <w:p w14:paraId="68529D99" w14:textId="77777777" w:rsidR="00775044" w:rsidRPr="00775044" w:rsidRDefault="00775044" w:rsidP="00775044">
      <w:pPr>
        <w:pStyle w:val="ATHeading3"/>
      </w:pPr>
      <w:r w:rsidRPr="00775044">
        <w:lastRenderedPageBreak/>
        <w:t>2. Eiropas Parlamenta 2025. gada 7. maija rezolūcija ar konstatējumiem, kas ir neatņemama daļa no lēmuma par Eiropas Savienības 2023. finanšu gada vispārējā budžeta izpildes apstiprināšanu, IX iedaļa – Eiropas Datu aizsardzības uzraudzītājs (2024/2028(DEC))</w:t>
      </w:r>
    </w:p>
    <w:p w14:paraId="4474EA59" w14:textId="05F51FC3" w:rsidR="00775044" w:rsidRPr="00775044" w:rsidRDefault="00775044" w:rsidP="00775044">
      <w:pPr>
        <w:spacing w:before="480" w:after="240"/>
        <w:rPr>
          <w:kern w:val="2"/>
          <w14:ligatures w14:val="standardContextual"/>
        </w:rPr>
      </w:pPr>
      <w:r w:rsidRPr="00015D8B">
        <w:rPr>
          <w:i/>
        </w:rPr>
        <w:t>Eiropas Parlaments</w:t>
      </w:r>
      <w:r w:rsidRPr="00775044">
        <w:rPr>
          <w:kern w:val="2"/>
          <w14:ligatures w14:val="standardContextual"/>
        </w:rPr>
        <w:t>,</w:t>
      </w:r>
    </w:p>
    <w:p w14:paraId="544F2429"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lēmumu par Eiropas Savienības 2023. finanšu gada vispārējā budžeta izpildes apstiprināšanu, IX iedaļa – Eiropas Datu aizsardzības uzraudzītājs,</w:t>
      </w:r>
    </w:p>
    <w:p w14:paraId="7B2B0BD6"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Reglamenta 102. pantu un V pielikumu,</w:t>
      </w:r>
    </w:p>
    <w:p w14:paraId="3D7213DE"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 xml:space="preserve">ņemot vērā Pilsoņu brīvību, tieslietu un </w:t>
      </w:r>
      <w:proofErr w:type="spellStart"/>
      <w:r w:rsidRPr="00775044">
        <w:rPr>
          <w:kern w:val="2"/>
          <w14:ligatures w14:val="standardContextual"/>
        </w:rPr>
        <w:t>iekšlietu</w:t>
      </w:r>
      <w:proofErr w:type="spellEnd"/>
      <w:r w:rsidRPr="00775044">
        <w:rPr>
          <w:kern w:val="2"/>
          <w14:ligatures w14:val="standardContextual"/>
        </w:rPr>
        <w:t xml:space="preserve"> komitejas atzinumu,</w:t>
      </w:r>
    </w:p>
    <w:p w14:paraId="5C7100B1"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w:t>
      </w:r>
      <w:r w:rsidRPr="00775044">
        <w:rPr>
          <w:kern w:val="2"/>
          <w14:ligatures w14:val="standardContextual"/>
        </w:rPr>
        <w:tab/>
        <w:t>ņemot vērā Budžeta kontroles komitejas ziņojumu (A10-0053/2025),</w:t>
      </w:r>
    </w:p>
    <w:p w14:paraId="7634665B"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A.</w:t>
      </w:r>
      <w:r w:rsidRPr="00775044">
        <w:rPr>
          <w:kern w:val="2"/>
          <w14:ligatures w14:val="standardContextual"/>
        </w:rPr>
        <w:tab/>
        <w:t xml:space="preserve">tā kā saistībā ar budžeta izpildes apstiprināšanas procedūru budžeta izpildes </w:t>
      </w:r>
      <w:proofErr w:type="spellStart"/>
      <w:r w:rsidRPr="00775044">
        <w:rPr>
          <w:kern w:val="2"/>
          <w14:ligatures w14:val="standardContextual"/>
        </w:rPr>
        <w:t>apstiprinātājiestāde</w:t>
      </w:r>
      <w:proofErr w:type="spellEnd"/>
      <w:r w:rsidRPr="00775044">
        <w:rPr>
          <w:kern w:val="2"/>
          <w14:ligatures w14:val="standardContextual"/>
        </w:rPr>
        <w:t xml:space="preserve"> vēlas uzsvērt, ka ir īpaši svarīgi vēl vairāk pastiprināt Savienības iestāžu demokrātisko leģitimitāti, uzlabojot </w:t>
      </w:r>
      <w:proofErr w:type="spellStart"/>
      <w:r w:rsidRPr="00775044">
        <w:rPr>
          <w:kern w:val="2"/>
          <w14:ligatures w14:val="standardContextual"/>
        </w:rPr>
        <w:t>pārredzamību</w:t>
      </w:r>
      <w:proofErr w:type="spellEnd"/>
      <w:r w:rsidRPr="00775044">
        <w:rPr>
          <w:kern w:val="2"/>
          <w14:ligatures w14:val="standardContextual"/>
        </w:rPr>
        <w:t xml:space="preserve"> un </w:t>
      </w:r>
      <w:proofErr w:type="spellStart"/>
      <w:r w:rsidRPr="00775044">
        <w:rPr>
          <w:kern w:val="2"/>
          <w14:ligatures w14:val="standardContextual"/>
        </w:rPr>
        <w:t>pārskatatbildību</w:t>
      </w:r>
      <w:proofErr w:type="spellEnd"/>
      <w:r w:rsidRPr="00775044">
        <w:rPr>
          <w:kern w:val="2"/>
          <w14:ligatures w14:val="standardContextual"/>
        </w:rPr>
        <w:t xml:space="preserve"> un īstenojot uz sniegumu balstītas budžeta izstrādes koncepciju un cilvēkresursu labu pārvaldību;</w:t>
      </w:r>
    </w:p>
    <w:p w14:paraId="5347AC04"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B.</w:t>
      </w:r>
      <w:r w:rsidRPr="00775044">
        <w:rPr>
          <w:kern w:val="2"/>
          <w14:ligatures w14:val="standardContextual"/>
        </w:rPr>
        <w:tab/>
        <w:t xml:space="preserve">tā kā datu aizsardzība ir viens no </w:t>
      </w:r>
      <w:proofErr w:type="spellStart"/>
      <w:r w:rsidRPr="00775044">
        <w:rPr>
          <w:kern w:val="2"/>
          <w14:ligatures w14:val="standardContextual"/>
        </w:rPr>
        <w:t>pamattiesību</w:t>
      </w:r>
      <w:proofErr w:type="spellEnd"/>
      <w:r w:rsidRPr="00775044">
        <w:rPr>
          <w:kern w:val="2"/>
          <w14:ligatures w14:val="standardContextual"/>
        </w:rPr>
        <w:t xml:space="preserve"> veidiem, to aizsargā Savienības tiesību akti un tā ir iestrādāta Eiropas Savienības </w:t>
      </w:r>
      <w:proofErr w:type="spellStart"/>
      <w:r w:rsidRPr="00775044">
        <w:rPr>
          <w:kern w:val="2"/>
          <w14:ligatures w14:val="standardContextual"/>
        </w:rPr>
        <w:t>Pamattiesību</w:t>
      </w:r>
      <w:proofErr w:type="spellEnd"/>
      <w:r w:rsidRPr="00775044">
        <w:rPr>
          <w:kern w:val="2"/>
          <w14:ligatures w14:val="standardContextual"/>
        </w:rPr>
        <w:t xml:space="preserve"> hartas 8. pantā;</w:t>
      </w:r>
    </w:p>
    <w:p w14:paraId="7F9EF223"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C.</w:t>
      </w:r>
      <w:r w:rsidRPr="00775044">
        <w:rPr>
          <w:kern w:val="2"/>
          <w14:ligatures w14:val="standardContextual"/>
        </w:rPr>
        <w:tab/>
        <w:t>tā kā Līguma par Eiropas Savienības darbību 16. pantā ir noteikts, ka neatkarīga iestāde kontrolē, kā tiek ievēroti noteikumi par fizisko personu aizsardzību attiecībā uz viņu personas datu apstrādi;</w:t>
      </w:r>
    </w:p>
    <w:p w14:paraId="0FBC1D02"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D.</w:t>
      </w:r>
      <w:r w:rsidRPr="00775044">
        <w:rPr>
          <w:kern w:val="2"/>
          <w14:ligatures w14:val="standardContextual"/>
        </w:rPr>
        <w:tab/>
        <w:t>tā kā Eiropas Parlamenta un Padomes Regulā (ES) 2018/1725</w:t>
      </w:r>
      <w:r w:rsidRPr="00775044">
        <w:rPr>
          <w:kern w:val="2"/>
          <w:vertAlign w:val="superscript"/>
          <w14:ligatures w14:val="standardContextual"/>
        </w:rPr>
        <w:footnoteReference w:id="8"/>
      </w:r>
      <w:r w:rsidRPr="00775044">
        <w:rPr>
          <w:kern w:val="2"/>
          <w14:ligatures w14:val="standardContextual"/>
        </w:rPr>
        <w:t xml:space="preserve"> ir paredzēts izveidot neatkarīgu iestādi – Eiropas Datu aizsardzības uzraudzītāju (“EDAU”) –, kura atbild par tiesību uz datu aizsardzību un privātumu aizsardzību un garantēšanu un kuras uzdevums ir nodrošināt, lai Savienības iestādes un struktūras, biroji un aģentūras ievērotu stingru datu aizsardzības kultūru;</w:t>
      </w:r>
    </w:p>
    <w:p w14:paraId="3EB1859B"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E.</w:t>
      </w:r>
      <w:r w:rsidRPr="00775044">
        <w:rPr>
          <w:kern w:val="2"/>
          <w14:ligatures w14:val="standardContextual"/>
        </w:rPr>
        <w:tab/>
        <w:t xml:space="preserve">tā kā EDAU savas funkcijas veic ciešā sadarbībā ar citām datu aizsardzības iestādēm (DAI), kas ir uzskatāmas par daļu no Eiropas Datu aizsardzības kolēģijas (EDAK), un kalpo sabiedrības interesēm, vadoties pēc objektivitātes, integritātes, </w:t>
      </w:r>
      <w:proofErr w:type="spellStart"/>
      <w:r w:rsidRPr="00775044">
        <w:rPr>
          <w:kern w:val="2"/>
          <w14:ligatures w14:val="standardContextual"/>
        </w:rPr>
        <w:t>pārredzamības</w:t>
      </w:r>
      <w:proofErr w:type="spellEnd"/>
      <w:r w:rsidRPr="00775044">
        <w:rPr>
          <w:kern w:val="2"/>
          <w14:ligatures w14:val="standardContextual"/>
        </w:rPr>
        <w:t xml:space="preserve"> un pragmatisma principiem, un ievēro Savienības tiesību aktus,</w:t>
      </w:r>
    </w:p>
    <w:p w14:paraId="3B5F67C5"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w:t>
      </w:r>
      <w:r w:rsidRPr="00775044">
        <w:rPr>
          <w:kern w:val="2"/>
          <w14:ligatures w14:val="standardContextual"/>
        </w:rPr>
        <w:tab/>
        <w:t>norāda, ka EDAU budžets ietilpst DFS 7. izdevumu kategorijā “Eiropas publiskā pārvalde”, kuras kopējais apjoms 2023. gadā bija 12,3 miljardi EUR, t. i., 6,4 % no Savienības budžeta izdevumiem; norāda, ka EDAU budžets bija 0,18 % no DFS 7. izdevumu kategorijas apropriācijām;</w:t>
      </w:r>
    </w:p>
    <w:p w14:paraId="561CCFF3"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lastRenderedPageBreak/>
        <w:t>2.</w:t>
      </w:r>
      <w:r w:rsidRPr="00775044">
        <w:rPr>
          <w:kern w:val="2"/>
          <w14:ligatures w14:val="standardContextual"/>
        </w:rPr>
        <w:tab/>
        <w:t>norāda, ka Revīzijas palāta savā gada pārskatā (Revīzijas palātas pārskats) par 2023. finanšu gadu pārbaudīja 70 darījumu izlasi DFS 7. kategorijā un no tiem 21 darījumā (30 %) bija kļūdas; turklāt norāda, ka attiecībā uz piecām no Revīzijas palātas skaitļos izteiktajām kļūdām Revīzijas palātas aplēstais kļūdu līmenis bija zem būtiskuma sliekšņa;</w:t>
      </w:r>
    </w:p>
    <w:p w14:paraId="2A627FE2"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w:t>
      </w:r>
      <w:r w:rsidRPr="00775044">
        <w:rPr>
          <w:kern w:val="2"/>
          <w14:ligatures w14:val="standardContextual"/>
        </w:rPr>
        <w:tab/>
        <w:t>norāda uz Revīzijas palātas pārskatā minēto konstatējumu, ka administratīvie izdevumi ietver izdevumus par cilvēkresursiem, tostarp pensijām, kuri 2023. gadā veidoja aptuveni 70 % no kopējiem administratīvajiem izdevumiem, kā arī izdevumus par ēkām, iekārtām, energoresursiem, sakariem un informācijas tehnoloģiju; atzinīgi vērtē Revīzijas palātas atjaunoto atzinumu, ka kopumā administratīvie izdevumi ir zema riska izdevumi;</w:t>
      </w:r>
    </w:p>
    <w:p w14:paraId="1FD0DC71"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w:t>
      </w:r>
      <w:r w:rsidRPr="00775044">
        <w:rPr>
          <w:kern w:val="2"/>
          <w14:ligatures w14:val="standardContextual"/>
        </w:rPr>
        <w:tab/>
        <w:t xml:space="preserve">pēc iepazīšanās ar Revīzijas palātas pārskatu norāda, ka 2023. gadā tā revidēja algas maksājumu kādam ierēdnim, kurš deklarāciju par savām tiesībām uz ģimenes un bērna pabalstiem pēdējo reizi bija sniedzis 2020. gadā; piekrīt Revīzijas palātas paustajai </w:t>
      </w:r>
      <w:proofErr w:type="spellStart"/>
      <w:r w:rsidRPr="00775044">
        <w:rPr>
          <w:kern w:val="2"/>
          <w14:ligatures w14:val="standardContextual"/>
        </w:rPr>
        <w:t>nostājai</w:t>
      </w:r>
      <w:proofErr w:type="spellEnd"/>
      <w:r w:rsidRPr="00775044">
        <w:rPr>
          <w:kern w:val="2"/>
          <w14:ligatures w14:val="standardContextual"/>
        </w:rPr>
        <w:t>, ka kavēšanās ar šādu deklarāciju saņemšanu un pārbaudi palielina neattiecināmu maksājumu risku;</w:t>
      </w:r>
    </w:p>
    <w:p w14:paraId="2AA59EA3" w14:textId="77777777" w:rsidR="00775044" w:rsidRPr="00775044" w:rsidRDefault="00775044" w:rsidP="00775044">
      <w:pPr>
        <w:spacing w:after="240"/>
        <w:ind w:left="567" w:hanging="567"/>
        <w:rPr>
          <w:b/>
          <w:iCs/>
          <w:kern w:val="2"/>
          <w:szCs w:val="24"/>
          <w14:ligatures w14:val="standardContextual"/>
        </w:rPr>
      </w:pPr>
      <w:r w:rsidRPr="00775044">
        <w:rPr>
          <w:b/>
          <w:iCs/>
          <w:kern w:val="2"/>
          <w14:ligatures w14:val="standardContextual"/>
        </w:rPr>
        <w:t>Budžeta un finanšu pārvaldība</w:t>
      </w:r>
    </w:p>
    <w:p w14:paraId="2EC3A6E9"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w:t>
      </w:r>
      <w:r w:rsidRPr="00775044">
        <w:rPr>
          <w:kern w:val="2"/>
          <w14:ligatures w14:val="standardContextual"/>
        </w:rPr>
        <w:tab/>
        <w:t>norāda, ka EDAU galīgais pieņemtais budžets 2023. gadā bija 22 711 559 EUR, kas ir par 12,06 % vairāk nekā 2022. gadā; norāda, ka EDAU budžets sedz arī EDAK neatkarīgā sekretariāta darbu; pēc iepazīšanās ar EDAU 2023. gada pārskatu (“gada pārskats”) norāda, ka pieņemtais EDAK budžets 2023. gadā bija 7,67 miljoni EUR, tostarp 300 000 EUR, ko piešķīra, izmantojot budžeta grozījumu, kas bija nepieciešams sakarā ar tiesvedības darbību pieaugumu 2023. gadā;</w:t>
      </w:r>
    </w:p>
    <w:p w14:paraId="22E70E5D"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6.</w:t>
      </w:r>
      <w:r w:rsidRPr="00775044">
        <w:rPr>
          <w:kern w:val="2"/>
          <w14:ligatures w14:val="standardContextual"/>
        </w:rPr>
        <w:tab/>
        <w:t>atzīst, ka 2023. finanšu gadā EDAU veiktās budžeta uzraudzības un plānošanas rezultātā budžeta izpildes līmenis attiecībā uz kārtējā gada saistību apropriācijām 2023. gadā bija 96 % (nedaudz mazāk nekā 2022. gadā, kad šis rādītājs bija 98 %); turklāt pēc iepazīšanās ar pārskatu par EDAU 2023. gada pārskatiem norāda, ka kārtējā gada maksājumu apropriāciju izpildes līmenis bija 84 % (mazāk nekā 88 % 2022. gadā); turklāt pēc iepazīšanās ar EDAU atbildēm uz Budžeta kontroles komitejas iesniegto anketu par 2023. gada budžeta izpildes apstiprināšanu (“anketa”) norāda, ka maksājumu apropriāciju izpildes līmenis 2023. gadā kopumā bija 91,33 %, kas ir mazāk nekā 94,09 % 2022. gadā;</w:t>
      </w:r>
    </w:p>
    <w:p w14:paraId="151ED7D6"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7.</w:t>
      </w:r>
      <w:r w:rsidRPr="00775044">
        <w:rPr>
          <w:kern w:val="2"/>
          <w14:ligatures w14:val="standardContextual"/>
        </w:rPr>
        <w:tab/>
        <w:t>turklāt norāda, ka no 2023. gada uz 2024. gadu pārnesto apropriāciju summa (C8) bija 2 517 942,67 EUR jeb 11,08 % no 2023. gada kopējā budžeta salīdzinājumā ar 1 827 354,23 EUR jeb 9,01 % no 2022. gada kopējā budžeta; norāda, ka C8 budžeta izpildes līmenis 2023. gadā bija 76,65 % (augstāks nekā 73,77 % 2022. gadā);</w:t>
      </w:r>
    </w:p>
    <w:p w14:paraId="5B4ADC3F"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8.</w:t>
      </w:r>
      <w:r w:rsidRPr="00775044">
        <w:rPr>
          <w:kern w:val="2"/>
          <w14:ligatures w14:val="standardContextual"/>
        </w:rPr>
        <w:tab/>
        <w:t xml:space="preserve">atzinīgi vērtē uzlabojumus attiecībā uz vidējo rēķina apmaksas laiku no 25 dienām 2022. gadā līdz 19 dienām 2023. gadā, un 97,50 % maksājumu tika apstrādāti laikus; norāda, ka šis uzlabojums ir saistīts arī ar to, ka EDAU ir novērsis senu kļūdu elektronisko maksājumu sistēmu rēķinos, kas saistīti ar komandējumu izmaksām; norāda, ka maksājumu skaits ir ievērojami palielinājies no 799 maksājumiem 2022. gadā līdz 1335 maksājumiem 2023. gadā; šajā sakarībā konstatē, ka darījumu skaits joprojām ir mazāks nekā pirms pandēmijas sakarā ar izmaiņām darba organizācijā (piemēram, </w:t>
      </w:r>
      <w:proofErr w:type="spellStart"/>
      <w:r w:rsidRPr="00775044">
        <w:rPr>
          <w:kern w:val="2"/>
          <w14:ligatures w14:val="standardContextual"/>
        </w:rPr>
        <w:t>hibrīdsanāksmes</w:t>
      </w:r>
      <w:proofErr w:type="spellEnd"/>
      <w:r w:rsidRPr="00775044">
        <w:rPr>
          <w:kern w:val="2"/>
          <w14:ligatures w14:val="standardContextual"/>
        </w:rPr>
        <w:t xml:space="preserve"> vai virtuāli pasākumi ekspertiem);</w:t>
      </w:r>
    </w:p>
    <w:p w14:paraId="61F03CDE"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lastRenderedPageBreak/>
        <w:t>9.</w:t>
      </w:r>
      <w:r w:rsidRPr="00775044">
        <w:rPr>
          <w:kern w:val="2"/>
          <w14:ligatures w14:val="standardContextual"/>
        </w:rPr>
        <w:tab/>
        <w:t xml:space="preserve">norāda, ka Krievijas nelikumīgā agresijas kara pret Ukrainu ietekme turpināja radīt budžeta spiedienu uz EDAU 2023. gadā, cita starpā palielinot inflāciju un radot no tās izrietošo enerģijas izmaksu pieaugumu, un visvairāk tika ietekmētas budžeta pozīcijas, kas attiecas uz darbinieku algām, ēku drošību un īres izmaksām, komandējumu izmaksām un ārštata darbinieku sniegtajiem pakalpojumiem; šajā sakarībā atzinīgi vērtē EDAU par to, ka tas ir no jauna pielāgojis savas prioritātes un veicis iekšēju pārdali budžeta nodaļu ietvaros; saprot, ka budžeta optimizācija bija nepieciešama, lai sekmīgi pārvaldītu personāla algu un īres izmaksu indeksāciju, kā arī ārējo juristu atbalsta dienestu izmaksu pieaugumu sakarā ar to, ka palielinājās EDAU saistošo lēmumu skaits, kā rezultātā ar ārējās juridiskās palīdzības palīdzību Eiropas Savienības Tiesā (EST) bija jāaizstāv vairāk lietu; šajā sakarībā pauž nožēlu par to, ka EDAU bija jāatliek dažas darbības, piemēram, </w:t>
      </w:r>
      <w:proofErr w:type="spellStart"/>
      <w:r w:rsidRPr="00775044">
        <w:rPr>
          <w:kern w:val="2"/>
          <w14:ligatures w14:val="standardContextual"/>
        </w:rPr>
        <w:t>priekšizpēte</w:t>
      </w:r>
      <w:proofErr w:type="spellEnd"/>
      <w:r w:rsidRPr="00775044">
        <w:rPr>
          <w:kern w:val="2"/>
          <w14:ligatures w14:val="standardContextual"/>
        </w:rPr>
        <w:t xml:space="preserve"> par mākslīgo intelektu; aicina EDAU ievērot savu pilnvaru kompetences, īstenojot sadarbības pieeju ar Savienības iestādēm un aģentūrām, un izvairīties no tiesvedības sākšanas, jo īpaši gadījumos, kad prasības ir acīmredzami nepieņemamas, lai novērstu negatīvu ietekmi uz resursu pārvaldību, kas neļauj EDAU veikt savas darbības kā iestādei;</w:t>
      </w:r>
    </w:p>
    <w:p w14:paraId="585C04A3" w14:textId="77777777" w:rsidR="00775044" w:rsidRPr="00775044" w:rsidRDefault="00775044" w:rsidP="00775044">
      <w:pPr>
        <w:widowControl/>
        <w:spacing w:after="240"/>
        <w:ind w:left="567" w:hanging="567"/>
        <w:jc w:val="both"/>
        <w:rPr>
          <w:kern w:val="2"/>
          <w:szCs w:val="24"/>
          <w14:ligatures w14:val="standardContextual"/>
        </w:rPr>
      </w:pPr>
      <w:r w:rsidRPr="00775044">
        <w:rPr>
          <w:kern w:val="2"/>
          <w:szCs w:val="24"/>
          <w14:ligatures w14:val="standardContextual"/>
        </w:rPr>
        <w:t>10.</w:t>
      </w:r>
      <w:r w:rsidRPr="00775044">
        <w:rPr>
          <w:kern w:val="2"/>
          <w:szCs w:val="24"/>
          <w14:ligatures w14:val="standardContextual"/>
        </w:rPr>
        <w:tab/>
        <w:t xml:space="preserve">pauž bažas par EDAU personāla komandējumu izmaksu ievērojamo pieaugumu no 28 789 EUR 2021. gadā un 176 903 EUR 2022. gadā līdz 284 580 EUR 2023. gadā; aicina EDAU izvērtēt, vai komandējumiem iztērētie resursi tiek izmantoti pienācīgi un efektīvi; norāda, ka EDAU pārtrauca publiskot organizatoru finansēto komandējumu skaitu, kā arī informāciju par to, kura nodaļa vai nozare piedalījās katrā komandējumā, un tādējādi samazināja komandējumu izdevumu </w:t>
      </w:r>
      <w:proofErr w:type="spellStart"/>
      <w:r w:rsidRPr="00775044">
        <w:rPr>
          <w:kern w:val="2"/>
          <w:szCs w:val="24"/>
          <w14:ligatures w14:val="standardContextual"/>
        </w:rPr>
        <w:t>pārredzamību</w:t>
      </w:r>
      <w:proofErr w:type="spellEnd"/>
      <w:r w:rsidRPr="00775044">
        <w:rPr>
          <w:kern w:val="2"/>
          <w:szCs w:val="24"/>
          <w14:ligatures w14:val="standardContextual"/>
        </w:rPr>
        <w:t>; aicina EDAU atjaunot šo praksi;</w:t>
      </w:r>
      <w:r w:rsidRPr="00775044">
        <w:rPr>
          <w:color w:val="FF0000"/>
          <w:kern w:val="2"/>
          <w:szCs w:val="24"/>
          <w14:ligatures w14:val="standardContextual"/>
        </w:rPr>
        <w:t xml:space="preserve"> </w:t>
      </w:r>
      <w:r w:rsidRPr="00775044">
        <w:rPr>
          <w:kern w:val="2"/>
          <w:szCs w:val="24"/>
          <w14:ligatures w14:val="standardContextual"/>
        </w:rPr>
        <w:t>mudina EDAU attiecīgos gadījumos veicināt videokonferenču rīku izmantošanu, jo tas varētu palīdzēt samazināt komandējumu skaitu un izmaksas; aicina EDAU izvērtēt, vai komandējumiem iztērētie resursi tiek izmantoti pienācīgi un efektīvi;</w:t>
      </w:r>
    </w:p>
    <w:p w14:paraId="5D2AC1F2" w14:textId="77777777" w:rsidR="00775044" w:rsidRPr="00775044" w:rsidRDefault="00775044" w:rsidP="00775044">
      <w:pPr>
        <w:spacing w:after="240"/>
        <w:ind w:left="567" w:hanging="567"/>
        <w:rPr>
          <w:b/>
          <w:iCs/>
          <w:kern w:val="2"/>
          <w:szCs w:val="24"/>
          <w14:ligatures w14:val="standardContextual"/>
        </w:rPr>
      </w:pPr>
      <w:r w:rsidRPr="00775044">
        <w:rPr>
          <w:b/>
          <w:iCs/>
          <w:kern w:val="2"/>
          <w14:ligatures w14:val="standardContextual"/>
        </w:rPr>
        <w:t>Iekšējā pārvaldība, sniegums un iekšējā kontrole</w:t>
      </w:r>
    </w:p>
    <w:p w14:paraId="4C5F4DDC"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11.</w:t>
      </w:r>
      <w:r w:rsidRPr="00775044">
        <w:rPr>
          <w:kern w:val="2"/>
          <w14:ligatures w14:val="standardContextual"/>
        </w:rPr>
        <w:tab/>
        <w:t>norāda, ka EDAU izmantoja deviņus galvenos snieguma rādītājus (</w:t>
      </w:r>
      <w:r w:rsidRPr="00775044">
        <w:rPr>
          <w:i/>
          <w:kern w:val="2"/>
          <w14:ligatures w14:val="standardContextual"/>
        </w:rPr>
        <w:t>KPI</w:t>
      </w:r>
      <w:r w:rsidRPr="00775044">
        <w:rPr>
          <w:kern w:val="2"/>
          <w14:ligatures w14:val="standardContextual"/>
        </w:rPr>
        <w:t xml:space="preserve">), lai uzraudzītu savu sniegumu 2023. gadā saskaņā ar galvenajiem mērķiem EDAU 2020.–2024. gada stratēģijā, kas tiek īstenota, izmantojot gada pārvaldības plānu; norāda, ka saskaņā ar gada pārskatu EDAU ir pārsniedzis noteiktos mērķus gandrīz visās jomās, kā liecina 2023. gada </w:t>
      </w:r>
      <w:r w:rsidRPr="00775044">
        <w:rPr>
          <w:i/>
          <w:kern w:val="2"/>
          <w14:ligatures w14:val="standardContextual"/>
        </w:rPr>
        <w:t>KPI</w:t>
      </w:r>
      <w:r w:rsidRPr="00775044">
        <w:rPr>
          <w:kern w:val="2"/>
          <w14:ligatures w14:val="standardContextual"/>
        </w:rPr>
        <w:t xml:space="preserve"> rezultāti, izņemot vienu galveno snieguma rādītāju (EDAU sekotāju skaits dažos sociālo mediju kontos); ar bažām norāda, ka ierobežota budžeta apstākļos EDAU arī </w:t>
      </w:r>
      <w:proofErr w:type="spellStart"/>
      <w:r w:rsidRPr="00775044">
        <w:rPr>
          <w:kern w:val="2"/>
          <w14:ligatures w14:val="standardContextual"/>
        </w:rPr>
        <w:t>saskārās</w:t>
      </w:r>
      <w:proofErr w:type="spellEnd"/>
      <w:r w:rsidRPr="00775044">
        <w:rPr>
          <w:kern w:val="2"/>
          <w14:ligatures w14:val="standardContextual"/>
        </w:rPr>
        <w:t xml:space="preserve"> ar ievērojamām problēmām sakarā ar pieaugošo darba slodzi un sarežģītām datu aizsardzības problēmām, ko rada strauji mainīgā digitālā vide, kā arī sakarā ar to, ka paplašinājās EDAU pilnvaras, kurās tika iekļautas uzraudzības darbības (piemēram, revīzijas un izmeklēšanas), un atbildēm uz konsultācijām un iepriekšējām konsultācijām; pēc iepazīšanās ar EDAU ziņojumu par turpmākajiem pasākumiem saistībā ar Parlamenta rezolūciju par EDAU 2022. gada budžeta izpildi (“ziņojums par turpmākajiem pasākumiem”) norāda, ka vairākas likumdošanas norises pēdējos divos gados ir ietekmējušas EDAU darbu un resursus sakarā ar </w:t>
      </w:r>
      <w:proofErr w:type="spellStart"/>
      <w:r w:rsidRPr="00775044">
        <w:rPr>
          <w:i/>
          <w:kern w:val="2"/>
          <w14:ligatures w14:val="standardContextual"/>
        </w:rPr>
        <w:t>Eurojust</w:t>
      </w:r>
      <w:proofErr w:type="spellEnd"/>
      <w:r w:rsidRPr="00775044">
        <w:rPr>
          <w:kern w:val="2"/>
          <w14:ligatures w14:val="standardContextual"/>
        </w:rPr>
        <w:t xml:space="preserve"> pilnvaru paplašināšanos, jaunu informāciju, kas Eiropolam jāsaņem saskaņā ar Digitālo pakalpojumu aktu, jauno Savienības </w:t>
      </w:r>
      <w:proofErr w:type="spellStart"/>
      <w:r w:rsidRPr="00775044">
        <w:rPr>
          <w:kern w:val="2"/>
          <w14:ligatures w14:val="standardContextual"/>
        </w:rPr>
        <w:t>lielapjoma</w:t>
      </w:r>
      <w:proofErr w:type="spellEnd"/>
      <w:r w:rsidRPr="00775044">
        <w:rPr>
          <w:kern w:val="2"/>
          <w14:ligatures w14:val="standardContextual"/>
        </w:rPr>
        <w:t xml:space="preserve"> </w:t>
      </w:r>
      <w:proofErr w:type="spellStart"/>
      <w:r w:rsidRPr="00775044">
        <w:rPr>
          <w:kern w:val="2"/>
          <w14:ligatures w14:val="standardContextual"/>
        </w:rPr>
        <w:t>datubāzu</w:t>
      </w:r>
      <w:proofErr w:type="spellEnd"/>
      <w:r w:rsidRPr="00775044">
        <w:rPr>
          <w:kern w:val="2"/>
          <w14:ligatures w14:val="standardContextual"/>
        </w:rPr>
        <w:t xml:space="preserve"> un </w:t>
      </w:r>
      <w:proofErr w:type="spellStart"/>
      <w:r w:rsidRPr="00775044">
        <w:rPr>
          <w:kern w:val="2"/>
          <w14:ligatures w14:val="standardContextual"/>
        </w:rPr>
        <w:t>sadarbspējas</w:t>
      </w:r>
      <w:proofErr w:type="spellEnd"/>
      <w:r w:rsidRPr="00775044">
        <w:rPr>
          <w:kern w:val="2"/>
          <w14:ligatures w14:val="standardContextual"/>
        </w:rPr>
        <w:t xml:space="preserve"> satvara ieviešanu tieslietu un </w:t>
      </w:r>
      <w:proofErr w:type="spellStart"/>
      <w:r w:rsidRPr="00775044">
        <w:rPr>
          <w:kern w:val="2"/>
          <w14:ligatures w14:val="standardContextual"/>
        </w:rPr>
        <w:t>iekšlietu</w:t>
      </w:r>
      <w:proofErr w:type="spellEnd"/>
      <w:r w:rsidRPr="00775044">
        <w:rPr>
          <w:kern w:val="2"/>
          <w14:ligatures w14:val="standardContextual"/>
        </w:rPr>
        <w:t xml:space="preserve"> jomā un Mākslīgā intelekta akta (“MI akts”) stāšanos spēkā; aicina Komisiju un budžeta lēmējinstitūciju minētos jautājumus ņemt vērā gada budžeta procedūrā;</w:t>
      </w:r>
    </w:p>
    <w:p w14:paraId="7F3ACECE"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12.</w:t>
      </w:r>
      <w:r w:rsidRPr="00775044">
        <w:rPr>
          <w:kern w:val="2"/>
          <w14:ligatures w14:val="standardContextual"/>
        </w:rPr>
        <w:tab/>
        <w:t xml:space="preserve">atzinīgi vērtē to, ka 2023. gadā EDAU pastiprināja spēju izvērtēt jaunās tehnoloģiskās tendences un to iespējamo ietekmi uz privātumu un datu aizsardzību un sagatavoties </w:t>
      </w:r>
      <w:r w:rsidRPr="00775044">
        <w:rPr>
          <w:kern w:val="2"/>
          <w14:ligatures w14:val="standardContextual"/>
        </w:rPr>
        <w:lastRenderedPageBreak/>
        <w:t xml:space="preserve">tām; norāda, ka tas tika panākts ar tādas pieejas palīdzību, kas balstīta uz prognozēm, galveno uzmanību pievēršot attīstības uzraudzībai tādās jomās kā lielie valodas modeļi, digitālās identitātes maki, uzvedības internets, paplašināta realitāte un </w:t>
      </w:r>
      <w:proofErr w:type="spellStart"/>
      <w:r w:rsidRPr="00775044">
        <w:rPr>
          <w:kern w:val="2"/>
          <w14:ligatures w14:val="standardContextual"/>
        </w:rPr>
        <w:t>dziļviltojumu</w:t>
      </w:r>
      <w:proofErr w:type="spellEnd"/>
      <w:r w:rsidRPr="00775044">
        <w:rPr>
          <w:kern w:val="2"/>
          <w14:ligatures w14:val="standardContextual"/>
        </w:rPr>
        <w:t xml:space="preserve"> konstatēšana; šajā sakarībā atzinīgi vērtē to, ka EDAU ir publicējis savu trešo </w:t>
      </w:r>
      <w:proofErr w:type="spellStart"/>
      <w:r w:rsidRPr="00775044">
        <w:rPr>
          <w:i/>
          <w:kern w:val="2"/>
          <w14:ligatures w14:val="standardContextual"/>
        </w:rPr>
        <w:t>TechSonar</w:t>
      </w:r>
      <w:proofErr w:type="spellEnd"/>
      <w:r w:rsidRPr="00775044">
        <w:rPr>
          <w:kern w:val="2"/>
          <w14:ligatures w14:val="standardContextual"/>
        </w:rPr>
        <w:t xml:space="preserve"> iniciatīvu attiecībā uz jaunajām tehnoloģijām; turklāt atzinīgi vērtē to, ka EDAU ir saņēmis Globālās privātuma asamblejas (GPA) Globālo privātuma un datu aizsardzības 2023. gada balvu kategorijā “Inovācijas”;</w:t>
      </w:r>
    </w:p>
    <w:p w14:paraId="0E1CA588"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13.</w:t>
      </w:r>
      <w:r w:rsidRPr="00775044">
        <w:rPr>
          <w:kern w:val="2"/>
          <w14:ligatures w14:val="standardContextual"/>
        </w:rPr>
        <w:tab/>
        <w:t>norāda, ka 2023. gadu iezīmēja vairākas organizatoriskas izmaiņas vai atjauninājumi, kas bija vajadzīgi, lai reaģētu uz mainīgajām datu aizsardzības problēmām un pielāgotos tām; šajā sakarībā atzinīgi vērtē ģenerālsekretāra iecelšanu no 2023. gada 1. jūlija; turklāt norāda uz to, ka atbildību par divu nozaru jautājumiem pārņēma nodaļas “Informācija un komunikācija” un “Pārvaldība un iekšējā kontrole” un nodaļā “Tehnoloģijas un privātums (</w:t>
      </w:r>
      <w:r w:rsidRPr="00775044">
        <w:rPr>
          <w:i/>
          <w:kern w:val="2"/>
          <w14:ligatures w14:val="standardContextual"/>
        </w:rPr>
        <w:t>T&amp;P</w:t>
      </w:r>
      <w:r w:rsidRPr="00775044">
        <w:rPr>
          <w:kern w:val="2"/>
          <w14:ligatures w14:val="standardContextual"/>
        </w:rPr>
        <w:t>)” tika ietvertas trīs jaunas specializētas nozares: “Sistēmu uzraudzība un revīzija”, “Tehnoloģiju uzraudzība un prognozēšana” un “Digitālā pārveide”;</w:t>
      </w:r>
    </w:p>
    <w:p w14:paraId="7C070D12" w14:textId="77777777" w:rsidR="00775044" w:rsidRPr="00775044" w:rsidRDefault="00775044" w:rsidP="00775044">
      <w:pPr>
        <w:widowControl/>
        <w:spacing w:after="240"/>
        <w:ind w:left="567" w:hanging="567"/>
        <w:jc w:val="both"/>
        <w:rPr>
          <w:kern w:val="2"/>
          <w:szCs w:val="24"/>
          <w14:ligatures w14:val="standardContextual"/>
        </w:rPr>
      </w:pPr>
      <w:r w:rsidRPr="00775044">
        <w:rPr>
          <w:kern w:val="2"/>
          <w:szCs w:val="24"/>
          <w14:ligatures w14:val="standardContextual"/>
        </w:rPr>
        <w:t>14.</w:t>
      </w:r>
      <w:r w:rsidRPr="00775044">
        <w:rPr>
          <w:kern w:val="2"/>
          <w:szCs w:val="24"/>
          <w14:ligatures w14:val="standardContextual"/>
        </w:rPr>
        <w:tab/>
        <w:t>uzsver EDAU lomu personas datu apstrādes uzraudzībā Savienības iestādēs, struktūrās, birojos un aģentūrās; ar bažām norāda uz EDAU izmeklēšanas darbību ilgumu, jo 2023. gadā EDAU nepabeidza nevienu izmeklēšanu, bet to paziņojumu skaits, kuri sniegti vairāk kā 72 stundu laikā, 2023. gadā salīdzinājumā ar iepriekšējo gadu ievērojami samazinājās;</w:t>
      </w:r>
    </w:p>
    <w:p w14:paraId="358D745C"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15.</w:t>
      </w:r>
      <w:r w:rsidRPr="00775044">
        <w:rPr>
          <w:kern w:val="2"/>
          <w14:ligatures w14:val="standardContextual"/>
        </w:rPr>
        <w:tab/>
        <w:t>norāda, ka 2023. gadā EDAU saņēma 420 sūdzības, t. i., par 53 sūdzībām vairāk nekā 2022. gadā, un no tām 73 bija pieņemamas, bet 347 – nepieņemamas; norāda, ka EDAU sniedza galīgo lēmumu, atzinumu vai atbildi 31 no 73 sūdzību lietām, kas saņemtas 2023. gadā, vidēji 44 dienu laikā un atbildēja uz visām 347 saņemtajām nepieņemamajām sūdzībām; norāda, ka saistībā ar visām pieņemamajām sūdzībām (kuru izskatīšana turpinās un kuras tika saņemtas 2023. gadā) 2023. gadā tika pabeigtas 55 lietas, kas ir par 17 % vairāk nekā 2022. gadā; atzīst EDAU centienus samazināt sūdzību lielo skaitu, EDAU tīmekļa vietnē izstrādājot dinamisku rīku, tomēr sūdzību apjoms joprojām radīja problēmas, jo 2023. gadā resursi bija ierobežoti; ar gandarījumu norāda, ka EDAU ir izstrādājis dažādus procesuālos instrumentus un politiku, lai 2023. gadā uzlabotu savus izmeklēšanas procesus; šajā sakarībā atzinīgi vērtē to, ka EDAU ir grozījis savu reglamentu, aizstājot “pārskatīšanas procedūru” ar “sākotnēju novērtējumu”, lai aizsargātu visu iesaistīto pušu tiesības tikt uzklausītām, tādējādi veicinot taisnīgu un savlaicīgu sūdzību izskatīšanu un izmeklēšanu;</w:t>
      </w:r>
    </w:p>
    <w:p w14:paraId="0EB5BAFA"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16.</w:t>
      </w:r>
      <w:r w:rsidRPr="00775044">
        <w:rPr>
          <w:kern w:val="2"/>
          <w14:ligatures w14:val="standardContextual"/>
        </w:rPr>
        <w:tab/>
        <w:t xml:space="preserve">uzsver EDAU konsultāciju un padomu svarīgo nozīmi likumdošanas procesā; norāda, ka saskaņā ar Regulas (ES) 2018/1725 42. panta 1. punktu EDAU atbildēja uz 80 formāliem leģislatīvu jautājumu apspriešanas pieprasījumiem un tā ieteikumi Komisijai un likumdevējiem 2023. gadā, atbildot uz leģislatīvās apspriešanās pieprasījumiem, tika sniegti 54 atzinumu veidā (2022. gadā – 27 atzinumi), 26 oficiālu komentāru veidā (2022. gadā – 49) un 34 neoficiālu komentāru veidā (2022. gadā – 30); atzinīgi vērtē EDAU ieguldījumu attiecībā uz MI aktu, jo īpaši EDAU pašiniciatīvas atzinumu par MI aktu un ieteikumu par MI atbildības noteikumiem, kā arī EDAU ieguldījumu </w:t>
      </w:r>
      <w:r w:rsidRPr="00775044">
        <w:rPr>
          <w:i/>
          <w:iCs/>
          <w:kern w:val="2"/>
          <w14:ligatures w14:val="standardContextual"/>
        </w:rPr>
        <w:t>GPA</w:t>
      </w:r>
      <w:r w:rsidRPr="00775044">
        <w:rPr>
          <w:kern w:val="2"/>
          <w14:ligatures w14:val="standardContextual"/>
        </w:rPr>
        <w:t xml:space="preserve"> rezolūcijā par ģeneratīvām MI sistēmām; atzīst, ka pēdējos piecos gados ir ievērojami palielinājies (+ 93 %) konsultāciju pieprasījumu skaits;</w:t>
      </w:r>
    </w:p>
    <w:p w14:paraId="6CD2BC38"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17.</w:t>
      </w:r>
      <w:r w:rsidRPr="00775044">
        <w:rPr>
          <w:kern w:val="2"/>
          <w14:ligatures w14:val="standardContextual"/>
        </w:rPr>
        <w:tab/>
        <w:t xml:space="preserve">norāda, ka 2023. gadā EDAU veica astoņas izmeklēšanas un piecas iepriekšējas izmeklēšanas, kas liecina par ievērojamu pieaugumu salīdzinājumā ar iepriekšējiem </w:t>
      </w:r>
      <w:r w:rsidRPr="00775044">
        <w:rPr>
          <w:kern w:val="2"/>
          <w14:ligatures w14:val="standardContextual"/>
        </w:rPr>
        <w:lastRenderedPageBreak/>
        <w:t xml:space="preserve">gadiem; norāda, ka 2023. gadā EDAU bija aktīvi iesaistīts kopumā 13 izmeklēšanās un septiņās iepriekšējās izmeklēšanās, kas tika sāktas 2023. gadā vai pārceltas no iepriekšējiem gadiem; norāda, ka EDAU turpināja divas 2021. gadā uzsāktas sarežģītas un </w:t>
      </w:r>
      <w:proofErr w:type="spellStart"/>
      <w:r w:rsidRPr="00775044">
        <w:rPr>
          <w:kern w:val="2"/>
          <w14:ligatures w14:val="standardContextual"/>
        </w:rPr>
        <w:t>resursietilpīgas</w:t>
      </w:r>
      <w:proofErr w:type="spellEnd"/>
      <w:r w:rsidRPr="00775044">
        <w:rPr>
          <w:kern w:val="2"/>
          <w14:ligatures w14:val="standardContextual"/>
        </w:rPr>
        <w:t xml:space="preserve"> oficiālas izmeklēšanas par to, kā Eiropas Savienības iestādes, struktūras un aģentūras (</w:t>
      </w:r>
      <w:r w:rsidRPr="00775044">
        <w:rPr>
          <w:i/>
          <w:kern w:val="2"/>
          <w14:ligatures w14:val="standardContextual"/>
        </w:rPr>
        <w:t>EUIBA</w:t>
      </w:r>
      <w:r w:rsidRPr="00775044">
        <w:rPr>
          <w:kern w:val="2"/>
          <w14:ligatures w14:val="standardContextual"/>
        </w:rPr>
        <w:t xml:space="preserve">) izmanto trešo valstu / EEZ struktūru sniegtos </w:t>
      </w:r>
      <w:proofErr w:type="spellStart"/>
      <w:r w:rsidRPr="00775044">
        <w:rPr>
          <w:kern w:val="2"/>
          <w14:ligatures w14:val="standardContextual"/>
        </w:rPr>
        <w:t>mākoņpakalpojumus</w:t>
      </w:r>
      <w:proofErr w:type="spellEnd"/>
      <w:r w:rsidRPr="00775044">
        <w:rPr>
          <w:kern w:val="2"/>
          <w14:ligatures w14:val="standardContextual"/>
        </w:rPr>
        <w:t xml:space="preserve">, cita starpā koncentrējoties uz to, kā Komisija izmanto </w:t>
      </w:r>
      <w:r w:rsidRPr="00775044">
        <w:rPr>
          <w:i/>
          <w:kern w:val="2"/>
          <w14:ligatures w14:val="standardContextual"/>
        </w:rPr>
        <w:t>Microsoft</w:t>
      </w:r>
      <w:r w:rsidRPr="00775044">
        <w:rPr>
          <w:kern w:val="2"/>
          <w14:ligatures w14:val="standardContextual"/>
        </w:rPr>
        <w:t xml:space="preserve"> 365; mudina laikus pabeigt šīs izmeklēšanas, jo tās būtiski ietekmē iestāžu darbu; turklāt norāda, ka EDAU arī sāka piecas izmeklēšanas, pamatojoties uz sūdzībām par </w:t>
      </w:r>
      <w:r w:rsidRPr="00775044">
        <w:rPr>
          <w:i/>
          <w:kern w:val="2"/>
          <w14:ligatures w14:val="standardContextual"/>
        </w:rPr>
        <w:t>EUIBA</w:t>
      </w:r>
      <w:r w:rsidRPr="00775044">
        <w:rPr>
          <w:kern w:val="2"/>
          <w14:ligatures w14:val="standardContextual"/>
        </w:rPr>
        <w:t xml:space="preserve"> tīmekļa vietnēm, galvenokārt koncentrējoties uz privātuma un datu aizsardzības jautājumiem, un sākotnējie novērtējumi bija gaidāmi 2024. gadā;</w:t>
      </w:r>
    </w:p>
    <w:p w14:paraId="6B8BA169"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18.</w:t>
      </w:r>
      <w:r w:rsidRPr="00775044">
        <w:rPr>
          <w:kern w:val="2"/>
          <w14:ligatures w14:val="standardContextual"/>
        </w:rPr>
        <w:tab/>
        <w:t>mudina EDAU par prioritāti noteikt un uzlabot procedūras tādu nepilngadīgo personas datu apstrādei, kas jaunāki par 15 gadiem, jo īpaši saistībā ar Eiropola sistēmām, kurās šādas personas var tikt apzīmētas kā aizdomās turētie; atzīst šīs grupas paaugstināto neaizsargātību un nepieciešamību pēc stingriem aizsardzības pasākumiem;</w:t>
      </w:r>
    </w:p>
    <w:p w14:paraId="66BC16BA"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19.</w:t>
      </w:r>
      <w:r w:rsidRPr="00775044">
        <w:rPr>
          <w:kern w:val="2"/>
          <w14:ligatures w14:val="standardContextual"/>
        </w:rPr>
        <w:tab/>
        <w:t xml:space="preserve">norāda, ka EDAU izmeklēja Komisijas iespējamo </w:t>
      </w:r>
      <w:proofErr w:type="spellStart"/>
      <w:r w:rsidRPr="00775044">
        <w:rPr>
          <w:kern w:val="2"/>
          <w14:ligatures w14:val="standardContextual"/>
        </w:rPr>
        <w:t>mikromērķorientēšanas</w:t>
      </w:r>
      <w:proofErr w:type="spellEnd"/>
      <w:r w:rsidRPr="00775044">
        <w:rPr>
          <w:kern w:val="2"/>
          <w14:ligatures w14:val="standardContextual"/>
        </w:rPr>
        <w:t xml:space="preserve"> izmantošanu platformā </w:t>
      </w:r>
      <w:r w:rsidRPr="00775044">
        <w:rPr>
          <w:i/>
          <w:kern w:val="2"/>
          <w14:ligatures w14:val="standardContextual"/>
        </w:rPr>
        <w:t>X</w:t>
      </w:r>
      <w:r w:rsidRPr="00775044">
        <w:rPr>
          <w:kern w:val="2"/>
          <w14:ligatures w14:val="standardContextual"/>
        </w:rPr>
        <w:t xml:space="preserve"> un turpināja divas iepriekšējas izmeklēšanas: viena lieta attiecās uz to, kā </w:t>
      </w:r>
      <w:r w:rsidRPr="00775044">
        <w:rPr>
          <w:i/>
          <w:kern w:val="2"/>
          <w14:ligatures w14:val="standardContextual"/>
        </w:rPr>
        <w:t>EUIBA</w:t>
      </w:r>
      <w:r w:rsidRPr="00775044">
        <w:rPr>
          <w:kern w:val="2"/>
          <w14:ligatures w14:val="standardContextual"/>
        </w:rPr>
        <w:t xml:space="preserve"> izmanto </w:t>
      </w:r>
      <w:proofErr w:type="spellStart"/>
      <w:r w:rsidRPr="00775044">
        <w:rPr>
          <w:i/>
          <w:kern w:val="2"/>
          <w14:ligatures w14:val="standardContextual"/>
        </w:rPr>
        <w:t>Trello</w:t>
      </w:r>
      <w:proofErr w:type="spellEnd"/>
      <w:r w:rsidRPr="00775044">
        <w:rPr>
          <w:kern w:val="2"/>
          <w14:ligatures w14:val="standardContextual"/>
        </w:rPr>
        <w:t xml:space="preserve"> </w:t>
      </w:r>
      <w:proofErr w:type="spellStart"/>
      <w:r w:rsidRPr="00775044">
        <w:rPr>
          <w:kern w:val="2"/>
          <w14:ligatures w14:val="standardContextual"/>
        </w:rPr>
        <w:t>mākoņpakalpojumu</w:t>
      </w:r>
      <w:proofErr w:type="spellEnd"/>
      <w:r w:rsidRPr="00775044">
        <w:rPr>
          <w:kern w:val="2"/>
          <w14:ligatures w14:val="standardContextual"/>
        </w:rPr>
        <w:t xml:space="preserve">, un tā tika slēgta 2023. gadā, bet otra – uz to, kā </w:t>
      </w:r>
      <w:r w:rsidRPr="00775044">
        <w:rPr>
          <w:i/>
          <w:kern w:val="2"/>
          <w14:ligatures w14:val="standardContextual"/>
        </w:rPr>
        <w:t>EUIBA</w:t>
      </w:r>
      <w:r w:rsidRPr="00775044">
        <w:rPr>
          <w:kern w:val="2"/>
          <w14:ligatures w14:val="standardContextual"/>
        </w:rPr>
        <w:t xml:space="preserve"> izmanto profilēšanu, un tā tika izskatīta 2024. gadā; norāda, ka par brīvības, drošības un tiesiskuma telpas jautājumiem kopumā tika sāktas sešas izmeklēšanas un četras iepriekšējas izmeklēšanas (viena iepriekšēja izmeklēšana 2022. gadā), kas liecina par ievērojamu pieaugumu salīdzinājumā ar 2022. gadu; norāda uz EDAU bažām attiecībā uz problēmām, kas var rasties izmeklēšanas gadījumā, kad ir vajadzīga kopīga valstu iestāžu un </w:t>
      </w:r>
      <w:r w:rsidRPr="00775044">
        <w:rPr>
          <w:i/>
          <w:kern w:val="2"/>
          <w14:ligatures w14:val="standardContextual"/>
        </w:rPr>
        <w:t>EUIBA</w:t>
      </w:r>
      <w:r w:rsidRPr="00775044">
        <w:rPr>
          <w:kern w:val="2"/>
          <w14:ligatures w14:val="standardContextual"/>
        </w:rPr>
        <w:t xml:space="preserve"> rīcība; turklāt norāda, ka EDAU 2023. gada revīzijas plāna ietvaros revidēja šādas struktūras: Eiropas Personāla atlases biroju, Eiropas Investīciju banku, Eiropas Centrālo banku, Eiropas Slimību profilakses un kontroles centru un Eiropas Zāļu aģentūru;</w:t>
      </w:r>
    </w:p>
    <w:p w14:paraId="58C0D8D3"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20.</w:t>
      </w:r>
      <w:r w:rsidRPr="00775044">
        <w:rPr>
          <w:kern w:val="2"/>
          <w14:ligatures w14:val="standardContextual"/>
        </w:rPr>
        <w:tab/>
        <w:t>atgādina, ka 2022. gadā EDAU Vispārējā tiesā iesniedza prasību atcelt divus grozītās Eiropola regulas noteikumus, ko vēlāk noraidīja; norāda, ka tikmēr EDAU nolēma pārsūdzēt Vispārējās tiesas nolēmumu lietā T-578/22 </w:t>
      </w:r>
      <w:r w:rsidRPr="00775044">
        <w:rPr>
          <w:kern w:val="2"/>
          <w:vertAlign w:val="superscript"/>
          <w14:ligatures w14:val="standardContextual"/>
        </w:rPr>
        <w:footnoteReference w:id="9"/>
      </w:r>
      <w:r w:rsidRPr="00775044">
        <w:rPr>
          <w:kern w:val="2"/>
          <w14:ligatures w14:val="standardContextual"/>
        </w:rPr>
        <w:t xml:space="preserve">, uzskatot, ka akcentētie jautājumi būtu jārisina visaugstākajā līmenī; pauž nožēlu, ka EDAU neapzinājās savas apelācijas sūdzības acīmredzamo </w:t>
      </w:r>
      <w:proofErr w:type="spellStart"/>
      <w:r w:rsidRPr="00775044">
        <w:rPr>
          <w:kern w:val="2"/>
          <w14:ligatures w14:val="standardContextual"/>
        </w:rPr>
        <w:t>nepieņemamību</w:t>
      </w:r>
      <w:proofErr w:type="spellEnd"/>
      <w:r w:rsidRPr="00775044">
        <w:rPr>
          <w:kern w:val="2"/>
          <w14:ligatures w14:val="standardContextual"/>
        </w:rPr>
        <w:t>, pat ja iestāde nevēlējās apstrīdēt Eiropola aktu, bet gan tiesiskā regulējuma izmaiņas ar atpakaļejošu spēku, kuru mērķis bija neitralizēt EDAU izpildes darbību ietekmi; aicina iestādi sadarboties ar Savienības iestādēm un aģentūrām, pirms tā sāk tiesvedību, kas kavē tās pilnvaru īstenošanu un tās resursu izmantošanu paredzētajiem mērķiem; turklāt norāda, ka EDAU arī veica turpmākus pasākumus saistībā ar 2022. gada 3. janvāra rīkojuma īstenošanu, tostarp Eiropola ziņojumu pārbaudes; pauž nožēlu par to, ka galīgo ziņojumu par šo jautājumu EDAU sniedza tikai 2024. gada 22. jūlijā;</w:t>
      </w:r>
    </w:p>
    <w:p w14:paraId="794B0F22"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21.</w:t>
      </w:r>
      <w:r w:rsidRPr="00775044">
        <w:rPr>
          <w:kern w:val="2"/>
          <w14:ligatures w14:val="standardContextual"/>
        </w:rPr>
        <w:tab/>
        <w:t xml:space="preserve">norāda, ka 2022. gada beigās pēc jaunās riska pārvaldības sistēmas izmēģinājuma EDAU 2023. gada maijā tika veikta anonīma apmierinātības aptauja, lai novērtētu tās efektivitāti un apkopotu papildu ierosinājumus; turklāt norāda, ka </w:t>
      </w:r>
      <w:proofErr w:type="spellStart"/>
      <w:r w:rsidRPr="00775044">
        <w:rPr>
          <w:kern w:val="2"/>
          <w14:ligatures w14:val="standardContextual"/>
        </w:rPr>
        <w:t>apsekojuma</w:t>
      </w:r>
      <w:proofErr w:type="spellEnd"/>
      <w:r w:rsidRPr="00775044">
        <w:rPr>
          <w:kern w:val="2"/>
          <w14:ligatures w14:val="standardContextual"/>
        </w:rPr>
        <w:t xml:space="preserve"> rezultāti bija pozitīvi, kā rezultātā 2023. gada 26. jūnijā sistēma tika oficiāli apstiprināta;</w:t>
      </w:r>
    </w:p>
    <w:p w14:paraId="4F908E8D"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22.</w:t>
      </w:r>
      <w:r w:rsidRPr="00775044">
        <w:rPr>
          <w:kern w:val="2"/>
          <w14:ligatures w14:val="standardContextual"/>
        </w:rPr>
        <w:tab/>
        <w:t>norāda, ka Iekšējās revīzijas dienests (</w:t>
      </w:r>
      <w:r w:rsidRPr="00775044">
        <w:rPr>
          <w:i/>
          <w:iCs/>
          <w:kern w:val="2"/>
          <w14:ligatures w14:val="standardContextual"/>
        </w:rPr>
        <w:t>IAS</w:t>
      </w:r>
      <w:r w:rsidRPr="00775044">
        <w:rPr>
          <w:kern w:val="2"/>
          <w14:ligatures w14:val="standardContextual"/>
        </w:rPr>
        <w:t xml:space="preserve">) 2023. gadā revidēja to EDAU revīziju </w:t>
      </w:r>
      <w:r w:rsidRPr="00775044">
        <w:rPr>
          <w:kern w:val="2"/>
          <w14:ligatures w14:val="standardContextual"/>
        </w:rPr>
        <w:lastRenderedPageBreak/>
        <w:t xml:space="preserve">plānošanas metodiku, kas veicamas EDAU; norāda, ka revīzijas noslēgumā tika sniegti divi ieteikumi, par kuriem EDAU iesniedza </w:t>
      </w:r>
      <w:r w:rsidRPr="00775044">
        <w:rPr>
          <w:i/>
          <w:iCs/>
          <w:kern w:val="2"/>
          <w14:ligatures w14:val="standardContextual"/>
        </w:rPr>
        <w:t>IAS</w:t>
      </w:r>
      <w:r w:rsidRPr="00775044">
        <w:rPr>
          <w:kern w:val="2"/>
          <w14:ligatures w14:val="standardContextual"/>
        </w:rPr>
        <w:t xml:space="preserve"> rīcības plānu; aicina EDAU regulāri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par šajā jomā panākto progresu;</w:t>
      </w:r>
    </w:p>
    <w:p w14:paraId="77B99328"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23.</w:t>
      </w:r>
      <w:r w:rsidRPr="00775044">
        <w:rPr>
          <w:kern w:val="2"/>
          <w14:ligatures w14:val="standardContextual"/>
        </w:rPr>
        <w:tab/>
        <w:t>atgādina, ka saskaņā ar Līgumu par Eiropas Savienību ES un tās iestādēm ir jāveicina solidaritāte un sieviešu un vīriešu līdztiesība;</w:t>
      </w:r>
    </w:p>
    <w:p w14:paraId="254F60DD" w14:textId="77777777" w:rsidR="00775044" w:rsidRPr="00775044" w:rsidRDefault="00775044" w:rsidP="00775044">
      <w:pPr>
        <w:spacing w:after="240"/>
        <w:ind w:left="567" w:hanging="567"/>
        <w:rPr>
          <w:b/>
          <w:iCs/>
          <w:kern w:val="2"/>
          <w:szCs w:val="24"/>
          <w14:ligatures w14:val="standardContextual"/>
        </w:rPr>
      </w:pPr>
      <w:r w:rsidRPr="00775044">
        <w:rPr>
          <w:b/>
          <w:iCs/>
          <w:kern w:val="2"/>
          <w14:ligatures w14:val="standardContextual"/>
        </w:rPr>
        <w:t xml:space="preserve">Cilvēkresursi, līdztiesība un darbinieku </w:t>
      </w:r>
      <w:proofErr w:type="spellStart"/>
      <w:r w:rsidRPr="00775044">
        <w:rPr>
          <w:b/>
          <w:iCs/>
          <w:kern w:val="2"/>
          <w14:ligatures w14:val="standardContextual"/>
        </w:rPr>
        <w:t>labbūtība</w:t>
      </w:r>
      <w:proofErr w:type="spellEnd"/>
    </w:p>
    <w:p w14:paraId="7143D786"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24.</w:t>
      </w:r>
      <w:r w:rsidRPr="00775044">
        <w:rPr>
          <w:kern w:val="2"/>
          <w14:ligatures w14:val="standardContextual"/>
        </w:rPr>
        <w:tab/>
        <w:t xml:space="preserve">norāda, ka 2023. gada beigās EDAU kopumā bija 129 darbinieki, salīdzinot ar 127 darbiniekiem 2022. gadā; norāda, ka EDAU nodarbināja 50 līgumdarbiniekus saskaņā ar Civildienesta noteikumu un Pārējo darbinieku nodarbināšanas kārtības 3. panta b) punktu (2022. gadā – 52 līgumdarbiniekus), 7 pagaidu darbiniekus saskaņā ar 2. panta b) un c) punktu (2022. gadā – 6 pagaidu darbiniekus) un izmantoja 12 ārējo pakalpojumu sniedzēju pakalpojumus, kuri 2023. gadā strādāja uz vietas (2022. gadā tika izmantoti 8 ārējo pakalpojumu sniedzēju pakalpojumi); mudina EDAU turpināt centienus panākt līdzsvarotāku visu dalībvalstu ģeogrāfisko pārstāvību, jo īpaši vadības līmenī; atzinīgi vērtē to, ka </w:t>
      </w:r>
      <w:proofErr w:type="spellStart"/>
      <w:r w:rsidRPr="00775044">
        <w:rPr>
          <w:kern w:val="2"/>
          <w14:ligatures w14:val="standardContextual"/>
        </w:rPr>
        <w:t>valstspiederīgo</w:t>
      </w:r>
      <w:proofErr w:type="spellEnd"/>
      <w:r w:rsidRPr="00775044">
        <w:rPr>
          <w:kern w:val="2"/>
          <w14:ligatures w14:val="standardContextual"/>
        </w:rPr>
        <w:t xml:space="preserve"> ziņā ir pieaugusi pārstāvēto valstu dažādība, taču ar nožēlu norāda, ka sievietes joprojām nav pietiekami pārstāvētas augstākā līmeņa vadītāju amatos; aicina pieņemt dzimumu paritātes ceļvedi, tostarp </w:t>
      </w:r>
      <w:proofErr w:type="spellStart"/>
      <w:r w:rsidRPr="00775044">
        <w:rPr>
          <w:kern w:val="2"/>
          <w14:ligatures w14:val="standardContextual"/>
        </w:rPr>
        <w:t>proaktīvus</w:t>
      </w:r>
      <w:proofErr w:type="spellEnd"/>
      <w:r w:rsidRPr="00775044">
        <w:rPr>
          <w:kern w:val="2"/>
          <w14:ligatures w14:val="standardContextual"/>
        </w:rPr>
        <w:t xml:space="preserve"> darbā pieņemšanas pasākumus un vadības apmācības programmas darbiniecēm;</w:t>
      </w:r>
    </w:p>
    <w:p w14:paraId="52B01655"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25.</w:t>
      </w:r>
      <w:r w:rsidRPr="00775044">
        <w:rPr>
          <w:kern w:val="2"/>
          <w14:ligatures w14:val="standardContextual"/>
        </w:rPr>
        <w:tab/>
        <w:t xml:space="preserve">norāda, ka 2023. gadā EDAU darbinieku vidū bija 23 dalībvalstu </w:t>
      </w:r>
      <w:proofErr w:type="spellStart"/>
      <w:r w:rsidRPr="00775044">
        <w:rPr>
          <w:kern w:val="2"/>
          <w14:ligatures w14:val="standardContextual"/>
        </w:rPr>
        <w:t>valstspiederīgo</w:t>
      </w:r>
      <w:proofErr w:type="spellEnd"/>
      <w:r w:rsidRPr="00775044">
        <w:rPr>
          <w:kern w:val="2"/>
          <w14:ligatures w14:val="standardContextual"/>
        </w:rPr>
        <w:t xml:space="preserve">, kas ir uzlabojums salīdzinājumā ar 2022. gadu, kad </w:t>
      </w:r>
      <w:proofErr w:type="spellStart"/>
      <w:r w:rsidRPr="00775044">
        <w:rPr>
          <w:kern w:val="2"/>
          <w14:ligatures w14:val="standardContextual"/>
        </w:rPr>
        <w:t>valstspiederīgo</w:t>
      </w:r>
      <w:proofErr w:type="spellEnd"/>
      <w:r w:rsidRPr="00775044">
        <w:rPr>
          <w:kern w:val="2"/>
          <w14:ligatures w14:val="standardContextual"/>
        </w:rPr>
        <w:t xml:space="preserve"> ziņā bija pārstāvētas 22 valstis; ar neapmierinātību norāda uz piecu valstu </w:t>
      </w:r>
      <w:proofErr w:type="spellStart"/>
      <w:r w:rsidRPr="00775044">
        <w:rPr>
          <w:kern w:val="2"/>
          <w14:ligatures w14:val="standardContextual"/>
        </w:rPr>
        <w:t>valstspiederīgo</w:t>
      </w:r>
      <w:proofErr w:type="spellEnd"/>
      <w:r w:rsidRPr="00775044">
        <w:rPr>
          <w:kern w:val="2"/>
          <w14:ligatures w14:val="standardContextual"/>
        </w:rPr>
        <w:t xml:space="preserve"> nesamērīgu pārsvaru un nepietiekamu citu valstu </w:t>
      </w:r>
      <w:proofErr w:type="spellStart"/>
      <w:r w:rsidRPr="00775044">
        <w:rPr>
          <w:kern w:val="2"/>
          <w14:ligatures w14:val="standardContextual"/>
        </w:rPr>
        <w:t>valstspiederīgo</w:t>
      </w:r>
      <w:proofErr w:type="spellEnd"/>
      <w:r w:rsidRPr="00775044">
        <w:rPr>
          <w:kern w:val="2"/>
          <w14:ligatures w14:val="standardContextual"/>
        </w:rPr>
        <w:t xml:space="preserve"> pārstāvību; mudina EDAU turpināt centienus panākt līdzsvarotu visu dalībvalstu </w:t>
      </w:r>
      <w:proofErr w:type="spellStart"/>
      <w:r w:rsidRPr="00775044">
        <w:rPr>
          <w:kern w:val="2"/>
          <w14:ligatures w14:val="standardContextual"/>
        </w:rPr>
        <w:t>valstspiederīgo</w:t>
      </w:r>
      <w:proofErr w:type="spellEnd"/>
      <w:r w:rsidRPr="00775044">
        <w:rPr>
          <w:kern w:val="2"/>
          <w14:ligatures w14:val="standardContextual"/>
        </w:rPr>
        <w:t xml:space="preserve"> ģeogrāfisko sadalījumu savā personālā, uzlabojot komunikāciju, veicinot </w:t>
      </w:r>
      <w:proofErr w:type="spellStart"/>
      <w:r w:rsidRPr="00775044">
        <w:rPr>
          <w:kern w:val="2"/>
          <w14:ligatures w14:val="standardContextual"/>
        </w:rPr>
        <w:t>pamanāmību</w:t>
      </w:r>
      <w:proofErr w:type="spellEnd"/>
      <w:r w:rsidRPr="00775044">
        <w:rPr>
          <w:kern w:val="2"/>
          <w14:ligatures w14:val="standardContextual"/>
        </w:rPr>
        <w:t xml:space="preserve"> un pilnveidojot darba apstākļus, lai piesaistītu nepietiekami pārstāvētu valstu </w:t>
      </w:r>
      <w:proofErr w:type="spellStart"/>
      <w:r w:rsidRPr="00775044">
        <w:rPr>
          <w:kern w:val="2"/>
          <w14:ligatures w14:val="standardContextual"/>
        </w:rPr>
        <w:t>valstspiederīgos</w:t>
      </w:r>
      <w:proofErr w:type="spellEnd"/>
      <w:r w:rsidRPr="00775044">
        <w:rPr>
          <w:kern w:val="2"/>
          <w14:ligatures w14:val="standardContextual"/>
        </w:rPr>
        <w:t>;</w:t>
      </w:r>
    </w:p>
    <w:p w14:paraId="48558F06" w14:textId="77777777" w:rsidR="00775044" w:rsidRPr="00775044" w:rsidRDefault="00775044" w:rsidP="00775044">
      <w:pPr>
        <w:spacing w:after="240"/>
        <w:ind w:left="567" w:hanging="567"/>
        <w:rPr>
          <w:b/>
          <w:i/>
          <w:kern w:val="2"/>
          <w14:ligatures w14:val="standardContextual"/>
        </w:rPr>
      </w:pPr>
      <w:r w:rsidRPr="00775044">
        <w:rPr>
          <w:kern w:val="2"/>
          <w14:ligatures w14:val="standardContextual"/>
        </w:rPr>
        <w:t>26.</w:t>
      </w:r>
      <w:r w:rsidRPr="00775044">
        <w:rPr>
          <w:kern w:val="2"/>
          <w14:ligatures w14:val="standardContextual"/>
        </w:rPr>
        <w:tab/>
        <w:t>konstatē, ka 2023. gadā EDAU saglabāja darbaspēku, kurā 65 % bija sievietes un 35 % vīrieši, kas atbilst iepriekšējo gadu tendencēm; pauž nožēlu par to, ka augstākās vadības amatos nav sieviešu, neraugoties uz to, ka sešos vidējā līmeņa vadošajos amatos ir panākta dzimumu paritāte; mudina EDAU pastiprināt centienus, lai nodrošinātu dzimumu ziņā līdzsvarotu pārstāvību visos personāla līmeņos, un aicina EDAU mudināt pieteikties sievietes arī saistībā ar nākamajām uzraudzītāja vēlēšanām Parlamentā;</w:t>
      </w:r>
    </w:p>
    <w:p w14:paraId="155CB259"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27.</w:t>
      </w:r>
      <w:r w:rsidRPr="00775044">
        <w:rPr>
          <w:kern w:val="2"/>
          <w14:ligatures w14:val="standardContextual"/>
        </w:rPr>
        <w:tab/>
        <w:t xml:space="preserve">norāda gan uz aizpildīto štatu saraksta vietu augsto līmeni, proti, 95,65 %, gan arī uz augsto mainības līmeni, proti, 13 % 2023. gadā; norāda, ka vairumā gadījumu amata vietas netika aizpildītas sakarā ar kandidātu nepiemērotību, ņemot vērā EDAU vajadzību pēc augsti specializētiem profiliem un atbilstīgo kandidātu šauro loku; atzinīgi vērtē šo problēmu risināšanu, atkārtoti publicējot paziņojumus par vakanci un nodrošinot to plašāku vai mērķtiecīgāku izplatīšanu vai pārformulējot prasības; atzinīgi vērtē EDAU veiktos pasākumus attiecībā uz darbā pieņemšanas procesu; aicina EDAU turpināt risināt problēmas, kas saistītas ar piemērotu kandidātu atrašanu, un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par uzlabojumiem attiecībā uz darbinieku pieņemšanu darbā un mainību;</w:t>
      </w:r>
    </w:p>
    <w:p w14:paraId="2032B9A8"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28.</w:t>
      </w:r>
      <w:r w:rsidRPr="00775044">
        <w:rPr>
          <w:kern w:val="2"/>
          <w14:ligatures w14:val="standardContextual"/>
        </w:rPr>
        <w:tab/>
        <w:t xml:space="preserve">norāda, ka 2023. gada otrajā pusē EDAU cilvēkresursu grupa sāka izmēģinājuma projektu jaunam ievadīšanas darbā procesam, izmantojot nodarbības, kas cita starpā aptver prezentācijas par galveno nodaļu darbu, ētiku, iepirkuma procedūrām un </w:t>
      </w:r>
      <w:r w:rsidRPr="00775044">
        <w:rPr>
          <w:kern w:val="2"/>
          <w14:ligatures w14:val="standardContextual"/>
        </w:rPr>
        <w:lastRenderedPageBreak/>
        <w:t xml:space="preserve">informācijas drošību, savukārt 2023. gadā tika piedāvātas trīs nodarbības ievadīšanai darbā; aicina EDAU turpināt piedāvāt </w:t>
      </w:r>
      <w:proofErr w:type="spellStart"/>
      <w:r w:rsidRPr="00775044">
        <w:rPr>
          <w:kern w:val="2"/>
          <w14:ligatures w14:val="standardContextual"/>
        </w:rPr>
        <w:t>jaunpienācējiem</w:t>
      </w:r>
      <w:proofErr w:type="spellEnd"/>
      <w:r w:rsidRPr="00775044">
        <w:rPr>
          <w:kern w:val="2"/>
          <w14:ligatures w14:val="standardContextual"/>
        </w:rPr>
        <w:t xml:space="preserve"> ievadīšanu darbā un visiem darbiniekiem obligātas nodarbības, kurās atgādināts, cik svarīgi ir tādi principi kā ētika, interešu konfliktu novēršana, </w:t>
      </w:r>
      <w:proofErr w:type="spellStart"/>
      <w:r w:rsidRPr="00775044">
        <w:rPr>
          <w:kern w:val="2"/>
          <w14:ligatures w14:val="standardContextual"/>
        </w:rPr>
        <w:t>pārredzamība</w:t>
      </w:r>
      <w:proofErr w:type="spellEnd"/>
      <w:r w:rsidRPr="00775044">
        <w:rPr>
          <w:kern w:val="2"/>
          <w14:ligatures w14:val="standardContextual"/>
        </w:rPr>
        <w:t>, iekšējā kontrole un krāpšanas apkarošana, jo tie ir kļuvuši par standartu Savienības iestādēs; turklāt norāda, ka 2023. gadā EDAU un EDAK darbiniekiem tika piedāvātas 12 individuālas nodarbības, sešas grupu apmācības nodarbības, kurās dalībnieki (vadības līmenī) varēja savstarpēji mācīties, kā arī vadības prasmju attīstības programmas izstrādātāja vadīta grupas apmācība gada garumā Eiropas Administrācijas skolā;</w:t>
      </w:r>
    </w:p>
    <w:p w14:paraId="550913C8"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29.</w:t>
      </w:r>
      <w:r w:rsidRPr="00775044">
        <w:rPr>
          <w:kern w:val="2"/>
          <w14:ligatures w14:val="standardContextual"/>
        </w:rPr>
        <w:tab/>
        <w:t xml:space="preserve">pēc iepazīšanās ar anketā sniegto informāciju norāda, ka EDAU piedāvā elastīgus un </w:t>
      </w:r>
      <w:proofErr w:type="spellStart"/>
      <w:r w:rsidRPr="00775044">
        <w:rPr>
          <w:kern w:val="2"/>
          <w14:ligatures w14:val="standardContextual"/>
        </w:rPr>
        <w:t>hibrīddarba</w:t>
      </w:r>
      <w:proofErr w:type="spellEnd"/>
      <w:r w:rsidRPr="00775044">
        <w:rPr>
          <w:kern w:val="2"/>
          <w14:ligatures w14:val="standardContextual"/>
        </w:rPr>
        <w:t xml:space="preserve"> režīmus, kas guvuši darbinieku atbalstu, kuri cita starpā var izmantot bērna kopšanas atvaļinājumu, laika kredītu, iespējas strādāt nepilnu laiku vai ierobežotu dienu skaitu gadā strādāt no ārvalstīm; norāda, ka 2023. gadā lielākā daļa darbinieku izmantoja minētos darba apstākļus, savukārt 86,30 % darbinieku 2023. gadā izmantoja tāldarba režīmu; uzskata – lai atspoguļotu šo augsto tāldarba iespēju izmantošanas līmeni, būtu jāoptimizē ēku infrastruktūra, kas varētu palīdzēt samazināt darbības izmaksas un nodrošināt biroja telpu efektīvāku izmantošanu; atzinīgi vērtē EDAU pastāvīgos centienus aktīvi uzlabot savu darbinieku fizisko un garīgo </w:t>
      </w:r>
      <w:proofErr w:type="spellStart"/>
      <w:r w:rsidRPr="00775044">
        <w:rPr>
          <w:kern w:val="2"/>
          <w14:ligatures w14:val="standardContextual"/>
        </w:rPr>
        <w:t>labbūtību</w:t>
      </w:r>
      <w:proofErr w:type="spellEnd"/>
      <w:r w:rsidRPr="00775044">
        <w:rPr>
          <w:kern w:val="2"/>
          <w14:ligatures w14:val="standardContextual"/>
        </w:rPr>
        <w:t>;</w:t>
      </w:r>
    </w:p>
    <w:p w14:paraId="5848D0DF"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30.</w:t>
      </w:r>
      <w:r w:rsidRPr="00775044">
        <w:rPr>
          <w:kern w:val="2"/>
          <w14:ligatures w14:val="standardContextual"/>
        </w:rPr>
        <w:tab/>
        <w:t xml:space="preserve">atzinīgi vērtē to, ka EDAU 2023. gadā veica vairākus izpratnes veicināšanas pasākumus, apmainoties ar informāciju par rasu diskriminācijas izskaušanu, Starptautisko sieviešu dienu, ES daudzveidības mēnesi un mācīšanos par </w:t>
      </w:r>
      <w:proofErr w:type="spellStart"/>
      <w:r w:rsidRPr="00775044">
        <w:rPr>
          <w:kern w:val="2"/>
          <w14:ligatures w14:val="standardContextual"/>
        </w:rPr>
        <w:t>neirodažādību</w:t>
      </w:r>
      <w:proofErr w:type="spellEnd"/>
      <w:r w:rsidRPr="00775044">
        <w:rPr>
          <w:kern w:val="2"/>
          <w14:ligatures w14:val="standardContextual"/>
        </w:rPr>
        <w:t>; norāda, ka pašlaik EDAU nenodarbina darbiniekus ar invaliditāti, bet tam ir vienlīdzīgu iespēju klauzula, kas iekļauta visos EDAU paziņojumos par vakancēm, un tas aktīvi mudina pieteikties kandidātus ar invaliditāti;</w:t>
      </w:r>
    </w:p>
    <w:p w14:paraId="7C81E675"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31.</w:t>
      </w:r>
      <w:r w:rsidRPr="00775044">
        <w:rPr>
          <w:kern w:val="2"/>
          <w14:ligatures w14:val="standardContextual"/>
        </w:rPr>
        <w:tab/>
        <w:t xml:space="preserve">pēc iepazīšanās ar anketā sniegto informāciju norāda, ka EDAU uzskata, ka visa informācija par izdegšanas gadījumiem, tostarp to skaits, ir konfidenciāla; nepiekrīt šādam viedoklim un aicina EDAU katru gadu sniegt budžeta izpildes </w:t>
      </w:r>
      <w:proofErr w:type="spellStart"/>
      <w:r w:rsidRPr="00775044">
        <w:rPr>
          <w:kern w:val="2"/>
          <w14:ligatures w14:val="standardContextual"/>
        </w:rPr>
        <w:t>apstiprinātājiestādei</w:t>
      </w:r>
      <w:proofErr w:type="spellEnd"/>
      <w:r w:rsidRPr="00775044">
        <w:rPr>
          <w:kern w:val="2"/>
          <w14:ligatures w14:val="standardContextual"/>
        </w:rPr>
        <w:t xml:space="preserve"> informāciju par izdegšanas gadījumu skaitu; ar gandarījumu ņem vērā, ka 2023. gadā netika ziņots par aizskarošas izturēšanās gadījumiem EDAU; atzinīgi vērtē to, ka 2023. gadā EDAU turpināja piedāvāt prezentāciju par aizskarošas izturēšanās novēršanu, ko sniedza viens no EDAU konfidenciālajiem konsultantiem </w:t>
      </w:r>
      <w:proofErr w:type="spellStart"/>
      <w:r w:rsidRPr="00775044">
        <w:rPr>
          <w:kern w:val="2"/>
          <w14:ligatures w14:val="standardContextual"/>
        </w:rPr>
        <w:t>ievadapmācībā</w:t>
      </w:r>
      <w:proofErr w:type="spellEnd"/>
      <w:r w:rsidRPr="00775044">
        <w:rPr>
          <w:kern w:val="2"/>
          <w14:ligatures w14:val="standardContextual"/>
        </w:rPr>
        <w:t xml:space="preserve">, ko dēvē par </w:t>
      </w:r>
      <w:r w:rsidRPr="00775044">
        <w:rPr>
          <w:i/>
          <w:iCs/>
          <w:kern w:val="2"/>
          <w14:ligatures w14:val="standardContextual"/>
        </w:rPr>
        <w:t xml:space="preserve">EDPS </w:t>
      </w:r>
      <w:proofErr w:type="spellStart"/>
      <w:r w:rsidRPr="00775044">
        <w:rPr>
          <w:i/>
          <w:iCs/>
          <w:kern w:val="2"/>
          <w14:ligatures w14:val="standardContextual"/>
        </w:rPr>
        <w:t>Welcome</w:t>
      </w:r>
      <w:proofErr w:type="spellEnd"/>
      <w:r w:rsidRPr="00775044">
        <w:rPr>
          <w:i/>
          <w:iCs/>
          <w:kern w:val="2"/>
          <w14:ligatures w14:val="standardContextual"/>
        </w:rPr>
        <w:t xml:space="preserve"> </w:t>
      </w:r>
      <w:proofErr w:type="spellStart"/>
      <w:r w:rsidRPr="00775044">
        <w:rPr>
          <w:i/>
          <w:iCs/>
          <w:kern w:val="2"/>
          <w14:ligatures w14:val="standardContextual"/>
        </w:rPr>
        <w:t>Day</w:t>
      </w:r>
      <w:proofErr w:type="spellEnd"/>
      <w:r w:rsidRPr="00775044">
        <w:rPr>
          <w:kern w:val="2"/>
          <w14:ligatures w14:val="standardContextual"/>
        </w:rPr>
        <w:t>; atzinīgi vērtē to, ka EDAU iekštīklā ir publicēts lēmums par aizskarošas izturēšanās novēršanu un konfidenciālo konsultantu lomu;</w:t>
      </w:r>
    </w:p>
    <w:p w14:paraId="1E73027A" w14:textId="77777777" w:rsidR="00775044" w:rsidRPr="00775044" w:rsidRDefault="00775044" w:rsidP="00775044">
      <w:pPr>
        <w:spacing w:after="240"/>
        <w:ind w:left="567" w:hanging="567"/>
        <w:rPr>
          <w:b/>
          <w:iCs/>
          <w:kern w:val="2"/>
          <w:szCs w:val="24"/>
          <w14:ligatures w14:val="standardContextual"/>
        </w:rPr>
      </w:pPr>
      <w:r w:rsidRPr="00775044">
        <w:rPr>
          <w:b/>
          <w:iCs/>
          <w:kern w:val="2"/>
          <w14:ligatures w14:val="standardContextual"/>
        </w:rPr>
        <w:t xml:space="preserve">Ētikas regulējums un </w:t>
      </w:r>
      <w:proofErr w:type="spellStart"/>
      <w:r w:rsidRPr="00775044">
        <w:rPr>
          <w:b/>
          <w:iCs/>
          <w:kern w:val="2"/>
          <w14:ligatures w14:val="standardContextual"/>
        </w:rPr>
        <w:t>pārredzamība</w:t>
      </w:r>
      <w:proofErr w:type="spellEnd"/>
    </w:p>
    <w:p w14:paraId="3D32D26B"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32.</w:t>
      </w:r>
      <w:r w:rsidRPr="00775044">
        <w:rPr>
          <w:kern w:val="2"/>
          <w14:ligatures w14:val="standardContextual"/>
        </w:rPr>
        <w:tab/>
        <w:t xml:space="preserve">norāda, ka 2023. gadā EDAU koncentrēja centienus uz to, lai palielinātu darbinieku informētību par EDAU/EDAK ētikas regulējumu, organizējot obligātas īpašas mācību nodarbības visiem darbiniekiem un </w:t>
      </w:r>
      <w:proofErr w:type="spellStart"/>
      <w:r w:rsidRPr="00775044">
        <w:rPr>
          <w:kern w:val="2"/>
          <w14:ligatures w14:val="standardContextual"/>
        </w:rPr>
        <w:t>ievadapmācības</w:t>
      </w:r>
      <w:proofErr w:type="spellEnd"/>
      <w:r w:rsidRPr="00775044">
        <w:rPr>
          <w:kern w:val="2"/>
          <w14:ligatures w14:val="standardContextual"/>
        </w:rPr>
        <w:t xml:space="preserve"> EDAU/EDAK </w:t>
      </w:r>
      <w:proofErr w:type="spellStart"/>
      <w:r w:rsidRPr="00775044">
        <w:rPr>
          <w:kern w:val="2"/>
          <w14:ligatures w14:val="standardContextual"/>
        </w:rPr>
        <w:t>jaunpienācējiem</w:t>
      </w:r>
      <w:proofErr w:type="spellEnd"/>
      <w:r w:rsidRPr="00775044">
        <w:rPr>
          <w:kern w:val="2"/>
          <w14:ligatures w14:val="standardContextual"/>
        </w:rPr>
        <w:t xml:space="preserve">, ieceļot jaunu ētikas amatpersonu un piedaloties </w:t>
      </w:r>
      <w:proofErr w:type="spellStart"/>
      <w:r w:rsidRPr="00775044">
        <w:rPr>
          <w:i/>
          <w:iCs/>
          <w:kern w:val="2"/>
          <w14:ligatures w14:val="standardContextual"/>
        </w:rPr>
        <w:t>Comité</w:t>
      </w:r>
      <w:proofErr w:type="spellEnd"/>
      <w:r w:rsidRPr="00775044">
        <w:rPr>
          <w:i/>
          <w:iCs/>
          <w:kern w:val="2"/>
          <w14:ligatures w14:val="standardContextual"/>
        </w:rPr>
        <w:t xml:space="preserve"> </w:t>
      </w:r>
      <w:proofErr w:type="spellStart"/>
      <w:r w:rsidRPr="00775044">
        <w:rPr>
          <w:i/>
          <w:iCs/>
          <w:kern w:val="2"/>
          <w14:ligatures w14:val="standardContextual"/>
        </w:rPr>
        <w:t>Paritaire</w:t>
      </w:r>
      <w:proofErr w:type="spellEnd"/>
      <w:r w:rsidRPr="00775044">
        <w:rPr>
          <w:i/>
          <w:iCs/>
          <w:kern w:val="2"/>
          <w14:ligatures w14:val="standardContextual"/>
        </w:rPr>
        <w:t xml:space="preserve"> </w:t>
      </w:r>
      <w:proofErr w:type="spellStart"/>
      <w:r w:rsidRPr="00775044">
        <w:rPr>
          <w:i/>
          <w:iCs/>
          <w:kern w:val="2"/>
          <w14:ligatures w14:val="standardContextual"/>
        </w:rPr>
        <w:t>des</w:t>
      </w:r>
      <w:proofErr w:type="spellEnd"/>
      <w:r w:rsidRPr="00775044">
        <w:rPr>
          <w:i/>
          <w:iCs/>
          <w:kern w:val="2"/>
          <w14:ligatures w14:val="standardContextual"/>
        </w:rPr>
        <w:t xml:space="preserve"> </w:t>
      </w:r>
      <w:proofErr w:type="spellStart"/>
      <w:r w:rsidRPr="00775044">
        <w:rPr>
          <w:i/>
          <w:iCs/>
          <w:kern w:val="2"/>
          <w14:ligatures w14:val="standardContextual"/>
        </w:rPr>
        <w:t>Questions</w:t>
      </w:r>
      <w:proofErr w:type="spellEnd"/>
      <w:r w:rsidRPr="00775044">
        <w:rPr>
          <w:i/>
          <w:iCs/>
          <w:kern w:val="2"/>
          <w14:ligatures w14:val="standardContextual"/>
        </w:rPr>
        <w:t xml:space="preserve"> </w:t>
      </w:r>
      <w:proofErr w:type="spellStart"/>
      <w:r w:rsidRPr="00775044">
        <w:rPr>
          <w:i/>
          <w:iCs/>
          <w:kern w:val="2"/>
          <w14:ligatures w14:val="standardContextual"/>
        </w:rPr>
        <w:t>Statuaries</w:t>
      </w:r>
      <w:proofErr w:type="spellEnd"/>
      <w:r w:rsidRPr="00775044">
        <w:rPr>
          <w:kern w:val="2"/>
          <w14:ligatures w14:val="standardContextual"/>
        </w:rPr>
        <w:t xml:space="preserve"> darba grupā ētikas jautājumos; atzinīgi vērtē to, ka EDAU ir izveidojis pastkasti, kurā darbinieki var iesniegt savus pieprasījumus par jebkādu ar ētiku saistītu izmeklēšanu, kā arī Komisijas ētikas moduļa izmantošanu </w:t>
      </w:r>
      <w:proofErr w:type="spellStart"/>
      <w:r w:rsidRPr="00775044">
        <w:rPr>
          <w:i/>
          <w:kern w:val="2"/>
          <w14:ligatures w14:val="standardContextual"/>
        </w:rPr>
        <w:t>Sysper</w:t>
      </w:r>
      <w:proofErr w:type="spellEnd"/>
      <w:r w:rsidRPr="00775044">
        <w:rPr>
          <w:kern w:val="2"/>
          <w14:ligatures w14:val="standardContextual"/>
        </w:rPr>
        <w:t>; mudina EDAU turpināt uzlabot informētību un organizēt aptaujas, lai novērtētu darbinieku informētības līmeni par EDAU/EDAK ētikas regulējumu;</w:t>
      </w:r>
    </w:p>
    <w:p w14:paraId="61BF3361"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33.</w:t>
      </w:r>
      <w:r w:rsidRPr="00775044">
        <w:rPr>
          <w:kern w:val="2"/>
          <w14:ligatures w14:val="standardContextual"/>
        </w:rPr>
        <w:tab/>
        <w:t xml:space="preserve">atzinīgi vērtē EDAU panākto vispārējo augsto </w:t>
      </w:r>
      <w:proofErr w:type="spellStart"/>
      <w:r w:rsidRPr="00775044">
        <w:rPr>
          <w:kern w:val="2"/>
          <w14:ligatures w14:val="standardContextual"/>
        </w:rPr>
        <w:t>pārredzamības</w:t>
      </w:r>
      <w:proofErr w:type="spellEnd"/>
      <w:r w:rsidRPr="00775044">
        <w:rPr>
          <w:kern w:val="2"/>
          <w14:ligatures w14:val="standardContextual"/>
        </w:rPr>
        <w:t xml:space="preserve"> līmeni attiecībā uz tā </w:t>
      </w:r>
      <w:r w:rsidRPr="00775044">
        <w:rPr>
          <w:kern w:val="2"/>
          <w14:ligatures w14:val="standardContextual"/>
        </w:rPr>
        <w:lastRenderedPageBreak/>
        <w:t>darbību, konkrēti attiecībā uz uzraudzītāja un EDAU administrācijas vadītāja darba kārtības un interešu deklarācijas publicēšanu saskaņā ar Uzraudzītāja 2019. gada rīcības kodeksu; pēc iepazīšanās ar ziņojumu par turpmākajiem pasākumiem norāda, ka EDAU ir pieņēmis divus rīcības kodeksus un viens no tiem attiecas uz uzraudzītāju, bet otrs – uz EDAU darbiniekiem; saprot, ka gadījumos, kad ģenerālsekretārs tiek aicināts aizstāt uzraudzītāju, Uzraudzītāja rīcības kodekss attiecas arī uz ģenerālsekretāru;</w:t>
      </w:r>
    </w:p>
    <w:p w14:paraId="7F22E847"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34.</w:t>
      </w:r>
      <w:r w:rsidRPr="00775044">
        <w:rPr>
          <w:kern w:val="2"/>
          <w14:ligatures w14:val="standardContextual"/>
        </w:rPr>
        <w:tab/>
        <w:t>ar gandarījumu norāda, ka EDAU kopš tā izveides nekad nav bijis iesaistīts nevienā izmeklēšanā, ko veic Eiropas Birojs krāpšanas apkarošanai (</w:t>
      </w:r>
      <w:r w:rsidRPr="00775044">
        <w:rPr>
          <w:i/>
          <w:iCs/>
          <w:kern w:val="2"/>
          <w14:ligatures w14:val="standardContextual"/>
        </w:rPr>
        <w:t>OLAF</w:t>
      </w:r>
      <w:r w:rsidRPr="00775044">
        <w:rPr>
          <w:kern w:val="2"/>
          <w14:ligatures w14:val="standardContextual"/>
        </w:rPr>
        <w:t>);</w:t>
      </w:r>
    </w:p>
    <w:p w14:paraId="7935D60A"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35.</w:t>
      </w:r>
      <w:r w:rsidRPr="00775044">
        <w:rPr>
          <w:kern w:val="2"/>
          <w14:ligatures w14:val="standardContextual"/>
        </w:rPr>
        <w:tab/>
        <w:t xml:space="preserve">norāda, ka no piecām </w:t>
      </w:r>
      <w:proofErr w:type="spellStart"/>
      <w:r w:rsidRPr="00775044">
        <w:rPr>
          <w:kern w:val="2"/>
          <w14:ligatures w14:val="standardContextual"/>
        </w:rPr>
        <w:t>Ombuda</w:t>
      </w:r>
      <w:proofErr w:type="spellEnd"/>
      <w:r w:rsidRPr="00775044">
        <w:rPr>
          <w:kern w:val="2"/>
          <w14:ligatures w14:val="standardContextual"/>
        </w:rPr>
        <w:t xml:space="preserve"> 2023. gadā sāktajām izmeklēšanām attiecībā uz EDAU četras tika slēgtas bez turpmākas izmeklēšanas; norāda, ka vienā izmeklēšanā lēmums joprojām nebija pieņemts un tā pieņemšana bija paredzēta 2024. gada 4. ceturksnī; aicina EDAU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par šīs izmeklēšanas rezultātiem;</w:t>
      </w:r>
    </w:p>
    <w:p w14:paraId="21612D5A"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36.</w:t>
      </w:r>
      <w:r w:rsidRPr="00775044">
        <w:rPr>
          <w:kern w:val="2"/>
          <w14:ligatures w14:val="standardContextual"/>
        </w:rPr>
        <w:tab/>
        <w:t xml:space="preserve">pauž nožēlu, ka EDAU joprojām nav oficiāli pievienojies Savienības </w:t>
      </w:r>
      <w:proofErr w:type="spellStart"/>
      <w:r w:rsidRPr="00775044">
        <w:rPr>
          <w:kern w:val="2"/>
          <w14:ligatures w14:val="standardContextual"/>
        </w:rPr>
        <w:t>Pārredzamības</w:t>
      </w:r>
      <w:proofErr w:type="spellEnd"/>
      <w:r w:rsidRPr="00775044">
        <w:rPr>
          <w:kern w:val="2"/>
          <w14:ligatures w14:val="standardContextual"/>
        </w:rPr>
        <w:t xml:space="preserve"> reģistram (PR); tomēr pēc iepazīšanās ar ziņojumu par turpmākajiem pasākumiem norāda, ka nolūkā oficiāli pievienoties PR EDAU ir sācis iekšēju novērtēšanu </w:t>
      </w:r>
      <w:proofErr w:type="spellStart"/>
      <w:r w:rsidRPr="00775044">
        <w:rPr>
          <w:kern w:val="2"/>
          <w14:ligatures w14:val="standardContextual"/>
        </w:rPr>
        <w:t>pārredzamības</w:t>
      </w:r>
      <w:proofErr w:type="spellEnd"/>
      <w:r w:rsidRPr="00775044">
        <w:rPr>
          <w:kern w:val="2"/>
          <w14:ligatures w14:val="standardContextual"/>
        </w:rPr>
        <w:t xml:space="preserve"> pasākumu jomā, savukārt 2023. gadā notika EDAU izpētes sanāksmes un viedokļu apmaiņa ar PR sekretariātu; aicina EDAU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par minētās novērtējuma procedūras rezultātu; atkārtoti aicina EDAU pievienoties PR un to izmantot, tostarp </w:t>
      </w:r>
      <w:proofErr w:type="spellStart"/>
      <w:r w:rsidRPr="00775044">
        <w:rPr>
          <w:kern w:val="2"/>
          <w14:ligatures w14:val="standardContextual"/>
        </w:rPr>
        <w:t>proaktīvi</w:t>
      </w:r>
      <w:proofErr w:type="spellEnd"/>
      <w:r w:rsidRPr="00775044">
        <w:rPr>
          <w:kern w:val="2"/>
          <w14:ligatures w14:val="standardContextual"/>
        </w:rPr>
        <w:t xml:space="preserve"> atklāt informāciju par sanāksmēm ar visām </w:t>
      </w:r>
      <w:proofErr w:type="spellStart"/>
      <w:r w:rsidRPr="00775044">
        <w:rPr>
          <w:kern w:val="2"/>
          <w14:ligatures w14:val="standardContextual"/>
        </w:rPr>
        <w:t>trešām</w:t>
      </w:r>
      <w:proofErr w:type="spellEnd"/>
      <w:r w:rsidRPr="00775044">
        <w:rPr>
          <w:kern w:val="2"/>
          <w14:ligatures w14:val="standardContextual"/>
        </w:rPr>
        <w:t xml:space="preserve"> personām, lai nodrošinātu EDAU regulatīvo un konsultatīvo funkciju </w:t>
      </w:r>
      <w:proofErr w:type="spellStart"/>
      <w:r w:rsidRPr="00775044">
        <w:rPr>
          <w:kern w:val="2"/>
          <w14:ligatures w14:val="standardContextual"/>
        </w:rPr>
        <w:t>pārredzamību</w:t>
      </w:r>
      <w:proofErr w:type="spellEnd"/>
      <w:r w:rsidRPr="00775044">
        <w:rPr>
          <w:kern w:val="2"/>
          <w14:ligatures w14:val="standardContextual"/>
        </w:rPr>
        <w:t>;</w:t>
      </w:r>
    </w:p>
    <w:p w14:paraId="2815A8F1"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37.</w:t>
      </w:r>
      <w:r w:rsidRPr="00775044">
        <w:rPr>
          <w:kern w:val="2"/>
          <w14:ligatures w14:val="standardContextual"/>
        </w:rPr>
        <w:tab/>
        <w:t xml:space="preserve">ar gandarījumu norāda, ka 2023. gadā EDAU ieviesa iekšējos noteikumus, kas piemērojami to personu uzklausīšanai, kuras varētu ietekmēt EDAU galīgais lēmums, kas pieņemts saistībā ar pašiniciatīvas izmeklēšanām un iztaujāšanām, lai nodrošinātu, ka tiek pienācīgi īstenotas viņu </w:t>
      </w:r>
      <w:proofErr w:type="spellStart"/>
      <w:r w:rsidRPr="00775044">
        <w:rPr>
          <w:kern w:val="2"/>
          <w14:ligatures w14:val="standardContextual"/>
        </w:rPr>
        <w:t>pamattiesības</w:t>
      </w:r>
      <w:proofErr w:type="spellEnd"/>
      <w:r w:rsidRPr="00775044">
        <w:rPr>
          <w:kern w:val="2"/>
          <w14:ligatures w14:val="standardContextual"/>
        </w:rPr>
        <w:t xml:space="preserve"> tikt uzklausītām šādās procedūrās; pauž atzinību EDAU par to, ka tas ir publicējis jaunu faktu lapu attiecībā uz EDAU izmeklēšanām un jaunu EDAU izmeklēšanas politiku, kā arī par to, ka tas nodrošina, ka visi finanšu pārskati, tostarp gada budžeti, grāmatvedības un revīzijas ziņojumi, ir publiski pieejami Savienības iestādes tīmekļa vietnē un citos oficiālos kanālos, ņemot vērā to, ka EDAU ir uzņēmies vadošu lomu Savienības iestāžu </w:t>
      </w:r>
      <w:proofErr w:type="spellStart"/>
      <w:r w:rsidRPr="00775044">
        <w:rPr>
          <w:kern w:val="2"/>
          <w14:ligatures w14:val="standardContextual"/>
        </w:rPr>
        <w:t>kiberdrošības</w:t>
      </w:r>
      <w:proofErr w:type="spellEnd"/>
      <w:r w:rsidRPr="00775044">
        <w:rPr>
          <w:kern w:val="2"/>
          <w14:ligatures w14:val="standardContextual"/>
        </w:rPr>
        <w:t xml:space="preserve"> sagatavotības uzlabošanā;</w:t>
      </w:r>
    </w:p>
    <w:p w14:paraId="61FEF7D2"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38.</w:t>
      </w:r>
      <w:r w:rsidRPr="00775044">
        <w:rPr>
          <w:kern w:val="2"/>
          <w14:ligatures w14:val="standardContextual"/>
        </w:rPr>
        <w:tab/>
        <w:t>pēc iepazīšanās ar anketas rezultātiem ar gandarījumu norāda, ka 2023. gadā EDAU nav ziņojis par interešu konflikta, trauksmes celšanas vai krāpšanas gadījumiem; norāda, ka EDAU ir izveidojis regulējumu interešu konfliktu novēršanai augstākās vadības un darbinieku līmenī, izmantojot rīcības kodeksus, izpratnes veicināšanu un deklarācijas par interešu konfliktu neesamību un konfidencialitāti; norāda – papildus tam, ka iepazīstināšana ar EDAU ētikas regulējumu ir obligāta visiem jaunajiem darbiniekiem, jaunie darbinieki tiek arī iepazīstināti ar EDAU krāpšanas apkarošanas stratēģiju;</w:t>
      </w:r>
    </w:p>
    <w:p w14:paraId="0D761E11"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39.</w:t>
      </w:r>
      <w:r w:rsidRPr="00775044">
        <w:rPr>
          <w:kern w:val="2"/>
          <w14:ligatures w14:val="standardContextual"/>
        </w:rPr>
        <w:tab/>
        <w:t>pēc iepazīšanās ar anketas rezultātiem norāda, ka EDAU ir iekšējie noteikumi par trauksmes celšanu, kuros ir noteikti droši ceļi un kanāli, kā darbinieki var paust bažas par krāpšanu, korupciju vai jebkādiem citiem nopietniem pārkāpumiem, neskarot trauksmes cēlēja identitātes un sniegtās informācijas konfidencialitāti; norāda, ka līdz šim EDAU nekad nav ziņots par trauksmes celšanas gadījumiem;</w:t>
      </w:r>
    </w:p>
    <w:p w14:paraId="076C1F70"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lastRenderedPageBreak/>
        <w:t>40.</w:t>
      </w:r>
      <w:r w:rsidRPr="00775044">
        <w:rPr>
          <w:kern w:val="2"/>
          <w14:ligatures w14:val="standardContextual"/>
        </w:rPr>
        <w:tab/>
        <w:t xml:space="preserve">mudina EDAU savos izpildes lēmumos publiski atklāt visus atstatīšanas gadījumus, kas saistīti ar interešu </w:t>
      </w:r>
      <w:proofErr w:type="spellStart"/>
      <w:r w:rsidRPr="00775044">
        <w:rPr>
          <w:kern w:val="2"/>
          <w14:ligatures w14:val="standardContextual"/>
        </w:rPr>
        <w:t>kofliktiem</w:t>
      </w:r>
      <w:proofErr w:type="spellEnd"/>
      <w:r w:rsidRPr="00775044">
        <w:rPr>
          <w:kern w:val="2"/>
          <w14:ligatures w14:val="standardContextual"/>
        </w:rPr>
        <w:t xml:space="preserve">, nodrošinot pilnīgu </w:t>
      </w:r>
      <w:proofErr w:type="spellStart"/>
      <w:r w:rsidRPr="00775044">
        <w:rPr>
          <w:kern w:val="2"/>
          <w14:ligatures w14:val="standardContextual"/>
        </w:rPr>
        <w:t>pārredzamību</w:t>
      </w:r>
      <w:proofErr w:type="spellEnd"/>
      <w:r w:rsidRPr="00775044">
        <w:rPr>
          <w:kern w:val="2"/>
          <w14:ligatures w14:val="standardContextual"/>
        </w:rPr>
        <w:t xml:space="preserve"> regulatīvajā uzraudzībā un lēmumu pieņemšanā;</w:t>
      </w:r>
    </w:p>
    <w:p w14:paraId="59FEB413" w14:textId="77777777" w:rsidR="00775044" w:rsidRPr="00775044" w:rsidRDefault="00775044" w:rsidP="00775044">
      <w:pPr>
        <w:spacing w:after="240"/>
        <w:ind w:left="567" w:hanging="567"/>
        <w:rPr>
          <w:b/>
          <w:iCs/>
          <w:kern w:val="2"/>
          <w:szCs w:val="24"/>
          <w14:ligatures w14:val="standardContextual"/>
        </w:rPr>
      </w:pPr>
      <w:proofErr w:type="spellStart"/>
      <w:r w:rsidRPr="00775044">
        <w:rPr>
          <w:b/>
          <w:iCs/>
          <w:kern w:val="2"/>
          <w14:ligatures w14:val="standardContextual"/>
        </w:rPr>
        <w:t>Digitalizācija</w:t>
      </w:r>
      <w:proofErr w:type="spellEnd"/>
      <w:r w:rsidRPr="00775044">
        <w:rPr>
          <w:b/>
          <w:iCs/>
          <w:kern w:val="2"/>
          <w14:ligatures w14:val="standardContextual"/>
        </w:rPr>
        <w:t xml:space="preserve">, </w:t>
      </w:r>
      <w:proofErr w:type="spellStart"/>
      <w:r w:rsidRPr="00775044">
        <w:rPr>
          <w:b/>
          <w:iCs/>
          <w:kern w:val="2"/>
          <w14:ligatures w14:val="standardContextual"/>
        </w:rPr>
        <w:t>kiberdrošība</w:t>
      </w:r>
      <w:proofErr w:type="spellEnd"/>
      <w:r w:rsidRPr="00775044">
        <w:rPr>
          <w:b/>
          <w:iCs/>
          <w:kern w:val="2"/>
          <w14:ligatures w14:val="standardContextual"/>
        </w:rPr>
        <w:t xml:space="preserve"> un datu aizsardzība</w:t>
      </w:r>
    </w:p>
    <w:p w14:paraId="1B4F1313"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41.</w:t>
      </w:r>
      <w:r w:rsidRPr="00775044">
        <w:rPr>
          <w:kern w:val="2"/>
          <w14:ligatures w14:val="standardContextual"/>
        </w:rPr>
        <w:tab/>
        <w:t xml:space="preserve">pēc iepazīšanās ar anketu norāda, ka 2023. gada budžets IT iekārtām un projektiem bija par 9,5 % mazāks nekā 2022. gadā; norāda, ka šis samazinājums galvenokārt bija saistīts ar to, ka 2023. gadā netika pasūtīta jauna IT </w:t>
      </w:r>
      <w:proofErr w:type="spellStart"/>
      <w:r w:rsidRPr="00775044">
        <w:rPr>
          <w:kern w:val="2"/>
          <w14:ligatures w14:val="standardContextual"/>
        </w:rPr>
        <w:t>priekšizpēte</w:t>
      </w:r>
      <w:proofErr w:type="spellEnd"/>
      <w:r w:rsidRPr="00775044">
        <w:rPr>
          <w:kern w:val="2"/>
          <w14:ligatures w14:val="standardContextual"/>
        </w:rPr>
        <w:t xml:space="preserve"> atšķirībā no 2022. gada, kad šādi pētījumi veidoja ievērojamu IT budžeta daļu; turklāt norāda, ka citi izmaksu elementi, tostarp vispārējie IT pakalpojumi un uzturēšana, divu gadu laikā saglabājas salīdzinoši stabili;</w:t>
      </w:r>
    </w:p>
    <w:p w14:paraId="439B6F08"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42.</w:t>
      </w:r>
      <w:r w:rsidRPr="00775044">
        <w:rPr>
          <w:kern w:val="2"/>
          <w14:ligatures w14:val="standardContextual"/>
        </w:rPr>
        <w:tab/>
        <w:t xml:space="preserve">pēc iepazīšanās ar ziņojumu par turpmākajiem pasākumiem un anketu norāda uz 2022. gadā veiktās IT </w:t>
      </w:r>
      <w:proofErr w:type="spellStart"/>
      <w:r w:rsidRPr="00775044">
        <w:rPr>
          <w:kern w:val="2"/>
          <w14:ligatures w14:val="standardContextual"/>
        </w:rPr>
        <w:t>priekšizpētes</w:t>
      </w:r>
      <w:proofErr w:type="spellEnd"/>
      <w:r w:rsidRPr="00775044">
        <w:rPr>
          <w:kern w:val="2"/>
          <w14:ligatures w14:val="standardContextual"/>
        </w:rPr>
        <w:t xml:space="preserve"> secinājumiem, saskaņā ar kuriem pastāv atšķirības starp to, ko Komisijas un Parlamenta nodrošinātie IT rīki un pakalpojumi var piedāvāt, un EDAU konkrētajām vajadzībām; norāda, ka šīs nepilnības būtu jānovērš, attīstot iekšējās spējas un lietojumprogrammas, attiecībā uz kurām tika uzskatīts, ka EDAU ir nepieciešami vismaz pieci IT darbinieki un daļēja ārpakalpojumu izmantošana; pauž nožēlu par to, ka budžeta ierobežojumu dēļ pētījuma ieteikumu īstenošana joprojām ir apturēta; aicina EDAU apsvērt pakāpenisku pieeju, sākot ar tiem ieteikumiem un projektiem, kam nepieciešams mazāk resursu;</w:t>
      </w:r>
    </w:p>
    <w:p w14:paraId="3CFF6969"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43.</w:t>
      </w:r>
      <w:r w:rsidRPr="00775044">
        <w:rPr>
          <w:kern w:val="2"/>
          <w14:ligatures w14:val="standardContextual"/>
        </w:rPr>
        <w:tab/>
        <w:t xml:space="preserve">atzinīgi vērtē EDAU 2023. gadā panākto progresu savu darbplūsmu un procesu </w:t>
      </w:r>
      <w:proofErr w:type="spellStart"/>
      <w:r w:rsidRPr="00775044">
        <w:rPr>
          <w:kern w:val="2"/>
          <w14:ligatures w14:val="standardContextual"/>
        </w:rPr>
        <w:t>digitalizācijā</w:t>
      </w:r>
      <w:proofErr w:type="spellEnd"/>
      <w:r w:rsidRPr="00775044">
        <w:rPr>
          <w:kern w:val="2"/>
          <w14:ligatures w14:val="standardContextual"/>
        </w:rPr>
        <w:t xml:space="preserve">, ieviešot </w:t>
      </w:r>
      <w:r w:rsidRPr="00775044">
        <w:rPr>
          <w:i/>
          <w:kern w:val="2"/>
          <w14:ligatures w14:val="standardContextual"/>
        </w:rPr>
        <w:t>ARES</w:t>
      </w:r>
      <w:r w:rsidRPr="00775044">
        <w:rPr>
          <w:kern w:val="2"/>
          <w14:ligatures w14:val="standardContextual"/>
        </w:rPr>
        <w:t>, apstiprinātu digitālo parakstu (</w:t>
      </w:r>
      <w:r w:rsidRPr="00775044">
        <w:rPr>
          <w:i/>
          <w:kern w:val="2"/>
          <w14:ligatures w14:val="standardContextual"/>
        </w:rPr>
        <w:t>e-IDAS</w:t>
      </w:r>
      <w:r w:rsidRPr="00775044">
        <w:rPr>
          <w:kern w:val="2"/>
          <w14:ligatures w14:val="standardContextual"/>
        </w:rPr>
        <w:t>) un sadarbības platformu (</w:t>
      </w:r>
      <w:proofErr w:type="spellStart"/>
      <w:r w:rsidRPr="00775044">
        <w:rPr>
          <w:i/>
          <w:kern w:val="2"/>
          <w14:ligatures w14:val="standardContextual"/>
        </w:rPr>
        <w:t>Nextcloud</w:t>
      </w:r>
      <w:proofErr w:type="spellEnd"/>
      <w:r w:rsidRPr="00775044">
        <w:rPr>
          <w:kern w:val="2"/>
          <w14:ligatures w14:val="standardContextual"/>
        </w:rPr>
        <w:t>) dokumentu sagatavošanai un videokonferenču rīkošanai, kā arī atjauninājumus rīkā (</w:t>
      </w:r>
      <w:proofErr w:type="spellStart"/>
      <w:r w:rsidRPr="00775044">
        <w:rPr>
          <w:i/>
          <w:kern w:val="2"/>
          <w14:ligatures w14:val="standardContextual"/>
        </w:rPr>
        <w:t>Website</w:t>
      </w:r>
      <w:proofErr w:type="spellEnd"/>
      <w:r w:rsidRPr="00775044">
        <w:rPr>
          <w:i/>
          <w:kern w:val="2"/>
          <w14:ligatures w14:val="standardContextual"/>
        </w:rPr>
        <w:t xml:space="preserve"> </w:t>
      </w:r>
      <w:proofErr w:type="spellStart"/>
      <w:r w:rsidRPr="00775044">
        <w:rPr>
          <w:i/>
          <w:kern w:val="2"/>
          <w14:ligatures w14:val="standardContextual"/>
        </w:rPr>
        <w:t>Evidence</w:t>
      </w:r>
      <w:proofErr w:type="spellEnd"/>
      <w:r w:rsidRPr="00775044">
        <w:rPr>
          <w:i/>
          <w:kern w:val="2"/>
          <w14:ligatures w14:val="standardContextual"/>
        </w:rPr>
        <w:t xml:space="preserve"> </w:t>
      </w:r>
      <w:proofErr w:type="spellStart"/>
      <w:r w:rsidRPr="00775044">
        <w:rPr>
          <w:i/>
          <w:kern w:val="2"/>
          <w14:ligatures w14:val="standardContextual"/>
        </w:rPr>
        <w:t>Collector</w:t>
      </w:r>
      <w:proofErr w:type="spellEnd"/>
      <w:r w:rsidRPr="00775044">
        <w:rPr>
          <w:kern w:val="2"/>
          <w14:ligatures w14:val="standardContextual"/>
        </w:rPr>
        <w:t xml:space="preserve">), kas automatizē personas datu apstrādi datu pārziņu un apstrādātāju tīmekļa vietnēs, </w:t>
      </w:r>
      <w:r w:rsidRPr="00775044">
        <w:rPr>
          <w:i/>
          <w:iCs/>
          <w:kern w:val="2"/>
          <w14:ligatures w14:val="standardContextual"/>
        </w:rPr>
        <w:t xml:space="preserve">EU </w:t>
      </w:r>
      <w:proofErr w:type="spellStart"/>
      <w:r w:rsidRPr="00775044">
        <w:rPr>
          <w:i/>
          <w:iCs/>
          <w:kern w:val="2"/>
          <w14:ligatures w14:val="standardContextual"/>
        </w:rPr>
        <w:t>Send</w:t>
      </w:r>
      <w:proofErr w:type="spellEnd"/>
      <w:r w:rsidRPr="00775044">
        <w:rPr>
          <w:i/>
          <w:iCs/>
          <w:kern w:val="2"/>
          <w14:ligatures w14:val="standardContextual"/>
        </w:rPr>
        <w:t xml:space="preserve"> </w:t>
      </w:r>
      <w:proofErr w:type="spellStart"/>
      <w:r w:rsidRPr="00775044">
        <w:rPr>
          <w:i/>
          <w:iCs/>
          <w:kern w:val="2"/>
          <w14:ligatures w14:val="standardContextual"/>
        </w:rPr>
        <w:t>Web</w:t>
      </w:r>
      <w:proofErr w:type="spellEnd"/>
      <w:r w:rsidRPr="00775044">
        <w:rPr>
          <w:kern w:val="2"/>
          <w14:ligatures w14:val="standardContextual"/>
        </w:rPr>
        <w:t xml:space="preserve"> akceptēšanas vides (pakalpojuma/kanāla </w:t>
      </w:r>
      <w:proofErr w:type="spellStart"/>
      <w:r w:rsidRPr="00775044">
        <w:rPr>
          <w:kern w:val="2"/>
          <w14:ligatures w14:val="standardContextual"/>
        </w:rPr>
        <w:t>sensitīvas</w:t>
      </w:r>
      <w:proofErr w:type="spellEnd"/>
      <w:r w:rsidRPr="00775044">
        <w:rPr>
          <w:kern w:val="2"/>
          <w14:ligatures w14:val="standardContextual"/>
        </w:rPr>
        <w:t xml:space="preserve"> neklasificētas informācijas apmaiņai ar citām </w:t>
      </w:r>
      <w:r w:rsidRPr="00775044">
        <w:rPr>
          <w:i/>
          <w:kern w:val="2"/>
          <w14:ligatures w14:val="standardContextual"/>
        </w:rPr>
        <w:t>EUIBA</w:t>
      </w:r>
      <w:r w:rsidRPr="00775044">
        <w:rPr>
          <w:kern w:val="2"/>
          <w14:ligatures w14:val="standardContextual"/>
        </w:rPr>
        <w:t>) pieņemšanu un turpmāku progresu, kas panākts tādu pakalpojumu īstenošanā, kuru veikšanu nevar nodot ārpakalpojumu sniedzējiem, piemēram, veidlapas un elektroniskā darbplūsma paziņojumu par datu pārkāpumiem pārvaldībai; tomēr norāda uz problēmām saistībā ar e-iepirkuma sistēmas izmantošanu un uzturēšanu;</w:t>
      </w:r>
    </w:p>
    <w:p w14:paraId="2D7BC361"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44.</w:t>
      </w:r>
      <w:r w:rsidRPr="00775044">
        <w:rPr>
          <w:kern w:val="2"/>
          <w14:ligatures w14:val="standardContextual"/>
        </w:rPr>
        <w:tab/>
        <w:t>atzinīgi vērtē EDAU koncentrēšanos uz to, lai nodrošinātu, ka ārējie līgumslēdzēji ievēro nepieciešamos morāles un ētikas standartus, kas jāievēro visām Savienības iestādēm, struktūrām, birojiem un aģentūrām, jo īpaši ņemot vērā to, ka EDAU jau iepriekš izmantoja ārējos uzņēmumus, kuri saskaņā ar Jēlas Universitātes klasifikāciju turpina darboties Krievijā;</w:t>
      </w:r>
    </w:p>
    <w:p w14:paraId="000318BD"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45.</w:t>
      </w:r>
      <w:r w:rsidRPr="00775044">
        <w:rPr>
          <w:kern w:val="2"/>
          <w14:ligatures w14:val="standardContextual"/>
        </w:rPr>
        <w:tab/>
        <w:t xml:space="preserve">pieņem zināšanai to, ka EDAU sekmīgi lieto vairākas Komisijas izmantotās administratīvās sistēmas, jo īpaši cilvēkresursu un uzņēmējdarbības vadības procesu jomā, kā arī dažus Parlamenta pakalpojumus, tostarp klēpjdatoru, tīkla infrastruktūras un videokonferenču nodrošināšanu; atzinīgi vērtē to, ka ir pabeigts projekts, kas vērsts uz EDAU darbiniekiem nodrošināto datoru kvalitātes un veiktspējas uzlabošanu sadarbībā ar Parlamentu, ņemot vērā </w:t>
      </w:r>
      <w:proofErr w:type="spellStart"/>
      <w:r w:rsidRPr="00775044">
        <w:rPr>
          <w:kern w:val="2"/>
          <w14:ligatures w14:val="standardContextual"/>
        </w:rPr>
        <w:t>hibrīddarba</w:t>
      </w:r>
      <w:proofErr w:type="spellEnd"/>
      <w:r w:rsidRPr="00775044">
        <w:rPr>
          <w:kern w:val="2"/>
          <w14:ligatures w14:val="standardContextual"/>
        </w:rPr>
        <w:t xml:space="preserve"> vispārēju izmantošanu;</w:t>
      </w:r>
    </w:p>
    <w:p w14:paraId="11D8BC7E"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46.</w:t>
      </w:r>
      <w:r w:rsidRPr="00775044">
        <w:rPr>
          <w:kern w:val="2"/>
          <w14:ligatures w14:val="standardContextual"/>
        </w:rPr>
        <w:tab/>
        <w:t xml:space="preserve">atzīst EDAU vadošo lomu Savienības iestāžu </w:t>
      </w:r>
      <w:proofErr w:type="spellStart"/>
      <w:r w:rsidRPr="00775044">
        <w:rPr>
          <w:kern w:val="2"/>
          <w14:ligatures w14:val="standardContextual"/>
        </w:rPr>
        <w:t>kiberdrošības</w:t>
      </w:r>
      <w:proofErr w:type="spellEnd"/>
      <w:r w:rsidRPr="00775044">
        <w:rPr>
          <w:kern w:val="2"/>
          <w14:ligatures w14:val="standardContextual"/>
        </w:rPr>
        <w:t xml:space="preserve"> sagatavotības uzlabošanā, vienlaikus cieši sadarbojoties ar tādām struktūrām kā Eiropas Savienības </w:t>
      </w:r>
      <w:proofErr w:type="spellStart"/>
      <w:r w:rsidRPr="00775044">
        <w:rPr>
          <w:kern w:val="2"/>
          <w14:ligatures w14:val="standardContextual"/>
        </w:rPr>
        <w:t>Kiberdrošības</w:t>
      </w:r>
      <w:proofErr w:type="spellEnd"/>
      <w:r w:rsidRPr="00775044">
        <w:rPr>
          <w:kern w:val="2"/>
          <w14:ligatures w14:val="standardContextual"/>
        </w:rPr>
        <w:t xml:space="preserve"> aģentūra (</w:t>
      </w:r>
      <w:r w:rsidRPr="00775044">
        <w:rPr>
          <w:i/>
          <w:kern w:val="2"/>
          <w14:ligatures w14:val="standardContextual"/>
        </w:rPr>
        <w:t>ENISA</w:t>
      </w:r>
      <w:r w:rsidRPr="00775044">
        <w:rPr>
          <w:kern w:val="2"/>
          <w14:ligatures w14:val="standardContextual"/>
        </w:rPr>
        <w:t xml:space="preserve">) un </w:t>
      </w:r>
      <w:proofErr w:type="spellStart"/>
      <w:r w:rsidRPr="00775044">
        <w:rPr>
          <w:kern w:val="2"/>
          <w14:ligatures w14:val="standardContextual"/>
        </w:rPr>
        <w:t>kiberdrošības</w:t>
      </w:r>
      <w:proofErr w:type="spellEnd"/>
      <w:r w:rsidRPr="00775044">
        <w:rPr>
          <w:kern w:val="2"/>
          <w14:ligatures w14:val="standardContextual"/>
        </w:rPr>
        <w:t xml:space="preserve"> centriem, piemēram, </w:t>
      </w:r>
      <w:r w:rsidRPr="00775044">
        <w:rPr>
          <w:i/>
          <w:kern w:val="2"/>
          <w14:ligatures w14:val="standardContextual"/>
        </w:rPr>
        <w:t>CERT-EU</w:t>
      </w:r>
      <w:r w:rsidRPr="00775044">
        <w:rPr>
          <w:kern w:val="2"/>
          <w14:ligatures w14:val="standardContextual"/>
        </w:rPr>
        <w:t xml:space="preserve">; mudina to izstrādāt strukturētu revīzijas satvaru </w:t>
      </w:r>
      <w:proofErr w:type="spellStart"/>
      <w:r w:rsidRPr="00775044">
        <w:rPr>
          <w:kern w:val="2"/>
          <w14:ligatures w14:val="standardContextual"/>
        </w:rPr>
        <w:t>kiberdrošības</w:t>
      </w:r>
      <w:proofErr w:type="spellEnd"/>
      <w:r w:rsidRPr="00775044">
        <w:rPr>
          <w:kern w:val="2"/>
          <w14:ligatures w14:val="standardContextual"/>
        </w:rPr>
        <w:t xml:space="preserve"> riskiem Savienības struktūrās; norāda, ka </w:t>
      </w:r>
      <w:r w:rsidRPr="00775044">
        <w:rPr>
          <w:kern w:val="2"/>
          <w14:ligatures w14:val="standardContextual"/>
        </w:rPr>
        <w:lastRenderedPageBreak/>
        <w:t xml:space="preserve">2023. gadā EDAU turpināja uzlabot gatavību aizsargāt personas datus un </w:t>
      </w:r>
      <w:proofErr w:type="spellStart"/>
      <w:r w:rsidRPr="00775044">
        <w:rPr>
          <w:kern w:val="2"/>
          <w14:ligatures w14:val="standardContextual"/>
        </w:rPr>
        <w:t>sensitīvu</w:t>
      </w:r>
      <w:proofErr w:type="spellEnd"/>
      <w:r w:rsidRPr="00775044">
        <w:rPr>
          <w:kern w:val="2"/>
          <w14:ligatures w14:val="standardContextual"/>
        </w:rPr>
        <w:t xml:space="preserve"> informāciju pret kiberuzbrukumiem, ņemot vērā strauji mainīgo </w:t>
      </w:r>
      <w:proofErr w:type="spellStart"/>
      <w:r w:rsidRPr="00775044">
        <w:rPr>
          <w:kern w:val="2"/>
          <w14:ligatures w14:val="standardContextual"/>
        </w:rPr>
        <w:t>kiberdrošības</w:t>
      </w:r>
      <w:proofErr w:type="spellEnd"/>
      <w:r w:rsidRPr="00775044">
        <w:rPr>
          <w:kern w:val="2"/>
          <w14:ligatures w14:val="standardContextual"/>
        </w:rPr>
        <w:t xml:space="preserve"> apdraudējumu vidi; šajā sakarībā pauž atzinību EDAU par tā drošības politikas un metodikas pārskatīšanu, gatavojoties </w:t>
      </w:r>
      <w:proofErr w:type="spellStart"/>
      <w:r w:rsidRPr="00775044">
        <w:rPr>
          <w:kern w:val="2"/>
          <w14:ligatures w14:val="standardContextual"/>
        </w:rPr>
        <w:t>Kiberdrošības</w:t>
      </w:r>
      <w:proofErr w:type="spellEnd"/>
      <w:r w:rsidRPr="00775044">
        <w:rPr>
          <w:kern w:val="2"/>
          <w14:ligatures w14:val="standardContextual"/>
        </w:rPr>
        <w:t xml:space="preserve"> regulas (Eiropas Parlamenta un Padomes Regula (ES, </w:t>
      </w:r>
      <w:r w:rsidRPr="00775044">
        <w:rPr>
          <w:iCs/>
          <w:kern w:val="2"/>
          <w14:ligatures w14:val="standardContextual"/>
        </w:rPr>
        <w:t>Euratom</w:t>
      </w:r>
      <w:r w:rsidRPr="00775044">
        <w:rPr>
          <w:kern w:val="2"/>
          <w14:ligatures w14:val="standardContextual"/>
        </w:rPr>
        <w:t>) 2023/2841 </w:t>
      </w:r>
      <w:r w:rsidRPr="00775044">
        <w:rPr>
          <w:kern w:val="2"/>
          <w:vertAlign w:val="superscript"/>
          <w14:ligatures w14:val="standardContextual"/>
        </w:rPr>
        <w:footnoteReference w:id="10"/>
      </w:r>
      <w:r w:rsidRPr="00775044">
        <w:rPr>
          <w:kern w:val="2"/>
          <w14:ligatures w14:val="standardContextual"/>
        </w:rPr>
        <w:t xml:space="preserve">) ietekmei; pēc iepazīšanās ar anketas rezultātiem norāda, ka EDAU ir iesniedzis pieprasījumu par diviem papildu </w:t>
      </w:r>
      <w:proofErr w:type="spellStart"/>
      <w:r w:rsidRPr="00775044">
        <w:rPr>
          <w:kern w:val="2"/>
          <w14:ligatures w14:val="standardContextual"/>
        </w:rPr>
        <w:t>pilnslodzes</w:t>
      </w:r>
      <w:proofErr w:type="spellEnd"/>
      <w:r w:rsidRPr="00775044">
        <w:rPr>
          <w:kern w:val="2"/>
          <w14:ligatures w14:val="standardContextual"/>
        </w:rPr>
        <w:t xml:space="preserve"> ekvivalentiem, lai nodrošinātu </w:t>
      </w:r>
      <w:proofErr w:type="spellStart"/>
      <w:r w:rsidRPr="00775044">
        <w:rPr>
          <w:kern w:val="2"/>
          <w14:ligatures w14:val="standardContextual"/>
        </w:rPr>
        <w:t>kiberdrošības</w:t>
      </w:r>
      <w:proofErr w:type="spellEnd"/>
      <w:r w:rsidRPr="00775044">
        <w:rPr>
          <w:kern w:val="2"/>
          <w14:ligatures w14:val="standardContextual"/>
        </w:rPr>
        <w:t xml:space="preserve"> infrastruktūru darbību saistībā ar EDAU pienākumiem saskaņā ar minēto regulu, kā arī EDAU kā Iestāžu </w:t>
      </w:r>
      <w:proofErr w:type="spellStart"/>
      <w:r w:rsidRPr="00775044">
        <w:rPr>
          <w:kern w:val="2"/>
          <w14:ligatures w14:val="standardContextual"/>
        </w:rPr>
        <w:t>kiberdrošības</w:t>
      </w:r>
      <w:proofErr w:type="spellEnd"/>
      <w:r w:rsidRPr="00775044">
        <w:rPr>
          <w:kern w:val="2"/>
          <w14:ligatures w14:val="standardContextual"/>
        </w:rPr>
        <w:t xml:space="preserve"> padomes (</w:t>
      </w:r>
      <w:r w:rsidRPr="00775044">
        <w:rPr>
          <w:i/>
          <w:kern w:val="2"/>
          <w14:ligatures w14:val="standardContextual"/>
        </w:rPr>
        <w:t>IICB</w:t>
      </w:r>
      <w:r w:rsidRPr="00775044">
        <w:rPr>
          <w:kern w:val="2"/>
          <w14:ligatures w14:val="standardContextual"/>
        </w:rPr>
        <w:t xml:space="preserve">) locekļa lomu; turklāt ar gandarījumu norāda, ka EDAU atjaunināja savu informācijas drošības politiku un EDAU Pieņemamas izmantošanas politiku, lai novērstu konkrētus </w:t>
      </w:r>
      <w:proofErr w:type="spellStart"/>
      <w:r w:rsidRPr="00775044">
        <w:rPr>
          <w:kern w:val="2"/>
          <w14:ligatures w14:val="standardContextual"/>
        </w:rPr>
        <w:t>kiberdrošības</w:t>
      </w:r>
      <w:proofErr w:type="spellEnd"/>
      <w:r w:rsidRPr="00775044">
        <w:rPr>
          <w:kern w:val="2"/>
          <w14:ligatures w14:val="standardContextual"/>
        </w:rPr>
        <w:t xml:space="preserve"> apdraudējumus saistībā ar tāldarbu, individuālo mobilo ierīču izmantošanu un bīstamu lietotņu (</w:t>
      </w:r>
      <w:proofErr w:type="spellStart"/>
      <w:r w:rsidRPr="00775044">
        <w:rPr>
          <w:i/>
          <w:kern w:val="2"/>
          <w14:ligatures w14:val="standardContextual"/>
        </w:rPr>
        <w:t>TikTok</w:t>
      </w:r>
      <w:proofErr w:type="spellEnd"/>
      <w:r w:rsidRPr="00775044">
        <w:rPr>
          <w:kern w:val="2"/>
          <w14:ligatures w14:val="standardContextual"/>
        </w:rPr>
        <w:t xml:space="preserve">) aizliegšanu; norāda, ka 2023. gadā EDAU </w:t>
      </w:r>
      <w:proofErr w:type="spellStart"/>
      <w:r w:rsidRPr="00775044">
        <w:rPr>
          <w:kern w:val="2"/>
          <w14:ligatures w14:val="standardContextual"/>
        </w:rPr>
        <w:t>nesaskārās</w:t>
      </w:r>
      <w:proofErr w:type="spellEnd"/>
      <w:r w:rsidRPr="00775044">
        <w:rPr>
          <w:kern w:val="2"/>
          <w14:ligatures w14:val="standardContextual"/>
        </w:rPr>
        <w:t xml:space="preserve"> ar kiberuzbrukumiem; prasa katru gadu publiski ziņot par konstatētajiem draudiem, reaģēšanas pasākumiem un institucionālo </w:t>
      </w:r>
      <w:proofErr w:type="spellStart"/>
      <w:r w:rsidRPr="00775044">
        <w:rPr>
          <w:kern w:val="2"/>
          <w14:ligatures w14:val="standardContextual"/>
        </w:rPr>
        <w:t>kibernoturību</w:t>
      </w:r>
      <w:proofErr w:type="spellEnd"/>
      <w:r w:rsidRPr="00775044">
        <w:rPr>
          <w:kern w:val="2"/>
          <w14:ligatures w14:val="standardContextual"/>
        </w:rPr>
        <w:t>;</w:t>
      </w:r>
    </w:p>
    <w:p w14:paraId="42C3D93C"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47.</w:t>
      </w:r>
      <w:r w:rsidRPr="00775044">
        <w:rPr>
          <w:kern w:val="2"/>
          <w14:ligatures w14:val="standardContextual"/>
        </w:rPr>
        <w:tab/>
        <w:t xml:space="preserve">pauž atzinību EDAU par atjauninātu </w:t>
      </w:r>
      <w:proofErr w:type="spellStart"/>
      <w:r w:rsidRPr="00775044">
        <w:rPr>
          <w:kern w:val="2"/>
          <w14:ligatures w14:val="standardContextual"/>
        </w:rPr>
        <w:t>kiberdrošības</w:t>
      </w:r>
      <w:proofErr w:type="spellEnd"/>
      <w:r w:rsidRPr="00775044">
        <w:rPr>
          <w:kern w:val="2"/>
          <w14:ligatures w14:val="standardContextual"/>
        </w:rPr>
        <w:t xml:space="preserve"> mācību nodrošināšanu visiem darbiniekiem un par </w:t>
      </w:r>
      <w:proofErr w:type="spellStart"/>
      <w:r w:rsidRPr="00775044">
        <w:rPr>
          <w:kern w:val="2"/>
          <w14:ligatures w14:val="standardContextual"/>
        </w:rPr>
        <w:t>jaunpienācēju</w:t>
      </w:r>
      <w:proofErr w:type="spellEnd"/>
      <w:r w:rsidRPr="00775044">
        <w:rPr>
          <w:kern w:val="2"/>
          <w14:ligatures w14:val="standardContextual"/>
        </w:rPr>
        <w:t xml:space="preserve"> drošības apmācības modeļa pārveidošanu; atzinīgi vērtē to, ka EDAU ir </w:t>
      </w:r>
      <w:proofErr w:type="spellStart"/>
      <w:r w:rsidRPr="00775044">
        <w:rPr>
          <w:kern w:val="2"/>
          <w14:ligatures w14:val="standardContextual"/>
        </w:rPr>
        <w:t>proaktīvi</w:t>
      </w:r>
      <w:proofErr w:type="spellEnd"/>
      <w:r w:rsidRPr="00775044">
        <w:rPr>
          <w:kern w:val="2"/>
          <w14:ligatures w14:val="standardContextual"/>
        </w:rPr>
        <w:t xml:space="preserve"> uzlabojis informētību par </w:t>
      </w:r>
      <w:proofErr w:type="spellStart"/>
      <w:r w:rsidRPr="00775044">
        <w:rPr>
          <w:kern w:val="2"/>
          <w14:ligatures w14:val="standardContextual"/>
        </w:rPr>
        <w:t>kiberdrošības</w:t>
      </w:r>
      <w:proofErr w:type="spellEnd"/>
      <w:r w:rsidRPr="00775044">
        <w:rPr>
          <w:kern w:val="2"/>
          <w14:ligatures w14:val="standardContextual"/>
        </w:rPr>
        <w:t xml:space="preserve"> riskiem, piemēram, sagatavojot faktu lapas, veicot </w:t>
      </w:r>
      <w:proofErr w:type="spellStart"/>
      <w:r w:rsidRPr="00775044">
        <w:rPr>
          <w:kern w:val="2"/>
          <w14:ligatures w14:val="standardContextual"/>
        </w:rPr>
        <w:t>apsekojumus</w:t>
      </w:r>
      <w:proofErr w:type="spellEnd"/>
      <w:r w:rsidRPr="00775044">
        <w:rPr>
          <w:kern w:val="2"/>
          <w14:ligatures w14:val="standardContextual"/>
        </w:rPr>
        <w:t xml:space="preserve"> ar </w:t>
      </w:r>
      <w:r w:rsidRPr="00775044">
        <w:rPr>
          <w:i/>
          <w:kern w:val="2"/>
          <w14:ligatures w14:val="standardContextual"/>
        </w:rPr>
        <w:t>EUIBA</w:t>
      </w:r>
      <w:r w:rsidRPr="00775044">
        <w:rPr>
          <w:kern w:val="2"/>
          <w14:ligatures w14:val="standardContextual"/>
        </w:rPr>
        <w:t xml:space="preserve"> un rīkojot izpratnes veicināšanas kampaņas; mudina EDAU nodrošināt, ka darbinieki saņem obligātu apmācību par MI rīku drošu un ētisku izmantošanu, lai uzlabotu viņu izpratni un mazinātu iespējamos riskus;</w:t>
      </w:r>
    </w:p>
    <w:p w14:paraId="6E71A195" w14:textId="77777777" w:rsidR="00775044" w:rsidRPr="00775044" w:rsidRDefault="00775044" w:rsidP="00775044">
      <w:pPr>
        <w:spacing w:after="240"/>
        <w:rPr>
          <w:b/>
          <w:i/>
          <w:kern w:val="2"/>
          <w:szCs w:val="24"/>
          <w14:ligatures w14:val="standardContextual"/>
        </w:rPr>
      </w:pPr>
      <w:r w:rsidRPr="00775044">
        <w:rPr>
          <w:b/>
          <w:iCs/>
          <w:kern w:val="2"/>
          <w14:ligatures w14:val="standardContextual"/>
        </w:rPr>
        <w:t>Ēkas</w:t>
      </w:r>
    </w:p>
    <w:p w14:paraId="1850BDED"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48.</w:t>
      </w:r>
      <w:r w:rsidRPr="00775044">
        <w:rPr>
          <w:kern w:val="2"/>
          <w14:ligatures w14:val="standardContextual"/>
        </w:rPr>
        <w:tab/>
        <w:t xml:space="preserve">norāda, ka 2023. gadā tāpat kā 2022. gadā pēc </w:t>
      </w:r>
      <w:proofErr w:type="spellStart"/>
      <w:r w:rsidRPr="00775044">
        <w:rPr>
          <w:kern w:val="2"/>
          <w14:ligatures w14:val="standardContextual"/>
        </w:rPr>
        <w:t>Ombuda</w:t>
      </w:r>
      <w:proofErr w:type="spellEnd"/>
      <w:r w:rsidRPr="00775044">
        <w:rPr>
          <w:kern w:val="2"/>
          <w14:ligatures w14:val="standardContextual"/>
        </w:rPr>
        <w:t xml:space="preserve"> pārcelšanās 2021. gada beigās EDAU un EDAK bija vienīgie īrnieki Parlamenta ēkā, kurā tie atradās, un ka, nomājot telpas no Parlamenta nevis privātajā tirgū, EDAU ir paredzējis saglabāt īres un uzturēšanas izmaksas samērīgā līmenī; norāda, ka EDAU bija jāpieprasa papildu 81 856,84 EUR, lai samaksātu Parlamentam īres izmaksas, ņemot vērā to, ka indeksācijas likme bija 8,82 % un tādējādi pārsniedza 2 % maksimālo robežu administratīvajiem izdevumiem;</w:t>
      </w:r>
    </w:p>
    <w:p w14:paraId="6C92FD0B"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49.</w:t>
      </w:r>
      <w:r w:rsidRPr="00775044">
        <w:rPr>
          <w:kern w:val="2"/>
          <w14:ligatures w14:val="standardContextual"/>
        </w:rPr>
        <w:tab/>
        <w:t>norāda, ka attiecībā uz piekļuvi savai ēkai EDAU balstās uz lēmumiem, ko Parlaments pieņēmis un īstenojis kā daļu no savas ēku politikas; pēc iepazīšanās ar ziņojumu par turpmākajiem pasākumiem norāda, ka EDAU nodarbina darbiniekus ar smagu slimību izraisītiem fiziskiem traucējumiem; atzinīgi vērtē EDAU apņemšanos izvērtēt iespējas pieņemt darbā praktikantus ar ierobežotām pārvietošanās spējām vai invaliditāti;</w:t>
      </w:r>
    </w:p>
    <w:p w14:paraId="5E0287EE" w14:textId="77777777" w:rsidR="00775044" w:rsidRPr="00775044" w:rsidRDefault="00775044" w:rsidP="00775044">
      <w:pPr>
        <w:spacing w:after="240"/>
        <w:rPr>
          <w:b/>
          <w:iCs/>
          <w:kern w:val="2"/>
          <w:szCs w:val="24"/>
          <w14:ligatures w14:val="standardContextual"/>
        </w:rPr>
      </w:pPr>
      <w:r w:rsidRPr="00775044">
        <w:rPr>
          <w:b/>
          <w:iCs/>
          <w:kern w:val="2"/>
          <w14:ligatures w14:val="standardContextual"/>
        </w:rPr>
        <w:t>Vide un ilgtspēja</w:t>
      </w:r>
    </w:p>
    <w:p w14:paraId="222595E5"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50.</w:t>
      </w:r>
      <w:r w:rsidRPr="00775044">
        <w:rPr>
          <w:kern w:val="2"/>
          <w14:ligatures w14:val="standardContextual"/>
        </w:rPr>
        <w:tab/>
        <w:t>norāda, ka EDAU nav pievienojies vides vadības un audita sistēmai (</w:t>
      </w:r>
      <w:r w:rsidRPr="00775044">
        <w:rPr>
          <w:i/>
          <w:kern w:val="2"/>
          <w14:ligatures w14:val="standardContextual"/>
        </w:rPr>
        <w:t>EMAS</w:t>
      </w:r>
      <w:r w:rsidRPr="00775044">
        <w:rPr>
          <w:kern w:val="2"/>
          <w14:ligatures w14:val="standardContextual"/>
        </w:rPr>
        <w:t xml:space="preserve">), bet ir īstenojis vairākus pasākumus, lai samazinātu savu </w:t>
      </w:r>
      <w:proofErr w:type="spellStart"/>
      <w:r w:rsidRPr="00775044">
        <w:rPr>
          <w:kern w:val="2"/>
          <w14:ligatures w14:val="standardContextual"/>
        </w:rPr>
        <w:t>vidisko</w:t>
      </w:r>
      <w:proofErr w:type="spellEnd"/>
      <w:r w:rsidRPr="00775044">
        <w:rPr>
          <w:kern w:val="2"/>
          <w14:ligatures w14:val="standardContextual"/>
        </w:rPr>
        <w:t xml:space="preserve"> pēdu, piemēram, automātiski un centralizēti regulē temperatūru, automātiski izslēdz gaismu, ja telpā nenotiek kustība, iegādājas videi draudzīgus produktus un pakalpojumus un </w:t>
      </w:r>
      <w:proofErr w:type="spellStart"/>
      <w:r w:rsidRPr="00775044">
        <w:rPr>
          <w:kern w:val="2"/>
          <w14:ligatures w14:val="standardContextual"/>
        </w:rPr>
        <w:t>pēc</w:t>
      </w:r>
      <w:r w:rsidRPr="00775044">
        <w:rPr>
          <w:i/>
          <w:kern w:val="2"/>
          <w14:ligatures w14:val="standardContextual"/>
        </w:rPr>
        <w:t>ARES</w:t>
      </w:r>
      <w:proofErr w:type="spellEnd"/>
      <w:r w:rsidRPr="00775044">
        <w:rPr>
          <w:kern w:val="2"/>
          <w14:ligatures w14:val="standardContextual"/>
        </w:rPr>
        <w:t xml:space="preserve"> ieviešanas automatizē darbplūsmas; pēc iepazīšanās ar ziņojumu par turpmākajiem pasākumiem </w:t>
      </w:r>
      <w:r w:rsidRPr="00775044">
        <w:rPr>
          <w:kern w:val="2"/>
          <w14:ligatures w14:val="standardContextual"/>
        </w:rPr>
        <w:lastRenderedPageBreak/>
        <w:t xml:space="preserve">norāda, ka saskaņā ar informāciju, ko saņēmis Parlamenta Infrastruktūras un loģistikas ģenerāldirektorāts, kurš atbild par EDAU nomātās ēkas pārvaldību, šajā ēkā ir uzstādīti saules enerģijas paneļi; aicina EDAU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lai sagatavotu ziņojumu par saules enerģijas paneļu saražotās elektroenerģijas īpatsvaru (%) no EDAU kopējā </w:t>
      </w:r>
      <w:proofErr w:type="spellStart"/>
      <w:r w:rsidRPr="00775044">
        <w:rPr>
          <w:kern w:val="2"/>
          <w14:ligatures w14:val="standardContextual"/>
        </w:rPr>
        <w:t>energopatēriņa</w:t>
      </w:r>
      <w:proofErr w:type="spellEnd"/>
      <w:r w:rsidRPr="00775044">
        <w:rPr>
          <w:kern w:val="2"/>
          <w14:ligatures w14:val="standardContextual"/>
        </w:rPr>
        <w:t xml:space="preserve"> gadā; turklāt aicina EDAU informēt budžeta izpildes </w:t>
      </w:r>
      <w:proofErr w:type="spellStart"/>
      <w:r w:rsidRPr="00775044">
        <w:rPr>
          <w:kern w:val="2"/>
          <w14:ligatures w14:val="standardContextual"/>
        </w:rPr>
        <w:t>apstiprinātājiestādi</w:t>
      </w:r>
      <w:proofErr w:type="spellEnd"/>
      <w:r w:rsidRPr="00775044">
        <w:rPr>
          <w:kern w:val="2"/>
          <w14:ligatures w14:val="standardContextual"/>
        </w:rPr>
        <w:t xml:space="preserve"> par jebkādām jaunām norisēm saistībā ar </w:t>
      </w:r>
      <w:r w:rsidRPr="00775044">
        <w:rPr>
          <w:i/>
          <w:kern w:val="2"/>
          <w14:ligatures w14:val="standardContextual"/>
        </w:rPr>
        <w:t>EMAS</w:t>
      </w:r>
      <w:r w:rsidRPr="00775044">
        <w:rPr>
          <w:kern w:val="2"/>
          <w14:ligatures w14:val="standardContextual"/>
        </w:rPr>
        <w:t xml:space="preserve"> sertifikācijas procesu;</w:t>
      </w:r>
    </w:p>
    <w:p w14:paraId="16F44344"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51.</w:t>
      </w:r>
      <w:r w:rsidRPr="00775044">
        <w:rPr>
          <w:kern w:val="2"/>
          <w14:ligatures w14:val="standardContextual"/>
        </w:rPr>
        <w:tab/>
        <w:t xml:space="preserve">norāda, ka EDAU 2023. gadā nav novērtējis savu oglekļa pēdu; tomēr atzinīgi vērtē to, ka EDAU turpina piemērot pasākumus, kas samazina oglekļa pēdu, ar tāldarba iespējām samazinot uz biroju veikto braucienu skaitu, atmaksājot 50 % no darbinieku mēneša/gada abonementu maksas par sabiedriskā transporta izmantošanu, mudinot darbiniekus dot priekšroku videokonferencēm un īsākiem attālumiem izmantot vilcienu, pārvaldot rēķinu apmaksas ciklu elektroniski un īstenojot pilnībā </w:t>
      </w:r>
      <w:proofErr w:type="spellStart"/>
      <w:r w:rsidRPr="00775044">
        <w:rPr>
          <w:kern w:val="2"/>
          <w14:ligatures w14:val="standardContextual"/>
        </w:rPr>
        <w:t>bezpapīra</w:t>
      </w:r>
      <w:proofErr w:type="spellEnd"/>
      <w:r w:rsidRPr="00775044">
        <w:rPr>
          <w:kern w:val="2"/>
          <w14:ligatures w14:val="standardContextual"/>
        </w:rPr>
        <w:t xml:space="preserve"> atlases un novērtēšanas procesus cilvēkresursu jomā;</w:t>
      </w:r>
    </w:p>
    <w:p w14:paraId="33C54FB6"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52.</w:t>
      </w:r>
      <w:r w:rsidRPr="00775044">
        <w:rPr>
          <w:kern w:val="2"/>
          <w14:ligatures w14:val="standardContextual"/>
        </w:rPr>
        <w:tab/>
        <w:t xml:space="preserve">mudina EDAU pieņemt </w:t>
      </w:r>
      <w:r w:rsidRPr="00775044">
        <w:rPr>
          <w:i/>
          <w:iCs/>
          <w:kern w:val="2"/>
          <w14:ligatures w14:val="standardContextual"/>
        </w:rPr>
        <w:t>EMAS</w:t>
      </w:r>
      <w:r w:rsidRPr="00775044">
        <w:rPr>
          <w:kern w:val="2"/>
          <w14:ligatures w14:val="standardContextual"/>
        </w:rPr>
        <w:t xml:space="preserve">, lai sistemātiski uzraudzītu un uzlabotu tā </w:t>
      </w:r>
      <w:proofErr w:type="spellStart"/>
      <w:r w:rsidRPr="00775044">
        <w:rPr>
          <w:kern w:val="2"/>
          <w14:ligatures w14:val="standardContextual"/>
        </w:rPr>
        <w:t>vidisko</w:t>
      </w:r>
      <w:proofErr w:type="spellEnd"/>
      <w:r w:rsidRPr="00775044">
        <w:rPr>
          <w:kern w:val="2"/>
          <w14:ligatures w14:val="standardContextual"/>
        </w:rPr>
        <w:t xml:space="preserve"> pēdu, jo īpaši attiecībā uz enerģijas patēriņu, atkritumu samazināšanu un ilgtspējīgu biroja politiku;</w:t>
      </w:r>
    </w:p>
    <w:p w14:paraId="338FC1F3"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53.</w:t>
      </w:r>
      <w:r w:rsidRPr="00775044">
        <w:rPr>
          <w:kern w:val="2"/>
          <w14:ligatures w14:val="standardContextual"/>
        </w:rPr>
        <w:tab/>
        <w:t>norāda, ka EDAU, veicot ikgadēju riska novērtējumu, visaptveroši risina ar ilgtspēju saistītos riskus (piemēram, vides, sociālos un pārvaldības riskus); šajā sakarībā atzinīgi vērtē to, ka EDAU 2023. gadā pieņēma jauno riska pārvaldības procesu, kas, paredzams, palīdzēs EDAU pievērsties šiem riskiem un labāk analizēt tos un tādējādi labāk pielāgot riska mazināšanas darbības;</w:t>
      </w:r>
    </w:p>
    <w:p w14:paraId="2D105009" w14:textId="77777777" w:rsidR="00775044" w:rsidRPr="00775044" w:rsidRDefault="00775044" w:rsidP="00775044">
      <w:pPr>
        <w:spacing w:after="240"/>
        <w:ind w:left="567" w:hanging="567"/>
        <w:rPr>
          <w:b/>
          <w:iCs/>
          <w:kern w:val="2"/>
          <w:szCs w:val="24"/>
          <w14:ligatures w14:val="standardContextual"/>
        </w:rPr>
      </w:pPr>
      <w:r w:rsidRPr="00775044">
        <w:rPr>
          <w:b/>
          <w:iCs/>
          <w:kern w:val="2"/>
          <w14:ligatures w14:val="standardContextual"/>
        </w:rPr>
        <w:t>Iestāžu sadarbība</w:t>
      </w:r>
    </w:p>
    <w:p w14:paraId="65DB2B0E"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54.</w:t>
      </w:r>
      <w:r w:rsidRPr="00775044">
        <w:rPr>
          <w:kern w:val="2"/>
          <w14:ligatures w14:val="standardContextual"/>
        </w:rPr>
        <w:tab/>
        <w:t xml:space="preserve">atzinīgi vērtē budžeta un administratīvos ietaupījumus, ko EDAU panāca, sadarbojoties iestādēm, jo īpaši pakalpojumu līmeņa nolīgumu noslēgšanu ar Parlamentu par tā telpu nomu un IT sistēmu lietojumprogrammu izmantošanu, aparatūras piegādi un uzturēšanu un ar Komisiju attiecībā uz cilvēkresursu un uzņēmējdarbības pārvaldības procesiem, kā arī piedaloties lielos iestāžu pamatlīgumos tādās jomās kā IT konsultācijas, pagaidu pakalpojumi un biroja piederumi; turklāt pauž atzinību EDAU par strukturētas sadarbības turpināšanu ar </w:t>
      </w:r>
      <w:proofErr w:type="spellStart"/>
      <w:r w:rsidRPr="00775044">
        <w:rPr>
          <w:kern w:val="2"/>
          <w14:ligatures w14:val="standardContextual"/>
        </w:rPr>
        <w:t>Ombudu</w:t>
      </w:r>
      <w:proofErr w:type="spellEnd"/>
      <w:r w:rsidRPr="00775044">
        <w:rPr>
          <w:kern w:val="2"/>
          <w14:ligatures w14:val="standardContextual"/>
        </w:rPr>
        <w:t xml:space="preserve">, </w:t>
      </w:r>
      <w:proofErr w:type="spellStart"/>
      <w:r w:rsidRPr="00775044">
        <w:rPr>
          <w:kern w:val="2"/>
          <w14:ligatures w14:val="standardContextual"/>
        </w:rPr>
        <w:t>Pamattiesību</w:t>
      </w:r>
      <w:proofErr w:type="spellEnd"/>
      <w:r w:rsidRPr="00775044">
        <w:rPr>
          <w:kern w:val="2"/>
          <w14:ligatures w14:val="standardContextual"/>
        </w:rPr>
        <w:t xml:space="preserve"> aģentūru un </w:t>
      </w:r>
      <w:r w:rsidRPr="00775044">
        <w:rPr>
          <w:i/>
          <w:kern w:val="2"/>
          <w14:ligatures w14:val="standardContextual"/>
        </w:rPr>
        <w:t>CERT-EU</w:t>
      </w:r>
      <w:r w:rsidRPr="00775044">
        <w:rPr>
          <w:kern w:val="2"/>
          <w14:ligatures w14:val="standardContextual"/>
        </w:rPr>
        <w:t>, izmantojot saprašanās memorandus;</w:t>
      </w:r>
    </w:p>
    <w:p w14:paraId="240FA45C"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55.</w:t>
      </w:r>
      <w:r w:rsidRPr="00775044">
        <w:rPr>
          <w:kern w:val="2"/>
          <w14:ligatures w14:val="standardContextual"/>
        </w:rPr>
        <w:tab/>
        <w:t>norāda, ka EDAU piedalās dažādu iestāžu struktūru sanāksmēs; šajā sakarībā atzinīgi vērtē EDAU dalību administrācijas vadītāju un Iestāžu tiešsaistes komunikācijas komitejas sanāksmēs, ko vada Parlamenta Komunikācijas ģenerāldirektorāts; pieņem zināšanai to, ka iestāžu sadarbība ar EDAU, pildot uzraudzības funkcijas, ir ļoti būtiska, lai citas Savienības iestādes varētu uzlabot savu atbilstību datu aizsardzības tiesiskajam regulējumam;</w:t>
      </w:r>
    </w:p>
    <w:p w14:paraId="072122F6"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56.</w:t>
      </w:r>
      <w:r w:rsidRPr="00775044">
        <w:rPr>
          <w:kern w:val="2"/>
          <w14:ligatures w14:val="standardContextual"/>
        </w:rPr>
        <w:tab/>
        <w:t xml:space="preserve">aicina EDAU, Revīzijas palātu, </w:t>
      </w:r>
      <w:r w:rsidRPr="00775044">
        <w:rPr>
          <w:i/>
          <w:iCs/>
          <w:kern w:val="2"/>
          <w14:ligatures w14:val="standardContextual"/>
        </w:rPr>
        <w:t>OLAF</w:t>
      </w:r>
      <w:r w:rsidRPr="00775044">
        <w:rPr>
          <w:kern w:val="2"/>
          <w14:ligatures w14:val="standardContextual"/>
        </w:rPr>
        <w:t xml:space="preserve"> un Eiropas Prokuratūru (</w:t>
      </w:r>
      <w:r w:rsidRPr="00775044">
        <w:rPr>
          <w:i/>
          <w:iCs/>
          <w:kern w:val="2"/>
          <w14:ligatures w14:val="standardContextual"/>
        </w:rPr>
        <w:t>EPPO</w:t>
      </w:r>
      <w:r w:rsidRPr="00775044">
        <w:rPr>
          <w:kern w:val="2"/>
          <w14:ligatures w14:val="standardContextual"/>
        </w:rPr>
        <w:t>) ciešāk sadarboties, lai izstrādātu kopīgus protokolus krāpšanas atklāšanai digitālo datu un finanšu darījumu jomā ES iestādēs; uzsver, ka ir jāveic kopīgas revīzijas par krāpšanas riskiem, kas saistīti ar MI;</w:t>
      </w:r>
    </w:p>
    <w:p w14:paraId="1D46DA10"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57.</w:t>
      </w:r>
      <w:r w:rsidRPr="00775044">
        <w:rPr>
          <w:kern w:val="2"/>
          <w14:ligatures w14:val="standardContextual"/>
        </w:rPr>
        <w:tab/>
        <w:t xml:space="preserve">atzinīgi vērtē EDAU būtisko lomu 2023. gadā, koordinējot dalībvalstu datu aizsardzības iestāžu (DAI) darbību nolūkā veicināt konsekventu datu aizsardzību visā Savienībā; </w:t>
      </w:r>
      <w:r w:rsidRPr="00775044">
        <w:rPr>
          <w:kern w:val="2"/>
          <w14:ligatures w14:val="standardContextual"/>
        </w:rPr>
        <w:lastRenderedPageBreak/>
        <w:t>norāda, ka EDAU pievienojās 26 DAI koordinētā izpildes darbībā attiecībā uz datu aizsardzības speciālistu lomu un uzdevumiem, novērtējot viņu atbilstību Regulai (ES) 2018/1725; norāda uz EDAU pastāvīgo aktīvo iesaistīšanos Koordinētajā uzraudzības komitejā (</w:t>
      </w:r>
      <w:r w:rsidRPr="00775044">
        <w:rPr>
          <w:i/>
          <w:kern w:val="2"/>
          <w14:ligatures w14:val="standardContextual"/>
        </w:rPr>
        <w:t>CSC</w:t>
      </w:r>
      <w:r w:rsidRPr="00775044">
        <w:rPr>
          <w:kern w:val="2"/>
          <w14:ligatures w14:val="standardContextual"/>
        </w:rPr>
        <w:t xml:space="preserve">) brīvības, drošības un tiesiskuma jomā, risinot tādus jautājumus kā par Eiropolu iesniegto sūdzību izskatīšana un sadarbības procesu uzlabošana; turklāt atzinīgi vērtē visus pārējos pasākumus, kas veikti, lai uzlabotu sadarbību starp EDAU un DAI, piemēram, Eiropola pārbaudes veikšanu kopīgi ar valsts iestādēm (Polija un Lietuva) un dalību koordinētajā uzraudzības darbībā attiecībā uz nepilngadīgo datu apstrādi Eiropola sistēmās, dalību operatīvajā apmeklējumā Eiropas deleģētā prokurora birojā Lisabonā saskaņā ar darba vienošanos ar Portugāles datu aizsardzības iestādi un pārbaudes uz vietas koordinēšanu </w:t>
      </w:r>
      <w:proofErr w:type="spellStart"/>
      <w:r w:rsidRPr="00775044">
        <w:rPr>
          <w:kern w:val="2"/>
          <w14:ligatures w14:val="standardContextual"/>
        </w:rPr>
        <w:t>Lesbā</w:t>
      </w:r>
      <w:proofErr w:type="spellEnd"/>
      <w:r w:rsidRPr="00775044">
        <w:rPr>
          <w:kern w:val="2"/>
          <w14:ligatures w14:val="standardContextual"/>
        </w:rPr>
        <w:t xml:space="preserve"> ar Grieķijas datu aizsardzības iestādi, lai pārbaudītu datu vākšanas praksi </w:t>
      </w:r>
      <w:proofErr w:type="spellStart"/>
      <w:r w:rsidRPr="00775044">
        <w:rPr>
          <w:i/>
          <w:kern w:val="2"/>
          <w14:ligatures w14:val="standardContextual"/>
        </w:rPr>
        <w:t>Frontex</w:t>
      </w:r>
      <w:proofErr w:type="spellEnd"/>
      <w:r w:rsidRPr="00775044">
        <w:rPr>
          <w:kern w:val="2"/>
          <w14:ligatures w14:val="standardContextual"/>
        </w:rPr>
        <w:t xml:space="preserve"> kopīgo operāciju laikā; atzīst, ka šāda iestāžu iesaistīšanās palīdz EDAU pielāgoties Savienības iestāžu </w:t>
      </w:r>
      <w:proofErr w:type="spellStart"/>
      <w:r w:rsidRPr="00775044">
        <w:rPr>
          <w:kern w:val="2"/>
          <w14:ligatures w14:val="standardContextual"/>
        </w:rPr>
        <w:t>paraugpraksei</w:t>
      </w:r>
      <w:proofErr w:type="spellEnd"/>
      <w:r w:rsidRPr="00775044">
        <w:rPr>
          <w:kern w:val="2"/>
          <w14:ligatures w14:val="standardContextual"/>
        </w:rPr>
        <w:t xml:space="preserve"> un izmantot ieguvumus, ko sniedz informācijas apmaiņa ar līdzvērtīgiem dienestiem;</w:t>
      </w:r>
    </w:p>
    <w:p w14:paraId="42284F1C" w14:textId="77777777" w:rsidR="00775044" w:rsidRPr="00775044" w:rsidRDefault="00775044" w:rsidP="00775044">
      <w:pPr>
        <w:spacing w:after="240"/>
        <w:ind w:left="567" w:hanging="567"/>
        <w:rPr>
          <w:b/>
          <w:i/>
          <w:kern w:val="2"/>
          <w:szCs w:val="24"/>
          <w14:ligatures w14:val="standardContextual"/>
        </w:rPr>
      </w:pPr>
      <w:r w:rsidRPr="00775044">
        <w:rPr>
          <w:b/>
          <w:iCs/>
          <w:kern w:val="2"/>
          <w14:ligatures w14:val="standardContextual"/>
        </w:rPr>
        <w:t>Komunikācija</w:t>
      </w:r>
    </w:p>
    <w:p w14:paraId="1F6FC0F6"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58.</w:t>
      </w:r>
      <w:r w:rsidRPr="00775044">
        <w:rPr>
          <w:kern w:val="2"/>
          <w14:ligatures w14:val="standardContextual"/>
        </w:rPr>
        <w:tab/>
        <w:t>norāda, ka publiskās komunikācijas un reklāmas pasākumu budžets 2023. gadā bija 468 000 EUR, kas ir par 54 % vairāk nekā 2022. gadā;</w:t>
      </w:r>
    </w:p>
    <w:p w14:paraId="1D4A6467"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59.</w:t>
      </w:r>
      <w:r w:rsidRPr="00775044">
        <w:rPr>
          <w:kern w:val="2"/>
          <w14:ligatures w14:val="standardContextual"/>
        </w:rPr>
        <w:tab/>
        <w:t xml:space="preserve">ar gandarījumu norāda – lai palielinātu plašākas sabiedrības informētību par EDAU lomu un misiju un to, cik svarīgi ir ievērot Savienības datu aizsardzības noteikumus, EDAU 2023. gadā organizēja vairākus komunikācijas pasākumus gan tiešsaistē, gan klātienē, piemēram, Datu aizsardzības dienu, EDAU praktikantu konferenci (divreiz gadā), EDAU semināru par </w:t>
      </w:r>
      <w:proofErr w:type="spellStart"/>
      <w:r w:rsidRPr="00775044">
        <w:rPr>
          <w:kern w:val="2"/>
          <w14:ligatures w14:val="standardContextual"/>
        </w:rPr>
        <w:t>pamattiesību</w:t>
      </w:r>
      <w:proofErr w:type="spellEnd"/>
      <w:r w:rsidRPr="00775044">
        <w:rPr>
          <w:kern w:val="2"/>
          <w14:ligatures w14:val="standardContextual"/>
        </w:rPr>
        <w:t xml:space="preserve"> uz privātumu un datu aizsardzību būtību un citus starptautiskus pasākumus;</w:t>
      </w:r>
    </w:p>
    <w:p w14:paraId="49FA7E63" w14:textId="77777777" w:rsidR="00775044" w:rsidRPr="00775044" w:rsidRDefault="00775044" w:rsidP="00775044">
      <w:pPr>
        <w:spacing w:after="240"/>
        <w:ind w:left="567" w:hanging="567"/>
        <w:rPr>
          <w:kern w:val="2"/>
          <w:szCs w:val="24"/>
          <w14:ligatures w14:val="standardContextual"/>
        </w:rPr>
      </w:pPr>
      <w:r w:rsidRPr="00775044">
        <w:rPr>
          <w:kern w:val="2"/>
          <w14:ligatures w14:val="standardContextual"/>
        </w:rPr>
        <w:t>60.</w:t>
      </w:r>
      <w:r w:rsidRPr="00775044">
        <w:rPr>
          <w:kern w:val="2"/>
          <w14:ligatures w14:val="standardContextual"/>
        </w:rPr>
        <w:tab/>
        <w:t xml:space="preserve">norāda, ka EDAU sazinās tiešsaistē, izmantojot savu tīmekļa vietni un sociālo mediju kontus </w:t>
      </w:r>
      <w:r w:rsidRPr="00775044">
        <w:rPr>
          <w:i/>
          <w:kern w:val="2"/>
          <w14:ligatures w14:val="standardContextual"/>
        </w:rPr>
        <w:t>X</w:t>
      </w:r>
      <w:r w:rsidRPr="00775044">
        <w:rPr>
          <w:kern w:val="2"/>
          <w14:ligatures w14:val="standardContextual"/>
        </w:rPr>
        <w:t xml:space="preserve"> (bijušais </w:t>
      </w:r>
      <w:proofErr w:type="spellStart"/>
      <w:r w:rsidRPr="00775044">
        <w:rPr>
          <w:i/>
          <w:kern w:val="2"/>
          <w14:ligatures w14:val="standardContextual"/>
        </w:rPr>
        <w:t>Twitter</w:t>
      </w:r>
      <w:proofErr w:type="spellEnd"/>
      <w:r w:rsidRPr="00775044">
        <w:rPr>
          <w:kern w:val="2"/>
          <w14:ligatures w14:val="standardContextual"/>
        </w:rPr>
        <w:t xml:space="preserve">) (29 400 sekotāju), </w:t>
      </w:r>
      <w:proofErr w:type="spellStart"/>
      <w:r w:rsidRPr="00775044">
        <w:rPr>
          <w:i/>
          <w:kern w:val="2"/>
          <w14:ligatures w14:val="standardContextual"/>
        </w:rPr>
        <w:t>LinkedIn</w:t>
      </w:r>
      <w:proofErr w:type="spellEnd"/>
      <w:r w:rsidRPr="00775044">
        <w:rPr>
          <w:kern w:val="2"/>
          <w14:ligatures w14:val="standardContextual"/>
        </w:rPr>
        <w:t xml:space="preserve"> (71 000 sekotāju), </w:t>
      </w:r>
      <w:proofErr w:type="spellStart"/>
      <w:r w:rsidRPr="00775044">
        <w:rPr>
          <w:i/>
          <w:kern w:val="2"/>
          <w14:ligatures w14:val="standardContextual"/>
        </w:rPr>
        <w:t>YouTube</w:t>
      </w:r>
      <w:proofErr w:type="spellEnd"/>
      <w:r w:rsidRPr="00775044">
        <w:rPr>
          <w:kern w:val="2"/>
          <w14:ligatures w14:val="standardContextual"/>
        </w:rPr>
        <w:t xml:space="preserve"> (2 900 sekotāju), </w:t>
      </w:r>
      <w:r w:rsidRPr="00775044">
        <w:rPr>
          <w:i/>
          <w:kern w:val="2"/>
          <w14:ligatures w14:val="standardContextual"/>
        </w:rPr>
        <w:t>EU-</w:t>
      </w:r>
      <w:proofErr w:type="spellStart"/>
      <w:r w:rsidRPr="00775044">
        <w:rPr>
          <w:i/>
          <w:kern w:val="2"/>
          <w14:ligatures w14:val="standardContextual"/>
        </w:rPr>
        <w:t>Voice</w:t>
      </w:r>
      <w:proofErr w:type="spellEnd"/>
      <w:r w:rsidRPr="00775044">
        <w:rPr>
          <w:kern w:val="2"/>
          <w14:ligatures w14:val="standardContextual"/>
        </w:rPr>
        <w:t xml:space="preserve"> (5 900 sekotāju) un </w:t>
      </w:r>
      <w:r w:rsidRPr="00775044">
        <w:rPr>
          <w:i/>
          <w:kern w:val="2"/>
          <w14:ligatures w14:val="standardContextual"/>
        </w:rPr>
        <w:t>EU-Video</w:t>
      </w:r>
      <w:r w:rsidRPr="00775044">
        <w:rPr>
          <w:kern w:val="2"/>
          <w14:ligatures w14:val="standardContextual"/>
        </w:rPr>
        <w:t xml:space="preserve"> (750 sekotāju);</w:t>
      </w:r>
    </w:p>
    <w:p w14:paraId="29CF73EF" w14:textId="77777777" w:rsidR="00775044" w:rsidRPr="00775044" w:rsidRDefault="00775044" w:rsidP="00775044">
      <w:pPr>
        <w:spacing w:after="240"/>
        <w:ind w:left="567" w:hanging="567"/>
        <w:rPr>
          <w:kern w:val="2"/>
          <w14:ligatures w14:val="standardContextual"/>
        </w:rPr>
      </w:pPr>
      <w:r w:rsidRPr="00775044">
        <w:rPr>
          <w:kern w:val="2"/>
          <w14:ligatures w14:val="standardContextual"/>
        </w:rPr>
        <w:t>61.</w:t>
      </w:r>
      <w:r w:rsidRPr="00775044">
        <w:rPr>
          <w:kern w:val="2"/>
          <w14:ligatures w14:val="standardContextual"/>
        </w:rPr>
        <w:tab/>
        <w:t xml:space="preserve">norāda, ka 2023. gadā turpinājās platformu </w:t>
      </w:r>
      <w:r w:rsidRPr="00775044">
        <w:rPr>
          <w:i/>
          <w:kern w:val="2"/>
          <w14:ligatures w14:val="standardContextual"/>
        </w:rPr>
        <w:t xml:space="preserve">EU </w:t>
      </w:r>
      <w:proofErr w:type="spellStart"/>
      <w:r w:rsidRPr="00775044">
        <w:rPr>
          <w:i/>
          <w:kern w:val="2"/>
          <w14:ligatures w14:val="standardContextual"/>
        </w:rPr>
        <w:t>Voice</w:t>
      </w:r>
      <w:proofErr w:type="spellEnd"/>
      <w:r w:rsidRPr="00775044">
        <w:rPr>
          <w:kern w:val="2"/>
          <w14:ligatures w14:val="standardContextual"/>
        </w:rPr>
        <w:t xml:space="preserve"> un </w:t>
      </w:r>
      <w:r w:rsidRPr="00775044">
        <w:rPr>
          <w:i/>
          <w:kern w:val="2"/>
          <w14:ligatures w14:val="standardContextual"/>
        </w:rPr>
        <w:t>EU Video</w:t>
      </w:r>
      <w:r w:rsidRPr="00775044">
        <w:rPr>
          <w:kern w:val="2"/>
          <w14:ligatures w14:val="standardContextual"/>
        </w:rPr>
        <w:t xml:space="preserve"> izmēģinājuma projekts (bezmaksas atvērtā koda sociālo mediju tīkli, kas orientēti uz privātumu un balstās uz programmatūru </w:t>
      </w:r>
      <w:proofErr w:type="spellStart"/>
      <w:r w:rsidRPr="00775044">
        <w:rPr>
          <w:i/>
          <w:kern w:val="2"/>
          <w14:ligatures w14:val="standardContextual"/>
        </w:rPr>
        <w:t>Mastodon</w:t>
      </w:r>
      <w:proofErr w:type="spellEnd"/>
      <w:r w:rsidRPr="00775044">
        <w:rPr>
          <w:kern w:val="2"/>
          <w14:ligatures w14:val="standardContextual"/>
        </w:rPr>
        <w:t xml:space="preserve"> un </w:t>
      </w:r>
      <w:proofErr w:type="spellStart"/>
      <w:r w:rsidRPr="00775044">
        <w:rPr>
          <w:i/>
          <w:kern w:val="2"/>
          <w14:ligatures w14:val="standardContextual"/>
        </w:rPr>
        <w:t>PeerTube</w:t>
      </w:r>
      <w:proofErr w:type="spellEnd"/>
      <w:r w:rsidRPr="00775044">
        <w:rPr>
          <w:kern w:val="2"/>
          <w14:ligatures w14:val="standardContextual"/>
        </w:rPr>
        <w:t>); šajā sakarībā atzinīgi vērtē EDAU ieguldījumu Savienības datu un digitālās suverenitātes stratēģijā, lai veicinātu Savienības neatkarību digitālajā pasaulē un atbilstību datu aizsardzības tiesiskajam regulējumam.</w:t>
      </w:r>
    </w:p>
    <w:sectPr w:rsidR="00775044" w:rsidRPr="00775044" w:rsidSect="00417D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05F2C" w14:textId="77777777" w:rsidR="00AA4FEC" w:rsidRPr="00417D20" w:rsidRDefault="00AA4FEC">
      <w:r w:rsidRPr="00417D20">
        <w:separator/>
      </w:r>
    </w:p>
  </w:endnote>
  <w:endnote w:type="continuationSeparator" w:id="0">
    <w:p w14:paraId="37382701" w14:textId="77777777" w:rsidR="00AA4FEC" w:rsidRPr="00417D20" w:rsidRDefault="00AA4FEC">
      <w:r w:rsidRPr="00417D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04C9" w14:textId="77777777" w:rsidR="00064002" w:rsidRPr="00417D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80EF" w14:textId="77777777" w:rsidR="00064002" w:rsidRPr="00417D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1F32" w14:textId="77777777" w:rsidR="00064002" w:rsidRPr="00417D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0C0F" w14:textId="77777777" w:rsidR="00AA4FEC" w:rsidRPr="00417D20" w:rsidRDefault="00AA4FEC">
      <w:r w:rsidRPr="00417D20">
        <w:separator/>
      </w:r>
    </w:p>
  </w:footnote>
  <w:footnote w:type="continuationSeparator" w:id="0">
    <w:p w14:paraId="6AED2536" w14:textId="77777777" w:rsidR="00AA4FEC" w:rsidRPr="00417D20" w:rsidRDefault="00AA4FEC">
      <w:r w:rsidRPr="00417D20">
        <w:continuationSeparator/>
      </w:r>
    </w:p>
  </w:footnote>
  <w:footnote w:id="1">
    <w:p w14:paraId="16128F65" w14:textId="77777777" w:rsidR="00775044" w:rsidRPr="00775044" w:rsidRDefault="00775044" w:rsidP="00775044">
      <w:pPr>
        <w:pStyle w:val="FootnoteText"/>
        <w:ind w:left="567" w:hanging="567"/>
        <w:rPr>
          <w:rStyle w:val="Hyperlink1"/>
          <w:lang w:val="fi-FI"/>
        </w:rPr>
      </w:pPr>
      <w:r w:rsidRPr="005A1A34">
        <w:rPr>
          <w:rStyle w:val="FootnoteReference"/>
          <w:sz w:val="24"/>
          <w:lang w:val="lv-LV"/>
        </w:rPr>
        <w:footnoteRef/>
      </w:r>
      <w:r w:rsidRPr="005A1A34">
        <w:rPr>
          <w:sz w:val="24"/>
          <w:lang w:val="lv-LV"/>
        </w:rPr>
        <w:t xml:space="preserve"> </w:t>
      </w:r>
      <w:r w:rsidRPr="00FC3137">
        <w:rPr>
          <w:sz w:val="24"/>
          <w:lang w:val="lv-LV"/>
        </w:rPr>
        <w:tab/>
        <w:t xml:space="preserve">OV L 58, 23.2.2023., 1. lpp., ELI: </w:t>
      </w:r>
      <w:hyperlink r:id="rId1" w:tooltip="Nodrošina piekļuvi šim dokumentam, izmantojot tā ELI URI." w:history="1">
        <w:r w:rsidRPr="00775044">
          <w:rPr>
            <w:rStyle w:val="Hyperlink1"/>
            <w:lang w:val="fi-FI"/>
          </w:rPr>
          <w:t>http://data.europa.eu/eli/budget/2023/1/oj</w:t>
        </w:r>
      </w:hyperlink>
      <w:r w:rsidRPr="00775044">
        <w:rPr>
          <w:rStyle w:val="Hyperlink1"/>
          <w:lang w:val="fi-FI"/>
        </w:rPr>
        <w:t>.</w:t>
      </w:r>
    </w:p>
  </w:footnote>
  <w:footnote w:id="2">
    <w:p w14:paraId="6113D66E"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C, C/2024/5462, 10.10.2024., ELI: </w:t>
      </w:r>
      <w:hyperlink r:id="rId2" w:history="1">
        <w:r w:rsidRPr="00775044">
          <w:rPr>
            <w:rStyle w:val="Hyperlink1"/>
            <w:lang w:val="fi-FI"/>
          </w:rPr>
          <w:t>http://data.europa.eu/eli/C/2024/5462/oj</w:t>
        </w:r>
      </w:hyperlink>
      <w:r w:rsidRPr="00775044">
        <w:rPr>
          <w:rStyle w:val="Hyperlink1"/>
          <w:lang w:val="fi-FI"/>
        </w:rPr>
        <w:t>.</w:t>
      </w:r>
    </w:p>
  </w:footnote>
  <w:footnote w:id="3">
    <w:p w14:paraId="51161167"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C, C/2024/5882, 9.10.2024., ELI: </w:t>
      </w:r>
      <w:hyperlink r:id="rId3" w:history="1">
        <w:r w:rsidRPr="00775044">
          <w:rPr>
            <w:rStyle w:val="Hyperlink1"/>
            <w:lang w:val="fi-FI"/>
          </w:rPr>
          <w:t>http://data.europa.eu/eli/C/2024/5882/oj</w:t>
        </w:r>
      </w:hyperlink>
      <w:r w:rsidRPr="00FC3137">
        <w:rPr>
          <w:sz w:val="24"/>
          <w:lang w:val="lv-LV"/>
        </w:rPr>
        <w:t>.</w:t>
      </w:r>
    </w:p>
  </w:footnote>
  <w:footnote w:id="4">
    <w:p w14:paraId="56A67548"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C, C/2024/6041, 10.10.2024., ELI: </w:t>
      </w:r>
      <w:hyperlink r:id="rId4" w:history="1">
        <w:r w:rsidRPr="00775044">
          <w:rPr>
            <w:rStyle w:val="Hyperlink1"/>
            <w:lang w:val="fi-FI"/>
          </w:rPr>
          <w:t>http://data.europa.eu/eli/C/2024/6041/oj</w:t>
        </w:r>
      </w:hyperlink>
      <w:r w:rsidRPr="00FC3137">
        <w:rPr>
          <w:sz w:val="24"/>
          <w:lang w:val="lv-LV"/>
        </w:rPr>
        <w:t>.</w:t>
      </w:r>
    </w:p>
  </w:footnote>
  <w:footnote w:id="5">
    <w:p w14:paraId="4AEE3554"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L 193, 30.7.2018., 1. lpp., ELI: </w:t>
      </w:r>
      <w:hyperlink r:id="rId5" w:history="1">
        <w:r w:rsidRPr="00775044">
          <w:rPr>
            <w:rStyle w:val="Hyperlink1"/>
            <w:lang w:val="fi-FI"/>
          </w:rPr>
          <w:t>http://data.europa.eu/eli/reg/2018/1046/oj</w:t>
        </w:r>
      </w:hyperlink>
      <w:r w:rsidRPr="00FC3137">
        <w:rPr>
          <w:sz w:val="24"/>
          <w:lang w:val="lv-LV"/>
        </w:rPr>
        <w:t>.</w:t>
      </w:r>
    </w:p>
  </w:footnote>
  <w:footnote w:id="6">
    <w:p w14:paraId="2F80C01E"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L, 2024/2509, 26.9.2024., ELI: </w:t>
      </w:r>
      <w:hyperlink r:id="rId6" w:history="1">
        <w:r w:rsidRPr="00775044">
          <w:rPr>
            <w:rStyle w:val="Hyperlink1"/>
            <w:lang w:val="fi-FI"/>
          </w:rPr>
          <w:t>https://data.europa.eu/eli/reg/2024/2509/oj</w:t>
        </w:r>
      </w:hyperlink>
      <w:r w:rsidRPr="00FC3137">
        <w:rPr>
          <w:sz w:val="24"/>
          <w:shd w:val="clear" w:color="auto" w:fill="FFFFFF"/>
          <w:lang w:val="lv-LV"/>
        </w:rPr>
        <w:t>.</w:t>
      </w:r>
    </w:p>
  </w:footnote>
  <w:footnote w:id="7">
    <w:p w14:paraId="79570840" w14:textId="77777777" w:rsidR="00775044" w:rsidRPr="005A1A34" w:rsidRDefault="00775044" w:rsidP="00775044">
      <w:pPr>
        <w:pStyle w:val="FootnoteText"/>
        <w:ind w:left="567" w:hanging="567"/>
        <w:rPr>
          <w:sz w:val="24"/>
          <w:lang w:val="lv-LV"/>
        </w:rPr>
      </w:pPr>
      <w:r w:rsidRPr="005A1A34">
        <w:rPr>
          <w:rStyle w:val="FootnoteReference"/>
          <w:sz w:val="24"/>
          <w:lang w:val="lv-LV"/>
        </w:rPr>
        <w:footnoteRef/>
      </w:r>
      <w:r w:rsidRPr="005A1A34">
        <w:rPr>
          <w:sz w:val="24"/>
          <w:lang w:val="lv-LV"/>
        </w:rPr>
        <w:t xml:space="preserve"> </w:t>
      </w:r>
      <w:r w:rsidRPr="00FC3137">
        <w:rPr>
          <w:sz w:val="24"/>
          <w:lang w:val="lv-LV"/>
        </w:rPr>
        <w:tab/>
      </w:r>
      <w:r w:rsidRPr="00FC3137">
        <w:rPr>
          <w:sz w:val="24"/>
          <w:lang w:val="lv-LV"/>
        </w:rPr>
        <w:t xml:space="preserve">OV L 295, 21.11.2018., 39. lpp., ELI: </w:t>
      </w:r>
      <w:hyperlink r:id="rId7" w:history="1">
        <w:r w:rsidRPr="00775044">
          <w:rPr>
            <w:rStyle w:val="Hyperlink1"/>
            <w:lang w:val="fi-FI"/>
          </w:rPr>
          <w:t>http://data.europa.eu/eli/reg/2018/1725/oj</w:t>
        </w:r>
      </w:hyperlink>
      <w:r w:rsidRPr="00FC3137">
        <w:rPr>
          <w:sz w:val="24"/>
          <w:lang w:val="lv-LV"/>
        </w:rPr>
        <w:t>.</w:t>
      </w:r>
    </w:p>
  </w:footnote>
  <w:footnote w:id="8">
    <w:p w14:paraId="1AE478C9" w14:textId="77777777" w:rsidR="00775044" w:rsidRPr="00080181" w:rsidRDefault="00775044" w:rsidP="00775044">
      <w:pPr>
        <w:pStyle w:val="FootnoteText"/>
        <w:ind w:left="567" w:hanging="567"/>
        <w:rPr>
          <w:sz w:val="24"/>
          <w:lang w:val="lv-LV"/>
        </w:rPr>
      </w:pPr>
      <w:r w:rsidRPr="00080181">
        <w:rPr>
          <w:rStyle w:val="FootnoteReference"/>
          <w:sz w:val="24"/>
        </w:rPr>
        <w:footnoteRef/>
      </w:r>
      <w:r w:rsidRPr="00734473">
        <w:rPr>
          <w:sz w:val="24"/>
          <w:lang w:val="lv-LV"/>
        </w:rPr>
        <w:t xml:space="preserve"> </w:t>
      </w:r>
      <w:r w:rsidRPr="00FC3137">
        <w:rPr>
          <w:sz w:val="24"/>
          <w:lang w:val="lv-LV"/>
        </w:rPr>
        <w:tab/>
      </w:r>
      <w:r w:rsidRPr="00FC3137">
        <w:rPr>
          <w:sz w:val="24"/>
          <w:lang w:val="lv-LV"/>
        </w:rPr>
        <w:t xml:space="preserve">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 </w:t>
      </w:r>
      <w:hyperlink r:id="rId8" w:history="1">
        <w:r w:rsidRPr="00FC3137">
          <w:rPr>
            <w:rStyle w:val="Hyperlink"/>
            <w:sz w:val="24"/>
            <w:lang w:val="lv-LV"/>
          </w:rPr>
          <w:t>http://data.europa.eu/eli/reg/2018/1725/oj</w:t>
        </w:r>
      </w:hyperlink>
      <w:r w:rsidRPr="00FC3137">
        <w:rPr>
          <w:sz w:val="24"/>
          <w:lang w:val="lv-LV"/>
        </w:rPr>
        <w:t>).</w:t>
      </w:r>
    </w:p>
  </w:footnote>
  <w:footnote w:id="9">
    <w:p w14:paraId="49FA8279" w14:textId="77777777" w:rsidR="00775044" w:rsidRPr="00080181" w:rsidRDefault="00775044" w:rsidP="00775044">
      <w:pPr>
        <w:pStyle w:val="FootnoteText"/>
        <w:ind w:left="567" w:hanging="567"/>
        <w:rPr>
          <w:sz w:val="24"/>
          <w:lang w:val="lv-LV"/>
        </w:rPr>
      </w:pPr>
      <w:r w:rsidRPr="00080181">
        <w:rPr>
          <w:rStyle w:val="FootnoteReference"/>
          <w:sz w:val="24"/>
          <w:lang w:val="lv-LV"/>
        </w:rPr>
        <w:footnoteRef/>
      </w:r>
      <w:r w:rsidRPr="00FC3137">
        <w:rPr>
          <w:sz w:val="24"/>
          <w:lang w:val="lv-LV"/>
        </w:rPr>
        <w:tab/>
      </w:r>
      <w:r w:rsidRPr="00FC3137">
        <w:rPr>
          <w:sz w:val="24"/>
          <w:lang w:val="lv-LV"/>
        </w:rPr>
        <w:t xml:space="preserve">Vispārējās tiesas 2023. gada 6. septembra nolēmums lietā </w:t>
      </w:r>
      <w:r w:rsidRPr="00FC3137">
        <w:rPr>
          <w:i/>
          <w:iCs/>
          <w:sz w:val="24"/>
          <w:lang w:val="lv-LV"/>
        </w:rPr>
        <w:t xml:space="preserve">EDAU / </w:t>
      </w:r>
      <w:r w:rsidRPr="00FC3137">
        <w:rPr>
          <w:sz w:val="24"/>
          <w:lang w:val="lv-LV"/>
        </w:rPr>
        <w:t>Parlaments un Padome, T-578/22, ECLI:EU:T:2023:522.</w:t>
      </w:r>
    </w:p>
  </w:footnote>
  <w:footnote w:id="10">
    <w:p w14:paraId="2A6C326D" w14:textId="77777777" w:rsidR="00775044" w:rsidRPr="00080181" w:rsidRDefault="00775044" w:rsidP="00775044">
      <w:pPr>
        <w:pStyle w:val="FootnoteText"/>
        <w:ind w:left="567" w:hanging="567"/>
        <w:rPr>
          <w:sz w:val="24"/>
          <w:szCs w:val="24"/>
          <w:lang w:val="lv-LV"/>
        </w:rPr>
      </w:pPr>
      <w:r w:rsidRPr="00080181">
        <w:rPr>
          <w:rStyle w:val="FootnoteReference"/>
          <w:sz w:val="24"/>
        </w:rPr>
        <w:footnoteRef/>
      </w:r>
      <w:r w:rsidRPr="00FC3137">
        <w:rPr>
          <w:sz w:val="24"/>
          <w:lang w:val="lv-LV"/>
        </w:rPr>
        <w:tab/>
      </w:r>
      <w:r w:rsidRPr="00FC3137">
        <w:rPr>
          <w:bCs/>
          <w:sz w:val="24"/>
          <w:szCs w:val="24"/>
          <w:lang w:val="lv-LV"/>
        </w:rPr>
        <w:t xml:space="preserve">Eiropas Parlamenta un Padomes Regula (ES, Euratom) 2023/2841 (2023. gada 13. decembris), kas paredz pasākumus nolūkā panākt vienādu augstu </w:t>
      </w:r>
      <w:proofErr w:type="spellStart"/>
      <w:r w:rsidRPr="00FC3137">
        <w:rPr>
          <w:bCs/>
          <w:sz w:val="24"/>
          <w:szCs w:val="24"/>
          <w:lang w:val="lv-LV"/>
        </w:rPr>
        <w:t>kiberdrošības</w:t>
      </w:r>
      <w:proofErr w:type="spellEnd"/>
      <w:r w:rsidRPr="00FC3137">
        <w:rPr>
          <w:bCs/>
          <w:sz w:val="24"/>
          <w:szCs w:val="24"/>
          <w:lang w:val="lv-LV"/>
        </w:rPr>
        <w:t xml:space="preserve"> līmeni Savienības iestādēs, struktūrās, birojos un aģentūrās (OV L, 2023/2841, 18.12.2023., ELI: </w:t>
      </w:r>
      <w:hyperlink r:id="rId9" w:history="1">
        <w:r w:rsidRPr="00FC3137">
          <w:rPr>
            <w:rStyle w:val="Hyperlink"/>
            <w:bCs/>
            <w:sz w:val="24"/>
            <w:szCs w:val="24"/>
            <w:lang w:val="lv-LV"/>
          </w:rPr>
          <w:t>http://data.europa.eu/eli/reg/2023/2841/oj</w:t>
        </w:r>
      </w:hyperlink>
      <w:r w:rsidRPr="00FC3137">
        <w:rPr>
          <w:bCs/>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314C" w14:textId="77777777" w:rsidR="00064002" w:rsidRPr="00417D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0459" w14:textId="77777777" w:rsidR="00064002" w:rsidRPr="00417D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8346" w14:textId="77777777" w:rsidR="00064002" w:rsidRPr="00417D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688659">
    <w:abstractNumId w:val="9"/>
  </w:num>
  <w:num w:numId="2" w16cid:durableId="292446974">
    <w:abstractNumId w:val="9"/>
  </w:num>
  <w:num w:numId="3" w16cid:durableId="2066566975">
    <w:abstractNumId w:val="7"/>
  </w:num>
  <w:num w:numId="4" w16cid:durableId="126313635">
    <w:abstractNumId w:val="7"/>
  </w:num>
  <w:num w:numId="5" w16cid:durableId="1862088449">
    <w:abstractNumId w:val="6"/>
  </w:num>
  <w:num w:numId="6" w16cid:durableId="978994083">
    <w:abstractNumId w:val="6"/>
  </w:num>
  <w:num w:numId="7" w16cid:durableId="296032485">
    <w:abstractNumId w:val="5"/>
  </w:num>
  <w:num w:numId="8" w16cid:durableId="1619142804">
    <w:abstractNumId w:val="5"/>
  </w:num>
  <w:num w:numId="9" w16cid:durableId="1114010215">
    <w:abstractNumId w:val="4"/>
  </w:num>
  <w:num w:numId="10" w16cid:durableId="2136093079">
    <w:abstractNumId w:val="4"/>
  </w:num>
  <w:num w:numId="11" w16cid:durableId="929655912">
    <w:abstractNumId w:val="8"/>
  </w:num>
  <w:num w:numId="12" w16cid:durableId="1184516358">
    <w:abstractNumId w:val="8"/>
  </w:num>
  <w:num w:numId="13" w16cid:durableId="291323323">
    <w:abstractNumId w:val="3"/>
  </w:num>
  <w:num w:numId="14" w16cid:durableId="1252082781">
    <w:abstractNumId w:val="3"/>
  </w:num>
  <w:num w:numId="15" w16cid:durableId="2128500314">
    <w:abstractNumId w:val="2"/>
  </w:num>
  <w:num w:numId="16" w16cid:durableId="354231849">
    <w:abstractNumId w:val="2"/>
  </w:num>
  <w:num w:numId="17" w16cid:durableId="270169904">
    <w:abstractNumId w:val="1"/>
  </w:num>
  <w:num w:numId="18" w16cid:durableId="383410136">
    <w:abstractNumId w:val="1"/>
  </w:num>
  <w:num w:numId="19" w16cid:durableId="987172066">
    <w:abstractNumId w:val="0"/>
  </w:num>
  <w:num w:numId="20" w16cid:durableId="2094666217">
    <w:abstractNumId w:val="0"/>
  </w:num>
  <w:num w:numId="21" w16cid:durableId="1285961150">
    <w:abstractNumId w:val="9"/>
  </w:num>
  <w:num w:numId="22" w16cid:durableId="403455121">
    <w:abstractNumId w:val="7"/>
  </w:num>
  <w:num w:numId="23" w16cid:durableId="932319045">
    <w:abstractNumId w:val="6"/>
  </w:num>
  <w:num w:numId="24" w16cid:durableId="913202079">
    <w:abstractNumId w:val="5"/>
  </w:num>
  <w:num w:numId="25" w16cid:durableId="512260905">
    <w:abstractNumId w:val="4"/>
  </w:num>
  <w:num w:numId="26" w16cid:durableId="1952274591">
    <w:abstractNumId w:val="8"/>
  </w:num>
  <w:num w:numId="27" w16cid:durableId="854226876">
    <w:abstractNumId w:val="3"/>
  </w:num>
  <w:num w:numId="28" w16cid:durableId="2084521456">
    <w:abstractNumId w:val="2"/>
  </w:num>
  <w:num w:numId="29" w16cid:durableId="230965579">
    <w:abstractNumId w:val="1"/>
  </w:num>
  <w:num w:numId="30" w16cid:durableId="822544592">
    <w:abstractNumId w:val="0"/>
  </w:num>
  <w:num w:numId="31" w16cid:durableId="937374245">
    <w:abstractNumId w:val="9"/>
  </w:num>
  <w:num w:numId="32" w16cid:durableId="610626317">
    <w:abstractNumId w:val="7"/>
  </w:num>
  <w:num w:numId="33" w16cid:durableId="1619215474">
    <w:abstractNumId w:val="6"/>
  </w:num>
  <w:num w:numId="34" w16cid:durableId="706875573">
    <w:abstractNumId w:val="5"/>
  </w:num>
  <w:num w:numId="35" w16cid:durableId="1825900499">
    <w:abstractNumId w:val="4"/>
  </w:num>
  <w:num w:numId="36" w16cid:durableId="207492241">
    <w:abstractNumId w:val="8"/>
  </w:num>
  <w:num w:numId="37" w16cid:durableId="993530914">
    <w:abstractNumId w:val="3"/>
  </w:num>
  <w:num w:numId="38" w16cid:durableId="428042789">
    <w:abstractNumId w:val="2"/>
  </w:num>
  <w:num w:numId="39" w16cid:durableId="1482699416">
    <w:abstractNumId w:val="1"/>
  </w:num>
  <w:num w:numId="40" w16cid:durableId="649091505">
    <w:abstractNumId w:val="0"/>
  </w:num>
  <w:num w:numId="41" w16cid:durableId="920866392">
    <w:abstractNumId w:val="10"/>
  </w:num>
  <w:num w:numId="42" w16cid:durableId="248126488">
    <w:abstractNumId w:val="10"/>
  </w:num>
  <w:num w:numId="43" w16cid:durableId="838933562">
    <w:abstractNumId w:val="10"/>
  </w:num>
  <w:num w:numId="44" w16cid:durableId="840852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LV"/>
    <w:docVar w:name="dvnumam" w:val="0"/>
    <w:docVar w:name="dvpe" w:val="764.990"/>
    <w:docVar w:name="dvrapporteur" w:val="Referents: "/>
    <w:docVar w:name="dvtitre" w:val="Eiropas Parlamenta 2025. gada XX. XXX lēmums par Eiropas Savienības 2023. finanšu gada vispārējā budžeta izpildes apstiprināšanu, IX iedaļa – Eiropas Datu aizsardzības uzraudzītājs(2024/2028(DEC))"/>
  </w:docVars>
  <w:rsids>
    <w:rsidRoot w:val="00AA4FEC"/>
    <w:rsid w:val="00002272"/>
    <w:rsid w:val="00015D8B"/>
    <w:rsid w:val="00064002"/>
    <w:rsid w:val="000677B9"/>
    <w:rsid w:val="000831BA"/>
    <w:rsid w:val="000A42CC"/>
    <w:rsid w:val="000E7DD9"/>
    <w:rsid w:val="0010095E"/>
    <w:rsid w:val="00125B37"/>
    <w:rsid w:val="00187494"/>
    <w:rsid w:val="001F32AE"/>
    <w:rsid w:val="00272099"/>
    <w:rsid w:val="002767FF"/>
    <w:rsid w:val="002A4688"/>
    <w:rsid w:val="002B18FE"/>
    <w:rsid w:val="002B5493"/>
    <w:rsid w:val="00343214"/>
    <w:rsid w:val="00361C00"/>
    <w:rsid w:val="00395FA1"/>
    <w:rsid w:val="003E15D4"/>
    <w:rsid w:val="0040456D"/>
    <w:rsid w:val="00411CCE"/>
    <w:rsid w:val="0041666E"/>
    <w:rsid w:val="00417D20"/>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04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FE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47184"/>
  <w15:chartTrackingRefBased/>
  <w15:docId w15:val="{B105C5AA-1B2E-4EB3-8E53-7E481562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20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2099"/>
    <w:pPr>
      <w:spacing w:before="480" w:after="240"/>
    </w:pPr>
  </w:style>
  <w:style w:type="paragraph" w:customStyle="1" w:styleId="PageHeading">
    <w:name w:val="PageHeading"/>
    <w:basedOn w:val="Normal"/>
    <w:rsid w:val="00272099"/>
    <w:pPr>
      <w:keepNext/>
      <w:spacing w:after="480"/>
      <w:jc w:val="center"/>
    </w:pPr>
    <w:rPr>
      <w:rFonts w:ascii="Arial" w:hAnsi="Arial" w:cs="Arial"/>
      <w:b/>
    </w:rPr>
  </w:style>
  <w:style w:type="paragraph" w:customStyle="1" w:styleId="NormalBold">
    <w:name w:val="NormalBold"/>
    <w:basedOn w:val="Normal"/>
    <w:rsid w:val="00272099"/>
    <w:rPr>
      <w:b/>
    </w:rPr>
  </w:style>
  <w:style w:type="paragraph" w:customStyle="1" w:styleId="NormalHanging12a">
    <w:name w:val="NormalHanging12a"/>
    <w:basedOn w:val="Normal"/>
    <w:link w:val="NormalHanging12aChar"/>
    <w:qFormat/>
    <w:rsid w:val="00272099"/>
    <w:pPr>
      <w:spacing w:after="240"/>
      <w:ind w:left="567" w:hanging="567"/>
    </w:pPr>
  </w:style>
  <w:style w:type="paragraph" w:styleId="Header">
    <w:name w:val="header"/>
    <w:basedOn w:val="Normal"/>
    <w:link w:val="HeaderChar"/>
    <w:rsid w:val="00272099"/>
    <w:pPr>
      <w:tabs>
        <w:tab w:val="center" w:pos="4513"/>
        <w:tab w:val="right" w:pos="9026"/>
      </w:tabs>
    </w:pPr>
  </w:style>
  <w:style w:type="character" w:customStyle="1" w:styleId="HeaderChar">
    <w:name w:val="Header Char"/>
    <w:basedOn w:val="DefaultParagraphFont"/>
    <w:link w:val="Header"/>
    <w:rsid w:val="00272099"/>
    <w:rPr>
      <w:sz w:val="24"/>
      <w:lang w:val="lv-LV"/>
    </w:rPr>
  </w:style>
  <w:style w:type="paragraph" w:customStyle="1" w:styleId="EPFooter">
    <w:name w:val="EPFooter"/>
    <w:basedOn w:val="Normal"/>
    <w:rsid w:val="00272099"/>
    <w:pPr>
      <w:tabs>
        <w:tab w:val="center" w:pos="4535"/>
        <w:tab w:val="right" w:pos="9071"/>
      </w:tabs>
      <w:spacing w:before="240" w:after="240"/>
    </w:pPr>
    <w:rPr>
      <w:color w:val="010000"/>
      <w:sz w:val="22"/>
    </w:rPr>
  </w:style>
  <w:style w:type="character" w:styleId="Hyperlink">
    <w:name w:val="Hyperlink"/>
    <w:basedOn w:val="DefaultParagraphFont"/>
    <w:uiPriority w:val="99"/>
    <w:rsid w:val="00272099"/>
    <w:rPr>
      <w:color w:val="0563C1" w:themeColor="hyperlink"/>
      <w:u w:val="single"/>
    </w:rPr>
  </w:style>
  <w:style w:type="character" w:customStyle="1" w:styleId="NormalHanging12aChar">
    <w:name w:val="NormalHanging12a Char"/>
    <w:basedOn w:val="DefaultParagraphFont"/>
    <w:link w:val="NormalHanging12a"/>
    <w:locked/>
    <w:rsid w:val="00272099"/>
    <w:rPr>
      <w:sz w:val="24"/>
      <w:lang w:val="lv-LV"/>
    </w:rPr>
  </w:style>
  <w:style w:type="paragraph" w:styleId="NormalWeb">
    <w:name w:val="Normal (Web)"/>
    <w:basedOn w:val="Normal"/>
    <w:uiPriority w:val="99"/>
    <w:unhideWhenUsed/>
    <w:rsid w:val="00272099"/>
    <w:pPr>
      <w:widowControl/>
      <w:spacing w:before="100" w:beforeAutospacing="1" w:after="100" w:afterAutospacing="1"/>
    </w:pPr>
    <w:rPr>
      <w:szCs w:val="24"/>
    </w:rPr>
  </w:style>
  <w:style w:type="paragraph" w:styleId="BalloonText">
    <w:name w:val="Balloon Text"/>
    <w:basedOn w:val="Normal"/>
    <w:link w:val="BalloonTextChar"/>
    <w:rsid w:val="002A4688"/>
    <w:rPr>
      <w:rFonts w:ascii="Segoe UI" w:hAnsi="Segoe UI" w:cs="Segoe UI"/>
      <w:sz w:val="18"/>
      <w:szCs w:val="18"/>
    </w:rPr>
  </w:style>
  <w:style w:type="character" w:customStyle="1" w:styleId="BalloonTextChar">
    <w:name w:val="Balloon Text Char"/>
    <w:basedOn w:val="DefaultParagraphFont"/>
    <w:link w:val="BalloonText"/>
    <w:rsid w:val="002A4688"/>
    <w:rPr>
      <w:rFonts w:ascii="Segoe UI" w:hAnsi="Segoe UI" w:cs="Segoe UI"/>
      <w:sz w:val="18"/>
      <w:szCs w:val="18"/>
      <w:lang w:val="lv-LV"/>
    </w:rPr>
  </w:style>
  <w:style w:type="character" w:customStyle="1" w:styleId="Hyperlink1">
    <w:name w:val="Hyperlink1"/>
    <w:basedOn w:val="DefaultParagraphFont"/>
    <w:uiPriority w:val="99"/>
    <w:rsid w:val="00775044"/>
    <w:rPr>
      <w:color w:val="0563C1"/>
      <w:u w:val="single"/>
    </w:rPr>
  </w:style>
  <w:style w:type="character" w:styleId="CommentReference">
    <w:name w:val="annotation reference"/>
    <w:basedOn w:val="DefaultParagraphFont"/>
    <w:uiPriority w:val="99"/>
    <w:unhideWhenUsed/>
    <w:rsid w:val="00775044"/>
    <w:rPr>
      <w:sz w:val="16"/>
      <w:szCs w:val="16"/>
    </w:rPr>
  </w:style>
  <w:style w:type="paragraph" w:customStyle="1" w:styleId="CommentText1">
    <w:name w:val="Comment Text1"/>
    <w:basedOn w:val="Normal"/>
    <w:next w:val="CommentText"/>
    <w:link w:val="CommentTextChar"/>
    <w:uiPriority w:val="99"/>
    <w:semiHidden/>
    <w:unhideWhenUsed/>
    <w:rsid w:val="00775044"/>
    <w:pPr>
      <w:widowControl/>
      <w:jc w:val="both"/>
    </w:pPr>
    <w:rPr>
      <w:sz w:val="20"/>
      <w:lang w:val="en-GB"/>
    </w:rPr>
  </w:style>
  <w:style w:type="character" w:customStyle="1" w:styleId="CommentTextChar">
    <w:name w:val="Comment Text Char"/>
    <w:basedOn w:val="DefaultParagraphFont"/>
    <w:link w:val="CommentText1"/>
    <w:uiPriority w:val="99"/>
    <w:semiHidden/>
    <w:rsid w:val="00775044"/>
    <w:rPr>
      <w:rFonts w:ascii="Times New Roman" w:hAnsi="Times New Roman"/>
      <w:sz w:val="20"/>
      <w:szCs w:val="20"/>
    </w:rPr>
  </w:style>
  <w:style w:type="paragraph" w:styleId="CommentText">
    <w:name w:val="annotation text"/>
    <w:basedOn w:val="Normal"/>
    <w:link w:val="CommentTextChar1"/>
    <w:rsid w:val="00775044"/>
    <w:rPr>
      <w:sz w:val="20"/>
    </w:rPr>
  </w:style>
  <w:style w:type="character" w:customStyle="1" w:styleId="CommentTextChar1">
    <w:name w:val="Comment Text Char1"/>
    <w:basedOn w:val="DefaultParagraphFont"/>
    <w:link w:val="CommentText"/>
    <w:rsid w:val="00775044"/>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DEEA9-DBC2-4E1C-A93F-EB36BF066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5595</Words>
  <Characters>36306</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2025-12-02T13:52:00Z</dcterms:created>
  <dcterms:modified xsi:type="dcterms:W3CDTF">2025-12-02T13:52:00Z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P10_TA(2025)0085_</vt:lpwstr>
  </property>
  <property fmtid="{D5CDD505-2E9C-101B-9397-08002B2CF9AE}" pid="4" name="&lt;Type&gt;">
    <vt:lpwstr>RR</vt:lpwstr>
  </property>
</Properties>
</file>