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52670" w14:paraId="42B63265" w14:textId="77777777" w:rsidTr="0010095E">
        <w:trPr>
          <w:trHeight w:hRule="exact" w:val="1418"/>
        </w:trPr>
        <w:tc>
          <w:tcPr>
            <w:tcW w:w="6804" w:type="dxa"/>
            <w:shd w:val="clear" w:color="auto" w:fill="auto"/>
            <w:vAlign w:val="center"/>
          </w:tcPr>
          <w:p w14:paraId="6C1F7FD9" w14:textId="77777777" w:rsidR="00751A4A" w:rsidRPr="00352670" w:rsidRDefault="001C0AE7" w:rsidP="0010095E">
            <w:pPr>
              <w:pStyle w:val="EPName"/>
            </w:pPr>
            <w:r w:rsidRPr="00352670">
              <w:t>Evropski parlament</w:t>
            </w:r>
          </w:p>
          <w:p w14:paraId="0F78A86A" w14:textId="77777777" w:rsidR="00751A4A" w:rsidRPr="00352670" w:rsidRDefault="005F1B17" w:rsidP="005F1B17">
            <w:pPr>
              <w:pStyle w:val="EPTerm"/>
              <w:rPr>
                <w:rStyle w:val="HideTWBExt"/>
                <w:noProof w:val="0"/>
                <w:vanish w:val="0"/>
                <w:color w:val="auto"/>
              </w:rPr>
            </w:pPr>
            <w:r w:rsidRPr="00352670">
              <w:t>2024</w:t>
            </w:r>
            <w:r w:rsidR="00817416" w:rsidRPr="00352670">
              <w:t>-202</w:t>
            </w:r>
            <w:r w:rsidRPr="00352670">
              <w:t>9</w:t>
            </w:r>
          </w:p>
        </w:tc>
        <w:tc>
          <w:tcPr>
            <w:tcW w:w="2268" w:type="dxa"/>
            <w:shd w:val="clear" w:color="auto" w:fill="auto"/>
          </w:tcPr>
          <w:p w14:paraId="22E1924C" w14:textId="77777777" w:rsidR="00751A4A" w:rsidRPr="00352670" w:rsidRDefault="00187494" w:rsidP="0010095E">
            <w:pPr>
              <w:pStyle w:val="EPLogo"/>
            </w:pPr>
            <w:r w:rsidRPr="00352670">
              <w:rPr>
                <w:noProof/>
              </w:rPr>
              <w:drawing>
                <wp:inline distT="0" distB="0" distL="0" distR="0" wp14:anchorId="4814A4D8" wp14:editId="5B04E03D">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2B81CCA" w14:textId="77777777" w:rsidR="00D058B8" w:rsidRPr="00352670" w:rsidRDefault="00D058B8" w:rsidP="004C5D52">
      <w:pPr>
        <w:pStyle w:val="LineTop"/>
      </w:pPr>
    </w:p>
    <w:p w14:paraId="4C3551E4" w14:textId="77777777" w:rsidR="00680577" w:rsidRPr="00352670" w:rsidRDefault="001C0AE7" w:rsidP="00680577">
      <w:pPr>
        <w:pStyle w:val="EPBodyTA1"/>
      </w:pPr>
      <w:r w:rsidRPr="00352670">
        <w:t>SPREJETA BESEDILA</w:t>
      </w:r>
    </w:p>
    <w:p w14:paraId="34936FDF" w14:textId="77777777" w:rsidR="00D058B8" w:rsidRPr="00352670" w:rsidRDefault="00D058B8" w:rsidP="00D058B8">
      <w:pPr>
        <w:pStyle w:val="LineBottom"/>
      </w:pPr>
    </w:p>
    <w:p w14:paraId="173781E6" w14:textId="77777777" w:rsidR="001C0AE7" w:rsidRPr="00352670" w:rsidRDefault="001C0AE7" w:rsidP="001C0AE7">
      <w:pPr>
        <w:pStyle w:val="ATHeading1"/>
      </w:pPr>
      <w:bookmarkStart w:id="0" w:name="TANumber"/>
      <w:r w:rsidRPr="00352670">
        <w:t>P10_TA(2025)</w:t>
      </w:r>
      <w:bookmarkEnd w:id="0"/>
      <w:r w:rsidR="00955355" w:rsidRPr="00352670">
        <w:t>0085</w:t>
      </w:r>
    </w:p>
    <w:p w14:paraId="477F1DC2" w14:textId="77777777" w:rsidR="001C0AE7" w:rsidRPr="00352670" w:rsidRDefault="001C0AE7" w:rsidP="001C0AE7">
      <w:pPr>
        <w:pStyle w:val="ATHeading2"/>
      </w:pPr>
      <w:bookmarkStart w:id="1" w:name="title"/>
      <w:r w:rsidRPr="00352670">
        <w:t>Razrešnica za leto 2023: splošni proračun EU – Evropski nadzornik za varstvo podatkov</w:t>
      </w:r>
      <w:bookmarkEnd w:id="1"/>
    </w:p>
    <w:p w14:paraId="72A58712" w14:textId="77777777" w:rsidR="001C0AE7" w:rsidRPr="00352670" w:rsidRDefault="001C0AE7" w:rsidP="001C0AE7">
      <w:pPr>
        <w:rPr>
          <w:i/>
          <w:vanish/>
        </w:rPr>
      </w:pPr>
      <w:r w:rsidRPr="00352670">
        <w:rPr>
          <w:i/>
        </w:rPr>
        <w:fldChar w:fldCharType="begin"/>
      </w:r>
      <w:r w:rsidRPr="00352670">
        <w:rPr>
          <w:i/>
        </w:rPr>
        <w:instrText xml:space="preserve"> TC"(</w:instrText>
      </w:r>
      <w:bookmarkStart w:id="2" w:name="DocNumber"/>
      <w:r w:rsidRPr="00352670">
        <w:rPr>
          <w:i/>
        </w:rPr>
        <w:instrText>A10-0053/2025</w:instrText>
      </w:r>
      <w:bookmarkEnd w:id="2"/>
      <w:r w:rsidRPr="00352670">
        <w:rPr>
          <w:i/>
        </w:rPr>
        <w:instrText xml:space="preserve"> - Poročevalec: Joachim Stanisław Brudziński)"\l3 \n&gt; \* MERGEFORMAT </w:instrText>
      </w:r>
      <w:r w:rsidRPr="00352670">
        <w:rPr>
          <w:i/>
        </w:rPr>
        <w:fldChar w:fldCharType="end"/>
      </w:r>
    </w:p>
    <w:p w14:paraId="533BB772" w14:textId="77777777" w:rsidR="001C0AE7" w:rsidRPr="00352670" w:rsidRDefault="001C0AE7" w:rsidP="001C0AE7">
      <w:pPr>
        <w:rPr>
          <w:vanish/>
        </w:rPr>
      </w:pPr>
      <w:bookmarkStart w:id="3" w:name="Commission"/>
      <w:r w:rsidRPr="00352670">
        <w:rPr>
          <w:vanish/>
        </w:rPr>
        <w:t>Odbor za proračunski nadzor</w:t>
      </w:r>
      <w:bookmarkEnd w:id="3"/>
    </w:p>
    <w:p w14:paraId="34F97EA2" w14:textId="77777777" w:rsidR="001C0AE7" w:rsidRPr="00352670" w:rsidRDefault="001C0AE7" w:rsidP="001C0AE7">
      <w:pPr>
        <w:rPr>
          <w:vanish/>
        </w:rPr>
      </w:pPr>
      <w:bookmarkStart w:id="4" w:name="PE"/>
      <w:r w:rsidRPr="00352670">
        <w:rPr>
          <w:vanish/>
        </w:rPr>
        <w:t>PE764.990</w:t>
      </w:r>
      <w:bookmarkEnd w:id="4"/>
    </w:p>
    <w:p w14:paraId="2E796A5F" w14:textId="77777777" w:rsidR="00352670" w:rsidRPr="00352670" w:rsidRDefault="00352670" w:rsidP="00352670">
      <w:pPr>
        <w:pStyle w:val="ATHeading3"/>
      </w:pPr>
      <w:bookmarkStart w:id="5" w:name="Sujet"/>
      <w:r w:rsidRPr="00352670">
        <w:t>1. Sklep Evropskega parlamenta z dne 7. maja 2025 o razrešnici glede izvrševanja splošnega proračuna Evropske unije za proračunsko leto 2023, oddelek IX – Evropski nadzornik za varstvo podatkov (2024/2028(DEC))</w:t>
      </w:r>
    </w:p>
    <w:p w14:paraId="02F2871F" w14:textId="3B13DCB7" w:rsidR="00352670" w:rsidRPr="00352670" w:rsidRDefault="00352670" w:rsidP="00352670">
      <w:pPr>
        <w:spacing w:before="480" w:after="240"/>
        <w:rPr>
          <w:i/>
          <w:kern w:val="2"/>
          <w14:ligatures w14:val="standardContextual"/>
        </w:rPr>
      </w:pPr>
      <w:r w:rsidRPr="00352670">
        <w:rPr>
          <w:i/>
          <w:kern w:val="2"/>
          <w14:ligatures w14:val="standardContextual"/>
        </w:rPr>
        <w:t>Evropski parlament,</w:t>
      </w:r>
    </w:p>
    <w:p w14:paraId="2D36641D" w14:textId="77777777" w:rsidR="00352670" w:rsidRPr="00352670" w:rsidRDefault="00352670" w:rsidP="00352670">
      <w:pPr>
        <w:spacing w:after="240"/>
        <w:ind w:left="567" w:hanging="567"/>
        <w:rPr>
          <w:kern w:val="2"/>
          <w14:ligatures w14:val="standardContextual"/>
        </w:rPr>
      </w:pPr>
      <w:r w:rsidRPr="00352670">
        <w:rPr>
          <w:kern w:val="2"/>
          <w14:ligatures w14:val="standardContextual"/>
        </w:rPr>
        <w:t>–</w:t>
      </w:r>
      <w:r w:rsidRPr="00352670">
        <w:rPr>
          <w:kern w:val="2"/>
          <w14:ligatures w14:val="standardContextual"/>
        </w:rPr>
        <w:tab/>
        <w:t>ob upoštevanju splošnega proračuna Evropske unije za proračunsko leto 2023</w:t>
      </w:r>
      <w:r w:rsidRPr="00352670">
        <w:rPr>
          <w:kern w:val="2"/>
          <w:vertAlign w:val="superscript"/>
          <w14:ligatures w14:val="standardContextual"/>
        </w:rPr>
        <w:footnoteReference w:id="1"/>
      </w:r>
      <w:r w:rsidRPr="00352670">
        <w:rPr>
          <w:kern w:val="2"/>
          <w14:ligatures w14:val="standardContextual"/>
        </w:rPr>
        <w:t>,</w:t>
      </w:r>
    </w:p>
    <w:p w14:paraId="1AAB7AB1" w14:textId="77777777" w:rsidR="00352670" w:rsidRPr="00352670" w:rsidRDefault="00352670" w:rsidP="00352670">
      <w:pPr>
        <w:spacing w:after="240"/>
        <w:ind w:left="567" w:hanging="567"/>
        <w:rPr>
          <w:kern w:val="2"/>
          <w14:ligatures w14:val="standardContextual"/>
        </w:rPr>
      </w:pPr>
      <w:r w:rsidRPr="00352670">
        <w:rPr>
          <w:kern w:val="2"/>
          <w14:ligatures w14:val="standardContextual"/>
        </w:rPr>
        <w:t>–</w:t>
      </w:r>
      <w:r w:rsidRPr="00352670">
        <w:rPr>
          <w:kern w:val="2"/>
          <w14:ligatures w14:val="standardContextual"/>
        </w:rPr>
        <w:tab/>
        <w:t>ob upoštevanju konsolidiranega zaključnega računa Evropske unije za proračunsko leto 2023 (COM(2024)0272 – C10</w:t>
      </w:r>
      <w:r w:rsidRPr="00352670">
        <w:rPr>
          <w:kern w:val="2"/>
          <w14:ligatures w14:val="standardContextual"/>
        </w:rPr>
        <w:noBreakHyphen/>
        <w:t>0076/2024)</w:t>
      </w:r>
      <w:r w:rsidRPr="00352670">
        <w:rPr>
          <w:kern w:val="2"/>
          <w:vertAlign w:val="superscript"/>
          <w14:ligatures w14:val="standardContextual"/>
        </w:rPr>
        <w:footnoteReference w:id="2"/>
      </w:r>
      <w:r w:rsidRPr="00352670">
        <w:rPr>
          <w:kern w:val="2"/>
          <w14:ligatures w14:val="standardContextual"/>
        </w:rPr>
        <w:t>,</w:t>
      </w:r>
    </w:p>
    <w:p w14:paraId="3F8E8DBA" w14:textId="77777777" w:rsidR="00352670" w:rsidRPr="00352670" w:rsidRDefault="00352670" w:rsidP="00352670">
      <w:pPr>
        <w:spacing w:after="240"/>
        <w:ind w:left="567" w:hanging="567"/>
        <w:rPr>
          <w:kern w:val="2"/>
          <w14:ligatures w14:val="standardContextual"/>
        </w:rPr>
      </w:pPr>
      <w:r w:rsidRPr="00352670">
        <w:rPr>
          <w:kern w:val="2"/>
          <w14:ligatures w14:val="standardContextual"/>
        </w:rPr>
        <w:t>–</w:t>
      </w:r>
      <w:r w:rsidRPr="00352670">
        <w:rPr>
          <w:kern w:val="2"/>
          <w14:ligatures w14:val="standardContextual"/>
        </w:rPr>
        <w:tab/>
        <w:t>ob upoštevanju letnega poročila Evropskega nadzornika za varstvo podatkov za leto 2023,</w:t>
      </w:r>
    </w:p>
    <w:p w14:paraId="5ADFDF9A" w14:textId="77777777" w:rsidR="00352670" w:rsidRPr="00352670" w:rsidRDefault="00352670" w:rsidP="00352670">
      <w:pPr>
        <w:spacing w:after="240"/>
        <w:ind w:left="567" w:hanging="567"/>
        <w:rPr>
          <w:kern w:val="2"/>
          <w14:ligatures w14:val="standardContextual"/>
        </w:rPr>
      </w:pPr>
      <w:r w:rsidRPr="00352670">
        <w:rPr>
          <w:kern w:val="2"/>
          <w14:ligatures w14:val="standardContextual"/>
        </w:rPr>
        <w:t>–</w:t>
      </w:r>
      <w:r w:rsidRPr="00352670">
        <w:rPr>
          <w:kern w:val="2"/>
          <w14:ligatures w14:val="standardContextual"/>
        </w:rPr>
        <w:tab/>
        <w:t>ob upoštevanju letnega poročila Računskega sodišča glede izvrševanja proračuna za proračunsko leto 2023 z odgovori institucij</w:t>
      </w:r>
      <w:r w:rsidRPr="00352670">
        <w:rPr>
          <w:kern w:val="2"/>
          <w:vertAlign w:val="superscript"/>
          <w14:ligatures w14:val="standardContextual"/>
        </w:rPr>
        <w:footnoteReference w:id="3"/>
      </w:r>
      <w:r w:rsidRPr="00352670">
        <w:rPr>
          <w:kern w:val="2"/>
          <w14:ligatures w14:val="standardContextual"/>
        </w:rPr>
        <w:t>,</w:t>
      </w:r>
    </w:p>
    <w:p w14:paraId="5991F847" w14:textId="77777777" w:rsidR="00352670" w:rsidRPr="00352670" w:rsidRDefault="00352670" w:rsidP="00352670">
      <w:pPr>
        <w:spacing w:after="240"/>
        <w:ind w:left="567" w:hanging="567"/>
        <w:rPr>
          <w:kern w:val="2"/>
          <w14:ligatures w14:val="standardContextual"/>
        </w:rPr>
      </w:pPr>
      <w:r w:rsidRPr="00352670">
        <w:rPr>
          <w:kern w:val="2"/>
          <w14:ligatures w14:val="standardContextual"/>
        </w:rPr>
        <w:t>–</w:t>
      </w:r>
      <w:r w:rsidRPr="00352670">
        <w:rPr>
          <w:kern w:val="2"/>
          <w14:ligatures w14:val="standardContextual"/>
        </w:rPr>
        <w:tab/>
        <w:t>ob upoštevanju izjave o zanesljivosti</w:t>
      </w:r>
      <w:r w:rsidRPr="00352670">
        <w:rPr>
          <w:kern w:val="2"/>
          <w:vertAlign w:val="superscript"/>
          <w14:ligatures w14:val="standardContextual"/>
        </w:rPr>
        <w:footnoteReference w:id="4"/>
      </w:r>
      <w:r w:rsidRPr="00352670">
        <w:rPr>
          <w:kern w:val="2"/>
          <w14:ligatures w14:val="standardContextual"/>
        </w:rPr>
        <w:t xml:space="preserve"> računovodskih izkazov ter o zakonitosti in pravilnosti z njimi povezanih transakcij, ki jo je za proračunsko leto 2023 v skladu s členom 287 Pogodbe o delovanju Evropske unije predložilo Računsko sodišče,</w:t>
      </w:r>
    </w:p>
    <w:p w14:paraId="4FEE93C2" w14:textId="77777777" w:rsidR="00352670" w:rsidRPr="00352670" w:rsidRDefault="00352670" w:rsidP="00352670">
      <w:pPr>
        <w:spacing w:after="240"/>
        <w:ind w:left="567" w:hanging="567"/>
        <w:rPr>
          <w:kern w:val="2"/>
          <w14:ligatures w14:val="standardContextual"/>
        </w:rPr>
      </w:pPr>
      <w:r w:rsidRPr="00352670">
        <w:rPr>
          <w:kern w:val="2"/>
          <w14:ligatures w14:val="standardContextual"/>
        </w:rPr>
        <w:t>–</w:t>
      </w:r>
      <w:r w:rsidRPr="00352670">
        <w:rPr>
          <w:kern w:val="2"/>
          <w14:ligatures w14:val="standardContextual"/>
        </w:rPr>
        <w:tab/>
        <w:t>ob upoštevanju členov 314(10), 317, 318 in 319 Pogodbe o delovanju Evropske unije,</w:t>
      </w:r>
    </w:p>
    <w:p w14:paraId="0EA75CC3" w14:textId="77777777" w:rsidR="00352670" w:rsidRPr="00352670" w:rsidRDefault="00352670" w:rsidP="00352670">
      <w:pPr>
        <w:spacing w:after="240"/>
        <w:ind w:left="567" w:hanging="567"/>
        <w:rPr>
          <w:kern w:val="2"/>
          <w14:ligatures w14:val="standardContextual"/>
        </w:rPr>
      </w:pPr>
      <w:r w:rsidRPr="00352670">
        <w:rPr>
          <w:kern w:val="2"/>
          <w14:ligatures w14:val="standardContextual"/>
        </w:rPr>
        <w:t>–</w:t>
      </w:r>
      <w:r w:rsidRPr="00352670">
        <w:rPr>
          <w:kern w:val="2"/>
          <w14:ligatures w14:val="standardContextual"/>
        </w:rPr>
        <w:tab/>
        <w:t xml:space="preserve">ob upoštevanju Uredbe (EU, Euratom) 2018/1046 Evropskega parlamenta in Sveta z dne 18. julija 2018 o finančnih pravilih, ki se uporabljajo za splošni proračun Unije, spremembi uredb (EU) št. 1296/2013, (EU) št. 1301/2013, (EU) št. 1303/2013, (EU) št. 1304/2013, (EU) št. 1309/2013, (EU) št. 1316/2013, (EU) št. 223/2014, (EU) </w:t>
      </w:r>
      <w:r w:rsidRPr="00352670">
        <w:rPr>
          <w:kern w:val="2"/>
          <w14:ligatures w14:val="standardContextual"/>
        </w:rPr>
        <w:lastRenderedPageBreak/>
        <w:t>št. 283/2014 in Sklepa št. 541/2014/EU ter razveljavitvi Uredbe (EU, Euratom) št. 966/2012</w:t>
      </w:r>
      <w:r w:rsidRPr="00352670">
        <w:rPr>
          <w:kern w:val="2"/>
          <w:vertAlign w:val="superscript"/>
          <w14:ligatures w14:val="standardContextual"/>
        </w:rPr>
        <w:footnoteReference w:id="5"/>
      </w:r>
      <w:r w:rsidRPr="00352670">
        <w:rPr>
          <w:kern w:val="2"/>
          <w14:ligatures w14:val="standardContextual"/>
        </w:rPr>
        <w:t xml:space="preserve"> in zlasti členov 59, 118, 260, 261 in 262,</w:t>
      </w:r>
    </w:p>
    <w:p w14:paraId="459E4BCD" w14:textId="77777777" w:rsidR="00352670" w:rsidRPr="00352670" w:rsidRDefault="00352670" w:rsidP="00352670">
      <w:pPr>
        <w:spacing w:after="240"/>
        <w:ind w:left="567" w:hanging="567"/>
        <w:rPr>
          <w:kern w:val="2"/>
          <w14:ligatures w14:val="standardContextual"/>
        </w:rPr>
      </w:pPr>
      <w:r w:rsidRPr="00352670">
        <w:rPr>
          <w:kern w:val="2"/>
          <w14:ligatures w14:val="standardContextual"/>
        </w:rPr>
        <w:t>–</w:t>
      </w:r>
      <w:r w:rsidRPr="00352670">
        <w:rPr>
          <w:kern w:val="2"/>
          <w14:ligatures w14:val="standardContextual"/>
        </w:rPr>
        <w:tab/>
        <w:t xml:space="preserve">ob upoštevanju </w:t>
      </w:r>
      <w:r w:rsidRPr="00352670">
        <w:rPr>
          <w:kern w:val="2"/>
          <w:shd w:val="clear" w:color="auto" w:fill="FFFFFF"/>
          <w14:ligatures w14:val="standardContextual"/>
        </w:rPr>
        <w:t>Uredbe (EU, Euratom) 2024/2509 Evropskega parlamenta in Sveta z dne 23. septembra 2024 o finančnih pravilih, ki se uporabljajo za splošni proračun Unije</w:t>
      </w:r>
      <w:r w:rsidRPr="00352670">
        <w:rPr>
          <w:bCs/>
          <w:kern w:val="2"/>
          <w:szCs w:val="24"/>
          <w:shd w:val="clear" w:color="auto" w:fill="FFFFFF"/>
          <w:vertAlign w:val="superscript"/>
          <w14:ligatures w14:val="standardContextual"/>
        </w:rPr>
        <w:footnoteReference w:id="6"/>
      </w:r>
      <w:r w:rsidRPr="00352670">
        <w:rPr>
          <w:kern w:val="2"/>
          <w:shd w:val="clear" w:color="auto" w:fill="FFFFFF"/>
          <w14:ligatures w14:val="standardContextual"/>
        </w:rPr>
        <w:t>, zlasti členov 59, 118, 266, 267 in 268</w:t>
      </w:r>
      <w:r w:rsidRPr="00352670">
        <w:rPr>
          <w:kern w:val="2"/>
          <w14:ligatures w14:val="standardContextual"/>
        </w:rPr>
        <w:t>,</w:t>
      </w:r>
    </w:p>
    <w:p w14:paraId="64CEE2B1" w14:textId="77777777" w:rsidR="00352670" w:rsidRPr="00352670" w:rsidRDefault="00352670" w:rsidP="00352670">
      <w:pPr>
        <w:spacing w:after="240"/>
        <w:ind w:left="567" w:hanging="567"/>
        <w:rPr>
          <w:kern w:val="2"/>
          <w14:ligatures w14:val="standardContextual"/>
        </w:rPr>
      </w:pPr>
      <w:r w:rsidRPr="00352670">
        <w:rPr>
          <w:kern w:val="2"/>
          <w14:ligatures w14:val="standardContextual"/>
        </w:rPr>
        <w:t>–</w:t>
      </w:r>
      <w:r w:rsidRPr="00352670">
        <w:rPr>
          <w:kern w:val="2"/>
          <w14:ligatures w14:val="standardContextual"/>
        </w:rPr>
        <w:tab/>
        <w:t>ob upoštevanju Uredbe (EU) 2018/1725 Evropskega parlamenta in Sveta z dne 23. oktobra 2018 o varstvu posameznikov pri obdelavi osebnih podatkov v institucijah, organih, uradih in agencijah Unije in o prostem pretoku takih podatkov ter o razveljavitvi Uredbe (ES) št. 45/2001 in Sklepa št. 1247/2002/ES</w:t>
      </w:r>
      <w:r w:rsidRPr="00352670">
        <w:rPr>
          <w:kern w:val="2"/>
          <w:vertAlign w:val="superscript"/>
          <w14:ligatures w14:val="standardContextual"/>
        </w:rPr>
        <w:footnoteReference w:id="7"/>
      </w:r>
      <w:r w:rsidRPr="00352670">
        <w:rPr>
          <w:kern w:val="2"/>
          <w14:ligatures w14:val="standardContextual"/>
        </w:rPr>
        <w:t xml:space="preserve"> in zlasti člena 55,</w:t>
      </w:r>
    </w:p>
    <w:p w14:paraId="6FDB9DBA" w14:textId="77777777" w:rsidR="00352670" w:rsidRPr="00352670" w:rsidRDefault="00352670" w:rsidP="00352670">
      <w:pPr>
        <w:spacing w:after="240"/>
        <w:ind w:left="567" w:hanging="567"/>
        <w:rPr>
          <w:kern w:val="2"/>
          <w14:ligatures w14:val="standardContextual"/>
        </w:rPr>
      </w:pPr>
      <w:r w:rsidRPr="00352670">
        <w:rPr>
          <w:kern w:val="2"/>
          <w14:ligatures w14:val="standardContextual"/>
        </w:rPr>
        <w:t>–</w:t>
      </w:r>
      <w:r w:rsidRPr="00352670">
        <w:rPr>
          <w:kern w:val="2"/>
          <w14:ligatures w14:val="standardContextual"/>
        </w:rPr>
        <w:tab/>
        <w:t>ob upoštevanju člena 102 in Priloge V Poslovnika,</w:t>
      </w:r>
    </w:p>
    <w:p w14:paraId="573EEB52" w14:textId="77777777" w:rsidR="00352670" w:rsidRPr="00352670" w:rsidRDefault="00352670" w:rsidP="00352670">
      <w:pPr>
        <w:spacing w:after="240"/>
        <w:ind w:left="567" w:hanging="567"/>
        <w:rPr>
          <w:kern w:val="2"/>
          <w14:ligatures w14:val="standardContextual"/>
        </w:rPr>
      </w:pPr>
      <w:r w:rsidRPr="00352670">
        <w:rPr>
          <w:kern w:val="2"/>
          <w14:ligatures w14:val="standardContextual"/>
        </w:rPr>
        <w:t>–</w:t>
      </w:r>
      <w:r w:rsidRPr="00352670">
        <w:rPr>
          <w:kern w:val="2"/>
          <w14:ligatures w14:val="standardContextual"/>
        </w:rPr>
        <w:tab/>
        <w:t>ob upoštevanju mnenja Odbora za državljanske svoboščine, pravosodje in notranje zadeve,</w:t>
      </w:r>
    </w:p>
    <w:p w14:paraId="23D68148" w14:textId="77777777" w:rsidR="00352670" w:rsidRPr="00352670" w:rsidRDefault="00352670" w:rsidP="00352670">
      <w:pPr>
        <w:spacing w:after="240"/>
        <w:ind w:left="567" w:hanging="567"/>
        <w:rPr>
          <w:kern w:val="2"/>
          <w14:ligatures w14:val="standardContextual"/>
        </w:rPr>
      </w:pPr>
      <w:r w:rsidRPr="00352670">
        <w:rPr>
          <w:kern w:val="2"/>
          <w14:ligatures w14:val="standardContextual"/>
        </w:rPr>
        <w:t>–</w:t>
      </w:r>
      <w:r w:rsidRPr="00352670">
        <w:rPr>
          <w:kern w:val="2"/>
          <w14:ligatures w14:val="standardContextual"/>
        </w:rPr>
        <w:tab/>
        <w:t>ob upoštevanju poročila Odbora za proračunski nadzor (A10</w:t>
      </w:r>
      <w:r w:rsidRPr="00352670">
        <w:rPr>
          <w:kern w:val="2"/>
          <w14:ligatures w14:val="standardContextual"/>
        </w:rPr>
        <w:noBreakHyphen/>
        <w:t>0053/2025),</w:t>
      </w:r>
    </w:p>
    <w:p w14:paraId="772A6E7C" w14:textId="77777777" w:rsidR="00352670" w:rsidRPr="00352670" w:rsidRDefault="00352670" w:rsidP="00352670">
      <w:pPr>
        <w:spacing w:after="240"/>
        <w:ind w:left="567" w:hanging="567"/>
        <w:rPr>
          <w:kern w:val="2"/>
          <w14:ligatures w14:val="standardContextual"/>
        </w:rPr>
      </w:pPr>
      <w:r w:rsidRPr="00352670">
        <w:rPr>
          <w:kern w:val="2"/>
          <w14:ligatures w14:val="standardContextual"/>
        </w:rPr>
        <w:t>1.</w:t>
      </w:r>
      <w:r w:rsidRPr="00352670">
        <w:rPr>
          <w:kern w:val="2"/>
          <w14:ligatures w14:val="standardContextual"/>
        </w:rPr>
        <w:tab/>
        <w:t>podeli razrešnico Evropskemu nadzorniku za varstvo podatkov glede izvrševanja proračuna za proračunsko leto 2023;</w:t>
      </w:r>
    </w:p>
    <w:p w14:paraId="31DD8841" w14:textId="77777777" w:rsidR="00352670" w:rsidRPr="00352670" w:rsidRDefault="00352670" w:rsidP="00352670">
      <w:pPr>
        <w:spacing w:after="240"/>
        <w:ind w:left="567" w:hanging="567"/>
        <w:rPr>
          <w:kern w:val="2"/>
          <w14:ligatures w14:val="standardContextual"/>
        </w:rPr>
      </w:pPr>
      <w:r w:rsidRPr="00352670">
        <w:rPr>
          <w:kern w:val="2"/>
          <w14:ligatures w14:val="standardContextual"/>
        </w:rPr>
        <w:t>2.</w:t>
      </w:r>
      <w:r w:rsidRPr="00352670">
        <w:rPr>
          <w:kern w:val="2"/>
          <w14:ligatures w14:val="standardContextual"/>
        </w:rPr>
        <w:tab/>
        <w:t>navaja svoje pripombe v spodnji resoluciji;</w:t>
      </w:r>
    </w:p>
    <w:p w14:paraId="1AC0ED2C" w14:textId="77777777" w:rsidR="00352670" w:rsidRPr="00352670" w:rsidRDefault="00352670" w:rsidP="00352670">
      <w:pPr>
        <w:spacing w:after="240"/>
        <w:ind w:left="567" w:hanging="567"/>
        <w:rPr>
          <w:kern w:val="2"/>
          <w14:ligatures w14:val="standardContextual"/>
        </w:rPr>
      </w:pPr>
      <w:r w:rsidRPr="00352670">
        <w:rPr>
          <w:kern w:val="2"/>
          <w14:ligatures w14:val="standardContextual"/>
        </w:rPr>
        <w:t>3.</w:t>
      </w:r>
      <w:r w:rsidRPr="00352670">
        <w:rPr>
          <w:kern w:val="2"/>
          <w14:ligatures w14:val="standardContextual"/>
        </w:rPr>
        <w:tab/>
        <w:t xml:space="preserve">naroči svoji predsednici, naj ta sklep in resolucijo, ki je del sklepa, posreduje Evropskemu nadzorniku za varstvo podatkov, Evropskemu svetu, Svetu, Komisiji, Računskemu sodišču, Sodišču Evropske unije, Evropskemu varuhu človekovih pravic in Evropski službi za zunanje delovanje ter poskrbi za objavo v </w:t>
      </w:r>
      <w:r w:rsidRPr="00352670">
        <w:rPr>
          <w:i/>
          <w:kern w:val="2"/>
          <w14:ligatures w14:val="standardContextual"/>
        </w:rPr>
        <w:t>Uradnem listu Evropske unije</w:t>
      </w:r>
      <w:r w:rsidRPr="00352670">
        <w:rPr>
          <w:kern w:val="2"/>
          <w14:ligatures w14:val="standardContextual"/>
        </w:rPr>
        <w:t xml:space="preserve"> (serija L).</w:t>
      </w:r>
    </w:p>
    <w:p w14:paraId="7657765D" w14:textId="77777777" w:rsidR="00352670" w:rsidRPr="00352670" w:rsidRDefault="00352670" w:rsidP="00352670">
      <w:pPr>
        <w:widowControl/>
        <w:jc w:val="both"/>
        <w:rPr>
          <w:rFonts w:eastAsia="Aptos"/>
          <w:kern w:val="2"/>
          <w:szCs w:val="24"/>
          <w:lang w:eastAsia="en-US"/>
          <w14:ligatures w14:val="standardContextual"/>
        </w:rPr>
        <w:sectPr w:rsidR="00352670" w:rsidRPr="00352670" w:rsidSect="00352670">
          <w:footnotePr>
            <w:numRestart w:val="eachSect"/>
          </w:footnotePr>
          <w:endnotePr>
            <w:numFmt w:val="decimal"/>
          </w:endnotePr>
          <w:pgSz w:w="11906" w:h="16838"/>
          <w:pgMar w:top="1440" w:right="1440" w:bottom="1440" w:left="1440" w:header="708" w:footer="708" w:gutter="0"/>
          <w:cols w:space="708"/>
          <w:docGrid w:linePitch="360"/>
        </w:sectPr>
      </w:pPr>
    </w:p>
    <w:p w14:paraId="1464D5A2" w14:textId="77777777" w:rsidR="00352670" w:rsidRPr="00352670" w:rsidRDefault="00352670" w:rsidP="00352670">
      <w:pPr>
        <w:pStyle w:val="ATHeading3"/>
      </w:pPr>
      <w:r w:rsidRPr="00352670">
        <w:lastRenderedPageBreak/>
        <w:t>2. Resolucija Evropskega parlamenta z dne 7. maja 2025 s pripombami, ki so del sklepa o razrešnici glede izvrševanja splošnega proračuna Evropske unije za proračunsko leto 2023, oddelek IX – Evropski nadzornik za varstvo podatkov (2024/2028(DEC))</w:t>
      </w:r>
    </w:p>
    <w:p w14:paraId="7B646776" w14:textId="35806BAF" w:rsidR="00352670" w:rsidRPr="00352670" w:rsidRDefault="00352670" w:rsidP="00352670">
      <w:pPr>
        <w:spacing w:before="480" w:after="240"/>
        <w:rPr>
          <w:i/>
          <w:kern w:val="2"/>
          <w14:ligatures w14:val="standardContextual"/>
        </w:rPr>
      </w:pPr>
      <w:r w:rsidRPr="00352670">
        <w:rPr>
          <w:i/>
          <w:kern w:val="2"/>
          <w14:ligatures w14:val="standardContextual"/>
        </w:rPr>
        <w:t>Evropski parlament,</w:t>
      </w:r>
    </w:p>
    <w:p w14:paraId="55E2223C" w14:textId="77777777" w:rsidR="00352670" w:rsidRPr="00352670" w:rsidRDefault="00352670" w:rsidP="00352670">
      <w:pPr>
        <w:spacing w:after="240"/>
        <w:ind w:left="567" w:hanging="567"/>
        <w:rPr>
          <w:kern w:val="2"/>
          <w14:ligatures w14:val="standardContextual"/>
        </w:rPr>
      </w:pPr>
      <w:r w:rsidRPr="00352670">
        <w:rPr>
          <w:kern w:val="2"/>
          <w14:ligatures w14:val="standardContextual"/>
        </w:rPr>
        <w:t>–</w:t>
      </w:r>
      <w:r w:rsidRPr="00352670">
        <w:rPr>
          <w:kern w:val="2"/>
          <w14:ligatures w14:val="standardContextual"/>
        </w:rPr>
        <w:tab/>
        <w:t>ob upoštevanju sklepa o razrešnici glede izvrševanja splošnega proračuna Evropske unije za proračunsko leto 2023, oddelek IX – Evropski nadzornik za varstvo podatkov,</w:t>
      </w:r>
    </w:p>
    <w:p w14:paraId="5F48481D" w14:textId="77777777" w:rsidR="00352670" w:rsidRPr="00352670" w:rsidRDefault="00352670" w:rsidP="00352670">
      <w:pPr>
        <w:spacing w:after="240"/>
        <w:ind w:left="567" w:hanging="567"/>
        <w:rPr>
          <w:kern w:val="2"/>
          <w14:ligatures w14:val="standardContextual"/>
        </w:rPr>
      </w:pPr>
      <w:r w:rsidRPr="00352670">
        <w:rPr>
          <w:kern w:val="2"/>
          <w14:ligatures w14:val="standardContextual"/>
        </w:rPr>
        <w:t>–</w:t>
      </w:r>
      <w:r w:rsidRPr="00352670">
        <w:rPr>
          <w:kern w:val="2"/>
          <w14:ligatures w14:val="standardContextual"/>
        </w:rPr>
        <w:tab/>
        <w:t>ob upoštevanju člena 102 in Priloge V Poslovnika,</w:t>
      </w:r>
    </w:p>
    <w:p w14:paraId="73036516" w14:textId="77777777" w:rsidR="00352670" w:rsidRPr="00352670" w:rsidRDefault="00352670" w:rsidP="00352670">
      <w:pPr>
        <w:spacing w:after="240"/>
        <w:ind w:left="567" w:hanging="567"/>
        <w:rPr>
          <w:kern w:val="2"/>
          <w14:ligatures w14:val="standardContextual"/>
        </w:rPr>
      </w:pPr>
      <w:r w:rsidRPr="00352670">
        <w:rPr>
          <w:kern w:val="2"/>
          <w14:ligatures w14:val="standardContextual"/>
        </w:rPr>
        <w:t>–</w:t>
      </w:r>
      <w:r w:rsidRPr="00352670">
        <w:rPr>
          <w:kern w:val="2"/>
          <w14:ligatures w14:val="standardContextual"/>
        </w:rPr>
        <w:tab/>
        <w:t>ob upoštevanju mnenja Odbora za državljanske svoboščine, pravosodje in notranje zadeve,</w:t>
      </w:r>
    </w:p>
    <w:p w14:paraId="6449F40D" w14:textId="77777777" w:rsidR="00352670" w:rsidRPr="00352670" w:rsidRDefault="00352670" w:rsidP="00352670">
      <w:pPr>
        <w:spacing w:after="240"/>
        <w:ind w:left="567" w:hanging="567"/>
        <w:rPr>
          <w:kern w:val="2"/>
          <w14:ligatures w14:val="standardContextual"/>
        </w:rPr>
      </w:pPr>
      <w:r w:rsidRPr="00352670">
        <w:rPr>
          <w:kern w:val="2"/>
          <w14:ligatures w14:val="standardContextual"/>
        </w:rPr>
        <w:t>–</w:t>
      </w:r>
      <w:r w:rsidRPr="00352670">
        <w:rPr>
          <w:kern w:val="2"/>
          <w14:ligatures w14:val="standardContextual"/>
        </w:rPr>
        <w:tab/>
        <w:t>ob upoštevanju poročila Odbora za proračunski nadzor (A10-0053/2025),</w:t>
      </w:r>
    </w:p>
    <w:p w14:paraId="042488B1" w14:textId="77777777" w:rsidR="00352670" w:rsidRPr="00352670" w:rsidRDefault="00352670" w:rsidP="00352670">
      <w:pPr>
        <w:spacing w:after="240"/>
        <w:ind w:left="567" w:hanging="567"/>
        <w:rPr>
          <w:kern w:val="2"/>
          <w:szCs w:val="24"/>
          <w14:ligatures w14:val="standardContextual"/>
        </w:rPr>
      </w:pPr>
      <w:r w:rsidRPr="00352670">
        <w:rPr>
          <w:kern w:val="2"/>
          <w14:ligatures w14:val="standardContextual"/>
        </w:rPr>
        <w:t>A.</w:t>
      </w:r>
      <w:r w:rsidRPr="00352670">
        <w:rPr>
          <w:kern w:val="2"/>
          <w14:ligatures w14:val="standardContextual"/>
        </w:rPr>
        <w:tab/>
        <w:t>ker želi organ za podelitev razrešnice med postopkom podelitve poudariti poseben pomen nadaljnjega povečevanja demokratične legitimnosti institucij Unije z izboljšanjem preglednosti in odgovornosti, izvajanjem koncepta smotrnostne priprave proračuna in dobrega upravljanja človeških virov;</w:t>
      </w:r>
    </w:p>
    <w:p w14:paraId="089CAC58" w14:textId="77777777" w:rsidR="00352670" w:rsidRPr="00352670" w:rsidRDefault="00352670" w:rsidP="00352670">
      <w:pPr>
        <w:spacing w:after="240"/>
        <w:ind w:left="567" w:hanging="567"/>
        <w:rPr>
          <w:kern w:val="2"/>
          <w:szCs w:val="24"/>
          <w14:ligatures w14:val="standardContextual"/>
        </w:rPr>
      </w:pPr>
      <w:r w:rsidRPr="00352670">
        <w:rPr>
          <w:kern w:val="2"/>
          <w14:ligatures w14:val="standardContextual"/>
        </w:rPr>
        <w:t>B.</w:t>
      </w:r>
      <w:r w:rsidRPr="00352670">
        <w:rPr>
          <w:kern w:val="2"/>
          <w14:ligatures w14:val="standardContextual"/>
        </w:rPr>
        <w:tab/>
        <w:t>ker je varstvo osebnih podatkov temeljna pravica, zaščitena s pravom Unije in zapisana v členu 8 Listine Evropske unije o temeljnih pravicah;</w:t>
      </w:r>
    </w:p>
    <w:p w14:paraId="7D8C6EBA" w14:textId="77777777" w:rsidR="00352670" w:rsidRPr="00352670" w:rsidRDefault="00352670" w:rsidP="00352670">
      <w:pPr>
        <w:spacing w:after="240"/>
        <w:ind w:left="567" w:hanging="567"/>
        <w:rPr>
          <w:kern w:val="2"/>
          <w:szCs w:val="24"/>
          <w14:ligatures w14:val="standardContextual"/>
        </w:rPr>
      </w:pPr>
      <w:r w:rsidRPr="00352670">
        <w:rPr>
          <w:kern w:val="2"/>
          <w14:ligatures w14:val="standardContextual"/>
        </w:rPr>
        <w:t>C.</w:t>
      </w:r>
      <w:r w:rsidRPr="00352670">
        <w:rPr>
          <w:kern w:val="2"/>
          <w14:ligatures w14:val="standardContextual"/>
        </w:rPr>
        <w:tab/>
        <w:t>ker člen 16 Pogodbe o delovanju Evropske unije določa, da upoštevanje pravil o varstvu posameznikov pri obdelavi osebnih podatkov, ki se nanašajo nanje, nadzoruje neodvisen organ;</w:t>
      </w:r>
    </w:p>
    <w:p w14:paraId="0F80CFB5" w14:textId="77777777" w:rsidR="00352670" w:rsidRPr="00352670" w:rsidRDefault="00352670" w:rsidP="00352670">
      <w:pPr>
        <w:spacing w:after="240"/>
        <w:ind w:left="567" w:hanging="567"/>
        <w:rPr>
          <w:kern w:val="2"/>
          <w:szCs w:val="24"/>
          <w14:ligatures w14:val="standardContextual"/>
        </w:rPr>
      </w:pPr>
      <w:r w:rsidRPr="00352670">
        <w:rPr>
          <w:kern w:val="2"/>
          <w14:ligatures w14:val="standardContextual"/>
        </w:rPr>
        <w:t>D.</w:t>
      </w:r>
      <w:r w:rsidRPr="00352670">
        <w:rPr>
          <w:kern w:val="2"/>
          <w14:ligatures w14:val="standardContextual"/>
        </w:rPr>
        <w:tab/>
        <w:t>ker Uredba (EU) 2018/1725 Evropskega parlamenta in Sveta </w:t>
      </w:r>
      <w:r w:rsidRPr="00352670">
        <w:rPr>
          <w:kern w:val="2"/>
          <w:vertAlign w:val="superscript"/>
          <w14:ligatures w14:val="standardContextual"/>
        </w:rPr>
        <w:footnoteReference w:id="8"/>
      </w:r>
      <w:r w:rsidRPr="00352670">
        <w:rPr>
          <w:kern w:val="2"/>
          <w14:ligatures w14:val="standardContextual"/>
        </w:rPr>
        <w:t xml:space="preserve"> določa ustanovitev neodvisnega organa, tj. Evropskega nadzornika za varstvo podatkov (v nadaljnjem besedilu: nadzornik), ki je odgovoren za varovanje in zagotavljanje pravice do varstva podatkov in zasebnosti ter zadolžen za to, da institucije in organi, uradi in agencije Unije vzdržujejo kulturo strogega varstva podatkov;</w:t>
      </w:r>
    </w:p>
    <w:p w14:paraId="5BAD093A" w14:textId="77777777" w:rsidR="00352670" w:rsidRPr="00352670" w:rsidRDefault="00352670" w:rsidP="00352670">
      <w:pPr>
        <w:spacing w:after="240"/>
        <w:ind w:left="567" w:hanging="567"/>
        <w:rPr>
          <w:kern w:val="2"/>
          <w14:ligatures w14:val="standardContextual"/>
        </w:rPr>
      </w:pPr>
      <w:r w:rsidRPr="00352670">
        <w:rPr>
          <w:kern w:val="2"/>
          <w14:ligatures w14:val="standardContextual"/>
        </w:rPr>
        <w:t>E.</w:t>
      </w:r>
      <w:r w:rsidRPr="00352670">
        <w:rPr>
          <w:kern w:val="2"/>
          <w14:ligatures w14:val="standardContextual"/>
        </w:rPr>
        <w:tab/>
        <w:t>ker nadzornik svoje naloge opravlja v tesnem sodelovanju z drugimi organi za varstvo podatkov v Evropskem odboru za varstvo podatkov (EDPB, v nadaljnjem besedilu: odbor) in deluje v javnem interesu, pri čemer ga vodijo načela nepristranskosti, integritete, preglednosti, pragmatizma in spoštovanja zakonodaje Unije;</w:t>
      </w:r>
    </w:p>
    <w:p w14:paraId="1847D1EF" w14:textId="77777777" w:rsidR="00352670" w:rsidRPr="00352670" w:rsidRDefault="00352670" w:rsidP="00352670">
      <w:pPr>
        <w:spacing w:after="240"/>
        <w:ind w:left="567" w:hanging="567"/>
        <w:rPr>
          <w:kern w:val="2"/>
          <w:szCs w:val="24"/>
          <w14:ligatures w14:val="standardContextual"/>
        </w:rPr>
      </w:pPr>
      <w:r w:rsidRPr="00352670">
        <w:rPr>
          <w:kern w:val="2"/>
          <w14:ligatures w14:val="standardContextual"/>
        </w:rPr>
        <w:t>1.</w:t>
      </w:r>
      <w:r w:rsidRPr="00352670">
        <w:rPr>
          <w:kern w:val="2"/>
          <w14:ligatures w14:val="standardContextual"/>
        </w:rPr>
        <w:tab/>
        <w:t>ugotavlja, da je proračun nadzornika del razdelka 7 večletnega finančnega okvira „Evropska javna uprava“, ki je v letu 2023 skupaj znašal 12,3 milijarde EUR, kar je 6,4 % porabe proračuna Unije; ugotavlja, da je proračun nadzornika predstavljal 0,18 % vseh odobrenih sredstev v razdelku 7 večletnega finančnega okvira;</w:t>
      </w:r>
    </w:p>
    <w:p w14:paraId="164D8BD4" w14:textId="77777777" w:rsidR="00352670" w:rsidRPr="00352670" w:rsidRDefault="00352670" w:rsidP="00352670">
      <w:pPr>
        <w:spacing w:after="240"/>
        <w:ind w:left="567" w:hanging="567"/>
        <w:rPr>
          <w:kern w:val="2"/>
          <w:szCs w:val="24"/>
          <w14:ligatures w14:val="standardContextual"/>
        </w:rPr>
      </w:pPr>
      <w:r w:rsidRPr="00352670">
        <w:rPr>
          <w:kern w:val="2"/>
          <w14:ligatures w14:val="standardContextual"/>
        </w:rPr>
        <w:t>2.</w:t>
      </w:r>
      <w:r w:rsidRPr="00352670">
        <w:rPr>
          <w:kern w:val="2"/>
          <w14:ligatures w14:val="standardContextual"/>
        </w:rPr>
        <w:tab/>
        <w:t xml:space="preserve">ugotavlja, da je Računsko sodišče v letnem poročilu za proračunsko leto 2023 (v </w:t>
      </w:r>
      <w:r w:rsidRPr="00352670">
        <w:rPr>
          <w:kern w:val="2"/>
          <w14:ligatures w14:val="standardContextual"/>
        </w:rPr>
        <w:lastRenderedPageBreak/>
        <w:t>nadaljnjem besedilu: poročilo Računskega sodišča) preučilo vzorec 70 transakcij v razdelku 7 večletnega finančnega okvira, od katerih jih je 21 ali 30 % vsebovalo napake; ugotavlja tudi, da je za pet od teh napak, ki jih je količinsko opredelilo, ocenilo, da je stopnja napake pod pragom pomembnosti;</w:t>
      </w:r>
    </w:p>
    <w:p w14:paraId="37F9FADD" w14:textId="77777777" w:rsidR="00352670" w:rsidRPr="00352670" w:rsidRDefault="00352670" w:rsidP="00352670">
      <w:pPr>
        <w:spacing w:after="240"/>
        <w:ind w:left="567" w:hanging="567"/>
        <w:rPr>
          <w:kern w:val="2"/>
          <w:szCs w:val="24"/>
          <w14:ligatures w14:val="standardContextual"/>
        </w:rPr>
      </w:pPr>
      <w:r w:rsidRPr="00352670">
        <w:rPr>
          <w:kern w:val="2"/>
          <w14:ligatures w14:val="standardContextual"/>
        </w:rPr>
        <w:t>3.</w:t>
      </w:r>
      <w:r w:rsidRPr="00352670">
        <w:rPr>
          <w:kern w:val="2"/>
          <w14:ligatures w14:val="standardContextual"/>
        </w:rPr>
        <w:tab/>
        <w:t>na podlagi opažanj iz poročila Računskega sodišča ugotavlja, da med upravne odhodke sodijo odhodki za človeške vire, vključno s pokojninami, ki so leta 2023 znašali približno 70 % skupnih upravnih odhodkov, ter odhodki za stavbe, opremo, energijo, komunikacije in informacijsko tehnologijo; pozdravlja, da je Računsko sodišče znova ocenilo, da je tveganje za upravne odhodke na splošno majhno;</w:t>
      </w:r>
    </w:p>
    <w:p w14:paraId="0C19C8A1" w14:textId="77777777" w:rsidR="00352670" w:rsidRPr="00352670" w:rsidRDefault="00352670" w:rsidP="00352670">
      <w:pPr>
        <w:spacing w:after="240"/>
        <w:ind w:left="567" w:hanging="567"/>
        <w:rPr>
          <w:kern w:val="2"/>
          <w:szCs w:val="24"/>
          <w14:ligatures w14:val="standardContextual"/>
        </w:rPr>
      </w:pPr>
      <w:r w:rsidRPr="00352670">
        <w:rPr>
          <w:kern w:val="2"/>
          <w14:ligatures w14:val="standardContextual"/>
        </w:rPr>
        <w:t>4.</w:t>
      </w:r>
      <w:r w:rsidRPr="00352670">
        <w:rPr>
          <w:kern w:val="2"/>
          <w14:ligatures w14:val="standardContextual"/>
        </w:rPr>
        <w:tab/>
        <w:t>na podlagi poročila Računskega sodišča ugotavlja, da je leta 2023 revidiralo izplačilo plače uradniku, ki je zadnjič podal izjavo o pravici do družinskega in otroškega dodatka leta 2020; se strinja s pomislekom Računskega sodišča, da je zaradi zamud pri prejetju in preverjanju takih izjav tveganje neupravičenih plačil večje;</w:t>
      </w:r>
    </w:p>
    <w:p w14:paraId="543281E2" w14:textId="77777777" w:rsidR="00352670" w:rsidRPr="00352670" w:rsidRDefault="00352670" w:rsidP="00335861">
      <w:pPr>
        <w:spacing w:after="240"/>
        <w:rPr>
          <w:b/>
          <w:i/>
          <w:kern w:val="2"/>
          <w:szCs w:val="24"/>
          <w14:ligatures w14:val="standardContextual"/>
        </w:rPr>
      </w:pPr>
      <w:r w:rsidRPr="00352670">
        <w:rPr>
          <w:b/>
          <w:i/>
          <w:kern w:val="2"/>
          <w14:ligatures w14:val="standardContextual"/>
        </w:rPr>
        <w:t>Upravljanje proračuna in finančno poslovodenje</w:t>
      </w:r>
    </w:p>
    <w:p w14:paraId="30AD9A30" w14:textId="77777777" w:rsidR="00352670" w:rsidRPr="00352670" w:rsidRDefault="00352670" w:rsidP="00352670">
      <w:pPr>
        <w:spacing w:after="240"/>
        <w:ind w:left="567" w:hanging="567"/>
        <w:rPr>
          <w:kern w:val="2"/>
          <w:szCs w:val="24"/>
          <w14:ligatures w14:val="standardContextual"/>
        </w:rPr>
      </w:pPr>
      <w:r w:rsidRPr="00352670">
        <w:rPr>
          <w:kern w:val="2"/>
          <w14:ligatures w14:val="standardContextual"/>
        </w:rPr>
        <w:t>5.</w:t>
      </w:r>
      <w:r w:rsidRPr="00352670">
        <w:rPr>
          <w:kern w:val="2"/>
          <w14:ligatures w14:val="standardContextual"/>
        </w:rPr>
        <w:tab/>
        <w:t>ugotavlja, da je končni sprejeti proračun nadzornika v letu 2023 znašal 22 711 559 EUR, kar je 12,06 % več kot leta 2022; ugotavlja, da njegov proračun krije tudi delo neodvisnega sekretariata odbora; na podlagi letnega poročila nadzornika za leto 2023 (v nadaljnjem besedilu: letno poročilo) ugotavlja, da je sprejeti proračun odbora v letu 2023 znašal 7,67 milijona EUR, od tega 300 000 EUR, odobrenih s spremembo proračuna, ki je bila potrebna zaradi povečanja pravdnih dejavnosti v letu 2023;</w:t>
      </w:r>
    </w:p>
    <w:p w14:paraId="0F00EA2C" w14:textId="77777777" w:rsidR="00352670" w:rsidRPr="00352670" w:rsidRDefault="00352670" w:rsidP="00352670">
      <w:pPr>
        <w:spacing w:after="240"/>
        <w:ind w:left="567" w:hanging="567"/>
        <w:rPr>
          <w:kern w:val="2"/>
          <w14:ligatures w14:val="standardContextual"/>
        </w:rPr>
      </w:pPr>
      <w:r w:rsidRPr="00352670">
        <w:rPr>
          <w:kern w:val="2"/>
          <w14:ligatures w14:val="standardContextual"/>
        </w:rPr>
        <w:t>6.</w:t>
      </w:r>
      <w:r w:rsidRPr="00352670">
        <w:rPr>
          <w:kern w:val="2"/>
          <w14:ligatures w14:val="standardContextual"/>
        </w:rPr>
        <w:tab/>
        <w:t>ugotavlja, da je stopnja izvrševanja sredstev za prevzem obveznosti zaradi proračunskega spremljanja in načrtovanja nadzornika v proračunskem letu 2023 znašala 96 %, kar je nekoliko manj kot leta 2022, ko je znašala 98 %; na podlagi poročila o letnih računovodskih izkazih nadzornika za leto 2023 ugotavlja tudi, da je stopnja izvrševanja plačil v tekočem letu znašala 84 %, kar je manj kot leta 2022, ko je znašala 88 %; poleg tega na podlagi odgovorov nadzornika na vprašalnik, ki ga je Odbor za proračunski nadzor predložil za proračunsko razrešnico za leto 2023 (v nadaljnjem besedilu: vprašalnik), ugotavlja, da je stopnja izvrševanja plačil v letu 2023 skupaj znašala 91,33 %, kar je manj kot leta 2022, ko je znašala 94,09 %;</w:t>
      </w:r>
    </w:p>
    <w:p w14:paraId="31245F72" w14:textId="77777777" w:rsidR="00352670" w:rsidRPr="00352670" w:rsidRDefault="00352670" w:rsidP="00352670">
      <w:pPr>
        <w:spacing w:after="240"/>
        <w:ind w:left="567" w:hanging="567"/>
        <w:rPr>
          <w:kern w:val="2"/>
          <w:szCs w:val="24"/>
          <w14:ligatures w14:val="standardContextual"/>
        </w:rPr>
      </w:pPr>
      <w:r w:rsidRPr="00352670">
        <w:rPr>
          <w:kern w:val="2"/>
          <w14:ligatures w14:val="standardContextual"/>
        </w:rPr>
        <w:t>7.</w:t>
      </w:r>
      <w:r w:rsidRPr="00352670">
        <w:rPr>
          <w:kern w:val="2"/>
          <w14:ligatures w14:val="standardContextual"/>
        </w:rPr>
        <w:tab/>
        <w:t>ugotavlja tudi, da so prenosi (C8) iz leta 2023 v leto 2024 znašali 2 517 942,67 EUR ali 11,08 % celotnega proračuna za leto 2023, v primerjavi z 1 827 354,23 EUR ali 9,01 % celotnega proračuna za leto 2022; ugotavlja, da je stopnja izvrševanja proračuna C8 v letu 2023 znašala 76,65 %, kar je več kot leta 2022, ko je znašala 73,77 %;</w:t>
      </w:r>
    </w:p>
    <w:p w14:paraId="5B6E5A80" w14:textId="77777777" w:rsidR="00352670" w:rsidRPr="00352670" w:rsidRDefault="00352670" w:rsidP="00352670">
      <w:pPr>
        <w:spacing w:after="240"/>
        <w:ind w:left="567" w:hanging="567"/>
        <w:rPr>
          <w:kern w:val="2"/>
          <w:szCs w:val="24"/>
          <w14:ligatures w14:val="standardContextual"/>
        </w:rPr>
      </w:pPr>
      <w:r w:rsidRPr="00352670">
        <w:rPr>
          <w:kern w:val="2"/>
          <w14:ligatures w14:val="standardContextual"/>
        </w:rPr>
        <w:t>8.</w:t>
      </w:r>
      <w:r w:rsidRPr="00352670">
        <w:rPr>
          <w:kern w:val="2"/>
          <w14:ligatures w14:val="standardContextual"/>
        </w:rPr>
        <w:tab/>
        <w:t>pozdravlja skrajšanje povprečnega časa za plačilo s 25 dni v letu 2022 na 19 dni v letu 2023, pri čemer je bilo 97,50 % plačil obdelanih pravočasno; ugotavlja, da je to izboljšanje tudi posledica tega, da je nadzornik rešil staro programsko težavo z elektronskim plačilnim sistemom za račune, povezane s stroški službenih potovanj; ugotavlja tudi, da se je število plačil znatno povečalo, in sicer s 799 v letu 2022 na 1 335 v letu 2023; v zvezi s tem ugotavlja, da je število transakcij še vedno manjše kot pred pandemijo zaradi sprememb v načinu dela (kot so hibridne seje ali virtualni dogodki za strokovnjake);</w:t>
      </w:r>
    </w:p>
    <w:p w14:paraId="3392C248" w14:textId="77777777" w:rsidR="00352670" w:rsidRPr="00352670" w:rsidRDefault="00352670" w:rsidP="00352670">
      <w:pPr>
        <w:spacing w:after="240"/>
        <w:ind w:left="567" w:hanging="567"/>
        <w:rPr>
          <w:kern w:val="2"/>
          <w14:ligatures w14:val="standardContextual"/>
        </w:rPr>
      </w:pPr>
      <w:r w:rsidRPr="00352670">
        <w:rPr>
          <w:kern w:val="2"/>
          <w14:ligatures w14:val="standardContextual"/>
        </w:rPr>
        <w:t>9.</w:t>
      </w:r>
      <w:r w:rsidRPr="00352670">
        <w:rPr>
          <w:kern w:val="2"/>
          <w14:ligatures w14:val="standardContextual"/>
        </w:rPr>
        <w:tab/>
        <w:t xml:space="preserve">ugotavlja, da so učinki ruske vojaške agresije proti Ukrajini v letu 2023 še naprej </w:t>
      </w:r>
      <w:r w:rsidRPr="00352670">
        <w:rPr>
          <w:kern w:val="2"/>
          <w14:ligatures w14:val="standardContextual"/>
        </w:rPr>
        <w:lastRenderedPageBreak/>
        <w:t>obremenjevali proračun nadzornika, tudi z naraščajočo inflacijo in posledičnim porastom stroškov energije, pri čemer so najbolj prizadete proračunske vrstice za plače uslužbencev, varnost stavb in stroške najema, stroške službenih potovanj in storitev, ki jih zagotavljajo zunanji uslužbenci; v zvezi s tem izreka pohvalo nadzorniku, ker je prilagodil svoje prednostne naloge in prerazporedil sredstva znotraj proračunskih poglavij; se zaveda, da je bila proračunska optimizacija potrebna za uspešno upravljanje indeksacije plač uslužbencev in stroškov najema, pa tudi porasta stroškov zunanjih odvetniških storitev zaradi večjega števila zavezujočih odločitev nadzornika, s čimer je naraslo število zadev, ki jih je bilo treba zagovarjati pred Sodiščem Evropske unije z zunanjo pravno pomočjo; v zvezi s tem obžaluje, da je moral nadzornik odložiti nekatere dejavnosti, kot je študija izvedljivosti o umetni inteligenci; poziva nadzornika, naj ne presega pristojnosti svojega mandata in naj sodeluje z institucijami in agencijami Unije ter naj se izogiba sodnim postopkom, zlasti tistim, ki so očitno nedopustni, da bi preprečil negativne posledice za upravljanje virov, zaradi katerih ne more izvajati svojih institucionalnih dejavnosti;</w:t>
      </w:r>
    </w:p>
    <w:p w14:paraId="20341F92" w14:textId="77777777" w:rsidR="00352670" w:rsidRPr="00352670" w:rsidRDefault="00352670" w:rsidP="00352670">
      <w:pPr>
        <w:spacing w:after="240"/>
        <w:ind w:left="567" w:hanging="567"/>
        <w:rPr>
          <w:kern w:val="2"/>
          <w14:ligatures w14:val="standardContextual"/>
        </w:rPr>
      </w:pPr>
      <w:r w:rsidRPr="00352670">
        <w:rPr>
          <w:kern w:val="2"/>
          <w14:ligatures w14:val="standardContextual"/>
        </w:rPr>
        <w:t>10.</w:t>
      </w:r>
      <w:r w:rsidRPr="00352670">
        <w:rPr>
          <w:kern w:val="2"/>
          <w14:ligatures w14:val="standardContextual"/>
        </w:rPr>
        <w:tab/>
        <w:t>izraža zaskrbljenost zaradi znatnega povečanja stroškov službenih potovanj v uradu nadzornika, in sicer z 28 789 EUR v letu 2021 in 176 903 EUR v letu 2022 na 284 580 EUR v letu 2023; poziva ga, naj oceni, ali se sredstva, porabljena za misije, uporabljajo ustrezno in učinkovito; ugotavlja, da je nadzornik prenehal objavljati število misij, ki so jih financirali organizatorji, in informacije o tem, katera enota ali sektor sta sodelovala pri posamezni misiji, s čimer se je zmanjšala preglednost v zvezi s stroški službenih potovanj; poziva ga, naj to prakso ponovno uvede; spodbuja ga, naj pospeši uporabo videokonferenčnih orodij, kjer je to primerno, saj se tako lahko število službenih potovanj in stroški zmanjšali; poziva ga, naj oceni, ali so bila sredstva za službena potovanja porabljena ustrezno in učinkovito;</w:t>
      </w:r>
    </w:p>
    <w:p w14:paraId="0AABEE99" w14:textId="77777777" w:rsidR="00352670" w:rsidRPr="00352670" w:rsidRDefault="00352670" w:rsidP="00335861">
      <w:pPr>
        <w:spacing w:after="240"/>
        <w:rPr>
          <w:b/>
          <w:i/>
          <w:kern w:val="2"/>
          <w14:ligatures w14:val="standardContextual"/>
        </w:rPr>
      </w:pPr>
      <w:r w:rsidRPr="00352670">
        <w:rPr>
          <w:b/>
          <w:i/>
          <w:kern w:val="2"/>
          <w14:ligatures w14:val="standardContextual"/>
        </w:rPr>
        <w:t>Notranje upravljanje, uspešnost in notranja kontrola</w:t>
      </w:r>
    </w:p>
    <w:p w14:paraId="00ED0CCC" w14:textId="77777777" w:rsidR="00352670" w:rsidRPr="00352670" w:rsidRDefault="00352670" w:rsidP="00352670">
      <w:pPr>
        <w:spacing w:after="240"/>
        <w:ind w:left="567" w:hanging="567"/>
        <w:rPr>
          <w:kern w:val="2"/>
          <w:szCs w:val="24"/>
          <w14:ligatures w14:val="standardContextual"/>
        </w:rPr>
      </w:pPr>
      <w:r w:rsidRPr="00352670">
        <w:rPr>
          <w:kern w:val="2"/>
          <w14:ligatures w14:val="standardContextual"/>
        </w:rPr>
        <w:t>11.</w:t>
      </w:r>
      <w:r w:rsidRPr="00352670">
        <w:rPr>
          <w:kern w:val="2"/>
          <w14:ligatures w14:val="standardContextual"/>
        </w:rPr>
        <w:tab/>
        <w:t>ugotavlja, da je nadzornik za spremljanje uspešnosti v letu 2023 uporabil devet ključnih kazalnikov uspešnosti v skladu z glavnimi cilji svoje strategije za obdobje 2020–2024, ki se izvaja z letnim načrtom upravljanja; na podlagi letnega poročila ugotavlja, da je nadzornik na skoraj vseh področjih presegel rezultate, kot je razvidno iz rezultatov ključnih kazalnikov uspešnosti za leto 2023, razen pri enem ključnem kazalniku uspešnosti (število sledilcev v nekaterih računih družbenih medijev); z zaskrbljenostjo ugotavlja, da se je nadzornik soočal z velikimi izzivi zaradi vse večje delovne obremenitve in zapletenih vprašanj v zvezi z varstvom podatkov, ki izhajajo iz hitro spreminjajočega se digitalnega okolja, pa tudi zaradi razširitve svojega mandata na nadzorne dejavnosti (kot so revizije in preiskave) ter odgovorov na posvetovanja in predhodna posvetovanja, vse v okviru omejenega proračuna; na podlagi poročila nadzornika o nadaljnjem ukrepanju na podlagi resolucije Parlamenta o izvrševanju proračuna nadzornika za leto 2022 (v nadaljnjem besedilu: poročilo o nadaljnjem ukrepanju) ugotavlja, da je v zadnjih dveh letih na njegovo delo in vire vplivalo več zakonodajnih sprememb, povezanih z razširitvijo mandata Eurojusta, novih informacij, ki jih mora prejeti Europol v skladu z aktom o digitalnih storitvah, uvedbo novih obsežnih podatkovnih zbirk in interoperabilnostjo Unije na področju pravosodja in notranjih zadev ter začetkom veljavnosti akta o umetni inteligenci; poziva Komisijo in proračunski organ, naj te zadeve upoštevata v letnem proračunskem postopku;</w:t>
      </w:r>
    </w:p>
    <w:p w14:paraId="21109DD7" w14:textId="77777777" w:rsidR="00352670" w:rsidRPr="00352670" w:rsidRDefault="00352670" w:rsidP="00352670">
      <w:pPr>
        <w:spacing w:after="240"/>
        <w:ind w:left="567" w:hanging="567"/>
        <w:rPr>
          <w:kern w:val="2"/>
          <w:szCs w:val="24"/>
          <w14:ligatures w14:val="standardContextual"/>
        </w:rPr>
      </w:pPr>
      <w:r w:rsidRPr="00352670">
        <w:rPr>
          <w:kern w:val="2"/>
          <w14:ligatures w14:val="standardContextual"/>
        </w:rPr>
        <w:t>12.</w:t>
      </w:r>
      <w:r w:rsidRPr="00352670">
        <w:rPr>
          <w:kern w:val="2"/>
          <w14:ligatures w14:val="standardContextual"/>
        </w:rPr>
        <w:tab/>
        <w:t xml:space="preserve">pozdravlja dejstvo, da je nadzornik leta 2023 okrepil svojo sposobnost ocenjevanja nastajajočih tehnoloških trendov in njihovega morebitnega vpliva na zasebnost in </w:t>
      </w:r>
      <w:r w:rsidRPr="00352670">
        <w:rPr>
          <w:kern w:val="2"/>
          <w14:ligatures w14:val="standardContextual"/>
        </w:rPr>
        <w:lastRenderedPageBreak/>
        <w:t>varstvo podatkov ter priprave nanje; ugotavlja, da je bilo to doseženo s pristopom, ki temelji na predvidevanjih, s poudarkom na spremljanju razvoja na področjih, kot so veliki jezikovni modeli, denarnice za digitalno identiteto, vedenjski internet, razširjena resničnost in odkrivanje globokih ponaredkov; v zvezi s tem pozdravlja, da je nadzornik objavil svojo tretjo pobudo TechSonar o nastajajočih tehnologijah; mu poleg tega čestita za nagrado GPA Global Privacy (nagrada za zaščito zasebnosti) in nagrado Data Protection (nagrada za varstvo podatkov) 2023 v kategoriji inovacij;</w:t>
      </w:r>
    </w:p>
    <w:p w14:paraId="15840FA2" w14:textId="77777777" w:rsidR="00352670" w:rsidRPr="00352670" w:rsidRDefault="00352670" w:rsidP="00352670">
      <w:pPr>
        <w:spacing w:after="240"/>
        <w:ind w:left="567" w:hanging="567"/>
        <w:rPr>
          <w:kern w:val="2"/>
          <w:szCs w:val="24"/>
          <w14:ligatures w14:val="standardContextual"/>
        </w:rPr>
      </w:pPr>
      <w:r w:rsidRPr="00352670">
        <w:rPr>
          <w:kern w:val="2"/>
          <w14:ligatures w14:val="standardContextual"/>
        </w:rPr>
        <w:t>13.</w:t>
      </w:r>
      <w:r w:rsidRPr="00352670">
        <w:rPr>
          <w:kern w:val="2"/>
          <w14:ligatures w14:val="standardContextual"/>
        </w:rPr>
        <w:tab/>
        <w:t>ugotavlja, da je leto 2023 zaznamovalo več organizacijskih sprememb ali posodobitev, ki so bile potrebne za odzivanje na spreminjajoče se izzive na področju varstva podatkov in prilagajanje nanje; v zvezi s tem pozdravlja, da je bil s 1. julijem 2023 imenovan generalni sekretar; poleg tega je seznanjen, da sta bila dva sektorja preoblikovana v oddelka, na primer „Informacije in komunikacija“ ter „Upravljanje in notranji nadzor“, in da so bili ustanovljeni trije novi specializirani sektorji v oddelku „Tehnologija in zasebnost“, in sicer „Nadzor in revizija sistemov“, „Tehnološko spremljanje in predvidevanje“ ter „Digitalna preobrazba“;</w:t>
      </w:r>
    </w:p>
    <w:p w14:paraId="0658869F" w14:textId="77777777" w:rsidR="00352670" w:rsidRPr="00352670" w:rsidRDefault="00352670" w:rsidP="00352670">
      <w:pPr>
        <w:widowControl/>
        <w:spacing w:after="240"/>
        <w:ind w:left="567" w:hanging="567"/>
        <w:jc w:val="both"/>
        <w:rPr>
          <w:kern w:val="2"/>
          <w:szCs w:val="24"/>
          <w14:ligatures w14:val="standardContextual"/>
        </w:rPr>
      </w:pPr>
      <w:r w:rsidRPr="00352670">
        <w:rPr>
          <w:kern w:val="2"/>
          <w:szCs w:val="24"/>
          <w14:ligatures w14:val="standardContextual"/>
        </w:rPr>
        <w:t>14.</w:t>
      </w:r>
      <w:r w:rsidRPr="00352670">
        <w:rPr>
          <w:kern w:val="2"/>
          <w:szCs w:val="24"/>
          <w14:ligatures w14:val="standardContextual"/>
        </w:rPr>
        <w:tab/>
        <w:t>poudarja vlogo nadzornika pri nadzoru obdelave osebnih podatkov v institucijah, organih, uradih in agencijah Unije; je zaskrbljen zaradi trajanja postopkov, saj nadzornik leta 2023 ni zaključil nobene preiskave, vendar ugotavlja, da se je v letu 2023 število obvestil, pri katerih je bil prekoračen rok za odgovor 72 ur, v primerjavi s prejšnjim letom znatno zmanjšalo;</w:t>
      </w:r>
    </w:p>
    <w:p w14:paraId="0D31258B" w14:textId="77777777" w:rsidR="00352670" w:rsidRPr="00352670" w:rsidRDefault="00352670" w:rsidP="00352670">
      <w:pPr>
        <w:spacing w:after="240"/>
        <w:ind w:left="567" w:hanging="567"/>
        <w:rPr>
          <w:kern w:val="2"/>
          <w:szCs w:val="24"/>
          <w14:ligatures w14:val="standardContextual"/>
        </w:rPr>
      </w:pPr>
      <w:r w:rsidRPr="00352670">
        <w:rPr>
          <w:kern w:val="2"/>
          <w14:ligatures w14:val="standardContextual"/>
        </w:rPr>
        <w:t>15.</w:t>
      </w:r>
      <w:r w:rsidRPr="00352670">
        <w:rPr>
          <w:kern w:val="2"/>
          <w14:ligatures w14:val="standardContextual"/>
        </w:rPr>
        <w:tab/>
        <w:t>ugotavlja, da je nadzornik prejel 420 pritožb, tj. 53 več kot leta 2022, od katerih jih je bilo v letu 2023 dopustnih 73, nedopustnih pa 347; ugotavlja, da je nadzornik izdal končno odločitev, mnenje ali odgovor v 31 od 73 primerov pritožb, prejetih leta 2023, v povprečju v 44 dneh, in da je odgovoril na vseh 347 prejetih nedopustnih pritožb; ugotavlja, da je bilo od vseh dopustnih pritožb (tekočih in prejetih v letu 2023) v letu 2023 zaključenih 55 zadev, kar je 17 % več kot leta 2022; je seznanjen s prizadevanji nadzornika za zmanjšanje velikega števila pritožb z razvojem dinamičnega orodja na svojem spletnem mestu, čeprav je bilo število pritožb zaradi omejenih virov v letu 2023 še vedno velik izziv; z zadovoljstvom ugotavlja, da je nadzornik v letu 2023 razvil različna postopkovna orodja in politike za izboljšanje svojih preiskovalnih postopkov; v zvezi s tem mu izreka pohvalo, ker je spremenil svoj poslovnik, pri čemer je „postopek pregleda“ nadomestil s „predhodno oceno“, da bi zaščitil pravico do zaslišanja vseh udeleženih strani ter tako prispeval k pravični in pravočasni obravnavi pritožb in preiskav;</w:t>
      </w:r>
    </w:p>
    <w:p w14:paraId="317A01ED" w14:textId="77777777" w:rsidR="00352670" w:rsidRPr="00352670" w:rsidRDefault="00352670" w:rsidP="00352670">
      <w:pPr>
        <w:spacing w:after="240"/>
        <w:ind w:left="567" w:hanging="567"/>
        <w:rPr>
          <w:kern w:val="2"/>
          <w:szCs w:val="24"/>
          <w14:ligatures w14:val="standardContextual"/>
        </w:rPr>
      </w:pPr>
      <w:r w:rsidRPr="00352670">
        <w:rPr>
          <w:kern w:val="2"/>
          <w14:ligatures w14:val="standardContextual"/>
        </w:rPr>
        <w:t>16.</w:t>
      </w:r>
      <w:r w:rsidRPr="00352670">
        <w:rPr>
          <w:kern w:val="2"/>
          <w14:ligatures w14:val="standardContextual"/>
        </w:rPr>
        <w:tab/>
        <w:t>poudarja pomembno vlogo posvetovanja in svetovanja, ki jo ima nadzornik v zakonodajnem postopku; ugotavlja, da se je nadzornik v skladu s členom 42(1) Uredbe (EU) 2018/1725 odzval na 80 uradnih zakonodajnih posvetovanj, na podlagi njegovih nasvetov pa je nastalo 54 mnenj (27 v letu 2022), 26 uradnih pripomb (49 v letu 2022) in 34 neformalnih pripomb (30 v letu 2022), namenjenih Komisiji in sozakonodajalcema v odgovor na zahteve za zakonodajno posvetovanje v letu 2023; mu izreka pohvalo za prispevek v zvezi z aktom o umetni inteligenci, zlasti za njegovo mnenje na lastno pobudo o tem aktu in nasvete glede pravil o odgovornosti na področju umetne inteligence, pa tudi za njegov prispevek k resoluciji Svetovne skupščine za zasebnost (Global Privacy Assembly – GPA) o generativnih umetnointeligenčnih sistemih; priznava znatno povečanje (+ 93 %) zahtev za posvetovanje v zadnjih petih letih;</w:t>
      </w:r>
    </w:p>
    <w:p w14:paraId="30A8BAAD" w14:textId="77777777" w:rsidR="00352670" w:rsidRPr="00352670" w:rsidRDefault="00352670" w:rsidP="00352670">
      <w:pPr>
        <w:spacing w:after="240"/>
        <w:ind w:left="567" w:hanging="567"/>
        <w:rPr>
          <w:kern w:val="2"/>
          <w14:ligatures w14:val="standardContextual"/>
        </w:rPr>
      </w:pPr>
      <w:r w:rsidRPr="00352670">
        <w:rPr>
          <w:kern w:val="2"/>
          <w14:ligatures w14:val="standardContextual"/>
        </w:rPr>
        <w:lastRenderedPageBreak/>
        <w:t>17.</w:t>
      </w:r>
      <w:r w:rsidRPr="00352670">
        <w:rPr>
          <w:kern w:val="2"/>
          <w14:ligatures w14:val="standardContextual"/>
        </w:rPr>
        <w:tab/>
        <w:t>ugotavlja, da je nadzornik v letu 2023 izvedel osem preiskav in pet predhodnih preiskav, kar je znatno več kot v prejšnjih letih; ugotavlja, da je v letu 2023 dejavno sodeloval pri 13 preiskavah in sedmih predhodnih preiskavah, ki so se začele leta 2023 ali so bile prenesene iz prejšnjih let; ugotavlja, da je nadaljeval zapleteni formalni preiskavi iz leta 2021 o tem, kako institucije, organi, uradi in agencije Evropske unije uporabljajo storitve v oblaku, ki jih nudijo subjekti, ki niso iz EU/EGP, pri čemer je bil poudarek na tem, kako Komisija uporablja Microsoft 365; poziva, naj se te preiskave pravočasno zaključijo, saj pomembno vplivajo na delovanje institucij; ugotavlja tudi, da je nadzornik začel pet preiskav na podlagi pritožb o spletiščih institucij, organov, uradov in agencij EU, pri čemer se je na splošno osredotočil na vprašanja zasebnosti in varstva podatkov, predhodne ocene pa se pričakujejo leta 2024;</w:t>
      </w:r>
    </w:p>
    <w:p w14:paraId="540E4B50" w14:textId="77777777" w:rsidR="00352670" w:rsidRPr="00352670" w:rsidRDefault="00352670" w:rsidP="00352670">
      <w:pPr>
        <w:spacing w:after="240"/>
        <w:ind w:left="567" w:hanging="567"/>
        <w:rPr>
          <w:kern w:val="2"/>
          <w14:ligatures w14:val="standardContextual"/>
        </w:rPr>
      </w:pPr>
      <w:r w:rsidRPr="00352670">
        <w:rPr>
          <w:kern w:val="2"/>
          <w14:ligatures w14:val="standardContextual"/>
        </w:rPr>
        <w:t>18.</w:t>
      </w:r>
      <w:r w:rsidRPr="00352670">
        <w:rPr>
          <w:kern w:val="2"/>
          <w14:ligatures w14:val="standardContextual"/>
        </w:rPr>
        <w:tab/>
        <w:t>poziva nadzornika, naj prednostno obravnava in izboljša postopke za ravnanje z osebnimi podatki mladoletnikov, mlajših od 15 let, zlasti v Europolovih sistemih, kjer so ti posamezniki lahko označeni kot osumljenci; priznava, da je ta skupina bolj ranljiva in da so potrebni zanesljivi zaščitni ukrepi;</w:t>
      </w:r>
    </w:p>
    <w:p w14:paraId="436C10B2" w14:textId="77777777" w:rsidR="00352670" w:rsidRPr="00352670" w:rsidRDefault="00352670" w:rsidP="00352670">
      <w:pPr>
        <w:spacing w:after="240"/>
        <w:ind w:left="567" w:hanging="567"/>
        <w:rPr>
          <w:kern w:val="2"/>
          <w:szCs w:val="24"/>
          <w14:ligatures w14:val="standardContextual"/>
        </w:rPr>
      </w:pPr>
      <w:r w:rsidRPr="00352670">
        <w:rPr>
          <w:kern w:val="2"/>
          <w14:ligatures w14:val="standardContextual"/>
        </w:rPr>
        <w:t>19.</w:t>
      </w:r>
      <w:r w:rsidRPr="00352670">
        <w:rPr>
          <w:kern w:val="2"/>
          <w14:ligatures w14:val="standardContextual"/>
        </w:rPr>
        <w:tab/>
        <w:t>ugotavlja, da je nadzornik preiskal domnevno uporabo mikrociljanja s strani Komisije na platformi X in nadaljeval dve predhodni preiskavi: en primer je zadeval uporabo storitve v oblaku Trello s strani institucij, organov, uradov in agencij EU in je bil zaključen leta 2023, druga preiskava, ki je potekala leta 2024, pa je bila povezana z uporabo oblikovanja profilov s strani institucij, organov, uradov in agencij EU; ugotavlja, da je bilo na območju svobode, varnosti in pravice začetih šest preiskav in štiri predhodne preiskave (ena predhodna preiskava leta 2022), kar kaže na znatno povečanje v primerjavi z letom 2022; je seznanjen s pomisleki nadzornika glede izzivov, ki se lahko pojavijo v primeru preiskav, pri katerih je potrebno skupno ukrepanje nacionalnih organov in institucij, organov, uradov in agencij EU; poleg tega ugotavlja, da je nadzornik v okviru svojega revizijskega načrta za leto 2023 revidiral naslednje organe: Evropski urad za izbor osebja, Evropsko investicijsko banko, Evropsko centralno banko, Evropski center za preprečevanje in obvladovanje bolezni in Evropsko agencijo za zdravila;</w:t>
      </w:r>
    </w:p>
    <w:p w14:paraId="23C9498B" w14:textId="77777777" w:rsidR="00352670" w:rsidRPr="00352670" w:rsidRDefault="00352670" w:rsidP="00352670">
      <w:pPr>
        <w:spacing w:after="240"/>
        <w:ind w:left="567" w:hanging="567"/>
        <w:rPr>
          <w:kern w:val="2"/>
          <w14:ligatures w14:val="standardContextual"/>
        </w:rPr>
      </w:pPr>
      <w:r w:rsidRPr="00352670">
        <w:rPr>
          <w:kern w:val="2"/>
          <w14:ligatures w14:val="standardContextual"/>
        </w:rPr>
        <w:t>20.</w:t>
      </w:r>
      <w:r w:rsidRPr="00352670">
        <w:rPr>
          <w:kern w:val="2"/>
          <w14:ligatures w14:val="standardContextual"/>
        </w:rPr>
        <w:tab/>
        <w:t>ugotavlja, da je nadzornik leta 2022 pri Sodišču Evropske unije vložil tožbo za razglasitev ničnosti dveh določb spremenjene uredbe o Europolu, ki jo je Splošno sodišče pozneje zavrnilo; ugotavlja, da se je nadzornik medtem odločil, da se bo pritožil na sklep Splošnega sodišča v zadevi T-578/22 </w:t>
      </w:r>
      <w:r w:rsidRPr="00352670">
        <w:rPr>
          <w:kern w:val="2"/>
          <w:vertAlign w:val="superscript"/>
          <w14:ligatures w14:val="standardContextual"/>
        </w:rPr>
        <w:footnoteReference w:id="9"/>
      </w:r>
      <w:r w:rsidRPr="00352670">
        <w:rPr>
          <w:kern w:val="2"/>
          <w14:ligatures w14:val="standardContextual"/>
        </w:rPr>
        <w:t>, saj meni, da bi bilo treba zastavljena vprašanja obravnavati na najvišji ravni; obžaluje, da se nadzornik ni zavedal očitne nedopustnosti svoje pritožbe, tudi če ni nameraval izpodbijati akta Europola, temveč retroaktivno spremembo pravnega okvira, namenjeno nevtralizaciji učinkov nadzornikovih izvršilnih ukrepov; poziva ga, naj sodeluje z institucijami in agencijami Unije, preden začne sodne postopke, ki preprečujejo izpolnjevanje njegovega mandata in uporabo njegovih sredstev za predvidene namene; ugotavlja tudi, da je nadzornik ukrepal v zvezi z izvajanjem svoje odredbe z dne 3. januarja 2022, vključno s pregledi poročanja Europola; obžaluje, da je končno poročilo o tej zadevi posredoval šele 22. julija 2024;</w:t>
      </w:r>
    </w:p>
    <w:p w14:paraId="7C171AE8" w14:textId="77777777" w:rsidR="00352670" w:rsidRPr="00352670" w:rsidRDefault="00352670" w:rsidP="00352670">
      <w:pPr>
        <w:spacing w:after="240"/>
        <w:ind w:left="567" w:hanging="567"/>
        <w:rPr>
          <w:kern w:val="2"/>
          <w:szCs w:val="24"/>
          <w14:ligatures w14:val="standardContextual"/>
        </w:rPr>
      </w:pPr>
      <w:r w:rsidRPr="00352670">
        <w:rPr>
          <w:kern w:val="2"/>
          <w14:ligatures w14:val="standardContextual"/>
        </w:rPr>
        <w:t>21.</w:t>
      </w:r>
      <w:r w:rsidRPr="00352670">
        <w:rPr>
          <w:kern w:val="2"/>
          <w14:ligatures w14:val="standardContextual"/>
        </w:rPr>
        <w:tab/>
        <w:t xml:space="preserve">ugotavlja, da je bila maja 2023 izvedena anonimna anketa o zadovoljstvu, povezana s poskusnim izvajanjem novega okvira za obvladovanje tveganja pri nadzorniku konec </w:t>
      </w:r>
      <w:r w:rsidRPr="00352670">
        <w:rPr>
          <w:kern w:val="2"/>
          <w14:ligatures w14:val="standardContextual"/>
        </w:rPr>
        <w:lastRenderedPageBreak/>
        <w:t>leta 2022, da bi ocenili njegovo učinkovitost in zbrali dodatne predloge; ugotavlja tudi, da so bili rezultati ankete pozitivni, zaradi česar je bil okvir uradno sprejet 26. junija 2023;</w:t>
      </w:r>
    </w:p>
    <w:p w14:paraId="1D702614" w14:textId="77777777" w:rsidR="00352670" w:rsidRPr="00352670" w:rsidRDefault="00352670" w:rsidP="00352670">
      <w:pPr>
        <w:spacing w:after="240"/>
        <w:ind w:left="567" w:hanging="567"/>
        <w:rPr>
          <w:kern w:val="2"/>
          <w14:ligatures w14:val="standardContextual"/>
        </w:rPr>
      </w:pPr>
      <w:r w:rsidRPr="00352670">
        <w:rPr>
          <w:kern w:val="2"/>
          <w14:ligatures w14:val="standardContextual"/>
        </w:rPr>
        <w:t>22.</w:t>
      </w:r>
      <w:r w:rsidRPr="00352670">
        <w:rPr>
          <w:kern w:val="2"/>
          <w14:ligatures w14:val="standardContextual"/>
        </w:rPr>
        <w:tab/>
        <w:t>ugotavlja, da je služba za notranjo revizijo leta 2023 pregledala metodologijo za načrtovanje revizij v uradu nadzornika; ugotavlja, da je bil pregled zaključen z dvema priporočiloma, za kateri je nadzornik službi za notranjo revizijo predložil akcijski načrt; poziva nadzornika, naj organ za podelitev razrešnice redno obvešča o doseženem napredku v zvezi s tem;</w:t>
      </w:r>
    </w:p>
    <w:p w14:paraId="7271810A" w14:textId="77777777" w:rsidR="00352670" w:rsidRPr="00352670" w:rsidRDefault="00352670" w:rsidP="00352670">
      <w:pPr>
        <w:spacing w:after="240"/>
        <w:ind w:left="567" w:hanging="567"/>
        <w:rPr>
          <w:kern w:val="2"/>
          <w14:ligatures w14:val="standardContextual"/>
        </w:rPr>
      </w:pPr>
      <w:r w:rsidRPr="00352670">
        <w:rPr>
          <w:kern w:val="2"/>
          <w14:ligatures w14:val="standardContextual"/>
        </w:rPr>
        <w:t>23.</w:t>
      </w:r>
      <w:r w:rsidRPr="00352670">
        <w:rPr>
          <w:kern w:val="2"/>
          <w14:ligatures w14:val="standardContextual"/>
        </w:rPr>
        <w:tab/>
        <w:t>opozarja na Pogodbo o Evropski uniji, v kateri je zapisano, da EU in njene institucije spodbujajo solidarnost in enakost med ženskami in moškimi;</w:t>
      </w:r>
    </w:p>
    <w:p w14:paraId="07704A2F" w14:textId="77777777" w:rsidR="00352670" w:rsidRPr="00352670" w:rsidRDefault="00352670" w:rsidP="00335861">
      <w:pPr>
        <w:spacing w:after="240"/>
        <w:rPr>
          <w:b/>
          <w:i/>
          <w:kern w:val="2"/>
          <w14:ligatures w14:val="standardContextual"/>
        </w:rPr>
      </w:pPr>
      <w:r w:rsidRPr="00352670">
        <w:rPr>
          <w:b/>
          <w:i/>
          <w:kern w:val="2"/>
          <w14:ligatures w14:val="standardContextual"/>
        </w:rPr>
        <w:t>Človeški viri, enakost in dobro počutje zaposlenih</w:t>
      </w:r>
    </w:p>
    <w:p w14:paraId="79DA8FC3" w14:textId="77777777" w:rsidR="00352670" w:rsidRPr="00352670" w:rsidRDefault="00352670" w:rsidP="00352670">
      <w:pPr>
        <w:spacing w:after="240"/>
        <w:ind w:left="567" w:hanging="567"/>
        <w:rPr>
          <w:kern w:val="2"/>
          <w14:ligatures w14:val="standardContextual"/>
        </w:rPr>
      </w:pPr>
      <w:r w:rsidRPr="00352670">
        <w:rPr>
          <w:kern w:val="2"/>
          <w14:ligatures w14:val="standardContextual"/>
        </w:rPr>
        <w:t>24.</w:t>
      </w:r>
      <w:r w:rsidRPr="00352670">
        <w:rPr>
          <w:kern w:val="2"/>
          <w14:ligatures w14:val="standardContextual"/>
        </w:rPr>
        <w:tab/>
        <w:t>ugotavlja, da je imel urad nadzornika ob koncu leta 2023 zaposlenih 129 uslužbencev v primerjavi s 127 leta 2022; ugotavlja, da je zaposloval 50 pogodbenih uslužbencev v skladu s členom 3(b) kadrovskih predpisov za uradnike Evropske unije in pogojev za zaposlitev drugih uslužbencev Evropske unije (52 pogodbenih uslužbencev v letu 2022), 7 začasnih uslužbencev v skladu s členom 2(b) in 2(c) (6 začasnih uslužbencev v letu 2022) ter koristil storitve 12 zunanjih ponudnikov, ki so leta 2023 delali v prostorih institucije (8 v letu 2022); spodbuja nadzornika, naj si še naprej prizadeva za bolj uravnoteženo geografsko zastopanost med vsemi državami članicami, zlasti na vodstveni ravni; pozdravlja vse večjo raznolikost zastopanih narodnosti, vendar z obžalovanjem ugotavlja, da so ženske na višjih vodstvenih položajih še vedno premalo zastopane; poziva k sprejetju časovnega načrta za enakost spolov, vključno s proaktivnimi ukrepi zaposlovanja in usposabljanjem za vodstvene delavce za ženske;</w:t>
      </w:r>
    </w:p>
    <w:p w14:paraId="50CA2FDD" w14:textId="77777777" w:rsidR="00352670" w:rsidRPr="00352670" w:rsidRDefault="00352670" w:rsidP="00352670">
      <w:pPr>
        <w:spacing w:after="240"/>
        <w:ind w:left="567" w:hanging="567"/>
        <w:rPr>
          <w:kern w:val="2"/>
          <w14:ligatures w14:val="standardContextual"/>
        </w:rPr>
      </w:pPr>
      <w:r w:rsidRPr="00352670">
        <w:rPr>
          <w:kern w:val="2"/>
          <w14:ligatures w14:val="standardContextual"/>
        </w:rPr>
        <w:t>25.</w:t>
      </w:r>
      <w:r w:rsidRPr="00352670">
        <w:rPr>
          <w:kern w:val="2"/>
          <w14:ligatures w14:val="standardContextual"/>
        </w:rPr>
        <w:tab/>
        <w:t>ugotavlja, da je bilo v letu 2023 med zaposlenimi zastopanih 23 narodnosti (iz držav članic), kar je odličen rezultat za tako majhno institucijo in pomeni napredek v primerjavi z 22 narodnostmi v letu 2022; z nezadovoljstvom ugotavlja, da je bilo pet narodnost preveč zastopanih, preostale pa premalo; poziva nadzornika, naj si z boljšim komuniciranjem, spodbujanjem prepoznavnosti in izboljševanjem delovnih pogojev, da bi pritegnil premalo zastopane narodnosti, še naprej prizadeva za uravnoteženo geografsko porazdelitev državljanov iz vseh držav članic med zaposlenimi, zlasti na vodstveni ravni;</w:t>
      </w:r>
    </w:p>
    <w:p w14:paraId="779B0D38" w14:textId="77777777" w:rsidR="00352670" w:rsidRPr="00352670" w:rsidRDefault="00352670" w:rsidP="00352670">
      <w:pPr>
        <w:spacing w:after="240"/>
        <w:ind w:left="567" w:hanging="567"/>
        <w:rPr>
          <w:b/>
          <w:i/>
          <w:kern w:val="2"/>
          <w14:ligatures w14:val="standardContextual"/>
        </w:rPr>
      </w:pPr>
      <w:r w:rsidRPr="00352670">
        <w:rPr>
          <w:kern w:val="2"/>
          <w14:ligatures w14:val="standardContextual"/>
        </w:rPr>
        <w:t>26.</w:t>
      </w:r>
      <w:r w:rsidRPr="00352670">
        <w:rPr>
          <w:kern w:val="2"/>
          <w14:ligatures w14:val="standardContextual"/>
        </w:rPr>
        <w:tab/>
        <w:t>ugotavlja, da je nadzornik v letu 2023 ohranil delovno silo, v kateri je bilo 65 % žensk in 35 % moških, kar je v skladu s trendi iz prejšnjih let; obžaluje, da na višjih vodstvenih položajih ni žensk, čeprav je na šestih srednjih vodstvenih položajih dosežena enaka zastopanost spolov; poziva nadzornika, naj naredi več za uravnoteženo zastopanost spolov na vseh kadrovskih ravneh in naj spodbuja prijave žensk pred naslednjimi volitvami nadzornika v Parlamentu;</w:t>
      </w:r>
    </w:p>
    <w:p w14:paraId="125718AE" w14:textId="77777777" w:rsidR="00352670" w:rsidRPr="00352670" w:rsidRDefault="00352670" w:rsidP="00352670">
      <w:pPr>
        <w:spacing w:after="240"/>
        <w:ind w:left="567" w:hanging="567"/>
        <w:rPr>
          <w:kern w:val="2"/>
          <w14:ligatures w14:val="standardContextual"/>
        </w:rPr>
      </w:pPr>
      <w:r w:rsidRPr="00352670">
        <w:rPr>
          <w:kern w:val="2"/>
          <w14:ligatures w14:val="standardContextual"/>
        </w:rPr>
        <w:t>27.</w:t>
      </w:r>
      <w:r w:rsidRPr="00352670">
        <w:rPr>
          <w:kern w:val="2"/>
          <w14:ligatures w14:val="standardContextual"/>
        </w:rPr>
        <w:tab/>
        <w:t xml:space="preserve">je seznanjen z visoko stopnjo zasedenosti delovnih mest po kadrovskem načrtu, ki je znašala 95,65 %, vendar tudi z visoko stopnjo fluktuacije zaposlenih, ki je bila v letu 2023 13-odstotna; ugotavlja, da je bila večina nezasedenih delovnih mest posledica neustreznosti kandidatov, saj nadzornik potrebuje visoko specializirane profile, nabor primernih kandidatov pa je majhen; pozdravlja, da so se ti izzivi reševali s ponovno objavo in obsežnejšim ali bolj ciljno usmerjenim obveščanjem o prostih delovnih mestih ali s preoblikovanjem zahtev; pozdravlja ukrepe, ki jih je nadzornik sprejel v zvezi s </w:t>
      </w:r>
      <w:r w:rsidRPr="00352670">
        <w:rPr>
          <w:kern w:val="2"/>
          <w14:ligatures w14:val="standardContextual"/>
        </w:rPr>
        <w:lastRenderedPageBreak/>
        <w:t>postopkom zaposlovanja; poziva ga, naj še naprej rešuje izzive pri iskanju primernih kandidatov in organ za podelitev razrešnice obvešča o izboljšavah pri zaposlovanju in fluktuaciji osebja;</w:t>
      </w:r>
    </w:p>
    <w:p w14:paraId="325A7E17" w14:textId="77777777" w:rsidR="00352670" w:rsidRPr="00352670" w:rsidRDefault="00352670" w:rsidP="00352670">
      <w:pPr>
        <w:spacing w:after="240"/>
        <w:ind w:left="567" w:hanging="567"/>
        <w:rPr>
          <w:kern w:val="2"/>
          <w14:ligatures w14:val="standardContextual"/>
        </w:rPr>
      </w:pPr>
      <w:r w:rsidRPr="00352670">
        <w:rPr>
          <w:kern w:val="2"/>
          <w14:ligatures w14:val="standardContextual"/>
        </w:rPr>
        <w:t>28.</w:t>
      </w:r>
      <w:r w:rsidRPr="00352670">
        <w:rPr>
          <w:kern w:val="2"/>
          <w14:ligatures w14:val="standardContextual"/>
        </w:rPr>
        <w:tab/>
        <w:t>ugotavlja, da je kadrovska ekipa nadzornika v drugi polovici leta 2023 začela pilotni projekt za nov proces uvajanja uslužbencev s predavanji, na katerih so bili med drugim predstavljeni delo osrednjih enot, etika, postopki javnega naročanja in informacijska varnost, in da je bilo leta 2023 uvajanje novih sodelavcev organizirano trikrat; poziva nadzornika, naj novincem še naprej ponuja uvajanje, vsem uslužbencem pa obvezno usposabljanje o pomembnih načelih, kot so etika, nasprotja interesov, preglednost, notranji nadzor in boj proti goljufijam, saj je to postalo standard v institucijah Unije; ugotavlja tudi, da je bilo osebje nadzornika in odbora v letu 2023 deležno 12 individualnih svetovanj, šestih srečanj s skupinskim mentorstvom, na katerih so se vodstveni delavci učili drug od drugega, ter enoletnega skupinskega svetovanja z oblikovalcem programa za razvoj vodstvenih sposobnosti na Evropski šoli za upravo;</w:t>
      </w:r>
    </w:p>
    <w:p w14:paraId="54A3F8A5" w14:textId="77777777" w:rsidR="00352670" w:rsidRPr="00352670" w:rsidRDefault="00352670" w:rsidP="00352670">
      <w:pPr>
        <w:spacing w:after="240"/>
        <w:ind w:left="567" w:hanging="567"/>
        <w:rPr>
          <w:kern w:val="2"/>
          <w14:ligatures w14:val="standardContextual"/>
        </w:rPr>
      </w:pPr>
      <w:r w:rsidRPr="00352670">
        <w:rPr>
          <w:kern w:val="2"/>
          <w14:ligatures w14:val="standardContextual"/>
        </w:rPr>
        <w:t>29.</w:t>
      </w:r>
      <w:r w:rsidRPr="00352670">
        <w:rPr>
          <w:kern w:val="2"/>
          <w14:ligatures w14:val="standardContextual"/>
        </w:rPr>
        <w:tab/>
        <w:t>na podlagi vprašalnika ugotavlja, da urad nadzornika ponuja prožne in hibridne ureditve dela, ki so dobro sprejete med uslužbenci in zajemajo starševski dopust, koriščenje ur, delo s krajšim delovnim časom ali delo iz tujine z omejenim številom dni na leto; ugotavlja, da je leta 2023 večina zaposlenih izkoristila te možnosti, saj je 86,30 % zaposlenih delalo na daljavo; meni, da bi bilo treba stavbno infrastrukturo optimizirati, da bi odražala visoko stopnjo dela na daljavo, kar bi lahko prispevalo k zmanjšanju operativnih stroškov in učinkovitejši izrabi pisarniških prostorov; pozdravlja, da si je nadzornik še naprej prizadeval za boljše telesno in duševno dobro počutje zaposlenih;</w:t>
      </w:r>
    </w:p>
    <w:p w14:paraId="3186A5F0" w14:textId="77777777" w:rsidR="00352670" w:rsidRPr="00352670" w:rsidRDefault="00352670" w:rsidP="00352670">
      <w:pPr>
        <w:spacing w:after="240"/>
        <w:ind w:left="567" w:hanging="567"/>
        <w:rPr>
          <w:kern w:val="2"/>
          <w:szCs w:val="24"/>
          <w14:ligatures w14:val="standardContextual"/>
        </w:rPr>
      </w:pPr>
      <w:r w:rsidRPr="00352670">
        <w:rPr>
          <w:kern w:val="2"/>
          <w14:ligatures w14:val="standardContextual"/>
        </w:rPr>
        <w:t>30.</w:t>
      </w:r>
      <w:r w:rsidRPr="00352670">
        <w:rPr>
          <w:kern w:val="2"/>
          <w14:ligatures w14:val="standardContextual"/>
        </w:rPr>
        <w:tab/>
        <w:t>izreka pohvalo nadzorniku, ker je v letu 2023 izvedel več ukrepov, da bi izboljšal ozaveščenost in seznanjenost glede odprave rasne diskriminacije, mednarodnega dneva žena, meseca raznolikosti EU in nevrodiverzitete; ugotavlja, da nadzornik trenutno sicer ne zaposluje invalidnih uslužbencev, vendar pa je klavzula o enakih možnostih del vseh njegovih objav prostih delovnih mest, in da dejavno spodbuja prijave invalidnih kandidatov;</w:t>
      </w:r>
    </w:p>
    <w:p w14:paraId="1598B36B" w14:textId="77777777" w:rsidR="00352670" w:rsidRPr="00352670" w:rsidRDefault="00352670" w:rsidP="00352670">
      <w:pPr>
        <w:spacing w:after="240"/>
        <w:ind w:left="567" w:hanging="567"/>
        <w:rPr>
          <w:kern w:val="2"/>
          <w14:ligatures w14:val="standardContextual"/>
        </w:rPr>
      </w:pPr>
      <w:r w:rsidRPr="00352670">
        <w:rPr>
          <w:kern w:val="2"/>
          <w14:ligatures w14:val="standardContextual"/>
        </w:rPr>
        <w:t>31.</w:t>
      </w:r>
      <w:r w:rsidRPr="00352670">
        <w:rPr>
          <w:kern w:val="2"/>
          <w14:ligatures w14:val="standardContextual"/>
        </w:rPr>
        <w:tab/>
        <w:t>na podlagi vprašalnika ugotavlja, da nadzornik vse informacije o primerih izgorelosti, vključno z njihovim številom, šteje za zaupne; se ne strinja s tem mnenjem in nadzornika poziva, naj organu za podelitev razrešnice vsako leto sporoči število primerov izgorelosti; je zadovoljen, da leta 2023 ni bil prijavljen niti en primer nadlegovanja; pozdravlja dejstvo, da je nadzornik leta 2023 v uvajanje, imenovano „dan dobrodošlice pri Evropskem nadzorniku za varstvo podatkov“, spet vključil predstavitev proti nadlegovanju, ki jo je pripravil eden od njegovih zaupnih svetovalcev; pozdravlja objavo sklepa o preprečevanju nadlegovanja in vlogo zaupnih svetovalcev na intranetni strani nadzornika;</w:t>
      </w:r>
    </w:p>
    <w:p w14:paraId="1E27D170" w14:textId="77777777" w:rsidR="00352670" w:rsidRPr="00352670" w:rsidRDefault="00352670" w:rsidP="00335861">
      <w:pPr>
        <w:spacing w:after="240"/>
        <w:rPr>
          <w:b/>
          <w:i/>
          <w:kern w:val="2"/>
          <w14:ligatures w14:val="standardContextual"/>
        </w:rPr>
      </w:pPr>
      <w:r w:rsidRPr="00352670">
        <w:rPr>
          <w:b/>
          <w:i/>
          <w:kern w:val="2"/>
          <w14:ligatures w14:val="standardContextual"/>
        </w:rPr>
        <w:t>Etični okvir in preglednost</w:t>
      </w:r>
    </w:p>
    <w:p w14:paraId="789A66B0" w14:textId="77777777" w:rsidR="00352670" w:rsidRPr="00352670" w:rsidRDefault="00352670" w:rsidP="00352670">
      <w:pPr>
        <w:spacing w:after="240"/>
        <w:ind w:left="567" w:hanging="567"/>
        <w:rPr>
          <w:kern w:val="2"/>
          <w:szCs w:val="24"/>
          <w14:ligatures w14:val="standardContextual"/>
        </w:rPr>
      </w:pPr>
      <w:r w:rsidRPr="00352670">
        <w:rPr>
          <w:kern w:val="2"/>
          <w14:ligatures w14:val="standardContextual"/>
        </w:rPr>
        <w:t>32.</w:t>
      </w:r>
      <w:r w:rsidRPr="00352670">
        <w:rPr>
          <w:kern w:val="2"/>
          <w14:ligatures w14:val="standardContextual"/>
        </w:rPr>
        <w:tab/>
        <w:t xml:space="preserve">ugotavlja, da je nadzornik leta 2023 svoje dejavnosti osredotočil na večjo ozaveščenost zaposlenih o etičnem okviru nadzornika/odbora in v ta namen organiziral obvezno namensko usposabljanje za vse uslužbence in uvajanje za nove uslužbence nadzornika/odbora, imenoval novega uradnika za etiko in sodeloval v delovni skupini za etiko v okviru odbora za statutarna vprašanja; pozdravlja, da je vzpostavil poštni naslov, na katerega lahko uslužbenci naslovijo svoje zahteve v zvezi z etičnimi vprašanji, ter da je omogočil uporabo modula za etiko, ki ga prek sistema SYSPER </w:t>
      </w:r>
      <w:r w:rsidRPr="00352670">
        <w:rPr>
          <w:kern w:val="2"/>
          <w14:ligatures w14:val="standardContextual"/>
        </w:rPr>
        <w:lastRenderedPageBreak/>
        <w:t>ponuja Komisija; spodbuja nadzornika, naj se tudi v prihodnje zavzema za ozaveščenost in organizira ankete za oceno ozaveščenosti zaposlenih o etičnem okviru nadzornika/odbora;</w:t>
      </w:r>
    </w:p>
    <w:p w14:paraId="56626632" w14:textId="77777777" w:rsidR="00352670" w:rsidRPr="00352670" w:rsidRDefault="00352670" w:rsidP="00352670">
      <w:pPr>
        <w:spacing w:after="240"/>
        <w:ind w:left="567" w:hanging="567"/>
        <w:rPr>
          <w:kern w:val="2"/>
          <w:szCs w:val="24"/>
          <w14:ligatures w14:val="standardContextual"/>
        </w:rPr>
      </w:pPr>
      <w:r w:rsidRPr="00352670">
        <w:rPr>
          <w:kern w:val="2"/>
          <w14:ligatures w14:val="standardContextual"/>
        </w:rPr>
        <w:t>33.</w:t>
      </w:r>
      <w:r w:rsidRPr="00352670">
        <w:rPr>
          <w:kern w:val="2"/>
          <w14:ligatures w14:val="standardContextual"/>
        </w:rPr>
        <w:tab/>
        <w:t>pozdravlja splošno visoko raven preglednosti, ki jo je nadzornik dosegel pri svojih dejavnostih, zlasti kar zadeva objavo agende in izjave o interesih nadzornika in vodje uprave njegovega urada, v skladu s kodeksom ravnanja nadzornika iz leta 2019; na podlagi poročila o nadaljnjem ukrepanju ugotavlja, da je urad nadzornika sprejel dva kodeksa ravnanja, pri čemer se eden nanaša na nadzornika, drugi pa na njegovo osebje; razume, da v primerih, ko je generalni sekretar pozvan, naj nadomesti nadzornika, njegov kodeks ravnanja velja tudi za generalnega sekretarja;</w:t>
      </w:r>
    </w:p>
    <w:p w14:paraId="17F77A89" w14:textId="77777777" w:rsidR="00352670" w:rsidRPr="00352670" w:rsidRDefault="00352670" w:rsidP="00352670">
      <w:pPr>
        <w:spacing w:after="240"/>
        <w:ind w:left="567" w:hanging="567"/>
        <w:rPr>
          <w:kern w:val="2"/>
          <w14:ligatures w14:val="standardContextual"/>
        </w:rPr>
      </w:pPr>
      <w:r w:rsidRPr="00352670">
        <w:rPr>
          <w:kern w:val="2"/>
          <w14:ligatures w14:val="standardContextual"/>
        </w:rPr>
        <w:t>34.</w:t>
      </w:r>
      <w:r w:rsidRPr="00352670">
        <w:rPr>
          <w:kern w:val="2"/>
          <w14:ligatures w14:val="standardContextual"/>
        </w:rPr>
        <w:tab/>
        <w:t>z zadovoljstvom ugotavlja, da nadzornik od svoje ustanovitve nikoli ni bil vključen v preiskave Evropskega urada za boj proti goljufijam (OLAF);</w:t>
      </w:r>
    </w:p>
    <w:p w14:paraId="0C24A29A" w14:textId="77777777" w:rsidR="00352670" w:rsidRPr="00352670" w:rsidRDefault="00352670" w:rsidP="00352670">
      <w:pPr>
        <w:spacing w:after="240"/>
        <w:ind w:left="567" w:hanging="567"/>
        <w:rPr>
          <w:kern w:val="2"/>
          <w:szCs w:val="24"/>
          <w14:ligatures w14:val="standardContextual"/>
        </w:rPr>
      </w:pPr>
      <w:r w:rsidRPr="00352670">
        <w:rPr>
          <w:kern w:val="2"/>
          <w14:ligatures w14:val="standardContextual"/>
        </w:rPr>
        <w:t>35.</w:t>
      </w:r>
      <w:r w:rsidRPr="00352670">
        <w:rPr>
          <w:kern w:val="2"/>
          <w14:ligatures w14:val="standardContextual"/>
        </w:rPr>
        <w:tab/>
        <w:t>ugotavlja, da so bile štiri od petih preiskav, ki jih je urad varuhinje človekovih pravic začel leta 2023 v zvezi z uradom nadzornika, zaključene brez nadaljnjih preiskav; ugotavlja, da v zvezi z eno preiskavo sklep še ni bil sprejet in da bo po pričakovanjih sprejet v zadnjem četrtletju 2024; poziva nadzornika, naj organ za podelitev razrešnice obvešča o rezultatih te preiskave;</w:t>
      </w:r>
    </w:p>
    <w:p w14:paraId="747EB6B3" w14:textId="77777777" w:rsidR="00352670" w:rsidRPr="00352670" w:rsidRDefault="00352670" w:rsidP="00352670">
      <w:pPr>
        <w:spacing w:after="240"/>
        <w:ind w:left="567" w:hanging="567"/>
        <w:rPr>
          <w:kern w:val="2"/>
          <w14:ligatures w14:val="standardContextual"/>
        </w:rPr>
      </w:pPr>
      <w:r w:rsidRPr="00352670">
        <w:rPr>
          <w:kern w:val="2"/>
          <w14:ligatures w14:val="standardContextual"/>
        </w:rPr>
        <w:t>36.</w:t>
      </w:r>
      <w:r w:rsidRPr="00352670">
        <w:rPr>
          <w:kern w:val="2"/>
          <w14:ligatures w14:val="standardContextual"/>
        </w:rPr>
        <w:tab/>
        <w:t>obžaluje, da se nadzornik še vedno ni formalno pridružil registru Unije za preglednost; na podlagi poročila o nadaljnjem ukrepanju vseeno ugotavlja, da je nadzornik začel notranjo oceno ukrepov za preglednost, da bi se uradno pridružil registru Unije za preglednost, in da so leta 2023 potekali pripravljalni sestanki in izmenjave med nadzornikom in sekretariatom registra za preglednost; poziva nadzornika, naj organ za podelitev razrešnice obvesti o rezultatih teh ocen; ponovno ga poziva, naj se pridruži registru in ga uporablja, tudi za vnaprejšnje razkrivanje srečanj s tretjimi stranmi, da bi zagotovil preglednost svojih regulativnih in svetovalnih funkcij;</w:t>
      </w:r>
    </w:p>
    <w:p w14:paraId="3C33D92E" w14:textId="77777777" w:rsidR="00352670" w:rsidRPr="00352670" w:rsidRDefault="00352670" w:rsidP="00352670">
      <w:pPr>
        <w:spacing w:after="240"/>
        <w:ind w:left="567" w:hanging="567"/>
        <w:rPr>
          <w:kern w:val="2"/>
          <w:szCs w:val="24"/>
          <w14:ligatures w14:val="standardContextual"/>
        </w:rPr>
      </w:pPr>
      <w:r w:rsidRPr="00352670">
        <w:rPr>
          <w:kern w:val="2"/>
          <w14:ligatures w14:val="standardContextual"/>
        </w:rPr>
        <w:t>37.</w:t>
      </w:r>
      <w:r w:rsidRPr="00352670">
        <w:rPr>
          <w:kern w:val="2"/>
          <w14:ligatures w14:val="standardContextual"/>
        </w:rPr>
        <w:tab/>
        <w:t>z zadovoljstvom ugotavlja, da je nadzornik leta 2023 določil notranja pravila, ki se uporabljajo za zaslišanje oseb, na katere bi lahko vplival končni sklep nadzornika, sprejet v poizvedbah in preiskavah na lastno pobudo, da bi zagotovil ustrezno zaščito njihove temeljne pravice, da v takih postopkih izrazijo svoje mnenje; nadzorniku izreka pohvalo, ker je objavil nov informativni pregled o preiskavah, ki jih izvaja njegov urad, in svojo novo preiskovalno politiko ter zagotovil, da so vsa finančna poročila, vključno z letnimi proračuni, računovodskimi in revizijskimi poročili, javno dostopna prek spletnega mesta institucij Unije in drugih uradnih kanalov, saj ima nadzornik vodilno vlogo pri krepitvi pripravljenosti institucij Unije na področju kibernetske varnosti;</w:t>
      </w:r>
    </w:p>
    <w:p w14:paraId="2C1F7FC5" w14:textId="77777777" w:rsidR="00352670" w:rsidRPr="00352670" w:rsidRDefault="00352670" w:rsidP="00352670">
      <w:pPr>
        <w:spacing w:after="240"/>
        <w:ind w:left="567" w:hanging="567"/>
        <w:rPr>
          <w:kern w:val="2"/>
          <w14:ligatures w14:val="standardContextual"/>
        </w:rPr>
      </w:pPr>
      <w:r w:rsidRPr="00352670">
        <w:rPr>
          <w:kern w:val="2"/>
          <w14:ligatures w14:val="standardContextual"/>
        </w:rPr>
        <w:t>38.</w:t>
      </w:r>
      <w:r w:rsidRPr="00352670">
        <w:rPr>
          <w:kern w:val="2"/>
          <w14:ligatures w14:val="standardContextual"/>
        </w:rPr>
        <w:tab/>
        <w:t>na podlagi vprašalnika z zadovoljstvom ugotavlja, da nadzornik v letu 2023 ni poročal o nobenem primeru nasprotij interesov, žvižgaštva ali goljufij; ugotavlja, da je nadzornik s kodeksi ravnanja, ozaveščanjem in izjavama o odsotnosti nasprotij interesov in zaupnosti vzpostavil okvir za preprečevanje nasprotij interesov na ravni višjega vodstva in osebja; ugotavlja, da se morajo vsi novi uslužbenci obvezno seznaniti z etičnim okvirom in strategijo nadzornika za boj proti goljufijam;</w:t>
      </w:r>
    </w:p>
    <w:p w14:paraId="4F757C09" w14:textId="77777777" w:rsidR="00352670" w:rsidRPr="00352670" w:rsidRDefault="00352670" w:rsidP="00352670">
      <w:pPr>
        <w:spacing w:after="240"/>
        <w:ind w:left="567" w:hanging="567"/>
        <w:rPr>
          <w:kern w:val="2"/>
          <w:szCs w:val="24"/>
          <w14:ligatures w14:val="standardContextual"/>
        </w:rPr>
      </w:pPr>
      <w:r w:rsidRPr="00352670">
        <w:rPr>
          <w:kern w:val="2"/>
          <w14:ligatures w14:val="standardContextual"/>
        </w:rPr>
        <w:t>39.</w:t>
      </w:r>
      <w:r w:rsidRPr="00352670">
        <w:rPr>
          <w:kern w:val="2"/>
          <w14:ligatures w14:val="standardContextual"/>
        </w:rPr>
        <w:tab/>
        <w:t xml:space="preserve">na podlagi vprašalnika ugotavlja, da ima nadzornik notranja pravila o žvižgaštvu, ki opredeljujejo varne poti in kanale, prek katerih lahko uslužbenci izrazijo pomisleke glede goljufij, korupcije ali drugih resnih kršitev brez poseganja v zaupnost identitete žvižgača in sporočenih informacij; ugotavlja, da nadzorniku doslej še ni bil sporočen </w:t>
      </w:r>
      <w:r w:rsidRPr="00352670">
        <w:rPr>
          <w:kern w:val="2"/>
          <w14:ligatures w14:val="standardContextual"/>
        </w:rPr>
        <w:lastRenderedPageBreak/>
        <w:t>primer žvižgaštva;</w:t>
      </w:r>
    </w:p>
    <w:p w14:paraId="69244C72" w14:textId="77777777" w:rsidR="00352670" w:rsidRPr="00352670" w:rsidRDefault="00352670" w:rsidP="00352670">
      <w:pPr>
        <w:spacing w:after="240"/>
        <w:ind w:left="567" w:hanging="567"/>
        <w:rPr>
          <w:kern w:val="2"/>
          <w14:ligatures w14:val="standardContextual"/>
        </w:rPr>
      </w:pPr>
      <w:r w:rsidRPr="00352670">
        <w:rPr>
          <w:kern w:val="2"/>
          <w14:ligatures w14:val="standardContextual"/>
        </w:rPr>
        <w:t>40.</w:t>
      </w:r>
      <w:r w:rsidRPr="00352670">
        <w:rPr>
          <w:kern w:val="2"/>
          <w14:ligatures w14:val="standardContextual"/>
        </w:rPr>
        <w:tab/>
        <w:t>poziva nadzornika, naj javno razkrije morebitne izločitve zaradi nasprotja interesov v svojih odločitvah o izvrševanju, pri čemer naj zagotovi popolno preglednost regulativnega nadzora in odločanja;</w:t>
      </w:r>
    </w:p>
    <w:p w14:paraId="30958FD3" w14:textId="77777777" w:rsidR="00352670" w:rsidRPr="00352670" w:rsidRDefault="00352670" w:rsidP="00335861">
      <w:pPr>
        <w:spacing w:after="240"/>
        <w:rPr>
          <w:b/>
          <w:i/>
          <w:kern w:val="2"/>
          <w14:ligatures w14:val="standardContextual"/>
        </w:rPr>
      </w:pPr>
      <w:r w:rsidRPr="00352670">
        <w:rPr>
          <w:b/>
          <w:i/>
          <w:kern w:val="2"/>
          <w14:ligatures w14:val="standardContextual"/>
        </w:rPr>
        <w:t>Digitalizacija, kibernetska varnost in varstvo podatkov</w:t>
      </w:r>
    </w:p>
    <w:p w14:paraId="74BB6665" w14:textId="77777777" w:rsidR="00352670" w:rsidRPr="00352670" w:rsidRDefault="00352670" w:rsidP="00352670">
      <w:pPr>
        <w:spacing w:after="240"/>
        <w:ind w:left="567" w:hanging="567"/>
        <w:rPr>
          <w:kern w:val="2"/>
          <w:szCs w:val="24"/>
          <w14:ligatures w14:val="standardContextual"/>
        </w:rPr>
      </w:pPr>
      <w:r w:rsidRPr="00352670">
        <w:rPr>
          <w:kern w:val="2"/>
          <w14:ligatures w14:val="standardContextual"/>
        </w:rPr>
        <w:t>41.</w:t>
      </w:r>
      <w:r w:rsidRPr="00352670">
        <w:rPr>
          <w:kern w:val="2"/>
          <w14:ligatures w14:val="standardContextual"/>
        </w:rPr>
        <w:tab/>
        <w:t>na podlagi vprašalnika ugotavlja, da je bil proračun za opremo in projekte informacijske tehnologije v letu 2023 za 9,5 % nižji v primerjavi z letom 2022; ugotavlja, da je do tega zmanjšanja prišlo predvsem zato, ker v letu 2023 ni bilo naročenih novih študij izvedljivosti informacijske tehnologije, v primerjavi z letom 2022, ko so tovrstne študije predstavljale znaten delež tega proračuna; ugotavlja tudi, da drugi stroškovni elementi za obe leti ostajajo razmeroma stabilni, vključno s splošnimi storitvami informacijske tehnologije in vzdrževanjem;</w:t>
      </w:r>
    </w:p>
    <w:p w14:paraId="54541B3D" w14:textId="77777777" w:rsidR="00352670" w:rsidRPr="00352670" w:rsidRDefault="00352670" w:rsidP="00352670">
      <w:pPr>
        <w:spacing w:after="240"/>
        <w:ind w:left="567" w:hanging="567"/>
        <w:rPr>
          <w:kern w:val="2"/>
          <w:szCs w:val="24"/>
          <w14:ligatures w14:val="standardContextual"/>
        </w:rPr>
      </w:pPr>
      <w:r w:rsidRPr="00352670">
        <w:rPr>
          <w:kern w:val="2"/>
          <w14:ligatures w14:val="standardContextual"/>
        </w:rPr>
        <w:t>42.</w:t>
      </w:r>
      <w:r w:rsidRPr="00352670">
        <w:rPr>
          <w:kern w:val="2"/>
          <w14:ligatures w14:val="standardContextual"/>
        </w:rPr>
        <w:tab/>
        <w:t>na podlagi ugotovitev poročila o nadaljnjem ukrepanju in vprašalnika je seznanjen z ugotovitvami študije o izvedljivosti informacijske tehnologije, opravljene leta 2022, da orodja in storitve informacijske tehnologije, ki jih zagotavljata Komisija in Parlament, ne pokrivajo posebnih potreb nadzornika; ugotavlja, da bi bilo treba te vrzeli odpraviti z razvojem notranjih zmogljivosti in aplikacij, za kar je po ocenah potrebnih najmanj pet zaposlenih na področju informacijske tehnologije, delno pa tudi zunanji izvajalci; obžaluje, da je izvedba priporočil iz študije zaradi proračunskih omejitev začasno ustavljena; poziva nadzornika, naj razmisli o postopnem pristopu, tako da začne s priporočili in projekti, za katere bi bilo potrebnih manj sredstev;</w:t>
      </w:r>
    </w:p>
    <w:p w14:paraId="39A5D864" w14:textId="77777777" w:rsidR="00352670" w:rsidRPr="00352670" w:rsidRDefault="00352670" w:rsidP="00352670">
      <w:pPr>
        <w:spacing w:after="240"/>
        <w:ind w:left="567" w:hanging="567"/>
        <w:rPr>
          <w:kern w:val="2"/>
          <w:szCs w:val="24"/>
          <w14:ligatures w14:val="standardContextual"/>
        </w:rPr>
      </w:pPr>
      <w:r w:rsidRPr="00352670">
        <w:rPr>
          <w:kern w:val="2"/>
          <w14:ligatures w14:val="standardContextual"/>
        </w:rPr>
        <w:t>43.</w:t>
      </w:r>
      <w:r w:rsidRPr="00352670">
        <w:rPr>
          <w:kern w:val="2"/>
          <w14:ligatures w14:val="standardContextual"/>
        </w:rPr>
        <w:tab/>
        <w:t>pozdravlja napredek nadzornika v letu 2023 pri digitalizaciji delovnih postopkov in procesov z uvedbo sistema ARES, kvalificiranega digitalnega podpisa (e-IDAS) in platforme za sodelovanje (Nextcloud) za pripravo dokumentov in videokonference ter posodobitvijo orodja (Website Evidence Collector), ki avtomatizira zbiranje osebnih podatkov na spletiščih upravljavcev in obdelovalcev podatkov, sprejetjem aplikacije EU Send Web, ki je v fazi sprejemnih testov, storitvijo/kanalom za izmenjavo občutljivih netajnih podatkov z drugimi institucijami, organi, uradi in agencijami EU ter nadaljnji napredek pri izvajanju storitev, ki jih ni mogoče oddati v zunanje izvajanje, kot so obrazec in elektronski potek dela za upravljanje obvestil o kršitvah varstva podatkov; kljub temu opozarja na težave v zvezi z uporabo in vzdrževanjem sistema e-javnih naročil;</w:t>
      </w:r>
    </w:p>
    <w:p w14:paraId="2A6B3704" w14:textId="77777777" w:rsidR="00352670" w:rsidRPr="00352670" w:rsidRDefault="00352670" w:rsidP="00352670">
      <w:pPr>
        <w:spacing w:after="240"/>
        <w:ind w:left="567" w:hanging="567"/>
        <w:rPr>
          <w:kern w:val="2"/>
          <w14:ligatures w14:val="standardContextual"/>
        </w:rPr>
      </w:pPr>
      <w:r w:rsidRPr="00352670">
        <w:rPr>
          <w:kern w:val="2"/>
          <w14:ligatures w14:val="standardContextual"/>
        </w:rPr>
        <w:t>44.</w:t>
      </w:r>
      <w:r w:rsidRPr="00352670">
        <w:rPr>
          <w:kern w:val="2"/>
          <w14:ligatures w14:val="standardContextual"/>
        </w:rPr>
        <w:tab/>
        <w:t>pozdravlja, da urad nadzornika daje poudarek temu, da zunanji izvajalci izpolnjujejo potrebne moralne in etične standarde, ki se pričakujejo od vseh institucij, organov, uradov in agencij Unije, zlasti glede na to, da je urad nadzornika prej uporabljal zunanja podjetja, ki po razvrstitvi Univerze Yale še naprej delujejo v Rusiji;</w:t>
      </w:r>
    </w:p>
    <w:p w14:paraId="6E2A6141" w14:textId="77777777" w:rsidR="00352670" w:rsidRPr="00352670" w:rsidRDefault="00352670" w:rsidP="00352670">
      <w:pPr>
        <w:spacing w:after="240"/>
        <w:ind w:left="567" w:hanging="567"/>
        <w:rPr>
          <w:kern w:val="2"/>
          <w:szCs w:val="24"/>
          <w14:ligatures w14:val="standardContextual"/>
        </w:rPr>
      </w:pPr>
      <w:r w:rsidRPr="00352670">
        <w:rPr>
          <w:kern w:val="2"/>
          <w14:ligatures w14:val="standardContextual"/>
        </w:rPr>
        <w:t>45.</w:t>
      </w:r>
      <w:r w:rsidRPr="00352670">
        <w:rPr>
          <w:kern w:val="2"/>
          <w14:ligatures w14:val="standardContextual"/>
        </w:rPr>
        <w:tab/>
        <w:t>priznava, da se nadzornik uspešno opira na številne upravne sisteme, ki jih uporablja Komisija, zlasti na področju kadrovskih zadev in procesov poslovnega upravljanja, pa tudi nekatere storitve Parlamenta, kot je dobava prenosnih računalnikov, omrežne infrastrukture in videokonferenc; pozdravlja, da je bil zaključen projekt za izboljšanje kakovosti in učinkovitosti računalnikov, ki jih zaposleni pri nadzorniku prejmejo, v sodelovanju s Parlamentom, da bi posplošili hibridno delo;</w:t>
      </w:r>
    </w:p>
    <w:p w14:paraId="6AE1DB6B" w14:textId="77777777" w:rsidR="00352670" w:rsidRPr="00352670" w:rsidRDefault="00352670" w:rsidP="00352670">
      <w:pPr>
        <w:spacing w:after="240"/>
        <w:ind w:left="567" w:hanging="567"/>
        <w:rPr>
          <w:kern w:val="2"/>
          <w14:ligatures w14:val="standardContextual"/>
        </w:rPr>
      </w:pPr>
      <w:r w:rsidRPr="00352670">
        <w:rPr>
          <w:kern w:val="2"/>
          <w14:ligatures w14:val="standardContextual"/>
        </w:rPr>
        <w:t>46.</w:t>
      </w:r>
      <w:r w:rsidRPr="00352670">
        <w:rPr>
          <w:kern w:val="2"/>
          <w14:ligatures w14:val="standardContextual"/>
        </w:rPr>
        <w:tab/>
        <w:t xml:space="preserve">priznava vodilno vlogo nadzornika pri izboljšanju pripravljenosti institucij Unije na </w:t>
      </w:r>
      <w:r w:rsidRPr="00352670">
        <w:rPr>
          <w:kern w:val="2"/>
          <w14:ligatures w14:val="standardContextual"/>
        </w:rPr>
        <w:lastRenderedPageBreak/>
        <w:t>področju kibernetske varnosti, pri čemer tesno sodeluje z organi, kot so Agencija Evropske unije za kibernetsko varnost (ENISA) in vozlišča za kibernetsko varnost, kot je Služba za kibernetsko varnost za institucije, organe, urade in agencije Unije (CERT-EU); poziva ga, naj razvije strukturiran revizijski okvir za tveganja za kibernetsko varnost v organih Unije; ugotavlja, da je nadzornik tudi v letu 2023 izboljševal svojo pripravljenost za zaščito osebnih podatkov in občutljivih informacij pred kibernetskimi napadi, saj se okolje kibernetskih groženj hitro spreminja; v zvezi s tem mu izreka pohvalo, ker je pri pripravi na presojo učinka uredbe o kibernetski varnosti (Uredba (EU, Euratom) 2023/2841 Evropskega parlamenta in Sveta </w:t>
      </w:r>
      <w:r w:rsidRPr="00352670">
        <w:rPr>
          <w:kern w:val="2"/>
          <w:vertAlign w:val="superscript"/>
          <w14:ligatures w14:val="standardContextual"/>
        </w:rPr>
        <w:footnoteReference w:id="10"/>
      </w:r>
      <w:r w:rsidRPr="00352670">
        <w:rPr>
          <w:kern w:val="2"/>
          <w14:ligatures w14:val="standardContextual"/>
        </w:rPr>
        <w:t>) pregledal svoje varnostne politike in metodologije; na podlagi vprašalnika ugotavlja, da je vložil zahtevo za dva dodatna ekvivalenta polnega delovnega časa, da bi lahko izpolnil svoje obveznosti glede infrastrukture za kibernetsko varnost, ki izhajajo iz te uredbe, kakor tudi vlogo člana Medinstitucionalnega odbora za kibernetsko varnost; z zadovoljstvom ugotavlja še, da je nadzornik nadgradil svojo politiko informacijske varnosti in politiko dovoljene uporabe za posebne kibernetske grožnje v zvezi z delom na daljavo, uporabo osebnih mobilnih naprav in prepovedjo nevarnih aplikacij (TikTok); ugotavlja, da nadzornik v letu 2023 ni bil tarča nobenega kibernetskega napada; poziva k letnemu javnemu poročanju o odkritih grožnjah, ukrepih za odzivanje in institucionalni kibernetski odpornosti;</w:t>
      </w:r>
    </w:p>
    <w:p w14:paraId="75AB8BC8" w14:textId="77777777" w:rsidR="00352670" w:rsidRPr="00352670" w:rsidRDefault="00352670" w:rsidP="00352670">
      <w:pPr>
        <w:spacing w:after="240"/>
        <w:ind w:left="567" w:hanging="567"/>
        <w:rPr>
          <w:kern w:val="2"/>
          <w14:ligatures w14:val="standardContextual"/>
        </w:rPr>
      </w:pPr>
      <w:r w:rsidRPr="00352670">
        <w:rPr>
          <w:kern w:val="2"/>
          <w14:ligatures w14:val="standardContextual"/>
        </w:rPr>
        <w:t>47.</w:t>
      </w:r>
      <w:r w:rsidRPr="00352670">
        <w:rPr>
          <w:kern w:val="2"/>
          <w14:ligatures w14:val="standardContextual"/>
        </w:rPr>
        <w:tab/>
        <w:t>izreka pohvalo nadzorniku, ker je posodobil usposabljanje o kibernetski varnosti za vse zaposlene in prenovil model usposabljanja o varnosti za nove uslužbence; ceni, da je bil proaktiven pri ozaveščanju o tveganjih za kibernetsko varnost, na primer s pripravo informativnega gradiva, izvajanjem anket z institucijami, organi, uradi in agencijami EU ter kampanjami ozaveščanja; spodbuja ga, naj poskrbi, da se bodo zaposleni udeležili obveznega usposabljanja o varni in etični uporabi orodij umetne inteligence, da bi izboljšal njihovo razumevanje in ublažil morebitna tveganja;</w:t>
      </w:r>
    </w:p>
    <w:p w14:paraId="511E77DC" w14:textId="77777777" w:rsidR="00352670" w:rsidRPr="00352670" w:rsidRDefault="00352670" w:rsidP="00335861">
      <w:pPr>
        <w:spacing w:after="240"/>
        <w:rPr>
          <w:b/>
          <w:i/>
          <w:kern w:val="2"/>
          <w14:ligatures w14:val="standardContextual"/>
        </w:rPr>
      </w:pPr>
      <w:r w:rsidRPr="00352670">
        <w:rPr>
          <w:b/>
          <w:i/>
          <w:kern w:val="2"/>
          <w14:ligatures w14:val="standardContextual"/>
        </w:rPr>
        <w:t>Stavbe</w:t>
      </w:r>
    </w:p>
    <w:p w14:paraId="18E904AC" w14:textId="77777777" w:rsidR="00352670" w:rsidRPr="00352670" w:rsidRDefault="00352670" w:rsidP="00352670">
      <w:pPr>
        <w:spacing w:after="240"/>
        <w:ind w:left="567" w:hanging="567"/>
        <w:rPr>
          <w:kern w:val="2"/>
          <w14:ligatures w14:val="standardContextual"/>
        </w:rPr>
      </w:pPr>
      <w:r w:rsidRPr="00352670">
        <w:rPr>
          <w:kern w:val="2"/>
          <w14:ligatures w14:val="standardContextual"/>
        </w:rPr>
        <w:t>48.</w:t>
      </w:r>
      <w:r w:rsidRPr="00352670">
        <w:rPr>
          <w:kern w:val="2"/>
          <w14:ligatures w14:val="standardContextual"/>
        </w:rPr>
        <w:tab/>
        <w:t>ugotavlja, da sta bila nadzornik in odbor leta 2023, tako kot leta 2022, edina najemnika stavbe Parlamenta, v kateri sta imela sedež, potem ko se je Evropski varuh človekovih pravic konec leta 2021 preselil, in da namerava nadzornik z najemom od Parlamenta, ne na prostem trgu, stroške najemnine in vzdrževanja ohraniti na razumni ravni; ugotavlja, da je moral nadzornik zahtevati dodatnih 81 856,84 EUR za plačilo najemnine Parlamentu, saj je stopnja indeksacije znašala 8,82 % in s tem presegla 2-odstotno zgornjo mejo za upravne odhodke;</w:t>
      </w:r>
    </w:p>
    <w:p w14:paraId="3E64F47B" w14:textId="77777777" w:rsidR="00352670" w:rsidRPr="00352670" w:rsidRDefault="00352670" w:rsidP="00352670">
      <w:pPr>
        <w:spacing w:after="240"/>
        <w:ind w:left="567" w:hanging="567"/>
        <w:rPr>
          <w:kern w:val="2"/>
          <w:szCs w:val="24"/>
          <w14:ligatures w14:val="standardContextual"/>
        </w:rPr>
      </w:pPr>
      <w:r w:rsidRPr="00352670">
        <w:rPr>
          <w:kern w:val="2"/>
          <w14:ligatures w14:val="standardContextual"/>
        </w:rPr>
        <w:t>49.</w:t>
      </w:r>
      <w:r w:rsidRPr="00352670">
        <w:rPr>
          <w:kern w:val="2"/>
          <w14:ligatures w14:val="standardContextual"/>
        </w:rPr>
        <w:tab/>
        <w:t>ugotavlja, da se nadzornik pri dostopnosti stavbe zanaša na odločitve, ki jih sprejme in izvaja Parlament v okviru svoje nepremičninske politike; na podlagi poročila o nadaljnjem ukrepanju ugotavlja, da urad nadzornika zaposluje osebe s telesnimi okvarami zaradi hude bolezni; pozdravlja njegovo zavezo, da bo preučil možnosti za zaposlovanje pripravnikov z zmanjšano mobilnostjo ali invalidnostjo;</w:t>
      </w:r>
    </w:p>
    <w:p w14:paraId="4203DCCA" w14:textId="77777777" w:rsidR="00352670" w:rsidRPr="00352670" w:rsidRDefault="00352670" w:rsidP="00335861">
      <w:pPr>
        <w:spacing w:after="240"/>
        <w:rPr>
          <w:b/>
          <w:i/>
          <w:kern w:val="2"/>
          <w14:ligatures w14:val="standardContextual"/>
        </w:rPr>
      </w:pPr>
      <w:r w:rsidRPr="00352670">
        <w:rPr>
          <w:b/>
          <w:i/>
          <w:kern w:val="2"/>
          <w14:ligatures w14:val="standardContextual"/>
        </w:rPr>
        <w:t>Okolje in trajnostnost</w:t>
      </w:r>
    </w:p>
    <w:p w14:paraId="2939FD83" w14:textId="77777777" w:rsidR="00352670" w:rsidRPr="00352670" w:rsidRDefault="00352670" w:rsidP="00352670">
      <w:pPr>
        <w:spacing w:after="240"/>
        <w:ind w:left="567" w:hanging="567"/>
        <w:rPr>
          <w:kern w:val="2"/>
          <w:szCs w:val="24"/>
          <w14:ligatures w14:val="standardContextual"/>
        </w:rPr>
      </w:pPr>
      <w:r w:rsidRPr="00352670">
        <w:rPr>
          <w:kern w:val="2"/>
          <w14:ligatures w14:val="standardContextual"/>
        </w:rPr>
        <w:lastRenderedPageBreak/>
        <w:t>50.</w:t>
      </w:r>
      <w:r w:rsidRPr="00352670">
        <w:rPr>
          <w:kern w:val="2"/>
          <w14:ligatures w14:val="standardContextual"/>
        </w:rPr>
        <w:tab/>
        <w:t>ugotavlja, da se nadzornik ni pridružil sistemu za okoljsko ravnanje in presojo (EMAS), vendar je izvedel več ukrepov za zmanjšanje okoljskega odtisa, kot so samodejno in centralizirano uravnavanje temperature, samodejni izklop luči, kadar v prostoru ni zaznati gibanja, nakup okolju prijaznih proizvodov in storitev ter avtomatizacija delovnih postopkov z uvedbo sistema ARES; na podlagi poročila o nadaljnjem ukrepanju ugotavlja, da so v skladu z informacijami, ki jih je prejel Generalni direktorat Parlamenta za infrastrukturo in logistiko, odgovoren za upravljanje stavbe, ki jo najema nadzornik, na tej stavbi nameščeni sončni paneli; poziva nadzornika, naj organ za podelitev razrešnice obvesti, kolikšen delež energije (v odstotkih), potrebne za delovanje njegovega urada, se zagotavlja s sočnimi paneli; ga polega tega poziva, naj organ za podelitev razrešnice obvesti o morebitnem razvoju dogodkov, povezanih s certifikatom EMAS;</w:t>
      </w:r>
    </w:p>
    <w:p w14:paraId="30BF530C" w14:textId="77777777" w:rsidR="00352670" w:rsidRPr="00352670" w:rsidRDefault="00352670" w:rsidP="00352670">
      <w:pPr>
        <w:spacing w:after="240"/>
        <w:ind w:left="567" w:hanging="567"/>
        <w:rPr>
          <w:kern w:val="2"/>
          <w:szCs w:val="24"/>
          <w14:ligatures w14:val="standardContextual"/>
        </w:rPr>
      </w:pPr>
      <w:r w:rsidRPr="00352670">
        <w:rPr>
          <w:kern w:val="2"/>
          <w14:ligatures w14:val="standardContextual"/>
        </w:rPr>
        <w:t>51.</w:t>
      </w:r>
      <w:r w:rsidRPr="00352670">
        <w:rPr>
          <w:kern w:val="2"/>
          <w14:ligatures w14:val="standardContextual"/>
        </w:rPr>
        <w:tab/>
        <w:t>ugotavlja, da urad nadzornika v letu 2023 ni ocenil svojega ogljičnega odtisa; vendar pozdravlja, da še naprej izvaja ukrepe za zmanjšanje ogljičnega odtisa z manj pogostejšimi potmi v pisarno na račun dela na daljavo, povračilom 50 % stroškov mesečnih/letnih vozovnic za javni prevoz, spodbujanjem zaposlenih, naj uporabljajo videokonference, pri potovanjih na kratke razdalje pa vlak, elektronskim vodenjem računov ter uvedbo popolnoma brezpapirnega izbirnega postopka in ocenjevanja kadrov;</w:t>
      </w:r>
    </w:p>
    <w:p w14:paraId="36E1BFA3" w14:textId="77777777" w:rsidR="00352670" w:rsidRPr="00352670" w:rsidRDefault="00352670" w:rsidP="00352670">
      <w:pPr>
        <w:spacing w:after="240"/>
        <w:ind w:left="567" w:hanging="567"/>
        <w:rPr>
          <w:kern w:val="2"/>
          <w14:ligatures w14:val="standardContextual"/>
        </w:rPr>
      </w:pPr>
      <w:r w:rsidRPr="00352670">
        <w:rPr>
          <w:kern w:val="2"/>
          <w14:ligatures w14:val="standardContextual"/>
        </w:rPr>
        <w:t>52.</w:t>
      </w:r>
      <w:r w:rsidRPr="00352670">
        <w:rPr>
          <w:kern w:val="2"/>
          <w14:ligatures w14:val="standardContextual"/>
        </w:rPr>
        <w:tab/>
        <w:t>poziva nadzornika, naj uvede sistem EMAS, da bi sistematično spremljal in izboljšal svoj okoljski odtis, zlasti pri porabi energije, količini odpadkov in trajnostni pisarniški politiki;</w:t>
      </w:r>
    </w:p>
    <w:p w14:paraId="0D81A69C" w14:textId="77777777" w:rsidR="00352670" w:rsidRPr="00352670" w:rsidRDefault="00352670" w:rsidP="00352670">
      <w:pPr>
        <w:spacing w:after="240"/>
        <w:ind w:left="567" w:hanging="567"/>
        <w:rPr>
          <w:kern w:val="2"/>
          <w:szCs w:val="24"/>
          <w14:ligatures w14:val="standardContextual"/>
        </w:rPr>
      </w:pPr>
      <w:r w:rsidRPr="00352670">
        <w:rPr>
          <w:kern w:val="2"/>
          <w14:ligatures w14:val="standardContextual"/>
        </w:rPr>
        <w:t>53.</w:t>
      </w:r>
      <w:r w:rsidRPr="00352670">
        <w:rPr>
          <w:kern w:val="2"/>
          <w14:ligatures w14:val="standardContextual"/>
        </w:rPr>
        <w:tab/>
        <w:t>ugotavlja, da nadzornik na podlagi letne ocene tveganja celovito obravnava tveganja, povezana s trajnostnostjo, kot so okoljska, socialna in upravljavska tveganja; v zvezi s tem pozdravlja, da je leta 2023 sprejel nov postopek obvladovanja tveganj, tako da se bo lažje osredotočil na ta tveganja, jih bolje analiziral ter posledično bolje prilagodil blažilne ukrepe;</w:t>
      </w:r>
    </w:p>
    <w:p w14:paraId="41E172B5" w14:textId="77777777" w:rsidR="00352670" w:rsidRPr="00352670" w:rsidRDefault="00352670" w:rsidP="00335861">
      <w:pPr>
        <w:spacing w:after="240"/>
        <w:rPr>
          <w:b/>
          <w:i/>
          <w:kern w:val="2"/>
          <w14:ligatures w14:val="standardContextual"/>
        </w:rPr>
      </w:pPr>
      <w:r w:rsidRPr="00352670">
        <w:rPr>
          <w:b/>
          <w:i/>
          <w:kern w:val="2"/>
          <w14:ligatures w14:val="standardContextual"/>
        </w:rPr>
        <w:t>Medinstitucionalno sodelovanje</w:t>
      </w:r>
    </w:p>
    <w:p w14:paraId="00FA60E6" w14:textId="77777777" w:rsidR="00352670" w:rsidRPr="00352670" w:rsidRDefault="00352670" w:rsidP="00352670">
      <w:pPr>
        <w:spacing w:after="240"/>
        <w:ind w:left="567" w:hanging="567"/>
        <w:rPr>
          <w:kern w:val="2"/>
          <w:szCs w:val="24"/>
          <w14:ligatures w14:val="standardContextual"/>
        </w:rPr>
      </w:pPr>
      <w:r w:rsidRPr="00352670">
        <w:rPr>
          <w:kern w:val="2"/>
          <w14:ligatures w14:val="standardContextual"/>
        </w:rPr>
        <w:t>54.</w:t>
      </w:r>
      <w:r w:rsidRPr="00352670">
        <w:rPr>
          <w:kern w:val="2"/>
          <w14:ligatures w14:val="standardContextual"/>
        </w:rPr>
        <w:tab/>
        <w:t>pozdravlja proračunske in upravne prihranke, ki jih je nadzornik ustvaril z medinstitucionalnim sodelovanjem, zlasti s sklenitvijo sporazumov o ravni storitve s Parlamentom za najem prostorov in za računalniške aplikacije, strojno opremo in vzdrževanje ter s Komisijo za kadrovske postopke in poslovno upravljanje, pa tudi s sodelovanjem pri obsežnih medinstitucionalnih okvirnih pogodbah na področjih, kot so svetovanje o informacijski tehnologiji, storitve agencij za zaposlovanje in pisarniški material; poleg tega nadzorniku izreka pohvalo za ohranjanje strukturiranega sodelovanja z Evropskim varuhom človekovih pravic, Agencijo Evropske unije za temeljne pravice in službo CERT-EU prek memorandumov o soglasju;</w:t>
      </w:r>
    </w:p>
    <w:p w14:paraId="2064148C" w14:textId="77777777" w:rsidR="00352670" w:rsidRPr="00352670" w:rsidRDefault="00352670" w:rsidP="00352670">
      <w:pPr>
        <w:spacing w:after="240"/>
        <w:ind w:left="567" w:hanging="567"/>
        <w:rPr>
          <w:kern w:val="2"/>
          <w:szCs w:val="24"/>
          <w14:ligatures w14:val="standardContextual"/>
        </w:rPr>
      </w:pPr>
      <w:r w:rsidRPr="00352670">
        <w:rPr>
          <w:kern w:val="2"/>
          <w14:ligatures w14:val="standardContextual"/>
        </w:rPr>
        <w:t>55.</w:t>
      </w:r>
      <w:r w:rsidRPr="00352670">
        <w:rPr>
          <w:kern w:val="2"/>
          <w14:ligatures w14:val="standardContextual"/>
        </w:rPr>
        <w:tab/>
        <w:t>ugotavlja, da nadzornik sodeluje na sestankih različnih medinstitucionalnih organov; v zvezi s tem pozdravlja njegovo sodelovanje na srečanjih vodij uprav in medinstitucionalnega odbora za spletno komuniciranje, ki ga vodi Generalni direktorat Parlamenta za komuniciranje; ugotavlja, da je medinstitucionalno sodelovanje z nadzornikom v njegovi nadzorni vlogi ključnega pomena za druge institucije Unije in njihovo večjo skladnost s pravnim okvirom za varstvo podatkov;</w:t>
      </w:r>
    </w:p>
    <w:p w14:paraId="3A751328" w14:textId="77777777" w:rsidR="00352670" w:rsidRPr="00352670" w:rsidRDefault="00352670" w:rsidP="00352670">
      <w:pPr>
        <w:spacing w:after="240"/>
        <w:ind w:left="567" w:hanging="567"/>
        <w:rPr>
          <w:kern w:val="2"/>
          <w14:ligatures w14:val="standardContextual"/>
        </w:rPr>
      </w:pPr>
      <w:r w:rsidRPr="00352670">
        <w:rPr>
          <w:kern w:val="2"/>
          <w14:ligatures w14:val="standardContextual"/>
        </w:rPr>
        <w:t>56.</w:t>
      </w:r>
      <w:r w:rsidRPr="00352670">
        <w:rPr>
          <w:kern w:val="2"/>
          <w14:ligatures w14:val="standardContextual"/>
        </w:rPr>
        <w:tab/>
        <w:t xml:space="preserve">poziva k tesnejšemu sodelovanju med nadzornikom, Računskim sodiščem, uradom </w:t>
      </w:r>
      <w:r w:rsidRPr="00352670">
        <w:rPr>
          <w:kern w:val="2"/>
          <w14:ligatures w14:val="standardContextual"/>
        </w:rPr>
        <w:lastRenderedPageBreak/>
        <w:t>OLAF in Evropskim javnim tožilstvom, da bi oblikovali skupne protokole za odkrivanje goljufij pri digitalnih podatkih in finančnih transakcijah v institucijah EU; poudarja, da so potrebne skupne revizije tveganj goljufij, ki temeljijo na umetni inteligenci;</w:t>
      </w:r>
    </w:p>
    <w:p w14:paraId="386CB1C6" w14:textId="77777777" w:rsidR="00352670" w:rsidRPr="00352670" w:rsidRDefault="00352670" w:rsidP="00352670">
      <w:pPr>
        <w:spacing w:after="240"/>
        <w:ind w:left="567" w:hanging="567"/>
        <w:rPr>
          <w:kern w:val="2"/>
          <w:szCs w:val="24"/>
          <w14:ligatures w14:val="standardContextual"/>
        </w:rPr>
      </w:pPr>
      <w:r w:rsidRPr="00352670">
        <w:rPr>
          <w:kern w:val="2"/>
          <w14:ligatures w14:val="standardContextual"/>
        </w:rPr>
        <w:t>57.</w:t>
      </w:r>
      <w:r w:rsidRPr="00352670">
        <w:rPr>
          <w:kern w:val="2"/>
          <w14:ligatures w14:val="standardContextual"/>
        </w:rPr>
        <w:tab/>
        <w:t>pozdravlja njegovo ključno vlogo, ki jo je imel v letu 2023 pri usklajevanju organov držav članic za varstvo podatkov, da bi spodbujali dosledno varstvo podatkov po vsej Uniji; ugotavlja, da se je nadzornik pridružil 26 organom za varstvo podatkov pri usklajenem uveljavljanju vloge in nalog pooblaščenih oseb za varstvo podatkov, pri čemer je ocenjeval njihovo skladnost z Uredbo (EU) 2018/1725; ugotavlja, da še naprej dejavno sodeluje v usklajenem nadzornem odboru na področju svobode, varnosti in pravice, ki se posveča vprašanjem, kot sta obravnava pritožb proti Europolu in krepitev postopkov sodelovanja; poleg tega ceni vse druge ukrepe za boljše sodelovanje med nadzornikom in organi za varstvo podatkov, kot so izvedba skupnega inšpekcijskega pregleda Europola z nacionalnimi organi (Poljska in Litva) in sodelovanje pri usklajenem nadzoru obdelave podatkov mladoletnikov v sistemih Europola, sodelovanje pri operativnem obisku evropskega delegiranega tožilstva v Lizboni v okviru delovnega dogovora s portugalskim organom za varstvo podatkov in usklajevanje inšpekcijskega pregleda na kraju samem na Lezbosu z grškim organom za varstvo podatkov, da bi preverili prakse zbiranja podatkov med skupnimi operacijami agencije Frontex; priznava, da so ta medinstitucionalna prizadevanja nadzorniku v pomoč pri usklajevanju z dobro prakso institucij Unije in izmenjavi koristnih informacij s podobnimi strokovnimi službami;</w:t>
      </w:r>
    </w:p>
    <w:p w14:paraId="3CECB89F" w14:textId="77777777" w:rsidR="00352670" w:rsidRPr="00352670" w:rsidRDefault="00352670" w:rsidP="00335861">
      <w:pPr>
        <w:spacing w:after="240"/>
        <w:rPr>
          <w:b/>
          <w:i/>
          <w:kern w:val="2"/>
          <w14:ligatures w14:val="standardContextual"/>
        </w:rPr>
      </w:pPr>
      <w:r w:rsidRPr="00352670">
        <w:rPr>
          <w:b/>
          <w:i/>
          <w:kern w:val="2"/>
          <w14:ligatures w14:val="standardContextual"/>
        </w:rPr>
        <w:t>Komuniciranje</w:t>
      </w:r>
    </w:p>
    <w:p w14:paraId="60736E5F" w14:textId="77777777" w:rsidR="00352670" w:rsidRPr="00352670" w:rsidRDefault="00352670" w:rsidP="00352670">
      <w:pPr>
        <w:spacing w:after="240"/>
        <w:ind w:left="567" w:hanging="567"/>
        <w:rPr>
          <w:kern w:val="2"/>
          <w:szCs w:val="24"/>
          <w14:ligatures w14:val="standardContextual"/>
        </w:rPr>
      </w:pPr>
      <w:r w:rsidRPr="00352670">
        <w:rPr>
          <w:kern w:val="2"/>
          <w14:ligatures w14:val="standardContextual"/>
        </w:rPr>
        <w:t>58.</w:t>
      </w:r>
      <w:r w:rsidRPr="00352670">
        <w:rPr>
          <w:kern w:val="2"/>
          <w14:ligatures w14:val="standardContextual"/>
        </w:rPr>
        <w:tab/>
        <w:t>ugotavlja, da je proračun za javne komuniciranje in promocijske dejavnosti v letu 2023 znašal 468 000 EUR, kar je 54 % več kot leta 2022;</w:t>
      </w:r>
    </w:p>
    <w:p w14:paraId="475E1EB5" w14:textId="77777777" w:rsidR="00352670" w:rsidRPr="00352670" w:rsidRDefault="00352670" w:rsidP="00352670">
      <w:pPr>
        <w:spacing w:after="240"/>
        <w:ind w:left="567" w:hanging="567"/>
        <w:rPr>
          <w:kern w:val="2"/>
          <w:szCs w:val="24"/>
          <w14:ligatures w14:val="standardContextual"/>
        </w:rPr>
      </w:pPr>
      <w:r w:rsidRPr="00352670">
        <w:rPr>
          <w:kern w:val="2"/>
          <w14:ligatures w14:val="standardContextual"/>
        </w:rPr>
        <w:t>59.</w:t>
      </w:r>
      <w:r w:rsidRPr="00352670">
        <w:rPr>
          <w:kern w:val="2"/>
          <w14:ligatures w14:val="standardContextual"/>
        </w:rPr>
        <w:tab/>
        <w:t>z zadovoljstvom ugotavlja, da je nadzornik v letu 2023 organiziral več komunikacijskih dogodkov na spletu in s fizično prisotnostjo, namenjenih ozaveščanju širše javnosti o njegovi vlogi in poslanstvu ter pomenu spoštovanja pravil Unije o varstvu podatkov, kot so dan varstva podatkov, konferenca pripravnikov urada nadzornika (dvakrat letno), seminar o bistvu temeljnih pravic do zasebnosti in varstva podatkov ter drugi mednarodni dogodki;</w:t>
      </w:r>
    </w:p>
    <w:p w14:paraId="00CCEAB0" w14:textId="77777777" w:rsidR="00352670" w:rsidRPr="00352670" w:rsidRDefault="00352670" w:rsidP="00352670">
      <w:pPr>
        <w:spacing w:after="240"/>
        <w:ind w:left="567" w:hanging="567"/>
        <w:rPr>
          <w:kern w:val="2"/>
          <w:szCs w:val="24"/>
          <w14:ligatures w14:val="standardContextual"/>
        </w:rPr>
      </w:pPr>
      <w:r w:rsidRPr="00352670">
        <w:rPr>
          <w:kern w:val="2"/>
          <w14:ligatures w14:val="standardContextual"/>
        </w:rPr>
        <w:t>60.</w:t>
      </w:r>
      <w:r w:rsidRPr="00352670">
        <w:rPr>
          <w:kern w:val="2"/>
          <w14:ligatures w14:val="standardContextual"/>
        </w:rPr>
        <w:tab/>
        <w:t>ugotavlja, da nadzornik prek svojega spletnega mesta in računov v družbenih omrežjih komunicira prek aplikacij X (prej Twitter) (29 400 sledilcev), LinkedIn (71 000 sledilcev), YouTube (2 900 sledilcev), EU-Voice (5 900 sledilcev) in EU-Video (750 sledilcev);</w:t>
      </w:r>
    </w:p>
    <w:p w14:paraId="64A996DA" w14:textId="0A728357" w:rsidR="00352670" w:rsidRPr="00352670" w:rsidRDefault="00352670" w:rsidP="00335861">
      <w:pPr>
        <w:spacing w:after="240"/>
        <w:ind w:left="567" w:hanging="567"/>
      </w:pPr>
      <w:r w:rsidRPr="00352670">
        <w:rPr>
          <w:kern w:val="2"/>
          <w14:ligatures w14:val="standardContextual"/>
        </w:rPr>
        <w:t>61.</w:t>
      </w:r>
      <w:r w:rsidRPr="00352670">
        <w:rPr>
          <w:kern w:val="2"/>
          <w14:ligatures w14:val="standardContextual"/>
        </w:rPr>
        <w:tab/>
        <w:t>ugotavlja, da se je leta 2023 nadaljeval pilotni projekt platform EU Voice in EU Video (brezplačna in odprtokodna družbena omrežja, ki so usmerjena v zasebnost in temeljijo na programski opremi Mastodon in PeerTube); v zvezi s tem pozdravlja prispevek nadzornika k strategiji Unije za podatke in digitalno suverenost, da bi spodbudil neodvisnost Unije v digitalnem svetu in skladnost s pravnim okvirom za varstvo podatkov.</w:t>
      </w:r>
    </w:p>
    <w:bookmarkEnd w:id="5"/>
    <w:sectPr w:rsidR="00352670" w:rsidRPr="00352670" w:rsidSect="00FD1CE8">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E5D50B" w14:textId="77777777" w:rsidR="001C0AE7" w:rsidRPr="00FD1CE8" w:rsidRDefault="001C0AE7">
      <w:r w:rsidRPr="00FD1CE8">
        <w:separator/>
      </w:r>
    </w:p>
  </w:endnote>
  <w:endnote w:type="continuationSeparator" w:id="0">
    <w:p w14:paraId="216FB07B" w14:textId="77777777" w:rsidR="001C0AE7" w:rsidRPr="00FD1CE8" w:rsidRDefault="001C0AE7">
      <w:r w:rsidRPr="00FD1CE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89B358" w14:textId="77777777" w:rsidR="00064002" w:rsidRPr="00FD1CE8"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692246" w14:textId="77777777" w:rsidR="00064002" w:rsidRPr="00FD1CE8"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4B7F29" w14:textId="77777777" w:rsidR="00064002" w:rsidRPr="00FD1CE8"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8A50D1" w14:textId="77777777" w:rsidR="001C0AE7" w:rsidRPr="00FD1CE8" w:rsidRDefault="001C0AE7">
      <w:r w:rsidRPr="00FD1CE8">
        <w:separator/>
      </w:r>
    </w:p>
  </w:footnote>
  <w:footnote w:type="continuationSeparator" w:id="0">
    <w:p w14:paraId="59F2AC58" w14:textId="77777777" w:rsidR="001C0AE7" w:rsidRPr="00FD1CE8" w:rsidRDefault="001C0AE7">
      <w:r w:rsidRPr="00FD1CE8">
        <w:continuationSeparator/>
      </w:r>
    </w:p>
  </w:footnote>
  <w:footnote w:id="1">
    <w:p w14:paraId="22EF1CF4" w14:textId="77777777" w:rsidR="00352670" w:rsidRPr="00A26051" w:rsidRDefault="00352670" w:rsidP="00352670">
      <w:pPr>
        <w:pStyle w:val="FootnoteText"/>
        <w:ind w:left="567" w:hanging="567"/>
        <w:rPr>
          <w:sz w:val="24"/>
          <w:szCs w:val="24"/>
          <w:lang w:val="sl-SI"/>
        </w:rPr>
      </w:pPr>
      <w:r w:rsidRPr="00A26051">
        <w:rPr>
          <w:rStyle w:val="FootnoteReference"/>
          <w:sz w:val="24"/>
          <w:szCs w:val="24"/>
          <w:lang w:val="sl-SI"/>
        </w:rPr>
        <w:footnoteRef/>
      </w:r>
      <w:r w:rsidRPr="00A26051">
        <w:rPr>
          <w:sz w:val="24"/>
          <w:szCs w:val="24"/>
          <w:lang w:val="sl-SI"/>
        </w:rPr>
        <w:t xml:space="preserve"> </w:t>
      </w:r>
      <w:r w:rsidRPr="00A26051">
        <w:rPr>
          <w:sz w:val="24"/>
          <w:szCs w:val="24"/>
          <w:lang w:val="sl-SI"/>
        </w:rPr>
        <w:tab/>
        <w:t xml:space="preserve">UL L 58, 23.2.2023, str. 1, ELI: </w:t>
      </w:r>
      <w:hyperlink r:id="rId1" w:tooltip="Omogoča dostop do tega dokumenta prek enotnega identifikatorja vira ELI." w:history="1">
        <w:r w:rsidRPr="00A26051">
          <w:rPr>
            <w:rStyle w:val="Hyperlink1"/>
            <w:color w:val="337AB7"/>
            <w:sz w:val="24"/>
            <w:szCs w:val="24"/>
            <w:shd w:val="clear" w:color="auto" w:fill="FFFFFF"/>
            <w:lang w:val="sl-SI"/>
          </w:rPr>
          <w:t>http://data.europa.eu/eli/budget/2023/1/oj</w:t>
        </w:r>
      </w:hyperlink>
      <w:r w:rsidRPr="00A26051">
        <w:rPr>
          <w:sz w:val="24"/>
          <w:szCs w:val="24"/>
          <w:shd w:val="clear" w:color="auto" w:fill="FFFFFF"/>
          <w:lang w:val="sl-SI"/>
        </w:rPr>
        <w:t>.</w:t>
      </w:r>
    </w:p>
  </w:footnote>
  <w:footnote w:id="2">
    <w:p w14:paraId="4A3679C8" w14:textId="77777777" w:rsidR="00352670" w:rsidRPr="00A26051" w:rsidRDefault="00352670" w:rsidP="00352670">
      <w:pPr>
        <w:pStyle w:val="FootnoteText"/>
        <w:ind w:left="567" w:hanging="567"/>
        <w:rPr>
          <w:sz w:val="24"/>
          <w:szCs w:val="24"/>
          <w:lang w:val="sl-SI"/>
        </w:rPr>
      </w:pPr>
      <w:r w:rsidRPr="00A26051">
        <w:rPr>
          <w:rStyle w:val="FootnoteReference"/>
          <w:sz w:val="24"/>
          <w:szCs w:val="24"/>
          <w:lang w:val="sl-SI"/>
        </w:rPr>
        <w:footnoteRef/>
      </w:r>
      <w:r w:rsidRPr="00A26051">
        <w:rPr>
          <w:sz w:val="24"/>
          <w:szCs w:val="24"/>
          <w:lang w:val="sl-SI"/>
        </w:rPr>
        <w:t xml:space="preserve"> </w:t>
      </w:r>
      <w:r w:rsidRPr="00A26051">
        <w:rPr>
          <w:sz w:val="24"/>
          <w:szCs w:val="24"/>
          <w:lang w:val="sl-SI"/>
        </w:rPr>
        <w:tab/>
      </w:r>
      <w:r w:rsidRPr="00A26051">
        <w:rPr>
          <w:sz w:val="24"/>
          <w:szCs w:val="24"/>
          <w:lang w:val="sl-SI"/>
        </w:rPr>
        <w:t xml:space="preserve">UL C, C/2024/5462, 10.10.2024, ELI: </w:t>
      </w:r>
      <w:hyperlink r:id="rId2" w:history="1">
        <w:r w:rsidRPr="00A26051">
          <w:rPr>
            <w:rStyle w:val="Hyperlink1"/>
            <w:sz w:val="24"/>
            <w:szCs w:val="24"/>
            <w:lang w:val="sl-SI"/>
          </w:rPr>
          <w:t>http://data.europa.eu/eli/C/2024/5462/oj</w:t>
        </w:r>
      </w:hyperlink>
      <w:r w:rsidRPr="00A26051">
        <w:rPr>
          <w:sz w:val="24"/>
          <w:szCs w:val="24"/>
          <w:lang w:val="sl-SI"/>
        </w:rPr>
        <w:t>.</w:t>
      </w:r>
    </w:p>
  </w:footnote>
  <w:footnote w:id="3">
    <w:p w14:paraId="26EACFE4" w14:textId="77777777" w:rsidR="00352670" w:rsidRPr="00A26051" w:rsidRDefault="00352670" w:rsidP="00352670">
      <w:pPr>
        <w:pStyle w:val="FootnoteText"/>
        <w:ind w:left="567" w:hanging="567"/>
        <w:rPr>
          <w:sz w:val="24"/>
          <w:szCs w:val="24"/>
          <w:lang w:val="sl-SI"/>
        </w:rPr>
      </w:pPr>
      <w:r w:rsidRPr="00A26051">
        <w:rPr>
          <w:rStyle w:val="FootnoteReference"/>
          <w:sz w:val="24"/>
          <w:szCs w:val="24"/>
          <w:lang w:val="sl-SI"/>
        </w:rPr>
        <w:footnoteRef/>
      </w:r>
      <w:r w:rsidRPr="00A26051">
        <w:rPr>
          <w:sz w:val="24"/>
          <w:szCs w:val="24"/>
          <w:lang w:val="sl-SI"/>
        </w:rPr>
        <w:t xml:space="preserve"> </w:t>
      </w:r>
      <w:r w:rsidRPr="00A26051">
        <w:rPr>
          <w:sz w:val="24"/>
          <w:szCs w:val="24"/>
          <w:lang w:val="sl-SI"/>
        </w:rPr>
        <w:tab/>
      </w:r>
      <w:r w:rsidRPr="00A26051">
        <w:rPr>
          <w:sz w:val="24"/>
          <w:szCs w:val="24"/>
          <w:lang w:val="sl-SI"/>
        </w:rPr>
        <w:t xml:space="preserve">UL C, C/2024/5882, 9.10.2024, ELI: </w:t>
      </w:r>
      <w:hyperlink r:id="rId3" w:history="1">
        <w:r w:rsidRPr="00A26051">
          <w:rPr>
            <w:rStyle w:val="Hyperlink1"/>
            <w:sz w:val="24"/>
            <w:szCs w:val="24"/>
            <w:lang w:val="sl-SI"/>
          </w:rPr>
          <w:t>http://data.europa.eu/eli/C/2024/5882/oj</w:t>
        </w:r>
      </w:hyperlink>
      <w:r w:rsidRPr="00A26051">
        <w:rPr>
          <w:sz w:val="24"/>
          <w:szCs w:val="24"/>
          <w:shd w:val="clear" w:color="auto" w:fill="FFFFFF"/>
          <w:lang w:val="sl-SI"/>
        </w:rPr>
        <w:t>.</w:t>
      </w:r>
    </w:p>
  </w:footnote>
  <w:footnote w:id="4">
    <w:p w14:paraId="19361654" w14:textId="77777777" w:rsidR="00352670" w:rsidRPr="00A26051" w:rsidRDefault="00352670" w:rsidP="00352670">
      <w:pPr>
        <w:pStyle w:val="FootnoteText"/>
        <w:ind w:left="567" w:hanging="567"/>
        <w:rPr>
          <w:sz w:val="24"/>
          <w:szCs w:val="24"/>
          <w:lang w:val="sl-SI"/>
        </w:rPr>
      </w:pPr>
      <w:r w:rsidRPr="00A26051">
        <w:rPr>
          <w:rStyle w:val="FootnoteReference"/>
          <w:sz w:val="24"/>
          <w:szCs w:val="24"/>
          <w:lang w:val="sl-SI"/>
        </w:rPr>
        <w:footnoteRef/>
      </w:r>
      <w:r w:rsidRPr="00A26051">
        <w:rPr>
          <w:sz w:val="24"/>
          <w:szCs w:val="24"/>
          <w:lang w:val="sl-SI"/>
        </w:rPr>
        <w:t xml:space="preserve"> </w:t>
      </w:r>
      <w:r w:rsidRPr="00A26051">
        <w:rPr>
          <w:sz w:val="24"/>
          <w:szCs w:val="24"/>
          <w:lang w:val="sl-SI"/>
        </w:rPr>
        <w:tab/>
      </w:r>
      <w:r w:rsidRPr="00A26051">
        <w:rPr>
          <w:sz w:val="24"/>
          <w:szCs w:val="24"/>
          <w:lang w:val="sl-SI"/>
        </w:rPr>
        <w:t xml:space="preserve">UL C, C/2024/6041, 10.10.2024, ELI: </w:t>
      </w:r>
      <w:hyperlink r:id="rId4" w:history="1">
        <w:r w:rsidRPr="00A26051">
          <w:rPr>
            <w:rStyle w:val="Hyperlink1"/>
            <w:sz w:val="24"/>
            <w:szCs w:val="24"/>
            <w:lang w:val="sl-SI"/>
          </w:rPr>
          <w:t>http://data.europa.eu/eli/C/2024/6041/oj</w:t>
        </w:r>
      </w:hyperlink>
      <w:r w:rsidRPr="00A26051">
        <w:rPr>
          <w:sz w:val="24"/>
          <w:szCs w:val="24"/>
          <w:shd w:val="clear" w:color="auto" w:fill="FFFFFF"/>
          <w:lang w:val="sl-SI"/>
        </w:rPr>
        <w:t>.</w:t>
      </w:r>
    </w:p>
  </w:footnote>
  <w:footnote w:id="5">
    <w:p w14:paraId="4B034658" w14:textId="77777777" w:rsidR="00352670" w:rsidRPr="00A26051" w:rsidRDefault="00352670" w:rsidP="00352670">
      <w:pPr>
        <w:pStyle w:val="FootnoteText"/>
        <w:ind w:left="567" w:hanging="567"/>
        <w:rPr>
          <w:sz w:val="24"/>
          <w:szCs w:val="24"/>
          <w:lang w:val="sl-SI"/>
        </w:rPr>
      </w:pPr>
      <w:r w:rsidRPr="00A26051">
        <w:rPr>
          <w:rStyle w:val="FootnoteReference"/>
          <w:sz w:val="24"/>
          <w:szCs w:val="24"/>
          <w:lang w:val="sl-SI"/>
        </w:rPr>
        <w:footnoteRef/>
      </w:r>
      <w:r w:rsidRPr="00A26051">
        <w:rPr>
          <w:sz w:val="24"/>
          <w:szCs w:val="24"/>
          <w:lang w:val="sl-SI"/>
        </w:rPr>
        <w:t xml:space="preserve"> </w:t>
      </w:r>
      <w:r w:rsidRPr="00A26051">
        <w:rPr>
          <w:sz w:val="24"/>
          <w:szCs w:val="24"/>
          <w:lang w:val="sl-SI"/>
        </w:rPr>
        <w:tab/>
      </w:r>
      <w:r w:rsidRPr="00A26051">
        <w:rPr>
          <w:sz w:val="24"/>
          <w:szCs w:val="24"/>
          <w:lang w:val="sl-SI"/>
        </w:rPr>
        <w:t xml:space="preserve">UL L 193, 30.7.2018, str. 1, ELI: </w:t>
      </w:r>
      <w:hyperlink r:id="rId5" w:history="1">
        <w:r w:rsidRPr="00A26051">
          <w:rPr>
            <w:rStyle w:val="Hyperlink1"/>
            <w:sz w:val="24"/>
            <w:szCs w:val="24"/>
            <w:lang w:val="sl-SI"/>
          </w:rPr>
          <w:t>http://data.europa.eu/eli/reg/2018/1046/oj</w:t>
        </w:r>
      </w:hyperlink>
      <w:r w:rsidRPr="00A26051">
        <w:rPr>
          <w:sz w:val="24"/>
          <w:szCs w:val="24"/>
          <w:lang w:val="sl-SI"/>
        </w:rPr>
        <w:t>.</w:t>
      </w:r>
    </w:p>
  </w:footnote>
  <w:footnote w:id="6">
    <w:p w14:paraId="57AE6FCA" w14:textId="77777777" w:rsidR="00352670" w:rsidRPr="00A26051" w:rsidRDefault="00352670" w:rsidP="00352670">
      <w:pPr>
        <w:pStyle w:val="FootnoteText"/>
        <w:ind w:left="567" w:hanging="567"/>
        <w:rPr>
          <w:sz w:val="24"/>
          <w:szCs w:val="24"/>
          <w:lang w:val="sl-SI"/>
        </w:rPr>
      </w:pPr>
      <w:r w:rsidRPr="00A26051">
        <w:rPr>
          <w:rStyle w:val="FootnoteReference"/>
          <w:sz w:val="24"/>
          <w:szCs w:val="24"/>
          <w:lang w:val="sl-SI"/>
        </w:rPr>
        <w:footnoteRef/>
      </w:r>
      <w:r w:rsidRPr="00A26051">
        <w:rPr>
          <w:sz w:val="24"/>
          <w:szCs w:val="24"/>
          <w:lang w:val="sl-SI"/>
        </w:rPr>
        <w:t xml:space="preserve"> </w:t>
      </w:r>
      <w:r w:rsidRPr="00A26051">
        <w:rPr>
          <w:sz w:val="24"/>
          <w:szCs w:val="24"/>
          <w:lang w:val="sl-SI"/>
        </w:rPr>
        <w:tab/>
      </w:r>
      <w:r w:rsidRPr="00A26051">
        <w:rPr>
          <w:sz w:val="24"/>
          <w:szCs w:val="24"/>
          <w:lang w:val="sl-SI"/>
        </w:rPr>
        <w:t xml:space="preserve">UL L, 2024/2509, 26.9.2024, ELI: </w:t>
      </w:r>
      <w:hyperlink r:id="rId6" w:history="1">
        <w:r w:rsidRPr="00A26051">
          <w:rPr>
            <w:rStyle w:val="Hyperlink1"/>
            <w:sz w:val="24"/>
            <w:szCs w:val="24"/>
            <w:lang w:val="sl-SI"/>
          </w:rPr>
          <w:t>https://data.europa.eu/eli/reg/2024/2509/oj</w:t>
        </w:r>
      </w:hyperlink>
      <w:r w:rsidRPr="00A26051">
        <w:rPr>
          <w:sz w:val="24"/>
          <w:szCs w:val="24"/>
          <w:shd w:val="clear" w:color="auto" w:fill="FFFFFF"/>
          <w:lang w:val="sl-SI"/>
        </w:rPr>
        <w:t>.</w:t>
      </w:r>
    </w:p>
  </w:footnote>
  <w:footnote w:id="7">
    <w:p w14:paraId="5A037FB5" w14:textId="77777777" w:rsidR="00352670" w:rsidRPr="00A26051" w:rsidRDefault="00352670" w:rsidP="00352670">
      <w:pPr>
        <w:pStyle w:val="FootnoteText"/>
        <w:ind w:left="567" w:hanging="567"/>
        <w:rPr>
          <w:sz w:val="24"/>
          <w:szCs w:val="24"/>
          <w:lang w:val="sl-SI"/>
        </w:rPr>
      </w:pPr>
      <w:r w:rsidRPr="00A26051">
        <w:rPr>
          <w:rStyle w:val="FootnoteReference"/>
          <w:sz w:val="24"/>
          <w:szCs w:val="24"/>
          <w:lang w:val="sl-SI"/>
        </w:rPr>
        <w:footnoteRef/>
      </w:r>
      <w:r w:rsidRPr="00A26051">
        <w:rPr>
          <w:sz w:val="24"/>
          <w:szCs w:val="24"/>
          <w:lang w:val="sl-SI"/>
        </w:rPr>
        <w:t xml:space="preserve"> </w:t>
      </w:r>
      <w:r w:rsidRPr="00A26051">
        <w:rPr>
          <w:sz w:val="24"/>
          <w:szCs w:val="24"/>
          <w:lang w:val="sl-SI"/>
        </w:rPr>
        <w:tab/>
      </w:r>
      <w:r w:rsidRPr="00A26051">
        <w:rPr>
          <w:sz w:val="24"/>
          <w:szCs w:val="24"/>
          <w:lang w:val="sl-SI"/>
        </w:rPr>
        <w:t xml:space="preserve">UL L 295, 21.11.2018, str. 39, ELI: </w:t>
      </w:r>
      <w:hyperlink r:id="rId7" w:history="1">
        <w:r w:rsidRPr="00A26051">
          <w:rPr>
            <w:rStyle w:val="Hyperlink1"/>
            <w:sz w:val="24"/>
            <w:szCs w:val="24"/>
            <w:lang w:val="sl-SI"/>
          </w:rPr>
          <w:t>http://data.europa.eu/eli/reg/2018/1725/oj</w:t>
        </w:r>
      </w:hyperlink>
      <w:r w:rsidRPr="00A26051">
        <w:rPr>
          <w:sz w:val="24"/>
          <w:szCs w:val="24"/>
          <w:lang w:val="sl-SI"/>
        </w:rPr>
        <w:t>.</w:t>
      </w:r>
    </w:p>
  </w:footnote>
  <w:footnote w:id="8">
    <w:p w14:paraId="53472F19" w14:textId="77777777" w:rsidR="00352670" w:rsidRPr="00A26051" w:rsidRDefault="00352670" w:rsidP="00352670">
      <w:pPr>
        <w:pStyle w:val="FootnoteText"/>
        <w:ind w:left="567" w:hanging="567"/>
        <w:rPr>
          <w:sz w:val="24"/>
          <w:szCs w:val="24"/>
          <w:lang w:val="sl-SI"/>
        </w:rPr>
      </w:pPr>
      <w:r w:rsidRPr="00A26051">
        <w:rPr>
          <w:rStyle w:val="FootnoteReference"/>
          <w:sz w:val="24"/>
          <w:szCs w:val="24"/>
          <w:lang w:val="sl-SI"/>
        </w:rPr>
        <w:footnoteRef/>
      </w:r>
      <w:r w:rsidRPr="00A26051">
        <w:rPr>
          <w:sz w:val="24"/>
          <w:szCs w:val="24"/>
          <w:lang w:val="sl-SI"/>
        </w:rPr>
        <w:tab/>
      </w:r>
      <w:r w:rsidRPr="00A26051">
        <w:rPr>
          <w:sz w:val="24"/>
          <w:szCs w:val="24"/>
          <w:lang w:val="sl-SI"/>
        </w:rPr>
        <w:t>Uredba (EU) 2018/1725 Evropskega parlamenta in Sveta z dne 23. oktobra 2018 o varstvu posameznikov pri obdelavi osebnih podatkov v institucijah, organih, uradih in agencijah Unije in o prostem pretoku takih podatkov ter o razveljavitvi Uredbe (ES) št. 45/2001 in Sklepa št. 1247/2002/ES (UL L 295, 21.11.2018, str. 39, ELI: </w:t>
      </w:r>
      <w:hyperlink r:id="rId8" w:history="1">
        <w:r w:rsidRPr="00A26051">
          <w:rPr>
            <w:rStyle w:val="Hyperlink"/>
            <w:sz w:val="24"/>
            <w:szCs w:val="24"/>
            <w:lang w:val="sl-SI"/>
          </w:rPr>
          <w:t>http://data.europa.eu/eli/reg/2018/1725/oj</w:t>
        </w:r>
      </w:hyperlink>
      <w:r w:rsidRPr="00A26051">
        <w:rPr>
          <w:sz w:val="24"/>
          <w:szCs w:val="24"/>
          <w:lang w:val="sl-SI"/>
        </w:rPr>
        <w:t>).</w:t>
      </w:r>
    </w:p>
  </w:footnote>
  <w:footnote w:id="9">
    <w:p w14:paraId="6CE6C4F2" w14:textId="77777777" w:rsidR="00352670" w:rsidRPr="00A26051" w:rsidRDefault="00352670" w:rsidP="00352670">
      <w:pPr>
        <w:pStyle w:val="FootnoteText"/>
        <w:ind w:left="567" w:hanging="567"/>
        <w:rPr>
          <w:sz w:val="24"/>
          <w:szCs w:val="24"/>
          <w:lang w:val="sl-SI"/>
        </w:rPr>
      </w:pPr>
      <w:r w:rsidRPr="00A26051">
        <w:rPr>
          <w:rStyle w:val="FootnoteReference"/>
          <w:sz w:val="24"/>
          <w:szCs w:val="24"/>
          <w:lang w:val="sl-SI"/>
        </w:rPr>
        <w:footnoteRef/>
      </w:r>
      <w:r w:rsidRPr="00A26051">
        <w:rPr>
          <w:sz w:val="24"/>
          <w:szCs w:val="24"/>
          <w:lang w:val="sl-SI"/>
        </w:rPr>
        <w:tab/>
      </w:r>
      <w:r w:rsidRPr="00A26051">
        <w:rPr>
          <w:sz w:val="24"/>
          <w:szCs w:val="24"/>
          <w:lang w:val="sl-SI"/>
        </w:rPr>
        <w:t>Sklep Splošnega sodišča z dne 6. septembra 2023, Evropski nadzornik za varstvo podatkov proti Parlamentu in Svetu, T-578/22, ECLI:EU:T:2023:522.</w:t>
      </w:r>
    </w:p>
  </w:footnote>
  <w:footnote w:id="10">
    <w:p w14:paraId="6C1E6336" w14:textId="77777777" w:rsidR="00352670" w:rsidRPr="00A26051" w:rsidRDefault="00352670" w:rsidP="00352670">
      <w:pPr>
        <w:pStyle w:val="FootnoteText"/>
        <w:ind w:left="567" w:hanging="567"/>
        <w:rPr>
          <w:sz w:val="24"/>
          <w:szCs w:val="24"/>
          <w:lang w:val="sl-SI"/>
        </w:rPr>
      </w:pPr>
      <w:r w:rsidRPr="00A26051">
        <w:rPr>
          <w:rStyle w:val="FootnoteReference"/>
          <w:sz w:val="24"/>
          <w:szCs w:val="24"/>
          <w:lang w:val="sl-SI"/>
        </w:rPr>
        <w:footnoteRef/>
      </w:r>
      <w:r w:rsidRPr="00A26051">
        <w:rPr>
          <w:sz w:val="24"/>
          <w:szCs w:val="24"/>
          <w:lang w:val="sl-SI"/>
        </w:rPr>
        <w:tab/>
      </w:r>
      <w:r w:rsidRPr="00A26051">
        <w:rPr>
          <w:bCs/>
          <w:sz w:val="24"/>
          <w:szCs w:val="24"/>
          <w:lang w:val="sl-SI"/>
        </w:rPr>
        <w:t>Uredba (EU, Euratom) 2023/2841 Evropskega parlamenta in Sveta z dne 13. decembra 2023 o določitvi ukrepov za visoko skupno raven kibernetske varnosti v institucijah, organih, uradih in agencijah Unije (</w:t>
      </w:r>
      <w:r w:rsidRPr="00A26051">
        <w:rPr>
          <w:iCs/>
          <w:sz w:val="24"/>
          <w:szCs w:val="24"/>
          <w:lang w:val="sl-SI"/>
        </w:rPr>
        <w:t>UL L, 2023/2841, 18.12.2023, ELI: </w:t>
      </w:r>
      <w:hyperlink r:id="rId9" w:history="1">
        <w:r w:rsidRPr="00A26051">
          <w:rPr>
            <w:rStyle w:val="Hyperlink"/>
            <w:iCs/>
            <w:sz w:val="24"/>
            <w:szCs w:val="24"/>
            <w:lang w:val="sl-SI"/>
          </w:rPr>
          <w:t>http://data.europa.eu/eli/reg/2023/2841/oj</w:t>
        </w:r>
      </w:hyperlink>
      <w:r w:rsidRPr="00A26051">
        <w:rPr>
          <w:iCs/>
          <w:sz w:val="24"/>
          <w:szCs w:val="24"/>
          <w:lang w:val="sl-S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EC80CC" w14:textId="77777777" w:rsidR="00064002" w:rsidRPr="00FD1CE8"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99D704" w14:textId="77777777" w:rsidR="00064002" w:rsidRPr="00FD1CE8"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C2F107" w14:textId="77777777" w:rsidR="00064002" w:rsidRPr="00FD1CE8"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175729179">
    <w:abstractNumId w:val="9"/>
  </w:num>
  <w:num w:numId="2" w16cid:durableId="128328228">
    <w:abstractNumId w:val="9"/>
  </w:num>
  <w:num w:numId="3" w16cid:durableId="860162586">
    <w:abstractNumId w:val="7"/>
  </w:num>
  <w:num w:numId="4" w16cid:durableId="28461117">
    <w:abstractNumId w:val="7"/>
  </w:num>
  <w:num w:numId="5" w16cid:durableId="2168534">
    <w:abstractNumId w:val="6"/>
  </w:num>
  <w:num w:numId="6" w16cid:durableId="210191604">
    <w:abstractNumId w:val="6"/>
  </w:num>
  <w:num w:numId="7" w16cid:durableId="1669942413">
    <w:abstractNumId w:val="5"/>
  </w:num>
  <w:num w:numId="8" w16cid:durableId="1556816113">
    <w:abstractNumId w:val="5"/>
  </w:num>
  <w:num w:numId="9" w16cid:durableId="1610746095">
    <w:abstractNumId w:val="4"/>
  </w:num>
  <w:num w:numId="10" w16cid:durableId="367873527">
    <w:abstractNumId w:val="4"/>
  </w:num>
  <w:num w:numId="11" w16cid:durableId="1894580559">
    <w:abstractNumId w:val="8"/>
  </w:num>
  <w:num w:numId="12" w16cid:durableId="1862547780">
    <w:abstractNumId w:val="8"/>
  </w:num>
  <w:num w:numId="13" w16cid:durableId="1688676480">
    <w:abstractNumId w:val="3"/>
  </w:num>
  <w:num w:numId="14" w16cid:durableId="114912173">
    <w:abstractNumId w:val="3"/>
  </w:num>
  <w:num w:numId="15" w16cid:durableId="771168157">
    <w:abstractNumId w:val="2"/>
  </w:num>
  <w:num w:numId="16" w16cid:durableId="272172030">
    <w:abstractNumId w:val="2"/>
  </w:num>
  <w:num w:numId="17" w16cid:durableId="95518603">
    <w:abstractNumId w:val="1"/>
  </w:num>
  <w:num w:numId="18" w16cid:durableId="1494761453">
    <w:abstractNumId w:val="1"/>
  </w:num>
  <w:num w:numId="19" w16cid:durableId="489373177">
    <w:abstractNumId w:val="0"/>
  </w:num>
  <w:num w:numId="20" w16cid:durableId="1903053613">
    <w:abstractNumId w:val="0"/>
  </w:num>
  <w:num w:numId="21" w16cid:durableId="1957323558">
    <w:abstractNumId w:val="9"/>
  </w:num>
  <w:num w:numId="22" w16cid:durableId="209728802">
    <w:abstractNumId w:val="7"/>
  </w:num>
  <w:num w:numId="23" w16cid:durableId="1648364034">
    <w:abstractNumId w:val="6"/>
  </w:num>
  <w:num w:numId="24" w16cid:durableId="1281111359">
    <w:abstractNumId w:val="5"/>
  </w:num>
  <w:num w:numId="25" w16cid:durableId="395974610">
    <w:abstractNumId w:val="4"/>
  </w:num>
  <w:num w:numId="26" w16cid:durableId="1875846110">
    <w:abstractNumId w:val="8"/>
  </w:num>
  <w:num w:numId="27" w16cid:durableId="1886478177">
    <w:abstractNumId w:val="3"/>
  </w:num>
  <w:num w:numId="28" w16cid:durableId="269438492">
    <w:abstractNumId w:val="2"/>
  </w:num>
  <w:num w:numId="29" w16cid:durableId="1638414441">
    <w:abstractNumId w:val="1"/>
  </w:num>
  <w:num w:numId="30" w16cid:durableId="831264068">
    <w:abstractNumId w:val="0"/>
  </w:num>
  <w:num w:numId="31" w16cid:durableId="1897082263">
    <w:abstractNumId w:val="9"/>
  </w:num>
  <w:num w:numId="32" w16cid:durableId="1974023452">
    <w:abstractNumId w:val="7"/>
  </w:num>
  <w:num w:numId="33" w16cid:durableId="1221137864">
    <w:abstractNumId w:val="6"/>
  </w:num>
  <w:num w:numId="34" w16cid:durableId="1234505032">
    <w:abstractNumId w:val="5"/>
  </w:num>
  <w:num w:numId="35" w16cid:durableId="1307975895">
    <w:abstractNumId w:val="4"/>
  </w:num>
  <w:num w:numId="36" w16cid:durableId="1748529699">
    <w:abstractNumId w:val="8"/>
  </w:num>
  <w:num w:numId="37" w16cid:durableId="389232408">
    <w:abstractNumId w:val="3"/>
  </w:num>
  <w:num w:numId="38" w16cid:durableId="1631588868">
    <w:abstractNumId w:val="2"/>
  </w:num>
  <w:num w:numId="39" w16cid:durableId="1938781072">
    <w:abstractNumId w:val="1"/>
  </w:num>
  <w:num w:numId="40" w16cid:durableId="2106262789">
    <w:abstractNumId w:val="0"/>
  </w:num>
  <w:num w:numId="41" w16cid:durableId="698513575">
    <w:abstractNumId w:val="10"/>
  </w:num>
  <w:num w:numId="42" w16cid:durableId="2107267772">
    <w:abstractNumId w:val="10"/>
  </w:num>
  <w:num w:numId="43" w16cid:durableId="1201625706">
    <w:abstractNumId w:val="10"/>
  </w:num>
  <w:num w:numId="44" w16cid:durableId="3040473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053/2025"/>
    <w:docVar w:name="dvlangue" w:val="SL"/>
    <w:docVar w:name="dvnumam" w:val="0"/>
    <w:docVar w:name="dvpe" w:val="764.990"/>
    <w:docVar w:name="dvrapporteur" w:val="Poročevalec: "/>
    <w:docVar w:name="dvtitre" w:val="Sklep Evropskega parlamenta z dne … 2025 o razrešnici glede izvrševanja splošnega proračuna Evropske unije za proračunsko leto 2023, oddelek IX – Evropski nadzornik za varstvo podatkov(2024/2028(DEC))"/>
  </w:docVars>
  <w:rsids>
    <w:rsidRoot w:val="001C0AE7"/>
    <w:rsid w:val="00002272"/>
    <w:rsid w:val="00064002"/>
    <w:rsid w:val="000677B9"/>
    <w:rsid w:val="000831BA"/>
    <w:rsid w:val="000A42CC"/>
    <w:rsid w:val="000E7DD9"/>
    <w:rsid w:val="0010095E"/>
    <w:rsid w:val="00125B37"/>
    <w:rsid w:val="00187494"/>
    <w:rsid w:val="001C0AE7"/>
    <w:rsid w:val="001F32AE"/>
    <w:rsid w:val="002767FF"/>
    <w:rsid w:val="002B18FE"/>
    <w:rsid w:val="002B5493"/>
    <w:rsid w:val="002D3B8F"/>
    <w:rsid w:val="0032192A"/>
    <w:rsid w:val="00335861"/>
    <w:rsid w:val="00343214"/>
    <w:rsid w:val="00352670"/>
    <w:rsid w:val="00361C00"/>
    <w:rsid w:val="00395FA1"/>
    <w:rsid w:val="003E15D4"/>
    <w:rsid w:val="003E4CC6"/>
    <w:rsid w:val="00411CCE"/>
    <w:rsid w:val="0041666E"/>
    <w:rsid w:val="00421060"/>
    <w:rsid w:val="00471C19"/>
    <w:rsid w:val="004867E3"/>
    <w:rsid w:val="00494A28"/>
    <w:rsid w:val="004C0004"/>
    <w:rsid w:val="004C5D52"/>
    <w:rsid w:val="004E725F"/>
    <w:rsid w:val="0050519A"/>
    <w:rsid w:val="005072A1"/>
    <w:rsid w:val="00514517"/>
    <w:rsid w:val="00545827"/>
    <w:rsid w:val="00560270"/>
    <w:rsid w:val="005C2568"/>
    <w:rsid w:val="005F1B17"/>
    <w:rsid w:val="006037C0"/>
    <w:rsid w:val="00604A3F"/>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55355"/>
    <w:rsid w:val="009673AC"/>
    <w:rsid w:val="00981893"/>
    <w:rsid w:val="009A1B88"/>
    <w:rsid w:val="00A1687D"/>
    <w:rsid w:val="00A26051"/>
    <w:rsid w:val="00A332FF"/>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962E9"/>
    <w:rsid w:val="00DA7FCD"/>
    <w:rsid w:val="00E365E1"/>
    <w:rsid w:val="00E820A4"/>
    <w:rsid w:val="00EB006A"/>
    <w:rsid w:val="00EB4772"/>
    <w:rsid w:val="00ED169E"/>
    <w:rsid w:val="00ED4235"/>
    <w:rsid w:val="00F04346"/>
    <w:rsid w:val="00F075DC"/>
    <w:rsid w:val="00F149E9"/>
    <w:rsid w:val="00F5134D"/>
    <w:rsid w:val="00F65646"/>
    <w:rsid w:val="00F74202"/>
    <w:rsid w:val="00F87713"/>
    <w:rsid w:val="00FB4360"/>
    <w:rsid w:val="00FD0C70"/>
    <w:rsid w:val="00FD1CE8"/>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FBF46ED"/>
  <w15:chartTrackingRefBased/>
  <w15:docId w15:val="{6A192654-F77B-4646-9CA4-A7D4704EF6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annotation reference" w:uiPriority="99"/>
    <w:lsdException w:name="Title" w:qFormat="1"/>
    <w:lsdException w:name="Subtitle" w:qFormat="1"/>
    <w:lsdException w:name="Hyperlink" w:uiPriority="99"/>
    <w:lsdException w:name="Strong"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l-S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3E4CC6"/>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3E4CC6"/>
    <w:pPr>
      <w:spacing w:before="480" w:after="240"/>
    </w:pPr>
  </w:style>
  <w:style w:type="paragraph" w:customStyle="1" w:styleId="PageHeading">
    <w:name w:val="PageHeading"/>
    <w:basedOn w:val="Normal"/>
    <w:rsid w:val="003E4CC6"/>
    <w:pPr>
      <w:keepNext/>
      <w:spacing w:after="480"/>
      <w:jc w:val="center"/>
    </w:pPr>
    <w:rPr>
      <w:rFonts w:ascii="Arial" w:hAnsi="Arial" w:cs="Arial"/>
      <w:b/>
    </w:rPr>
  </w:style>
  <w:style w:type="paragraph" w:customStyle="1" w:styleId="NormalBold">
    <w:name w:val="NormalBold"/>
    <w:basedOn w:val="Normal"/>
    <w:rsid w:val="003E4CC6"/>
    <w:rPr>
      <w:b/>
    </w:rPr>
  </w:style>
  <w:style w:type="paragraph" w:customStyle="1" w:styleId="NormalHanging12a">
    <w:name w:val="NormalHanging12a"/>
    <w:basedOn w:val="Normal"/>
    <w:link w:val="NormalHanging12aChar"/>
    <w:qFormat/>
    <w:rsid w:val="003E4CC6"/>
    <w:pPr>
      <w:spacing w:after="240"/>
      <w:ind w:left="567" w:hanging="567"/>
    </w:pPr>
  </w:style>
  <w:style w:type="paragraph" w:styleId="Header">
    <w:name w:val="header"/>
    <w:basedOn w:val="Normal"/>
    <w:link w:val="HeaderChar"/>
    <w:rsid w:val="003E4CC6"/>
    <w:pPr>
      <w:tabs>
        <w:tab w:val="center" w:pos="4513"/>
        <w:tab w:val="right" w:pos="9026"/>
      </w:tabs>
    </w:pPr>
  </w:style>
  <w:style w:type="character" w:customStyle="1" w:styleId="HeaderChar">
    <w:name w:val="Header Char"/>
    <w:basedOn w:val="DefaultParagraphFont"/>
    <w:link w:val="Header"/>
    <w:rsid w:val="003E4CC6"/>
    <w:rPr>
      <w:sz w:val="24"/>
      <w:lang w:val="sl-SI"/>
    </w:rPr>
  </w:style>
  <w:style w:type="paragraph" w:customStyle="1" w:styleId="EPFooter">
    <w:name w:val="EPFooter"/>
    <w:basedOn w:val="Normal"/>
    <w:rsid w:val="003E4CC6"/>
    <w:pPr>
      <w:tabs>
        <w:tab w:val="center" w:pos="4535"/>
        <w:tab w:val="right" w:pos="9071"/>
      </w:tabs>
      <w:spacing w:before="240" w:after="240"/>
    </w:pPr>
    <w:rPr>
      <w:color w:val="010000"/>
      <w:sz w:val="22"/>
    </w:rPr>
  </w:style>
  <w:style w:type="character" w:styleId="Hyperlink">
    <w:name w:val="Hyperlink"/>
    <w:basedOn w:val="DefaultParagraphFont"/>
    <w:uiPriority w:val="99"/>
    <w:rsid w:val="003E4CC6"/>
    <w:rPr>
      <w:color w:val="0563C1" w:themeColor="hyperlink"/>
      <w:u w:val="single"/>
    </w:rPr>
  </w:style>
  <w:style w:type="character" w:customStyle="1" w:styleId="NormalHanging12aChar">
    <w:name w:val="NormalHanging12a Char"/>
    <w:basedOn w:val="DefaultParagraphFont"/>
    <w:link w:val="NormalHanging12a"/>
    <w:locked/>
    <w:rsid w:val="003E4CC6"/>
    <w:rPr>
      <w:sz w:val="24"/>
      <w:lang w:val="sl-SI"/>
    </w:rPr>
  </w:style>
  <w:style w:type="paragraph" w:styleId="NormalWeb">
    <w:name w:val="Normal (Web)"/>
    <w:basedOn w:val="Normal"/>
    <w:uiPriority w:val="99"/>
    <w:unhideWhenUsed/>
    <w:rsid w:val="003E4CC6"/>
    <w:pPr>
      <w:widowControl/>
      <w:spacing w:before="100" w:beforeAutospacing="1" w:after="100" w:afterAutospacing="1"/>
    </w:pPr>
    <w:rPr>
      <w:szCs w:val="24"/>
    </w:rPr>
  </w:style>
  <w:style w:type="paragraph" w:styleId="BalloonText">
    <w:name w:val="Balloon Text"/>
    <w:basedOn w:val="Normal"/>
    <w:link w:val="BalloonTextChar"/>
    <w:rsid w:val="002D3B8F"/>
    <w:rPr>
      <w:rFonts w:ascii="Segoe UI" w:hAnsi="Segoe UI" w:cs="Segoe UI"/>
      <w:sz w:val="18"/>
      <w:szCs w:val="18"/>
    </w:rPr>
  </w:style>
  <w:style w:type="character" w:customStyle="1" w:styleId="BalloonTextChar">
    <w:name w:val="Balloon Text Char"/>
    <w:basedOn w:val="DefaultParagraphFont"/>
    <w:link w:val="BalloonText"/>
    <w:rsid w:val="002D3B8F"/>
    <w:rPr>
      <w:rFonts w:ascii="Segoe UI" w:hAnsi="Segoe UI" w:cs="Segoe UI"/>
      <w:sz w:val="18"/>
      <w:szCs w:val="18"/>
      <w:lang w:val="sl-SI"/>
    </w:rPr>
  </w:style>
  <w:style w:type="character" w:styleId="FollowedHyperlink">
    <w:name w:val="FollowedHyperlink"/>
    <w:basedOn w:val="DefaultParagraphFont"/>
    <w:rsid w:val="009673AC"/>
    <w:rPr>
      <w:color w:val="954F72" w:themeColor="followedHyperlink"/>
      <w:u w:val="single"/>
    </w:rPr>
  </w:style>
  <w:style w:type="character" w:customStyle="1" w:styleId="Hyperlink1">
    <w:name w:val="Hyperlink1"/>
    <w:basedOn w:val="DefaultParagraphFont"/>
    <w:uiPriority w:val="99"/>
    <w:rsid w:val="00352670"/>
    <w:rPr>
      <w:color w:val="0563C1"/>
      <w:u w:val="single"/>
    </w:rPr>
  </w:style>
  <w:style w:type="character" w:styleId="CommentReference">
    <w:name w:val="annotation reference"/>
    <w:basedOn w:val="DefaultParagraphFont"/>
    <w:uiPriority w:val="99"/>
    <w:unhideWhenUsed/>
    <w:rsid w:val="00352670"/>
    <w:rPr>
      <w:sz w:val="16"/>
      <w:szCs w:val="16"/>
    </w:rPr>
  </w:style>
  <w:style w:type="paragraph" w:customStyle="1" w:styleId="CommentText1">
    <w:name w:val="Comment Text1"/>
    <w:basedOn w:val="Normal"/>
    <w:next w:val="CommentText"/>
    <w:link w:val="CommentTextChar"/>
    <w:uiPriority w:val="99"/>
    <w:semiHidden/>
    <w:unhideWhenUsed/>
    <w:rsid w:val="00352670"/>
    <w:pPr>
      <w:widowControl/>
      <w:jc w:val="both"/>
    </w:pPr>
    <w:rPr>
      <w:sz w:val="20"/>
      <w:lang w:val="en-GB"/>
    </w:rPr>
  </w:style>
  <w:style w:type="character" w:customStyle="1" w:styleId="CommentTextChar">
    <w:name w:val="Comment Text Char"/>
    <w:basedOn w:val="DefaultParagraphFont"/>
    <w:link w:val="CommentText1"/>
    <w:uiPriority w:val="99"/>
    <w:semiHidden/>
    <w:rsid w:val="00352670"/>
    <w:rPr>
      <w:rFonts w:ascii="Times New Roman" w:hAnsi="Times New Roman"/>
      <w:sz w:val="20"/>
      <w:szCs w:val="20"/>
    </w:rPr>
  </w:style>
  <w:style w:type="paragraph" w:styleId="CommentText">
    <w:name w:val="annotation text"/>
    <w:basedOn w:val="Normal"/>
    <w:link w:val="CommentTextChar1"/>
    <w:rsid w:val="00352670"/>
    <w:rPr>
      <w:sz w:val="20"/>
    </w:rPr>
  </w:style>
  <w:style w:type="character" w:customStyle="1" w:styleId="CommentTextChar1">
    <w:name w:val="Comment Text Char1"/>
    <w:basedOn w:val="DefaultParagraphFont"/>
    <w:link w:val="CommentText"/>
    <w:rsid w:val="00352670"/>
    <w:rPr>
      <w:lang w:val="sl-SI"/>
    </w:rPr>
  </w:style>
  <w:style w:type="paragraph" w:styleId="Revision">
    <w:name w:val="Revision"/>
    <w:hidden/>
    <w:uiPriority w:val="99"/>
    <w:semiHidden/>
    <w:rsid w:val="00352670"/>
    <w:rPr>
      <w:sz w:val="24"/>
      <w:lang w:val="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18/1725/oj" TargetMode="External"/><Relationship Id="rId3" Type="http://schemas.openxmlformats.org/officeDocument/2006/relationships/hyperlink" Target="http://data.europa.eu/eli/C/2024/5882/oj" TargetMode="External"/><Relationship Id="rId7" Type="http://schemas.openxmlformats.org/officeDocument/2006/relationships/hyperlink" Target="http://data.europa.eu/eli/reg/2018/1725/oj" TargetMode="External"/><Relationship Id="rId2" Type="http://schemas.openxmlformats.org/officeDocument/2006/relationships/hyperlink" Target="http://data.europa.eu/eli/C/2024/5462/oj" TargetMode="External"/><Relationship Id="rId1" Type="http://schemas.openxmlformats.org/officeDocument/2006/relationships/hyperlink" Target="http://data.europa.eu/eli/budget/2023/1/oj" TargetMode="External"/><Relationship Id="rId6" Type="http://schemas.openxmlformats.org/officeDocument/2006/relationships/hyperlink" Target="https://data.europa.eu/eli/reg/2024/2509/oj" TargetMode="External"/><Relationship Id="rId5" Type="http://schemas.openxmlformats.org/officeDocument/2006/relationships/hyperlink" Target="http://data.europa.eu/eli/reg/2018/1046/oj" TargetMode="External"/><Relationship Id="rId4" Type="http://schemas.openxmlformats.org/officeDocument/2006/relationships/hyperlink" Target="http://data.europa.eu/eli/C/2024/6041/oj" TargetMode="External"/><Relationship Id="rId9" Type="http://schemas.openxmlformats.org/officeDocument/2006/relationships/hyperlink" Target="http://data.europa.eu/eli/reg/2023/284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0E6BE5D-6253-4C4C-A7BF-61AEFE9504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14</Pages>
  <Words>6222</Words>
  <Characters>36923</Characters>
  <Application>Microsoft Office Word</Application>
  <DocSecurity>0</DocSecurity>
  <Lines>307</Lines>
  <Paragraphs>86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43059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BAH Anita</dc:creator>
  <cp:keywords/>
  <cp:lastModifiedBy>GOROPECNIK Tina</cp:lastModifiedBy>
  <cp:revision>2</cp:revision>
  <cp:lastPrinted>2004-11-19T15:42:00Z</cp:lastPrinted>
  <dcterms:created xsi:type="dcterms:W3CDTF">2025-12-04T08:54:00Z</dcterms:created>
  <dcterms:modified xsi:type="dcterms:W3CDTF">2025-12-04T08:54:00Z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P10_TA(2025)0085_</vt:lpwstr>
  </property>
  <property fmtid="{D5CDD505-2E9C-101B-9397-08002B2CF9AE}" pid="4" name="&lt;Type&gt;">
    <vt:lpwstr>RR</vt:lpwstr>
  </property>
</Properties>
</file>