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4D33" w14:paraId="2CAE3BA9" w14:textId="77777777" w:rsidTr="0010095E">
        <w:trPr>
          <w:trHeight w:hRule="exact" w:val="1418"/>
        </w:trPr>
        <w:tc>
          <w:tcPr>
            <w:tcW w:w="6804" w:type="dxa"/>
            <w:shd w:val="clear" w:color="auto" w:fill="auto"/>
            <w:vAlign w:val="center"/>
          </w:tcPr>
          <w:p w14:paraId="41E08585" w14:textId="77777777" w:rsidR="00751A4A" w:rsidRPr="00794D33" w:rsidRDefault="00D63460" w:rsidP="0010095E">
            <w:pPr>
              <w:pStyle w:val="EPName"/>
            </w:pPr>
            <w:r w:rsidRPr="00794D33">
              <w:t>Euroopa Parlament</w:t>
            </w:r>
          </w:p>
          <w:p w14:paraId="5D6F1FBF" w14:textId="77777777" w:rsidR="00751A4A" w:rsidRPr="00794D33" w:rsidRDefault="005F1B17" w:rsidP="005F1B17">
            <w:pPr>
              <w:pStyle w:val="EPTerm"/>
              <w:rPr>
                <w:rStyle w:val="HideTWBExt"/>
                <w:noProof w:val="0"/>
                <w:vanish w:val="0"/>
                <w:color w:val="auto"/>
              </w:rPr>
            </w:pPr>
            <w:r w:rsidRPr="00794D33">
              <w:t>2024</w:t>
            </w:r>
            <w:r w:rsidR="00817416" w:rsidRPr="00794D33">
              <w:t>-202</w:t>
            </w:r>
            <w:r w:rsidRPr="00794D33">
              <w:t>9</w:t>
            </w:r>
          </w:p>
        </w:tc>
        <w:tc>
          <w:tcPr>
            <w:tcW w:w="2268" w:type="dxa"/>
            <w:shd w:val="clear" w:color="auto" w:fill="auto"/>
          </w:tcPr>
          <w:p w14:paraId="0B21D9D3" w14:textId="77777777" w:rsidR="00751A4A" w:rsidRPr="00794D33" w:rsidRDefault="00187494" w:rsidP="0010095E">
            <w:pPr>
              <w:pStyle w:val="EPLogo"/>
            </w:pPr>
            <w:r w:rsidRPr="00794D33">
              <w:rPr>
                <w:noProof/>
                <w:lang w:val="en-GB"/>
              </w:rPr>
              <w:drawing>
                <wp:inline distT="0" distB="0" distL="0" distR="0" wp14:anchorId="2FE1A659" wp14:editId="7EB76E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338B3A" w14:textId="77777777" w:rsidR="00D058B8" w:rsidRPr="00794D33" w:rsidRDefault="00D058B8" w:rsidP="004C5D52">
      <w:pPr>
        <w:pStyle w:val="LineTop"/>
      </w:pPr>
    </w:p>
    <w:p w14:paraId="5B70F8D3" w14:textId="77777777" w:rsidR="00680577" w:rsidRPr="00794D33" w:rsidRDefault="00D63460" w:rsidP="00680577">
      <w:pPr>
        <w:pStyle w:val="EPBodyTA1"/>
      </w:pPr>
      <w:r w:rsidRPr="00794D33">
        <w:t>VASTUVÕETUD TEKSTID</w:t>
      </w:r>
    </w:p>
    <w:p w14:paraId="18069ECE" w14:textId="77777777" w:rsidR="00D058B8" w:rsidRPr="00794D33" w:rsidRDefault="00D058B8" w:rsidP="00D058B8">
      <w:pPr>
        <w:pStyle w:val="LineBottom"/>
      </w:pPr>
    </w:p>
    <w:p w14:paraId="51070ABE" w14:textId="77777777" w:rsidR="00D63460" w:rsidRPr="00794D33" w:rsidRDefault="00D63460" w:rsidP="00D63460">
      <w:pPr>
        <w:pStyle w:val="ATHeading1"/>
      </w:pPr>
      <w:bookmarkStart w:id="0" w:name="TANumber"/>
      <w:r w:rsidRPr="00794D33">
        <w:t>P10_TA(2025)00</w:t>
      </w:r>
      <w:bookmarkEnd w:id="0"/>
      <w:r w:rsidR="007029D1" w:rsidRPr="00794D33">
        <w:t>87</w:t>
      </w:r>
    </w:p>
    <w:p w14:paraId="163406EC" w14:textId="77777777" w:rsidR="00D63460" w:rsidRPr="00794D33" w:rsidRDefault="00D63460" w:rsidP="00D63460">
      <w:pPr>
        <w:pStyle w:val="ATHeading2"/>
      </w:pPr>
      <w:bookmarkStart w:id="1" w:name="title"/>
      <w:r w:rsidRPr="00794D33">
        <w:t>2023. aasta eelarve täitmisele heakskiidu andmine: Euroopa Prokuratuur</w:t>
      </w:r>
      <w:bookmarkEnd w:id="1"/>
    </w:p>
    <w:p w14:paraId="64FA54CA" w14:textId="77777777" w:rsidR="00D63460" w:rsidRPr="00794D33" w:rsidRDefault="00D63460" w:rsidP="00670E93">
      <w:pPr>
        <w:pStyle w:val="ATHeading3"/>
        <w:rPr>
          <w:vanish/>
        </w:rPr>
      </w:pPr>
      <w:r w:rsidRPr="00794D33">
        <w:fldChar w:fldCharType="begin"/>
      </w:r>
      <w:r w:rsidRPr="00794D33">
        <w:instrText xml:space="preserve"> TC"(</w:instrText>
      </w:r>
      <w:bookmarkStart w:id="2" w:name="DocNumber"/>
      <w:r w:rsidRPr="00794D33">
        <w:instrText>A10-0051/2025</w:instrText>
      </w:r>
      <w:bookmarkEnd w:id="2"/>
      <w:r w:rsidRPr="00794D33">
        <w:instrText xml:space="preserve"> - Raportöör: Tomáš Zdechovský)"\l3 \n&gt; \* MERGEFORMAT </w:instrText>
      </w:r>
      <w:r w:rsidRPr="00794D33">
        <w:fldChar w:fldCharType="end"/>
      </w:r>
    </w:p>
    <w:p w14:paraId="7293A70A" w14:textId="77777777" w:rsidR="00D63460" w:rsidRPr="00794D33" w:rsidRDefault="00D63460" w:rsidP="00670E93">
      <w:pPr>
        <w:pStyle w:val="ATHeading3"/>
        <w:rPr>
          <w:vanish/>
        </w:rPr>
      </w:pPr>
      <w:bookmarkStart w:id="3" w:name="Commission"/>
      <w:r w:rsidRPr="00794D33">
        <w:rPr>
          <w:vanish/>
        </w:rPr>
        <w:t>Eelarvekontrollikomisjon</w:t>
      </w:r>
      <w:bookmarkEnd w:id="3"/>
    </w:p>
    <w:p w14:paraId="257C2CC9" w14:textId="77777777" w:rsidR="00D63460" w:rsidRPr="00794D33" w:rsidRDefault="00D63460" w:rsidP="00670E93">
      <w:pPr>
        <w:pStyle w:val="ATHeading3"/>
        <w:rPr>
          <w:vanish/>
        </w:rPr>
      </w:pPr>
      <w:bookmarkStart w:id="4" w:name="PE"/>
      <w:r w:rsidRPr="00794D33">
        <w:rPr>
          <w:vanish/>
        </w:rPr>
        <w:t>PE764.989</w:t>
      </w:r>
      <w:bookmarkEnd w:id="4"/>
    </w:p>
    <w:p w14:paraId="42B9175F" w14:textId="6564ED15" w:rsidR="000C01E4" w:rsidRPr="000C01E4" w:rsidRDefault="000C01E4" w:rsidP="00670E93">
      <w:pPr>
        <w:pStyle w:val="ATHeading3"/>
        <w:rPr>
          <w:kern w:val="2"/>
          <w14:ligatures w14:val="standardContextual"/>
        </w:rPr>
      </w:pPr>
      <w:r w:rsidRPr="000C01E4">
        <w:rPr>
          <w:kern w:val="2"/>
          <w14:ligatures w14:val="standardContextual"/>
        </w:rPr>
        <w:t>1. Euroopa Parlamendi 7. mai 2025. aasta otsus Euroopa Prokuratuuri 2023. aasta eelarve täitmisele heakskiidu andmise kohta (2024/2029(DEC))</w:t>
      </w:r>
    </w:p>
    <w:p w14:paraId="180F23B1" w14:textId="77777777" w:rsidR="00670E93" w:rsidRPr="000C01E4" w:rsidRDefault="00670E93" w:rsidP="00670E93">
      <w:pPr>
        <w:spacing w:before="480" w:after="240"/>
        <w:rPr>
          <w:i/>
          <w:kern w:val="2"/>
          <w14:ligatures w14:val="standardContextual"/>
        </w:rPr>
      </w:pPr>
      <w:r w:rsidRPr="00670E93">
        <w:rPr>
          <w:i/>
          <w:kern w:val="2"/>
          <w14:ligatures w14:val="standardContextual"/>
        </w:rPr>
        <w:t>Euroopa Parlament</w:t>
      </w:r>
      <w:r w:rsidRPr="000C01E4">
        <w:rPr>
          <w:i/>
          <w:kern w:val="2"/>
          <w14:ligatures w14:val="standardContextual"/>
        </w:rPr>
        <w:t>,</w:t>
      </w:r>
    </w:p>
    <w:p w14:paraId="2A63E84D"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w:t>
      </w:r>
      <w:r w:rsidRPr="000C01E4">
        <w:rPr>
          <w:kern w:val="2"/>
          <w14:ligatures w14:val="standardContextual"/>
        </w:rPr>
        <w:tab/>
        <w:t>võttes arvesse Euroopa Prokuratuuri 2023. aasta lõplikku raamatupidamisaruannet,</w:t>
      </w:r>
    </w:p>
    <w:p w14:paraId="55D3A178"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w:t>
      </w:r>
      <w:r w:rsidRPr="000C01E4">
        <w:rPr>
          <w:kern w:val="2"/>
          <w14:ligatures w14:val="standardContextual"/>
        </w:rPr>
        <w:tab/>
        <w:t>võttes arvesse kontrollikoja aastaaruannet ELi asutuste eelarveaasta 2023 kohta koos asutuste vastustega</w:t>
      </w:r>
      <w:r w:rsidRPr="000C01E4">
        <w:rPr>
          <w:kern w:val="2"/>
          <w:vertAlign w:val="superscript"/>
          <w14:ligatures w14:val="standardContextual"/>
        </w:rPr>
        <w:footnoteReference w:id="1"/>
      </w:r>
      <w:r w:rsidRPr="000C01E4">
        <w:rPr>
          <w:kern w:val="2"/>
          <w14:ligatures w14:val="standardContextual"/>
        </w:rPr>
        <w:t>,</w:t>
      </w:r>
    </w:p>
    <w:p w14:paraId="32E66E15"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w:t>
      </w:r>
      <w:r w:rsidRPr="000C01E4">
        <w:rPr>
          <w:kern w:val="2"/>
          <w14:ligatures w14:val="standardContextual"/>
        </w:rPr>
        <w:tab/>
        <w:t>võttes arvesse vastavalt Euroopa Liidu toimimise lepingu artiklile 287 tehtud kontrollikoja kinnitavat avaldust</w:t>
      </w:r>
      <w:r w:rsidRPr="000C01E4">
        <w:rPr>
          <w:kern w:val="2"/>
          <w:vertAlign w:val="superscript"/>
          <w14:ligatures w14:val="standardContextual"/>
        </w:rPr>
        <w:footnoteReference w:id="2"/>
      </w:r>
      <w:r w:rsidRPr="000C01E4">
        <w:rPr>
          <w:kern w:val="2"/>
          <w14:ligatures w14:val="standardContextual"/>
        </w:rPr>
        <w:t xml:space="preserve"> 2023. aasta raamatupidamiskontode usaldatavuse ja nende aluseks olevate tehingute seaduslikkuse ja korrektsuse kohta,</w:t>
      </w:r>
    </w:p>
    <w:p w14:paraId="4D19EE46"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w:t>
      </w:r>
      <w:r w:rsidRPr="000C01E4">
        <w:rPr>
          <w:kern w:val="2"/>
          <w14:ligatures w14:val="standardContextual"/>
        </w:rPr>
        <w:tab/>
        <w:t>võttes arvesse nõukogu 17. veebruari 2025. aasta soovitust Euroopa Prokuratuuri tegevusele heakskiidu andmise kohta 2023. aasta eelarve täitmisel (05754/2025 – C10</w:t>
      </w:r>
      <w:r w:rsidRPr="000C01E4">
        <w:rPr>
          <w:kern w:val="2"/>
          <w14:ligatures w14:val="standardContextual"/>
        </w:rPr>
        <w:noBreakHyphen/>
        <w:t>0023/2025),</w:t>
      </w:r>
    </w:p>
    <w:p w14:paraId="76D6DAAE"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w:t>
      </w:r>
      <w:r w:rsidRPr="000C01E4">
        <w:rPr>
          <w:kern w:val="2"/>
          <w14:ligatures w14:val="standardContextual"/>
        </w:rPr>
        <w:tab/>
        <w:t>võttes arvesse Euroopa Liidu toimimise lepingu artiklit 319,</w:t>
      </w:r>
    </w:p>
    <w:p w14:paraId="2B902A97"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w:t>
      </w:r>
      <w:r w:rsidRPr="000C01E4">
        <w:rPr>
          <w:kern w:val="2"/>
          <w14:ligatures w14:val="standardContextual"/>
        </w:rPr>
        <w:tab/>
        <w:t xml:space="preserve">võttes arvesse Euroopa Parlamendi ja nõukogu 18. juuli 2018. aasta määrust (EL, Euratom) 2018/1046 (mis käsitleb liidu </w:t>
      </w:r>
      <w:proofErr w:type="spellStart"/>
      <w:r w:rsidRPr="000C01E4">
        <w:rPr>
          <w:kern w:val="2"/>
          <w14:ligatures w14:val="standardContextual"/>
        </w:rPr>
        <w:t>üldeelarve</w:t>
      </w:r>
      <w:proofErr w:type="spellEnd"/>
      <w:r w:rsidRPr="000C01E4">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0C01E4">
        <w:rPr>
          <w:kern w:val="2"/>
          <w:vertAlign w:val="superscript"/>
          <w14:ligatures w14:val="standardContextual"/>
        </w:rPr>
        <w:footnoteReference w:id="3"/>
      </w:r>
      <w:r w:rsidRPr="000C01E4">
        <w:rPr>
          <w:kern w:val="2"/>
          <w14:ligatures w14:val="standardContextual"/>
        </w:rPr>
        <w:t>, eriti selle artiklit 70,</w:t>
      </w:r>
    </w:p>
    <w:p w14:paraId="54BEB38D"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w:t>
      </w:r>
      <w:r w:rsidRPr="000C01E4">
        <w:rPr>
          <w:kern w:val="2"/>
          <w14:ligatures w14:val="standardContextual"/>
        </w:rPr>
        <w:tab/>
        <w:t xml:space="preserve">võttes arvesse Euroopa Parlamendi ja nõukogu 23. septembri 2024. aasta määrust (EL, Euratom) 2024/2509 (mis käsitleb liidu </w:t>
      </w:r>
      <w:proofErr w:type="spellStart"/>
      <w:r w:rsidRPr="000C01E4">
        <w:rPr>
          <w:kern w:val="2"/>
          <w14:ligatures w14:val="standardContextual"/>
        </w:rPr>
        <w:t>üldeelarve</w:t>
      </w:r>
      <w:proofErr w:type="spellEnd"/>
      <w:r w:rsidRPr="000C01E4">
        <w:rPr>
          <w:kern w:val="2"/>
          <w14:ligatures w14:val="standardContextual"/>
        </w:rPr>
        <w:t xml:space="preserve"> suhtes kohaldatavaid finantsreegleid)</w:t>
      </w:r>
      <w:r w:rsidRPr="000C01E4">
        <w:rPr>
          <w:kern w:val="2"/>
          <w:vertAlign w:val="superscript"/>
          <w14:ligatures w14:val="standardContextual"/>
        </w:rPr>
        <w:footnoteReference w:id="4"/>
      </w:r>
      <w:r w:rsidRPr="000C01E4">
        <w:rPr>
          <w:kern w:val="2"/>
          <w14:ligatures w14:val="standardContextual"/>
        </w:rPr>
        <w:t>, eriti selle artiklit 70,</w:t>
      </w:r>
    </w:p>
    <w:p w14:paraId="32FB1A1D"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w:t>
      </w:r>
      <w:r w:rsidRPr="000C01E4">
        <w:rPr>
          <w:kern w:val="2"/>
          <w14:ligatures w14:val="standardContextual"/>
        </w:rPr>
        <w:tab/>
        <w:t xml:space="preserve">võttes arvesse nõukogu 12. oktoobri 2017. aasta määrust (EL) 2017/1939, millega </w:t>
      </w:r>
      <w:r w:rsidRPr="000C01E4">
        <w:rPr>
          <w:kern w:val="2"/>
          <w14:ligatures w14:val="standardContextual"/>
        </w:rPr>
        <w:lastRenderedPageBreak/>
        <w:t>rakendatakse tõhustatud koostööd Euroopa Prokuratuuri asutamisel</w:t>
      </w:r>
      <w:r w:rsidRPr="000C01E4">
        <w:rPr>
          <w:kern w:val="2"/>
          <w:vertAlign w:val="superscript"/>
          <w14:ligatures w14:val="standardContextual"/>
        </w:rPr>
        <w:footnoteReference w:id="5"/>
      </w:r>
      <w:r w:rsidRPr="000C01E4">
        <w:rPr>
          <w:kern w:val="2"/>
          <w14:ligatures w14:val="standardContextual"/>
        </w:rPr>
        <w:t>, eriti selle artiklit 94,</w:t>
      </w:r>
    </w:p>
    <w:p w14:paraId="6625A7F8"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w:t>
      </w:r>
      <w:r w:rsidRPr="000C01E4">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0C01E4">
        <w:rPr>
          <w:kern w:val="2"/>
          <w:vertAlign w:val="superscript"/>
          <w14:ligatures w14:val="standardContextual"/>
        </w:rPr>
        <w:footnoteReference w:id="6"/>
      </w:r>
      <w:r w:rsidRPr="000C01E4">
        <w:rPr>
          <w:kern w:val="2"/>
          <w14:ligatures w14:val="standardContextual"/>
        </w:rPr>
        <w:t>, eriti selle artiklit 105,</w:t>
      </w:r>
    </w:p>
    <w:p w14:paraId="4DA9C257"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w:t>
      </w:r>
      <w:r w:rsidRPr="000C01E4">
        <w:rPr>
          <w:kern w:val="2"/>
          <w14:ligatures w14:val="standardContextual"/>
        </w:rPr>
        <w:tab/>
        <w:t>võttes arvesse kodukorra artiklit 102 ja V lisa,</w:t>
      </w:r>
    </w:p>
    <w:p w14:paraId="04915701"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w:t>
      </w:r>
      <w:r w:rsidRPr="000C01E4">
        <w:rPr>
          <w:kern w:val="2"/>
          <w14:ligatures w14:val="standardContextual"/>
        </w:rPr>
        <w:tab/>
        <w:t>võttes arvesse kodanikuvabaduste, justiits- ja siseasjade komisjoni arvamust,</w:t>
      </w:r>
    </w:p>
    <w:p w14:paraId="56C37B35"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w:t>
      </w:r>
      <w:r w:rsidRPr="000C01E4">
        <w:rPr>
          <w:kern w:val="2"/>
          <w14:ligatures w14:val="standardContextual"/>
        </w:rPr>
        <w:tab/>
        <w:t>võttes arvesse eelarvekontrollikomisjoni raportit (A10-0051/2025),</w:t>
      </w:r>
    </w:p>
    <w:p w14:paraId="245A82C9"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1.</w:t>
      </w:r>
      <w:r w:rsidRPr="000C01E4">
        <w:rPr>
          <w:kern w:val="2"/>
          <w14:ligatures w14:val="standardContextual"/>
        </w:rPr>
        <w:tab/>
        <w:t>annab heakskiidu Euroopa Prokuratuuri (EPPO) haldusdirektori tegevusele Euroopa Prokuratuuri 2023. aasta eelarve täitmisel;</w:t>
      </w:r>
    </w:p>
    <w:p w14:paraId="3F582D64"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2.</w:t>
      </w:r>
      <w:r w:rsidRPr="000C01E4">
        <w:rPr>
          <w:kern w:val="2"/>
          <w14:ligatures w14:val="standardContextual"/>
        </w:rPr>
        <w:tab/>
        <w:t>esitab oma tähelepanekud alltoodud resolutsioonis;</w:t>
      </w:r>
    </w:p>
    <w:p w14:paraId="34D21D09"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3.</w:t>
      </w:r>
      <w:r w:rsidRPr="000C01E4">
        <w:rPr>
          <w:kern w:val="2"/>
          <w14:ligatures w14:val="standardContextual"/>
        </w:rPr>
        <w:tab/>
        <w:t xml:space="preserve">teeb presidendile ülesandeks edastada käesolev otsus ja resolutsioon, mis on selle lahutamatu osa, Euroopa Prokuratuuri haldusdirektorile, nõukogule, komisjonile ja kontrollikojale ning korraldada nende avaldamine </w:t>
      </w:r>
      <w:r w:rsidRPr="000C01E4">
        <w:rPr>
          <w:i/>
          <w:kern w:val="2"/>
          <w14:ligatures w14:val="standardContextual"/>
        </w:rPr>
        <w:t>Euroopa Liidu Teatajas</w:t>
      </w:r>
      <w:r w:rsidRPr="000C01E4">
        <w:rPr>
          <w:kern w:val="2"/>
          <w14:ligatures w14:val="standardContextual"/>
        </w:rPr>
        <w:t xml:space="preserve"> (L-seerias).</w:t>
      </w:r>
    </w:p>
    <w:p w14:paraId="7BB0B596" w14:textId="77777777" w:rsidR="000C01E4" w:rsidRPr="000C01E4" w:rsidRDefault="000C01E4" w:rsidP="000C01E4">
      <w:pPr>
        <w:widowControl/>
        <w:jc w:val="both"/>
        <w:rPr>
          <w:rFonts w:eastAsia="Aptos"/>
          <w:kern w:val="2"/>
          <w:szCs w:val="24"/>
          <w:lang w:eastAsia="en-US"/>
          <w14:ligatures w14:val="standardContextual"/>
        </w:rPr>
        <w:sectPr w:rsidR="000C01E4" w:rsidRPr="000C01E4" w:rsidSect="000C01E4">
          <w:footnotePr>
            <w:numRestart w:val="eachSect"/>
          </w:footnotePr>
          <w:pgSz w:w="11906" w:h="16838"/>
          <w:pgMar w:top="1440" w:right="1440" w:bottom="1440" w:left="1440" w:header="708" w:footer="708" w:gutter="0"/>
          <w:cols w:space="708"/>
          <w:docGrid w:linePitch="360"/>
        </w:sectPr>
      </w:pPr>
    </w:p>
    <w:p w14:paraId="45333B18" w14:textId="77777777" w:rsidR="000C01E4" w:rsidRPr="000C01E4" w:rsidRDefault="000C01E4" w:rsidP="00670E93">
      <w:pPr>
        <w:pStyle w:val="ATHeading3"/>
      </w:pPr>
      <w:r w:rsidRPr="000C01E4">
        <w:lastRenderedPageBreak/>
        <w:t>2. Euroopa Parlamendi 7. mai 2025. aasta otsus Euroopa Prokuratuuri 2023. aasta raamatupidamiskontode sulgemise kohta  (2024/2029(DEC))</w:t>
      </w:r>
    </w:p>
    <w:p w14:paraId="0B24A65E" w14:textId="77777777" w:rsidR="00670E93" w:rsidRPr="000C01E4" w:rsidRDefault="00670E93" w:rsidP="00670E93">
      <w:pPr>
        <w:spacing w:before="480" w:after="240"/>
        <w:rPr>
          <w:i/>
          <w:kern w:val="2"/>
          <w14:ligatures w14:val="standardContextual"/>
        </w:rPr>
      </w:pPr>
      <w:r w:rsidRPr="00670E93">
        <w:rPr>
          <w:i/>
          <w:kern w:val="2"/>
          <w14:ligatures w14:val="standardContextual"/>
        </w:rPr>
        <w:t>Euroopa Parlament</w:t>
      </w:r>
      <w:r w:rsidRPr="000C01E4">
        <w:rPr>
          <w:i/>
          <w:kern w:val="2"/>
          <w14:ligatures w14:val="standardContextual"/>
        </w:rPr>
        <w:t>,</w:t>
      </w:r>
    </w:p>
    <w:p w14:paraId="0FBE6661"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w:t>
      </w:r>
      <w:r w:rsidRPr="000C01E4">
        <w:rPr>
          <w:kern w:val="2"/>
          <w14:ligatures w14:val="standardContextual"/>
        </w:rPr>
        <w:tab/>
        <w:t>võttes arvesse Euroopa Prokuratuuri 2023. aasta lõplikku raamatupidamisaruannet,</w:t>
      </w:r>
    </w:p>
    <w:p w14:paraId="166A5E59"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w:t>
      </w:r>
      <w:r w:rsidRPr="000C01E4">
        <w:rPr>
          <w:kern w:val="2"/>
          <w14:ligatures w14:val="standardContextual"/>
        </w:rPr>
        <w:tab/>
        <w:t>võttes arvesse kontrollikoja aastaaruannet ELi asutuste eelarveaasta 2023 kohta koos asutuste vastustega</w:t>
      </w:r>
      <w:r w:rsidRPr="000C01E4">
        <w:rPr>
          <w:kern w:val="2"/>
          <w:vertAlign w:val="superscript"/>
          <w14:ligatures w14:val="standardContextual"/>
        </w:rPr>
        <w:footnoteReference w:id="7"/>
      </w:r>
      <w:r w:rsidRPr="000C01E4">
        <w:rPr>
          <w:kern w:val="2"/>
          <w14:ligatures w14:val="standardContextual"/>
        </w:rPr>
        <w:t>,</w:t>
      </w:r>
    </w:p>
    <w:p w14:paraId="09B23E46"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w:t>
      </w:r>
      <w:r w:rsidRPr="000C01E4">
        <w:rPr>
          <w:kern w:val="2"/>
          <w14:ligatures w14:val="standardContextual"/>
        </w:rPr>
        <w:tab/>
        <w:t>võttes arvesse vastavalt Euroopa Liidu toimimise lepingu artiklile 287 tehtud kontrollikoja kinnitavat avaldust</w:t>
      </w:r>
      <w:r w:rsidRPr="000C01E4">
        <w:rPr>
          <w:kern w:val="2"/>
          <w:vertAlign w:val="superscript"/>
          <w14:ligatures w14:val="standardContextual"/>
        </w:rPr>
        <w:footnoteReference w:id="8"/>
      </w:r>
      <w:r w:rsidRPr="000C01E4">
        <w:rPr>
          <w:kern w:val="2"/>
          <w14:ligatures w14:val="standardContextual"/>
        </w:rPr>
        <w:t xml:space="preserve"> 2023. aasta raamatupidamiskontode usaldatavuse ja nende aluseks olevate tehingute seaduslikkuse ja korrektsuse kohta,</w:t>
      </w:r>
    </w:p>
    <w:p w14:paraId="160BB0EA"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w:t>
      </w:r>
      <w:r w:rsidRPr="000C01E4">
        <w:rPr>
          <w:kern w:val="2"/>
          <w14:ligatures w14:val="standardContextual"/>
        </w:rPr>
        <w:tab/>
        <w:t>võttes arvesse nõukogu 17. veebruari 2025. aasta soovitust Euroopa Prokuratuuri tegevusele heakskiidu andmise kohta 2023. aasta eelarve täitmisel (05754/2025 – C10</w:t>
      </w:r>
      <w:r w:rsidRPr="000C01E4">
        <w:rPr>
          <w:kern w:val="2"/>
          <w14:ligatures w14:val="standardContextual"/>
        </w:rPr>
        <w:noBreakHyphen/>
        <w:t>0023/2025),</w:t>
      </w:r>
    </w:p>
    <w:p w14:paraId="598EBE4C"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w:t>
      </w:r>
      <w:r w:rsidRPr="000C01E4">
        <w:rPr>
          <w:kern w:val="2"/>
          <w14:ligatures w14:val="standardContextual"/>
        </w:rPr>
        <w:tab/>
        <w:t>võttes arvesse Euroopa Liidu toimimise lepingu artiklit 319,</w:t>
      </w:r>
    </w:p>
    <w:p w14:paraId="542759C7"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w:t>
      </w:r>
      <w:r w:rsidRPr="000C01E4">
        <w:rPr>
          <w:kern w:val="2"/>
          <w14:ligatures w14:val="standardContextual"/>
        </w:rPr>
        <w:tab/>
        <w:t xml:space="preserve">võttes arvesse Euroopa Parlamendi ja nõukogu 18. juuli 2018. aasta määrust (EL, Euratom) 2018/1046 (mis käsitleb liidu </w:t>
      </w:r>
      <w:proofErr w:type="spellStart"/>
      <w:r w:rsidRPr="000C01E4">
        <w:rPr>
          <w:kern w:val="2"/>
          <w14:ligatures w14:val="standardContextual"/>
        </w:rPr>
        <w:t>üldeelarve</w:t>
      </w:r>
      <w:proofErr w:type="spellEnd"/>
      <w:r w:rsidRPr="000C01E4">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0C01E4">
        <w:rPr>
          <w:kern w:val="2"/>
          <w:vertAlign w:val="superscript"/>
          <w14:ligatures w14:val="standardContextual"/>
        </w:rPr>
        <w:footnoteReference w:id="9"/>
      </w:r>
      <w:r w:rsidRPr="000C01E4">
        <w:rPr>
          <w:kern w:val="2"/>
          <w14:ligatures w14:val="standardContextual"/>
        </w:rPr>
        <w:t>, eriti selle artiklit 70,</w:t>
      </w:r>
    </w:p>
    <w:p w14:paraId="04ABFDEA"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w:t>
      </w:r>
      <w:r w:rsidRPr="000C01E4">
        <w:rPr>
          <w:kern w:val="2"/>
          <w14:ligatures w14:val="standardContextual"/>
        </w:rPr>
        <w:tab/>
        <w:t xml:space="preserve">võttes arvesse Euroopa Parlamendi ja nõukogu 23. septembri 2024. aasta määrust (EL, Euratom) 2024/2509 (mis käsitleb liidu </w:t>
      </w:r>
      <w:proofErr w:type="spellStart"/>
      <w:r w:rsidRPr="000C01E4">
        <w:rPr>
          <w:kern w:val="2"/>
          <w14:ligatures w14:val="standardContextual"/>
        </w:rPr>
        <w:t>üldeelarve</w:t>
      </w:r>
      <w:proofErr w:type="spellEnd"/>
      <w:r w:rsidRPr="000C01E4">
        <w:rPr>
          <w:kern w:val="2"/>
          <w14:ligatures w14:val="standardContextual"/>
        </w:rPr>
        <w:t xml:space="preserve"> suhtes kohaldatavaid finantsreegleid)</w:t>
      </w:r>
      <w:r w:rsidRPr="000C01E4">
        <w:rPr>
          <w:kern w:val="2"/>
          <w:vertAlign w:val="superscript"/>
          <w14:ligatures w14:val="standardContextual"/>
        </w:rPr>
        <w:footnoteReference w:id="10"/>
      </w:r>
      <w:r w:rsidRPr="000C01E4">
        <w:rPr>
          <w:kern w:val="2"/>
          <w14:ligatures w14:val="standardContextual"/>
        </w:rPr>
        <w:t>, eriti selle artiklit 70,</w:t>
      </w:r>
    </w:p>
    <w:p w14:paraId="5538AC95"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w:t>
      </w:r>
      <w:r w:rsidRPr="000C01E4">
        <w:rPr>
          <w:kern w:val="2"/>
          <w14:ligatures w14:val="standardContextual"/>
        </w:rPr>
        <w:tab/>
        <w:t>võttes arvesse nõukogu 12. oktoobri 2017. aasta määrust (EL) 2017/1939, millega rakendatakse tõhustatud koostööd Euroopa Prokuratuuri asutamisel</w:t>
      </w:r>
      <w:r w:rsidRPr="000C01E4">
        <w:rPr>
          <w:kern w:val="2"/>
          <w:vertAlign w:val="superscript"/>
          <w14:ligatures w14:val="standardContextual"/>
        </w:rPr>
        <w:footnoteReference w:id="11"/>
      </w:r>
      <w:r w:rsidRPr="000C01E4">
        <w:rPr>
          <w:kern w:val="2"/>
          <w14:ligatures w14:val="standardContextual"/>
        </w:rPr>
        <w:t>, eriti selle artiklit 94,</w:t>
      </w:r>
    </w:p>
    <w:p w14:paraId="7A41C144"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w:t>
      </w:r>
      <w:r w:rsidRPr="000C01E4">
        <w:rPr>
          <w:kern w:val="2"/>
          <w14:ligatures w14:val="standardContextual"/>
        </w:rPr>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0C01E4">
        <w:rPr>
          <w:kern w:val="2"/>
          <w:vertAlign w:val="superscript"/>
          <w14:ligatures w14:val="standardContextual"/>
        </w:rPr>
        <w:footnoteReference w:id="12"/>
      </w:r>
      <w:r w:rsidRPr="000C01E4">
        <w:rPr>
          <w:kern w:val="2"/>
          <w14:ligatures w14:val="standardContextual"/>
        </w:rPr>
        <w:t>, eriti selle artiklit 105,</w:t>
      </w:r>
    </w:p>
    <w:p w14:paraId="47A0588C"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w:t>
      </w:r>
      <w:r w:rsidRPr="000C01E4">
        <w:rPr>
          <w:kern w:val="2"/>
          <w14:ligatures w14:val="standardContextual"/>
        </w:rPr>
        <w:tab/>
        <w:t>võttes arvesse kodukorra artiklit 102 ja V lisa,</w:t>
      </w:r>
    </w:p>
    <w:p w14:paraId="6D71BCA9"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lastRenderedPageBreak/>
        <w:t>–</w:t>
      </w:r>
      <w:r w:rsidRPr="000C01E4">
        <w:rPr>
          <w:kern w:val="2"/>
          <w14:ligatures w14:val="standardContextual"/>
        </w:rPr>
        <w:tab/>
        <w:t>võttes arvesse kodanikuvabaduste, justiits- ja siseasjade komisjoni arvamust,</w:t>
      </w:r>
    </w:p>
    <w:p w14:paraId="3F5F9C60"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w:t>
      </w:r>
      <w:r w:rsidRPr="000C01E4">
        <w:rPr>
          <w:kern w:val="2"/>
          <w14:ligatures w14:val="standardContextual"/>
        </w:rPr>
        <w:tab/>
        <w:t>võttes arvesse eelarvekontrollikomisjoni raportit (A10</w:t>
      </w:r>
      <w:r w:rsidRPr="000C01E4">
        <w:rPr>
          <w:kern w:val="2"/>
          <w14:ligatures w14:val="standardContextual"/>
        </w:rPr>
        <w:noBreakHyphen/>
        <w:t>0051/2025),</w:t>
      </w:r>
    </w:p>
    <w:p w14:paraId="51FEE7D0"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1.</w:t>
      </w:r>
      <w:r w:rsidRPr="000C01E4">
        <w:rPr>
          <w:kern w:val="2"/>
          <w14:ligatures w14:val="standardContextual"/>
        </w:rPr>
        <w:tab/>
        <w:t>annab heakskiidu Euroopa Prokuratuuri 2023. aasta raamatupidamiskontode sulgemisele;</w:t>
      </w:r>
    </w:p>
    <w:p w14:paraId="3B1007B4"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2.</w:t>
      </w:r>
      <w:r w:rsidRPr="000C01E4">
        <w:rPr>
          <w:kern w:val="2"/>
          <w14:ligatures w14:val="standardContextual"/>
        </w:rPr>
        <w:tab/>
        <w:t xml:space="preserve">teeb presidendile ülesandeks edastada käesolev otsus Euroopa Prokuratuuri haldusdirektorile, Euroopa Ülemkogule, nõukogule, komisjonile ja kontrollikojale ning korraldada selle avaldamine </w:t>
      </w:r>
      <w:r w:rsidRPr="000C01E4">
        <w:rPr>
          <w:i/>
          <w:kern w:val="2"/>
          <w14:ligatures w14:val="standardContextual"/>
        </w:rPr>
        <w:t>Euroopa Liidu Teatajas</w:t>
      </w:r>
      <w:r w:rsidRPr="000C01E4">
        <w:rPr>
          <w:kern w:val="2"/>
          <w14:ligatures w14:val="standardContextual"/>
        </w:rPr>
        <w:t xml:space="preserve"> (L‑seerias).</w:t>
      </w:r>
    </w:p>
    <w:p w14:paraId="710468DE" w14:textId="77777777" w:rsidR="000C01E4" w:rsidRPr="000C01E4" w:rsidRDefault="000C01E4" w:rsidP="000C01E4">
      <w:pPr>
        <w:widowControl/>
        <w:jc w:val="both"/>
        <w:rPr>
          <w:rFonts w:eastAsia="Aptos"/>
          <w:kern w:val="2"/>
          <w:szCs w:val="24"/>
          <w:lang w:eastAsia="en-US"/>
          <w14:ligatures w14:val="standardContextual"/>
        </w:rPr>
        <w:sectPr w:rsidR="000C01E4" w:rsidRPr="000C01E4" w:rsidSect="000C01E4">
          <w:footnotePr>
            <w:numRestart w:val="eachSect"/>
          </w:footnotePr>
          <w:pgSz w:w="11906" w:h="16838"/>
          <w:pgMar w:top="1440" w:right="1440" w:bottom="1440" w:left="1440" w:header="708" w:footer="708" w:gutter="0"/>
          <w:cols w:space="708"/>
          <w:docGrid w:linePitch="360"/>
        </w:sectPr>
      </w:pPr>
    </w:p>
    <w:p w14:paraId="5137FCBE" w14:textId="5E6FA060" w:rsidR="000C01E4" w:rsidRPr="000C01E4" w:rsidRDefault="000C01E4" w:rsidP="00670E93">
      <w:pPr>
        <w:pStyle w:val="ATHeading3"/>
      </w:pPr>
      <w:r w:rsidRPr="000C01E4">
        <w:lastRenderedPageBreak/>
        <w:t>3. Euroopa Parlamendi 7. mai 2025. aasta resolutsioon tähelepanekutega, mis on Euroopa Prokuratuuri 2023. aasta eelarve täitmisele heakskiidu andmist käsitleva otsuse lahutamatu osa (2024/2029(DEC))</w:t>
      </w:r>
    </w:p>
    <w:p w14:paraId="6BE7D4AB" w14:textId="63DE4514" w:rsidR="000C01E4" w:rsidRPr="000C01E4" w:rsidRDefault="00670E93" w:rsidP="000C01E4">
      <w:pPr>
        <w:spacing w:before="480" w:after="240"/>
        <w:rPr>
          <w:i/>
          <w:kern w:val="2"/>
          <w14:ligatures w14:val="standardContextual"/>
        </w:rPr>
      </w:pPr>
      <w:r w:rsidRPr="00670E93">
        <w:rPr>
          <w:i/>
          <w:kern w:val="2"/>
          <w14:ligatures w14:val="standardContextual"/>
        </w:rPr>
        <w:t>Euroopa Parlament</w:t>
      </w:r>
      <w:r w:rsidR="000C01E4" w:rsidRPr="000C01E4">
        <w:rPr>
          <w:i/>
          <w:kern w:val="2"/>
          <w14:ligatures w14:val="standardContextual"/>
        </w:rPr>
        <w:t>,</w:t>
      </w:r>
    </w:p>
    <w:p w14:paraId="37D6A78C" w14:textId="49BAE6D6" w:rsidR="000C01E4" w:rsidRPr="000C01E4" w:rsidRDefault="00670E93" w:rsidP="000C01E4">
      <w:pPr>
        <w:spacing w:after="240"/>
        <w:ind w:left="567" w:hanging="567"/>
        <w:rPr>
          <w:kern w:val="2"/>
          <w14:ligatures w14:val="standardContextual"/>
        </w:rPr>
      </w:pPr>
      <w:r w:rsidRPr="000C01E4">
        <w:rPr>
          <w:kern w:val="2"/>
          <w14:ligatures w14:val="standardContextual"/>
        </w:rPr>
        <w:t>–</w:t>
      </w:r>
      <w:r w:rsidR="000C01E4" w:rsidRPr="000C01E4">
        <w:rPr>
          <w:kern w:val="2"/>
          <w14:ligatures w14:val="standardContextual"/>
        </w:rPr>
        <w:tab/>
        <w:t>võttes arvesse oma otsust Euroopa Prokuratuuri 2023. aasta eelarve täitmisele heakskiidu andmise kohta,</w:t>
      </w:r>
    </w:p>
    <w:p w14:paraId="40E6706A" w14:textId="1D95A9CE" w:rsidR="000C01E4" w:rsidRPr="000C01E4" w:rsidRDefault="00670E93" w:rsidP="000C01E4">
      <w:pPr>
        <w:spacing w:after="240"/>
        <w:ind w:left="567" w:hanging="567"/>
        <w:rPr>
          <w:kern w:val="2"/>
          <w14:ligatures w14:val="standardContextual"/>
        </w:rPr>
      </w:pPr>
      <w:r w:rsidRPr="000C01E4">
        <w:rPr>
          <w:kern w:val="2"/>
          <w14:ligatures w14:val="standardContextual"/>
        </w:rPr>
        <w:t>–</w:t>
      </w:r>
      <w:r w:rsidR="000C01E4" w:rsidRPr="000C01E4">
        <w:rPr>
          <w:kern w:val="2"/>
          <w14:ligatures w14:val="standardContextual"/>
        </w:rPr>
        <w:tab/>
        <w:t>võttes arvesse kodukorra artiklit 102 ja V lisa,</w:t>
      </w:r>
    </w:p>
    <w:p w14:paraId="63736214" w14:textId="4374ABFD" w:rsidR="000C01E4" w:rsidRPr="000C01E4" w:rsidRDefault="00670E93" w:rsidP="000C01E4">
      <w:pPr>
        <w:spacing w:after="240"/>
        <w:ind w:left="567" w:hanging="567"/>
        <w:rPr>
          <w:kern w:val="2"/>
          <w14:ligatures w14:val="standardContextual"/>
        </w:rPr>
      </w:pPr>
      <w:r w:rsidRPr="000C01E4">
        <w:rPr>
          <w:kern w:val="2"/>
          <w14:ligatures w14:val="standardContextual"/>
        </w:rPr>
        <w:t>–</w:t>
      </w:r>
      <w:r w:rsidR="000C01E4" w:rsidRPr="000C01E4">
        <w:rPr>
          <w:kern w:val="2"/>
          <w14:ligatures w14:val="standardContextual"/>
        </w:rPr>
        <w:tab/>
        <w:t>võttes arvesse kodanikuvabaduste, justiits- ja siseasjade komisjoni arvamust,</w:t>
      </w:r>
    </w:p>
    <w:p w14:paraId="5C8695B8" w14:textId="35039ECD" w:rsidR="000C01E4" w:rsidRPr="000C01E4" w:rsidRDefault="00670E93" w:rsidP="000C01E4">
      <w:pPr>
        <w:spacing w:after="240"/>
        <w:ind w:left="567" w:hanging="567"/>
        <w:rPr>
          <w:kern w:val="2"/>
          <w14:ligatures w14:val="standardContextual"/>
        </w:rPr>
      </w:pPr>
      <w:r w:rsidRPr="000C01E4">
        <w:rPr>
          <w:kern w:val="2"/>
          <w14:ligatures w14:val="standardContextual"/>
        </w:rPr>
        <w:t>–</w:t>
      </w:r>
      <w:r w:rsidR="000C01E4" w:rsidRPr="000C01E4">
        <w:rPr>
          <w:kern w:val="2"/>
          <w14:ligatures w14:val="standardContextual"/>
        </w:rPr>
        <w:tab/>
        <w:t>võttes arvesse eelarvekontrollikomisjoni raportit (A10-0051/2025),</w:t>
      </w:r>
    </w:p>
    <w:p w14:paraId="322AA8BC"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A.</w:t>
      </w:r>
      <w:r w:rsidRPr="000C01E4">
        <w:rPr>
          <w:kern w:val="2"/>
          <w14:ligatures w14:val="standardContextual"/>
        </w:rPr>
        <w:tab/>
        <w:t xml:space="preserve">arvestades, et Euroopa Prokuratuur (EPPO) on sõltumatu liidu prokuratuur, mille ülesanne on uurida liidu finantshuve kahjustavaid süütegusid ja esitada nende eest süüdistusi, et märkimisväärselt suurendada liidu suutlikkust maksumaksjate rahaliste vahendite kaitsmisel ning tuua </w:t>
      </w:r>
      <w:r w:rsidRPr="000C01E4">
        <w:rPr>
          <w:rFonts w:eastAsia="Aptos"/>
          <w:kern w:val="2"/>
          <w:szCs w:val="24"/>
          <w:lang w:eastAsia="en-US"/>
          <w14:ligatures w14:val="standardContextual"/>
        </w:rPr>
        <w:t xml:space="preserve">Euroopa Parlamendi ja nõukogu </w:t>
      </w:r>
      <w:r w:rsidRPr="000C01E4">
        <w:rPr>
          <w:kern w:val="2"/>
          <w14:ligatures w14:val="standardContextual"/>
        </w:rPr>
        <w:t>direktiivis (EL) 2017/1371 </w:t>
      </w:r>
      <w:r w:rsidRPr="000C01E4">
        <w:rPr>
          <w:kern w:val="2"/>
          <w:szCs w:val="24"/>
          <w:vertAlign w:val="superscript"/>
          <w14:ligatures w14:val="standardContextual"/>
        </w:rPr>
        <w:footnoteReference w:id="13"/>
      </w:r>
      <w:r w:rsidRPr="000C01E4">
        <w:rPr>
          <w:kern w:val="2"/>
          <w14:ligatures w14:val="standardContextual"/>
        </w:rPr>
        <w:t xml:space="preserve"> sätestatud ja </w:t>
      </w:r>
      <w:r w:rsidRPr="000C01E4">
        <w:rPr>
          <w:rFonts w:eastAsia="Aptos"/>
          <w:kern w:val="2"/>
          <w:szCs w:val="24"/>
          <w:lang w:eastAsia="en-US"/>
          <w14:ligatures w14:val="standardContextual"/>
        </w:rPr>
        <w:t>nõukogu</w:t>
      </w:r>
      <w:r w:rsidRPr="000C01E4">
        <w:rPr>
          <w:kern w:val="2"/>
          <w14:ligatures w14:val="standardContextual"/>
        </w:rPr>
        <w:t xml:space="preserve"> määruses (EL) 2017/1939 </w:t>
      </w:r>
      <w:r w:rsidRPr="000C01E4">
        <w:rPr>
          <w:kern w:val="2"/>
          <w:szCs w:val="24"/>
          <w:vertAlign w:val="superscript"/>
          <w14:ligatures w14:val="standardContextual"/>
        </w:rPr>
        <w:footnoteReference w:id="14"/>
      </w:r>
      <w:r w:rsidRPr="000C01E4">
        <w:rPr>
          <w:kern w:val="2"/>
          <w14:ligatures w14:val="standardContextual"/>
        </w:rPr>
        <w:t xml:space="preserve"> osutatud kuritegude toimepanijad ja nende kaasosalised kohtu ette;</w:t>
      </w:r>
    </w:p>
    <w:p w14:paraId="2997F590"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B.</w:t>
      </w:r>
      <w:r w:rsidRPr="000C01E4">
        <w:rPr>
          <w:kern w:val="2"/>
          <w14:ligatures w14:val="standardContextual"/>
        </w:rPr>
        <w:tab/>
        <w:t>arvestades, et EPPO pädevus hõlmab mitut liiki pettust, sealhulgas piiriülest käibemaksupettust kogukahjuga vähemalt 10 miljonit eurot, rahapesu, korruptsiooni, organiseeritud kuritegevust ja muid kuritegusid, mille puhul EPPO täidab osalevate liikmesriikide pädevates kohtutes süüdistuse esitamise ülesandeid;</w:t>
      </w:r>
    </w:p>
    <w:p w14:paraId="45B450CE"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C.</w:t>
      </w:r>
      <w:r w:rsidRPr="000C01E4">
        <w:rPr>
          <w:kern w:val="2"/>
          <w14:ligatures w14:val="standardContextual"/>
        </w:rPr>
        <w:tab/>
        <w:t>arvestades, et EPPO on üks liidu pettusevastase raamistiku komponente ning seetõttu on tema tegevus koordineeritud nimetatud raamistiku teiste komponentide tegevusega ja täiendab neid, selleks et saavutada tõrgeteta ja mõjus kooskõlastatus, mis suurendab raamistiku üldist efektiivsust;</w:t>
      </w:r>
    </w:p>
    <w:p w14:paraId="318CD138"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D.</w:t>
      </w:r>
      <w:r w:rsidRPr="000C01E4">
        <w:rPr>
          <w:kern w:val="2"/>
          <w14:ligatures w14:val="standardContextual"/>
        </w:rPr>
        <w:tab/>
        <w:t>arvestades, et EPPO sekkub olukorras, kus riigiasutused saaksid kuritegusid uurida ja nende eest süüdistusi esitada, kuid nende volitused lõppevad oma riigi piiril ning teistel organisatsioonidel, nagu Euroopa Liidu Kriminaalõigusalase Koostöö Amet (</w:t>
      </w:r>
      <w:proofErr w:type="spellStart"/>
      <w:r w:rsidRPr="000C01E4">
        <w:rPr>
          <w:kern w:val="2"/>
          <w14:ligatures w14:val="standardContextual"/>
        </w:rPr>
        <w:t>Eurojust</w:t>
      </w:r>
      <w:proofErr w:type="spellEnd"/>
      <w:r w:rsidRPr="000C01E4">
        <w:rPr>
          <w:kern w:val="2"/>
          <w14:ligatures w14:val="standardContextual"/>
        </w:rPr>
        <w:t xml:space="preserve">), Euroopa </w:t>
      </w:r>
      <w:proofErr w:type="spellStart"/>
      <w:r w:rsidRPr="000C01E4">
        <w:rPr>
          <w:kern w:val="2"/>
          <w14:ligatures w14:val="standardContextual"/>
        </w:rPr>
        <w:t>Pettustevastane</w:t>
      </w:r>
      <w:proofErr w:type="spellEnd"/>
      <w:r w:rsidRPr="000C01E4">
        <w:rPr>
          <w:kern w:val="2"/>
          <w14:ligatures w14:val="standardContextual"/>
        </w:rPr>
        <w:t xml:space="preserve"> Amet (OLAF) ja Euroopa Liidu Õiguskaitsekoostöö Amet (Europol), ei ole vajalikke volitusi asjaomaste kriminaaluurimiste läbiviimiseks ja süüdistuste esitamiseks;</w:t>
      </w:r>
    </w:p>
    <w:p w14:paraId="024317C8"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E.</w:t>
      </w:r>
      <w:r w:rsidRPr="000C01E4">
        <w:rPr>
          <w:kern w:val="2"/>
          <w14:ligatures w14:val="standardContextual"/>
        </w:rPr>
        <w:tab/>
        <w:t>arvestades, et EPPO menetlustoimingud alluvad liikmesriikide kohtute kohtulikule kontrollile ja Euroopa Liidu Kohtul (edaspidi „Euroopa Kohus“) on nende toimingute osas eelotsuste või kohtuliku kontrolli kaudu lisavolitused, selleks et tagada liidu õiguse järjepidev kohaldamine;</w:t>
      </w:r>
    </w:p>
    <w:p w14:paraId="62F3FD3D" w14:textId="77777777" w:rsidR="000C01E4" w:rsidRPr="000C01E4" w:rsidRDefault="000C01E4" w:rsidP="000C01E4">
      <w:pPr>
        <w:spacing w:after="240"/>
        <w:ind w:left="567" w:hanging="567"/>
        <w:rPr>
          <w:color w:val="000000"/>
          <w:kern w:val="2"/>
          <w:szCs w:val="24"/>
          <w14:ligatures w14:val="standardContextual"/>
        </w:rPr>
      </w:pPr>
      <w:r w:rsidRPr="000C01E4">
        <w:rPr>
          <w:kern w:val="2"/>
          <w14:ligatures w14:val="standardContextual"/>
        </w:rPr>
        <w:lastRenderedPageBreak/>
        <w:t>F.</w:t>
      </w:r>
      <w:r w:rsidRPr="000C01E4">
        <w:rPr>
          <w:kern w:val="2"/>
          <w14:ligatures w14:val="standardContextual"/>
        </w:rPr>
        <w:tab/>
      </w:r>
      <w:r w:rsidRPr="000C01E4">
        <w:rPr>
          <w:color w:val="000000"/>
          <w:kern w:val="2"/>
          <w14:ligatures w14:val="standardContextual"/>
        </w:rPr>
        <w:t xml:space="preserve">arvestades, et EPPO koosneb </w:t>
      </w:r>
      <w:proofErr w:type="spellStart"/>
      <w:r w:rsidRPr="000C01E4">
        <w:rPr>
          <w:color w:val="000000"/>
          <w:kern w:val="2"/>
          <w14:ligatures w14:val="standardContextual"/>
        </w:rPr>
        <w:t>kesktasandist</w:t>
      </w:r>
      <w:proofErr w:type="spellEnd"/>
      <w:r w:rsidRPr="000C01E4">
        <w:rPr>
          <w:color w:val="000000"/>
          <w:kern w:val="2"/>
          <w14:ligatures w14:val="standardContextual"/>
        </w:rPr>
        <w:t xml:space="preserve"> peakorteriga Luksemburgis, kus töötavad Euroopa peaprokurör, 22 Euroopa prokuröri (üks igast osalevast liikmesriigist) ja haldusdirektor, ning detsentraliseeritud (riiklikust) tasandist, kuhu kuuluvad Euroopa delegaatprokurörid 22 osalevas liikmesriigis;</w:t>
      </w:r>
    </w:p>
    <w:p w14:paraId="45470619" w14:textId="77777777" w:rsidR="000C01E4" w:rsidRPr="000C01E4" w:rsidRDefault="000C01E4" w:rsidP="000C01E4">
      <w:pPr>
        <w:spacing w:after="240"/>
        <w:ind w:left="567" w:hanging="567"/>
        <w:rPr>
          <w:color w:val="000000"/>
          <w:kern w:val="2"/>
          <w:szCs w:val="24"/>
          <w14:ligatures w14:val="standardContextual"/>
        </w:rPr>
      </w:pPr>
      <w:r w:rsidRPr="000C01E4">
        <w:rPr>
          <w:color w:val="000000"/>
          <w:kern w:val="2"/>
          <w14:ligatures w14:val="standardContextual"/>
        </w:rPr>
        <w:t>G.</w:t>
      </w:r>
      <w:r w:rsidRPr="000C01E4">
        <w:rPr>
          <w:color w:val="000000"/>
          <w:kern w:val="2"/>
          <w14:ligatures w14:val="standardContextual"/>
        </w:rPr>
        <w:tab/>
        <w:t xml:space="preserve">arvestades, et </w:t>
      </w:r>
      <w:proofErr w:type="spellStart"/>
      <w:r w:rsidRPr="000C01E4">
        <w:rPr>
          <w:color w:val="000000"/>
          <w:kern w:val="2"/>
          <w14:ligatures w14:val="standardContextual"/>
        </w:rPr>
        <w:t>kesktasandil</w:t>
      </w:r>
      <w:proofErr w:type="spellEnd"/>
      <w:r w:rsidRPr="000C01E4">
        <w:rPr>
          <w:color w:val="000000"/>
          <w:kern w:val="2"/>
          <w14:ligatures w14:val="standardContextual"/>
        </w:rPr>
        <w:t xml:space="preserve"> moodustavad Euroopa peaprokurör ja 22 Euroopa prokuröri Euroopa Prokuratuuri kolleegiumi (edaspidi „kolleegium“) ning nad teevad järelevalvet uurimiste ja süüdistuste esitamise üle, mida riiklikul tasandil viivad läbi Euroopa delegaatprokurörid, kes tegutsevad oma riigi ametiasutustest täiesti sõltumatult;</w:t>
      </w:r>
    </w:p>
    <w:p w14:paraId="50C1BE01" w14:textId="77777777" w:rsidR="000C01E4" w:rsidRPr="000C01E4" w:rsidRDefault="000C01E4" w:rsidP="000C01E4">
      <w:pPr>
        <w:spacing w:after="240"/>
        <w:ind w:left="567" w:hanging="567"/>
        <w:rPr>
          <w:color w:val="000000"/>
          <w:kern w:val="2"/>
          <w:szCs w:val="24"/>
          <w14:ligatures w14:val="standardContextual"/>
        </w:rPr>
      </w:pPr>
      <w:r w:rsidRPr="000C01E4">
        <w:rPr>
          <w:color w:val="000000"/>
          <w:kern w:val="2"/>
          <w14:ligatures w14:val="standardContextual"/>
        </w:rPr>
        <w:t>H.</w:t>
      </w:r>
      <w:r w:rsidRPr="000C01E4">
        <w:rPr>
          <w:color w:val="000000"/>
          <w:kern w:val="2"/>
          <w14:ligatures w14:val="standardContextual"/>
        </w:rPr>
        <w:tab/>
        <w:t>arvestades, et määruse (EL) 2017/1939 artikli 93 kohaselt täidab EPPO haldusdirektor prokuratuuri eelarvevahendite käsutajana eelarvet omal vastutusel ja eelarves lubatud piirides ning saadab igal aastal eelarvepädevatele institutsioonidele kogu asjakohase teabe kõigi hindamismenetluste tulemuste kohta;</w:t>
      </w:r>
    </w:p>
    <w:p w14:paraId="33A30CCC" w14:textId="77777777" w:rsidR="000C01E4" w:rsidRPr="000C01E4" w:rsidRDefault="000C01E4" w:rsidP="000C01E4">
      <w:pPr>
        <w:spacing w:after="240"/>
        <w:ind w:left="567" w:hanging="567"/>
        <w:rPr>
          <w:color w:val="000000"/>
          <w:kern w:val="2"/>
          <w:szCs w:val="24"/>
          <w14:ligatures w14:val="standardContextual"/>
        </w:rPr>
      </w:pPr>
      <w:r w:rsidRPr="000C01E4">
        <w:rPr>
          <w:color w:val="000000"/>
          <w:kern w:val="2"/>
          <w14:ligatures w14:val="standardContextual"/>
        </w:rPr>
        <w:t>I.</w:t>
      </w:r>
      <w:r w:rsidRPr="000C01E4">
        <w:rPr>
          <w:color w:val="000000"/>
          <w:kern w:val="2"/>
          <w14:ligatures w14:val="standardContextual"/>
        </w:rPr>
        <w:tab/>
        <w:t>arvestades, et EPPO finantseeskirjade artikli 50 lõike 2 kohaselt tegutseb komisjoni peaarvepidaja ka EPPO peaarvepidajana ja vastutab raamatupidamise aastaaruande koostamise eest, mis konsolideeritakse liidu raamatupidamise aastaaruandega;</w:t>
      </w:r>
    </w:p>
    <w:p w14:paraId="112EBF2F" w14:textId="77777777" w:rsidR="000C01E4" w:rsidRPr="000C01E4" w:rsidRDefault="000C01E4" w:rsidP="000C01E4">
      <w:pPr>
        <w:spacing w:after="240"/>
        <w:ind w:left="567" w:hanging="567"/>
        <w:rPr>
          <w:color w:val="000000"/>
          <w:kern w:val="2"/>
          <w:szCs w:val="24"/>
          <w14:ligatures w14:val="standardContextual"/>
        </w:rPr>
      </w:pPr>
      <w:r w:rsidRPr="000C01E4">
        <w:rPr>
          <w:color w:val="000000"/>
          <w:kern w:val="2"/>
          <w14:ligatures w14:val="standardContextual"/>
        </w:rPr>
        <w:t>J.</w:t>
      </w:r>
      <w:r w:rsidRPr="000C01E4">
        <w:rPr>
          <w:color w:val="000000"/>
          <w:kern w:val="2"/>
          <w14:ligatures w14:val="standardContextual"/>
        </w:rPr>
        <w:tab/>
      </w:r>
      <w:r w:rsidRPr="000C01E4">
        <w:rPr>
          <w:kern w:val="2"/>
          <w14:ligatures w14:val="standardContextual"/>
        </w:rPr>
        <w:t>arvestades, et kehtiva raamistiku kohaselt kontrollib lõplikku raamatupidamisaruannet kontrollikoda ning nõukogu saab soovitada ja Euroopa Parlament otsustada, kas anda heakskiit EPPO haldusdirektori tegevusele asjaomase eelarveaasta eelarve täitmisel;</w:t>
      </w:r>
    </w:p>
    <w:p w14:paraId="49693614" w14:textId="77777777" w:rsidR="000C01E4" w:rsidRPr="000C01E4" w:rsidRDefault="000C01E4" w:rsidP="000C01E4">
      <w:pPr>
        <w:spacing w:after="240"/>
        <w:ind w:left="567" w:hanging="567"/>
        <w:rPr>
          <w:color w:val="000000"/>
          <w:kern w:val="2"/>
          <w:szCs w:val="24"/>
          <w14:ligatures w14:val="standardContextual"/>
        </w:rPr>
      </w:pPr>
      <w:r w:rsidRPr="000C01E4">
        <w:rPr>
          <w:color w:val="000000"/>
          <w:kern w:val="2"/>
          <w14:ligatures w14:val="standardContextual"/>
        </w:rPr>
        <w:t>K.</w:t>
      </w:r>
      <w:r w:rsidRPr="000C01E4">
        <w:rPr>
          <w:color w:val="000000"/>
          <w:kern w:val="2"/>
          <w14:ligatures w14:val="standardContextual"/>
        </w:rPr>
        <w:tab/>
        <w:t>arvestades, et EPPO vahendite haldamise ja sellega seotud kulude kontrollimisel ei saa jätta kõrvale põhitegevuse, selle tagajärgede ja mõju ning tegevuse elluviimise meetodite kontrollimist;</w:t>
      </w:r>
    </w:p>
    <w:p w14:paraId="644C8C75" w14:textId="77777777" w:rsidR="000C01E4" w:rsidRPr="000C01E4" w:rsidRDefault="000C01E4" w:rsidP="000C01E4">
      <w:pPr>
        <w:spacing w:after="240"/>
        <w:ind w:left="567" w:hanging="567"/>
        <w:rPr>
          <w:color w:val="000000"/>
          <w:kern w:val="2"/>
          <w:szCs w:val="24"/>
          <w14:ligatures w14:val="standardContextual"/>
        </w:rPr>
      </w:pPr>
      <w:r w:rsidRPr="000C01E4">
        <w:rPr>
          <w:color w:val="000000"/>
          <w:kern w:val="2"/>
          <w14:ligatures w14:val="standardContextual"/>
        </w:rPr>
        <w:t>L.</w:t>
      </w:r>
      <w:r w:rsidRPr="000C01E4">
        <w:rPr>
          <w:color w:val="000000"/>
          <w:kern w:val="2"/>
          <w14:ligatures w14:val="standardContextual"/>
        </w:rPr>
        <w:tab/>
      </w:r>
      <w:r w:rsidRPr="000C01E4">
        <w:rPr>
          <w:kern w:val="2"/>
          <w14:ligatures w14:val="standardContextual"/>
        </w:rPr>
        <w:t xml:space="preserve">arvestades, et EPPO on tegutsenud oma eelarve täitmisel iseseisvalt alles alates 24. juunist 2021 ning organisatsioon alustas põhitegevust, mis eeldab pidevat hindamist ressursside kooskõla tagamiseks tegevuse tulemuslikkusega, 1. juunil 2021, mis on ka määruse (EL) 2017/1939 artiklis 119 osutatud viieaastase ametiaja </w:t>
      </w:r>
      <w:proofErr w:type="spellStart"/>
      <w:r w:rsidRPr="000C01E4">
        <w:rPr>
          <w:i/>
          <w:kern w:val="2"/>
          <w14:ligatures w14:val="standardContextual"/>
        </w:rPr>
        <w:t>dies</w:t>
      </w:r>
      <w:proofErr w:type="spellEnd"/>
      <w:r w:rsidRPr="000C01E4">
        <w:rPr>
          <w:i/>
          <w:kern w:val="2"/>
          <w14:ligatures w14:val="standardContextual"/>
        </w:rPr>
        <w:t xml:space="preserve"> a </w:t>
      </w:r>
      <w:proofErr w:type="spellStart"/>
      <w:r w:rsidRPr="000C01E4">
        <w:rPr>
          <w:i/>
          <w:kern w:val="2"/>
          <w14:ligatures w14:val="standardContextual"/>
        </w:rPr>
        <w:t>quo</w:t>
      </w:r>
      <w:proofErr w:type="spellEnd"/>
      <w:r w:rsidRPr="000C01E4">
        <w:rPr>
          <w:kern w:val="2"/>
          <w14:ligatures w14:val="standardContextual"/>
        </w:rPr>
        <w:t>, milleni jõudmisel peab komisjon esitama Euroopa Parlamendile ja nõukogule ning liikmesriikide parlamentidele hindamisaruande kõnealuse määruse rakendamise ja mõju ning EPPO ja selle töökorralduse tulemuslikkuse ja tõhususe kohta koos oma järeldustega;</w:t>
      </w:r>
    </w:p>
    <w:p w14:paraId="67B5539F" w14:textId="77777777" w:rsidR="000C01E4" w:rsidRPr="000C01E4" w:rsidRDefault="000C01E4" w:rsidP="000C01E4">
      <w:pPr>
        <w:spacing w:after="240"/>
        <w:ind w:left="567" w:hanging="567"/>
        <w:rPr>
          <w:color w:val="000000"/>
          <w:kern w:val="2"/>
          <w:szCs w:val="24"/>
          <w14:ligatures w14:val="standardContextual"/>
        </w:rPr>
      </w:pPr>
      <w:r w:rsidRPr="000C01E4">
        <w:rPr>
          <w:color w:val="000000"/>
          <w:kern w:val="2"/>
          <w14:ligatures w14:val="standardContextual"/>
        </w:rPr>
        <w:t>M.</w:t>
      </w:r>
      <w:r w:rsidRPr="000C01E4">
        <w:rPr>
          <w:color w:val="000000"/>
          <w:kern w:val="2"/>
          <w14:ligatures w14:val="standardContextual"/>
        </w:rPr>
        <w:tab/>
      </w:r>
      <w:r w:rsidRPr="000C01E4">
        <w:rPr>
          <w:kern w:val="2"/>
          <w14:ligatures w14:val="standardContextual"/>
        </w:rPr>
        <w:t xml:space="preserve">arvestades, et </w:t>
      </w:r>
      <w:r w:rsidRPr="000C01E4">
        <w:rPr>
          <w:color w:val="333333"/>
          <w:kern w:val="2"/>
          <w:shd w:val="clear" w:color="auto" w:fill="FFFFFF"/>
          <w14:ligatures w14:val="standardContextual"/>
        </w:rPr>
        <w:t>määruse (EL) 2017/1939</w:t>
      </w:r>
      <w:r w:rsidRPr="000C01E4">
        <w:rPr>
          <w:kern w:val="2"/>
          <w14:ligatures w14:val="standardContextual"/>
        </w:rPr>
        <w:t xml:space="preserve"> artikli 119 lõike 2 kohaselt peab komisjon esitama Euroopa Parlamendile ja nõukogule seadusandlikud ettepanekud, kui ta jõuab järeldusele, et on vaja täiendavaid või üksikasjalikumaid eeskirju EPPO koosseisu, selle ülesannete või tegevuse, sealhulgas piiriüleste uurimiste suhtes kohaldatava menetluse kohta;</w:t>
      </w:r>
    </w:p>
    <w:p w14:paraId="3255E2EA"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1.</w:t>
      </w:r>
      <w:r w:rsidRPr="000C01E4">
        <w:rPr>
          <w:kern w:val="2"/>
          <w14:ligatures w14:val="standardContextual"/>
        </w:rPr>
        <w:tab/>
        <w:t>väljendab heameelt kontrollikoja positiivse arvamuse üle EPPO 31. detsembril 2023 lõppenud eelarveaasta raamatupidamiskontode usaldatavuse ja nende aluseks olevate kulude ja maksete seaduslikkuse ja korrektsuse kohta;</w:t>
      </w:r>
    </w:p>
    <w:p w14:paraId="23EEF0EB" w14:textId="77777777" w:rsidR="000C01E4" w:rsidRPr="000C01E4" w:rsidRDefault="000C01E4" w:rsidP="000C01E4">
      <w:pPr>
        <w:spacing w:after="240"/>
        <w:ind w:left="567" w:hanging="567"/>
        <w:rPr>
          <w:color w:val="000000"/>
          <w:kern w:val="2"/>
          <w14:ligatures w14:val="standardContextual"/>
        </w:rPr>
      </w:pPr>
      <w:r w:rsidRPr="000C01E4">
        <w:rPr>
          <w:kern w:val="2"/>
          <w14:ligatures w14:val="standardContextual"/>
        </w:rPr>
        <w:t>2.</w:t>
      </w:r>
      <w:r w:rsidRPr="000C01E4">
        <w:rPr>
          <w:kern w:val="2"/>
          <w14:ligatures w14:val="standardContextual"/>
        </w:rPr>
        <w:tab/>
      </w:r>
      <w:r w:rsidRPr="000C01E4">
        <w:rPr>
          <w:color w:val="000000"/>
          <w:kern w:val="2"/>
          <w14:ligatures w14:val="standardContextual"/>
        </w:rPr>
        <w:t xml:space="preserve">tuletab meelde Euroopa Parlamendi tugevat toetust EPPO loomisele; tunnustab </w:t>
      </w:r>
      <w:proofErr w:type="spellStart"/>
      <w:r w:rsidRPr="000C01E4">
        <w:rPr>
          <w:color w:val="000000"/>
          <w:kern w:val="2"/>
          <w14:ligatures w14:val="standardContextual"/>
        </w:rPr>
        <w:t>EPPOt</w:t>
      </w:r>
      <w:proofErr w:type="spellEnd"/>
      <w:r w:rsidRPr="000C01E4">
        <w:rPr>
          <w:color w:val="000000"/>
          <w:kern w:val="2"/>
          <w14:ligatures w14:val="standardContextual"/>
        </w:rPr>
        <w:t xml:space="preserve"> kui sõltumatut liidu organit; rõhutab EPPO tähtsat rolli liidu finantshuvide kaitsmisel ning liidu </w:t>
      </w:r>
      <w:proofErr w:type="spellStart"/>
      <w:r w:rsidRPr="000C01E4">
        <w:rPr>
          <w:color w:val="000000"/>
          <w:kern w:val="2"/>
          <w14:ligatures w14:val="standardContextual"/>
        </w:rPr>
        <w:t>pettustevastase</w:t>
      </w:r>
      <w:proofErr w:type="spellEnd"/>
      <w:r w:rsidRPr="000C01E4">
        <w:rPr>
          <w:color w:val="000000"/>
          <w:kern w:val="2"/>
          <w14:ligatures w14:val="standardContextual"/>
        </w:rPr>
        <w:t xml:space="preserve"> raamistiku ja usaldusväärsusel, aruandekohustusel, läbipaistvusel ja vahendite usaldusväärsel finantsjuhtimisel põhineva laiema liidu süsteemi olulise osana; tunnustab </w:t>
      </w:r>
      <w:proofErr w:type="spellStart"/>
      <w:r w:rsidRPr="000C01E4">
        <w:rPr>
          <w:color w:val="000000"/>
          <w:kern w:val="2"/>
          <w14:ligatures w14:val="standardContextual"/>
        </w:rPr>
        <w:t>EPPOt</w:t>
      </w:r>
      <w:proofErr w:type="spellEnd"/>
      <w:r w:rsidRPr="000C01E4">
        <w:rPr>
          <w:color w:val="000000"/>
          <w:kern w:val="2"/>
          <w14:ligatures w14:val="standardContextual"/>
        </w:rPr>
        <w:t xml:space="preserve"> töö eest liidu eelarvet mõjutavate kuritegude, </w:t>
      </w:r>
      <w:r w:rsidRPr="000C01E4">
        <w:rPr>
          <w:color w:val="000000"/>
          <w:kern w:val="2"/>
          <w14:ligatures w14:val="standardContextual"/>
        </w:rPr>
        <w:lastRenderedPageBreak/>
        <w:t>näiteks pettuse, korruptsiooni ja piiriülese käibemaksupettuse uurimisel, nende eest süüdistuse esitamisel ja õigusemõistmise tagamisel;</w:t>
      </w:r>
    </w:p>
    <w:p w14:paraId="209D2CE8" w14:textId="77777777" w:rsidR="000C01E4" w:rsidRPr="000C01E4" w:rsidRDefault="000C01E4" w:rsidP="000C01E4">
      <w:pPr>
        <w:spacing w:after="240"/>
        <w:ind w:left="567" w:hanging="567"/>
        <w:rPr>
          <w:kern w:val="2"/>
          <w14:ligatures w14:val="standardContextual"/>
        </w:rPr>
      </w:pPr>
      <w:r w:rsidRPr="000C01E4">
        <w:rPr>
          <w:color w:val="000000"/>
          <w:kern w:val="2"/>
          <w14:ligatures w14:val="standardContextual"/>
        </w:rPr>
        <w:t>3.</w:t>
      </w:r>
      <w:r w:rsidRPr="000C01E4">
        <w:rPr>
          <w:color w:val="000000"/>
          <w:kern w:val="2"/>
          <w14:ligatures w14:val="standardContextual"/>
        </w:rPr>
        <w:tab/>
        <w:t>rõhutab tungivat vajadust eraldada kiiresti vajalikud vahendid, et tagada liidus COVID-19 vaktsiini omandamise käimasoleva uurimise õigeaegne lõpuleviimine, võttes eelkõige arvesse olulist avalikku huvi selle küsimuse vastu koos asjaoluga, et uurimine algas juba 2022. aastal ja seni ei ole ühtegi otsust avalikult teatavaks tehtud;</w:t>
      </w:r>
    </w:p>
    <w:p w14:paraId="48D08956"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4.</w:t>
      </w:r>
      <w:r w:rsidRPr="000C01E4">
        <w:rPr>
          <w:kern w:val="2"/>
          <w14:ligatures w14:val="standardContextual"/>
        </w:rPr>
        <w:tab/>
        <w:t>märgib, et pärast EPPO finantsautonoomia saavutamist 2021. aasta juunis on võimalik võrrelda ainult EPPO kahte viimast eelarve- ja tegevustulemust ajavahemikul 2022–2023; märgib sellega seoses, et EPPO tegevusega seotud eelarve suurendamist on endiselt väga raske hinnata, tulenevalt EPPO hiljutisest asutamisest, EPPO ja tema põhitegevuse ainulaadsusest, pettuste avastamise ettenägematusest, juhtumite eripalgelisusest, kaalutlusõiguse puudumisest süüdistuste esitamisel koos tuginemisega liikmesriikide kohtusüsteemide ressurssidele ja menetluspiirangutele, kindlaksmääratud seose puudumisest uurimiste arvu ja kulude vahel ning kaitstavate liidu finantshuvide ulatusest; märgib ka, et taaste- ja vastupidavusrahastuga seotud juhtumite kulusid on raske hinnata, sest tegemist on enneolematu rakendamisviisi ja ressursside tohutu mahuga;</w:t>
      </w:r>
    </w:p>
    <w:p w14:paraId="033185E8" w14:textId="77777777" w:rsidR="000C01E4" w:rsidRPr="000C01E4" w:rsidRDefault="000C01E4" w:rsidP="000C01E4">
      <w:pPr>
        <w:spacing w:after="240"/>
        <w:ind w:left="567" w:hanging="567"/>
        <w:rPr>
          <w:b/>
          <w:i/>
          <w:kern w:val="2"/>
          <w:szCs w:val="24"/>
          <w14:ligatures w14:val="standardContextual"/>
        </w:rPr>
      </w:pPr>
      <w:r w:rsidRPr="000C01E4">
        <w:rPr>
          <w:b/>
          <w:i/>
          <w:kern w:val="2"/>
          <w14:ligatures w14:val="standardContextual"/>
        </w:rPr>
        <w:t>Eelarve haldamine ja finantsjuhtimine</w:t>
      </w:r>
    </w:p>
    <w:p w14:paraId="1DEACAB5"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5.</w:t>
      </w:r>
      <w:r w:rsidRPr="000C01E4">
        <w:rPr>
          <w:kern w:val="2"/>
          <w14:ligatures w14:val="standardContextual"/>
        </w:rPr>
        <w:tab/>
      </w:r>
      <w:r w:rsidRPr="000C01E4">
        <w:rPr>
          <w:color w:val="000000"/>
          <w:kern w:val="2"/>
          <w14:ligatures w14:val="standardContextual"/>
        </w:rPr>
        <w:t>märgib, et EPPO-</w:t>
      </w:r>
      <w:proofErr w:type="spellStart"/>
      <w:r w:rsidRPr="000C01E4">
        <w:rPr>
          <w:color w:val="000000"/>
          <w:kern w:val="2"/>
          <w14:ligatures w14:val="standardContextual"/>
        </w:rPr>
        <w:t>le</w:t>
      </w:r>
      <w:proofErr w:type="spellEnd"/>
      <w:r w:rsidRPr="000C01E4">
        <w:rPr>
          <w:color w:val="000000"/>
          <w:kern w:val="2"/>
          <w14:ligatures w14:val="standardContextual"/>
        </w:rPr>
        <w:t xml:space="preserve"> 2023. aastaks eraldatud lõplik eelarve kokku oli 65,9 miljonit eurot, mis suurenes oluliselt (14,7 %) 2022. aastaks eraldatud 51,2 miljoni euroga võrreldes, samas kui 2021. aasta eelarve (26,2 miljonit eurot) oli seotud perioodiga, mis eelnes EPPO finantsautonoomiale; märgib, et EPPO eelarve sisaldab eelarvepädevate institutsioonide poolt 2023. aasta juunis EPPO taotlusel heaks kiidetud assigneeringute suurendamist 500 000 euro võrra (taotlus hõlmas ka inimressursse, mis on seotud EPPO turvaalase suutlikkuse olulise suurendamisega ja mis viis kaheksa ametikoha lisamiseni ametikohtade loetelus); peab kiiduväärseks, et 2023. aastal eelarvest tagasimakseid ei tehtud, võrreldes 10 %-ga (5,9 miljonit eurot) 2022. aasta esialgsest eelarvest ja 21 %-ga (9,5 miljonit eurot) 2021. aastal; kordab, et EPPO-</w:t>
      </w:r>
      <w:proofErr w:type="spellStart"/>
      <w:r w:rsidRPr="000C01E4">
        <w:rPr>
          <w:color w:val="000000"/>
          <w:kern w:val="2"/>
          <w14:ligatures w14:val="standardContextual"/>
        </w:rPr>
        <w:t>le</w:t>
      </w:r>
      <w:proofErr w:type="spellEnd"/>
      <w:r w:rsidRPr="000C01E4">
        <w:rPr>
          <w:color w:val="000000"/>
          <w:kern w:val="2"/>
          <w14:ligatures w14:val="standardContextual"/>
        </w:rPr>
        <w:t xml:space="preserve"> tuleb anda piisavad vahendid oma volituste nõuetekohaseks täitmiseks;</w:t>
      </w:r>
    </w:p>
    <w:p w14:paraId="536F48CA"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6.</w:t>
      </w:r>
      <w:r w:rsidRPr="000C01E4">
        <w:rPr>
          <w:kern w:val="2"/>
          <w14:ligatures w14:val="standardContextual"/>
        </w:rPr>
        <w:tab/>
        <w:t>väljendab heameelt eelarve kasutusmäära suurenemise üle, mis oli 2023. aastal 99,6 % (võrreldes 98,1 %-ga 2022. aastal ja 97,4 %-ga 2021. aastal); tunneb heameelt, et maksete üldine täitmismäär suurenes 2023. aastal 85,3 %-ni (võrreldes 76,6 %-ga 2022. aastal ja 71 %-ga 2021. aastal) ning keskmine makseaeg vähenes 17 päevani (2022. aastal 23,8 ja 2021. aastal 21,0); märgib, et elektroonilise arveldamise moodul (e-arveldamine) võeti kasutusele 2023. aasta juunis ning see aitab veelgi vähendada halduskoormust, makseni kuluvat aega ja üldisi töötlemiskulusid; julgustab tööprotsesse veelgi täiustama, et maksimeerida tõhusust;</w:t>
      </w:r>
    </w:p>
    <w:p w14:paraId="6F483F5A"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7.</w:t>
      </w:r>
      <w:r w:rsidRPr="000C01E4">
        <w:rPr>
          <w:kern w:val="2"/>
          <w14:ligatures w14:val="standardContextual"/>
        </w:rPr>
        <w:tab/>
        <w:t xml:space="preserve">mõistab, et kuna eelarvetoetuse taotlused täideti vaid osaliselt, suunas EPPO rahalised vahendid uute Euroopa delegaatprokuröride töölevõtmisele, mis mõjutab EPPO suutlikkust teha üha rohkem uurimisi ja esitada süüdistusi, vajadust parandada organisatsiooni turvaolukorda ja kohtuasjade haldamise süsteemi juhtimist, mis võiks negatiivselt mõjutada piiriüleste uurimiste haldamist; rõhutab, kui oluline on lisarahastamine ja töötajate arvu suurendamine, et EPPO saaks tulemuslikult võidelda organiseeritud kuritegevuse vastu, kaitsta liidu finantshuve ja toetada õigusriiki, mis on liidu peamised prioriteedid; nõuab, et järgmises mitmeaastases finantsraamistikus </w:t>
      </w:r>
      <w:r w:rsidRPr="000C01E4">
        <w:rPr>
          <w:kern w:val="2"/>
          <w14:ligatures w14:val="standardContextual"/>
        </w:rPr>
        <w:lastRenderedPageBreak/>
        <w:t>suurendataks sihtotstarbeliselt rahastamist, et tagada eesmärkide ja kohustuste jätkuv täitmine;</w:t>
      </w:r>
    </w:p>
    <w:p w14:paraId="41B354F5" w14:textId="77777777" w:rsidR="000C01E4" w:rsidRPr="000C01E4" w:rsidRDefault="000C01E4" w:rsidP="000C01E4">
      <w:pPr>
        <w:spacing w:after="240"/>
        <w:ind w:left="567" w:hanging="567"/>
        <w:rPr>
          <w:bCs/>
          <w:kern w:val="2"/>
          <w:szCs w:val="24"/>
          <w14:ligatures w14:val="standardContextual"/>
        </w:rPr>
      </w:pPr>
      <w:r w:rsidRPr="000C01E4">
        <w:rPr>
          <w:kern w:val="2"/>
          <w14:ligatures w14:val="standardContextual"/>
        </w:rPr>
        <w:t>8.</w:t>
      </w:r>
      <w:r w:rsidRPr="000C01E4">
        <w:rPr>
          <w:kern w:val="2"/>
          <w14:ligatures w14:val="standardContextual"/>
        </w:rPr>
        <w:tab/>
        <w:t>on teadlik, et pärast finantsautonoomia saavutamist 2021. aasta juunis seadis EPPO prioriteediks uurimise, süüdistuse esitamise ja turvameetmetega seotud tegevuskulud ning see on toonud kaasa muude kui tegevuskulude piiramise ainult põhitaseme tugiteenustega; märgib, et sellega seoses eraldati tegevuskulude eelarveridadele (jaotis 3) kokku 28 312 075 eurot, mis moodustab 43 % EPPO 2023. aasta lõplikust eelarvest (võrreldes 21 047 346 euroga 2022. aastal, mis moodustas sellest 41 %); märgib, et peamised tegevusega seotud kulutegurid olid Euroopa delegaatprokuröride tasustamine (51 % põhitegevusest, võrreldes 42 %-ga 2022. aastal), millele järgnesid IKT-tegevus, nagu EPPO kohtuasjade haldamise süsteemi hooldus ja arendamine (19 %, võrreldes 28 %-ga 2022. aastal), ning keeleteenused (kirjaliku ja suulise tõlkega seotud tegevus) (14 %, sama mis 2022. aastal);</w:t>
      </w:r>
    </w:p>
    <w:p w14:paraId="17CF1F30"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9.</w:t>
      </w:r>
      <w:r w:rsidRPr="000C01E4">
        <w:rPr>
          <w:kern w:val="2"/>
          <w14:ligatures w14:val="standardContextual"/>
        </w:rPr>
        <w:tab/>
        <w:t xml:space="preserve">märgib, et Euroopa delegaatprokuröride töötasu ulatus 14,5 miljoni euroni (võrreldes 8,7 miljoni euroga 2022. aastal) ning see on peamine tegevuskulu, kuna Euroopa delegaatprokuröride arv suurenes 2023. aastal; väljendab heameelt Poola ja Rootsi ühinemise üle </w:t>
      </w:r>
      <w:proofErr w:type="spellStart"/>
      <w:r w:rsidRPr="000C01E4">
        <w:rPr>
          <w:kern w:val="2"/>
          <w14:ligatures w14:val="standardContextual"/>
        </w:rPr>
        <w:t>EPPOga</w:t>
      </w:r>
      <w:proofErr w:type="spellEnd"/>
      <w:r w:rsidRPr="000C01E4">
        <w:rPr>
          <w:kern w:val="2"/>
          <w14:ligatures w14:val="standardContextual"/>
        </w:rPr>
        <w:t xml:space="preserve">, millest teatati 2024. aastal; märgib, et see ei mõjutanud 2023. aasta kulusid ja puudutab 2024. aasta eelarvet vaid vähesel määral, tulenevalt kahe Euroopa prokuröri ja mitme Euroopa delegaatprokuröri hilisest ja järkjärgulisest töölevõtmisest; mõistab, et usaldusväärsem kuluhinnang on võimalik alles 2025. aastal; väljendab heameelt selle üle, et programmi on lisatud Iirimaa uue valitsuse eesmärk ühineda </w:t>
      </w:r>
      <w:proofErr w:type="spellStart"/>
      <w:r w:rsidRPr="000C01E4">
        <w:rPr>
          <w:kern w:val="2"/>
          <w14:ligatures w14:val="standardContextual"/>
        </w:rPr>
        <w:t>EPPOga</w:t>
      </w:r>
      <w:proofErr w:type="spellEnd"/>
      <w:r w:rsidRPr="000C01E4">
        <w:rPr>
          <w:kern w:val="2"/>
          <w14:ligatures w14:val="standardContextual"/>
        </w:rPr>
        <w:t xml:space="preserve">; kutsub Ungari valitsust üles </w:t>
      </w:r>
      <w:proofErr w:type="spellStart"/>
      <w:r w:rsidRPr="000C01E4">
        <w:rPr>
          <w:kern w:val="2"/>
          <w14:ligatures w14:val="standardContextual"/>
        </w:rPr>
        <w:t>EPPOga</w:t>
      </w:r>
      <w:proofErr w:type="spellEnd"/>
      <w:r w:rsidRPr="000C01E4">
        <w:rPr>
          <w:kern w:val="2"/>
          <w14:ligatures w14:val="standardContextual"/>
        </w:rPr>
        <w:t xml:space="preserve"> viivitamata ühinema, kuna Ungari on ainus seni </w:t>
      </w:r>
      <w:proofErr w:type="spellStart"/>
      <w:r w:rsidRPr="000C01E4">
        <w:rPr>
          <w:kern w:val="2"/>
          <w14:ligatures w14:val="standardContextual"/>
        </w:rPr>
        <w:t>EPPOga</w:t>
      </w:r>
      <w:proofErr w:type="spellEnd"/>
      <w:r w:rsidRPr="000C01E4">
        <w:rPr>
          <w:kern w:val="2"/>
          <w14:ligatures w14:val="standardContextual"/>
        </w:rPr>
        <w:t xml:space="preserve"> liitumata liikmesriik, kuigi õiguslikke või põhiseaduslikke takistusi ühinemiseks ei ole;</w:t>
      </w:r>
    </w:p>
    <w:p w14:paraId="7FEC224A"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10.</w:t>
      </w:r>
      <w:r w:rsidRPr="000C01E4">
        <w:rPr>
          <w:kern w:val="2"/>
          <w14:ligatures w14:val="standardContextual"/>
        </w:rPr>
        <w:tab/>
        <w:t>märgib, et lähetuste ja operatiivkoosolekute kulud suurenesid 2023. aastal veelgi (lähetuskulud olid 2023. aastal 1 175 000 eurot ja 2022. aastal 980 000 eurot); 2023. aastal olid operatiivkoosolekute kulud 659 752 eurot, võrreldes 170 000 euroga 2022. aastal, mis on kooskõlas uurimiste suurema intensiivsusega;</w:t>
      </w:r>
    </w:p>
    <w:p w14:paraId="20EC7762"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11.</w:t>
      </w:r>
      <w:r w:rsidRPr="000C01E4">
        <w:rPr>
          <w:kern w:val="2"/>
          <w14:ligatures w14:val="standardContextual"/>
        </w:rPr>
        <w:tab/>
        <w:t xml:space="preserve">on teadlik, et tõlketeenuste kulud suurenevad kooskõlas EPPO kasvava töökoormusega eeldatavasti veelgi, ning tunnistab, et tõlkimiseks on vaja lisavahendeid; väljendab heameelt nii tõlketeenuste kasutamise kohta välja töötatud sisemiste suuniste üle, mille eesmärk on tugevdada kontrolli kulude üle, kui ka soovituse üle kasutada võimaluse korral masintõlketeenuseid, samuti riiklike teenuseosutajate kasutamise üle kehtiva määrusega lubatud piirides, et probleem lahendada; märgib sellega seoses, et kuigi määruse (EL) 2017/1939 artiklis 107 on sätestatud, et EPPO </w:t>
      </w:r>
      <w:proofErr w:type="spellStart"/>
      <w:r w:rsidRPr="000C01E4">
        <w:rPr>
          <w:kern w:val="2"/>
          <w14:ligatures w14:val="standardContextual"/>
        </w:rPr>
        <w:t>kesktasandi</w:t>
      </w:r>
      <w:proofErr w:type="spellEnd"/>
      <w:r w:rsidRPr="000C01E4">
        <w:rPr>
          <w:kern w:val="2"/>
          <w14:ligatures w14:val="standardContextual"/>
        </w:rPr>
        <w:t xml:space="preserve"> haldustegevuseks vajalikke tõlketeenuseid osutab Euroopa Liidu Asutuste Tõlkekeskus, nähakse sellega ette ka operatiiv- ja kiireloomuliste küsimuste erinev käsitlemine ning antakse Euroopa delegaatprokuröridele volitused otsustada uurimiste eesmärgil tehtavate tõlgete korra üle kooskõlas kohaldatava riikliku õigusega;</w:t>
      </w:r>
    </w:p>
    <w:p w14:paraId="2AAC9FE1" w14:textId="77777777" w:rsidR="000C01E4" w:rsidRPr="000C01E4" w:rsidRDefault="000C01E4" w:rsidP="000C01E4">
      <w:pPr>
        <w:widowControl/>
        <w:autoSpaceDE w:val="0"/>
        <w:autoSpaceDN w:val="0"/>
        <w:adjustRightInd w:val="0"/>
        <w:spacing w:after="240"/>
        <w:ind w:left="567" w:hanging="567"/>
        <w:rPr>
          <w:kern w:val="2"/>
          <w:szCs w:val="24"/>
          <w14:ligatures w14:val="standardContextual"/>
        </w:rPr>
      </w:pPr>
      <w:r w:rsidRPr="000C01E4">
        <w:rPr>
          <w:kern w:val="2"/>
          <w14:ligatures w14:val="standardContextual"/>
        </w:rPr>
        <w:t>12.</w:t>
      </w:r>
      <w:r w:rsidRPr="000C01E4">
        <w:rPr>
          <w:kern w:val="2"/>
          <w14:ligatures w14:val="standardContextual"/>
        </w:rPr>
        <w:tab/>
        <w:t>märgib, et 2023. aastal allkirjastas EPPO olemasolevate raamlepingute alusel 234 erilepingut kogusummas üle 11 miljoni euro, kusjuures EPPO raamlepingute kasutamine suurenes märkimisväärselt (82 erilepingut väärtusega üle 6,5 miljoni euro), mis on suures osas tingitud EPPO raamlepingu kasutamisest teenuste osutamiseks infosüsteemide valdkonnas; märgib, et äärmiselt kiireloomulise olukorra tõttu sõlmiti ainult üks leping, mis puudutas EPPO kohtuasjade haldamise süsteemi, väljakuulutamiseta läbirääkimistega hankemenetluse teel;</w:t>
      </w:r>
    </w:p>
    <w:p w14:paraId="3B7E33D6" w14:textId="77777777" w:rsidR="000C01E4" w:rsidRPr="000C01E4" w:rsidRDefault="000C01E4" w:rsidP="000C01E4">
      <w:pPr>
        <w:widowControl/>
        <w:autoSpaceDE w:val="0"/>
        <w:autoSpaceDN w:val="0"/>
        <w:adjustRightInd w:val="0"/>
        <w:spacing w:after="240"/>
        <w:ind w:left="567" w:hanging="567"/>
        <w:rPr>
          <w:kern w:val="2"/>
          <w:szCs w:val="24"/>
          <w14:ligatures w14:val="standardContextual"/>
        </w:rPr>
      </w:pPr>
      <w:r w:rsidRPr="000C01E4">
        <w:rPr>
          <w:kern w:val="2"/>
          <w14:ligatures w14:val="standardContextual"/>
        </w:rPr>
        <w:lastRenderedPageBreak/>
        <w:t>13.</w:t>
      </w:r>
      <w:r w:rsidRPr="000C01E4">
        <w:rPr>
          <w:kern w:val="2"/>
          <w14:ligatures w14:val="standardContextual"/>
        </w:rPr>
        <w:tab/>
        <w:t xml:space="preserve">täheldab, et eelmisest eelarveaastast (2022) üle kantud assigneeringute summa oli 10 969 680 eurot (24,4 % EPPO 2022. aasta lõplikust eelarvest), millest kasutati ära 84,8 % (9 307 392 eurot) ja 15,2 % tühistati (võrreldes 21,4 %-ga 2022. aastal), ning märgib, et prognoosid osutavad järjekordsele assigneeringute ülekandmisele 2024. aastal (9 392 989 eurot 2023. aastast 2024. aastasse), mis sõltub tulemustest; mõistab, et assigneeringute osaline tühistamine tuleneb EPPO haldustavade järkjärgulisest kujunemisest pärast finantsautonoomia saavutamist 2021. aastal; märgib, et 2022. ja 2023. aasta heaks kiidetud eelarvetega seotud üle kantud tühistatud assigneeringuid ei saadud kasutada olemasolevate või uute lepingute jaoks ega sünkroniseerida aastasuse põhimõttega, samas kui vastavate kulude kavandamine, mis on peamiselt seotud tõlkimise, koosolekute, lähetuste ja </w:t>
      </w:r>
      <w:proofErr w:type="spellStart"/>
      <w:r w:rsidRPr="000C01E4">
        <w:rPr>
          <w:kern w:val="2"/>
          <w14:ligatures w14:val="standardContextual"/>
        </w:rPr>
        <w:t>välistöövõtjatega</w:t>
      </w:r>
      <w:proofErr w:type="spellEnd"/>
      <w:r w:rsidRPr="000C01E4">
        <w:rPr>
          <w:kern w:val="2"/>
          <w14:ligatures w14:val="standardContextual"/>
        </w:rPr>
        <w:t>, ei saanud olla täpne varasemate andmete ja arvnäitajate puudumise ning organisatsiooni kiire arengu tõttu; peab kiiduväärseks, et EPPO haldussuutlikkuse pidev tugevdamine lahendab need probleemid järk-järgult ning kuigi EPPO põhitegevuse laadi tõttu ei ole võimalik anda eelnevalt täielikku hinnangud, peaks tühistatud assigneeringute maht 2024. aastal eeldatavalt vähenema;</w:t>
      </w:r>
    </w:p>
    <w:p w14:paraId="73975BF3" w14:textId="77777777" w:rsidR="000C01E4" w:rsidRPr="000C01E4" w:rsidRDefault="000C01E4" w:rsidP="000C01E4">
      <w:pPr>
        <w:widowControl/>
        <w:autoSpaceDE w:val="0"/>
        <w:autoSpaceDN w:val="0"/>
        <w:adjustRightInd w:val="0"/>
        <w:spacing w:after="240"/>
        <w:ind w:left="567" w:hanging="567"/>
        <w:rPr>
          <w:kern w:val="2"/>
          <w:szCs w:val="24"/>
          <w14:ligatures w14:val="standardContextual"/>
        </w:rPr>
      </w:pPr>
      <w:r w:rsidRPr="000C01E4">
        <w:rPr>
          <w:kern w:val="2"/>
          <w14:ligatures w14:val="standardContextual"/>
        </w:rPr>
        <w:t>14.</w:t>
      </w:r>
      <w:r w:rsidRPr="000C01E4">
        <w:rPr>
          <w:kern w:val="2"/>
          <w14:ligatures w14:val="standardContextual"/>
        </w:rPr>
        <w:tab/>
        <w:t>märgib, et 2023. aastal kiitis Euroopa peaprokurör haldusdirektori koostatud ettepaneku alusel heaks kaks eelarvevahendite ümberpaigutamist jaotiste vahel kokku 1,2 miljoni euro suuruses summas, millest anti teada kolleegiumile;</w:t>
      </w:r>
    </w:p>
    <w:p w14:paraId="10AF76DC" w14:textId="77777777" w:rsidR="000C01E4" w:rsidRPr="000C01E4" w:rsidRDefault="000C01E4" w:rsidP="000C01E4">
      <w:pPr>
        <w:widowControl/>
        <w:autoSpaceDE w:val="0"/>
        <w:autoSpaceDN w:val="0"/>
        <w:adjustRightInd w:val="0"/>
        <w:spacing w:after="240"/>
        <w:ind w:left="567" w:hanging="567"/>
        <w:rPr>
          <w:kern w:val="2"/>
          <w:szCs w:val="24"/>
          <w14:ligatures w14:val="standardContextual"/>
        </w:rPr>
      </w:pPr>
      <w:r w:rsidRPr="000C01E4">
        <w:rPr>
          <w:kern w:val="2"/>
          <w14:ligatures w14:val="standardContextual"/>
        </w:rPr>
        <w:t>15.</w:t>
      </w:r>
      <w:r w:rsidRPr="000C01E4">
        <w:rPr>
          <w:kern w:val="2"/>
          <w14:ligatures w14:val="standardContextual"/>
        </w:rPr>
        <w:tab/>
        <w:t>tunnistab vajadust piisava eelarvepaindlikkuse järele, et tegeleda ootamatute operatiivvajadustega (nagu 2023. aastal sõda Ukrainas, inflatsioonisurve või muud üleilmsed probleemid) ning võtab teadmiseks, et EPPO kasutas oma finantsreegleid assigneeringute õigeaegseks ümberjagamiseks eelarve muudatusettepanekute abil (üks juunis ja üks novembris) ning eelarve ümberpaigutamiste kaudu (üks septembris ja üks detsembris);</w:t>
      </w:r>
    </w:p>
    <w:p w14:paraId="366F99E2" w14:textId="77777777" w:rsidR="000C01E4" w:rsidRPr="000C01E4" w:rsidRDefault="000C01E4" w:rsidP="000C01E4">
      <w:pPr>
        <w:widowControl/>
        <w:autoSpaceDE w:val="0"/>
        <w:autoSpaceDN w:val="0"/>
        <w:adjustRightInd w:val="0"/>
        <w:spacing w:after="240"/>
        <w:ind w:left="567" w:hanging="567"/>
        <w:rPr>
          <w:kern w:val="2"/>
          <w:szCs w:val="24"/>
          <w14:ligatures w14:val="standardContextual"/>
        </w:rPr>
      </w:pPr>
      <w:r w:rsidRPr="000C01E4">
        <w:rPr>
          <w:kern w:val="2"/>
          <w14:ligatures w14:val="standardContextual"/>
        </w:rPr>
        <w:t>16.</w:t>
      </w:r>
      <w:r w:rsidRPr="000C01E4">
        <w:rPr>
          <w:kern w:val="2"/>
          <w14:ligatures w14:val="standardContextual"/>
        </w:rPr>
        <w:tab/>
        <w:t xml:space="preserve">kordab oma tähelepanekut vananenud 2017. aasta finantsselgituse kohta, mida ei peeta enam otstarbekohaseks töökoormuse märkimisväärse alahindamise tõttu; tuletab meelde oma varasemat resolutsiooni, milles toonitatakse, et eelarve vahekokkuvõtte puudumine kohustab </w:t>
      </w:r>
      <w:proofErr w:type="spellStart"/>
      <w:r w:rsidRPr="000C01E4">
        <w:rPr>
          <w:kern w:val="2"/>
          <w14:ligatures w14:val="standardContextual"/>
        </w:rPr>
        <w:t>EPPOt</w:t>
      </w:r>
      <w:proofErr w:type="spellEnd"/>
      <w:r w:rsidRPr="000C01E4">
        <w:rPr>
          <w:kern w:val="2"/>
          <w14:ligatures w14:val="standardContextual"/>
        </w:rPr>
        <w:t xml:space="preserve"> ootama eelarve vastuvõtmise protsessi lõpuni järgmisel aastal kasutada olevatest ressurssidest selguse saamiseks, mis piirab EPPO suutlikkust prognoosida eelarve täitmist ettevalmistavaid tegevusi ning võimalusi, mis tuleks teha kättesaadavaks, et saavutada maksimaalne paindlikkus organisatsioonilise taristu arendamisel nii uuendusliku projekti jaoks nagu EPPO; märgib, et see mõjutab eelkõige töölevõtmise protsessi varajast alustamist ja lükkab muu hulgas edasi liikumise ametikohtade täieliku täitmise suunas ja EPPO üldise vastuvõtusuutlikkuse parandamise;</w:t>
      </w:r>
    </w:p>
    <w:p w14:paraId="726F4346"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17.</w:t>
      </w:r>
      <w:r w:rsidRPr="000C01E4">
        <w:rPr>
          <w:kern w:val="2"/>
          <w14:ligatures w14:val="standardContextual"/>
        </w:rPr>
        <w:tab/>
        <w:t>on endiselt seisukohal, et EPPO-</w:t>
      </w:r>
      <w:proofErr w:type="spellStart"/>
      <w:r w:rsidRPr="000C01E4">
        <w:rPr>
          <w:kern w:val="2"/>
          <w14:ligatures w14:val="standardContextual"/>
        </w:rPr>
        <w:t>le</w:t>
      </w:r>
      <w:proofErr w:type="spellEnd"/>
      <w:r w:rsidRPr="000C01E4">
        <w:rPr>
          <w:kern w:val="2"/>
          <w14:ligatures w14:val="standardContextual"/>
        </w:rPr>
        <w:t xml:space="preserve"> eraldatud eelarve- ja inimressursid peaksid olema piisavad, et võimaldada tal oma volitusi tõhusalt ja edukalt täita ning seonduvaid haldusmenetlusi tavapäraselt hallata; kordab oma üleskutset komisjonile vaadata tihedas koostöös </w:t>
      </w:r>
      <w:proofErr w:type="spellStart"/>
      <w:r w:rsidRPr="000C01E4">
        <w:rPr>
          <w:kern w:val="2"/>
          <w14:ligatures w14:val="standardContextual"/>
        </w:rPr>
        <w:t>EPPOga</w:t>
      </w:r>
      <w:proofErr w:type="spellEnd"/>
      <w:r w:rsidRPr="000C01E4">
        <w:rPr>
          <w:kern w:val="2"/>
          <w14:ligatures w14:val="standardContextual"/>
        </w:rPr>
        <w:t xml:space="preserve"> läbi EPPO eelarveraamistik, et leida asjakohased võimalused selle töö toetamiseks; kutsub komisjoni üles eraldama lisavahendeid, mis on põhjendatud keeruliste juhtumite arvu sagenemisega, ning rõhutab, et need ei tohiks sõltuda määruse (EL) 2017/1939 või Euroopa Prokuratuuri volituste läbivaatamisest, vaid pigem organiseeritud kuritegevuse vastase võitluse ja liidu finantshuvide kaitse tähtsusest järgmise mitmeaastase finantsraamistiku ajal;</w:t>
      </w:r>
    </w:p>
    <w:p w14:paraId="3174BBE8"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18.</w:t>
      </w:r>
      <w:r w:rsidRPr="000C01E4">
        <w:rPr>
          <w:kern w:val="2"/>
          <w14:ligatures w14:val="standardContextual"/>
        </w:rPr>
        <w:tab/>
        <w:t xml:space="preserve">toonitab, et EPPO tegevus aitab kaasa ELi finantshuvide kaitsele ning peaks ka aitama </w:t>
      </w:r>
      <w:r w:rsidRPr="000C01E4">
        <w:rPr>
          <w:kern w:val="2"/>
          <w14:ligatures w14:val="standardContextual"/>
        </w:rPr>
        <w:lastRenderedPageBreak/>
        <w:t>nõuda sisse liidu eelarvest makstud summad, mida kuritegeliku tegevuse tõttu ei kasutatud sihtotstarbeliselt; usub, et summad, mis tulenevad Euroopa delegaatprokuröride poolt liikmesriikides võetud arestimis- ja konfiskeerimismeetmetest, võiksid pärast liikmesriikide ametiasutuste poolt nende meetmete võtmiseks kantud kulude mahaarvamist jõuda tagasi liidu eelarvesse kooskõlas määruse (EL) 2017/1939 artikliga 38; on seisukohal, et arestimis- ja konfiskeerimismeetmetest tulenevat võimalikku tulu tuleks liidu eelarves kajastada mittesihtotstarbelise tuluna; kutsub komisjoni üles tegema asjaomaste riiklike ametiasutustega vajalikud korraldused, et võimaldada nende summade kandmist liidu eelarvesse;</w:t>
      </w:r>
    </w:p>
    <w:p w14:paraId="66598746"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19.</w:t>
      </w:r>
      <w:r w:rsidRPr="000C01E4">
        <w:rPr>
          <w:kern w:val="2"/>
          <w14:ligatures w14:val="standardContextual"/>
        </w:rPr>
        <w:tab/>
        <w:t>tunnistab, et EPPO aitab selgelt kaasa Euroopa lisaväärtuse loomisele läbi koordineerimise ja liikmesriikidega tehtava koostöö liidu finantshuve kahjustavate kuritegude uurimisel ja nende eest vastutusele võtmisel ning et EPPO on saavutanud määruses (EL) 2017/1939 sellega seoses seatud eesmärgid; ootab, et liikmesriigid täidaksid õiguslikke kohustusi ja teataksid EPPO-</w:t>
      </w:r>
      <w:proofErr w:type="spellStart"/>
      <w:r w:rsidRPr="000C01E4">
        <w:rPr>
          <w:kern w:val="2"/>
          <w14:ligatures w14:val="standardContextual"/>
        </w:rPr>
        <w:t>le</w:t>
      </w:r>
      <w:proofErr w:type="spellEnd"/>
      <w:r w:rsidRPr="000C01E4">
        <w:rPr>
          <w:kern w:val="2"/>
          <w14:ligatures w14:val="standardContextual"/>
        </w:rPr>
        <w:t xml:space="preserve"> kõigist asjakohastest juhtumitest; märgib murega, et mitmel juhul on liikmesriigid kuulutanud riigisisesteks juhtumiteks liidu finantshuve kahjustavad kuriteod, mis kuuluvad EPPO pädevusse; märgib, et mitmes riigis on mitmel juhul kerkinud esile liikmesriikide ametiasutuste ja Euroopa delegaatprokuröride vahelised pädevusküsimused; on teadlik, et määruse (EL) 2017/1939 artikli 25 lõike 6 kohaselt teeb EPPO pädevusega seotud lahkarvamuste korral otsuse sama liikmesriigi õigusasutus, kes vastutab riigi tasandil süüdistuse esitamiseks pädeva asutuse kindlaksmääramise eest; peab kahetsusväärseks, et paljudes osalevates liikmesriikides ei ole kehtivad menetlused ja riigiasutused, kellele on usaldatud pädevuskonfliktidega seotud otsuste tegemine, määratud kooskõlas määrusega (EL) 2017/1939; rõhutab, et kui EPPO ja riikliku prokuratuuri vahel esineb pädevuskonflikt, võib riigiasutus, kellel on pädevuse andmise üle otsustamise volitused, jõuda otsusele ilma Euroopa Kohtult eelotsust taotlemata ning ta võib selle asemel teha EPPO-</w:t>
      </w:r>
      <w:proofErr w:type="spellStart"/>
      <w:r w:rsidRPr="000C01E4">
        <w:rPr>
          <w:kern w:val="2"/>
          <w14:ligatures w14:val="standardContextual"/>
        </w:rPr>
        <w:t>le</w:t>
      </w:r>
      <w:proofErr w:type="spellEnd"/>
      <w:r w:rsidRPr="000C01E4">
        <w:rPr>
          <w:kern w:val="2"/>
          <w14:ligatures w14:val="standardContextual"/>
        </w:rPr>
        <w:t xml:space="preserve"> siduva otsuse, ning juhib tähelepanu asjaolule, et see on vastuolus määruse (EL) 2017/1939 mõttega, milles on sätestatud, et Euroopa Kohtul on kooskõlas ELi toimimise lepingu artikliga 267 pädevus teha eelotsus EPPO ja liikmesriikide asutuste vahelisi pädevuskonflikte käsitleva sätte tõlgendamise kohta; on veendunud, et praegune olukord ei ole õiguslikult selge; ergutab kõiki liikmesriike tegema </w:t>
      </w:r>
      <w:proofErr w:type="spellStart"/>
      <w:r w:rsidRPr="000C01E4">
        <w:rPr>
          <w:kern w:val="2"/>
          <w14:ligatures w14:val="standardContextual"/>
        </w:rPr>
        <w:t>EPPOga</w:t>
      </w:r>
      <w:proofErr w:type="spellEnd"/>
      <w:r w:rsidRPr="000C01E4">
        <w:rPr>
          <w:kern w:val="2"/>
          <w14:ligatures w14:val="standardContextual"/>
        </w:rPr>
        <w:t xml:space="preserve"> tihedamat koostööd; rõhutab, et EPPO pädevus on selgelt välja toodud määruse (EL) 2017/1939 artikli 22 lõigetes 1 ja 2 ning artiklis 23 ning kõik liikmesriigid peavad seda määrust järgima; märgib, et kui liikmesriikidel on kahtlusi EPPO pädevuses konkreetse juhtumi puhul, on võimalik esitada Euroopa Kohtule eelotsuse küsimus vastavalt ELi toimimise lepingu artiklile 267 ja määruse (EL) 2017/1939 artikli 42 lõike 2 punktile c; nõuab tungivalt, et komisjon esitaks määruse (EL) 2017/1939 rikkumise korral juhtumi Euroopa Kohtule; märgib murega, et pädevuse küsimus võib viia uurimise peatamiseni; tunneb muret juhtumite uurimise peatamise korral tõendite võimaliku kadumise pärast; kutsub komisjoni üles koguma 2026. aastal esitatava hindamisaruande jaoks teavet pädevuskonfliktidega seotud juhtumite kohta;</w:t>
      </w:r>
    </w:p>
    <w:p w14:paraId="13A77A06"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20.</w:t>
      </w:r>
      <w:r w:rsidRPr="000C01E4">
        <w:rPr>
          <w:kern w:val="2"/>
          <w14:ligatures w14:val="standardContextual"/>
        </w:rPr>
        <w:tab/>
        <w:t xml:space="preserve">kordab, et määruse (EL) 2017/1939 artikli 91 lõiget 6 tuleb rakendada nõuetekohaselt, ning rõhutab, et arvesse tuleb võtta süüdistuse esitamise ja uurimise kulude (sealhulgas selle sätte kohaste EPPO tegevuskulude erandjuhud) eripärasid; mõistab, et 2023. aastal sõlmiti esimene rahastamisleping määruse (EL) 2017/1939 artikli 91 lõike 6 alusel esitatud nõuete hüvitamise katseprojekti raames, et katta EPPO nimel riiklikul tasandil võetud erakordselt kulukate uurimismeetmete kulud; tunnustab asjaolu, et kontrollikoda auditeeris vastavat makset 2023. aasta auditi käigus ning seda peeti seaduslikuks ja </w:t>
      </w:r>
      <w:r w:rsidRPr="000C01E4">
        <w:rPr>
          <w:kern w:val="2"/>
          <w14:ligatures w14:val="standardContextual"/>
        </w:rPr>
        <w:lastRenderedPageBreak/>
        <w:t>korrektseks;</w:t>
      </w:r>
    </w:p>
    <w:p w14:paraId="1B00F9BF" w14:textId="77777777" w:rsidR="000C01E4" w:rsidRPr="000C01E4" w:rsidRDefault="000C01E4" w:rsidP="000C01E4">
      <w:pPr>
        <w:spacing w:after="240"/>
        <w:ind w:left="567" w:hanging="567"/>
        <w:rPr>
          <w:b/>
          <w:i/>
          <w:kern w:val="2"/>
          <w:szCs w:val="24"/>
          <w14:ligatures w14:val="standardContextual"/>
        </w:rPr>
      </w:pPr>
      <w:r w:rsidRPr="000C01E4">
        <w:rPr>
          <w:b/>
          <w:i/>
          <w:kern w:val="2"/>
          <w14:ligatures w14:val="standardContextual"/>
        </w:rPr>
        <w:t>Sisehaldus ja -kontroll ning tulemuslikkus</w:t>
      </w:r>
    </w:p>
    <w:p w14:paraId="0F79C565"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21.</w:t>
      </w:r>
      <w:r w:rsidRPr="000C01E4">
        <w:rPr>
          <w:kern w:val="2"/>
          <w14:ligatures w14:val="standardContextual"/>
        </w:rPr>
        <w:tab/>
        <w:t>väljendab heameelt, et 2023. aastal tuli kolleegium kokku 22 korral ja võttis vastu 73 otsust, sealhulgas pettusevastase strateegia aastateks 2023–2025, ahistamisvastase poliitika seoses töötajate, kolleegiumi liikmete või Euroopa delegaatprokuröridega;</w:t>
      </w:r>
    </w:p>
    <w:p w14:paraId="4D965F39" w14:textId="77777777" w:rsidR="000C01E4" w:rsidRPr="000C01E4" w:rsidRDefault="000C01E4" w:rsidP="000C01E4">
      <w:pPr>
        <w:widowControl/>
        <w:autoSpaceDE w:val="0"/>
        <w:autoSpaceDN w:val="0"/>
        <w:adjustRightInd w:val="0"/>
        <w:spacing w:after="240"/>
        <w:ind w:left="567" w:hanging="567"/>
        <w:rPr>
          <w:kern w:val="2"/>
          <w:szCs w:val="24"/>
          <w14:ligatures w14:val="standardContextual"/>
        </w:rPr>
      </w:pPr>
      <w:r w:rsidRPr="000C01E4">
        <w:rPr>
          <w:kern w:val="2"/>
          <w:szCs w:val="24"/>
          <w14:ligatures w14:val="standardContextual"/>
        </w:rPr>
        <w:t>22.</w:t>
      </w:r>
      <w:r w:rsidRPr="000C01E4">
        <w:rPr>
          <w:kern w:val="2"/>
          <w:szCs w:val="24"/>
          <w14:ligatures w14:val="standardContextual"/>
        </w:rPr>
        <w:tab/>
        <w:t>võtab teadmiseks, et EPPO pingutas jätkuvalt, et luua süsteem tõhususe kasvu ja kulude kokkuhoiu jälgimiseks, ning märgib, et 2023. aastal algatas EPPO eelarve ja tegevuse strateegilise ja operatiivse planeerimise ja järelevalve protsesside ning värbamisprotsesside läbivaatamise, et suurendada kiirust ja parandada pädevust; juhib tähelepanu, et üldiselt on kehtivad sisekontrollisüsteemid tõhusad;</w:t>
      </w:r>
    </w:p>
    <w:p w14:paraId="1CCFFC01" w14:textId="77777777" w:rsidR="000C01E4" w:rsidRPr="000C01E4" w:rsidRDefault="000C01E4" w:rsidP="000C01E4">
      <w:pPr>
        <w:widowControl/>
        <w:autoSpaceDE w:val="0"/>
        <w:autoSpaceDN w:val="0"/>
        <w:adjustRightInd w:val="0"/>
        <w:spacing w:after="240"/>
        <w:ind w:left="567" w:hanging="567"/>
        <w:rPr>
          <w:kern w:val="2"/>
          <w:szCs w:val="24"/>
          <w14:ligatures w14:val="standardContextual"/>
        </w:rPr>
      </w:pPr>
      <w:r w:rsidRPr="000C01E4">
        <w:rPr>
          <w:kern w:val="2"/>
          <w:szCs w:val="24"/>
          <w14:ligatures w14:val="standardContextual"/>
        </w:rPr>
        <w:t>23.</w:t>
      </w:r>
      <w:r w:rsidRPr="000C01E4">
        <w:rPr>
          <w:kern w:val="2"/>
          <w:szCs w:val="24"/>
          <w14:ligatures w14:val="standardContextual"/>
        </w:rPr>
        <w:tab/>
        <w:t>märgib, et EPPO kindlustandva raamistiku edasiarendamiseks algatas EPPO siseaudiitor mitteoperatiivsete küsimuste puhul 2023. aastal EPPO kindlustandvate elementide piiratud läbivaatamise; on veendunud, et see ettevõtmine, mis on kavas lõpule viia 2024. aasta jooksul, annab tulemuseks soovitused, kuidas suurendada eelarvevahendite käsutaja suutlikkust esitada usaldusväärne kinnitav avaldus;</w:t>
      </w:r>
    </w:p>
    <w:p w14:paraId="72037439" w14:textId="77777777" w:rsidR="000C01E4" w:rsidRPr="000C01E4" w:rsidRDefault="000C01E4" w:rsidP="000C01E4">
      <w:pPr>
        <w:widowControl/>
        <w:autoSpaceDE w:val="0"/>
        <w:autoSpaceDN w:val="0"/>
        <w:adjustRightInd w:val="0"/>
        <w:spacing w:after="240"/>
        <w:ind w:left="567" w:hanging="567"/>
        <w:rPr>
          <w:kern w:val="2"/>
          <w:szCs w:val="24"/>
          <w14:ligatures w14:val="standardContextual"/>
        </w:rPr>
      </w:pPr>
      <w:r w:rsidRPr="000C01E4">
        <w:rPr>
          <w:kern w:val="2"/>
          <w:szCs w:val="24"/>
          <w14:ligatures w14:val="standardContextual"/>
        </w:rPr>
        <w:t>24.</w:t>
      </w:r>
      <w:r w:rsidRPr="000C01E4">
        <w:rPr>
          <w:kern w:val="2"/>
          <w:szCs w:val="24"/>
          <w14:ligatures w14:val="standardContextual"/>
        </w:rPr>
        <w:tab/>
        <w:t xml:space="preserve">väljendab heameelt siseauditi üksuse korraldatud võrdlusanalüüsi üle, mille käigus võrreldakse </w:t>
      </w:r>
      <w:proofErr w:type="spellStart"/>
      <w:r w:rsidRPr="000C01E4">
        <w:rPr>
          <w:kern w:val="2"/>
          <w:szCs w:val="24"/>
          <w14:ligatures w14:val="standardContextual"/>
        </w:rPr>
        <w:t>EPPOs</w:t>
      </w:r>
      <w:proofErr w:type="spellEnd"/>
      <w:r w:rsidRPr="000C01E4">
        <w:rPr>
          <w:kern w:val="2"/>
          <w:szCs w:val="24"/>
          <w14:ligatures w14:val="standardContextual"/>
        </w:rPr>
        <w:t xml:space="preserve"> kasutusele võetud inimressursse muude liidu üksuste ja riikide prokuratuuride ressurssidega haldustuge ja operatiivtegevust sisaldavate standardsete tuginäitajate osas; märgib, et 2023. aastal testis siseauditi üksus </w:t>
      </w:r>
      <w:proofErr w:type="spellStart"/>
      <w:r w:rsidRPr="000C01E4">
        <w:rPr>
          <w:kern w:val="2"/>
          <w:szCs w:val="24"/>
          <w14:ligatures w14:val="standardContextual"/>
        </w:rPr>
        <w:t>sisejärelevalve</w:t>
      </w:r>
      <w:proofErr w:type="spellEnd"/>
      <w:r w:rsidRPr="000C01E4">
        <w:rPr>
          <w:kern w:val="2"/>
          <w:szCs w:val="24"/>
          <w14:ligatures w14:val="standardContextual"/>
        </w:rPr>
        <w:t xml:space="preserve"> keskkonda ja tegi esimese siseauditi, analüüsides Bulgaarias Sofias asuva EPPO detsentraliseeritud büroo töökeskkonda ja sisekontrolli;</w:t>
      </w:r>
    </w:p>
    <w:p w14:paraId="098EA1F3" w14:textId="77777777" w:rsidR="000C01E4" w:rsidRPr="000C01E4" w:rsidRDefault="000C01E4" w:rsidP="000C01E4">
      <w:pPr>
        <w:autoSpaceDN w:val="0"/>
        <w:spacing w:after="240"/>
        <w:ind w:left="567" w:hanging="567"/>
        <w:rPr>
          <w:bCs/>
          <w:kern w:val="2"/>
          <w:szCs w:val="24"/>
          <w14:ligatures w14:val="standardContextual"/>
        </w:rPr>
      </w:pPr>
      <w:r w:rsidRPr="000C01E4">
        <w:rPr>
          <w:kern w:val="2"/>
          <w:szCs w:val="24"/>
          <w14:ligatures w14:val="standardContextual"/>
        </w:rPr>
        <w:t>25.</w:t>
      </w:r>
      <w:r w:rsidRPr="000C01E4">
        <w:rPr>
          <w:kern w:val="2"/>
          <w:szCs w:val="24"/>
          <w14:ligatures w14:val="standardContextual"/>
        </w:rPr>
        <w:tab/>
        <w:t xml:space="preserve">kordab oma seisukohta, et siseauditi talitus ja siseauditi üksus peaksid oma tegevuse kooskõlastama, et nõustada ja abistada </w:t>
      </w:r>
      <w:proofErr w:type="spellStart"/>
      <w:r w:rsidRPr="000C01E4">
        <w:rPr>
          <w:kern w:val="2"/>
          <w:szCs w:val="24"/>
          <w14:ligatures w14:val="standardContextual"/>
        </w:rPr>
        <w:t>EPPOt</w:t>
      </w:r>
      <w:proofErr w:type="spellEnd"/>
      <w:r w:rsidRPr="000C01E4">
        <w:rPr>
          <w:kern w:val="2"/>
          <w:szCs w:val="24"/>
          <w14:ligatures w14:val="standardContextual"/>
        </w:rPr>
        <w:t xml:space="preserve"> peamiste põhiprotsesside kujundamisel ja eesmärkide saavutamisel;</w:t>
      </w:r>
    </w:p>
    <w:p w14:paraId="3FE7A8D7" w14:textId="77777777" w:rsidR="000C01E4" w:rsidRPr="000C01E4" w:rsidRDefault="000C01E4" w:rsidP="000C01E4">
      <w:pPr>
        <w:widowControl/>
        <w:autoSpaceDE w:val="0"/>
        <w:autoSpaceDN w:val="0"/>
        <w:adjustRightInd w:val="0"/>
        <w:spacing w:after="240"/>
        <w:ind w:left="567" w:hanging="567"/>
        <w:rPr>
          <w:kern w:val="2"/>
          <w:szCs w:val="24"/>
          <w14:ligatures w14:val="standardContextual"/>
        </w:rPr>
      </w:pPr>
      <w:r w:rsidRPr="000C01E4">
        <w:rPr>
          <w:kern w:val="2"/>
          <w14:ligatures w14:val="standardContextual"/>
        </w:rPr>
        <w:t>26.</w:t>
      </w:r>
      <w:r w:rsidRPr="000C01E4">
        <w:rPr>
          <w:kern w:val="2"/>
          <w14:ligatures w14:val="standardContextual"/>
        </w:rPr>
        <w:tab/>
        <w:t>märgib, et EPPO on arendanud välja oma ostuvõimekuse tulenevalt 2023. aastal käivitatud sihtotstarbeliselt korraldatud hankemenetlustest ning haldab oma erilepinguid ja tellimislehti 2023. aastal allkirjastatud kehtivate raamlepingute täitmisega seoses; märgib, et EPPO jätkab samal ajal oma ostuvõime haldamist teenustaseme kokkulepete kaudu teiste liidu institutsioonide, organite ja asutustega ning osaleb eri turuosalistega sõlmitud institutsioonidevahelistes lepingutes;</w:t>
      </w:r>
    </w:p>
    <w:p w14:paraId="35451779" w14:textId="77777777" w:rsidR="000C01E4" w:rsidRPr="000C01E4" w:rsidRDefault="000C01E4" w:rsidP="000C01E4">
      <w:pPr>
        <w:widowControl/>
        <w:autoSpaceDE w:val="0"/>
        <w:autoSpaceDN w:val="0"/>
        <w:adjustRightInd w:val="0"/>
        <w:spacing w:after="240"/>
        <w:ind w:left="567" w:hanging="567"/>
        <w:rPr>
          <w:kern w:val="2"/>
          <w:szCs w:val="24"/>
          <w14:ligatures w14:val="standardContextual"/>
        </w:rPr>
      </w:pPr>
      <w:r w:rsidRPr="000C01E4">
        <w:rPr>
          <w:kern w:val="2"/>
          <w14:ligatures w14:val="standardContextual"/>
        </w:rPr>
        <w:t>27.</w:t>
      </w:r>
      <w:r w:rsidRPr="000C01E4">
        <w:rPr>
          <w:kern w:val="2"/>
          <w14:ligatures w14:val="standardContextual"/>
        </w:rPr>
        <w:tab/>
        <w:t>on teadlik, et 2023. aastal kehtestas haldusdirektor kõigi 17 sisekontrollipõhimõtte jaoks miinimumstandardid (hindamiskriteeriumid), mis põhinevad COSO 2013 integreeritud kontrolliraamistikul ja on EPPO sisekontrolliraamistikus määratud EPPO sisekontrollisüsteemi alustaladeks; märgib, et 72 vastavuskriteeriumist 51 on täidetud, 20 puhul on mõned elemendid olemas, kuid soovitav on edasiarendamine, ning ainult ühe kriteeriumi puhul ei ole märkimisväärset täitmist täheldatud; tunnustab asjaolu, et alates selle vastuvõtmisest kolleegiumis 2021. aasta märtsis on 71 % vastu võetud sisekontrolliraamistiku hinnangust edukalt ellu viidud, samas kui ülejäänud 29 % täielikuks elluviimiseks on vaja teha lisapingutusi;</w:t>
      </w:r>
    </w:p>
    <w:p w14:paraId="36A24EDB"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28.</w:t>
      </w:r>
      <w:r w:rsidRPr="000C01E4">
        <w:rPr>
          <w:kern w:val="2"/>
          <w14:ligatures w14:val="standardContextual"/>
        </w:rPr>
        <w:tab/>
        <w:t xml:space="preserve">tunneb heameelt, et 1. märtsil 2023 võeti vastu EPPO </w:t>
      </w:r>
      <w:proofErr w:type="spellStart"/>
      <w:r w:rsidRPr="000C01E4">
        <w:rPr>
          <w:kern w:val="2"/>
          <w14:ligatures w14:val="standardContextual"/>
        </w:rPr>
        <w:t>pettustevastase</w:t>
      </w:r>
      <w:proofErr w:type="spellEnd"/>
      <w:r w:rsidRPr="000C01E4">
        <w:rPr>
          <w:kern w:val="2"/>
          <w14:ligatures w14:val="standardContextual"/>
        </w:rPr>
        <w:t xml:space="preserve"> võitluse strateegia (2023–2025) ajakohastatud versioon, milles seati eesmärgid pettuste vastu võitlemiseks organisatsiooni kõigil tasanditel seoses spetsiaalse tegevuskavaga, mis on osa EPPO </w:t>
      </w:r>
      <w:r w:rsidRPr="000C01E4">
        <w:rPr>
          <w:kern w:val="2"/>
          <w14:ligatures w14:val="standardContextual"/>
        </w:rPr>
        <w:lastRenderedPageBreak/>
        <w:t xml:space="preserve">sisekontrollikeskkonnast ja mida jälgitakse korrapäraselt; tunneb heameelt, et EPPO sisekontrolliametnik vaatab iga-aastaselt läbi </w:t>
      </w:r>
      <w:proofErr w:type="spellStart"/>
      <w:r w:rsidRPr="000C01E4">
        <w:rPr>
          <w:kern w:val="2"/>
          <w14:ligatures w14:val="standardContextual"/>
        </w:rPr>
        <w:t>pettustevastase</w:t>
      </w:r>
      <w:proofErr w:type="spellEnd"/>
      <w:r w:rsidRPr="000C01E4">
        <w:rPr>
          <w:kern w:val="2"/>
          <w14:ligatures w14:val="standardContextual"/>
        </w:rPr>
        <w:t xml:space="preserve"> strateegia tegevuskava ja annab läbivaatamise tulemustest aru haldusdirektorile;</w:t>
      </w:r>
    </w:p>
    <w:p w14:paraId="0BB7EF7E"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29.</w:t>
      </w:r>
      <w:r w:rsidRPr="000C01E4">
        <w:rPr>
          <w:kern w:val="2"/>
          <w14:ligatures w14:val="standardContextual"/>
        </w:rPr>
        <w:tab/>
        <w:t>on teadlik, et kooskõlas EPPO finantsreeglitega tagas EPPO finantstehingute ja hankemenetluste piisava taseme finantstehingute (maksed, kulukohustused ja sissenõudekorraldused) ning hankemenetluste järelkontrolli kaudu ajavahemikul 1. jaanuarist kuni 31. detsembrini 2023;</w:t>
      </w:r>
    </w:p>
    <w:p w14:paraId="2A6B76A3"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30.</w:t>
      </w:r>
      <w:r w:rsidRPr="000C01E4">
        <w:rPr>
          <w:kern w:val="2"/>
          <w14:ligatures w14:val="standardContextual"/>
        </w:rPr>
        <w:tab/>
        <w:t xml:space="preserve">märgib, et EPPO esitatud kuriteoteadete arv on suurenenud (2023. aastal 4 187, 2022. aastal 3 318 ja 2021. aastal 2 832) ning seetõttu suurenes pooleliolevate uurimiste arv (1 371 2023. aastal, võrreldes 865ga 2022. aastal ja 567ga 2021. aastal) ja tekitatud kahju hinnanguline suurus (19,27 miljardit eurot 2023. aastal, võrreldes 14,1 miljardi euroga 2022. aastal ja 5,4 miljardi euroga 2021. aastal); märgib, et teated, mis saadi eraõiguslikelt isikutelt (2 494, mida on 29 % rohkem kui 2022. aastal) ja liikmesriikide ametiasutustelt (1 562, mida on 24 % rohkem kui 2022. aastal), moodustavad suurima osa saadud operatiivsisendist, kuid kahetseb, et teistelt liidu institutsioonidelt, organitelt ja asutustelt laekus endiselt väga vähe teateid (108), mis viitab sellele, et </w:t>
      </w:r>
      <w:proofErr w:type="spellStart"/>
      <w:r w:rsidRPr="000C01E4">
        <w:rPr>
          <w:kern w:val="2"/>
          <w14:ligatures w14:val="standardContextual"/>
        </w:rPr>
        <w:t>nendepoolne</w:t>
      </w:r>
      <w:proofErr w:type="spellEnd"/>
      <w:r w:rsidRPr="000C01E4">
        <w:rPr>
          <w:kern w:val="2"/>
          <w14:ligatures w14:val="standardContextual"/>
        </w:rPr>
        <w:t xml:space="preserve"> tuvastamine ja teatamine ei ole märkimisväärselt paranenud; märgib, et süüdistuste arv (139 süüdistust 2023. aastal, võrreldes 87ga 2022. aastal ja viie süüdistusega 2021. aastal) koos EPPO tehtud arestimisotsustega (1,5 miljardit eurot, võrreldes 359,1 miljoni euroga 2022. aastal ja 147 miljoni euroga 2021. aastal) näitavad EPPO kasvavat tulemuslikkust;</w:t>
      </w:r>
    </w:p>
    <w:p w14:paraId="77B31817" w14:textId="77777777" w:rsidR="000C01E4" w:rsidRPr="000C01E4" w:rsidRDefault="000C01E4" w:rsidP="000C01E4">
      <w:pPr>
        <w:widowControl/>
        <w:autoSpaceDE w:val="0"/>
        <w:autoSpaceDN w:val="0"/>
        <w:adjustRightInd w:val="0"/>
        <w:spacing w:after="240"/>
        <w:ind w:left="567" w:hanging="567"/>
        <w:rPr>
          <w:kern w:val="2"/>
          <w14:ligatures w14:val="standardContextual"/>
        </w:rPr>
      </w:pPr>
      <w:r w:rsidRPr="000C01E4">
        <w:rPr>
          <w:kern w:val="2"/>
          <w14:ligatures w14:val="standardContextual"/>
        </w:rPr>
        <w:t>31.</w:t>
      </w:r>
      <w:r w:rsidRPr="000C01E4">
        <w:rPr>
          <w:kern w:val="2"/>
          <w14:ligatures w14:val="standardContextual"/>
        </w:rPr>
        <w:tab/>
        <w:t>märgib, et võrreldes 2022. aastaga EPPO töökoormus 2023. aastal peaaegu kahekordistus, jõudes 1 927 aktiivse uurimiseni; tunnustab Euroopa Prokuratuuri viljaka tegevuse eest 2023. aastal, mis hõlmas 139 süüdistuse esitamist, 339 käibemaksuga seotud juhtumit ja rohkem kui 200 uurimist taasterahastu „</w:t>
      </w:r>
      <w:proofErr w:type="spellStart"/>
      <w:r w:rsidRPr="000C01E4">
        <w:rPr>
          <w:kern w:val="2"/>
          <w14:ligatures w14:val="standardContextual"/>
        </w:rPr>
        <w:t>NextGenerationEU</w:t>
      </w:r>
      <w:proofErr w:type="spellEnd"/>
      <w:r w:rsidRPr="000C01E4">
        <w:rPr>
          <w:kern w:val="2"/>
          <w14:ligatures w14:val="standardContextual"/>
        </w:rPr>
        <w:t>“ rakendamise kohta; märgib ühtlasi, et EPPO hakkas liikmesriikide kohtute ette saatma rohkem liidu rahaga seotud pettuste toimepanijaid;</w:t>
      </w:r>
    </w:p>
    <w:p w14:paraId="2CB01222"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32.</w:t>
      </w:r>
      <w:r w:rsidRPr="000C01E4">
        <w:rPr>
          <w:kern w:val="2"/>
          <w14:ligatures w14:val="standardContextual"/>
        </w:rPr>
        <w:tab/>
        <w:t xml:space="preserve">märgib, et 2023. aastal lõpetati 48 kohtuasja kohtuotsusega (võrreldes 20 juhtumiga 2022. aastal) ja konfiskeeritud summa oli 60 miljonit eurot (võrreldes 2 miljoni euroga 2021. aastal); toonitab, kui oluline on süstemaatiline aruandlus nende juhtumite järelmeetmete kohta, mis puudutavad võetud finantsmeetmeid (konfiskeerimine ja sissenõudmine), et saada selgem ülevaade EPPO tegevuse mõjust; väljendab heameelt EPPO ja komisjoni võetud meetmete üle, mille eesmärk on ühtlustada teabevahetust ja kohandada see piisavaks vastavalt võimalike haldusmenetluste vajadustele, et võtta meetmeid finantskuritegudest mõjutatud liidu eelarvevahendite tagasisaamiseks; kutsub komisjoni üles abistama </w:t>
      </w:r>
      <w:proofErr w:type="spellStart"/>
      <w:r w:rsidRPr="000C01E4">
        <w:rPr>
          <w:kern w:val="2"/>
          <w14:ligatures w14:val="standardContextual"/>
        </w:rPr>
        <w:t>EPPOt</w:t>
      </w:r>
      <w:proofErr w:type="spellEnd"/>
      <w:r w:rsidRPr="000C01E4">
        <w:rPr>
          <w:kern w:val="2"/>
          <w14:ligatures w14:val="standardContextual"/>
        </w:rPr>
        <w:t xml:space="preserve"> järelevalve- ja järeltegevuses nii, et EPPO piiratud ressursside kasutamine ei kalduks kõrvale nende uurimis- ja prokuröriülesannete täitmisest; julgustab </w:t>
      </w:r>
      <w:proofErr w:type="spellStart"/>
      <w:r w:rsidRPr="000C01E4">
        <w:rPr>
          <w:kern w:val="2"/>
          <w14:ligatures w14:val="standardContextual"/>
        </w:rPr>
        <w:t>EPPOt</w:t>
      </w:r>
      <w:proofErr w:type="spellEnd"/>
      <w:r w:rsidRPr="000C01E4">
        <w:rPr>
          <w:kern w:val="2"/>
          <w14:ligatures w14:val="standardContextual"/>
        </w:rPr>
        <w:t xml:space="preserve"> tegema paremat koostööd teiste liidu </w:t>
      </w:r>
      <w:proofErr w:type="spellStart"/>
      <w:r w:rsidRPr="000C01E4">
        <w:rPr>
          <w:kern w:val="2"/>
          <w14:ligatures w14:val="standardContextual"/>
        </w:rPr>
        <w:t>pettustevastase</w:t>
      </w:r>
      <w:proofErr w:type="spellEnd"/>
      <w:r w:rsidRPr="000C01E4">
        <w:rPr>
          <w:kern w:val="2"/>
          <w14:ligatures w14:val="standardContextual"/>
        </w:rPr>
        <w:t xml:space="preserve"> struktuuri komponentidega, nagu </w:t>
      </w:r>
      <w:proofErr w:type="spellStart"/>
      <w:r w:rsidRPr="000C01E4">
        <w:rPr>
          <w:kern w:val="2"/>
          <w14:ligatures w14:val="standardContextual"/>
        </w:rPr>
        <w:t>Eurojust</w:t>
      </w:r>
      <w:proofErr w:type="spellEnd"/>
      <w:r w:rsidRPr="000C01E4">
        <w:rPr>
          <w:kern w:val="2"/>
          <w14:ligatures w14:val="standardContextual"/>
        </w:rPr>
        <w:t xml:space="preserve"> ja Europol, kui see on võimalik ja asjakohane, või kasutama </w:t>
      </w:r>
      <w:proofErr w:type="spellStart"/>
      <w:r w:rsidRPr="000C01E4">
        <w:rPr>
          <w:kern w:val="2"/>
          <w14:ligatures w14:val="standardContextual"/>
        </w:rPr>
        <w:t>OLAFi</w:t>
      </w:r>
      <w:proofErr w:type="spellEnd"/>
      <w:r w:rsidRPr="000C01E4">
        <w:rPr>
          <w:kern w:val="2"/>
          <w14:ligatures w14:val="standardContextual"/>
        </w:rPr>
        <w:t xml:space="preserve"> kaudu liikmesriikides loodud </w:t>
      </w:r>
      <w:proofErr w:type="spellStart"/>
      <w:r w:rsidRPr="000C01E4">
        <w:rPr>
          <w:kern w:val="2"/>
          <w14:ligatures w14:val="standardContextual"/>
        </w:rPr>
        <w:t>pettustevastaseid</w:t>
      </w:r>
      <w:proofErr w:type="spellEnd"/>
      <w:r w:rsidRPr="000C01E4">
        <w:rPr>
          <w:kern w:val="2"/>
          <w14:ligatures w14:val="standardContextual"/>
        </w:rPr>
        <w:t xml:space="preserve"> koordineerimistalitusi, et jälgida selle uurimiste tulemusi;</w:t>
      </w:r>
    </w:p>
    <w:p w14:paraId="79B46BDA" w14:textId="77777777" w:rsidR="000C01E4" w:rsidRPr="000C01E4" w:rsidRDefault="000C01E4" w:rsidP="000C01E4">
      <w:pPr>
        <w:widowControl/>
        <w:autoSpaceDE w:val="0"/>
        <w:autoSpaceDN w:val="0"/>
        <w:adjustRightInd w:val="0"/>
        <w:spacing w:after="240"/>
        <w:ind w:left="567" w:hanging="567"/>
        <w:rPr>
          <w:kern w:val="2"/>
          <w14:ligatures w14:val="standardContextual"/>
        </w:rPr>
      </w:pPr>
      <w:r w:rsidRPr="000C01E4">
        <w:rPr>
          <w:kern w:val="2"/>
          <w14:ligatures w14:val="standardContextual"/>
        </w:rPr>
        <w:t>33.</w:t>
      </w:r>
      <w:r w:rsidRPr="000C01E4">
        <w:rPr>
          <w:kern w:val="2"/>
          <w14:ligatures w14:val="standardContextual"/>
        </w:rPr>
        <w:tab/>
        <w:t xml:space="preserve">rõhutab vara tagasivõitmise olulist rolli organiseeritud kuritegevuse takistamiseks usaldusväärse hoiatuse loomisel; väljendab heameelt EPPO osalemise üle rahvusvahelistes võrgustikes, et veelgi edendada kuritegelikul teel saadud vara tagasivõitmise toiminguid; rõhutab, et komisjon peab kutsuma EPPO osalema hiljuti loodud koostöövõrgustikus, mis tegeleb vara tagasivõitmise ja konfiskeerimisega; </w:t>
      </w:r>
      <w:r w:rsidRPr="000C01E4">
        <w:rPr>
          <w:kern w:val="2"/>
          <w14:ligatures w14:val="standardContextual"/>
        </w:rPr>
        <w:lastRenderedPageBreak/>
        <w:t>märgib, et pettusega seotud kuritegude õigeaegne ja tulemuslik uurimine ja nende eest vastutusele võtmine võib anda liidu ja liikmesriikide eelarvetele märkimisväärset kokkuhoidu;</w:t>
      </w:r>
    </w:p>
    <w:p w14:paraId="199A91AB"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34.</w:t>
      </w:r>
      <w:r w:rsidRPr="000C01E4">
        <w:rPr>
          <w:kern w:val="2"/>
          <w14:ligatures w14:val="standardContextual"/>
        </w:rPr>
        <w:tab/>
        <w:t xml:space="preserve">on mures taaste- ja vastupidavuskavade rakendamisega seotud EPPO uurimiste arvu suurenemise (2023. aasta lõpus oli 233 uurimist, võrreldes 15 juhtumiga 2022. aasta lõpus) ja nende vastava hinnangulise rahalise kahju pärast (1,86 miljardit eurot); on eriti mures, et vaatamata uurimiste suurele arvule ei ole liikmesriikidel praegu kohustust teatada komisjonile rikkumisjuhtumite haldamise süsteemi (IMS) kaudu taaste- ja vastupidavusrahastu juhtumitest; tuletab meelde kohustust teavitada </w:t>
      </w:r>
      <w:proofErr w:type="spellStart"/>
      <w:r w:rsidRPr="000C01E4">
        <w:rPr>
          <w:kern w:val="2"/>
          <w14:ligatures w14:val="standardContextual"/>
        </w:rPr>
        <w:t>EPPOt</w:t>
      </w:r>
      <w:proofErr w:type="spellEnd"/>
      <w:r w:rsidRPr="000C01E4">
        <w:rPr>
          <w:kern w:val="2"/>
          <w14:ligatures w14:val="standardContextual"/>
        </w:rPr>
        <w:t xml:space="preserve"> kõigist taaste- ja vastupidavusrahastut mõjutavatest pettusejuhtumitest ning rõhutab, et sellised juhtumid on olulised ka varajase avastamise ja menetlusest kõrvalejätmise süsteemiga seotud meetmete puhul; rõhutab, et Euroopa Prokuratuuri töökoormus, mida algselt alahinnati, on märkimisväärselt suurenenud ja eeldatavasti kasvab jätkuvalt, eelkõige taaste- ja vastupidavusrahastuga seotud juhtumite arvu sagenemise tõttu, ning asjakohased analüüsid näitavad, et pettuse-, korruptsiooni-, </w:t>
      </w:r>
      <w:proofErr w:type="spellStart"/>
      <w:r w:rsidRPr="000C01E4">
        <w:rPr>
          <w:kern w:val="2"/>
          <w14:ligatures w14:val="standardContextual"/>
        </w:rPr>
        <w:t>topeltrahastamise</w:t>
      </w:r>
      <w:proofErr w:type="spellEnd"/>
      <w:r w:rsidRPr="000C01E4">
        <w:rPr>
          <w:kern w:val="2"/>
          <w14:ligatures w14:val="standardContextual"/>
        </w:rPr>
        <w:t xml:space="preserve"> ja huvide konflikti juhtumite arv võib lähiaastatel suureneda; kutsub </w:t>
      </w:r>
      <w:proofErr w:type="spellStart"/>
      <w:r w:rsidRPr="000C01E4">
        <w:rPr>
          <w:kern w:val="2"/>
          <w14:ligatures w14:val="standardContextual"/>
        </w:rPr>
        <w:t>EPPOt</w:t>
      </w:r>
      <w:proofErr w:type="spellEnd"/>
      <w:r w:rsidRPr="000C01E4">
        <w:rPr>
          <w:kern w:val="2"/>
          <w14:ligatures w14:val="standardContextual"/>
        </w:rPr>
        <w:t xml:space="preserve"> üles süstemaatiliselt analüüsima ja tuvastama pettusemustreid liikmesriikides, kus on avastatud mitu taaste- ja vastupidavusrahastu juhtumit, ning edastama need mustrid liikmesriikidele, komisjonile ning taaste ja vastupidavuse rakkerühmale, et tõhustada ennetusmeetmeid pettuseohu vähendamiseks; kutsub </w:t>
      </w:r>
      <w:proofErr w:type="spellStart"/>
      <w:r w:rsidRPr="000C01E4">
        <w:rPr>
          <w:kern w:val="2"/>
          <w14:ligatures w14:val="standardContextual"/>
        </w:rPr>
        <w:t>EPPOt</w:t>
      </w:r>
      <w:proofErr w:type="spellEnd"/>
      <w:r w:rsidRPr="000C01E4">
        <w:rPr>
          <w:kern w:val="2"/>
          <w14:ligatures w14:val="standardContextual"/>
        </w:rPr>
        <w:t xml:space="preserve">, komisjoni ja </w:t>
      </w:r>
      <w:proofErr w:type="spellStart"/>
      <w:r w:rsidRPr="000C01E4">
        <w:rPr>
          <w:kern w:val="2"/>
          <w14:ligatures w14:val="standardContextual"/>
        </w:rPr>
        <w:t>OLAFit</w:t>
      </w:r>
      <w:proofErr w:type="spellEnd"/>
      <w:r w:rsidRPr="000C01E4">
        <w:rPr>
          <w:kern w:val="2"/>
          <w14:ligatures w14:val="standardContextual"/>
        </w:rPr>
        <w:t xml:space="preserve"> üles tegema tihedat koostööd, et minimeerida nii palju kui võimalik selliste pettuste mõju liidu eelarvele ning kaitsta taaste- ja vastupidavusrahastu eesmärkide saavutamist; kordab oma üleskutset komisjonile anda EPPO-</w:t>
      </w:r>
      <w:proofErr w:type="spellStart"/>
      <w:r w:rsidRPr="000C01E4">
        <w:rPr>
          <w:kern w:val="2"/>
          <w14:ligatures w14:val="standardContextual"/>
        </w:rPr>
        <w:t>le</w:t>
      </w:r>
      <w:proofErr w:type="spellEnd"/>
      <w:r w:rsidRPr="000C01E4">
        <w:rPr>
          <w:kern w:val="2"/>
          <w14:ligatures w14:val="standardContextual"/>
        </w:rPr>
        <w:t xml:space="preserve"> piisavad suunised selle kohta, kuidas toetada ja edendada parandusmeetmete võtmist, mis järgnevad EPPO sõltumatule uurimisele ning taaste- ja vastupidavusrahastut mõjutavate pettuste eest süüdistuste esitamisele, ning hoida eelarvepädevaid institutsioone olemasolevate võimalustega kursis;</w:t>
      </w:r>
    </w:p>
    <w:p w14:paraId="59D3102E"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35.</w:t>
      </w:r>
      <w:r w:rsidRPr="000C01E4">
        <w:rPr>
          <w:kern w:val="2"/>
          <w14:ligatures w14:val="standardContextual"/>
        </w:rPr>
        <w:tab/>
        <w:t>mõistab, et EPPO reageeris Euroopa Parlamendi nõudmisele luua parem järelevalvesüsteem ning tõhustada uurimiste ja süüdistuste esitamise järelmeetmeid, käivitades digitaalsete statistikavahendite projekti, mis võimaldaks tema töödeldavaid andmeid paremini kasutada, ning töötades välja strateegilise analüüsivõime pettusemustrite tuvastamiseks; jagab EPPO seisukohta, et nende pingutuste edukus on otseselt seotud kasutada olevate vahenditega, ning kutsub komisjoni üles võtma seda tegevust ja sellega seotud kulusid arvesse tulevastes ettepanekutes määruse (EL) 2017/1939 ja eelarvevahendite kohta;</w:t>
      </w:r>
    </w:p>
    <w:p w14:paraId="1120A45B"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36.</w:t>
      </w:r>
      <w:r w:rsidRPr="000C01E4">
        <w:rPr>
          <w:kern w:val="2"/>
          <w14:ligatures w14:val="standardContextual"/>
        </w:rPr>
        <w:tab/>
        <w:t xml:space="preserve">tunnustab EPPO pingutusi peamiste tulemusnäitajate kehtestamisel nii põhi- kui ka haldustegevuse jaoks koos eripärasest ärimudelist tulenevate konkreetsete eesmärkidega; kordab oma märkust, et põhitegevusega peavad kaasnema viited arestitud, konfiskeeritud ja lõpptulemusena liidu eelarvesse tagasi makstud summade kohta, mille tagamine on lõppkokkuvõttes pettusevastase raamistiku, mille oluline osa EPPO on, </w:t>
      </w:r>
      <w:proofErr w:type="spellStart"/>
      <w:r w:rsidRPr="000C01E4">
        <w:rPr>
          <w:i/>
          <w:kern w:val="2"/>
          <w14:ligatures w14:val="standardContextual"/>
        </w:rPr>
        <w:t>raison</w:t>
      </w:r>
      <w:proofErr w:type="spellEnd"/>
      <w:r w:rsidRPr="000C01E4">
        <w:rPr>
          <w:i/>
          <w:kern w:val="2"/>
          <w14:ligatures w14:val="standardContextual"/>
        </w:rPr>
        <w:t xml:space="preserve"> </w:t>
      </w:r>
      <w:proofErr w:type="spellStart"/>
      <w:r w:rsidRPr="000C01E4">
        <w:rPr>
          <w:i/>
          <w:kern w:val="2"/>
          <w14:ligatures w14:val="standardContextual"/>
        </w:rPr>
        <w:t>d’être</w:t>
      </w:r>
      <w:proofErr w:type="spellEnd"/>
      <w:r w:rsidRPr="000C01E4">
        <w:rPr>
          <w:kern w:val="2"/>
          <w14:ligatures w14:val="standardContextual"/>
        </w:rPr>
        <w:t xml:space="preserve">; mõistab, et järelevalve- ja järelmeetmed, sealhulgas aruandlus tagasi nõutud vahendite kohta, ei kuulu EPPO pädevusse ning eeldavad vahendeid ja eriõigusi, mis ei kuulu EPPO ülesannete hulka; palub komisjonil toetada </w:t>
      </w:r>
      <w:proofErr w:type="spellStart"/>
      <w:r w:rsidRPr="000C01E4">
        <w:rPr>
          <w:kern w:val="2"/>
          <w14:ligatures w14:val="standardContextual"/>
        </w:rPr>
        <w:t>EPPOt</w:t>
      </w:r>
      <w:proofErr w:type="spellEnd"/>
      <w:r w:rsidRPr="000C01E4">
        <w:rPr>
          <w:kern w:val="2"/>
          <w14:ligatures w14:val="standardContextual"/>
        </w:rPr>
        <w:t xml:space="preserve"> selle olulise ülesande täitmisega seotud näitajate kindlakstegemisel, toonitades, et parem järelevalvesüsteem ning rohkem hea üksikasjalikkusega andmeid, mis on koondatud klastritesse üleastumise liigi, huvivaldkonna või geograafilise piirkonna kaupa, võiksid teha EPPO uurimiste mõju käegakatsutavamaks ja võimaldada tuvastada pettusemustreid;</w:t>
      </w:r>
    </w:p>
    <w:p w14:paraId="2C4E0343" w14:textId="77777777" w:rsidR="000C01E4" w:rsidRPr="000C01E4" w:rsidRDefault="000C01E4" w:rsidP="000C01E4">
      <w:pPr>
        <w:spacing w:after="240"/>
        <w:ind w:left="567" w:hanging="567"/>
        <w:rPr>
          <w:b/>
          <w:i/>
          <w:kern w:val="2"/>
          <w:szCs w:val="24"/>
          <w14:ligatures w14:val="standardContextual"/>
        </w:rPr>
      </w:pPr>
      <w:r w:rsidRPr="000C01E4">
        <w:rPr>
          <w:b/>
          <w:i/>
          <w:kern w:val="2"/>
          <w14:ligatures w14:val="standardContextual"/>
        </w:rPr>
        <w:lastRenderedPageBreak/>
        <w:t>Personal, võrdsus ja töötajate heaolu</w:t>
      </w:r>
    </w:p>
    <w:p w14:paraId="47DFF0C4"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37.</w:t>
      </w:r>
      <w:r w:rsidRPr="000C01E4">
        <w:rPr>
          <w:kern w:val="2"/>
          <w14:ligatures w14:val="standardContextual"/>
        </w:rPr>
        <w:tab/>
        <w:t xml:space="preserve">täheldab töötajate arvu kasvutrendi: töötajate arv suurenes 58-lt 2020. aastal 122-le 2021. aastal, 217-le 2022. aasta lõpus ja 238-le 2023. aasta lõpus; on teadlik, et 2023. aastal taotles EPPO eelarvepädevatelt institutsioonidelt 20 lepingulise töötaja ametikoha kaotamist ja 20 ajutise teenistuja ametikoha loomist, milleks anti luba ja mille EPPO samal aastal ellu viis ja mille tulemusel jäi töötajate koguarv muutumatuks (248 töötajat, neist 171 ajutist teenistujat, 48 lepingulist töötajat ja 29 lähetatud riiklikku eksperti), kuid ülesannete jaotus oli erinev (191 ajutist teenistujat, 28 lepingulist töötajat ja 29 lähetatud riiklikku eksperti); juhib siiski tähelepanu, et teatavate turvaalaste vajakajäämiste väljaselgitamise järel taotles EPPO 2023. aasta mais paranduseelarvega juurde ametikohti, et suurendada füüsilist, info- ja </w:t>
      </w:r>
      <w:proofErr w:type="spellStart"/>
      <w:r w:rsidRPr="000C01E4">
        <w:rPr>
          <w:kern w:val="2"/>
          <w14:ligatures w14:val="standardContextual"/>
        </w:rPr>
        <w:t>küberturvalisust</w:t>
      </w:r>
      <w:proofErr w:type="spellEnd"/>
      <w:r w:rsidRPr="000C01E4">
        <w:rPr>
          <w:kern w:val="2"/>
          <w14:ligatures w14:val="standardContextual"/>
        </w:rPr>
        <w:t xml:space="preserve"> kesk- ja detsentraliseeritud tasandil, kusjuures 21st turvasektorisse taotletud ametikohast eraldati 2023. aasta novembris ainult kaheksa (1 AD 9, 4 AD 6 ja 3 AST 3) edasiseks turvameetmete võtmiseks, mis viidi lõpule 2024. aastal;</w:t>
      </w:r>
    </w:p>
    <w:p w14:paraId="7524575B"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38.</w:t>
      </w:r>
      <w:r w:rsidRPr="000C01E4">
        <w:rPr>
          <w:kern w:val="2"/>
          <w14:ligatures w14:val="standardContextual"/>
        </w:rPr>
        <w:tab/>
        <w:t>juhib tähelepanu, et 2023. aastal oli keskasutuse ametikohtade täitmise määr 92,97 % ja töötajaid 238, võrreldes eelarves ette nähtud 256 ametikohaga; märgib, et Euroopa delegaatprokuröride 140 ametikohast oli 2023. aasta lõpus täidetud 130 ning 10 delegaatprokuröri alustas tööd 2024. aasta alguses, millega saavutati ametikohtade täitmise määr 100 %; märgib, et EPPO tugevdas oma suutlikkust korraldada õigeaegseid ja läbipaistvaid värbamismenetlusi, viies 2023. aastal lõpule 24 valikumenetlust ja võttes tööle 45 koosseisulist töötajat ja 8 uut Euroopa prokuröri ning nimetades ametisse 35 uut Euroopa delegaatprokuröri;</w:t>
      </w:r>
    </w:p>
    <w:p w14:paraId="0E383B31" w14:textId="77777777" w:rsidR="000C01E4" w:rsidRPr="000C01E4" w:rsidRDefault="000C01E4" w:rsidP="000C01E4">
      <w:pPr>
        <w:spacing w:after="240"/>
        <w:ind w:left="567" w:hanging="567"/>
        <w:rPr>
          <w:bCs/>
          <w:kern w:val="2"/>
          <w:szCs w:val="24"/>
          <w14:ligatures w14:val="standardContextual"/>
        </w:rPr>
      </w:pPr>
      <w:r w:rsidRPr="000C01E4">
        <w:rPr>
          <w:kern w:val="2"/>
          <w14:ligatures w14:val="standardContextual"/>
        </w:rPr>
        <w:t>39.</w:t>
      </w:r>
      <w:r w:rsidRPr="000C01E4">
        <w:rPr>
          <w:kern w:val="2"/>
          <w14:ligatures w14:val="standardContextual"/>
        </w:rPr>
        <w:tab/>
        <w:t xml:space="preserve">märgib, et 2023. aasta detsembri seisuga oli tööjõu </w:t>
      </w:r>
      <w:proofErr w:type="spellStart"/>
      <w:r w:rsidRPr="000C01E4">
        <w:rPr>
          <w:kern w:val="2"/>
          <w14:ligatures w14:val="standardContextual"/>
        </w:rPr>
        <w:t>voolavus</w:t>
      </w:r>
      <w:proofErr w:type="spellEnd"/>
      <w:r w:rsidRPr="000C01E4">
        <w:rPr>
          <w:kern w:val="2"/>
          <w14:ligatures w14:val="standardContextual"/>
        </w:rPr>
        <w:t xml:space="preserve"> (ajutised teenistujad ja lepingulised töötajad) 4,62 %, </w:t>
      </w:r>
      <w:r w:rsidRPr="000C01E4">
        <w:rPr>
          <w:kern w:val="2"/>
          <w:szCs w:val="24"/>
          <w:vertAlign w:val="superscript"/>
          <w14:ligatures w14:val="standardContextual"/>
        </w:rPr>
        <w:footnoteReference w:id="15"/>
      </w:r>
      <w:r w:rsidRPr="000C01E4">
        <w:rPr>
          <w:kern w:val="2"/>
          <w14:ligatures w14:val="standardContextual"/>
        </w:rPr>
        <w:t xml:space="preserve"> mis tähendab, et kogu aasta jooksul lahkus töölt kokku 11 töötajat, kusjuures peamine põhjus oli siirdumine teise institutsiooni (neli juhtumit) ja siirdumine teistes liidu institutsioonides pakutavatele kõrgematele ametikohtadele (seitse juhtumit); märgib, et sellise </w:t>
      </w:r>
      <w:proofErr w:type="spellStart"/>
      <w:r w:rsidRPr="000C01E4">
        <w:rPr>
          <w:kern w:val="2"/>
          <w14:ligatures w14:val="standardContextual"/>
        </w:rPr>
        <w:t>voolavuse</w:t>
      </w:r>
      <w:proofErr w:type="spellEnd"/>
      <w:r w:rsidRPr="000C01E4">
        <w:rPr>
          <w:kern w:val="2"/>
          <w14:ligatures w14:val="standardContextual"/>
        </w:rPr>
        <w:t xml:space="preserve"> peamine põhjus on Luksemburgi tööturu eripära, kus on väga piiratud talendireserv ja väike erioskuste pakkumine;</w:t>
      </w:r>
    </w:p>
    <w:p w14:paraId="1E438777" w14:textId="77777777" w:rsidR="000C01E4" w:rsidRPr="000C01E4" w:rsidRDefault="000C01E4" w:rsidP="000C01E4">
      <w:pPr>
        <w:spacing w:after="240"/>
        <w:ind w:left="567" w:hanging="567"/>
        <w:rPr>
          <w:bCs/>
          <w:kern w:val="2"/>
          <w:szCs w:val="24"/>
          <w14:ligatures w14:val="standardContextual"/>
        </w:rPr>
      </w:pPr>
      <w:r w:rsidRPr="000C01E4">
        <w:rPr>
          <w:color w:val="000000"/>
          <w:kern w:val="2"/>
          <w14:ligatures w14:val="standardContextual"/>
        </w:rPr>
        <w:t>40.</w:t>
      </w:r>
      <w:r w:rsidRPr="000C01E4">
        <w:rPr>
          <w:color w:val="000000"/>
          <w:kern w:val="2"/>
          <w14:ligatures w14:val="standardContextual"/>
        </w:rPr>
        <w:tab/>
      </w:r>
      <w:r w:rsidRPr="000C01E4">
        <w:rPr>
          <w:kern w:val="2"/>
          <w14:ligatures w14:val="standardContextual"/>
        </w:rPr>
        <w:t xml:space="preserve">tunnustab komisjoni pingutusi EPPO lisaametikohtade taotluste rahuldamiseks; on veendunud, et töökoormuse väljavaade osutab lisavahendite vajadusele, võttes eelkõige arvesse mahajäämust ja taaste- ja vastupidavusrahastuga seotud uusi juhtumeid ning kaugeleulatuvaid käibemaksupettusi ning võttes arvesse ka seda, et haldus- ja kesksed tugifunktsioonid peaksid kooskõlas tööjõu lisandumisega suurenema; juhib tähelepanu vajaduste ja suutlikkuse alahindamise ohule; märgib, et kohapealsete ajutiste töötajate ja koosseisuväliste teenuseosutajate kulud olid 2023. aastal 4 235 242 eurot; julgustab komisjoni ja </w:t>
      </w:r>
      <w:proofErr w:type="spellStart"/>
      <w:r w:rsidRPr="000C01E4">
        <w:rPr>
          <w:kern w:val="2"/>
          <w14:ligatures w14:val="standardContextual"/>
        </w:rPr>
        <w:t>EPPOt</w:t>
      </w:r>
      <w:proofErr w:type="spellEnd"/>
      <w:r w:rsidRPr="000C01E4">
        <w:rPr>
          <w:kern w:val="2"/>
          <w14:ligatures w14:val="standardContextual"/>
        </w:rPr>
        <w:t xml:space="preserve"> leidma jätkusuutlikku pikaajalist lahendust, mis võimaldaks järjepidevust, hoiaks konfidentsiaalsust ja säilitaks väljakujunenud pädevused; hindab kõrgelt, et EPPO täiendavad operatiivvajadused on põhjalikult kajastatud EPPO ühtses programmdokumendis aastateks 2024–2026 ja EPPO eelarvetaotlustes;</w:t>
      </w:r>
    </w:p>
    <w:p w14:paraId="1FB0B0B5"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41.</w:t>
      </w:r>
      <w:r w:rsidRPr="000C01E4">
        <w:rPr>
          <w:kern w:val="2"/>
          <w14:ligatures w14:val="standardContextual"/>
        </w:rPr>
        <w:tab/>
        <w:t xml:space="preserve">märgib murega, et Luksemburgi tööturg on väga konkurentsitihe ning liidu haldustasandil pakutavad finantstingimused ei ole kohalikul turul pakutavaga võrreldes atraktiivsed (tulenevalt töötasude erinevast indekseerimisest kogu aasta jooksul) ning neis ei võeta nõuetekohaselt arvesse Luksemburgi kõrget elukallidust, mis on muutunud </w:t>
      </w:r>
      <w:r w:rsidRPr="000C01E4">
        <w:rPr>
          <w:kern w:val="2"/>
          <w14:ligatures w14:val="standardContextual"/>
        </w:rPr>
        <w:lastRenderedPageBreak/>
        <w:t xml:space="preserve">inflatsioonimäära ja eluasemekulude suurenemise tõttu veelgi keerulisemaks probleemiks; märgib, et EPPO ei saa pakkuda oma töötajatele ELi ametnikuks saamise karjäärivõimalust ning seetõttu on need ametikohad veelgi vähem atraktiivsed kui ülejäänud neljas Luksemburgis tegutsevas liidu institutsioonis; juhib tähelepanu, et selle tulemus on kas väga piiratud arv taotlusi vabadele ametikohtadele või see, et valitud kandidaadid lükkavad kõrge elukalliduse tõttu tööpakkumise pärast selle saamist tagasi; kutsub </w:t>
      </w:r>
      <w:proofErr w:type="spellStart"/>
      <w:r w:rsidRPr="000C01E4">
        <w:rPr>
          <w:kern w:val="2"/>
          <w14:ligatures w14:val="standardContextual"/>
        </w:rPr>
        <w:t>EPPOt</w:t>
      </w:r>
      <w:proofErr w:type="spellEnd"/>
      <w:r w:rsidRPr="000C01E4">
        <w:rPr>
          <w:kern w:val="2"/>
          <w14:ligatures w14:val="standardContextual"/>
        </w:rPr>
        <w:t xml:space="preserve"> ja komisjoni üles rakendama meetmeid, mis suurendavad EPPO atraktiivsust rahvusvahelise kogemusega kõrgelt kvalifitseeritud spetsialistide jaoks, nagu eelarvepädevate institutsioonide poolt 2025. aastaks heaks kiidetud madalama palgaastmega töötajate eluasemetoetus, nagu on soovitanud kõrgetasemeline institutsioonidevaheline töörühm; märgib teatavate rahvuste </w:t>
      </w:r>
      <w:proofErr w:type="spellStart"/>
      <w:r w:rsidRPr="000C01E4">
        <w:rPr>
          <w:kern w:val="2"/>
          <w14:ligatures w14:val="standardContextual"/>
        </w:rPr>
        <w:t>üleesindatust</w:t>
      </w:r>
      <w:proofErr w:type="spellEnd"/>
      <w:r w:rsidRPr="000C01E4">
        <w:rPr>
          <w:kern w:val="2"/>
          <w14:ligatures w14:val="standardContextual"/>
        </w:rPr>
        <w:t xml:space="preserve"> töötajate seas;</w:t>
      </w:r>
    </w:p>
    <w:p w14:paraId="5877C660"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42.</w:t>
      </w:r>
      <w:r w:rsidRPr="000C01E4">
        <w:rPr>
          <w:kern w:val="2"/>
          <w14:ligatures w14:val="standardContextual"/>
        </w:rPr>
        <w:tab/>
        <w:t xml:space="preserve">märgib, et 2023. aasta lõpu seisuga oli geograafiline ja sooline tasakaal 238 töötaja lõikes (137 meest ja 101 naist) üldiselt tagatud; on seisukohal, et EPPO töötajaskonna jaotust kodakondsuse järgi jälgivad pidevalt need, kes värbavad uusi töötajaid, püüdes tagada tasakaalu, pidades eelkõige silmas ebavõrdset jaotust taotlejate päritoluriigi osas, kusjuures Itaalia (34), Rumeenia (33), Kreeka (26) ja Belgia (24) on 26 eri kodakondsuse osas rohkem esindatud; julgustab </w:t>
      </w:r>
      <w:proofErr w:type="spellStart"/>
      <w:r w:rsidRPr="000C01E4">
        <w:rPr>
          <w:kern w:val="2"/>
          <w14:ligatures w14:val="standardContextual"/>
        </w:rPr>
        <w:t>EPPOt</w:t>
      </w:r>
      <w:proofErr w:type="spellEnd"/>
      <w:r w:rsidRPr="000C01E4">
        <w:rPr>
          <w:kern w:val="2"/>
          <w14:ligatures w14:val="standardContextual"/>
        </w:rPr>
        <w:t xml:space="preserve"> võtma ennetavaid meetmeid, et tagada oma töötajate hulgas rahvuste tasakaalustatud esindatus, mis kajastab osalevate liikmesriikide mitmekesisust; väljendab muret soolise jaotuse pärast kõrgema juhtkonna ametikohtadel (neli meest ühe naise kohta) ja nõuab, et seda küsimust käsitletaks üldise mitmekesisuse strateegia raames; nõuab iga-aastase aruande avaldamist, mis oleks liigitatud soo, kodakondsuse ja tööhõivekategooria alusel ja mis sisaldaks konkreetseid meetmeid, et kõrvaldada lüngad värbamisel ja karjääri edendamisel ning jälgida ja kõrvaldada </w:t>
      </w:r>
      <w:proofErr w:type="spellStart"/>
      <w:r w:rsidRPr="000C01E4">
        <w:rPr>
          <w:kern w:val="2"/>
          <w14:ligatures w14:val="standardContextual"/>
        </w:rPr>
        <w:t>tasakaalustamatust</w:t>
      </w:r>
      <w:proofErr w:type="spellEnd"/>
      <w:r w:rsidRPr="000C01E4">
        <w:rPr>
          <w:kern w:val="2"/>
          <w14:ligatures w14:val="standardContextual"/>
        </w:rPr>
        <w:t>;</w:t>
      </w:r>
    </w:p>
    <w:p w14:paraId="06023AAD" w14:textId="77777777" w:rsidR="000C01E4" w:rsidRPr="000C01E4" w:rsidRDefault="000C01E4" w:rsidP="000C01E4">
      <w:pPr>
        <w:spacing w:after="240"/>
        <w:ind w:left="567" w:hanging="567"/>
        <w:rPr>
          <w:color w:val="000000"/>
          <w:kern w:val="2"/>
          <w:szCs w:val="24"/>
          <w14:ligatures w14:val="standardContextual"/>
        </w:rPr>
      </w:pPr>
      <w:r w:rsidRPr="000C01E4">
        <w:rPr>
          <w:kern w:val="2"/>
          <w14:ligatures w14:val="standardContextual"/>
        </w:rPr>
        <w:t>43.</w:t>
      </w:r>
      <w:r w:rsidRPr="000C01E4">
        <w:rPr>
          <w:kern w:val="2"/>
          <w14:ligatures w14:val="standardContextual"/>
        </w:rPr>
        <w:tab/>
        <w:t xml:space="preserve">on teadlik, et otsus viia ellu mitmekesisuse ja kaasamise strateegia tehti 2023. aastal ning strateegia töötati välja 2024. aasta jooksul; </w:t>
      </w:r>
      <w:r w:rsidRPr="000C01E4">
        <w:rPr>
          <w:color w:val="000000"/>
          <w:kern w:val="2"/>
          <w14:ligatures w14:val="standardContextual"/>
        </w:rPr>
        <w:t xml:space="preserve">julgustab </w:t>
      </w:r>
      <w:proofErr w:type="spellStart"/>
      <w:r w:rsidRPr="000C01E4">
        <w:rPr>
          <w:color w:val="000000"/>
          <w:kern w:val="2"/>
          <w14:ligatures w14:val="standardContextual"/>
        </w:rPr>
        <w:t>EPPOt</w:t>
      </w:r>
      <w:proofErr w:type="spellEnd"/>
      <w:r w:rsidRPr="000C01E4">
        <w:rPr>
          <w:color w:val="000000"/>
          <w:kern w:val="2"/>
          <w14:ligatures w14:val="standardContextual"/>
        </w:rPr>
        <w:t xml:space="preserve"> tegema edusamme strateegia vastuvõtmisel ja algatama korrapäraselt oma töötajate seas küsitlusi, edendades vastastikust hindamist liidu </w:t>
      </w:r>
      <w:proofErr w:type="spellStart"/>
      <w:r w:rsidRPr="000C01E4">
        <w:rPr>
          <w:color w:val="000000"/>
          <w:kern w:val="2"/>
          <w14:ligatures w14:val="standardContextual"/>
        </w:rPr>
        <w:t>pettustevastase</w:t>
      </w:r>
      <w:proofErr w:type="spellEnd"/>
      <w:r w:rsidRPr="000C01E4">
        <w:rPr>
          <w:color w:val="000000"/>
          <w:kern w:val="2"/>
          <w14:ligatures w14:val="standardContextual"/>
        </w:rPr>
        <w:t xml:space="preserve"> struktuuri teiste komponentidega, nagu </w:t>
      </w:r>
      <w:proofErr w:type="spellStart"/>
      <w:r w:rsidRPr="000C01E4">
        <w:rPr>
          <w:color w:val="000000"/>
          <w:kern w:val="2"/>
          <w14:ligatures w14:val="standardContextual"/>
        </w:rPr>
        <w:t>Eurojust</w:t>
      </w:r>
      <w:proofErr w:type="spellEnd"/>
      <w:r w:rsidRPr="000C01E4">
        <w:rPr>
          <w:color w:val="000000"/>
          <w:kern w:val="2"/>
          <w14:ligatures w14:val="standardContextual"/>
        </w:rPr>
        <w:t>, OLAF ja Europol; mõistab, et EPPO mitmekesisuse ja kaasamise poliitika põhineb 2023. aasta märtsis vastu võetud ELi asutuste võrgustiku mitmekesisuse ja kaasamise hartal, ning usub, et see soodustab üldiselt mitmekesisust, et teha töökoht erivajadustega kandidaatide jaoks atraktiivsemaks; kordab oma nõudmist, et EPPO võtaks viivitamata vastu mitmekesisuse ja kaasamise harta, võttes arvesse töötajate arvu suurenemist 2023. aastal;</w:t>
      </w:r>
    </w:p>
    <w:p w14:paraId="1E91C49C" w14:textId="77777777" w:rsidR="000C01E4" w:rsidRPr="000C01E4" w:rsidRDefault="000C01E4" w:rsidP="000C01E4">
      <w:pPr>
        <w:spacing w:after="240"/>
        <w:ind w:left="567" w:hanging="567"/>
        <w:rPr>
          <w:bCs/>
          <w:kern w:val="2"/>
          <w:szCs w:val="24"/>
          <w14:ligatures w14:val="standardContextual"/>
        </w:rPr>
      </w:pPr>
      <w:r w:rsidRPr="000C01E4">
        <w:rPr>
          <w:color w:val="000000"/>
          <w:kern w:val="2"/>
          <w14:ligatures w14:val="standardContextual"/>
        </w:rPr>
        <w:t>44.</w:t>
      </w:r>
      <w:r w:rsidRPr="000C01E4">
        <w:rPr>
          <w:color w:val="000000"/>
          <w:kern w:val="2"/>
          <w14:ligatures w14:val="standardContextual"/>
        </w:rPr>
        <w:tab/>
      </w:r>
      <w:r w:rsidRPr="000C01E4">
        <w:rPr>
          <w:kern w:val="2"/>
          <w14:ligatures w14:val="standardContextual"/>
        </w:rPr>
        <w:t>märgib, et 2023. aasta lõpu seisuga osales 396 töötajast 341 (võrreldes 275 töötajaga 332st 2022. aastal), sealhulgas ajutised teenistujad, lepingulised töötajad, liikmesriikide lähetatud eksperdid ja Euroopa delegaatprokurörid, uurimistegevuses (st 86,10 %, võrreldes 82,83 %-ga 2022. aastal ja 86 %-ga 2021. aastal) ning 55 töötajat (võrreldes 57 töötajaga 2022. aastal) olid seotud haldustoe ja kontrolli funktsioonidega;</w:t>
      </w:r>
    </w:p>
    <w:p w14:paraId="59304C44" w14:textId="77777777" w:rsidR="000C01E4" w:rsidRPr="000C01E4" w:rsidRDefault="000C01E4" w:rsidP="000C01E4">
      <w:pPr>
        <w:widowControl/>
        <w:autoSpaceDE w:val="0"/>
        <w:autoSpaceDN w:val="0"/>
        <w:adjustRightInd w:val="0"/>
        <w:spacing w:after="240"/>
        <w:ind w:left="567" w:hanging="567"/>
        <w:rPr>
          <w:kern w:val="2"/>
          <w14:ligatures w14:val="standardContextual"/>
        </w:rPr>
      </w:pPr>
      <w:r w:rsidRPr="000C01E4">
        <w:rPr>
          <w:kern w:val="2"/>
          <w14:ligatures w14:val="standardContextual"/>
        </w:rPr>
        <w:t>45.</w:t>
      </w:r>
      <w:r w:rsidRPr="000C01E4">
        <w:rPr>
          <w:kern w:val="2"/>
          <w14:ligatures w14:val="standardContextual"/>
        </w:rPr>
        <w:tab/>
        <w:t xml:space="preserve">väljendab heameelt selle üle, et 2023. aastal nimetati </w:t>
      </w:r>
      <w:proofErr w:type="spellStart"/>
      <w:r w:rsidRPr="000C01E4">
        <w:rPr>
          <w:kern w:val="2"/>
          <w14:ligatures w14:val="standardContextual"/>
        </w:rPr>
        <w:t>EPPOs</w:t>
      </w:r>
      <w:proofErr w:type="spellEnd"/>
      <w:r w:rsidRPr="000C01E4">
        <w:rPr>
          <w:kern w:val="2"/>
          <w14:ligatures w14:val="standardContextual"/>
        </w:rPr>
        <w:t xml:space="preserve"> ametisse kaheksa uut Euroopa prokuröri ja 35 uut Euroopa delegaatprokuröri; kordab, et EPPO saab täita oma rolli ainult siis, kui tema suhtes kehtib täielik kohtusüsteemi sõltumatus, mis tuleneb tulemuspõhisest ja objektiivsest ametisse nimetamise menetlusest; ergutab liikmesriike aitama sellega seoses kaasa Euroopa Prokuratuuri täielikule sõltumatusele;</w:t>
      </w:r>
    </w:p>
    <w:p w14:paraId="2CEAC45D"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46.</w:t>
      </w:r>
      <w:r w:rsidRPr="000C01E4">
        <w:rPr>
          <w:kern w:val="2"/>
          <w14:ligatures w14:val="standardContextual"/>
        </w:rPr>
        <w:tab/>
        <w:t xml:space="preserve">toonitab, et Euroopa delegaatprokuröride ametisse nimetamine on EPPO ja liikmesriikide ühine vastutusvaldkond; rõhutab, et ametisse nimetamise menetlus peab </w:t>
      </w:r>
      <w:r w:rsidRPr="000C01E4">
        <w:rPr>
          <w:kern w:val="2"/>
          <w14:ligatures w14:val="standardContextual"/>
        </w:rPr>
        <w:lastRenderedPageBreak/>
        <w:t>alati olema kooskõlas määruse (EL) 2017/1939 artikliga 17 ja liikmesriikide menetlusautonoomia põhimõttega;</w:t>
      </w:r>
    </w:p>
    <w:p w14:paraId="457C00B2"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47.</w:t>
      </w:r>
      <w:r w:rsidRPr="000C01E4">
        <w:rPr>
          <w:kern w:val="2"/>
          <w14:ligatures w14:val="standardContextual"/>
        </w:rPr>
        <w:tab/>
        <w:t>toonitab, et Euroopa delegaatprokuröridel on vaja rohkem karjäärivõimalusi, et meelitada ligi ja hoida kogenud spetsialiste; nõuab paremaid töötingimusi, sealhulgas selget karjääri edenemist ning sotsiaalkindlustuse ja pensionikorralduse standardimist osalevates liikmesriikides, millega tagatakse, selle et riiklikud palgaerinevused ei takista kvalifitseeritud kandidaate kandideerimast;</w:t>
      </w:r>
    </w:p>
    <w:p w14:paraId="41338F7F" w14:textId="77777777" w:rsidR="000C01E4" w:rsidRPr="000C01E4" w:rsidRDefault="000C01E4" w:rsidP="000C01E4">
      <w:pPr>
        <w:spacing w:after="240"/>
        <w:ind w:left="567" w:hanging="567"/>
        <w:rPr>
          <w:kern w:val="2"/>
          <w:szCs w:val="22"/>
          <w14:ligatures w14:val="standardContextual"/>
        </w:rPr>
      </w:pPr>
      <w:r w:rsidRPr="000C01E4">
        <w:rPr>
          <w:kern w:val="2"/>
          <w14:ligatures w14:val="standardContextual"/>
        </w:rPr>
        <w:t>48.</w:t>
      </w:r>
      <w:r w:rsidRPr="000C01E4">
        <w:rPr>
          <w:kern w:val="2"/>
          <w14:ligatures w14:val="standardContextual"/>
        </w:rPr>
        <w:tab/>
        <w:t>tunnustab asjaolu, et 2023. aasta jooksul ja 2024. aasta alguses jõudis Euroopa delegaatprokuröride arv algselt kavandatud 140ni; väljendab heameelt otsuse üle viia Euroopa delegaatprokuröride töötasud kooskõlla samaväärse vastutustasemega ELi ametnike tasuga ja mitte piirduda 80 %-ga ELi ametnike palgast, nagu algselt ette nähti; on seisukohal, et see otsus suurendab Euroopa delegaatprokuröri ametikoha atraktiivsust, sillutades teed kogenumate riiklike prokuröride töölevõtmisele, kelle riiklik palk oli suurem kui EPPO pakutav tasu, ning vähendab samal ajal EPPO halduskoormust Euroopa delegaatprokuröride teenistustingimuste artikli 16 lõike 1 rakendamisel, milles on sätestatud, et riiklikust palgast väiksema netotöötasu kogusumma puhul nähakse ette lisasumma, et tagada töötasu vastavus eelmisele tasemele;</w:t>
      </w:r>
    </w:p>
    <w:p w14:paraId="7214C503"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49.</w:t>
      </w:r>
      <w:r w:rsidRPr="000C01E4">
        <w:rPr>
          <w:kern w:val="2"/>
          <w14:ligatures w14:val="standardContextual"/>
        </w:rPr>
        <w:tab/>
        <w:t>rõhutab, et Euroopa prokuröride ja Euroopa delegaatprokuröride valikumenetlust ei halda EPPO iseseisvalt, kuna Euroopa prokuröride kandidatuurid seavad üles liikmesriigid ja seejärel nimetab nad ametisse Euroopa Ülemkogu, samas kui Euroopa delegaatprokuröride kandidatuurid seavad üles liikmesriigid ja nad nimetab ametisse kolleegium; on seisukohal, et kvalifitseeritud kandidaatide osalemist võiks suurendada ning ametisse nimetamise protsess võiks kujuneda selektiivsemaks, kui anda selge karjääriväljavaade ja tagada soodsam halduskord sotsiaalkindlustuse ja ravikindlustuse osas; kordab, et Euroopa delegaatprokuröride eristaatuse loomine oleks kooskõlas nende õigusalase funktsiooni laadiga ja teeks need ametikohad atraktiivsemaks; kutsub komisjoni üles pakkuma määruse (EL) 2017/1939 muutmise korral välja asjakohased lahendused;</w:t>
      </w:r>
    </w:p>
    <w:p w14:paraId="21D7080A"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50.</w:t>
      </w:r>
      <w:r w:rsidRPr="000C01E4">
        <w:rPr>
          <w:kern w:val="2"/>
          <w14:ligatures w14:val="standardContextual"/>
        </w:rPr>
        <w:tab/>
        <w:t>mõistab, et iga liikmesriik on kohustatud (määruse (EL) 2017/1939 artikli 96 lõike 6 kohaselt) kehtestama seadusandliku või halduskorra, et säilitada Euroopa delegaatprokuröride osalus ja kaetus (sealhulgas maksed) asjaomastes riiklikes sotsiaalkindlustus-, pensioni- ja kindlustusskeemides, kuid mitu liikmesriiki ei ole seda kohustust veel täielikult täitnud; kutsub seetõttu komisjoni üles pakkuma määruse (EL) 2017/1939 läbivaatamisel välja tõhusa lahenduse Euroopa delegaatprokuröride sotsiaalkindlustuse ja tervisekindlustuse puudujääkide kõrvaldamiseks;</w:t>
      </w:r>
    </w:p>
    <w:p w14:paraId="515C3C87"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51.</w:t>
      </w:r>
      <w:r w:rsidRPr="000C01E4">
        <w:rPr>
          <w:kern w:val="2"/>
          <w14:ligatures w14:val="standardContextual"/>
        </w:rPr>
        <w:tab/>
        <w:t xml:space="preserve">märgib, et 2023. aastani esitati Euroopa Kohtule viis kaebust Euroopa delegaatprokuröride ametisse nimetamise kohta, millest kolm lõpetati (kas lükati või võeti tagasi) ja üks lükati tagasi, kuid Euroopa Kohtus on praegu pooleli apellatsioonkaebus, kusjuures kõige viimane kaebus kolleegiumi otsuse peale lükata tagasi liikmesriigi üles seatud isiku nimetamine Euroopa delegaatprokuröriks võeti vastu 2024. aasta juulis, kuna kolleegiumi otsus ei olnud piisavalt põhjendatud, ning praegu analüüsitakse otsuse tühistamise elluviimise viisi; märgib, et </w:t>
      </w:r>
      <w:proofErr w:type="spellStart"/>
      <w:r w:rsidRPr="000C01E4">
        <w:rPr>
          <w:kern w:val="2"/>
          <w14:ligatures w14:val="standardContextual"/>
        </w:rPr>
        <w:t>Üldkohtule</w:t>
      </w:r>
      <w:proofErr w:type="spellEnd"/>
      <w:r w:rsidRPr="000C01E4">
        <w:rPr>
          <w:kern w:val="2"/>
          <w14:ligatures w14:val="standardContextual"/>
        </w:rPr>
        <w:t xml:space="preserve"> ei ole esitatud uusi kaebusi EPPO ametikohtadele nimetamise kohta;</w:t>
      </w:r>
    </w:p>
    <w:p w14:paraId="5A8AD92A"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52.</w:t>
      </w:r>
      <w:r w:rsidRPr="000C01E4">
        <w:rPr>
          <w:kern w:val="2"/>
          <w14:ligatures w14:val="standardContextual"/>
        </w:rPr>
        <w:tab/>
        <w:t xml:space="preserve">märgib, et 2023. aastal võeti kasutusele EPPO koolitus- ja arengustrateegia, mille </w:t>
      </w:r>
      <w:r w:rsidRPr="000C01E4">
        <w:rPr>
          <w:kern w:val="2"/>
          <w14:ligatures w14:val="standardContextual"/>
        </w:rPr>
        <w:lastRenderedPageBreak/>
        <w:t>eesmärk on edendada pidevõppe kultuuri ning hõlbustada töötajate muutuvate õpivajaduste pidevat hindamist ja kohandamist koos katselise õpivajaduste analüüsiga;</w:t>
      </w:r>
    </w:p>
    <w:p w14:paraId="1BB9FD19"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53.</w:t>
      </w:r>
      <w:r w:rsidRPr="000C01E4">
        <w:rPr>
          <w:kern w:val="2"/>
          <w14:ligatures w14:val="standardContextual"/>
        </w:rPr>
        <w:tab/>
        <w:t>märgib seoses töötajate füüsilise ja vaimse heaolu kaitsmiseks kehtestatud meetmete ja poliitikaga, et 2023. aastal vaatasid kõik asjaomased sidusrühmad (personalikomitee, töötajad üldiselt ja juhtkond) kõik meetmed läbi ja toimusid konsultatsioonid, et püüda leida tasakaal EPPO kui kasvava ja kiiresti muutuva organisatsiooni ootuste ja tegelikkuse vahel; märgib, et EPPO kasutab paindliku tööaja kava ja kodust töötamise standardkava, milles nähakse lähtetasemena ette üks kaugtöö päev nädalas ja maksimaalselt kolm kaugtööpäeva nädalas ning kaugtööpäevade lisamise võimalused tõsiste tervise- või perekondlike piirangute tõttu; märgib, et praegune raamistik sisaldab ka võimalust töötada igal aastal 10 päeva väljaspool teenistuskohta, mida kasutatakse muude puhkusepäevadega seostamata; on veendunud, et EPPO praegused töötingimused võimaldavad töötajatel kasutada ära digilahendusi, lõimides töökorraldusse ulatusliku autonoomia ja hõlbustades era- ja tööelu ühitamist ning edendades meeskonna moraali ja vaimu; väljendab heameelt heaolupoliitika käimasoleva väljatöötamise üle, mis sisaldab kaugtööd kasutavate töötajate heaolu käsitlevat osa;</w:t>
      </w:r>
    </w:p>
    <w:p w14:paraId="492F5D95"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54.</w:t>
      </w:r>
      <w:r w:rsidRPr="000C01E4">
        <w:rPr>
          <w:kern w:val="2"/>
          <w14:ligatures w14:val="standardContextual"/>
        </w:rPr>
        <w:tab/>
        <w:t>rõhutab, et nagu Euroopa Parlament soovitas, toimus 2023. aasta teisel poolaastal paindlikku töökorraldust käsitlev avalik konsultatsioon ning 2021. ja 2022. aastal vastu võetud otsused vaadati tagantjärele läbi; märgib, et kõigi sidusrühmade panust arvesse võttes ajakohastas haldusdirektor 2023. aasta detsembris vastavaid sätteid; märgib, et need muudatused sisaldasid kaugtöö koha mõiste laiendamist (2 tunnilt 2,5 tunni kaugusele EPPO keskasutusest) ning prokuratuuri ajutiste töötajate hübriidtöökorra kehtestamist;</w:t>
      </w:r>
      <w:r w:rsidRPr="000C01E4">
        <w:rPr>
          <w:color w:val="000000"/>
          <w:kern w:val="2"/>
          <w14:ligatures w14:val="standardContextual"/>
        </w:rPr>
        <w:t xml:space="preserve"> </w:t>
      </w:r>
      <w:r w:rsidRPr="000C01E4">
        <w:rPr>
          <w:kern w:val="2"/>
          <w14:ligatures w14:val="standardContextual"/>
        </w:rPr>
        <w:t>märgib, et kolleegiumi otsustega ei võetud vastu ühtegi lisamuudatust, võttes arvesse, et haldusdirektori otsustega juba võeti vastu töötajatega peetud konsultatsioonide järeldused;</w:t>
      </w:r>
    </w:p>
    <w:p w14:paraId="3925EB21" w14:textId="77777777" w:rsidR="000C01E4" w:rsidRPr="000C01E4" w:rsidRDefault="000C01E4" w:rsidP="000C01E4">
      <w:pPr>
        <w:spacing w:after="240"/>
        <w:ind w:left="567" w:hanging="567"/>
        <w:rPr>
          <w:kern w:val="2"/>
          <w:szCs w:val="24"/>
          <w14:ligatures w14:val="standardContextual"/>
        </w:rPr>
      </w:pPr>
      <w:bookmarkStart w:id="5" w:name="_heading=h.3znysh7"/>
      <w:bookmarkEnd w:id="5"/>
      <w:r w:rsidRPr="000C01E4">
        <w:rPr>
          <w:kern w:val="2"/>
          <w14:ligatures w14:val="standardContextual"/>
        </w:rPr>
        <w:t>55.</w:t>
      </w:r>
      <w:r w:rsidRPr="000C01E4">
        <w:rPr>
          <w:kern w:val="2"/>
          <w14:ligatures w14:val="standardContextual"/>
        </w:rPr>
        <w:tab/>
        <w:t>märgib, et Euroopa Parlamendi üleskutse tulemusel on 2025. aasta esimeses kvartalis kavas korraldada töötajate rahulolu (kaasatust) käsitlev uuring; mõistab, et EPPO personalikomitee on korraldanud ka töötajate prioriteetide uuringu, ning julgustab pidama intensiivsemat dialoogi töö- ja eraelu tasakaalu tingimuste parandamiseks;</w:t>
      </w:r>
    </w:p>
    <w:p w14:paraId="7EBA2E32"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56.</w:t>
      </w:r>
      <w:r w:rsidRPr="000C01E4">
        <w:rPr>
          <w:kern w:val="2"/>
          <w14:ligatures w14:val="standardContextual"/>
        </w:rPr>
        <w:tab/>
        <w:t>väljendab heameelt, et ühestki läbipõlemise või ahistamise juhtumist ei ole teatatud ja pikaajaliste haiguspuhkuste arv on väga piiratud; tunneb heameelt, et EPPO on teadlik oma kohustusest tagada kõigi töötajate tervise ja heaolu edendamine ja säilitamine, samuti sellise arusaamise tekkimiseks tehtava järelevalve tavadest, milles võetakse arvesse kasutamata põhipuhkust, põhipuhkuse ülekandmist ja puudumisi, pikaajalisel haiguspuhkusel olevate töötajate arvu ja puudumiste kestust; tuletab meelde, kui oluline on seada sisse selge ja struktureeritud menetlus Euroopa peaprokuröri ja Euroopa prokuröride poolsetest ahistamisjuhtumitest teatamiseks ning kõigile töötajatele teatamiseks;</w:t>
      </w:r>
    </w:p>
    <w:p w14:paraId="478B32DE"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57.</w:t>
      </w:r>
      <w:r w:rsidRPr="000C01E4">
        <w:rPr>
          <w:kern w:val="2"/>
          <w14:ligatures w14:val="standardContextual"/>
        </w:rPr>
        <w:tab/>
        <w:t xml:space="preserve">märgib, et 2023. aasta alguses korraldas EPPO keskasutus praktika katseprojekti ja EPPO õigusteenuste sektor võttis vastu kaks praktikanti, kellele järgnes 2023. aasta märtsis ja septembris veel kaks praktikanti tasustatud füüsilise </w:t>
      </w:r>
      <w:proofErr w:type="spellStart"/>
      <w:r w:rsidRPr="000C01E4">
        <w:rPr>
          <w:kern w:val="2"/>
          <w14:ligatures w14:val="standardContextual"/>
        </w:rPr>
        <w:t>kohalviibimisega</w:t>
      </w:r>
      <w:proofErr w:type="spellEnd"/>
      <w:r w:rsidRPr="000C01E4">
        <w:rPr>
          <w:kern w:val="2"/>
          <w14:ligatures w14:val="standardContextual"/>
        </w:rPr>
        <w:t xml:space="preserve"> viiekuulisele praktikale; märgib, et katseprojekti positiivsete järelduste põhjal koostati ja kiideti 2024. aastal heaks praktikapoliitika, mille järel korraldati samal aastal esimene tegelik praktikatsükkel; väljendab heameelt algatuse üle alustada eksperimendi korras suhete loomist kohaliku ülikooliga ning kutsub edukaks osutumise korral üles </w:t>
      </w:r>
      <w:r w:rsidRPr="000C01E4">
        <w:rPr>
          <w:kern w:val="2"/>
          <w14:ligatures w14:val="standardContextual"/>
        </w:rPr>
        <w:lastRenderedPageBreak/>
        <w:t>laiendama seda algatust ülikoolidele kogu ELis, mis võiks pakkuda huvitavaid väljavaateid, et arendada edasi mitmekesisust edendavaid varase etapi talendiprogramme; rõhutab, et Luksemburgi kõrge elukallidus on potentsiaalsetele praktikantidele oluline takistus; rõhutab, et praktika peaks olema tasustatud kooskõlas Euroopa Parlamendi 14. juuni 2023. aasta resolutsiooniga soovitustega komisjonile kvaliteetse praktika kohta liidus (2020/2005(INL)), milles nõutakse, et igasugune praktika liidus oleks tasustatud;</w:t>
      </w:r>
    </w:p>
    <w:p w14:paraId="422B4E7B" w14:textId="77777777" w:rsidR="000C01E4" w:rsidRPr="000C01E4" w:rsidRDefault="000C01E4" w:rsidP="000C01E4">
      <w:pPr>
        <w:spacing w:after="240"/>
        <w:ind w:left="567" w:hanging="567"/>
        <w:rPr>
          <w:bCs/>
          <w:kern w:val="2"/>
          <w:szCs w:val="24"/>
          <w14:ligatures w14:val="standardContextual"/>
        </w:rPr>
      </w:pPr>
      <w:r w:rsidRPr="000C01E4">
        <w:rPr>
          <w:kern w:val="2"/>
          <w14:ligatures w14:val="standardContextual"/>
        </w:rPr>
        <w:t>58.</w:t>
      </w:r>
      <w:r w:rsidRPr="000C01E4">
        <w:rPr>
          <w:kern w:val="2"/>
          <w14:ligatures w14:val="standardContextual"/>
        </w:rPr>
        <w:tab/>
        <w:t xml:space="preserve">väljendab heameelt personalikomitee aktiivse tegevuse, kodukorra lõpliku vastuvõtmise, personalikomitee esimese lahtiste uste päeva korraldamise, esimese kogu </w:t>
      </w:r>
      <w:proofErr w:type="spellStart"/>
      <w:r w:rsidRPr="000C01E4">
        <w:rPr>
          <w:kern w:val="2"/>
          <w14:ligatures w14:val="standardContextual"/>
        </w:rPr>
        <w:t>EPPOt</w:t>
      </w:r>
      <w:proofErr w:type="spellEnd"/>
      <w:r w:rsidRPr="000C01E4">
        <w:rPr>
          <w:kern w:val="2"/>
          <w14:ligatures w14:val="standardContextual"/>
        </w:rPr>
        <w:t xml:space="preserve"> hõlmava personaliuuringu käivitamise, personalikomitee esindajate osalemise üle valikumenetlustes, kõigi EPPO poolt enne personalikomitee loomist vastu võetud üldiste rakendussätete tagasiulatuva läbivaatamise üle, sisendi esitamise üle sisemise ümberkorraldamise, tööaja ja hübriidtöö, rakenduseeskirjade ja töötingimuste parandamise kohta;</w:t>
      </w:r>
    </w:p>
    <w:p w14:paraId="126EAABD"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59.</w:t>
      </w:r>
      <w:r w:rsidRPr="000C01E4">
        <w:rPr>
          <w:kern w:val="2"/>
          <w14:ligatures w14:val="standardContextual"/>
        </w:rPr>
        <w:tab/>
        <w:t>mõistab, et EPPO liigub liidu haldusjuhtimise standardites sisalduva talitluspidevuse kava viimistlemise suunas, ning nõuab tungivalt, et EPPO võtaks selle viivitamata vastu;</w:t>
      </w:r>
    </w:p>
    <w:p w14:paraId="3A98D746" w14:textId="77777777" w:rsidR="000C01E4" w:rsidRPr="000C01E4" w:rsidRDefault="000C01E4" w:rsidP="000C01E4">
      <w:pPr>
        <w:spacing w:after="240"/>
        <w:ind w:left="567" w:hanging="567"/>
        <w:rPr>
          <w:b/>
          <w:i/>
          <w:kern w:val="2"/>
          <w:szCs w:val="24"/>
          <w14:ligatures w14:val="standardContextual"/>
        </w:rPr>
      </w:pPr>
      <w:r w:rsidRPr="000C01E4">
        <w:rPr>
          <w:b/>
          <w:i/>
          <w:kern w:val="2"/>
          <w14:ligatures w14:val="standardContextual"/>
        </w:rPr>
        <w:t>Eetikaraamistik ja läbipaistvus</w:t>
      </w:r>
    </w:p>
    <w:p w14:paraId="14875E44"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60.</w:t>
      </w:r>
      <w:r w:rsidRPr="000C01E4">
        <w:rPr>
          <w:kern w:val="2"/>
          <w14:ligatures w14:val="standardContextual"/>
        </w:rPr>
        <w:tab/>
        <w:t xml:space="preserve">mõistab, et EPPO eetikaraamistikku töötatakse välja järk-järgult; märgib, et selle eetikaraamistiku põhiväärtused on selgelt sätestatud käitumisjuhendis, milles kirjeldatakse kõigi tasandi töötajate käitumisnorme; märgib ühtlasi, et eetikaraamistik sõltub EPPO hea haldustava eeskirjast, pettusevastasest strateegiast ja eetikaalasest koolitusprogrammist, mille raames käsitletakse ahistamist, rikkumisest teatamist, huvide konfliktide ennetamist ja muid eetilisi küsimusi; peab kahetsusväärseks, et EPPO töötajad ei pea osalema selles koolitusprogrammis, mis tagaks EPPO käitumisjuhendite järjepideva mõistmise ja kohaldamise; kutsub </w:t>
      </w:r>
      <w:proofErr w:type="spellStart"/>
      <w:r w:rsidRPr="000C01E4">
        <w:rPr>
          <w:kern w:val="2"/>
          <w14:ligatures w14:val="standardContextual"/>
        </w:rPr>
        <w:t>EPPOt</w:t>
      </w:r>
      <w:proofErr w:type="spellEnd"/>
      <w:r w:rsidRPr="000C01E4">
        <w:rPr>
          <w:kern w:val="2"/>
          <w14:ligatures w14:val="standardContextual"/>
        </w:rPr>
        <w:t xml:space="preserve"> üles olukorda parandama;</w:t>
      </w:r>
    </w:p>
    <w:p w14:paraId="28381545" w14:textId="77777777" w:rsidR="000C01E4" w:rsidRPr="000C01E4" w:rsidRDefault="000C01E4" w:rsidP="000C01E4">
      <w:pPr>
        <w:spacing w:after="240"/>
        <w:ind w:left="567" w:hanging="567"/>
        <w:rPr>
          <w:bCs/>
          <w:kern w:val="2"/>
          <w14:ligatures w14:val="standardContextual"/>
        </w:rPr>
      </w:pPr>
      <w:r w:rsidRPr="000C01E4">
        <w:rPr>
          <w:kern w:val="2"/>
          <w14:ligatures w14:val="standardContextual"/>
        </w:rPr>
        <w:t>61.</w:t>
      </w:r>
      <w:r w:rsidRPr="000C01E4">
        <w:rPr>
          <w:kern w:val="2"/>
          <w14:ligatures w14:val="standardContextual"/>
        </w:rPr>
        <w:tab/>
        <w:t xml:space="preserve">võtab teadmiseks EPPO osalemise töötajate teadlikkuse suurendamise meetmetes eetikaraamistiku ja sellega seotud küsimuste kohta; julgustab </w:t>
      </w:r>
      <w:proofErr w:type="spellStart"/>
      <w:r w:rsidRPr="000C01E4">
        <w:rPr>
          <w:kern w:val="2"/>
          <w14:ligatures w14:val="standardContextual"/>
        </w:rPr>
        <w:t>EPPOt</w:t>
      </w:r>
      <w:proofErr w:type="spellEnd"/>
      <w:r w:rsidRPr="000C01E4">
        <w:rPr>
          <w:kern w:val="2"/>
          <w14:ligatures w14:val="standardContextual"/>
        </w:rPr>
        <w:t xml:space="preserve"> tegema sellistel üritustel osalemise kohustuslikuks tööle asuvatele Euroopa prokuröridele ja Euroopa delegaatprokuröridele; on veendunud, et sisemist dialoogi tuleb intensiivistada;</w:t>
      </w:r>
    </w:p>
    <w:p w14:paraId="0A94C53F"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62.</w:t>
      </w:r>
      <w:r w:rsidRPr="000C01E4">
        <w:rPr>
          <w:kern w:val="2"/>
          <w14:ligatures w14:val="standardContextual"/>
        </w:rPr>
        <w:tab/>
        <w:t xml:space="preserve">märgib, et 2023. aastal ei tuvastatud ühtegi tegelikku huvide konflikti juhtumit; on teadlik, et juba on töötatud välja spetsiaalsed huvide konflikti deklaratsiooni vormid ning kolleegiumi liikmete, Euroopa delegaatprokuröride, tegevusüksuste töötajate ja muude tundlike ametikohtade suhtes kehtivad huvide konflikti eeskirjad; väljendab heameelt huvide konflikti käsitleva struktureeritud poliitika käimasoleva väljatöötamise üle ja kutsub </w:t>
      </w:r>
      <w:proofErr w:type="spellStart"/>
      <w:r w:rsidRPr="000C01E4">
        <w:rPr>
          <w:kern w:val="2"/>
          <w14:ligatures w14:val="standardContextual"/>
        </w:rPr>
        <w:t>EPPOt</w:t>
      </w:r>
      <w:proofErr w:type="spellEnd"/>
      <w:r w:rsidRPr="000C01E4">
        <w:rPr>
          <w:kern w:val="2"/>
          <w14:ligatures w14:val="standardContextual"/>
        </w:rPr>
        <w:t xml:space="preserve"> üles selle vastuvõtmist lõpule viima; nõuab, et kõigile EPPO töötajatele korraldataks kohustuslik iga-aastane eetika- ja ausameelsuse koolituskursus;</w:t>
      </w:r>
    </w:p>
    <w:p w14:paraId="085FB8D0"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63.</w:t>
      </w:r>
      <w:r w:rsidRPr="000C01E4">
        <w:rPr>
          <w:kern w:val="2"/>
          <w14:ligatures w14:val="standardContextual"/>
        </w:rPr>
        <w:tab/>
        <w:t xml:space="preserve">nõuab tungivalt, et EPPO tõhustaks oma sisemist eetikaraamistikku, tehes kohustuslikuks kõrgemate ametnike, sealhulgas kolledži liikmete kõigi finantshuvide ja </w:t>
      </w:r>
      <w:proofErr w:type="spellStart"/>
      <w:r w:rsidRPr="000C01E4">
        <w:rPr>
          <w:kern w:val="2"/>
          <w14:ligatures w14:val="standardContextual"/>
        </w:rPr>
        <w:t>välistegevuse</w:t>
      </w:r>
      <w:proofErr w:type="spellEnd"/>
      <w:r w:rsidRPr="000C01E4">
        <w:rPr>
          <w:kern w:val="2"/>
          <w14:ligatures w14:val="standardContextual"/>
        </w:rPr>
        <w:t xml:space="preserve"> avalikustamise; nõuab sellise avalikustamise korrapärast auditeerimist, et teha kindlaks ja leevendada võimalikke lubamatu mõjutamise ohte;</w:t>
      </w:r>
    </w:p>
    <w:p w14:paraId="5B41BC82"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64.</w:t>
      </w:r>
      <w:r w:rsidRPr="000C01E4">
        <w:rPr>
          <w:kern w:val="2"/>
          <w14:ligatures w14:val="standardContextual"/>
        </w:rPr>
        <w:tab/>
        <w:t xml:space="preserve">mõistab, et EPPO püüab hoida ära </w:t>
      </w:r>
      <w:proofErr w:type="spellStart"/>
      <w:r w:rsidRPr="000C01E4">
        <w:rPr>
          <w:kern w:val="2"/>
          <w14:ligatures w14:val="standardContextual"/>
        </w:rPr>
        <w:t>pöördukse</w:t>
      </w:r>
      <w:proofErr w:type="spellEnd"/>
      <w:r w:rsidRPr="000C01E4">
        <w:rPr>
          <w:kern w:val="2"/>
          <w14:ligatures w14:val="standardContextual"/>
        </w:rPr>
        <w:t xml:space="preserve"> efekti, eelkõige toetades </w:t>
      </w:r>
      <w:r w:rsidRPr="000C01E4">
        <w:rPr>
          <w:kern w:val="2"/>
          <w14:ligatures w14:val="standardContextual"/>
        </w:rPr>
        <w:lastRenderedPageBreak/>
        <w:t xml:space="preserve">personalieeskirjade nende sätete ranget kohaldamist, mis on sätestatud kõigis EPPO lepingutes, sealhulgas </w:t>
      </w:r>
      <w:proofErr w:type="spellStart"/>
      <w:r w:rsidRPr="000C01E4">
        <w:rPr>
          <w:i/>
          <w:iCs/>
          <w:kern w:val="2"/>
          <w14:ligatures w14:val="standardContextual"/>
        </w:rPr>
        <w:t>ad</w:t>
      </w:r>
      <w:proofErr w:type="spellEnd"/>
      <w:r w:rsidRPr="000C01E4">
        <w:rPr>
          <w:i/>
          <w:iCs/>
          <w:kern w:val="2"/>
          <w14:ligatures w14:val="standardContextual"/>
        </w:rPr>
        <w:t xml:space="preserve"> </w:t>
      </w:r>
      <w:proofErr w:type="spellStart"/>
      <w:r w:rsidRPr="000C01E4">
        <w:rPr>
          <w:i/>
          <w:iCs/>
          <w:kern w:val="2"/>
          <w14:ligatures w14:val="standardContextual"/>
        </w:rPr>
        <w:t>hoc</w:t>
      </w:r>
      <w:proofErr w:type="spellEnd"/>
      <w:r w:rsidRPr="000C01E4">
        <w:rPr>
          <w:kern w:val="2"/>
          <w14:ligatures w14:val="standardContextual"/>
        </w:rPr>
        <w:t xml:space="preserve"> ametist lahkumise vormides, milles on märgitud kohustused, mis kehtivad pärast teenistussuhte lõppemist;</w:t>
      </w:r>
      <w:r w:rsidRPr="000C01E4">
        <w:rPr>
          <w:color w:val="000000"/>
          <w:kern w:val="2"/>
          <w14:ligatures w14:val="standardContextual"/>
        </w:rPr>
        <w:t xml:space="preserve"> </w:t>
      </w:r>
      <w:r w:rsidRPr="000C01E4">
        <w:rPr>
          <w:kern w:val="2"/>
          <w14:ligatures w14:val="standardContextual"/>
        </w:rPr>
        <w:t>väljendab sellega seoses heameelt, et 2023. aastal võeti vastu EPPO töötajatele suunatud organisatsioonivälist tegevust ja ülesandeid käsitlevad suunised, mida kohaldatakse tegevuse suhtes, mida ei peeta EPPO pädevusvaldkonnast välja jäävaks vabaajategevuseks;</w:t>
      </w:r>
    </w:p>
    <w:p w14:paraId="03E9A2DE"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65.</w:t>
      </w:r>
      <w:r w:rsidRPr="000C01E4">
        <w:rPr>
          <w:kern w:val="2"/>
          <w14:ligatures w14:val="standardContextual"/>
        </w:rPr>
        <w:tab/>
        <w:t xml:space="preserve">nõuab tugevama </w:t>
      </w:r>
      <w:proofErr w:type="spellStart"/>
      <w:r w:rsidRPr="000C01E4">
        <w:rPr>
          <w:kern w:val="2"/>
          <w14:ligatures w14:val="standardContextual"/>
        </w:rPr>
        <w:t>pöördukse</w:t>
      </w:r>
      <w:proofErr w:type="spellEnd"/>
      <w:r w:rsidRPr="000C01E4">
        <w:rPr>
          <w:kern w:val="2"/>
          <w14:ligatures w14:val="standardContextual"/>
        </w:rPr>
        <w:t xml:space="preserve"> poliitika kehtestamist, sealhulgas pikemat, vähemalt kaheaastast ooteaega EPPO kõrgematele ametnikele, enne kui neil on lubatud töötada EPPO uurimistega seotud erasektori töökohtadel; nõuab, et EPPO vaataks igal aastal läbi nende töösuhte järgsete piirangute järgimise;</w:t>
      </w:r>
    </w:p>
    <w:p w14:paraId="3519D7BF"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66.</w:t>
      </w:r>
      <w:r w:rsidRPr="000C01E4">
        <w:rPr>
          <w:kern w:val="2"/>
          <w14:ligatures w14:val="standardContextual"/>
        </w:rPr>
        <w:tab/>
        <w:t xml:space="preserve">kutsub EPPO-t üles võtma kasutusele sihtotstarbelise rikkumisest teatamise ja survemeetmete vastase menetluse, et integreerida rakenduseeskirjad kolleegiumi vastu võetud personalieeskirjadesse (kolleegiumi otsus 2021/077, millega kehtestatakse </w:t>
      </w:r>
      <w:proofErr w:type="spellStart"/>
      <w:r w:rsidRPr="000C01E4">
        <w:rPr>
          <w:kern w:val="2"/>
          <w14:ligatures w14:val="standardContextual"/>
        </w:rPr>
        <w:t>EPPOs</w:t>
      </w:r>
      <w:proofErr w:type="spellEnd"/>
      <w:r w:rsidRPr="000C01E4">
        <w:rPr>
          <w:kern w:val="2"/>
          <w14:ligatures w14:val="standardContextual"/>
        </w:rPr>
        <w:t xml:space="preserve"> kohaldatavad rikkumisest teatamise suunised) ning täiendada EPPO finantsreeglite artiklit 45.12 (millega kehtestatakse selles olukorras võetavad meetmed), et luua turvaline ja kaitstud töökeskkond; väljendab heameelt algatuse üle tõhustada sisemist suhtlust konfidentsiaalsete nõustajate esimese võrgustiku ja ahistamisvastaste sätete kohta ning anda kõigile riiklikele Euroopa delegaatprokuröride assistentidele teavet EPPO volituste rikkumisest teatamise mehhanismi kohta;</w:t>
      </w:r>
    </w:p>
    <w:p w14:paraId="3B767D99" w14:textId="77777777" w:rsidR="000C01E4" w:rsidRPr="000C01E4" w:rsidRDefault="000C01E4" w:rsidP="000C01E4">
      <w:pPr>
        <w:spacing w:after="240"/>
        <w:ind w:left="567" w:hanging="567"/>
        <w:rPr>
          <w:i/>
          <w:kern w:val="2"/>
          <w:szCs w:val="24"/>
          <w14:ligatures w14:val="standardContextual"/>
        </w:rPr>
      </w:pPr>
      <w:r w:rsidRPr="000C01E4">
        <w:rPr>
          <w:b/>
          <w:i/>
          <w:kern w:val="2"/>
          <w14:ligatures w14:val="standardContextual"/>
        </w:rPr>
        <w:t>Digitaliseerimine, küberturvalisus ja andmekaitse</w:t>
      </w:r>
    </w:p>
    <w:p w14:paraId="4BBD2DCC"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67.</w:t>
      </w:r>
      <w:r w:rsidRPr="000C01E4">
        <w:rPr>
          <w:kern w:val="2"/>
          <w14:ligatures w14:val="standardContextual"/>
        </w:rPr>
        <w:tab/>
        <w:t xml:space="preserve">taunib EPPO olukorda IT-sõltumatuse valdkonnas, mida kahjustab komisjoni digiteenuste peadirektoraadi (endine DIGIT) otsus lõpetada digitaalsete töökohtade teenuste osutamine; juhib tähelepanu, et EPPO IT-sõltumatus eeldab täiendavaid </w:t>
      </w:r>
      <w:proofErr w:type="spellStart"/>
      <w:r w:rsidRPr="000C01E4">
        <w:rPr>
          <w:kern w:val="2"/>
          <w14:ligatures w14:val="standardContextual"/>
        </w:rPr>
        <w:t>inim</w:t>
      </w:r>
      <w:proofErr w:type="spellEnd"/>
      <w:r w:rsidRPr="000C01E4">
        <w:rPr>
          <w:kern w:val="2"/>
          <w14:ligatures w14:val="standardContextual"/>
        </w:rPr>
        <w:t>- ja finantsressursse, mida ei ole seni antud piirangute tõttu, mis tulenevad kasutatavatest üldistest ressurssidest asjaomastel eelarveridadel; peab kahetsusväärseks, et põhitegevust ohustavate riskide tõttu pidi EPPO tekitama endale digiteenuste suutlikkuse, et tulla toime talle Poola ja Rootsi osalemise tõttu organisatsioonikäsutusse antud täiendavate inimressurssidega;</w:t>
      </w:r>
    </w:p>
    <w:p w14:paraId="3392D56F" w14:textId="77777777" w:rsidR="000C01E4" w:rsidRPr="000C01E4" w:rsidRDefault="000C01E4" w:rsidP="000C01E4">
      <w:pPr>
        <w:spacing w:after="240"/>
        <w:ind w:left="567" w:hanging="567"/>
        <w:rPr>
          <w:kern w:val="2"/>
          <w14:ligatures w14:val="standardContextual"/>
        </w:rPr>
      </w:pPr>
      <w:r w:rsidRPr="000C01E4">
        <w:rPr>
          <w:color w:val="000000"/>
          <w:kern w:val="2"/>
          <w14:ligatures w14:val="standardContextual"/>
        </w:rPr>
        <w:t>68.</w:t>
      </w:r>
      <w:r w:rsidRPr="000C01E4">
        <w:rPr>
          <w:color w:val="000000"/>
          <w:kern w:val="2"/>
          <w14:ligatures w14:val="standardContextual"/>
        </w:rPr>
        <w:tab/>
      </w:r>
      <w:r w:rsidRPr="000C01E4">
        <w:rPr>
          <w:kern w:val="2"/>
          <w14:ligatures w14:val="standardContextual"/>
        </w:rPr>
        <w:t xml:space="preserve">märgib, et EPPO esialgne lähenemisviis oli seada prioriteediks ressursside eraldamine asutuse põhitegevusega seotud oluliste digiteenuste, näiteks kohtuasjade haldamise süsteemi loomiseks ja toimimise tagamiseks, tunnistades samas, et EPPO digiteenused, mis vähemalt osaliselt erinevad komisjoni omadest, oleksid vajanud </w:t>
      </w:r>
      <w:proofErr w:type="spellStart"/>
      <w:r w:rsidRPr="000C01E4">
        <w:rPr>
          <w:kern w:val="2"/>
          <w14:ligatures w14:val="standardContextual"/>
        </w:rPr>
        <w:t>keskpikas</w:t>
      </w:r>
      <w:proofErr w:type="spellEnd"/>
      <w:r w:rsidRPr="000C01E4">
        <w:rPr>
          <w:kern w:val="2"/>
          <w14:ligatures w14:val="standardContextual"/>
        </w:rPr>
        <w:t xml:space="preserve"> perspektiivis kohandatud lähenemist; märgib, et teenuse osutamise katkestamine komisjoni poolt toimus EPPO tegevuse konsolideerimise seisukohalt otsustavas etapis;</w:t>
      </w:r>
    </w:p>
    <w:p w14:paraId="2312D380"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69.</w:t>
      </w:r>
      <w:r w:rsidRPr="000C01E4">
        <w:rPr>
          <w:kern w:val="2"/>
          <w14:ligatures w14:val="standardContextual"/>
        </w:rPr>
        <w:tab/>
        <w:t xml:space="preserve">on teadlik, et 2023. aastal jätkas EPPO IT-, turva- ja korporatiivteenuste üksus kahe peamise programmi rakendamist: IT-sõltumatuse programm, mille eesmärk on pakkuda täies mahus sisemiselt hallatavate haldusalaste IT-teenuste täielikku kataloogi, ning EPPO kohtuasjade haldamise programm, et arendada edasi organisatsiooni </w:t>
      </w:r>
      <w:proofErr w:type="spellStart"/>
      <w:r w:rsidRPr="000C01E4">
        <w:rPr>
          <w:kern w:val="2"/>
          <w14:ligatures w14:val="standardContextual"/>
        </w:rPr>
        <w:t>digiteerimist</w:t>
      </w:r>
      <w:proofErr w:type="spellEnd"/>
      <w:r w:rsidRPr="000C01E4">
        <w:rPr>
          <w:kern w:val="2"/>
          <w14:ligatures w14:val="standardContextual"/>
        </w:rPr>
        <w:t xml:space="preserve"> põhitegevuse valdkonnas; võtab teadmiseks, et EPPO jätkas 2023. aastal ettevalmistusi järkjärguliseks üleminekuks digiteenuste peadirektoraadi pakutavalt digitöökohalt EPPO-</w:t>
      </w:r>
      <w:proofErr w:type="spellStart"/>
      <w:r w:rsidRPr="000C01E4">
        <w:rPr>
          <w:kern w:val="2"/>
          <w14:ligatures w14:val="standardContextual"/>
        </w:rPr>
        <w:t>le</w:t>
      </w:r>
      <w:proofErr w:type="spellEnd"/>
      <w:r w:rsidRPr="000C01E4">
        <w:rPr>
          <w:kern w:val="2"/>
          <w14:ligatures w14:val="standardContextual"/>
        </w:rPr>
        <w:t xml:space="preserve"> kuuluvale ja hallatavale lahendusele; on teadlik, et eelarvepädevad institutsioonid ei andnud selle muudatuse elluviimiseks vajalikke vahendeid, kuigi need sisaldusid EPPO 2023. aasta eelarvetaotluses; märgib, et pärast digiteenuste peadirektoraadi teadaannet alustas EPPO läbirääkimisi lahenduse leidmiseks, mida ei ole veel saavutatud;</w:t>
      </w:r>
    </w:p>
    <w:p w14:paraId="2448969D"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lastRenderedPageBreak/>
        <w:t>70.</w:t>
      </w:r>
      <w:r w:rsidRPr="000C01E4">
        <w:rPr>
          <w:kern w:val="2"/>
          <w14:ligatures w14:val="standardContextual"/>
        </w:rPr>
        <w:tab/>
        <w:t>tunnustab asjaolu, et komisjon on ajutiselt pikendanud IT-teenuste osutamist 2025. aasta juunini, kuid on seisukohal, et nende teenuste allhanke korras sisse ostmine ei ole praeguses olukorras optimaalne lahendus; mõistab, et mitte ainult turvalisuse ja konfidentsiaalsusega seotud argumendid, vaid ka puhtalt finantsaspektid räägivad selle otsuse läbivaatamise kasuks, sest allhange tundub olevat palju kulukam kui asutusesisene lahendus ning kui asutusesisene lahendus heaks kiidetakse, haldaks seda EPPO, kui digiteenuste peadirektoraat teenuseid enam ei osuta;</w:t>
      </w:r>
      <w:r w:rsidRPr="000C01E4">
        <w:rPr>
          <w:color w:val="000000"/>
          <w:kern w:val="2"/>
          <w14:ligatures w14:val="standardContextual"/>
        </w:rPr>
        <w:t xml:space="preserve"> </w:t>
      </w:r>
      <w:r w:rsidRPr="000C01E4">
        <w:rPr>
          <w:kern w:val="2"/>
          <w14:ligatures w14:val="standardContextual"/>
        </w:rPr>
        <w:t>rõhutab, et eelistatuma asutusesisese lahenduse kasutusele võtmine eeldab keerukate haldusaspektide, EPPO kogemuste puudumise ja mitmes kohas üle liidu asuvaid Euroopa delegaatprokuröre ja Euroopa delegaatprokuröride assistente hõlmava EPPO detsentraliseeritud struktuuri tõttu asjakohasemat eelarvet ja pikka üleminekuperioodi;</w:t>
      </w:r>
    </w:p>
    <w:p w14:paraId="0FC6D8F5"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71.</w:t>
      </w:r>
      <w:r w:rsidRPr="000C01E4">
        <w:rPr>
          <w:kern w:val="2"/>
          <w14:ligatures w14:val="standardContextual"/>
        </w:rPr>
        <w:tab/>
        <w:t>kordab oma üleskutset digiteenuste peadirektoraadile jätkata EPPO toetamist seni, kuni EPPO-l on oma usaldusväärne IT-süsteem; peab väga oluliseks hoida ära andmete kaotsiminek ja hoida EPPO ühelt IT-teenuste osutajalt teisele üleminekul täielikult toimivana; on seisukohal, et selge teabevahetus ja üleminekualase tegevuse koordineerimine tuleb tagada, kaasates sellesse komisjoni ja EPPO kõige kõrgema tasandi otsuste tegijad; palub komisjonil ja EPPO-l leppida kokku pädevuste järkjärgulises üleminekus, et tagada tõrgeteta ja jätkuv üleminek teenuse osutamise pikendamisele järgneval perioodil, mis võiks kesta kauem kui 2025. aasta juunini;</w:t>
      </w:r>
    </w:p>
    <w:p w14:paraId="5A7DF343"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72.</w:t>
      </w:r>
      <w:r w:rsidRPr="000C01E4">
        <w:rPr>
          <w:kern w:val="2"/>
          <w14:ligatures w14:val="standardContextual"/>
        </w:rPr>
        <w:tab/>
        <w:t>märgib, et EPPO taotlused alaliste täiendavate ametikohtade loomiseks digiteenuste peadirektoraadi tegevuse lõpetamisest tuleneva lünga täitmiseks lükati tagasi 2023. aasta jaanuaris, mil EPPO taotles 45 ametikohta, ning 2024. aasta veebruari lõpus, kui lükati tagasi ka 2024. aasta paranduseelarve vastuvõtmise taotlus summas 2,98 miljonit eurot ja taotlus luua 37 ametikohta; märgib, et kohapeal töötavate töövõtjate värbamine võiks olla osa ajutisest lahendusest, millega lahendada digiteenuste peadirektoraadi teenuse lõpetamisest tingitud olukord, kuid kuigi see lähenemisviis võimaldaks tegevuse kohest järjepidevust, ei tohiks seda käsitada lõpliku lahendusena EPPO jaoks, võttes arvesse tema tegevuse äärmiselt tundlikku iseloomu ja vajadust tagada digiteenuste järjepidevus ja usaldusväärsus ning IT-taristu, -süsteemide ja -seadmete kõrgeim turvalisuse tase; jagab seisukohta, et EPPO eelarvetaotluste tagasilükkamine viitab erinevustele probleemi hindamisel, millel on negatiivne mõju EPPO põhitegevusele ja mis kujutab endast võimalikku ohtu liidu mainele, juhul kui see nõrgendab EPPO tegevussuutlikkust;</w:t>
      </w:r>
    </w:p>
    <w:p w14:paraId="2CEA3D63"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73.</w:t>
      </w:r>
      <w:r w:rsidRPr="000C01E4">
        <w:rPr>
          <w:kern w:val="2"/>
          <w14:ligatures w14:val="standardContextual"/>
        </w:rPr>
        <w:tab/>
        <w:t xml:space="preserve">mõistab, et iga Euroopa delegaatprokurör peab kasutama mis tahes riiklikku ja EPPO kohtuasjade haldamise süsteemi, mis on erinevad andmebaasid ja mida reguleeritakse erinevate juurdepääsuõigustega; on veendunud, et selline olukord teeb andmehalduse igapäevaselt keerukamaks; on teadlik ka sellest, et teabe töötlemise ja vahetamise võimaldamiseks Euroopa delegaatprokuröride kesksete teenistuste ja EPPO vahel peavad Euroopa delegaatprokurörid kõik juhtumitoimikud </w:t>
      </w:r>
      <w:proofErr w:type="spellStart"/>
      <w:r w:rsidRPr="000C01E4">
        <w:rPr>
          <w:kern w:val="2"/>
          <w14:ligatures w14:val="standardContextual"/>
        </w:rPr>
        <w:t>digiteerima</w:t>
      </w:r>
      <w:proofErr w:type="spellEnd"/>
      <w:r w:rsidRPr="000C01E4">
        <w:rPr>
          <w:kern w:val="2"/>
          <w14:ligatures w14:val="standardContextual"/>
        </w:rPr>
        <w:t xml:space="preserve">, kasutades riiklikke digivahendeid kooskõlas riigi õigusega; hindab sellega seoses Euroopa delegaatprokuröride assistentide ametliku staatuse loomist ametlikus organisatsiooni struktuuri skeemis, mis võimaldab anda Euroopa delegaatprokuröride assistentidele (riikliku büroo töötajatele) juurdepääsu otse EPPO kohtuasjade haldamise süsteemile, vabastades sellega Euroopa delegaatprokurörid haldusülesannetest ja pannes aluse juhtumiandmete täpsusele ja järjepidevusele kahe kohtuasjade haldamise süsteemi vahel; on seisukohal, et EPPO kohtuasjade haldamise süsteemi ja riiklike kohtuasjade haldamise süsteemide integreerimist hõlbustaks reguleerimise asjakohane läbivaatamine ning need sammud suurendaksid EPPO uurimiste tõhusust; märgib siiski, et sellise </w:t>
      </w:r>
      <w:r w:rsidRPr="000C01E4">
        <w:rPr>
          <w:kern w:val="2"/>
          <w14:ligatures w14:val="standardContextual"/>
        </w:rPr>
        <w:lastRenderedPageBreak/>
        <w:t xml:space="preserve">integreerimise puhul võib küsimus olla peamiselt eri liikmesriikides kasutatavates ühilduvates tehnoloogilistes lahendustes, millega seondub kohtumenetluste tegeliku digitaliseerimise tase nendes liikmesriikides; märgib, et kaasnevate kulude koormust praegu jagatakse: riigieelarvest kaetakse riiklike kohtuasjade haldamise süsteemidega suhtlemiseks vajalike seadmete kulud ning EPPO eelarvest kaetakse riistvara ja sellise digitaalse töökeskkonna loomine, mis vastab samale standardile kui EPPO keskasutuse töötajate keskkond ja mis loetakse määrusega (EL) 2017/1939 ette nähtud </w:t>
      </w:r>
      <w:proofErr w:type="spellStart"/>
      <w:r w:rsidRPr="000C01E4">
        <w:rPr>
          <w:kern w:val="2"/>
          <w14:ligatures w14:val="standardContextual"/>
        </w:rPr>
        <w:t>operatiivsidekulude</w:t>
      </w:r>
      <w:proofErr w:type="spellEnd"/>
      <w:r w:rsidRPr="000C01E4">
        <w:rPr>
          <w:kern w:val="2"/>
          <w14:ligatures w14:val="standardContextual"/>
        </w:rPr>
        <w:t xml:space="preserve"> osaks;</w:t>
      </w:r>
    </w:p>
    <w:p w14:paraId="3141D5F5"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74.</w:t>
      </w:r>
      <w:r w:rsidRPr="000C01E4">
        <w:rPr>
          <w:kern w:val="2"/>
          <w14:ligatures w14:val="standardContextual"/>
        </w:rPr>
        <w:tab/>
        <w:t>mõistab, et koostalitlusvõime on tõhusa andmevahetuse ja koostöö saavutamiseks väga oluline, ning minimaalsete ühiste andmevahetuskokkulepete vastuvõtmiseks ja õigusalase koostalitlusvõime vahendite rakendamiseks algatati 2023. aastal e-</w:t>
      </w:r>
      <w:proofErr w:type="spellStart"/>
      <w:r w:rsidRPr="000C01E4">
        <w:rPr>
          <w:kern w:val="2"/>
          <w14:ligatures w14:val="standardContextual"/>
        </w:rPr>
        <w:t>CODEXi</w:t>
      </w:r>
      <w:proofErr w:type="spellEnd"/>
      <w:r w:rsidRPr="000C01E4">
        <w:rPr>
          <w:kern w:val="2"/>
          <w14:ligatures w14:val="standardContextual"/>
        </w:rPr>
        <w:t xml:space="preserve"> EPPO kasutusjuhtumite projekt, mis hõlmas mitut seminari e-</w:t>
      </w:r>
      <w:proofErr w:type="spellStart"/>
      <w:r w:rsidRPr="000C01E4">
        <w:rPr>
          <w:kern w:val="2"/>
          <w14:ligatures w14:val="standardContextual"/>
        </w:rPr>
        <w:t>CODEXi</w:t>
      </w:r>
      <w:proofErr w:type="spellEnd"/>
      <w:r w:rsidRPr="000C01E4">
        <w:rPr>
          <w:kern w:val="2"/>
          <w14:ligatures w14:val="standardContextual"/>
        </w:rPr>
        <w:t xml:space="preserve"> konsortsiumiga, et ühtlustada tehnilisi ja funktsionaalseid nõudeid; peab kahetsusväärseks, et pärast mitut seminari e-</w:t>
      </w:r>
      <w:proofErr w:type="spellStart"/>
      <w:r w:rsidRPr="000C01E4">
        <w:rPr>
          <w:kern w:val="2"/>
          <w14:ligatures w14:val="standardContextual"/>
        </w:rPr>
        <w:t>CODEXi</w:t>
      </w:r>
      <w:proofErr w:type="spellEnd"/>
      <w:r w:rsidRPr="000C01E4">
        <w:rPr>
          <w:kern w:val="2"/>
          <w14:ligatures w14:val="standardContextual"/>
        </w:rPr>
        <w:t xml:space="preserve"> konsortsiumiga projekt peatati, et oleks võimalik hakata kasutama uut e-</w:t>
      </w:r>
      <w:proofErr w:type="spellStart"/>
      <w:r w:rsidRPr="000C01E4">
        <w:rPr>
          <w:kern w:val="2"/>
          <w14:ligatures w14:val="standardContextual"/>
        </w:rPr>
        <w:t>CODEXi</w:t>
      </w:r>
      <w:proofErr w:type="spellEnd"/>
      <w:r w:rsidRPr="000C01E4">
        <w:rPr>
          <w:kern w:val="2"/>
          <w14:ligatures w14:val="standardContextual"/>
        </w:rPr>
        <w:t xml:space="preserve"> programmijuhti </w:t>
      </w:r>
      <w:proofErr w:type="spellStart"/>
      <w:r w:rsidRPr="000C01E4">
        <w:rPr>
          <w:kern w:val="2"/>
          <w14:ligatures w14:val="standardContextual"/>
        </w:rPr>
        <w:t>eu</w:t>
      </w:r>
      <w:proofErr w:type="spellEnd"/>
      <w:r w:rsidRPr="000C01E4">
        <w:rPr>
          <w:kern w:val="2"/>
          <w14:ligatures w14:val="standardContextual"/>
        </w:rPr>
        <w:t>-LISA ning kuna EPPO-l ei olnud piisavad vahendeid omada selles valdkonnas asjatundlikkust; kutsub komisjoni üles aitama kaasa projekti edasisele edenemisele ja võtma neid meetmeid arvesse ka EPPO eelarvevajaduste hindamisel;</w:t>
      </w:r>
    </w:p>
    <w:p w14:paraId="45B9ED6C"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75.</w:t>
      </w:r>
      <w:r w:rsidRPr="000C01E4">
        <w:rPr>
          <w:kern w:val="2"/>
          <w14:ligatures w14:val="standardContextual"/>
        </w:rPr>
        <w:tab/>
        <w:t xml:space="preserve">on teadlik, et oht EPPO IT-struktuuri terviklikkusele on suurenenud ja see tuleneb organiseeritud kuritegevuse agressiivsusest, mille vastu EPPO võitleb ja mis tingib vajaduse suurendada füüsilist ja digitaalset turvalisust; märgib, et 2023. aastal keskendus EPPO oma turvalisuse juhtimise tõhustamisele; hindab EPPO otsust luua spetsiaalne üksus </w:t>
      </w:r>
      <w:proofErr w:type="spellStart"/>
      <w:r w:rsidRPr="000C01E4">
        <w:rPr>
          <w:kern w:val="2"/>
          <w14:ligatures w14:val="standardContextual"/>
        </w:rPr>
        <w:t>küber</w:t>
      </w:r>
      <w:proofErr w:type="spellEnd"/>
      <w:r w:rsidRPr="000C01E4">
        <w:rPr>
          <w:kern w:val="2"/>
          <w14:ligatures w14:val="standardContextual"/>
        </w:rPr>
        <w:t>- ja füüsilise turvalisusega tegelemiseks; märgib, et EPPO koostas raamistiku, mis hõlmab uusi protsesse, rolle ja kohustusi ning poliitikat, millega suurendada operatiiv- ja haldusandmete käitlemiseks kasutatavate digisüsteemide turvalisust; mõistab, et digisüsteemide turvaraamistiku hindamiseks tehti mitu riskihindamist, milles soovitati rakendada täiendavaid tehnilisi ja juhtimismeetmeid EPPO turvakeskkonna parandamiseks; märgib, et selles olukorras parandati poliitikaraamistikku ning 2023. aastal esildati turvastrateegia ja üldine infoturbepoliitika, mis kiideti ametlikult heaks ja võeti vastu 2024. aastal;</w:t>
      </w:r>
    </w:p>
    <w:p w14:paraId="08D624C6"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76.</w:t>
      </w:r>
      <w:r w:rsidRPr="000C01E4">
        <w:rPr>
          <w:kern w:val="2"/>
          <w14:ligatures w14:val="standardContextual"/>
        </w:rPr>
        <w:tab/>
        <w:t>märgib, et EPPO viis 2023. aastal lõpule turvakontaktpunktide loomise kõigis osalevates liikmesriikides, et tõhustada nendes liikmesriikides asuvate töötajate ja EPPO büroode koostööd turvaküsimustes; väljendab heameelt CERT-</w:t>
      </w:r>
      <w:proofErr w:type="spellStart"/>
      <w:r w:rsidRPr="000C01E4">
        <w:rPr>
          <w:kern w:val="2"/>
          <w14:ligatures w14:val="standardContextual"/>
        </w:rPr>
        <w:t>EUga</w:t>
      </w:r>
      <w:proofErr w:type="spellEnd"/>
      <w:r w:rsidRPr="000C01E4">
        <w:rPr>
          <w:kern w:val="2"/>
          <w14:ligatures w14:val="standardContextual"/>
        </w:rPr>
        <w:t xml:space="preserve"> sõlmitud teenustaseme kokkuleppe üle, mis pakub intsidentidele reageerimisega seotud konkreetsete teenuste jaoks tuge ja järelevalvet; rõhutab, et riskide hindamiseks ja intsidentidest teatamiseks kasutatav süsteem on hästi struktureeritud ja koolitust pakutakse tõhusalt; hindab kõrgelt füüsilise turvalisuse kohta tehtud </w:t>
      </w:r>
      <w:proofErr w:type="spellStart"/>
      <w:r w:rsidRPr="000C01E4">
        <w:rPr>
          <w:kern w:val="2"/>
          <w14:ligatures w14:val="standardContextual"/>
        </w:rPr>
        <w:t>välishindamist</w:t>
      </w:r>
      <w:proofErr w:type="spellEnd"/>
      <w:r w:rsidRPr="000C01E4">
        <w:rPr>
          <w:kern w:val="2"/>
          <w14:ligatures w14:val="standardContextual"/>
        </w:rPr>
        <w:t>, mille tulemused kajastuvad vastuvõtva riigi tegevuskavas olukorra parandamiseks;</w:t>
      </w:r>
    </w:p>
    <w:p w14:paraId="1A4D7FEC"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77.</w:t>
      </w:r>
      <w:r w:rsidRPr="000C01E4">
        <w:rPr>
          <w:kern w:val="2"/>
          <w14:ligatures w14:val="standardContextual"/>
        </w:rPr>
        <w:tab/>
        <w:t>kiidab 2023. aastal tehtud märkimisväärseid edusamme varuandmekeskuse rakendamisel ja sellega seotud avariitaastestsenaariumi kasutuselevõtul; kiidab sellega seoses heaks, et EPPO on töötanud välja oma kohtuasjade haldamise ökosüsteemi, mille kõik komponendid asuvad EPPO andmekeskuses ja mida haldavad EPPO töötajad, tagades asutusele süsteemide ja töödeldud andmete üle kontrolli, andmete säilitamise ja omandiõigused;</w:t>
      </w:r>
    </w:p>
    <w:p w14:paraId="2A3138DB"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78.</w:t>
      </w:r>
      <w:r w:rsidRPr="000C01E4">
        <w:rPr>
          <w:kern w:val="2"/>
          <w14:ligatures w14:val="standardContextual"/>
        </w:rPr>
        <w:tab/>
        <w:t xml:space="preserve">tunnistab, et EPPO-l on vaja ajakohaseid seadmeid ja IT-süsteeme, et tegeleda üha keerukamate kuritegudega, mis hõlmavad sageli digielemente ja digimeetodikat; </w:t>
      </w:r>
      <w:r w:rsidRPr="000C01E4">
        <w:rPr>
          <w:kern w:val="2"/>
          <w14:ligatures w14:val="standardContextual"/>
        </w:rPr>
        <w:lastRenderedPageBreak/>
        <w:t xml:space="preserve">rõhutab samuti kiireloomulist vajadust töötada välja tugev küberturvalisuse raamistik, võttes arvesse suurenevaid ohte, mida kujutavad endast küberünnetest tulenevalt väga tehnoloogiateadlikud kuritegelikud võrgustikud ja võimalik </w:t>
      </w:r>
      <w:proofErr w:type="spellStart"/>
      <w:r w:rsidRPr="000C01E4">
        <w:rPr>
          <w:kern w:val="2"/>
          <w14:ligatures w14:val="standardContextual"/>
        </w:rPr>
        <w:t>välissekkumine</w:t>
      </w:r>
      <w:proofErr w:type="spellEnd"/>
      <w:r w:rsidRPr="000C01E4">
        <w:rPr>
          <w:kern w:val="2"/>
          <w14:ligatures w14:val="standardContextual"/>
        </w:rPr>
        <w:t>; toetab EPPO taotlust eraldada vahendeid oma küberturvalisuse kaitsmiseks ning nõuab tugeva küberturvalisuse strateegia kiiret rakendamist, et kaitsta EPPO tegevust ja andmete terviklust;</w:t>
      </w:r>
    </w:p>
    <w:p w14:paraId="3D5F0545" w14:textId="77777777" w:rsidR="000C01E4" w:rsidRPr="000C01E4" w:rsidRDefault="000C01E4" w:rsidP="000C01E4">
      <w:pPr>
        <w:spacing w:after="240"/>
        <w:ind w:left="567" w:hanging="567"/>
        <w:rPr>
          <w:i/>
          <w:kern w:val="2"/>
          <w:szCs w:val="24"/>
          <w14:ligatures w14:val="standardContextual"/>
        </w:rPr>
      </w:pPr>
      <w:r w:rsidRPr="000C01E4">
        <w:rPr>
          <w:kern w:val="2"/>
          <w14:ligatures w14:val="standardContextual"/>
        </w:rPr>
        <w:t>79.</w:t>
      </w:r>
      <w:r w:rsidRPr="000C01E4">
        <w:rPr>
          <w:kern w:val="2"/>
          <w14:ligatures w14:val="standardContextual"/>
        </w:rPr>
        <w:tab/>
        <w:t xml:space="preserve">rõhutab, et EPPO tegevuse laad eeldab erijärelevalvet ja erilise tähelepanu pööramist isikuandmete kaitsele; on seisukohal, et EPPO ja Euroopa Andmekaitseinspektor peaksid pidama pidevat dialoogi, et tagada andmete kasutatavus uurimise ja süüdistuse esitamise eesmärgil ning samal ajal isikuandmete kaitse austamine; mõistab, et andmekaitsega seotud nõuded tulenevad määrusest (EL) 2017/1939 ja </w:t>
      </w:r>
      <w:r w:rsidRPr="000C01E4">
        <w:rPr>
          <w:rFonts w:eastAsia="Aptos"/>
          <w:kern w:val="2"/>
          <w:szCs w:val="24"/>
          <w:lang w:eastAsia="en-US"/>
          <w14:ligatures w14:val="standardContextual"/>
        </w:rPr>
        <w:t xml:space="preserve">Euroopa Parlamendi ja nõukogu </w:t>
      </w:r>
      <w:r w:rsidRPr="000C01E4">
        <w:rPr>
          <w:kern w:val="2"/>
          <w14:ligatures w14:val="standardContextual"/>
        </w:rPr>
        <w:t>määrusest (EL) 2018/1725 </w:t>
      </w:r>
      <w:r w:rsidRPr="000C01E4">
        <w:rPr>
          <w:kern w:val="2"/>
          <w:szCs w:val="24"/>
          <w:vertAlign w:val="superscript"/>
          <w14:ligatures w14:val="standardContextual"/>
        </w:rPr>
        <w:footnoteReference w:id="16"/>
      </w:r>
      <w:r w:rsidRPr="000C01E4">
        <w:rPr>
          <w:kern w:val="2"/>
          <w14:ligatures w14:val="standardContextual"/>
        </w:rPr>
        <w:t xml:space="preserve"> ning neid nõudeid täiendavad kolleegiumi otsused, mis võetakse vastu pärast Euroopa Andmekaitseinspektoriga konsulteerimist, millega viiakse need nõuded ellu; hindab otsust anda kõigile töötajatele kohustuslik koolitus, sealhulgas sihtotstarbeline andmekaitsekoolitus, mis on vajalik EPPO kohtuasjade haldamise süsteemile juurdepääsuks;</w:t>
      </w:r>
    </w:p>
    <w:p w14:paraId="015A0E7F" w14:textId="77777777" w:rsidR="000C01E4" w:rsidRPr="000C01E4" w:rsidRDefault="000C01E4" w:rsidP="000C01E4">
      <w:pPr>
        <w:spacing w:after="240"/>
        <w:ind w:left="567" w:hanging="567"/>
        <w:rPr>
          <w:b/>
          <w:i/>
          <w:kern w:val="2"/>
          <w:szCs w:val="24"/>
          <w14:ligatures w14:val="standardContextual"/>
        </w:rPr>
      </w:pPr>
      <w:r w:rsidRPr="000C01E4">
        <w:rPr>
          <w:b/>
          <w:i/>
          <w:kern w:val="2"/>
          <w14:ligatures w14:val="standardContextual"/>
        </w:rPr>
        <w:t>Hooned ja turvalisus</w:t>
      </w:r>
    </w:p>
    <w:p w14:paraId="76EADD39" w14:textId="77777777" w:rsidR="000C01E4" w:rsidRPr="000C01E4" w:rsidRDefault="000C01E4" w:rsidP="000C01E4">
      <w:pPr>
        <w:spacing w:after="240"/>
        <w:ind w:left="567" w:hanging="567"/>
        <w:rPr>
          <w:bCs/>
          <w:kern w:val="2"/>
          <w:szCs w:val="24"/>
          <w14:ligatures w14:val="standardContextual"/>
        </w:rPr>
      </w:pPr>
      <w:r w:rsidRPr="000C01E4">
        <w:rPr>
          <w:kern w:val="2"/>
          <w14:ligatures w14:val="standardContextual"/>
        </w:rPr>
        <w:t>80.</w:t>
      </w:r>
      <w:r w:rsidRPr="000C01E4">
        <w:rPr>
          <w:kern w:val="2"/>
          <w14:ligatures w14:val="standardContextual"/>
        </w:rPr>
        <w:tab/>
        <w:t>märgib, et tänu rendilepingule, millega Luksemburgi ametiasutused annavad tasuta üürile hoone, kus praegu asub EPPO peakorter (TOB-hoone), piirduvad kulud teenustasuga, mis on 716 724 eurot aastas; märgib, et 2023. aastal maksti samadele Luksemburgi ametiasutustele 2023. aasta esimeses kvartalis EPPO-</w:t>
      </w:r>
      <w:proofErr w:type="spellStart"/>
      <w:r w:rsidRPr="000C01E4">
        <w:rPr>
          <w:kern w:val="2"/>
          <w14:ligatures w14:val="standardContextual"/>
        </w:rPr>
        <w:t>le</w:t>
      </w:r>
      <w:proofErr w:type="spellEnd"/>
      <w:r w:rsidRPr="000C01E4">
        <w:rPr>
          <w:kern w:val="2"/>
          <w14:ligatures w14:val="standardContextual"/>
        </w:rPr>
        <w:t xml:space="preserve"> eraldatud kahe lisakorruse (9 ja 10) turvaseadmete eest 248 103 eurot;</w:t>
      </w:r>
    </w:p>
    <w:p w14:paraId="2B35D1AA"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81.</w:t>
      </w:r>
      <w:r w:rsidRPr="000C01E4">
        <w:rPr>
          <w:kern w:val="2"/>
          <w14:ligatures w14:val="standardContextual"/>
        </w:rPr>
        <w:tab/>
        <w:t>väljendab füüsilise turvalisusega seoses heameelt vahendite eraldamise üle 2023. aasta paranduseelarve ja 2024. aasta eelarvega, mida on vaja, et tagada proportsionaalne suutlikkus osutada tõhustatud turvateenuseid (21 lisaametikohta turvaalase suutlikkuse suurendamiseks), ning EPPO pingutuste üle füüsilise turvalisuse protsesside pidevaks parandamiseks ja tõhustamiseks; on seisukohal, et EPPO nõuetekohane tegevus tähendab seda, et prokuröre ja töötajaid tuleb kaitsta, et nad saaksid täita oma ülesandeid täies ulatuses ilma ähvarduste, mõju või surveta;</w:t>
      </w:r>
    </w:p>
    <w:p w14:paraId="4AB932CF" w14:textId="77777777" w:rsidR="000C01E4" w:rsidRPr="000C01E4" w:rsidRDefault="000C01E4" w:rsidP="000C01E4">
      <w:pPr>
        <w:spacing w:after="240"/>
        <w:ind w:left="567" w:hanging="567"/>
        <w:rPr>
          <w:b/>
          <w:i/>
          <w:kern w:val="2"/>
          <w:szCs w:val="24"/>
          <w14:ligatures w14:val="standardContextual"/>
        </w:rPr>
      </w:pPr>
      <w:r w:rsidRPr="000C01E4">
        <w:rPr>
          <w:b/>
          <w:i/>
          <w:kern w:val="2"/>
          <w14:ligatures w14:val="standardContextual"/>
        </w:rPr>
        <w:t>Keskkond ja kestlikkus</w:t>
      </w:r>
    </w:p>
    <w:p w14:paraId="3DDF170D"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82.</w:t>
      </w:r>
      <w:r w:rsidRPr="000C01E4">
        <w:rPr>
          <w:kern w:val="2"/>
          <w14:ligatures w14:val="standardContextual"/>
        </w:rPr>
        <w:tab/>
        <w:t xml:space="preserve">on veendunud, et EPPO peakorteri prokuratuuri käsutusse andnud Luksemburgi ametiasutused peaksid kaaluma hoone kestlikkust ja energiatõhusust; kutsub </w:t>
      </w:r>
      <w:proofErr w:type="spellStart"/>
      <w:r w:rsidRPr="000C01E4">
        <w:rPr>
          <w:kern w:val="2"/>
          <w14:ligatures w14:val="standardContextual"/>
        </w:rPr>
        <w:t>EPPOt</w:t>
      </w:r>
      <w:proofErr w:type="spellEnd"/>
      <w:r w:rsidRPr="000C01E4">
        <w:rPr>
          <w:kern w:val="2"/>
          <w14:ligatures w14:val="standardContextual"/>
        </w:rPr>
        <w:t xml:space="preserve"> üles alustama Luksemburgi ametiasutustega arutelusid, et uurida konkreetseid meetmeid hoone keskkonnajalajälje parandamiseks, sealhulgas taastuvate energiaallikate, näiteks päikesepaneelide paigaldamist, CO</w:t>
      </w:r>
      <w:r w:rsidRPr="000C01E4">
        <w:rPr>
          <w:kern w:val="2"/>
          <w:vertAlign w:val="subscript"/>
          <w14:ligatures w14:val="standardContextual"/>
        </w:rPr>
        <w:t>2</w:t>
      </w:r>
      <w:r w:rsidRPr="000C01E4">
        <w:rPr>
          <w:kern w:val="2"/>
          <w14:ligatures w14:val="standardContextual"/>
        </w:rPr>
        <w:t xml:space="preserve"> kompenseerimismeetmete kehtestamist ning keskkonnajuhtimis- ja </w:t>
      </w:r>
      <w:proofErr w:type="spellStart"/>
      <w:r w:rsidRPr="000C01E4">
        <w:rPr>
          <w:kern w:val="2"/>
          <w14:ligatures w14:val="standardContextual"/>
        </w:rPr>
        <w:t>keskkonnaauditeerimissüsteemi</w:t>
      </w:r>
      <w:proofErr w:type="spellEnd"/>
      <w:r w:rsidRPr="000C01E4">
        <w:rPr>
          <w:kern w:val="2"/>
          <w14:ligatures w14:val="standardContextual"/>
        </w:rPr>
        <w:t xml:space="preserve"> rakendamist, et hinnata organisatsioonide keskkonnatoimet, sellest aru anda, seda parandada ja energiat säästa; kutsub komisjoni üles hõlbustama dialoogi EPPO ja vastuvõtva riigi ametiasutuste vahel, et tagada ressursside optimaalne kasutamine ja EPPO tegevuse kooskõla liidu </w:t>
      </w:r>
      <w:proofErr w:type="spellStart"/>
      <w:r w:rsidRPr="000C01E4">
        <w:rPr>
          <w:kern w:val="2"/>
          <w14:ligatures w14:val="standardContextual"/>
        </w:rPr>
        <w:lastRenderedPageBreak/>
        <w:t>kestlikkuseesmärkidega</w:t>
      </w:r>
      <w:proofErr w:type="spellEnd"/>
      <w:r w:rsidRPr="000C01E4">
        <w:rPr>
          <w:kern w:val="2"/>
          <w14:ligatures w14:val="standardContextual"/>
        </w:rPr>
        <w:t>;</w:t>
      </w:r>
    </w:p>
    <w:p w14:paraId="32841E1F"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83.</w:t>
      </w:r>
      <w:r w:rsidRPr="000C01E4">
        <w:rPr>
          <w:kern w:val="2"/>
          <w14:ligatures w14:val="standardContextual"/>
        </w:rPr>
        <w:tab/>
        <w:t xml:space="preserve">märgib, et EPPO keskasutus on integreeritud Luksemburgi tasuta ühistranspordi võrgustikku, mis teeb selle kergesti juurdepääsetavaks väikese keskkonnamõjuga vahendite abil, ilma et sellega kaasneksid kulud töötajatele ja külastajatele, ning </w:t>
      </w:r>
      <w:proofErr w:type="spellStart"/>
      <w:r w:rsidRPr="000C01E4">
        <w:rPr>
          <w:kern w:val="2"/>
          <w14:ligatures w14:val="standardContextual"/>
        </w:rPr>
        <w:t>keskbüroo</w:t>
      </w:r>
      <w:proofErr w:type="spellEnd"/>
      <w:r w:rsidRPr="000C01E4">
        <w:rPr>
          <w:kern w:val="2"/>
          <w14:ligatures w14:val="standardContextual"/>
        </w:rPr>
        <w:t xml:space="preserve"> maa-aluse parkla juurde kuulub spetsiaalne ala jalgrataste parkimiseks; mõistab, et käimas on teabevahetus seoses e-sõidukite laadimisjaamade paigaldamisega samasse maa-alusesse parklasse;</w:t>
      </w:r>
    </w:p>
    <w:p w14:paraId="11846148" w14:textId="77777777" w:rsidR="000C01E4" w:rsidRPr="000C01E4" w:rsidRDefault="000C01E4" w:rsidP="000C01E4">
      <w:pPr>
        <w:spacing w:after="240"/>
        <w:ind w:left="567" w:hanging="567"/>
        <w:rPr>
          <w:b/>
          <w:i/>
          <w:color w:val="000000"/>
          <w:kern w:val="2"/>
          <w:szCs w:val="24"/>
          <w14:ligatures w14:val="standardContextual"/>
        </w:rPr>
      </w:pPr>
      <w:r w:rsidRPr="000C01E4">
        <w:rPr>
          <w:b/>
          <w:i/>
          <w:color w:val="000000"/>
          <w:kern w:val="2"/>
          <w14:ligatures w14:val="standardContextual"/>
        </w:rPr>
        <w:t>Institutsioonidevaheline koostöö</w:t>
      </w:r>
    </w:p>
    <w:p w14:paraId="1E94CEB7"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84.</w:t>
      </w:r>
      <w:r w:rsidRPr="000C01E4">
        <w:rPr>
          <w:kern w:val="2"/>
          <w14:ligatures w14:val="standardContextual"/>
        </w:rPr>
        <w:tab/>
        <w:t xml:space="preserve">on seisukohal, et EPPO rolli liidu </w:t>
      </w:r>
      <w:proofErr w:type="spellStart"/>
      <w:r w:rsidRPr="000C01E4">
        <w:rPr>
          <w:kern w:val="2"/>
          <w14:ligatures w14:val="standardContextual"/>
        </w:rPr>
        <w:t>pettustevastase</w:t>
      </w:r>
      <w:proofErr w:type="spellEnd"/>
      <w:r w:rsidRPr="000C01E4">
        <w:rPr>
          <w:kern w:val="2"/>
          <w14:ligatures w14:val="standardContextual"/>
        </w:rPr>
        <w:t xml:space="preserve"> struktuuri ühe peamise operatiivkomponendina saab tõhusalt täita ainult partnerite ja sidusrühmadega tehtavas tihedas koostöös ja nende toetusel; kordab, et EPPO saab täita oma rolli ainult siis, kui tema suhtes kehtib täielik kohtusüsteemi sõltumatus; julgustab liikmesriike aitama sellega seoses kaasa EPPO täielikule sõltumatusele ning julgustab </w:t>
      </w:r>
      <w:proofErr w:type="spellStart"/>
      <w:r w:rsidRPr="000C01E4">
        <w:rPr>
          <w:kern w:val="2"/>
          <w14:ligatures w14:val="standardContextual"/>
        </w:rPr>
        <w:t>EPPOt</w:t>
      </w:r>
      <w:proofErr w:type="spellEnd"/>
      <w:r w:rsidRPr="000C01E4">
        <w:rPr>
          <w:kern w:val="2"/>
          <w14:ligatures w14:val="standardContextual"/>
        </w:rPr>
        <w:t xml:space="preserve"> jätkama suhtlemist ja koordineerimist mitme partneriga, kelle tegevus on kavandatud vastastikuseks ja üksteist täiendavaks;</w:t>
      </w:r>
    </w:p>
    <w:p w14:paraId="4DCB07DD"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85.</w:t>
      </w:r>
      <w:r w:rsidRPr="000C01E4">
        <w:rPr>
          <w:kern w:val="2"/>
          <w14:ligatures w14:val="standardContextual"/>
        </w:rPr>
        <w:tab/>
        <w:t xml:space="preserve">väljendab heameelt </w:t>
      </w:r>
      <w:proofErr w:type="spellStart"/>
      <w:r w:rsidRPr="000C01E4">
        <w:rPr>
          <w:kern w:val="2"/>
          <w14:ligatures w14:val="standardContextual"/>
        </w:rPr>
        <w:t>OLAFi</w:t>
      </w:r>
      <w:proofErr w:type="spellEnd"/>
      <w:r w:rsidRPr="000C01E4">
        <w:rPr>
          <w:kern w:val="2"/>
          <w14:ligatures w14:val="standardContextual"/>
        </w:rPr>
        <w:t xml:space="preserve"> ja EPPO algatuste üle omavahelise operatiivkoostöö ühtlustamiseks ning teadmiste jagamiseks asjaomaste osalejate vahel; tunnustab 2024. aastal Euroopa Parlamendi korraldatud esimest rahvusvahelist konverentsi, mis võimaldas vahetada arvamusi EPPO prokuröride ja </w:t>
      </w:r>
      <w:proofErr w:type="spellStart"/>
      <w:r w:rsidRPr="000C01E4">
        <w:rPr>
          <w:kern w:val="2"/>
          <w14:ligatures w14:val="standardContextual"/>
        </w:rPr>
        <w:t>OLAFi</w:t>
      </w:r>
      <w:proofErr w:type="spellEnd"/>
      <w:r w:rsidRPr="000C01E4">
        <w:rPr>
          <w:kern w:val="2"/>
          <w14:ligatures w14:val="standardContextual"/>
        </w:rPr>
        <w:t xml:space="preserve"> uurijate vahel; rõhutab, et </w:t>
      </w:r>
      <w:proofErr w:type="spellStart"/>
      <w:r w:rsidRPr="000C01E4">
        <w:rPr>
          <w:kern w:val="2"/>
          <w14:ligatures w14:val="standardContextual"/>
        </w:rPr>
        <w:t>OLAFi</w:t>
      </w:r>
      <w:proofErr w:type="spellEnd"/>
      <w:r w:rsidRPr="000C01E4">
        <w:rPr>
          <w:kern w:val="2"/>
          <w14:ligatures w14:val="standardContextual"/>
        </w:rPr>
        <w:t xml:space="preserve"> ja EPPO õigusraamistike läbivaatamine annab võimaluse mõelda ümber nende koostöö paljud aspektid, võttes arvesse EPPO põhitegevusest esimestel aastatel saadud kogemusi ning pöörates erilist tähelepanu </w:t>
      </w:r>
      <w:proofErr w:type="spellStart"/>
      <w:r w:rsidRPr="000C01E4">
        <w:rPr>
          <w:kern w:val="2"/>
          <w14:ligatures w14:val="standardContextual"/>
        </w:rPr>
        <w:t>OLAFi</w:t>
      </w:r>
      <w:proofErr w:type="spellEnd"/>
      <w:r w:rsidRPr="000C01E4">
        <w:rPr>
          <w:kern w:val="2"/>
          <w14:ligatures w14:val="standardContextual"/>
        </w:rPr>
        <w:t xml:space="preserve"> täiendavate uurimiste ja haldusuurimiste alustamisele EPPO toetuseks ning </w:t>
      </w:r>
      <w:proofErr w:type="spellStart"/>
      <w:r w:rsidRPr="000C01E4">
        <w:rPr>
          <w:kern w:val="2"/>
          <w14:ligatures w14:val="standardContextual"/>
        </w:rPr>
        <w:t>OLAFi</w:t>
      </w:r>
      <w:proofErr w:type="spellEnd"/>
      <w:r w:rsidRPr="000C01E4">
        <w:rPr>
          <w:kern w:val="2"/>
          <w14:ligatures w14:val="standardContextual"/>
        </w:rPr>
        <w:t xml:space="preserve"> senisest tähtsamale rollile pettuste avastamisel ja nendest EPPO-</w:t>
      </w:r>
      <w:proofErr w:type="spellStart"/>
      <w:r w:rsidRPr="000C01E4">
        <w:rPr>
          <w:kern w:val="2"/>
          <w14:ligatures w14:val="standardContextual"/>
        </w:rPr>
        <w:t>le</w:t>
      </w:r>
      <w:proofErr w:type="spellEnd"/>
      <w:r w:rsidRPr="000C01E4">
        <w:rPr>
          <w:kern w:val="2"/>
          <w14:ligatures w14:val="standardContextual"/>
        </w:rPr>
        <w:t xml:space="preserve"> teatamisel, et toetada liidu eelarvele tehtud kahju sissenõudmist; usub, et pettusevastase võitluse struktuuris toimuvat dialoogi ja koostööd saaks muuta mõjusamaks korrapärase institutsioonidevahelise foorumi loomisega, et optimeerida olemasolevate vahendite tõhusust ja tulemuslikkust;</w:t>
      </w:r>
    </w:p>
    <w:p w14:paraId="00F98AC5"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86.</w:t>
      </w:r>
      <w:r w:rsidRPr="000C01E4">
        <w:rPr>
          <w:kern w:val="2"/>
          <w14:ligatures w14:val="standardContextual"/>
        </w:rPr>
        <w:tab/>
        <w:t xml:space="preserve">väljendab heameelt </w:t>
      </w:r>
      <w:proofErr w:type="spellStart"/>
      <w:r w:rsidRPr="000C01E4">
        <w:rPr>
          <w:kern w:val="2"/>
          <w14:ligatures w14:val="standardContextual"/>
        </w:rPr>
        <w:t>OLAFi</w:t>
      </w:r>
      <w:proofErr w:type="spellEnd"/>
      <w:r w:rsidRPr="000C01E4">
        <w:rPr>
          <w:kern w:val="2"/>
          <w14:ligatures w14:val="standardContextual"/>
        </w:rPr>
        <w:t xml:space="preserve"> ja EPPO algatuste üle operatiivdialoogi intensiivistamiseks ning koostöö parandamiseks; rõhutab, kui oluline on täielik ja tõhus andmete jagamine EPPO, </w:t>
      </w:r>
      <w:proofErr w:type="spellStart"/>
      <w:r w:rsidRPr="000C01E4">
        <w:rPr>
          <w:kern w:val="2"/>
          <w14:ligatures w14:val="standardContextual"/>
        </w:rPr>
        <w:t>OLAFi</w:t>
      </w:r>
      <w:proofErr w:type="spellEnd"/>
      <w:r w:rsidRPr="000C01E4">
        <w:rPr>
          <w:kern w:val="2"/>
          <w14:ligatures w14:val="standardContextual"/>
        </w:rPr>
        <w:t xml:space="preserve">, </w:t>
      </w:r>
      <w:proofErr w:type="spellStart"/>
      <w:r w:rsidRPr="000C01E4">
        <w:rPr>
          <w:kern w:val="2"/>
          <w14:ligatures w14:val="standardContextual"/>
        </w:rPr>
        <w:t>Eurojusti</w:t>
      </w:r>
      <w:proofErr w:type="spellEnd"/>
      <w:r w:rsidRPr="000C01E4">
        <w:rPr>
          <w:kern w:val="2"/>
          <w14:ligatures w14:val="standardContextual"/>
        </w:rPr>
        <w:t xml:space="preserve"> ja Europoli vahel, et tagada sujuv koostöö piiriüleste pettuste vastases võitluses; nõuab ühise töörühma loomist, et jälgida andmete integreerimist ja juhtumite haldamise tõhusust nendes asutustes;</w:t>
      </w:r>
    </w:p>
    <w:p w14:paraId="004D671C"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87.</w:t>
      </w:r>
      <w:r w:rsidRPr="000C01E4">
        <w:rPr>
          <w:kern w:val="2"/>
          <w14:ligatures w14:val="standardContextual"/>
        </w:rPr>
        <w:tab/>
        <w:t xml:space="preserve">ergutab jätkuvat ja tõhustatud koostööd EPPO ja </w:t>
      </w:r>
      <w:proofErr w:type="spellStart"/>
      <w:r w:rsidRPr="000C01E4">
        <w:rPr>
          <w:kern w:val="2"/>
          <w14:ligatures w14:val="standardContextual"/>
        </w:rPr>
        <w:t>OLAFi</w:t>
      </w:r>
      <w:proofErr w:type="spellEnd"/>
      <w:r w:rsidRPr="000C01E4">
        <w:rPr>
          <w:kern w:val="2"/>
          <w14:ligatures w14:val="standardContextual"/>
        </w:rPr>
        <w:t xml:space="preserve"> vahel kooskõlas nende vastavate määrustega ning kutsub </w:t>
      </w:r>
      <w:proofErr w:type="spellStart"/>
      <w:r w:rsidRPr="000C01E4">
        <w:rPr>
          <w:kern w:val="2"/>
          <w14:ligatures w14:val="standardContextual"/>
        </w:rPr>
        <w:t>OLAFit</w:t>
      </w:r>
      <w:proofErr w:type="spellEnd"/>
      <w:r w:rsidRPr="000C01E4">
        <w:rPr>
          <w:kern w:val="2"/>
          <w14:ligatures w14:val="standardContextual"/>
        </w:rPr>
        <w:t xml:space="preserve"> üles täitma kohustust teatada kuriteokahtlustest põhjendamatu viivituseta EPPO-</w:t>
      </w:r>
      <w:proofErr w:type="spellStart"/>
      <w:r w:rsidRPr="000C01E4">
        <w:rPr>
          <w:kern w:val="2"/>
          <w14:ligatures w14:val="standardContextual"/>
        </w:rPr>
        <w:t>le</w:t>
      </w:r>
      <w:proofErr w:type="spellEnd"/>
      <w:r w:rsidRPr="000C01E4">
        <w:rPr>
          <w:kern w:val="2"/>
          <w14:ligatures w14:val="standardContextual"/>
        </w:rPr>
        <w:t xml:space="preserve">, et võimaldada EPPO-l võidelda liidu finantshuve kahjustavate pettuste, korruptsiooni ja finantskuritegude vastu; toetab </w:t>
      </w:r>
      <w:proofErr w:type="spellStart"/>
      <w:r w:rsidRPr="000C01E4">
        <w:rPr>
          <w:kern w:val="2"/>
          <w14:ligatures w14:val="standardContextual"/>
        </w:rPr>
        <w:t>ühisalgatuste</w:t>
      </w:r>
      <w:proofErr w:type="spellEnd"/>
      <w:r w:rsidRPr="000C01E4">
        <w:rPr>
          <w:kern w:val="2"/>
          <w14:ligatures w14:val="standardContextual"/>
        </w:rPr>
        <w:t xml:space="preserve">, teabe jagamise ja koordineeritud meetmete edasiarendamist EPPO ja </w:t>
      </w:r>
      <w:proofErr w:type="spellStart"/>
      <w:r w:rsidRPr="000C01E4">
        <w:rPr>
          <w:kern w:val="2"/>
          <w14:ligatures w14:val="standardContextual"/>
        </w:rPr>
        <w:t>OLAFi</w:t>
      </w:r>
      <w:proofErr w:type="spellEnd"/>
      <w:r w:rsidRPr="000C01E4">
        <w:rPr>
          <w:kern w:val="2"/>
          <w14:ligatures w14:val="standardContextual"/>
        </w:rPr>
        <w:t xml:space="preserve"> vahel, kuna selline koostöö on äärmiselt oluline, et tugevdada liidu finantshuvide kaitset ja võitlust finantskuritegevuse vastu ning tagada liidu vahendite tulemuslik ja tõhus kasutamine;</w:t>
      </w:r>
    </w:p>
    <w:p w14:paraId="347951D9"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88.</w:t>
      </w:r>
      <w:r w:rsidRPr="000C01E4">
        <w:rPr>
          <w:kern w:val="2"/>
          <w14:ligatures w14:val="standardContextual"/>
        </w:rPr>
        <w:tab/>
        <w:t>tunnustab EPPO ja kontrollikoja tihedat koostööd 2023. aastal, mille tulemusel edastati õigeaegselt teave EPPO pädevusse kuuluvate kuritegude kahtluste kohta;</w:t>
      </w:r>
    </w:p>
    <w:p w14:paraId="2D45CB69"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89.</w:t>
      </w:r>
      <w:r w:rsidRPr="000C01E4">
        <w:rPr>
          <w:kern w:val="2"/>
          <w14:ligatures w14:val="standardContextual"/>
        </w:rPr>
        <w:tab/>
        <w:t xml:space="preserve">loodab, et komisjoniga loodud töörühma ning komisjoni ja EPPO töökorra rakendamise </w:t>
      </w:r>
      <w:r w:rsidRPr="000C01E4">
        <w:rPr>
          <w:kern w:val="2"/>
          <w14:ligatures w14:val="standardContextual"/>
        </w:rPr>
        <w:lastRenderedPageBreak/>
        <w:t xml:space="preserve">koosolekutega tagatakse, et EPPO haldusliku sissenõudmise teated, nagu on sätestatud määruse (EL) 2017/1939 artikli 103 lõike 2 punktis c, võimaldavad komisjonil nõuetekohaselt ja tulemuslikult maksimeerida tagasimakseid liidu eelarvesse, pidades samal ajal kinni konfidentsiaalsusnõuetest ja jälgides uurimistoimingute nõuetekohast läbiviimist; rõhutab, et sellega seoses ei ole kumbki pool veel tagasisidet andnud, mis ei võimalda seadusandjatel saada põhjalikku ülevaadet aluseks olevatest küsimustest, k.a konkreetsetest summadest, mille komisjon liikmesriikidelt liidu eelarvele tekitatud kahju korral igal aastal liikmesriikidelt sisse nõuab; rõhutab, et nagu on märgitud eelarve, pettusevastase võitluse ja avaliku halduse volinikule saadetud missioonikirjas, kuulub rahaliste vahendite sissenõudmine liikmesriikide ametiasutuste poolt komisjoni vastutusalasse ning EPPO-l ei ole volitusi sissenõudmisprotsessi järelmeetmete võtmiseks; kutsub liikmesriike üles tugevdama koostööd ja teavitama nii komisjoni kui ka </w:t>
      </w:r>
      <w:proofErr w:type="spellStart"/>
      <w:r w:rsidRPr="000C01E4">
        <w:rPr>
          <w:kern w:val="2"/>
          <w14:ligatures w14:val="standardContextual"/>
        </w:rPr>
        <w:t>EPPOt</w:t>
      </w:r>
      <w:proofErr w:type="spellEnd"/>
      <w:r w:rsidRPr="000C01E4">
        <w:rPr>
          <w:kern w:val="2"/>
          <w14:ligatures w14:val="standardContextual"/>
        </w:rPr>
        <w:t xml:space="preserve"> lõplikest konfiskeerimistest; nõuab tungivalt asjaomaste määruste läbivaatamist, et selgitada EPPO rolli sissenõudmisprotsessis; nõuab tungivalt, et EPPO ja komisjon kiidaksid heaks kokkulepitud vormi Euroopa Parlamendil aru andmiseks; mõistab, et see võib eeldada EPPO kohtuasjade haldamise süsteemi asjakohast arendamist, ning palub komisjonil seada prioriteediks vahendite eraldamine EPPO-</w:t>
      </w:r>
      <w:proofErr w:type="spellStart"/>
      <w:r w:rsidRPr="000C01E4">
        <w:rPr>
          <w:kern w:val="2"/>
          <w14:ligatures w14:val="standardContextual"/>
        </w:rPr>
        <w:t>le</w:t>
      </w:r>
      <w:proofErr w:type="spellEnd"/>
      <w:r w:rsidRPr="000C01E4">
        <w:rPr>
          <w:kern w:val="2"/>
          <w14:ligatures w14:val="standardContextual"/>
        </w:rPr>
        <w:t xml:space="preserve"> selle vajaduse rahuldamiseks;</w:t>
      </w:r>
    </w:p>
    <w:p w14:paraId="6999337D" w14:textId="77777777" w:rsidR="000C01E4" w:rsidRPr="000C01E4" w:rsidRDefault="000C01E4" w:rsidP="000C01E4">
      <w:pPr>
        <w:spacing w:after="240"/>
        <w:ind w:left="567" w:hanging="567"/>
        <w:rPr>
          <w:b/>
          <w:i/>
          <w:kern w:val="2"/>
          <w14:ligatures w14:val="standardContextual"/>
        </w:rPr>
      </w:pPr>
      <w:r w:rsidRPr="000C01E4">
        <w:rPr>
          <w:kern w:val="2"/>
          <w14:ligatures w14:val="standardContextual"/>
        </w:rPr>
        <w:t>90.</w:t>
      </w:r>
      <w:r w:rsidRPr="000C01E4">
        <w:rPr>
          <w:kern w:val="2"/>
          <w14:ligatures w14:val="standardContextual"/>
        </w:rPr>
        <w:tab/>
        <w:t>väljendab heameelt tugevdatud koostöö üle Europoliga; märgib, et ODIN (</w:t>
      </w:r>
      <w:proofErr w:type="spellStart"/>
      <w:r w:rsidRPr="000C01E4">
        <w:rPr>
          <w:kern w:val="2"/>
          <w14:ligatures w14:val="standardContextual"/>
        </w:rPr>
        <w:t>Operational</w:t>
      </w:r>
      <w:proofErr w:type="spellEnd"/>
      <w:r w:rsidRPr="000C01E4">
        <w:rPr>
          <w:kern w:val="2"/>
          <w14:ligatures w14:val="standardContextual"/>
        </w:rPr>
        <w:t xml:space="preserve"> Digital </w:t>
      </w:r>
      <w:proofErr w:type="spellStart"/>
      <w:r w:rsidRPr="000C01E4">
        <w:rPr>
          <w:kern w:val="2"/>
          <w14:ligatures w14:val="standardContextual"/>
        </w:rPr>
        <w:t>Infrastructure</w:t>
      </w:r>
      <w:proofErr w:type="spellEnd"/>
      <w:r w:rsidRPr="000C01E4">
        <w:rPr>
          <w:kern w:val="2"/>
          <w14:ligatures w14:val="standardContextual"/>
        </w:rPr>
        <w:t xml:space="preserve"> Network) programm võimaldaks täielikult ära kasutada EPPO uurimiste käigus kogutud andmeid (üle 1 000 terabaidi ja suureneb veelgi); märgib, et EPPO on teinud selles raamistikus kindlaks tema pädevusest välja jäävad võimalikud kuriteod, nagu organiseeritud kuritegevus, uimastikaubandus, ebaseaduslik sigarettide tootmine, investeerimispettused, ebaseaduslikud hasartmängud ja prostitutsioon (muud kui finantshuvidega seotud süüteod) ning muud kuriteod, mille tulemusel on edastatud mitu toimikut, mis on olulised tõendid käimasolevates riiklikes uurimistes, kusjuures riiklikud prokuratuurid on algatanud 28 EPPO pädevusest välja jääva muu kui finantskuriteo uue juhtumi uurimise; mõistab, et selle ja muude analüüside puhul kannatab koostöö Europoliga siiski piirangute tõttu, mis tulenevad riiklikust kriminaalmenetlusõigusest ja EPPO-</w:t>
      </w:r>
      <w:proofErr w:type="spellStart"/>
      <w:r w:rsidRPr="000C01E4">
        <w:rPr>
          <w:kern w:val="2"/>
          <w14:ligatures w14:val="standardContextual"/>
        </w:rPr>
        <w:t>le</w:t>
      </w:r>
      <w:proofErr w:type="spellEnd"/>
      <w:r w:rsidRPr="000C01E4">
        <w:rPr>
          <w:kern w:val="2"/>
          <w14:ligatures w14:val="standardContextual"/>
        </w:rPr>
        <w:t xml:space="preserve"> kuuluvate andmete kättesaadavusest; toonitab, et piisavate vahendite ja tõhusa koostöö kaudu Europoliga tuleks toetada EPPO pädevust uurida organiseeritud kuritegevust ja rahapesu, kui see on seotud liidu finantshuve kahjustavate pettustega; on seisukohal, et kuigi koostööd Europoliga tuleb veelgi tõhustada, ei saa see täielikult asendada EPPO sisemise analüüsiplatvormi väljaarendamist, mis on endiselt ülioluline uurimise käigus kogutud andmete kiireks tõlgendamiseks ja tegevusstrateegiate koostamiseks piiriüleste juhtumite puhul, mis eeldavad juurdepääsu kogu EPPO kohtuasjade haldamise süsteemile; tuletab meelde, et komisjon peaks oma tulevases hindamisaruandes hoolikalt analüüsima, millistele kuriteokategooriatele on vaja EPPO volitusi laiendada, et EPPO potentsiaali täielikult ära kasutada; väljendab heameelt EPPO üleskutse üle tõhustada koostööd liidu institutsioonidega;</w:t>
      </w:r>
    </w:p>
    <w:p w14:paraId="35593307"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91.</w:t>
      </w:r>
      <w:r w:rsidRPr="000C01E4">
        <w:rPr>
          <w:kern w:val="2"/>
          <w14:ligatures w14:val="standardContextual"/>
        </w:rPr>
        <w:tab/>
        <w:t xml:space="preserve">on mures taaste- ja vastupidavusrahastuga seotud juhtumite arvu suurenemise pärast; tunneb heameelt selle üle, et komisjonile ja asjaomastele parlamendikomisjonidele on selles küsimuses antud õigeaegset teavet; on veendunud, et taaste- ja vastupidavusrahastu vahenditega seotud käsitlemisel olevate juhtumite suur arv õigustab eelkõige taaste ja vastupidavuse rakkerühmaga peetava teabevahetuse intensiivistamist, et teha kindlaks võimalikud järelevalve- või kontrollilüngad või pettusemustrid ning võimaldada komisjonil ajakohastada oma tulemuslikkuse seiremehhanisme ning jõustada hiljuti kavandatud vähendamis- ja taastamismeetmed; </w:t>
      </w:r>
      <w:r w:rsidRPr="000C01E4">
        <w:rPr>
          <w:kern w:val="2"/>
          <w14:ligatures w14:val="standardContextual"/>
        </w:rPr>
        <w:lastRenderedPageBreak/>
        <w:t>kordab, et taaste- ja vastupidavusrahastu vahendid on liidu, mitte riiklikud vahendid, ning kuuluvad EPPO jurisdiktsiooni alla, ning julgustab komisjoni ja teisi liidu organeid ja asutusi rohkem pingutama rikkumiste avastamiseks ja teatama EPPO-</w:t>
      </w:r>
      <w:proofErr w:type="spellStart"/>
      <w:r w:rsidRPr="000C01E4">
        <w:rPr>
          <w:kern w:val="2"/>
          <w14:ligatures w14:val="standardContextual"/>
        </w:rPr>
        <w:t>le</w:t>
      </w:r>
      <w:proofErr w:type="spellEnd"/>
      <w:r w:rsidRPr="000C01E4">
        <w:rPr>
          <w:kern w:val="2"/>
          <w14:ligatures w14:val="standardContextual"/>
        </w:rPr>
        <w:t xml:space="preserve"> kõigist asjakohastest olukordadest;</w:t>
      </w:r>
    </w:p>
    <w:p w14:paraId="3A076D9C"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92.</w:t>
      </w:r>
      <w:r w:rsidRPr="000C01E4">
        <w:rPr>
          <w:kern w:val="2"/>
          <w14:ligatures w14:val="standardContextual"/>
        </w:rPr>
        <w:tab/>
        <w:t>väljendab heameelt selle üle, et EPPO allkirjastas 2024. aasta novembris Euroopa Parlamendiga koostöölepingu, millega kehtestati liidu finantshuvide kaitsmiseks selge koostöökord;</w:t>
      </w:r>
    </w:p>
    <w:p w14:paraId="4A04B9E3" w14:textId="77777777" w:rsidR="000C01E4" w:rsidRPr="000C01E4" w:rsidRDefault="000C01E4" w:rsidP="000C01E4">
      <w:pPr>
        <w:spacing w:after="240"/>
        <w:ind w:left="567" w:hanging="567"/>
        <w:rPr>
          <w:bCs/>
          <w:kern w:val="2"/>
          <w:szCs w:val="24"/>
          <w14:ligatures w14:val="standardContextual"/>
        </w:rPr>
      </w:pPr>
      <w:r w:rsidRPr="000C01E4">
        <w:rPr>
          <w:kern w:val="2"/>
          <w14:ligatures w14:val="standardContextual"/>
        </w:rPr>
        <w:t>93.</w:t>
      </w:r>
      <w:r w:rsidRPr="000C01E4">
        <w:rPr>
          <w:kern w:val="2"/>
          <w14:ligatures w14:val="standardContextual"/>
        </w:rPr>
        <w:tab/>
        <w:t>märgib, et 2023. aastal tugines EPPO jätkuvalt institutsioonidevahelistele lepingutele ja kahepoolsetele kokkulepetele, et osta kaupu ja teenuseid väiksemate kuludega; märgib, et 2023. aasta lõpus oli EPPO-l kehtiv osalus 80 institutsioonidevahelises raamlepingus ja 22 teenustaseme kokkulepet või muud kahepoolse kokkulepet teiste liidu üksustega, et maksimeerida kehtivatest lepingulistest vahenditest tulenevat eelarvesäästu kooskõlas usaldusväärse finantsjuhtimise põhimõtetega;</w:t>
      </w:r>
    </w:p>
    <w:p w14:paraId="325C067E" w14:textId="77777777" w:rsidR="000C01E4" w:rsidRPr="000C01E4" w:rsidRDefault="000C01E4" w:rsidP="000C01E4">
      <w:pPr>
        <w:widowControl/>
        <w:autoSpaceDE w:val="0"/>
        <w:autoSpaceDN w:val="0"/>
        <w:adjustRightInd w:val="0"/>
        <w:spacing w:after="240"/>
        <w:ind w:left="567" w:hanging="567"/>
        <w:rPr>
          <w:rFonts w:eastAsia="Calibri"/>
          <w:color w:val="000000"/>
          <w:kern w:val="2"/>
          <w:szCs w:val="24"/>
          <w14:ligatures w14:val="standardContextual"/>
        </w:rPr>
      </w:pPr>
      <w:r w:rsidRPr="000C01E4">
        <w:rPr>
          <w:kern w:val="2"/>
          <w14:ligatures w14:val="standardContextual"/>
        </w:rPr>
        <w:t>94.</w:t>
      </w:r>
      <w:r w:rsidRPr="000C01E4">
        <w:rPr>
          <w:kern w:val="2"/>
          <w14:ligatures w14:val="standardContextual"/>
        </w:rPr>
        <w:tab/>
        <w:t xml:space="preserve">väljendab suurt heameelt Poola ja Rootsi osalemise üle </w:t>
      </w:r>
      <w:proofErr w:type="spellStart"/>
      <w:r w:rsidRPr="000C01E4">
        <w:rPr>
          <w:kern w:val="2"/>
          <w14:ligatures w14:val="standardContextual"/>
        </w:rPr>
        <w:t>EPPOs</w:t>
      </w:r>
      <w:proofErr w:type="spellEnd"/>
      <w:r w:rsidRPr="000C01E4">
        <w:rPr>
          <w:kern w:val="2"/>
          <w14:ligatures w14:val="standardContextual"/>
        </w:rPr>
        <w:t>; on teadlik, et see mõjutab EPPO eelarvevajadusi, ning toetab EPPO taotlust anda EPPO-</w:t>
      </w:r>
      <w:proofErr w:type="spellStart"/>
      <w:r w:rsidRPr="000C01E4">
        <w:rPr>
          <w:kern w:val="2"/>
          <w14:ligatures w14:val="standardContextual"/>
        </w:rPr>
        <w:t>le</w:t>
      </w:r>
      <w:proofErr w:type="spellEnd"/>
      <w:r w:rsidRPr="000C01E4">
        <w:rPr>
          <w:kern w:val="2"/>
          <w14:ligatures w14:val="standardContextual"/>
        </w:rPr>
        <w:t xml:space="preserve"> vajalikud vahendid, et kasutada ära Poola ja Rootsi osalemist oma põhitegevuses; märgib, et kuigi Iirimaa ja Taani kasutavad ELi toimimise lepingu artiklite 21 ja 22 alusel jätkuvalt loobumisklauslit, et mitte ühineda </w:t>
      </w:r>
      <w:proofErr w:type="spellStart"/>
      <w:r w:rsidRPr="000C01E4">
        <w:rPr>
          <w:kern w:val="2"/>
          <w14:ligatures w14:val="standardContextual"/>
        </w:rPr>
        <w:t>EPPOga</w:t>
      </w:r>
      <w:proofErr w:type="spellEnd"/>
      <w:r w:rsidRPr="000C01E4">
        <w:rPr>
          <w:kern w:val="2"/>
          <w14:ligatures w14:val="standardContextual"/>
        </w:rPr>
        <w:t xml:space="preserve">, on Ungari ainus allesjäänud liikmesriik, kes ei ole veel </w:t>
      </w:r>
      <w:proofErr w:type="spellStart"/>
      <w:r w:rsidRPr="000C01E4">
        <w:rPr>
          <w:kern w:val="2"/>
          <w14:ligatures w14:val="standardContextual"/>
        </w:rPr>
        <w:t>EPPOga</w:t>
      </w:r>
      <w:proofErr w:type="spellEnd"/>
      <w:r w:rsidRPr="000C01E4">
        <w:rPr>
          <w:kern w:val="2"/>
          <w14:ligatures w14:val="standardContextual"/>
        </w:rPr>
        <w:t xml:space="preserve"> ühinenud;</w:t>
      </w:r>
      <w:r w:rsidRPr="000C01E4">
        <w:rPr>
          <w:color w:val="000000"/>
          <w:kern w:val="2"/>
          <w14:ligatures w14:val="standardContextual"/>
        </w:rPr>
        <w:t xml:space="preserve"> kutsub Ungari valitsust üles </w:t>
      </w:r>
      <w:proofErr w:type="spellStart"/>
      <w:r w:rsidRPr="000C01E4">
        <w:rPr>
          <w:color w:val="000000"/>
          <w:kern w:val="2"/>
          <w14:ligatures w14:val="standardContextual"/>
        </w:rPr>
        <w:t>EPPOga</w:t>
      </w:r>
      <w:proofErr w:type="spellEnd"/>
      <w:r w:rsidRPr="000C01E4">
        <w:rPr>
          <w:color w:val="000000"/>
          <w:kern w:val="2"/>
          <w14:ligatures w14:val="standardContextual"/>
        </w:rPr>
        <w:t xml:space="preserve"> viivitamata ühinema; tuletab meelde 680 000 kogutud allkirja </w:t>
      </w:r>
      <w:proofErr w:type="spellStart"/>
      <w:r w:rsidRPr="000C01E4">
        <w:rPr>
          <w:color w:val="000000"/>
          <w:kern w:val="2"/>
          <w14:ligatures w14:val="standardContextual"/>
        </w:rPr>
        <w:t>EPPOga</w:t>
      </w:r>
      <w:proofErr w:type="spellEnd"/>
      <w:r w:rsidRPr="000C01E4">
        <w:rPr>
          <w:color w:val="000000"/>
          <w:kern w:val="2"/>
          <w14:ligatures w14:val="standardContextual"/>
        </w:rPr>
        <w:t xml:space="preserve"> ühinemise toetuseks, mis toob välja tugeva ühiskondliku nõudmise tõhusamate õiguslike kaitsemeetmete järele liidu finantshuve kahjustava pettuse ja korruptsiooni vastu;</w:t>
      </w:r>
    </w:p>
    <w:p w14:paraId="0F71DF20" w14:textId="77777777" w:rsidR="000C01E4" w:rsidRPr="000C01E4" w:rsidRDefault="000C01E4" w:rsidP="000C01E4">
      <w:pPr>
        <w:spacing w:after="240"/>
        <w:ind w:left="567" w:hanging="567"/>
        <w:rPr>
          <w:kern w:val="2"/>
          <w:szCs w:val="24"/>
          <w14:ligatures w14:val="standardContextual"/>
        </w:rPr>
      </w:pPr>
      <w:r w:rsidRPr="000C01E4">
        <w:rPr>
          <w:kern w:val="2"/>
          <w14:ligatures w14:val="standardContextual"/>
        </w:rPr>
        <w:t>95.</w:t>
      </w:r>
      <w:r w:rsidRPr="000C01E4">
        <w:rPr>
          <w:kern w:val="2"/>
          <w14:ligatures w14:val="standardContextual"/>
        </w:rPr>
        <w:tab/>
        <w:t xml:space="preserve">märgib, et 2023. aastal ei toimunud olulist edasiminekut Iirimaa asutuste </w:t>
      </w:r>
      <w:proofErr w:type="spellStart"/>
      <w:r w:rsidRPr="000C01E4">
        <w:rPr>
          <w:kern w:val="2"/>
          <w14:ligatures w14:val="standardContextual"/>
        </w:rPr>
        <w:t>EPPOs</w:t>
      </w:r>
      <w:proofErr w:type="spellEnd"/>
      <w:r w:rsidRPr="000C01E4">
        <w:rPr>
          <w:kern w:val="2"/>
          <w14:ligatures w14:val="standardContextual"/>
        </w:rPr>
        <w:t xml:space="preserve"> osalemises; tuletab meelde, et nende keeldumine teha koostööd </w:t>
      </w:r>
      <w:proofErr w:type="spellStart"/>
      <w:r w:rsidRPr="000C01E4">
        <w:rPr>
          <w:kern w:val="2"/>
          <w14:ligatures w14:val="standardContextual"/>
        </w:rPr>
        <w:t>EPPOga</w:t>
      </w:r>
      <w:proofErr w:type="spellEnd"/>
      <w:r w:rsidRPr="000C01E4">
        <w:rPr>
          <w:kern w:val="2"/>
          <w14:ligatures w14:val="standardContextual"/>
        </w:rPr>
        <w:t xml:space="preserve"> Euroopa delegaatprokuröride saadetud mitme vastastikuse õigusabi taotluse täitmisel on viinud selleni, et EPPO edastas olukorra kohta teate komisjonile kooskõlas </w:t>
      </w:r>
      <w:r w:rsidRPr="000C01E4">
        <w:rPr>
          <w:rFonts w:eastAsia="Aptos"/>
          <w:kern w:val="2"/>
          <w:szCs w:val="24"/>
          <w:lang w:eastAsia="en-US"/>
          <w14:ligatures w14:val="standardContextual"/>
        </w:rPr>
        <w:t xml:space="preserve">Euroopa Parlamendi ja nõukogu </w:t>
      </w:r>
      <w:r w:rsidRPr="000C01E4">
        <w:rPr>
          <w:kern w:val="2"/>
          <w14:ligatures w14:val="standardContextual"/>
        </w:rPr>
        <w:t>määrusega (EL, Euratom) 2020/2092; </w:t>
      </w:r>
      <w:r w:rsidRPr="000C01E4">
        <w:rPr>
          <w:bCs/>
          <w:color w:val="333333"/>
          <w:kern w:val="2"/>
          <w:szCs w:val="24"/>
          <w:shd w:val="clear" w:color="auto" w:fill="FFFFFF"/>
          <w:vertAlign w:val="superscript"/>
          <w14:ligatures w14:val="standardContextual"/>
        </w:rPr>
        <w:footnoteReference w:id="17"/>
      </w:r>
      <w:r w:rsidRPr="000C01E4">
        <w:rPr>
          <w:kern w:val="2"/>
          <w14:ligatures w14:val="standardContextual"/>
        </w:rPr>
        <w:t xml:space="preserve"> tunneb heameelt Iirimaa ametiasutuste sellele järgnenud otsuse üle muuta oma riiklikke õigusakte ja näha ette EPPO-</w:t>
      </w:r>
      <w:proofErr w:type="spellStart"/>
      <w:r w:rsidRPr="000C01E4">
        <w:rPr>
          <w:kern w:val="2"/>
          <w14:ligatures w14:val="standardContextual"/>
        </w:rPr>
        <w:t>le</w:t>
      </w:r>
      <w:proofErr w:type="spellEnd"/>
      <w:r w:rsidRPr="000C01E4">
        <w:rPr>
          <w:kern w:val="2"/>
          <w14:ligatures w14:val="standardContextual"/>
        </w:rPr>
        <w:t xml:space="preserve"> antava vastastikuse õigusabi raamistik, ning rõhutab, et alates 1. novembrist 2023 osutab Iirimaa EPPO-</w:t>
      </w:r>
      <w:proofErr w:type="spellStart"/>
      <w:r w:rsidRPr="000C01E4">
        <w:rPr>
          <w:kern w:val="2"/>
          <w14:ligatures w14:val="standardContextual"/>
        </w:rPr>
        <w:t>le</w:t>
      </w:r>
      <w:proofErr w:type="spellEnd"/>
      <w:r w:rsidRPr="000C01E4">
        <w:rPr>
          <w:kern w:val="2"/>
          <w14:ligatures w14:val="standardContextual"/>
        </w:rPr>
        <w:t xml:space="preserve"> selle ühepoolse tunnustamise alusel vastastikust õigusabi; märgib, et teabevahetust Iirimaa </w:t>
      </w:r>
      <w:proofErr w:type="spellStart"/>
      <w:r w:rsidRPr="000C01E4">
        <w:rPr>
          <w:kern w:val="2"/>
          <w14:ligatures w14:val="standardContextual"/>
        </w:rPr>
        <w:t>asutustevahelise</w:t>
      </w:r>
      <w:proofErr w:type="spellEnd"/>
      <w:r w:rsidRPr="000C01E4">
        <w:rPr>
          <w:kern w:val="2"/>
          <w14:ligatures w14:val="standardContextual"/>
        </w:rPr>
        <w:t xml:space="preserve"> töörühmaga, mis loodi selleks, et uurida Iirimaa võimalikku tulevast osalemist </w:t>
      </w:r>
      <w:proofErr w:type="spellStart"/>
      <w:r w:rsidRPr="000C01E4">
        <w:rPr>
          <w:kern w:val="2"/>
          <w14:ligatures w14:val="standardContextual"/>
        </w:rPr>
        <w:t>EPPOs</w:t>
      </w:r>
      <w:proofErr w:type="spellEnd"/>
      <w:r w:rsidRPr="000C01E4">
        <w:rPr>
          <w:kern w:val="2"/>
          <w14:ligatures w14:val="standardContextual"/>
        </w:rPr>
        <w:t>, ei toimunud; nõuab tungivalt, et komisjon, EPPO ja Iirimaa ametiasutused alustaksid konstruktiivset dialoogi, et leida tõhus koostööviis;</w:t>
      </w:r>
    </w:p>
    <w:p w14:paraId="1E898FD1" w14:textId="77777777" w:rsidR="000C01E4" w:rsidRPr="000C01E4" w:rsidRDefault="000C01E4" w:rsidP="000C01E4">
      <w:pPr>
        <w:widowControl/>
        <w:autoSpaceDE w:val="0"/>
        <w:autoSpaceDN w:val="0"/>
        <w:adjustRightInd w:val="0"/>
        <w:spacing w:after="240"/>
        <w:ind w:left="567" w:hanging="567"/>
        <w:rPr>
          <w:kern w:val="2"/>
          <w:szCs w:val="24"/>
          <w14:ligatures w14:val="standardContextual"/>
        </w:rPr>
      </w:pPr>
      <w:r w:rsidRPr="000C01E4">
        <w:rPr>
          <w:kern w:val="2"/>
          <w14:ligatures w14:val="standardContextual"/>
        </w:rPr>
        <w:t>96.</w:t>
      </w:r>
      <w:r w:rsidRPr="000C01E4">
        <w:rPr>
          <w:kern w:val="2"/>
          <w14:ligatures w14:val="standardContextual"/>
        </w:rPr>
        <w:tab/>
        <w:t xml:space="preserve">kordab, et iga liikmesriik, mis ei tee </w:t>
      </w:r>
      <w:proofErr w:type="spellStart"/>
      <w:r w:rsidRPr="000C01E4">
        <w:rPr>
          <w:kern w:val="2"/>
          <w14:ligatures w14:val="standardContextual"/>
        </w:rPr>
        <w:t>EPPOga</w:t>
      </w:r>
      <w:proofErr w:type="spellEnd"/>
      <w:r w:rsidRPr="000C01E4">
        <w:rPr>
          <w:kern w:val="2"/>
          <w14:ligatures w14:val="standardContextual"/>
        </w:rPr>
        <w:t xml:space="preserve"> koostööd, olenemata sellest kas see riik osaleb tõhustatud koostöös, millega EPPO asutati, tekitab immuniteedi ja privileegide niši, mis teeb liidu finantshuvide kaitse parimal juhul ebaühtlaseks ja ebatõhusaks; kordab üleskutset komisjonile ja asjaomastele liikmesriikidele pingutada võimalikult palju, et integreerida praegune stsenaarium väheste, kuid siiski väga oluliste puuduvate komponentidega, edendades </w:t>
      </w:r>
      <w:proofErr w:type="spellStart"/>
      <w:r w:rsidRPr="000C01E4">
        <w:rPr>
          <w:kern w:val="2"/>
          <w14:ligatures w14:val="standardContextual"/>
        </w:rPr>
        <w:t>EPPOs</w:t>
      </w:r>
      <w:proofErr w:type="spellEnd"/>
      <w:r w:rsidRPr="000C01E4">
        <w:rPr>
          <w:kern w:val="2"/>
          <w14:ligatures w14:val="standardContextual"/>
        </w:rPr>
        <w:t xml:space="preserve"> osalemise laiendamist teistele veel mitteosalevatele liikmesriikidele sellisel viisil, mis tugevdab liidu ja liikmesriikide eelarvete kaitse tõhusust; kutsub komisjoni üles jälgima tähelepanelikult liikmesriikide ja EPPO </w:t>
      </w:r>
      <w:r w:rsidRPr="000C01E4">
        <w:rPr>
          <w:kern w:val="2"/>
          <w14:ligatures w14:val="standardContextual"/>
        </w:rPr>
        <w:lastRenderedPageBreak/>
        <w:t xml:space="preserve">vahelise koostöö taset ning nõuab tungivalt, et komisjon algataks rikkumismenetlused iga liikmesriigi vastu, kes takistab süstemaatiliselt EPPO juhitavaid uurimisi; on seisukohal, et EPPO </w:t>
      </w:r>
      <w:proofErr w:type="spellStart"/>
      <w:r w:rsidRPr="000C01E4">
        <w:rPr>
          <w:kern w:val="2"/>
          <w14:ligatures w14:val="standardContextual"/>
        </w:rPr>
        <w:t>liikmesus</w:t>
      </w:r>
      <w:proofErr w:type="spellEnd"/>
      <w:r w:rsidRPr="000C01E4">
        <w:rPr>
          <w:kern w:val="2"/>
          <w14:ligatures w14:val="standardContextual"/>
        </w:rPr>
        <w:t xml:space="preserve"> peaks olema liidu rahaliste vahendite saamise eeltingimus;</w:t>
      </w:r>
    </w:p>
    <w:p w14:paraId="1E5EF974" w14:textId="77777777" w:rsidR="000C01E4" w:rsidRPr="000C01E4" w:rsidRDefault="000C01E4" w:rsidP="000C01E4">
      <w:pPr>
        <w:spacing w:after="240"/>
        <w:ind w:left="567" w:hanging="567"/>
        <w:rPr>
          <w:kern w:val="2"/>
          <w14:ligatures w14:val="standardContextual"/>
        </w:rPr>
      </w:pPr>
      <w:r w:rsidRPr="000C01E4">
        <w:rPr>
          <w:kern w:val="2"/>
          <w14:ligatures w14:val="standardContextual"/>
        </w:rPr>
        <w:t>97.</w:t>
      </w:r>
      <w:r w:rsidRPr="000C01E4">
        <w:rPr>
          <w:kern w:val="2"/>
          <w14:ligatures w14:val="standardContextual"/>
        </w:rPr>
        <w:tab/>
        <w:t xml:space="preserve">mõistab hukka Ungari valitsuse korraldatud süstemaatilise spionaaži </w:t>
      </w:r>
      <w:proofErr w:type="spellStart"/>
      <w:r w:rsidRPr="000C01E4">
        <w:rPr>
          <w:kern w:val="2"/>
          <w14:ligatures w14:val="standardContextual"/>
        </w:rPr>
        <w:t>OLAFi</w:t>
      </w:r>
      <w:proofErr w:type="spellEnd"/>
      <w:r w:rsidRPr="000C01E4">
        <w:rPr>
          <w:kern w:val="2"/>
          <w14:ligatures w14:val="standardContextual"/>
        </w:rPr>
        <w:t xml:space="preserve"> töötajate vastu uurimismissiooni käigus seoses liidu vahendite võimaliku väärkasutamisega Ungari peaministri väimehega seotud ettevõtte ELIOS poolt, millest hiljaaegu teada anti; rõhutab, et OLAF ja EPPO kui liidu </w:t>
      </w:r>
      <w:proofErr w:type="spellStart"/>
      <w:r w:rsidRPr="000C01E4">
        <w:rPr>
          <w:kern w:val="2"/>
          <w14:ligatures w14:val="standardContextual"/>
        </w:rPr>
        <w:t>pettustevastase</w:t>
      </w:r>
      <w:proofErr w:type="spellEnd"/>
      <w:r w:rsidRPr="000C01E4">
        <w:rPr>
          <w:kern w:val="2"/>
          <w14:ligatures w14:val="standardContextual"/>
        </w:rPr>
        <w:t xml:space="preserve"> võitluse struktuuri nurgakivid puutuvad kahjuks kokku selliste ohtudega, mis ei lähtu ainult kolmandatest riikidest, vaid ka ELi liikmesriikidest; rõhutab, et selline tegevus kahjustab tõsiselt õigusriigi põhimõtet ja liidu institutsioonide terviklikkust; nõuab jõuliste kaitsemeetmete kiiret kehtestamist, et kaitsta liikmesriikides lähetuses olevaid liidu institutsioonide töötajaid ja hoida edaspidi ära sellised vastuvõetamatud rikkumised;</w:t>
      </w:r>
    </w:p>
    <w:p w14:paraId="3C949748" w14:textId="77777777" w:rsidR="000C01E4" w:rsidRPr="000C01E4" w:rsidRDefault="000C01E4" w:rsidP="000C01E4">
      <w:pPr>
        <w:spacing w:after="240"/>
        <w:rPr>
          <w:i/>
          <w:color w:val="000000"/>
          <w:kern w:val="2"/>
          <w:szCs w:val="24"/>
          <w14:ligatures w14:val="standardContextual"/>
        </w:rPr>
      </w:pPr>
      <w:r w:rsidRPr="000C01E4">
        <w:rPr>
          <w:b/>
          <w:i/>
          <w:color w:val="000000"/>
          <w:kern w:val="2"/>
          <w14:ligatures w14:val="standardContextual"/>
        </w:rPr>
        <w:t>Teabevahetus</w:t>
      </w:r>
    </w:p>
    <w:p w14:paraId="2B7C6B37" w14:textId="77777777" w:rsidR="000C01E4" w:rsidRPr="000C01E4" w:rsidRDefault="000C01E4" w:rsidP="000C01E4">
      <w:pPr>
        <w:widowControl/>
        <w:autoSpaceDE w:val="0"/>
        <w:autoSpaceDN w:val="0"/>
        <w:adjustRightInd w:val="0"/>
        <w:spacing w:after="240"/>
        <w:ind w:left="567" w:hanging="567"/>
        <w:rPr>
          <w:kern w:val="2"/>
          <w14:ligatures w14:val="standardContextual"/>
        </w:rPr>
      </w:pPr>
      <w:r w:rsidRPr="000C01E4">
        <w:rPr>
          <w:kern w:val="2"/>
          <w14:ligatures w14:val="standardContextual"/>
        </w:rPr>
        <w:t>98.</w:t>
      </w:r>
      <w:r w:rsidRPr="000C01E4">
        <w:rPr>
          <w:kern w:val="2"/>
          <w14:ligatures w14:val="standardContextual"/>
        </w:rPr>
        <w:tab/>
        <w:t xml:space="preserve">täheldab, et EPPO pingutab jätkuvalt sise- ja väliskommunikatsiooni parandamise nimel; hindab sotsiaalvõrgustike platvormide kaudu võetud meetmeid ning julgustab </w:t>
      </w:r>
      <w:proofErr w:type="spellStart"/>
      <w:r w:rsidRPr="000C01E4">
        <w:rPr>
          <w:kern w:val="2"/>
          <w14:ligatures w14:val="standardContextual"/>
        </w:rPr>
        <w:t>EPPOt</w:t>
      </w:r>
      <w:proofErr w:type="spellEnd"/>
      <w:r w:rsidRPr="000C01E4">
        <w:rPr>
          <w:kern w:val="2"/>
          <w14:ligatures w14:val="standardContextual"/>
        </w:rPr>
        <w:t xml:space="preserve"> säilitama ennetava ja läbipaistva lähenemisviisi;</w:t>
      </w:r>
    </w:p>
    <w:p w14:paraId="5F29F073" w14:textId="77777777" w:rsidR="000C01E4" w:rsidRPr="000C01E4" w:rsidRDefault="000C01E4" w:rsidP="000C01E4">
      <w:pPr>
        <w:widowControl/>
        <w:autoSpaceDE w:val="0"/>
        <w:autoSpaceDN w:val="0"/>
        <w:adjustRightInd w:val="0"/>
        <w:spacing w:after="240"/>
        <w:ind w:left="567" w:hanging="567"/>
        <w:rPr>
          <w:kern w:val="2"/>
          <w14:ligatures w14:val="standardContextual"/>
        </w:rPr>
      </w:pPr>
      <w:r w:rsidRPr="000C01E4">
        <w:rPr>
          <w:kern w:val="2"/>
          <w14:ligatures w14:val="standardContextual"/>
        </w:rPr>
        <w:t>99.</w:t>
      </w:r>
      <w:r w:rsidRPr="000C01E4">
        <w:rPr>
          <w:kern w:val="2"/>
          <w14:ligatures w14:val="standardContextual"/>
        </w:rPr>
        <w:tab/>
        <w:t>on veendunud, et selgitused EPPO sekkumise ja tegevuse ning tausta kohta, kui sellest antakse teada meedias ja postitatakse sotsiaalvõrgustikes, aitaksid tugevdada institutsioonide mainet kodanike silmis ja suurendada maksumaksjate teadlikkust liidu finantshuvide kaitsmise keerukusest;</w:t>
      </w:r>
    </w:p>
    <w:p w14:paraId="66FA52F4" w14:textId="77777777" w:rsidR="000C01E4" w:rsidRPr="000C01E4" w:rsidRDefault="000C01E4" w:rsidP="000C01E4">
      <w:pPr>
        <w:widowControl/>
        <w:autoSpaceDE w:val="0"/>
        <w:autoSpaceDN w:val="0"/>
        <w:adjustRightInd w:val="0"/>
        <w:spacing w:after="240"/>
        <w:ind w:left="567" w:hanging="567"/>
        <w:rPr>
          <w:kern w:val="2"/>
          <w14:ligatures w14:val="standardContextual"/>
        </w:rPr>
      </w:pPr>
      <w:r w:rsidRPr="000C01E4">
        <w:rPr>
          <w:kern w:val="2"/>
          <w14:ligatures w14:val="standardContextual"/>
        </w:rPr>
        <w:t>100.</w:t>
      </w:r>
      <w:r w:rsidRPr="000C01E4">
        <w:rPr>
          <w:kern w:val="2"/>
          <w14:ligatures w14:val="standardContextual"/>
        </w:rPr>
        <w:tab/>
        <w:t>on seisukohal, et EPPO nõuetekohane ja täpne teabevahetus suurendaks ka kodanikuühiskonna kaasatust ja võimaliku uurimissisendi esitamist; mõistab, et EPPO palub lisada juhtumitest teatamise võimaluse kõigisse välistele sihtrühmadele mõeldud standardsetesse esitlustesse või tutvustada seda konverentsidel ja seminaridel, kui see on võimalik ja asjakohane; märgib, et 2023. aastal kujundati EPPO veebisait täielikult ümber, keskendudes eelkõige juurdepääsetavuse ja kasutajasõbralikkuse parandamisele, ning et kuriteost teatamise võimalus on nüüd nähtaval kohal iga veebilehe ülaosas koos reklaamiribaga, mis toob selle funktsiooni kodulehel esile;</w:t>
      </w:r>
    </w:p>
    <w:p w14:paraId="2C4D390D" w14:textId="77777777" w:rsidR="000C01E4" w:rsidRPr="000C01E4" w:rsidRDefault="000C01E4" w:rsidP="000C01E4">
      <w:pPr>
        <w:widowControl/>
        <w:autoSpaceDE w:val="0"/>
        <w:autoSpaceDN w:val="0"/>
        <w:adjustRightInd w:val="0"/>
        <w:spacing w:after="240"/>
        <w:ind w:left="567" w:hanging="567"/>
        <w:rPr>
          <w:kern w:val="2"/>
          <w14:ligatures w14:val="standardContextual"/>
        </w:rPr>
      </w:pPr>
      <w:r w:rsidRPr="000C01E4">
        <w:rPr>
          <w:kern w:val="2"/>
          <w14:ligatures w14:val="standardContextual"/>
        </w:rPr>
        <w:t>101.</w:t>
      </w:r>
      <w:r w:rsidRPr="000C01E4">
        <w:rPr>
          <w:kern w:val="2"/>
          <w14:ligatures w14:val="standardContextual"/>
        </w:rPr>
        <w:tab/>
        <w:t>märgib, et EPPO teabevahetuseks ette nähtud ressursid on piiratud ning arvestades vajadust saavutada EPPO digitaalne autonoomia, tuleb EPPO veebisaidi haldamine muuta asutusesiseseks, milleks on vaja lisavahendeid, kui digiteenuste peadirektoraat selle teenuse osutamise lõpetab; rõhutab, et EPPO uurimiste suurenev maht ja tundlikkus eeldab tähelepanelikkust suhtlemisel meedia, ajakirjanike, kodanike ja akadeemiliste ringkondadega; kordab oma üleskutset EPPO-</w:t>
      </w:r>
      <w:proofErr w:type="spellStart"/>
      <w:r w:rsidRPr="000C01E4">
        <w:rPr>
          <w:kern w:val="2"/>
          <w14:ligatures w14:val="standardContextual"/>
        </w:rPr>
        <w:t>le</w:t>
      </w:r>
      <w:proofErr w:type="spellEnd"/>
      <w:r w:rsidRPr="000C01E4">
        <w:rPr>
          <w:kern w:val="2"/>
          <w14:ligatures w14:val="standardContextual"/>
        </w:rPr>
        <w:t xml:space="preserve"> saavutada selgelt parim võimalik tasakaal ühelt poolt läbipaistvuse ja avaliku huvi ning teiselt poolt konfidentsiaalsuse ja uurimise nõuetekohase läbiviimise vahel ning tagada oma tegevust käsitlevate teadete neutraalsus;</w:t>
      </w:r>
    </w:p>
    <w:p w14:paraId="29927C78" w14:textId="77777777" w:rsidR="000C01E4" w:rsidRPr="000C01E4" w:rsidRDefault="000C01E4" w:rsidP="000C01E4">
      <w:pPr>
        <w:widowControl/>
        <w:autoSpaceDE w:val="0"/>
        <w:autoSpaceDN w:val="0"/>
        <w:adjustRightInd w:val="0"/>
        <w:spacing w:after="240"/>
        <w:ind w:left="567" w:hanging="567"/>
        <w:rPr>
          <w:kern w:val="2"/>
          <w14:ligatures w14:val="standardContextual"/>
        </w:rPr>
      </w:pPr>
      <w:r w:rsidRPr="000C01E4">
        <w:rPr>
          <w:kern w:val="2"/>
          <w14:ligatures w14:val="standardContextual"/>
        </w:rPr>
        <w:t>102.</w:t>
      </w:r>
      <w:r w:rsidRPr="000C01E4">
        <w:rPr>
          <w:kern w:val="2"/>
          <w14:ligatures w14:val="standardContextual"/>
        </w:rPr>
        <w:tab/>
        <w:t xml:space="preserve">tuletab meelde, kui oluline on läbipaistvus EPPO suhtluses väliste osalejatega; nõuab kohustusliku avaliku registri loomist kõigi EPPO ametnike ja kolmandate isikute esindajate, sealhulgas </w:t>
      </w:r>
      <w:proofErr w:type="spellStart"/>
      <w:r w:rsidRPr="000C01E4">
        <w:rPr>
          <w:kern w:val="2"/>
          <w14:ligatures w14:val="standardContextual"/>
        </w:rPr>
        <w:t>lobistide</w:t>
      </w:r>
      <w:proofErr w:type="spellEnd"/>
      <w:r w:rsidRPr="000C01E4">
        <w:rPr>
          <w:kern w:val="2"/>
          <w14:ligatures w14:val="standardContextual"/>
        </w:rPr>
        <w:t xml:space="preserve"> ja riikide valitsuste esindajate vaheliste kohtumiste kohta, et vältida lubamatut mõjutamist ja suurendada üldsuse usaldust EPPO sõltumatuse vastu;</w:t>
      </w:r>
    </w:p>
    <w:p w14:paraId="73BDCBC7" w14:textId="77777777" w:rsidR="000C01E4" w:rsidRPr="000C01E4" w:rsidRDefault="000C01E4" w:rsidP="000C01E4">
      <w:pPr>
        <w:spacing w:after="240"/>
        <w:ind w:left="709" w:hanging="709"/>
        <w:rPr>
          <w:b/>
          <w:i/>
          <w:kern w:val="2"/>
          <w:szCs w:val="24"/>
          <w14:ligatures w14:val="standardContextual"/>
        </w:rPr>
      </w:pPr>
      <w:r w:rsidRPr="000C01E4">
        <w:rPr>
          <w:b/>
          <w:i/>
          <w:kern w:val="2"/>
          <w14:ligatures w14:val="standardContextual"/>
        </w:rPr>
        <w:lastRenderedPageBreak/>
        <w:t>Venemaa Ukraina-vastase agressioonisõja mõju</w:t>
      </w:r>
    </w:p>
    <w:p w14:paraId="1C422066" w14:textId="1ECB77D3" w:rsidR="00E365E1" w:rsidRPr="00794D33" w:rsidRDefault="000C01E4" w:rsidP="000C01E4">
      <w:pPr>
        <w:widowControl/>
        <w:autoSpaceDE w:val="0"/>
        <w:autoSpaceDN w:val="0"/>
        <w:adjustRightInd w:val="0"/>
        <w:spacing w:after="240"/>
        <w:ind w:left="567" w:hanging="567"/>
      </w:pPr>
      <w:r w:rsidRPr="000C01E4">
        <w:rPr>
          <w:kern w:val="2"/>
          <w14:ligatures w14:val="standardContextual"/>
        </w:rPr>
        <w:t>103.</w:t>
      </w:r>
      <w:r w:rsidRPr="000C01E4">
        <w:rPr>
          <w:kern w:val="2"/>
          <w14:ligatures w14:val="standardContextual"/>
        </w:rPr>
        <w:tab/>
        <w:t>tuletab meelde, et EPPO pädevus laieneb ka liidu rahalistele vahenditele, isegi kui neid kasutatakse kolmandates riikides; on veendunud, et töökorraldus Ukraina pädevate asutustega võiks tõhusalt parandada liidu finantshuvide kaitset kooskõlas Ukraina ja selle elanikkonna toetamiseks võetud asjakohaste kohustustega; väljendab heameelt pingutuste üle, mida Ukraina ametiasutused on teinud korruptsioonivastaste meetmete võtmiseks, kuid tuletab meelde, et riigis esineb endiselt palju korruptsiooni ja pettusi, ning nõuab täiendavate ettevaatusabinõude võtmist ja korruptsioonivastaseid lisameetmeid, et läbipaistvuseesmärke edukalt täita; on teadlik, et vastastikuse õigusabi taotluste täitmisel on toimunud tõendite edastamine, ning väljendab heameelt väljavaate üle käivitada koos Ukraina ametiasutustega ühine rakkerühm uurimiste koordineerimiseks; tuletab komisjonile ja teistele liidu institutsioonidele, organitele ja asutustele meelde, kui oluline on uurimisalase teabe avastamine ja õigeaegne esitamine EPPO-</w:t>
      </w:r>
      <w:proofErr w:type="spellStart"/>
      <w:r w:rsidRPr="000C01E4">
        <w:rPr>
          <w:kern w:val="2"/>
          <w14:ligatures w14:val="standardContextual"/>
        </w:rPr>
        <w:t>le</w:t>
      </w:r>
      <w:proofErr w:type="spellEnd"/>
      <w:r w:rsidRPr="000C01E4">
        <w:rPr>
          <w:kern w:val="2"/>
          <w14:ligatures w14:val="standardContextual"/>
        </w:rPr>
        <w:t>.</w:t>
      </w:r>
    </w:p>
    <w:sectPr w:rsidR="00E365E1" w:rsidRPr="00794D33" w:rsidSect="000C01E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8595C" w14:textId="77777777" w:rsidR="00D63460" w:rsidRPr="008A2894" w:rsidRDefault="00D63460">
      <w:r w:rsidRPr="008A2894">
        <w:separator/>
      </w:r>
    </w:p>
  </w:endnote>
  <w:endnote w:type="continuationSeparator" w:id="0">
    <w:p w14:paraId="48D67590" w14:textId="77777777" w:rsidR="00D63460" w:rsidRPr="008A2894" w:rsidRDefault="00D63460">
      <w:r w:rsidRPr="008A28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7740A" w14:textId="77777777" w:rsidR="00064002" w:rsidRPr="008A289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01521" w14:textId="77777777" w:rsidR="00064002" w:rsidRPr="008A289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D2299" w14:textId="77777777" w:rsidR="00064002" w:rsidRPr="008A28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494D2" w14:textId="77777777" w:rsidR="00D63460" w:rsidRPr="008A2894" w:rsidRDefault="00D63460">
      <w:r w:rsidRPr="008A2894">
        <w:separator/>
      </w:r>
    </w:p>
  </w:footnote>
  <w:footnote w:type="continuationSeparator" w:id="0">
    <w:p w14:paraId="58F1FBA7" w14:textId="77777777" w:rsidR="00D63460" w:rsidRPr="008A2894" w:rsidRDefault="00D63460">
      <w:r w:rsidRPr="008A2894">
        <w:continuationSeparator/>
      </w:r>
    </w:p>
  </w:footnote>
  <w:footnote w:id="1">
    <w:p w14:paraId="397787D1" w14:textId="77777777" w:rsidR="000C01E4" w:rsidRPr="00670E93" w:rsidRDefault="000C01E4" w:rsidP="000C01E4">
      <w:pPr>
        <w:pStyle w:val="FootnoteText"/>
        <w:ind w:left="567" w:hanging="567"/>
        <w:rPr>
          <w:sz w:val="24"/>
          <w:szCs w:val="24"/>
          <w:lang w:val="et-EE"/>
        </w:rPr>
      </w:pPr>
      <w:r w:rsidRPr="00670E93">
        <w:rPr>
          <w:rStyle w:val="FootnoteReference"/>
          <w:sz w:val="24"/>
          <w:szCs w:val="24"/>
          <w:lang w:val="et-EE"/>
        </w:rPr>
        <w:footnoteRef/>
      </w:r>
      <w:r w:rsidRPr="00670E93">
        <w:rPr>
          <w:sz w:val="24"/>
          <w:szCs w:val="24"/>
          <w:lang w:val="et-EE"/>
        </w:rPr>
        <w:t xml:space="preserve"> </w:t>
      </w:r>
      <w:r w:rsidRPr="00670E93">
        <w:rPr>
          <w:sz w:val="24"/>
          <w:szCs w:val="24"/>
          <w:lang w:val="et-EE"/>
        </w:rPr>
        <w:tab/>
        <w:t>ELT C, C/2024/6332, 24.10.2024, ELI: </w:t>
      </w:r>
      <w:hyperlink r:id="rId1" w:history="1">
        <w:r w:rsidRPr="00670E93">
          <w:rPr>
            <w:rStyle w:val="Hyperlink1"/>
            <w:sz w:val="24"/>
            <w:szCs w:val="24"/>
          </w:rPr>
          <w:t>http://data.europa.eu/eli/C/2024/6332/oj</w:t>
        </w:r>
      </w:hyperlink>
      <w:r w:rsidRPr="00670E93">
        <w:rPr>
          <w:sz w:val="24"/>
          <w:szCs w:val="24"/>
          <w:lang w:val="et-EE"/>
        </w:rPr>
        <w:t>.</w:t>
      </w:r>
    </w:p>
  </w:footnote>
  <w:footnote w:id="2">
    <w:p w14:paraId="39A2277B" w14:textId="77777777" w:rsidR="000C01E4" w:rsidRPr="00670E93" w:rsidRDefault="000C01E4" w:rsidP="000C01E4">
      <w:pPr>
        <w:pStyle w:val="FootnoteText"/>
        <w:ind w:left="567" w:hanging="567"/>
        <w:rPr>
          <w:sz w:val="24"/>
          <w:szCs w:val="24"/>
          <w:lang w:val="et-EE"/>
        </w:rPr>
      </w:pPr>
      <w:r w:rsidRPr="00670E93">
        <w:rPr>
          <w:rStyle w:val="FootnoteReference"/>
          <w:sz w:val="24"/>
          <w:szCs w:val="24"/>
          <w:lang w:val="et-EE"/>
        </w:rPr>
        <w:footnoteRef/>
      </w:r>
      <w:r w:rsidRPr="00670E93">
        <w:rPr>
          <w:sz w:val="24"/>
          <w:szCs w:val="24"/>
          <w:lang w:val="et-EE"/>
        </w:rPr>
        <w:t xml:space="preserve"> </w:t>
      </w:r>
      <w:r w:rsidRPr="00670E93">
        <w:rPr>
          <w:sz w:val="24"/>
          <w:szCs w:val="24"/>
          <w:lang w:val="et-EE"/>
        </w:rPr>
        <w:tab/>
      </w:r>
      <w:r w:rsidRPr="00670E93">
        <w:rPr>
          <w:sz w:val="24"/>
          <w:szCs w:val="24"/>
          <w:lang w:val="et-EE"/>
        </w:rPr>
        <w:t>ELT C, C/2024/6041, 10.10.2024, ELI: </w:t>
      </w:r>
      <w:hyperlink r:id="rId2" w:history="1">
        <w:r w:rsidRPr="00670E93">
          <w:rPr>
            <w:rStyle w:val="Hyperlink1"/>
            <w:sz w:val="24"/>
            <w:szCs w:val="24"/>
          </w:rPr>
          <w:t>http://data.europa.eu/eli/C/2024/6041/oj</w:t>
        </w:r>
      </w:hyperlink>
      <w:r w:rsidRPr="00670E93">
        <w:rPr>
          <w:rStyle w:val="Hyperlink1"/>
          <w:sz w:val="24"/>
          <w:szCs w:val="24"/>
        </w:rPr>
        <w:t>.</w:t>
      </w:r>
    </w:p>
  </w:footnote>
  <w:footnote w:id="3">
    <w:p w14:paraId="1CD16943" w14:textId="77777777" w:rsidR="000C01E4" w:rsidRPr="00670E93" w:rsidRDefault="000C01E4" w:rsidP="000C01E4">
      <w:pPr>
        <w:pStyle w:val="FootnoteText"/>
        <w:ind w:left="567" w:hanging="567"/>
        <w:rPr>
          <w:sz w:val="24"/>
          <w:szCs w:val="24"/>
          <w:lang w:val="et-EE"/>
        </w:rPr>
      </w:pPr>
      <w:r w:rsidRPr="00670E93">
        <w:rPr>
          <w:rStyle w:val="FootnoteReference"/>
          <w:sz w:val="24"/>
          <w:szCs w:val="24"/>
          <w:lang w:val="et-EE"/>
        </w:rPr>
        <w:footnoteRef/>
      </w:r>
      <w:r w:rsidRPr="00670E93">
        <w:rPr>
          <w:sz w:val="24"/>
          <w:szCs w:val="24"/>
          <w:lang w:val="et-EE"/>
        </w:rPr>
        <w:t xml:space="preserve"> </w:t>
      </w:r>
      <w:r w:rsidRPr="00670E93">
        <w:rPr>
          <w:sz w:val="24"/>
          <w:szCs w:val="24"/>
          <w:lang w:val="et-EE"/>
        </w:rPr>
        <w:tab/>
      </w:r>
      <w:r w:rsidRPr="00670E93">
        <w:rPr>
          <w:sz w:val="24"/>
          <w:szCs w:val="24"/>
          <w:lang w:val="et-EE"/>
        </w:rPr>
        <w:t>ELT L 193, 30.7.2018, lk 1, ELI: </w:t>
      </w:r>
      <w:hyperlink r:id="rId3" w:history="1">
        <w:r w:rsidRPr="00670E93">
          <w:rPr>
            <w:rStyle w:val="Hyperlink1"/>
            <w:sz w:val="24"/>
            <w:szCs w:val="24"/>
            <w:lang w:val="da-DK"/>
          </w:rPr>
          <w:t>http://data.europa.eu/eli/reg/2018/1046/oj</w:t>
        </w:r>
      </w:hyperlink>
      <w:r w:rsidRPr="00670E93">
        <w:rPr>
          <w:sz w:val="24"/>
          <w:szCs w:val="24"/>
          <w:lang w:val="et-EE"/>
        </w:rPr>
        <w:t>.</w:t>
      </w:r>
    </w:p>
  </w:footnote>
  <w:footnote w:id="4">
    <w:p w14:paraId="28BFDF12" w14:textId="77777777" w:rsidR="000C01E4" w:rsidRPr="00670E93" w:rsidRDefault="000C01E4" w:rsidP="000C01E4">
      <w:pPr>
        <w:pStyle w:val="FootnoteText"/>
        <w:ind w:left="567" w:hanging="567"/>
        <w:rPr>
          <w:sz w:val="24"/>
          <w:szCs w:val="24"/>
          <w:lang w:val="et-EE"/>
        </w:rPr>
      </w:pPr>
      <w:r w:rsidRPr="00670E93">
        <w:rPr>
          <w:rStyle w:val="FootnoteReference"/>
          <w:sz w:val="24"/>
          <w:szCs w:val="24"/>
          <w:lang w:val="et-EE"/>
        </w:rPr>
        <w:footnoteRef/>
      </w:r>
      <w:r w:rsidRPr="00670E93">
        <w:rPr>
          <w:sz w:val="24"/>
          <w:szCs w:val="24"/>
          <w:lang w:val="et-EE"/>
        </w:rPr>
        <w:t xml:space="preserve"> </w:t>
      </w:r>
      <w:r w:rsidRPr="00670E93">
        <w:rPr>
          <w:sz w:val="24"/>
          <w:szCs w:val="24"/>
          <w:lang w:val="et-EE"/>
        </w:rPr>
        <w:tab/>
      </w:r>
      <w:r w:rsidRPr="00670E93">
        <w:rPr>
          <w:sz w:val="24"/>
          <w:szCs w:val="24"/>
          <w:lang w:val="et-EE"/>
        </w:rPr>
        <w:t>ELT L, 2024/2509, 26.9.2024, ELI: </w:t>
      </w:r>
      <w:hyperlink r:id="rId4" w:history="1">
        <w:r w:rsidRPr="00670E93">
          <w:rPr>
            <w:rStyle w:val="Hyperlink1"/>
            <w:sz w:val="24"/>
            <w:szCs w:val="24"/>
            <w:lang w:val="da-DK"/>
          </w:rPr>
          <w:t>http://data.europa.eu/eli/reg/2024/2509/oj</w:t>
        </w:r>
      </w:hyperlink>
      <w:r w:rsidRPr="00670E93">
        <w:rPr>
          <w:rStyle w:val="Hyperlink1"/>
          <w:sz w:val="24"/>
          <w:szCs w:val="24"/>
          <w:lang w:val="da-DK"/>
        </w:rPr>
        <w:t>.</w:t>
      </w:r>
    </w:p>
  </w:footnote>
  <w:footnote w:id="5">
    <w:p w14:paraId="63DD8410" w14:textId="77777777" w:rsidR="000C01E4" w:rsidRPr="00670E93" w:rsidRDefault="000C01E4" w:rsidP="000C01E4">
      <w:pPr>
        <w:pStyle w:val="FootnoteText"/>
        <w:ind w:left="567" w:hanging="567"/>
        <w:rPr>
          <w:sz w:val="24"/>
          <w:szCs w:val="24"/>
          <w:lang w:val="et-EE"/>
        </w:rPr>
      </w:pPr>
      <w:r w:rsidRPr="00670E93">
        <w:rPr>
          <w:rStyle w:val="FootnoteReference"/>
          <w:sz w:val="24"/>
          <w:szCs w:val="24"/>
          <w:lang w:val="et-EE"/>
        </w:rPr>
        <w:footnoteRef/>
      </w:r>
      <w:r w:rsidRPr="00670E93">
        <w:rPr>
          <w:sz w:val="24"/>
          <w:szCs w:val="24"/>
          <w:lang w:val="et-EE"/>
        </w:rPr>
        <w:t xml:space="preserve"> </w:t>
      </w:r>
      <w:r w:rsidRPr="00670E93">
        <w:rPr>
          <w:sz w:val="24"/>
          <w:szCs w:val="24"/>
          <w:lang w:val="et-EE"/>
        </w:rPr>
        <w:tab/>
      </w:r>
      <w:r w:rsidRPr="00670E93">
        <w:rPr>
          <w:sz w:val="24"/>
          <w:szCs w:val="24"/>
          <w:lang w:val="et-EE"/>
        </w:rPr>
        <w:t>ELT L 283, 31.10.2017, lk 1, ELI: </w:t>
      </w:r>
      <w:hyperlink r:id="rId5" w:history="1">
        <w:r w:rsidRPr="00670E93">
          <w:rPr>
            <w:rStyle w:val="Hyperlink1"/>
            <w:sz w:val="24"/>
            <w:szCs w:val="24"/>
            <w:lang w:val="da-DK"/>
          </w:rPr>
          <w:t>http://data.europa.eu/eli/reg/2017/1939/oj</w:t>
        </w:r>
      </w:hyperlink>
      <w:r w:rsidRPr="00670E93">
        <w:rPr>
          <w:rStyle w:val="Hyperlink1"/>
          <w:sz w:val="24"/>
          <w:szCs w:val="24"/>
          <w:lang w:val="da-DK"/>
        </w:rPr>
        <w:t>.</w:t>
      </w:r>
    </w:p>
  </w:footnote>
  <w:footnote w:id="6">
    <w:p w14:paraId="44204170" w14:textId="77777777" w:rsidR="000C01E4" w:rsidRPr="00670E93" w:rsidRDefault="000C01E4" w:rsidP="000C01E4">
      <w:pPr>
        <w:pStyle w:val="FootnoteText"/>
        <w:ind w:left="567" w:hanging="567"/>
        <w:rPr>
          <w:sz w:val="24"/>
          <w:szCs w:val="24"/>
          <w:lang w:val="et-EE"/>
        </w:rPr>
      </w:pPr>
      <w:r w:rsidRPr="00670E93">
        <w:rPr>
          <w:rStyle w:val="FootnoteReference"/>
          <w:sz w:val="24"/>
          <w:szCs w:val="24"/>
          <w:lang w:val="et-EE"/>
        </w:rPr>
        <w:footnoteRef/>
      </w:r>
      <w:r w:rsidRPr="00670E93">
        <w:rPr>
          <w:sz w:val="24"/>
          <w:szCs w:val="24"/>
          <w:lang w:val="et-EE"/>
        </w:rPr>
        <w:t xml:space="preserve"> </w:t>
      </w:r>
      <w:r w:rsidRPr="00670E93">
        <w:rPr>
          <w:sz w:val="24"/>
          <w:szCs w:val="24"/>
          <w:lang w:val="et-EE"/>
        </w:rPr>
        <w:tab/>
      </w:r>
      <w:r w:rsidRPr="00670E93">
        <w:rPr>
          <w:sz w:val="24"/>
          <w:szCs w:val="24"/>
          <w:lang w:val="et-EE"/>
        </w:rPr>
        <w:t>ELT L 122, 10.5.2019, lk 1, ELI: </w:t>
      </w:r>
      <w:hyperlink r:id="rId6" w:history="1">
        <w:r w:rsidRPr="00670E93">
          <w:rPr>
            <w:rStyle w:val="Hyperlink1"/>
            <w:sz w:val="24"/>
            <w:szCs w:val="24"/>
            <w:lang w:val="da-DK"/>
          </w:rPr>
          <w:t>http://data.europa.eu/eli/reg_del/2019/715/oj</w:t>
        </w:r>
      </w:hyperlink>
      <w:r w:rsidRPr="00670E93">
        <w:rPr>
          <w:rStyle w:val="Hyperlink1"/>
          <w:sz w:val="24"/>
          <w:szCs w:val="24"/>
          <w:lang w:val="da-DK"/>
        </w:rPr>
        <w:t>.</w:t>
      </w:r>
    </w:p>
  </w:footnote>
  <w:footnote w:id="7">
    <w:p w14:paraId="247B478C" w14:textId="77777777" w:rsidR="000C01E4" w:rsidRPr="00670E93" w:rsidRDefault="000C01E4" w:rsidP="000C01E4">
      <w:pPr>
        <w:pStyle w:val="FootnoteText"/>
        <w:ind w:left="567" w:hanging="567"/>
        <w:rPr>
          <w:sz w:val="24"/>
          <w:szCs w:val="24"/>
          <w:lang w:val="et-EE"/>
        </w:rPr>
      </w:pPr>
      <w:r w:rsidRPr="00670E93">
        <w:rPr>
          <w:rStyle w:val="FootnoteReference"/>
          <w:sz w:val="24"/>
          <w:szCs w:val="24"/>
          <w:lang w:val="et-EE"/>
        </w:rPr>
        <w:footnoteRef/>
      </w:r>
      <w:r w:rsidRPr="00670E93">
        <w:rPr>
          <w:sz w:val="24"/>
          <w:szCs w:val="24"/>
          <w:lang w:val="et-EE"/>
        </w:rPr>
        <w:t xml:space="preserve"> </w:t>
      </w:r>
      <w:r w:rsidRPr="00670E93">
        <w:rPr>
          <w:sz w:val="24"/>
          <w:szCs w:val="24"/>
          <w:lang w:val="et-EE"/>
        </w:rPr>
        <w:tab/>
      </w:r>
      <w:r w:rsidRPr="00670E93">
        <w:rPr>
          <w:sz w:val="24"/>
          <w:szCs w:val="24"/>
          <w:lang w:val="et-EE"/>
        </w:rPr>
        <w:t>ELT C, C/2024/6332, 24.10.2024, ELI: </w:t>
      </w:r>
      <w:hyperlink r:id="rId7" w:history="1">
        <w:r w:rsidRPr="00670E93">
          <w:rPr>
            <w:rStyle w:val="Hyperlink1"/>
            <w:sz w:val="24"/>
            <w:szCs w:val="24"/>
            <w:lang w:val="et-EE"/>
          </w:rPr>
          <w:t>http://data.europa.eu/eli/C/2024/6332/oj</w:t>
        </w:r>
      </w:hyperlink>
      <w:r w:rsidRPr="00670E93">
        <w:rPr>
          <w:sz w:val="24"/>
          <w:szCs w:val="24"/>
          <w:lang w:val="et-EE"/>
        </w:rPr>
        <w:t>.</w:t>
      </w:r>
    </w:p>
  </w:footnote>
  <w:footnote w:id="8">
    <w:p w14:paraId="287481E1" w14:textId="77777777" w:rsidR="000C01E4" w:rsidRPr="00670E93" w:rsidRDefault="000C01E4" w:rsidP="000C01E4">
      <w:pPr>
        <w:pStyle w:val="FootnoteText"/>
        <w:ind w:left="567" w:hanging="567"/>
        <w:rPr>
          <w:sz w:val="24"/>
          <w:szCs w:val="24"/>
          <w:lang w:val="et-EE"/>
        </w:rPr>
      </w:pPr>
      <w:r w:rsidRPr="00670E93">
        <w:rPr>
          <w:rStyle w:val="FootnoteReference"/>
          <w:sz w:val="24"/>
          <w:szCs w:val="24"/>
          <w:lang w:val="et-EE"/>
        </w:rPr>
        <w:footnoteRef/>
      </w:r>
      <w:r w:rsidRPr="00670E93">
        <w:rPr>
          <w:sz w:val="24"/>
          <w:szCs w:val="24"/>
          <w:lang w:val="et-EE"/>
        </w:rPr>
        <w:t xml:space="preserve"> </w:t>
      </w:r>
      <w:r w:rsidRPr="00670E93">
        <w:rPr>
          <w:sz w:val="24"/>
          <w:szCs w:val="24"/>
          <w:lang w:val="et-EE"/>
        </w:rPr>
        <w:tab/>
      </w:r>
      <w:r w:rsidRPr="00670E93">
        <w:rPr>
          <w:sz w:val="24"/>
          <w:szCs w:val="24"/>
          <w:lang w:val="et-EE"/>
        </w:rPr>
        <w:t>ELT C, C/2024/6041, 10.10.2024, ELI: </w:t>
      </w:r>
      <w:hyperlink r:id="rId8" w:history="1">
        <w:r w:rsidRPr="00670E93">
          <w:rPr>
            <w:rStyle w:val="Hyperlink1"/>
            <w:sz w:val="24"/>
            <w:szCs w:val="24"/>
            <w:lang w:val="et-EE"/>
          </w:rPr>
          <w:t>http://data.europa.eu/eli/C/2024/6041/oj</w:t>
        </w:r>
      </w:hyperlink>
      <w:r w:rsidRPr="00670E93">
        <w:rPr>
          <w:rStyle w:val="Hyperlink1"/>
          <w:sz w:val="24"/>
          <w:szCs w:val="24"/>
          <w:lang w:val="et-EE"/>
        </w:rPr>
        <w:t>.</w:t>
      </w:r>
    </w:p>
  </w:footnote>
  <w:footnote w:id="9">
    <w:p w14:paraId="18A75B2C" w14:textId="77777777" w:rsidR="000C01E4" w:rsidRPr="00670E93" w:rsidRDefault="000C01E4" w:rsidP="000C01E4">
      <w:pPr>
        <w:pStyle w:val="FootnoteText"/>
        <w:ind w:left="567" w:hanging="567"/>
        <w:rPr>
          <w:sz w:val="24"/>
          <w:szCs w:val="24"/>
          <w:lang w:val="et-EE"/>
        </w:rPr>
      </w:pPr>
      <w:r w:rsidRPr="00670E93">
        <w:rPr>
          <w:rStyle w:val="FootnoteReference"/>
          <w:sz w:val="24"/>
          <w:szCs w:val="24"/>
          <w:lang w:val="et-EE"/>
        </w:rPr>
        <w:footnoteRef/>
      </w:r>
      <w:r w:rsidRPr="00670E93">
        <w:rPr>
          <w:sz w:val="24"/>
          <w:szCs w:val="24"/>
          <w:lang w:val="et-EE"/>
        </w:rPr>
        <w:t xml:space="preserve"> </w:t>
      </w:r>
      <w:r w:rsidRPr="00670E93">
        <w:rPr>
          <w:sz w:val="24"/>
          <w:szCs w:val="24"/>
          <w:lang w:val="et-EE"/>
        </w:rPr>
        <w:tab/>
      </w:r>
      <w:r w:rsidRPr="00670E93">
        <w:rPr>
          <w:sz w:val="24"/>
          <w:szCs w:val="24"/>
          <w:lang w:val="et-EE"/>
        </w:rPr>
        <w:t>ELT L 193, 30.7.2018, lk 1, ELI: </w:t>
      </w:r>
      <w:hyperlink r:id="rId9" w:history="1">
        <w:r w:rsidRPr="00670E93">
          <w:rPr>
            <w:rStyle w:val="Hyperlink1"/>
            <w:sz w:val="24"/>
            <w:szCs w:val="24"/>
            <w:lang w:val="da-DK"/>
          </w:rPr>
          <w:t>http://data.europa.eu/eli/reg/2018/1046/oj</w:t>
        </w:r>
      </w:hyperlink>
      <w:r w:rsidRPr="00670E93">
        <w:rPr>
          <w:sz w:val="24"/>
          <w:szCs w:val="24"/>
          <w:lang w:val="et-EE"/>
        </w:rPr>
        <w:t>.</w:t>
      </w:r>
    </w:p>
  </w:footnote>
  <w:footnote w:id="10">
    <w:p w14:paraId="676176EE" w14:textId="77777777" w:rsidR="000C01E4" w:rsidRPr="00670E93" w:rsidRDefault="000C01E4" w:rsidP="000C01E4">
      <w:pPr>
        <w:pStyle w:val="FootnoteText"/>
        <w:ind w:left="567" w:hanging="567"/>
        <w:rPr>
          <w:sz w:val="24"/>
          <w:szCs w:val="24"/>
          <w:lang w:val="et-EE"/>
        </w:rPr>
      </w:pPr>
      <w:r w:rsidRPr="00670E93">
        <w:rPr>
          <w:rStyle w:val="FootnoteReference"/>
          <w:sz w:val="24"/>
          <w:szCs w:val="24"/>
          <w:lang w:val="et-EE"/>
        </w:rPr>
        <w:footnoteRef/>
      </w:r>
      <w:r w:rsidRPr="00670E93">
        <w:rPr>
          <w:sz w:val="24"/>
          <w:szCs w:val="24"/>
          <w:lang w:val="et-EE"/>
        </w:rPr>
        <w:t xml:space="preserve"> </w:t>
      </w:r>
      <w:r w:rsidRPr="00670E93">
        <w:rPr>
          <w:sz w:val="24"/>
          <w:szCs w:val="24"/>
          <w:lang w:val="et-EE"/>
        </w:rPr>
        <w:tab/>
      </w:r>
      <w:r w:rsidRPr="00670E93">
        <w:rPr>
          <w:sz w:val="24"/>
          <w:szCs w:val="24"/>
          <w:lang w:val="et-EE"/>
        </w:rPr>
        <w:t>ELT L, 2024/2509, 26.9.2024, ELI: </w:t>
      </w:r>
      <w:hyperlink r:id="rId10" w:history="1">
        <w:r w:rsidRPr="00670E93">
          <w:rPr>
            <w:rStyle w:val="Hyperlink1"/>
            <w:sz w:val="24"/>
            <w:szCs w:val="24"/>
            <w:lang w:val="da-DK"/>
          </w:rPr>
          <w:t>http://data.europa.eu/eli/reg/2024/2509/oj</w:t>
        </w:r>
      </w:hyperlink>
      <w:r w:rsidRPr="00670E93">
        <w:rPr>
          <w:sz w:val="24"/>
          <w:szCs w:val="24"/>
          <w:lang w:val="et-EE"/>
        </w:rPr>
        <w:t>.</w:t>
      </w:r>
    </w:p>
  </w:footnote>
  <w:footnote w:id="11">
    <w:p w14:paraId="211C8166" w14:textId="77777777" w:rsidR="000C01E4" w:rsidRPr="00670E93" w:rsidRDefault="000C01E4" w:rsidP="000C01E4">
      <w:pPr>
        <w:pStyle w:val="FootnoteText"/>
        <w:ind w:left="567" w:hanging="567"/>
        <w:rPr>
          <w:sz w:val="24"/>
          <w:szCs w:val="24"/>
          <w:lang w:val="et-EE"/>
        </w:rPr>
      </w:pPr>
      <w:r w:rsidRPr="00670E93">
        <w:rPr>
          <w:rStyle w:val="FootnoteReference"/>
          <w:sz w:val="24"/>
          <w:szCs w:val="24"/>
          <w:lang w:val="et-EE"/>
        </w:rPr>
        <w:footnoteRef/>
      </w:r>
      <w:r w:rsidRPr="00670E93">
        <w:rPr>
          <w:sz w:val="24"/>
          <w:szCs w:val="24"/>
          <w:lang w:val="et-EE"/>
        </w:rPr>
        <w:t xml:space="preserve"> </w:t>
      </w:r>
      <w:r w:rsidRPr="00670E93">
        <w:rPr>
          <w:sz w:val="24"/>
          <w:szCs w:val="24"/>
          <w:lang w:val="et-EE"/>
        </w:rPr>
        <w:tab/>
      </w:r>
      <w:r w:rsidRPr="00670E93">
        <w:rPr>
          <w:sz w:val="24"/>
          <w:szCs w:val="24"/>
          <w:lang w:val="et-EE"/>
        </w:rPr>
        <w:t>ELT L 283, 31.10.2017, lk 1, ELI: </w:t>
      </w:r>
      <w:hyperlink r:id="rId11" w:history="1">
        <w:r w:rsidRPr="00670E93">
          <w:rPr>
            <w:rStyle w:val="Hyperlink1"/>
            <w:sz w:val="24"/>
            <w:szCs w:val="24"/>
            <w:lang w:val="da-DK"/>
          </w:rPr>
          <w:t>http://data.europa.eu/eli/reg/2017/1939/oj</w:t>
        </w:r>
      </w:hyperlink>
      <w:r w:rsidRPr="00670E93">
        <w:rPr>
          <w:sz w:val="24"/>
          <w:szCs w:val="24"/>
          <w:lang w:val="et-EE"/>
        </w:rPr>
        <w:t>.</w:t>
      </w:r>
    </w:p>
  </w:footnote>
  <w:footnote w:id="12">
    <w:p w14:paraId="5D9CDFF9" w14:textId="77777777" w:rsidR="000C01E4" w:rsidRPr="00670E93" w:rsidRDefault="000C01E4" w:rsidP="000C01E4">
      <w:pPr>
        <w:pStyle w:val="FootnoteText"/>
        <w:ind w:left="567" w:hanging="567"/>
        <w:rPr>
          <w:sz w:val="24"/>
          <w:szCs w:val="24"/>
          <w:lang w:val="et-EE"/>
        </w:rPr>
      </w:pPr>
      <w:r w:rsidRPr="00670E93">
        <w:rPr>
          <w:rStyle w:val="FootnoteReference"/>
          <w:sz w:val="24"/>
          <w:szCs w:val="24"/>
          <w:lang w:val="et-EE"/>
        </w:rPr>
        <w:footnoteRef/>
      </w:r>
      <w:r w:rsidRPr="00670E93">
        <w:rPr>
          <w:sz w:val="24"/>
          <w:szCs w:val="24"/>
          <w:lang w:val="et-EE"/>
        </w:rPr>
        <w:t xml:space="preserve"> </w:t>
      </w:r>
      <w:r w:rsidRPr="00670E93">
        <w:rPr>
          <w:sz w:val="24"/>
          <w:szCs w:val="24"/>
          <w:lang w:val="et-EE"/>
        </w:rPr>
        <w:tab/>
      </w:r>
      <w:r w:rsidRPr="00670E93">
        <w:rPr>
          <w:sz w:val="24"/>
          <w:szCs w:val="24"/>
          <w:lang w:val="et-EE"/>
        </w:rPr>
        <w:t>ELT L 122, 10.5.2019, lk 1, ELI: </w:t>
      </w:r>
      <w:hyperlink r:id="rId12" w:history="1">
        <w:r w:rsidRPr="00670E93">
          <w:rPr>
            <w:rStyle w:val="Hyperlink1"/>
            <w:sz w:val="24"/>
            <w:szCs w:val="24"/>
            <w:lang w:val="da-DK"/>
          </w:rPr>
          <w:t>http://data.europa.eu/eli/reg_del/2019/715/oj</w:t>
        </w:r>
      </w:hyperlink>
      <w:r w:rsidRPr="00670E93">
        <w:rPr>
          <w:rStyle w:val="Hyperlink1"/>
          <w:sz w:val="24"/>
          <w:szCs w:val="24"/>
          <w:lang w:val="da-DK"/>
        </w:rPr>
        <w:t>.</w:t>
      </w:r>
    </w:p>
  </w:footnote>
  <w:footnote w:id="13">
    <w:p w14:paraId="66493CF4" w14:textId="77777777" w:rsidR="000C01E4" w:rsidRPr="00670E93" w:rsidRDefault="000C01E4" w:rsidP="000C01E4">
      <w:pPr>
        <w:pStyle w:val="FootnoteText"/>
        <w:ind w:left="567" w:hanging="567"/>
        <w:rPr>
          <w:sz w:val="24"/>
          <w:szCs w:val="24"/>
          <w:lang w:val="et-EE"/>
        </w:rPr>
      </w:pPr>
      <w:r w:rsidRPr="00670E93">
        <w:rPr>
          <w:rStyle w:val="FootnoteReference"/>
          <w:sz w:val="24"/>
          <w:szCs w:val="24"/>
          <w:lang w:val="et-EE"/>
        </w:rPr>
        <w:footnoteRef/>
      </w:r>
      <w:r w:rsidRPr="00670E93">
        <w:rPr>
          <w:sz w:val="24"/>
          <w:szCs w:val="24"/>
          <w:lang w:val="et-EE"/>
        </w:rPr>
        <w:tab/>
      </w:r>
      <w:r w:rsidRPr="00670E93">
        <w:rPr>
          <w:sz w:val="24"/>
          <w:szCs w:val="24"/>
          <w:lang w:val="et-EE"/>
        </w:rPr>
        <w:t xml:space="preserve">Euroopa Parlamendi ja nõukogu 5. juuli 2017. aasta direktiiv (EL) 2017/1371, mis käsitleb võitlust liidu finantshuve kahjustavate pettuste vastu kriminaalõiguse abil (ELT L 198, 28.7.2017, lk 29, </w:t>
      </w:r>
      <w:r w:rsidRPr="00670E93">
        <w:rPr>
          <w:color w:val="333333"/>
          <w:sz w:val="24"/>
          <w:szCs w:val="24"/>
          <w:shd w:val="clear" w:color="auto" w:fill="FFFFFF"/>
          <w:lang w:val="et-EE"/>
        </w:rPr>
        <w:t xml:space="preserve">ELI: </w:t>
      </w:r>
      <w:hyperlink r:id="rId13" w:tooltip="Annab juurdepääsu sellele dokumendile ELI URI kaudu." w:history="1">
        <w:r w:rsidRPr="00670E93">
          <w:rPr>
            <w:color w:val="23527C"/>
            <w:sz w:val="24"/>
            <w:szCs w:val="24"/>
            <w:u w:val="single"/>
            <w:shd w:val="clear" w:color="auto" w:fill="FFFFFF"/>
            <w:lang w:val="et-EE"/>
          </w:rPr>
          <w:t>http://data.europa.eu/eli/dir/2017/1371/oj</w:t>
        </w:r>
      </w:hyperlink>
      <w:r w:rsidRPr="00670E93">
        <w:rPr>
          <w:sz w:val="24"/>
          <w:szCs w:val="24"/>
          <w:lang w:val="et-EE"/>
        </w:rPr>
        <w:t>).</w:t>
      </w:r>
    </w:p>
  </w:footnote>
  <w:footnote w:id="14">
    <w:p w14:paraId="22B45341" w14:textId="77777777" w:rsidR="000C01E4" w:rsidRPr="00670E93" w:rsidRDefault="000C01E4" w:rsidP="000C01E4">
      <w:pPr>
        <w:pStyle w:val="FootnoteText"/>
        <w:ind w:left="567" w:hanging="567"/>
        <w:rPr>
          <w:sz w:val="24"/>
          <w:szCs w:val="24"/>
          <w:lang w:val="et-EE"/>
        </w:rPr>
      </w:pPr>
      <w:r w:rsidRPr="00670E93">
        <w:rPr>
          <w:rStyle w:val="FootnoteReference"/>
          <w:sz w:val="24"/>
          <w:szCs w:val="24"/>
          <w:lang w:val="et-EE"/>
        </w:rPr>
        <w:footnoteRef/>
      </w:r>
      <w:r w:rsidRPr="00670E93">
        <w:rPr>
          <w:sz w:val="24"/>
          <w:szCs w:val="24"/>
          <w:lang w:val="et-EE"/>
        </w:rPr>
        <w:tab/>
      </w:r>
      <w:r w:rsidRPr="00670E93">
        <w:rPr>
          <w:sz w:val="24"/>
          <w:szCs w:val="24"/>
          <w:lang w:val="et-EE"/>
        </w:rPr>
        <w:t xml:space="preserve">Nõukogu 12. oktoobri 2017. aasta määrus (EL) 2017/1939, millega rakendatakse tõhustatud koostööd Euroopa Prokuratuuri asutamisel (ELT L 283, 31.10.2017, lk 1, </w:t>
      </w:r>
      <w:r w:rsidRPr="00670E93">
        <w:rPr>
          <w:color w:val="333333"/>
          <w:sz w:val="24"/>
          <w:szCs w:val="24"/>
          <w:shd w:val="clear" w:color="auto" w:fill="FFFFFF"/>
          <w:lang w:val="et-EE"/>
        </w:rPr>
        <w:t xml:space="preserve">ELI: </w:t>
      </w:r>
      <w:hyperlink r:id="rId14" w:tooltip="Annab juurdepääsu sellele dokumendile ELI URI kaudu." w:history="1">
        <w:r w:rsidRPr="00670E93">
          <w:rPr>
            <w:color w:val="23527C"/>
            <w:sz w:val="24"/>
            <w:szCs w:val="24"/>
            <w:u w:val="single"/>
            <w:shd w:val="clear" w:color="auto" w:fill="FFFFFF"/>
            <w:lang w:val="et-EE"/>
          </w:rPr>
          <w:t>http://data.europa.eu/eli/reg/2017/1939/oj</w:t>
        </w:r>
      </w:hyperlink>
      <w:r w:rsidRPr="00670E93">
        <w:rPr>
          <w:sz w:val="24"/>
          <w:szCs w:val="24"/>
          <w:lang w:val="et-EE"/>
        </w:rPr>
        <w:t>).</w:t>
      </w:r>
    </w:p>
  </w:footnote>
  <w:footnote w:id="15">
    <w:p w14:paraId="7AEAACB1" w14:textId="77777777" w:rsidR="000C01E4" w:rsidRPr="00670E93" w:rsidRDefault="000C01E4" w:rsidP="000C01E4">
      <w:pPr>
        <w:pStyle w:val="FootnoteText"/>
        <w:ind w:left="567" w:hanging="567"/>
        <w:rPr>
          <w:sz w:val="24"/>
          <w:szCs w:val="24"/>
          <w:lang w:val="et-EE"/>
        </w:rPr>
      </w:pPr>
      <w:r w:rsidRPr="00670E93">
        <w:rPr>
          <w:rStyle w:val="FootnoteReference"/>
          <w:sz w:val="24"/>
          <w:szCs w:val="24"/>
          <w:lang w:val="et-EE"/>
        </w:rPr>
        <w:footnoteRef/>
      </w:r>
      <w:r w:rsidRPr="00670E93">
        <w:rPr>
          <w:sz w:val="24"/>
          <w:szCs w:val="24"/>
          <w:lang w:val="et-EE"/>
        </w:rPr>
        <w:tab/>
      </w:r>
      <w:r w:rsidRPr="00670E93">
        <w:rPr>
          <w:sz w:val="24"/>
          <w:szCs w:val="24"/>
          <w:lang w:val="et-EE"/>
        </w:rPr>
        <w:t xml:space="preserve">2023. aasta konsolideeritud tegevusaruande kohaselt oli ajutiste teenistujate ja lepinguliste töötajate </w:t>
      </w:r>
      <w:proofErr w:type="spellStart"/>
      <w:r w:rsidRPr="00670E93">
        <w:rPr>
          <w:sz w:val="24"/>
          <w:szCs w:val="24"/>
          <w:lang w:val="et-EE"/>
        </w:rPr>
        <w:t>voolavus</w:t>
      </w:r>
      <w:proofErr w:type="spellEnd"/>
      <w:r w:rsidRPr="00670E93">
        <w:rPr>
          <w:sz w:val="24"/>
          <w:szCs w:val="24"/>
          <w:lang w:val="et-EE"/>
        </w:rPr>
        <w:t xml:space="preserve"> 5,9 %.</w:t>
      </w:r>
    </w:p>
  </w:footnote>
  <w:footnote w:id="16">
    <w:p w14:paraId="17EFF877" w14:textId="77777777" w:rsidR="000C01E4" w:rsidRPr="00670E93" w:rsidRDefault="000C01E4" w:rsidP="000C01E4">
      <w:pPr>
        <w:pStyle w:val="FootnoteText"/>
        <w:ind w:left="567" w:hanging="567"/>
        <w:rPr>
          <w:sz w:val="24"/>
          <w:szCs w:val="24"/>
          <w:lang w:val="et-EE"/>
        </w:rPr>
      </w:pPr>
      <w:r w:rsidRPr="00670E93">
        <w:rPr>
          <w:rStyle w:val="FootnoteReference"/>
          <w:sz w:val="24"/>
          <w:szCs w:val="24"/>
          <w:lang w:val="et-EE"/>
        </w:rPr>
        <w:footnoteRef/>
      </w:r>
      <w:r w:rsidRPr="00670E93">
        <w:rPr>
          <w:sz w:val="24"/>
          <w:szCs w:val="24"/>
          <w:lang w:val="et-EE"/>
        </w:rPr>
        <w:tab/>
      </w:r>
      <w:r w:rsidRPr="00670E93">
        <w:rPr>
          <w:sz w:val="24"/>
          <w:szCs w:val="24"/>
          <w:lang w:val="et-EE"/>
        </w:rPr>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 ELI:</w:t>
      </w:r>
      <w:r w:rsidRPr="00670E93">
        <w:rPr>
          <w:color w:val="333333"/>
          <w:sz w:val="24"/>
          <w:szCs w:val="24"/>
          <w:shd w:val="clear" w:color="auto" w:fill="FFFFFF"/>
          <w:lang w:val="et-EE"/>
        </w:rPr>
        <w:t xml:space="preserve"> </w:t>
      </w:r>
      <w:hyperlink r:id="rId15" w:tooltip="Annab juurdepääsu sellele dokumendile ELI URI kaudu." w:history="1">
        <w:r w:rsidRPr="00670E93">
          <w:rPr>
            <w:rStyle w:val="Hyperlink1"/>
            <w:color w:val="337AB7"/>
            <w:sz w:val="24"/>
            <w:szCs w:val="24"/>
            <w:shd w:val="clear" w:color="auto" w:fill="FFFFFF"/>
            <w:lang w:val="et-EE"/>
          </w:rPr>
          <w:t>http://data.europa.eu/eli/reg/2018/1725/oj</w:t>
        </w:r>
      </w:hyperlink>
      <w:r w:rsidRPr="00670E93">
        <w:rPr>
          <w:sz w:val="24"/>
          <w:szCs w:val="24"/>
          <w:lang w:val="et-EE"/>
        </w:rPr>
        <w:t>).</w:t>
      </w:r>
    </w:p>
  </w:footnote>
  <w:footnote w:id="17">
    <w:p w14:paraId="6C1BB1F0" w14:textId="77777777" w:rsidR="000C01E4" w:rsidRPr="00670E93" w:rsidRDefault="000C01E4" w:rsidP="000C01E4">
      <w:pPr>
        <w:pStyle w:val="FootnoteText"/>
        <w:ind w:left="567" w:hanging="567"/>
        <w:rPr>
          <w:sz w:val="24"/>
          <w:szCs w:val="24"/>
          <w:lang w:val="et-EE"/>
        </w:rPr>
      </w:pPr>
      <w:r w:rsidRPr="00670E93">
        <w:rPr>
          <w:rStyle w:val="FootnoteReference"/>
          <w:sz w:val="24"/>
          <w:szCs w:val="24"/>
          <w:lang w:val="et-EE"/>
        </w:rPr>
        <w:footnoteRef/>
      </w:r>
      <w:r w:rsidRPr="00670E93">
        <w:rPr>
          <w:color w:val="333333"/>
          <w:sz w:val="24"/>
          <w:szCs w:val="24"/>
          <w:shd w:val="clear" w:color="auto" w:fill="FFFFFF"/>
          <w:lang w:val="et-EE"/>
        </w:rPr>
        <w:tab/>
      </w:r>
      <w:r w:rsidRPr="00670E93">
        <w:rPr>
          <w:color w:val="333333"/>
          <w:sz w:val="24"/>
          <w:szCs w:val="24"/>
          <w:shd w:val="clear" w:color="auto" w:fill="FFFFFF"/>
          <w:lang w:val="et-EE"/>
        </w:rPr>
        <w:t xml:space="preserve">Euroopa Parlamendi ja nõukogu 16. detsembri 2020. aasta määrus (EL, Euratom) 2020/2092, mis käsitleb üldist tingimuslikkuse korda liidu eelarve kaitsmiseks (ELT L 433 I, 22.12.2020, lk 1, ELI: </w:t>
      </w:r>
      <w:hyperlink r:id="rId16" w:history="1">
        <w:r w:rsidRPr="00670E93">
          <w:rPr>
            <w:rStyle w:val="Hyperlink"/>
            <w:sz w:val="24"/>
            <w:szCs w:val="24"/>
            <w:shd w:val="clear" w:color="auto" w:fill="FFFFFF"/>
            <w:lang w:val="et-EE"/>
          </w:rPr>
          <w:t>http://data.europa.eu/eli/reg/2020/2092/oj</w:t>
        </w:r>
      </w:hyperlink>
      <w:r w:rsidRPr="00670E93">
        <w:rPr>
          <w:color w:val="333333"/>
          <w:sz w:val="24"/>
          <w:szCs w:val="24"/>
          <w:shd w:val="clear" w:color="auto" w:fill="FFFFFF"/>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ABFB0" w14:textId="77777777" w:rsidR="00064002" w:rsidRPr="008A289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2AE3A" w14:textId="77777777" w:rsidR="00064002" w:rsidRPr="008A289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262BA" w14:textId="77777777" w:rsidR="00064002" w:rsidRPr="008A28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2717304">
    <w:abstractNumId w:val="9"/>
  </w:num>
  <w:num w:numId="2" w16cid:durableId="675617204">
    <w:abstractNumId w:val="9"/>
  </w:num>
  <w:num w:numId="3" w16cid:durableId="131099999">
    <w:abstractNumId w:val="7"/>
  </w:num>
  <w:num w:numId="4" w16cid:durableId="1005858650">
    <w:abstractNumId w:val="7"/>
  </w:num>
  <w:num w:numId="5" w16cid:durableId="1614481395">
    <w:abstractNumId w:val="6"/>
  </w:num>
  <w:num w:numId="6" w16cid:durableId="32460735">
    <w:abstractNumId w:val="6"/>
  </w:num>
  <w:num w:numId="7" w16cid:durableId="1596282650">
    <w:abstractNumId w:val="5"/>
  </w:num>
  <w:num w:numId="8" w16cid:durableId="441339582">
    <w:abstractNumId w:val="5"/>
  </w:num>
  <w:num w:numId="9" w16cid:durableId="1855611623">
    <w:abstractNumId w:val="4"/>
  </w:num>
  <w:num w:numId="10" w16cid:durableId="1535002493">
    <w:abstractNumId w:val="4"/>
  </w:num>
  <w:num w:numId="11" w16cid:durableId="829443543">
    <w:abstractNumId w:val="8"/>
  </w:num>
  <w:num w:numId="12" w16cid:durableId="714743984">
    <w:abstractNumId w:val="8"/>
  </w:num>
  <w:num w:numId="13" w16cid:durableId="705104248">
    <w:abstractNumId w:val="3"/>
  </w:num>
  <w:num w:numId="14" w16cid:durableId="1610967324">
    <w:abstractNumId w:val="3"/>
  </w:num>
  <w:num w:numId="15" w16cid:durableId="1309287688">
    <w:abstractNumId w:val="2"/>
  </w:num>
  <w:num w:numId="16" w16cid:durableId="1235093035">
    <w:abstractNumId w:val="2"/>
  </w:num>
  <w:num w:numId="17" w16cid:durableId="436102138">
    <w:abstractNumId w:val="1"/>
  </w:num>
  <w:num w:numId="18" w16cid:durableId="145629365">
    <w:abstractNumId w:val="1"/>
  </w:num>
  <w:num w:numId="19" w16cid:durableId="507328956">
    <w:abstractNumId w:val="0"/>
  </w:num>
  <w:num w:numId="20" w16cid:durableId="1717125586">
    <w:abstractNumId w:val="0"/>
  </w:num>
  <w:num w:numId="21" w16cid:durableId="1825704131">
    <w:abstractNumId w:val="9"/>
  </w:num>
  <w:num w:numId="22" w16cid:durableId="576596011">
    <w:abstractNumId w:val="7"/>
  </w:num>
  <w:num w:numId="23" w16cid:durableId="72629413">
    <w:abstractNumId w:val="6"/>
  </w:num>
  <w:num w:numId="24" w16cid:durableId="537396948">
    <w:abstractNumId w:val="5"/>
  </w:num>
  <w:num w:numId="25" w16cid:durableId="566844513">
    <w:abstractNumId w:val="4"/>
  </w:num>
  <w:num w:numId="26" w16cid:durableId="274334944">
    <w:abstractNumId w:val="8"/>
  </w:num>
  <w:num w:numId="27" w16cid:durableId="1586721662">
    <w:abstractNumId w:val="3"/>
  </w:num>
  <w:num w:numId="28" w16cid:durableId="2074158569">
    <w:abstractNumId w:val="2"/>
  </w:num>
  <w:num w:numId="29" w16cid:durableId="157965032">
    <w:abstractNumId w:val="1"/>
  </w:num>
  <w:num w:numId="30" w16cid:durableId="1398700209">
    <w:abstractNumId w:val="0"/>
  </w:num>
  <w:num w:numId="31" w16cid:durableId="1660109670">
    <w:abstractNumId w:val="9"/>
  </w:num>
  <w:num w:numId="32" w16cid:durableId="347878091">
    <w:abstractNumId w:val="7"/>
  </w:num>
  <w:num w:numId="33" w16cid:durableId="1073160417">
    <w:abstractNumId w:val="6"/>
  </w:num>
  <w:num w:numId="34" w16cid:durableId="1288506779">
    <w:abstractNumId w:val="5"/>
  </w:num>
  <w:num w:numId="35" w16cid:durableId="354163127">
    <w:abstractNumId w:val="4"/>
  </w:num>
  <w:num w:numId="36" w16cid:durableId="1384255866">
    <w:abstractNumId w:val="8"/>
  </w:num>
  <w:num w:numId="37" w16cid:durableId="1213880552">
    <w:abstractNumId w:val="3"/>
  </w:num>
  <w:num w:numId="38" w16cid:durableId="478884154">
    <w:abstractNumId w:val="2"/>
  </w:num>
  <w:num w:numId="39" w16cid:durableId="732118154">
    <w:abstractNumId w:val="1"/>
  </w:num>
  <w:num w:numId="40" w16cid:durableId="795367581">
    <w:abstractNumId w:val="0"/>
  </w:num>
  <w:num w:numId="41" w16cid:durableId="1227455671">
    <w:abstractNumId w:val="10"/>
  </w:num>
  <w:num w:numId="42" w16cid:durableId="2144152070">
    <w:abstractNumId w:val="10"/>
  </w:num>
  <w:num w:numId="43" w16cid:durableId="180899266">
    <w:abstractNumId w:val="10"/>
  </w:num>
  <w:num w:numId="44" w16cid:durableId="15624002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1/2025"/>
    <w:docVar w:name="dvlangue" w:val="ET"/>
    <w:docVar w:name="dvnumam" w:val="0"/>
    <w:docVar w:name="dvpe" w:val="764.989"/>
    <w:docVar w:name="dvrapporteur" w:val="Raportöör: "/>
    <w:docVar w:name="dvtitre" w:val="Euroopa Parlamendi .... 2025. aasta otsus Euroopa Prokuratuuri 2023. aasta eelarve täitmisele heakskiidu andmise kohta(2024/2029(DEC))"/>
  </w:docVars>
  <w:rsids>
    <w:rsidRoot w:val="00D63460"/>
    <w:rsid w:val="00002272"/>
    <w:rsid w:val="00064002"/>
    <w:rsid w:val="000677B9"/>
    <w:rsid w:val="000831BA"/>
    <w:rsid w:val="000A42CC"/>
    <w:rsid w:val="000C01E4"/>
    <w:rsid w:val="000E7DD9"/>
    <w:rsid w:val="0010095E"/>
    <w:rsid w:val="00125B37"/>
    <w:rsid w:val="001803A6"/>
    <w:rsid w:val="00187494"/>
    <w:rsid w:val="001F32AE"/>
    <w:rsid w:val="0024447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294A"/>
    <w:rsid w:val="0050519A"/>
    <w:rsid w:val="005072A1"/>
    <w:rsid w:val="005117A5"/>
    <w:rsid w:val="00514517"/>
    <w:rsid w:val="00545827"/>
    <w:rsid w:val="00560270"/>
    <w:rsid w:val="005C2568"/>
    <w:rsid w:val="005F1B17"/>
    <w:rsid w:val="006037C0"/>
    <w:rsid w:val="00612DB1"/>
    <w:rsid w:val="00653C0A"/>
    <w:rsid w:val="006631B6"/>
    <w:rsid w:val="00670E93"/>
    <w:rsid w:val="00680577"/>
    <w:rsid w:val="006F74FA"/>
    <w:rsid w:val="007029D1"/>
    <w:rsid w:val="00731ADD"/>
    <w:rsid w:val="00734777"/>
    <w:rsid w:val="00747932"/>
    <w:rsid w:val="00751A4A"/>
    <w:rsid w:val="0075305B"/>
    <w:rsid w:val="00756632"/>
    <w:rsid w:val="00762C74"/>
    <w:rsid w:val="00786EC0"/>
    <w:rsid w:val="00794D33"/>
    <w:rsid w:val="007D1690"/>
    <w:rsid w:val="007E22AD"/>
    <w:rsid w:val="00817416"/>
    <w:rsid w:val="00842779"/>
    <w:rsid w:val="00865F67"/>
    <w:rsid w:val="00881A7B"/>
    <w:rsid w:val="008840E5"/>
    <w:rsid w:val="00887B3E"/>
    <w:rsid w:val="008A2894"/>
    <w:rsid w:val="008C2AC6"/>
    <w:rsid w:val="008F5C48"/>
    <w:rsid w:val="00930C23"/>
    <w:rsid w:val="0093193B"/>
    <w:rsid w:val="009509D8"/>
    <w:rsid w:val="00950B64"/>
    <w:rsid w:val="00981893"/>
    <w:rsid w:val="00A1687D"/>
    <w:rsid w:val="00A43E52"/>
    <w:rsid w:val="00A4678D"/>
    <w:rsid w:val="00A778C7"/>
    <w:rsid w:val="00AB441E"/>
    <w:rsid w:val="00AB6293"/>
    <w:rsid w:val="00AE0928"/>
    <w:rsid w:val="00AE72EF"/>
    <w:rsid w:val="00AF3B82"/>
    <w:rsid w:val="00B12E95"/>
    <w:rsid w:val="00B22876"/>
    <w:rsid w:val="00B558F0"/>
    <w:rsid w:val="00BA5215"/>
    <w:rsid w:val="00BD48FE"/>
    <w:rsid w:val="00BD7BD8"/>
    <w:rsid w:val="00BE6ADC"/>
    <w:rsid w:val="00C05BFE"/>
    <w:rsid w:val="00C23CD4"/>
    <w:rsid w:val="00C32118"/>
    <w:rsid w:val="00C61C0C"/>
    <w:rsid w:val="00C84D92"/>
    <w:rsid w:val="00C941CB"/>
    <w:rsid w:val="00CC2357"/>
    <w:rsid w:val="00CF071A"/>
    <w:rsid w:val="00D058B8"/>
    <w:rsid w:val="00D56C11"/>
    <w:rsid w:val="00D63460"/>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90B08B"/>
  <w15:chartTrackingRefBased/>
  <w15:docId w15:val="{62EE784C-5CB0-4C5A-AFE5-DEF3DB9D0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0294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0294A"/>
    <w:pPr>
      <w:spacing w:before="480" w:after="240"/>
    </w:pPr>
  </w:style>
  <w:style w:type="paragraph" w:customStyle="1" w:styleId="PageHeading">
    <w:name w:val="PageHeading"/>
    <w:basedOn w:val="Normal"/>
    <w:rsid w:val="0050294A"/>
    <w:pPr>
      <w:keepNext/>
      <w:spacing w:after="480"/>
      <w:jc w:val="center"/>
    </w:pPr>
    <w:rPr>
      <w:rFonts w:ascii="Arial" w:hAnsi="Arial" w:cs="Arial"/>
      <w:b/>
    </w:rPr>
  </w:style>
  <w:style w:type="paragraph" w:customStyle="1" w:styleId="NormalBold">
    <w:name w:val="NormalBold"/>
    <w:basedOn w:val="Normal"/>
    <w:rsid w:val="0050294A"/>
    <w:rPr>
      <w:b/>
    </w:rPr>
  </w:style>
  <w:style w:type="paragraph" w:customStyle="1" w:styleId="NormalHanging12a">
    <w:name w:val="NormalHanging12a"/>
    <w:basedOn w:val="Normal"/>
    <w:link w:val="NormalHanging12aChar"/>
    <w:rsid w:val="0050294A"/>
    <w:pPr>
      <w:spacing w:after="240"/>
      <w:ind w:left="567" w:hanging="567"/>
    </w:pPr>
  </w:style>
  <w:style w:type="paragraph" w:styleId="Header">
    <w:name w:val="header"/>
    <w:basedOn w:val="Normal"/>
    <w:link w:val="HeaderChar"/>
    <w:rsid w:val="0050294A"/>
    <w:pPr>
      <w:tabs>
        <w:tab w:val="center" w:pos="4513"/>
        <w:tab w:val="right" w:pos="9026"/>
      </w:tabs>
    </w:pPr>
  </w:style>
  <w:style w:type="character" w:customStyle="1" w:styleId="HeaderChar">
    <w:name w:val="Header Char"/>
    <w:basedOn w:val="DefaultParagraphFont"/>
    <w:link w:val="Header"/>
    <w:rsid w:val="0050294A"/>
    <w:rPr>
      <w:sz w:val="24"/>
      <w:lang w:val="et-EE"/>
    </w:rPr>
  </w:style>
  <w:style w:type="paragraph" w:customStyle="1" w:styleId="EPFooter">
    <w:name w:val="EPFooter"/>
    <w:basedOn w:val="Normal"/>
    <w:rsid w:val="0050294A"/>
    <w:pPr>
      <w:tabs>
        <w:tab w:val="center" w:pos="4535"/>
        <w:tab w:val="right" w:pos="9071"/>
      </w:tabs>
      <w:spacing w:before="240" w:after="240"/>
    </w:pPr>
    <w:rPr>
      <w:color w:val="010000"/>
      <w:sz w:val="22"/>
    </w:rPr>
  </w:style>
  <w:style w:type="character" w:styleId="Hyperlink">
    <w:name w:val="Hyperlink"/>
    <w:basedOn w:val="DefaultParagraphFont"/>
    <w:uiPriority w:val="99"/>
    <w:rsid w:val="0050294A"/>
    <w:rPr>
      <w:color w:val="0563C1" w:themeColor="hyperlink"/>
      <w:u w:val="single"/>
    </w:rPr>
  </w:style>
  <w:style w:type="character" w:customStyle="1" w:styleId="NormalHanging12aChar">
    <w:name w:val="NormalHanging12a Char"/>
    <w:basedOn w:val="DefaultParagraphFont"/>
    <w:link w:val="NormalHanging12a"/>
    <w:locked/>
    <w:rsid w:val="0050294A"/>
    <w:rPr>
      <w:sz w:val="24"/>
      <w:lang w:val="et-EE"/>
    </w:rPr>
  </w:style>
  <w:style w:type="paragraph" w:customStyle="1" w:styleId="Default">
    <w:name w:val="Default"/>
    <w:rsid w:val="0050294A"/>
    <w:pPr>
      <w:autoSpaceDE w:val="0"/>
      <w:autoSpaceDN w:val="0"/>
      <w:adjustRightInd w:val="0"/>
    </w:pPr>
    <w:rPr>
      <w:rFonts w:ascii="Calibri" w:hAnsi="Calibri" w:cs="Calibri"/>
      <w:color w:val="000000"/>
      <w:sz w:val="24"/>
      <w:szCs w:val="24"/>
      <w:lang w:val="et-EE"/>
    </w:rPr>
  </w:style>
  <w:style w:type="paragraph" w:styleId="BalloonText">
    <w:name w:val="Balloon Text"/>
    <w:basedOn w:val="Normal"/>
    <w:link w:val="BalloonTextChar"/>
    <w:rsid w:val="0075305B"/>
    <w:rPr>
      <w:rFonts w:ascii="Segoe UI" w:hAnsi="Segoe UI" w:cs="Segoe UI"/>
      <w:sz w:val="18"/>
      <w:szCs w:val="18"/>
    </w:rPr>
  </w:style>
  <w:style w:type="character" w:customStyle="1" w:styleId="BalloonTextChar">
    <w:name w:val="Balloon Text Char"/>
    <w:basedOn w:val="DefaultParagraphFont"/>
    <w:link w:val="BalloonText"/>
    <w:rsid w:val="0075305B"/>
    <w:rPr>
      <w:rFonts w:ascii="Segoe UI" w:hAnsi="Segoe UI" w:cs="Segoe UI"/>
      <w:sz w:val="18"/>
      <w:szCs w:val="18"/>
      <w:lang w:val="et-EE"/>
    </w:rPr>
  </w:style>
  <w:style w:type="paragraph" w:styleId="Footer">
    <w:name w:val="footer"/>
    <w:basedOn w:val="Normal"/>
    <w:link w:val="FooterChar"/>
    <w:rsid w:val="00C32118"/>
    <w:pPr>
      <w:tabs>
        <w:tab w:val="center" w:pos="4513"/>
        <w:tab w:val="right" w:pos="9026"/>
      </w:tabs>
    </w:pPr>
  </w:style>
  <w:style w:type="character" w:customStyle="1" w:styleId="FooterChar">
    <w:name w:val="Footer Char"/>
    <w:basedOn w:val="DefaultParagraphFont"/>
    <w:link w:val="Footer"/>
    <w:rsid w:val="00C32118"/>
    <w:rPr>
      <w:sz w:val="24"/>
      <w:lang w:val="et-EE"/>
    </w:rPr>
  </w:style>
  <w:style w:type="character" w:customStyle="1" w:styleId="Hyperlink1">
    <w:name w:val="Hyperlink1"/>
    <w:basedOn w:val="DefaultParagraphFont"/>
    <w:uiPriority w:val="99"/>
    <w:rsid w:val="000C01E4"/>
    <w:rPr>
      <w:color w:val="0563C1"/>
      <w:u w:val="single"/>
    </w:rPr>
  </w:style>
  <w:style w:type="character" w:styleId="CommentReference">
    <w:name w:val="annotation reference"/>
    <w:basedOn w:val="DefaultParagraphFont"/>
    <w:uiPriority w:val="99"/>
    <w:unhideWhenUsed/>
    <w:rsid w:val="000C01E4"/>
    <w:rPr>
      <w:sz w:val="16"/>
      <w:szCs w:val="16"/>
    </w:rPr>
  </w:style>
  <w:style w:type="paragraph" w:styleId="CommentText">
    <w:name w:val="annotation text"/>
    <w:basedOn w:val="Normal"/>
    <w:link w:val="CommentTextChar"/>
    <w:uiPriority w:val="99"/>
    <w:unhideWhenUsed/>
    <w:rsid w:val="000C01E4"/>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0C01E4"/>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041/oj" TargetMode="External"/><Relationship Id="rId13" Type="http://schemas.openxmlformats.org/officeDocument/2006/relationships/hyperlink" Target="http://data.europa.eu/eli/dir/2017/1371/oj" TargetMode="External"/><Relationship Id="rId3" Type="http://schemas.openxmlformats.org/officeDocument/2006/relationships/hyperlink" Target="http://data.europa.eu/eli/reg/2018/1046/oj" TargetMode="External"/><Relationship Id="rId7" Type="http://schemas.openxmlformats.org/officeDocument/2006/relationships/hyperlink" Target="http://data.europa.eu/eli/C/2024/6332/oj" TargetMode="External"/><Relationship Id="rId12" Type="http://schemas.openxmlformats.org/officeDocument/2006/relationships/hyperlink" Target="http://data.europa.eu/eli/reg_del/2019/715/oj" TargetMode="External"/><Relationship Id="rId2" Type="http://schemas.openxmlformats.org/officeDocument/2006/relationships/hyperlink" Target="http://data.europa.eu/eli/C/2024/6041/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_del/2019/715/oj" TargetMode="External"/><Relationship Id="rId11" Type="http://schemas.openxmlformats.org/officeDocument/2006/relationships/hyperlink" Target="http://data.europa.eu/eli/reg/2017/1939/oj" TargetMode="External"/><Relationship Id="rId5" Type="http://schemas.openxmlformats.org/officeDocument/2006/relationships/hyperlink" Target="http://data.europa.eu/eli/reg/2017/1939/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24/2509/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14"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895A2-2741-4B65-875A-BEC63D05E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9863</Words>
  <Characters>72809</Characters>
  <Application>Microsoft Office Word</Application>
  <DocSecurity>0</DocSecurity>
  <Lines>606</Lines>
  <Paragraphs>165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2025-12-02T14:37:00Z</dcterms:created>
  <dcterms:modified xsi:type="dcterms:W3CDTF">2025-12-02T14:37:00Z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P10_TA(2025)0087_</vt:lpwstr>
  </property>
  <property fmtid="{D5CDD505-2E9C-101B-9397-08002B2CF9AE}" pid="4" name="&lt;Type&gt;">
    <vt:lpwstr>RR</vt:lpwstr>
  </property>
</Properties>
</file>