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CDF" w14:paraId="02B0ABA6" w14:textId="77777777" w:rsidTr="0010095E">
        <w:trPr>
          <w:trHeight w:hRule="exact" w:val="1418"/>
        </w:trPr>
        <w:tc>
          <w:tcPr>
            <w:tcW w:w="6804" w:type="dxa"/>
            <w:shd w:val="clear" w:color="auto" w:fill="auto"/>
            <w:vAlign w:val="center"/>
          </w:tcPr>
          <w:p w14:paraId="7E52C140" w14:textId="77777777" w:rsidR="00751A4A" w:rsidRPr="00A35CDF" w:rsidRDefault="00321E5D" w:rsidP="0010095E">
            <w:pPr>
              <w:pStyle w:val="EPName"/>
            </w:pPr>
            <w:r w:rsidRPr="00A35CDF">
              <w:t>Parlaimint na hEorpa</w:t>
            </w:r>
          </w:p>
          <w:p w14:paraId="47CCA2D8" w14:textId="77777777" w:rsidR="00751A4A" w:rsidRPr="00A35CDF" w:rsidRDefault="005F1B17" w:rsidP="005F1B17">
            <w:pPr>
              <w:pStyle w:val="EPTerm"/>
              <w:rPr>
                <w:rStyle w:val="HideTWBExt"/>
                <w:noProof w:val="0"/>
                <w:vanish w:val="0"/>
                <w:color w:val="auto"/>
              </w:rPr>
            </w:pPr>
            <w:r w:rsidRPr="00A35CDF">
              <w:t>2024</w:t>
            </w:r>
            <w:r w:rsidR="00817416" w:rsidRPr="00A35CDF">
              <w:t>-202</w:t>
            </w:r>
            <w:r w:rsidRPr="00A35CDF">
              <w:t>9</w:t>
            </w:r>
          </w:p>
        </w:tc>
        <w:tc>
          <w:tcPr>
            <w:tcW w:w="2268" w:type="dxa"/>
            <w:shd w:val="clear" w:color="auto" w:fill="auto"/>
          </w:tcPr>
          <w:p w14:paraId="10901635" w14:textId="77777777" w:rsidR="00751A4A" w:rsidRPr="00A35CDF" w:rsidRDefault="00187494" w:rsidP="0010095E">
            <w:pPr>
              <w:pStyle w:val="EPLogo"/>
            </w:pPr>
            <w:r w:rsidRPr="00A35CDF">
              <w:rPr>
                <w:noProof/>
                <w:lang w:val="en-GB"/>
              </w:rPr>
              <w:drawing>
                <wp:inline distT="0" distB="0" distL="0" distR="0" wp14:anchorId="5B1B2570" wp14:editId="3B7814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B5C237" w14:textId="77777777" w:rsidR="00D058B8" w:rsidRPr="00A35CDF" w:rsidRDefault="00D058B8" w:rsidP="004C5D52">
      <w:pPr>
        <w:pStyle w:val="LineTop"/>
      </w:pPr>
    </w:p>
    <w:p w14:paraId="2DE899B1" w14:textId="77777777" w:rsidR="00680577" w:rsidRPr="00A35CDF" w:rsidRDefault="00321E5D" w:rsidP="00680577">
      <w:pPr>
        <w:pStyle w:val="EPBodyTA1"/>
      </w:pPr>
      <w:r w:rsidRPr="00A35CDF">
        <w:t xml:space="preserve">TÉACSANNA ARNA </w:t>
      </w:r>
      <w:proofErr w:type="spellStart"/>
      <w:r w:rsidRPr="00A35CDF">
        <w:t>nGLACADH</w:t>
      </w:r>
      <w:proofErr w:type="spellEnd"/>
    </w:p>
    <w:p w14:paraId="4F5CE062" w14:textId="77777777" w:rsidR="00D058B8" w:rsidRPr="00A35CDF" w:rsidRDefault="00D058B8" w:rsidP="00D058B8">
      <w:pPr>
        <w:pStyle w:val="LineBottom"/>
      </w:pPr>
    </w:p>
    <w:p w14:paraId="3918FB93" w14:textId="77777777" w:rsidR="00321E5D" w:rsidRPr="00A35CDF" w:rsidRDefault="00321E5D" w:rsidP="00321E5D">
      <w:pPr>
        <w:pStyle w:val="ATHeading1"/>
      </w:pPr>
      <w:bookmarkStart w:id="0" w:name="TANumber"/>
      <w:r w:rsidRPr="00A35CDF">
        <w:t>P10_TA(2025)00</w:t>
      </w:r>
      <w:r w:rsidR="00A537A2" w:rsidRPr="00AD51CA">
        <w:rPr>
          <w:lang w:val="sv-SE"/>
        </w:rPr>
        <w:t>88</w:t>
      </w:r>
      <w:bookmarkEnd w:id="0"/>
    </w:p>
    <w:p w14:paraId="0E78066E" w14:textId="77777777" w:rsidR="00321E5D" w:rsidRPr="00A35CDF" w:rsidRDefault="0061766B" w:rsidP="00321E5D">
      <w:pPr>
        <w:pStyle w:val="ATHeading2"/>
      </w:pPr>
      <w:bookmarkStart w:id="1" w:name="title"/>
      <w:r w:rsidRPr="0061766B">
        <w:t>Urscaoileadh 2023: Gníomhaireachtaí</w:t>
      </w:r>
      <w:bookmarkEnd w:id="1"/>
    </w:p>
    <w:p w14:paraId="2D9B5D23" w14:textId="77777777" w:rsidR="00321E5D" w:rsidRPr="00A35CDF" w:rsidRDefault="00321E5D" w:rsidP="00321E5D">
      <w:pPr>
        <w:rPr>
          <w:i/>
          <w:vanish/>
        </w:rPr>
      </w:pPr>
      <w:r w:rsidRPr="00A35CDF">
        <w:rPr>
          <w:i/>
        </w:rPr>
        <w:fldChar w:fldCharType="begin"/>
      </w:r>
      <w:r w:rsidRPr="00A35CDF">
        <w:rPr>
          <w:i/>
        </w:rPr>
        <w:instrText xml:space="preserve"> TC"(</w:instrText>
      </w:r>
      <w:bookmarkStart w:id="2" w:name="DocNumber"/>
      <w:r w:rsidRPr="00A35CDF">
        <w:rPr>
          <w:i/>
        </w:rPr>
        <w:instrText>A10-0065/2025</w:instrText>
      </w:r>
      <w:bookmarkEnd w:id="2"/>
      <w:r w:rsidRPr="00A35CDF">
        <w:rPr>
          <w:i/>
        </w:rPr>
        <w:instrText xml:space="preserve"> -  </w:instrText>
      </w:r>
      <w:proofErr w:type="spellStart"/>
      <w:r w:rsidRPr="00A35CDF">
        <w:rPr>
          <w:i/>
        </w:rPr>
        <w:instrText>Rapóirtéir:Erik</w:instrText>
      </w:r>
      <w:proofErr w:type="spellEnd"/>
      <w:r w:rsidRPr="00A35CDF">
        <w:rPr>
          <w:i/>
        </w:rPr>
        <w:instrText xml:space="preserve"> </w:instrText>
      </w:r>
      <w:proofErr w:type="spellStart"/>
      <w:r w:rsidRPr="00A35CDF">
        <w:rPr>
          <w:i/>
        </w:rPr>
        <w:instrText>Marquardt</w:instrText>
      </w:r>
      <w:proofErr w:type="spellEnd"/>
      <w:r w:rsidRPr="00A35CDF">
        <w:rPr>
          <w:i/>
        </w:rPr>
        <w:instrText xml:space="preserve">)"\l3 \n&gt; \* MERGEFORMAT </w:instrText>
      </w:r>
      <w:r w:rsidRPr="00A35CDF">
        <w:rPr>
          <w:i/>
        </w:rPr>
        <w:fldChar w:fldCharType="end"/>
      </w:r>
    </w:p>
    <w:p w14:paraId="3C50E3E1" w14:textId="77777777" w:rsidR="00321E5D" w:rsidRPr="00A35CDF" w:rsidRDefault="00321E5D" w:rsidP="00321E5D">
      <w:pPr>
        <w:rPr>
          <w:vanish/>
        </w:rPr>
      </w:pPr>
      <w:bookmarkStart w:id="3" w:name="Commission"/>
      <w:r w:rsidRPr="00A35CDF">
        <w:rPr>
          <w:vanish/>
        </w:rPr>
        <w:t>An Coiste um Rialú Buiséadach</w:t>
      </w:r>
      <w:bookmarkEnd w:id="3"/>
    </w:p>
    <w:p w14:paraId="0642F241" w14:textId="77777777" w:rsidR="00321E5D" w:rsidRDefault="00321E5D" w:rsidP="00321E5D">
      <w:pPr>
        <w:rPr>
          <w:vanish/>
        </w:rPr>
      </w:pPr>
      <w:bookmarkStart w:id="4" w:name="PE"/>
      <w:r w:rsidRPr="00A35CDF">
        <w:rPr>
          <w:vanish/>
        </w:rPr>
        <w:t>PE765.000</w:t>
      </w:r>
      <w:bookmarkEnd w:id="4"/>
    </w:p>
    <w:p w14:paraId="33ACAF91" w14:textId="77777777" w:rsidR="00AD4E31" w:rsidRPr="00AD4E31" w:rsidRDefault="00AD4E31" w:rsidP="00AD4E31">
      <w:pPr>
        <w:pStyle w:val="ATHeading3"/>
      </w:pPr>
      <w:r w:rsidRPr="00AD4E31">
        <w:t>1.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Chomhar idir </w:t>
      </w:r>
      <w:proofErr w:type="spellStart"/>
      <w:r w:rsidRPr="00AD4E31">
        <w:t>Rialálaithe</w:t>
      </w:r>
      <w:proofErr w:type="spellEnd"/>
      <w:r w:rsidRPr="00AD4E31">
        <w:t xml:space="preserve"> Fuinnimh don bhliain airgeadais 2023  (2024/2030(DEC))</w:t>
      </w:r>
    </w:p>
    <w:p w14:paraId="02D80FD7" w14:textId="58C1EFD6" w:rsidR="00AD4E31" w:rsidRPr="00AD4E31" w:rsidRDefault="00AD4E31" w:rsidP="00AD4E31">
      <w:pPr>
        <w:spacing w:before="480" w:after="240"/>
        <w:rPr>
          <w:kern w:val="2"/>
          <w14:ligatures w14:val="standardContextual"/>
        </w:rPr>
      </w:pPr>
      <w:r>
        <w:rPr>
          <w:i/>
          <w:kern w:val="2"/>
          <w14:ligatures w14:val="standardContextual"/>
        </w:rPr>
        <w:t>Tá Parlaimint na hEorpa</w:t>
      </w:r>
      <w:r w:rsidRPr="00AD4E31">
        <w:rPr>
          <w:kern w:val="2"/>
          <w14:ligatures w14:val="standardContextual"/>
        </w:rPr>
        <w:t>,</w:t>
      </w:r>
    </w:p>
    <w:p w14:paraId="35E46D7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don bhliain airgeadais 2023,</w:t>
      </w:r>
    </w:p>
    <w:p w14:paraId="1749521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
      </w:r>
      <w:r w:rsidRPr="00AD4E31">
        <w:rPr>
          <w:kern w:val="2"/>
          <w14:ligatures w14:val="standardContextual"/>
        </w:rPr>
        <w:t>,</w:t>
      </w:r>
    </w:p>
    <w:p w14:paraId="72DE381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21B4D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C6BE0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518AE15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
      </w:r>
      <w:r w:rsidRPr="00AD4E31">
        <w:rPr>
          <w:kern w:val="2"/>
          <w14:ligatures w14:val="standardContextual"/>
        </w:rPr>
        <w:t xml:space="preserve">, agus go háirithe Airteagal 70 </w:t>
      </w:r>
      <w:r w:rsidRPr="00AD4E31">
        <w:rPr>
          <w:kern w:val="2"/>
          <w14:ligatures w14:val="standardContextual"/>
        </w:rPr>
        <w:lastRenderedPageBreak/>
        <w:t>de,</w:t>
      </w:r>
    </w:p>
    <w:p w14:paraId="57F2CDB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4"/>
      </w:r>
      <w:r w:rsidRPr="00AD4E31">
        <w:rPr>
          <w:kern w:val="2"/>
          <w14:ligatures w14:val="standardContextual"/>
        </w:rPr>
        <w:t>, agus go háirithe Airteagal 70 de,</w:t>
      </w:r>
    </w:p>
    <w:p w14:paraId="18CBF2C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2019/942 ó Pharlaimint na hEorpa agus ón gComhairle an 5 Meitheamh 2019 lena mbunaítear Gníomhaireacht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w:t>
      </w:r>
      <w:r w:rsidRPr="00AD4E31">
        <w:rPr>
          <w:kern w:val="2"/>
          <w:vertAlign w:val="superscript"/>
          <w14:ligatures w14:val="standardContextual"/>
        </w:rPr>
        <w:footnoteReference w:id="5"/>
      </w:r>
      <w:r w:rsidRPr="00AD4E31">
        <w:rPr>
          <w:kern w:val="2"/>
          <w14:ligatures w14:val="standardContextual"/>
        </w:rPr>
        <w:t>, agus go háirithe Airteagal 35 de,</w:t>
      </w:r>
    </w:p>
    <w:p w14:paraId="632C8BD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an Tharmligean (AE) 2019/715 ón gCoimisiún an </w:t>
      </w:r>
      <w:r w:rsidRPr="00AD4E31">
        <w:rPr>
          <w:rFonts w:eastAsia="Aptos"/>
          <w:kern w:val="2"/>
          <w:szCs w:val="24"/>
          <w:lang w:eastAsia="en-US"/>
          <w14:ligatures w14:val="standardContextual"/>
        </w:rPr>
        <w:t>18 Nollaig 2018</w:t>
      </w:r>
      <w:r w:rsidRPr="00AD4E31">
        <w:rPr>
          <w:kern w:val="2"/>
          <w14:ligatures w14:val="standardContextual"/>
        </w:rPr>
        <w:t xml:space="preserve">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6"/>
      </w:r>
      <w:r w:rsidRPr="00AD4E31">
        <w:rPr>
          <w:kern w:val="2"/>
          <w14:ligatures w14:val="standardContextual"/>
        </w:rPr>
        <w:t>, agus go háirithe Airteagal 105 de,</w:t>
      </w:r>
    </w:p>
    <w:p w14:paraId="3EFD73A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C4A78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FF049A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045A10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deonú urscaoileadh do Stiúrthóir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i ndáil le cur chun feidhme bhuiséad na Gníomhaireachta don bhliain airgeadais 2023;</w:t>
      </w:r>
    </w:p>
    <w:p w14:paraId="3A40111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46DB8C9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chuig an gComhairle, chuig an gCoimisiún agus chuig an gCúirt Iniúchóirí, agus a shocrú go ndéanfar iad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6FAC9D3F"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C195C6B" w14:textId="77777777" w:rsidR="00AD4E31" w:rsidRPr="00AD4E31" w:rsidRDefault="00AD4E31" w:rsidP="00AD4E31">
      <w:pPr>
        <w:pStyle w:val="ATHeading3"/>
      </w:pPr>
      <w:r w:rsidRPr="00AD4E31">
        <w:lastRenderedPageBreak/>
        <w:t xml:space="preserve">2. Cinneadh ó Pharlaimint na hEorpa an 7 Bealtaine 2025 maidir le dúnadh chuntais Ghníomhaireacht an Aontais Eorpaigh um Chomhar idir </w:t>
      </w:r>
      <w:proofErr w:type="spellStart"/>
      <w:r w:rsidRPr="00AD4E31">
        <w:t>Rialálaithe</w:t>
      </w:r>
      <w:proofErr w:type="spellEnd"/>
      <w:r w:rsidRPr="00AD4E31">
        <w:t xml:space="preserve"> Fuinnimh don bhliain airgeadais 2023  (2024/2030(DEC))</w:t>
      </w:r>
    </w:p>
    <w:p w14:paraId="03FB4952" w14:textId="6579D8A4" w:rsidR="00AD4E31" w:rsidRPr="00AD4E31" w:rsidRDefault="00AD4E31" w:rsidP="00AD4E31">
      <w:pPr>
        <w:spacing w:before="480" w:after="240"/>
        <w:rPr>
          <w:kern w:val="2"/>
          <w14:ligatures w14:val="standardContextual"/>
        </w:rPr>
      </w:pPr>
      <w:r>
        <w:rPr>
          <w:i/>
          <w:kern w:val="2"/>
          <w14:ligatures w14:val="standardContextual"/>
        </w:rPr>
        <w:t>Tá Parlaimint na hEorpa</w:t>
      </w:r>
      <w:r w:rsidRPr="00AD4E31">
        <w:rPr>
          <w:kern w:val="2"/>
          <w14:ligatures w14:val="standardContextual"/>
        </w:rPr>
        <w:t>,</w:t>
      </w:r>
    </w:p>
    <w:p w14:paraId="5A3877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don bhliain airgeadais 2023,</w:t>
      </w:r>
    </w:p>
    <w:p w14:paraId="433DEFA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7"/>
      </w:r>
      <w:r w:rsidRPr="00AD4E31">
        <w:rPr>
          <w:kern w:val="2"/>
          <w14:ligatures w14:val="standardContextual"/>
        </w:rPr>
        <w:t>,</w:t>
      </w:r>
    </w:p>
    <w:p w14:paraId="3A1F668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1AE38B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3C2AA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0E098CE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9"/>
      </w:r>
      <w:r w:rsidRPr="00AD4E31">
        <w:rPr>
          <w:kern w:val="2"/>
          <w14:ligatures w14:val="standardContextual"/>
        </w:rPr>
        <w:t>, agus go háirithe Airteagal 70 de,</w:t>
      </w:r>
    </w:p>
    <w:p w14:paraId="1F6F29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0"/>
      </w:r>
      <w:r w:rsidRPr="00AD4E31">
        <w:rPr>
          <w:kern w:val="2"/>
          <w14:ligatures w14:val="standardContextual"/>
        </w:rPr>
        <w:t>, agus go háirithe Airteagal 70 de,</w:t>
      </w:r>
    </w:p>
    <w:p w14:paraId="06A9135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2019/942 ó Pharlaimint na hEorpa agus ón gComhairle an 5 Meitheamh 2019 lena mbunaítear Gníomhaireacht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w:t>
      </w:r>
      <w:r w:rsidRPr="00AD4E31">
        <w:rPr>
          <w:kern w:val="2"/>
          <w:vertAlign w:val="superscript"/>
          <w14:ligatures w14:val="standardContextual"/>
        </w:rPr>
        <w:footnoteReference w:id="11"/>
      </w:r>
      <w:r w:rsidRPr="00AD4E31">
        <w:rPr>
          <w:kern w:val="2"/>
          <w14:ligatures w14:val="standardContextual"/>
        </w:rPr>
        <w:t>, agus go háirithe Airteagal 35 de,</w:t>
      </w:r>
    </w:p>
    <w:p w14:paraId="1F56BB3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12"/>
      </w:r>
      <w:r w:rsidRPr="00AD4E31">
        <w:rPr>
          <w:kern w:val="2"/>
          <w14:ligatures w14:val="standardContextual"/>
        </w:rPr>
        <w:t xml:space="preserve">, agus go háirithe </w:t>
      </w:r>
      <w:r w:rsidRPr="00AD4E31">
        <w:rPr>
          <w:kern w:val="2"/>
          <w14:ligatures w14:val="standardContextual"/>
        </w:rPr>
        <w:lastRenderedPageBreak/>
        <w:t>Airteagal 105 de,</w:t>
      </w:r>
    </w:p>
    <w:p w14:paraId="5D589D3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B954E2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9E521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64F000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formheas dhúnadh chuntais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don bhliain airgeadais 2023</w:t>
      </w:r>
    </w:p>
    <w:p w14:paraId="1FBFFF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chuig an gComhairle, chuig an gCoimisiún agus chuig an gCúirt Iniúchóirí, agus a shocrú go ndéanfar é a fhoilsiú in</w:t>
      </w:r>
      <w:r w:rsidRPr="00AD4E31">
        <w:rPr>
          <w:i/>
          <w:kern w:val="2"/>
          <w14:ligatures w14:val="standardContextual"/>
        </w:rPr>
        <w:t xml:space="preserve"> Iris Oifigiúil an Aontais Eorpaigh</w:t>
      </w:r>
      <w:r w:rsidRPr="00AD4E31">
        <w:rPr>
          <w:kern w:val="2"/>
          <w14:ligatures w14:val="standardContextual"/>
        </w:rPr>
        <w:t> (sraith L).</w:t>
      </w:r>
    </w:p>
    <w:p w14:paraId="23AF3E3F"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4F3B920" w14:textId="77777777" w:rsidR="00AD4E31" w:rsidRPr="00AD4E31" w:rsidRDefault="00AD4E31" w:rsidP="00AD4E31">
      <w:pPr>
        <w:pStyle w:val="ATHeading3"/>
      </w:pPr>
      <w:r w:rsidRPr="00AD4E31">
        <w:lastRenderedPageBreak/>
        <w:t>3. Cinneadh ó Pharlaimint na hEorpa an 7 Bealtaine 2025 maidir le </w:t>
      </w:r>
      <w:proofErr w:type="spellStart"/>
      <w:r w:rsidRPr="00AD4E31">
        <w:t>hurscaoileadh</w:t>
      </w:r>
      <w:proofErr w:type="spellEnd"/>
      <w:r w:rsidRPr="00AD4E31">
        <w:t xml:space="preserve"> i ndáil le cur chun feidhme bhuiséad Ghníomhaireacht Tacaíochta BEREC don bhliain airgeadais 2023  (2024/2030(DEC))</w:t>
      </w:r>
    </w:p>
    <w:p w14:paraId="6511C9FA" w14:textId="788DC65B" w:rsidR="00AD4E31" w:rsidRPr="00AD4E31" w:rsidRDefault="00AD4E31" w:rsidP="00AD4E31">
      <w:pPr>
        <w:spacing w:before="480" w:after="240"/>
        <w:rPr>
          <w:kern w:val="2"/>
          <w14:ligatures w14:val="standardContextual"/>
        </w:rPr>
      </w:pPr>
      <w:r>
        <w:rPr>
          <w:i/>
          <w:kern w:val="2"/>
          <w14:ligatures w14:val="standardContextual"/>
        </w:rPr>
        <w:t>Tá Parlaimint na hEorpa</w:t>
      </w:r>
      <w:r w:rsidRPr="00AD4E31">
        <w:rPr>
          <w:kern w:val="2"/>
          <w14:ligatures w14:val="standardContextual"/>
        </w:rPr>
        <w:t>,</w:t>
      </w:r>
    </w:p>
    <w:p w14:paraId="767E75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Tacaíochta BEREC don bhliain airgeadais 2023,</w:t>
      </w:r>
    </w:p>
    <w:p w14:paraId="6C68EF5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3"/>
      </w:r>
      <w:r w:rsidRPr="00AD4E31">
        <w:rPr>
          <w:kern w:val="2"/>
          <w14:ligatures w14:val="standardContextual"/>
        </w:rPr>
        <w:t>,</w:t>
      </w:r>
    </w:p>
    <w:p w14:paraId="10B38B6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2F7559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59C63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0BA2A5F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5"/>
      </w:r>
      <w:r w:rsidRPr="00AD4E31">
        <w:rPr>
          <w:kern w:val="2"/>
          <w14:ligatures w14:val="standardContextual"/>
        </w:rPr>
        <w:t>, agus go háirithe Airteagal 70 de,</w:t>
      </w:r>
    </w:p>
    <w:p w14:paraId="79C65EB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6"/>
      </w:r>
      <w:r w:rsidRPr="00AD4E31">
        <w:rPr>
          <w:kern w:val="2"/>
          <w14:ligatures w14:val="standardContextual"/>
        </w:rPr>
        <w:t>, agus go háirithe Airteagal 70 de,</w:t>
      </w:r>
    </w:p>
    <w:p w14:paraId="4A2D0F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2018/1971 ó Pharlaimint na hEorpa agus ón gComhairle an 11 Nollaig 2018 lena mbunaítear Comhlacht na </w:t>
      </w:r>
      <w:proofErr w:type="spellStart"/>
      <w:r w:rsidRPr="00AD4E31">
        <w:rPr>
          <w:kern w:val="2"/>
          <w14:ligatures w14:val="standardContextual"/>
        </w:rPr>
        <w:t>Rialálaithe</w:t>
      </w:r>
      <w:proofErr w:type="spellEnd"/>
      <w:r w:rsidRPr="00AD4E31">
        <w:rPr>
          <w:kern w:val="2"/>
          <w14:ligatures w14:val="standardContextual"/>
        </w:rPr>
        <w:t xml:space="preserve"> Eorpacha um Chumarsáid Leictreonach (BEREC) agus Gníomhaireacht Tacaíochta BEREC (Oifig BEREC) lena leasaítear Rialachán (AE) Uimh. 2015/2120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 Uimh. 1211/2009</w:t>
      </w:r>
      <w:r w:rsidRPr="00AD4E31">
        <w:rPr>
          <w:kern w:val="2"/>
          <w:vertAlign w:val="superscript"/>
          <w14:ligatures w14:val="standardContextual"/>
        </w:rPr>
        <w:footnoteReference w:id="17"/>
      </w:r>
      <w:r w:rsidRPr="00AD4E31">
        <w:rPr>
          <w:kern w:val="2"/>
          <w14:ligatures w14:val="standardContextual"/>
        </w:rPr>
        <w:t>, agus go háirithe Airteagal 28 de,</w:t>
      </w:r>
    </w:p>
    <w:p w14:paraId="3DC75D4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w:t>
      </w:r>
      <w:r w:rsidRPr="00AD4E31">
        <w:rPr>
          <w:kern w:val="2"/>
          <w14:ligatures w14:val="standardContextual"/>
        </w:rPr>
        <w:lastRenderedPageBreak/>
        <w:t>Airteagal 70 de Rialachán (AE, Euratom) 2018/1046 ó Pharlaimint na hEorpa agus ón gComhairle</w:t>
      </w:r>
      <w:r w:rsidRPr="00AD4E31">
        <w:rPr>
          <w:kern w:val="2"/>
          <w:vertAlign w:val="superscript"/>
          <w14:ligatures w14:val="standardContextual"/>
        </w:rPr>
        <w:footnoteReference w:id="18"/>
      </w:r>
      <w:r w:rsidRPr="00AD4E31">
        <w:rPr>
          <w:kern w:val="2"/>
          <w14:ligatures w14:val="standardContextual"/>
        </w:rPr>
        <w:t>, agus go háirithe Airteagal 105 de,</w:t>
      </w:r>
    </w:p>
    <w:p w14:paraId="2452DA5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98E27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D92E29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70AAC6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Ghníomhaireacht Tacaíochta BEREC i ndáil le cur chun feidhme bhuiséad na Gníomhaireachta don bhliain airgeadais 2023;</w:t>
      </w:r>
    </w:p>
    <w:p w14:paraId="3F85535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78DA517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á threorú dá hUachtarán an cinneadh seo agus an rún atá ina chuid dhílis de a chur chuig Stiúrthóir Ghníomhaireacht Tacaíochta BEREC, chuig an gComhairle, chuig an gCoimisiún agus chuig an gCúirt Iniúchóirí, agus a shocrú go ndéanfar iad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6A736864"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878A668" w14:textId="77777777" w:rsidR="00AD4E31" w:rsidRPr="00AD4E31" w:rsidRDefault="00AD4E31" w:rsidP="00AD4E31">
      <w:pPr>
        <w:pStyle w:val="ATHeading3"/>
      </w:pPr>
      <w:r w:rsidRPr="00AD4E31">
        <w:lastRenderedPageBreak/>
        <w:t>4. Cinneadh ó Pharlaimint na hEorpa an 7 Bealtaine 2025 maidir le dúnadh chuntais Ghníomhaireacht Tacaíochta BEREC don bhliain airgeadais 2023  (2024/2030(DEC))</w:t>
      </w:r>
    </w:p>
    <w:p w14:paraId="7794DB10" w14:textId="3309A0EB"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24A4FB9C" w14:textId="5520AB7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Tacaíochta BEREC don bhliain airgeadais 2023,</w:t>
      </w:r>
    </w:p>
    <w:p w14:paraId="685560D1" w14:textId="69E96F42"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9"/>
      </w:r>
      <w:r w:rsidRPr="00AD4E31">
        <w:rPr>
          <w:kern w:val="2"/>
          <w14:ligatures w14:val="standardContextual"/>
        </w:rPr>
        <w:t>,</w:t>
      </w:r>
    </w:p>
    <w:p w14:paraId="2E702744" w14:textId="253616E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F9F206A" w14:textId="009764B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36AB4BA4" w14:textId="2F8707BA"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648190D7" w14:textId="72D9B5AD"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1"/>
      </w:r>
      <w:r w:rsidRPr="00AD4E31">
        <w:rPr>
          <w:kern w:val="2"/>
          <w14:ligatures w14:val="standardContextual"/>
        </w:rPr>
        <w:t>, agus go háirithe Airteagal 70 de,</w:t>
      </w:r>
    </w:p>
    <w:p w14:paraId="599E8622" w14:textId="2D92CCD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2"/>
      </w:r>
      <w:r w:rsidRPr="00AD4E31">
        <w:rPr>
          <w:kern w:val="2"/>
          <w14:ligatures w14:val="standardContextual"/>
        </w:rPr>
        <w:t>, agus go háirithe Airteagal 70 de,</w:t>
      </w:r>
    </w:p>
    <w:p w14:paraId="318CB41F" w14:textId="19FFBEC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2018/1971 ó Pharlaimint na hEorpa agus ón gComhairle an 11 Nollaig 2018 lena mbunaítear Comhlacht na </w:t>
      </w:r>
      <w:proofErr w:type="spellStart"/>
      <w:r w:rsidRPr="00AD4E31">
        <w:rPr>
          <w:kern w:val="2"/>
          <w14:ligatures w14:val="standardContextual"/>
        </w:rPr>
        <w:t>Rialálaithe</w:t>
      </w:r>
      <w:proofErr w:type="spellEnd"/>
      <w:r w:rsidRPr="00AD4E31">
        <w:rPr>
          <w:kern w:val="2"/>
          <w14:ligatures w14:val="standardContextual"/>
        </w:rPr>
        <w:t xml:space="preserve"> Eorpacha um Chumarsáid Leictreonach (BEREC) agus Gníomhaireacht Tacaíochta BEREC (Oifig BEREC) lena leasaítear Rialachán (AE) 2015/2120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 Uimh. 1211/2009</w:t>
      </w:r>
      <w:r w:rsidRPr="00AD4E31">
        <w:rPr>
          <w:kern w:val="2"/>
          <w:vertAlign w:val="superscript"/>
          <w14:ligatures w14:val="standardContextual"/>
        </w:rPr>
        <w:footnoteReference w:id="23"/>
      </w:r>
      <w:r w:rsidRPr="00AD4E31">
        <w:rPr>
          <w:kern w:val="2"/>
          <w14:ligatures w14:val="standardContextual"/>
        </w:rPr>
        <w:t>, agus go háirithe Airteagal 28 de,</w:t>
      </w:r>
    </w:p>
    <w:p w14:paraId="7DE6E712" w14:textId="2F84870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w:t>
      </w:r>
      <w:r w:rsidRPr="00AD4E31">
        <w:rPr>
          <w:kern w:val="2"/>
          <w14:ligatures w14:val="standardContextual"/>
        </w:rPr>
        <w:lastRenderedPageBreak/>
        <w:t>Euratom) 2018/1046 ó Pharlaimint na hEorpa agus ón gComhairle</w:t>
      </w:r>
      <w:r w:rsidRPr="00AD4E31">
        <w:rPr>
          <w:kern w:val="2"/>
          <w:vertAlign w:val="superscript"/>
          <w14:ligatures w14:val="standardContextual"/>
        </w:rPr>
        <w:footnoteReference w:id="24"/>
      </w:r>
      <w:r w:rsidRPr="00AD4E31">
        <w:rPr>
          <w:kern w:val="2"/>
          <w14:ligatures w14:val="standardContextual"/>
        </w:rPr>
        <w:t>, agus go háirithe Airteagal 105 de,</w:t>
      </w:r>
    </w:p>
    <w:p w14:paraId="1E3B8744" w14:textId="760F9BE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6CC0FA91" w14:textId="5FDC5F0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425975BA" w14:textId="5239F70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D062D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Tacaíochta BEREC don bhliain airgeadais 2023;</w:t>
      </w:r>
    </w:p>
    <w:p w14:paraId="710D360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chuig Stiúrthóir Ghníomhaireacht Tacaíochta BEREC, chuig an gComhairle, chuig an gCoimisiún agus chuig an gCúirt Iniúchóirí, agus a shocrú go ndéanfar é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22DFC946"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7E394497" w14:textId="77777777" w:rsidR="00AD4E31" w:rsidRPr="00AD4E31" w:rsidRDefault="00AD4E31" w:rsidP="00AD4E31">
      <w:pPr>
        <w:pStyle w:val="ATHeading3"/>
      </w:pPr>
      <w:r w:rsidRPr="00AD4E31">
        <w:lastRenderedPageBreak/>
        <w:t xml:space="preserve">5. Cinneadh ó Pharlaimint na hEorpa an 7 Bealtaine 2025 maidir le </w:t>
      </w:r>
      <w:proofErr w:type="spellStart"/>
      <w:r w:rsidRPr="00AD4E31">
        <w:t>hurscaoileadh</w:t>
      </w:r>
      <w:proofErr w:type="spellEnd"/>
      <w:r w:rsidRPr="00AD4E31">
        <w:t xml:space="preserve"> i ndáil le cur chun feidhme bhuiséad Ionad Aistriúcháin Chomhlachtaí an Aontais Eorpaigh don bhliain airgeadais 2023  (2024/2030(DEC))</w:t>
      </w:r>
    </w:p>
    <w:p w14:paraId="76093D9A" w14:textId="62FBD7F4"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5B8D3AC0" w14:textId="644EF2E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Ionad Aistriúcháin Chomhlachtaí an Aontais Eorpaigh don bhliain airgeadais 2023,</w:t>
      </w:r>
    </w:p>
    <w:p w14:paraId="5413B0B0" w14:textId="1A1B3C6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w:t>
      </w:r>
      <w:r>
        <w:rPr>
          <w:kern w:val="2"/>
          <w14:ligatures w14:val="standardContextual"/>
        </w:rPr>
        <w:t xml:space="preserve"> </w:t>
      </w:r>
      <w:r w:rsidRPr="00AD4E31">
        <w:rPr>
          <w:kern w:val="2"/>
          <w14:ligatures w14:val="standardContextual"/>
        </w:rPr>
        <w:t>Aontais don bhliain airgeadais 2023, agus freisin do na freagraí ó na gníomhaireachtaí</w:t>
      </w:r>
      <w:r w:rsidRPr="00AD4E31">
        <w:rPr>
          <w:kern w:val="2"/>
          <w:vertAlign w:val="superscript"/>
          <w14:ligatures w14:val="standardContextual"/>
        </w:rPr>
        <w:footnoteReference w:id="25"/>
      </w:r>
      <w:r w:rsidRPr="00AD4E31">
        <w:rPr>
          <w:kern w:val="2"/>
          <w14:ligatures w14:val="standardContextual"/>
        </w:rPr>
        <w:t>,</w:t>
      </w:r>
    </w:p>
    <w:p w14:paraId="126E4115" w14:textId="2831CB6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2AC380BF" w14:textId="14B9A18C"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292EE91E" w14:textId="675BCD30"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07B1F38D" w14:textId="4DBE8ED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7"/>
      </w:r>
      <w:r w:rsidRPr="00AD4E31">
        <w:rPr>
          <w:kern w:val="2"/>
          <w14:ligatures w14:val="standardContextual"/>
        </w:rPr>
        <w:t>, agus go háirithe Airteagal 70 de,</w:t>
      </w:r>
    </w:p>
    <w:p w14:paraId="50D91EEB" w14:textId="3EBBD2C2"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8"/>
      </w:r>
      <w:r w:rsidRPr="00AD4E31">
        <w:rPr>
          <w:kern w:val="2"/>
          <w14:ligatures w14:val="standardContextual"/>
        </w:rPr>
        <w:t>, agus go háirithe Airteagal 70 de,</w:t>
      </w:r>
    </w:p>
    <w:p w14:paraId="34840E24" w14:textId="4A45657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2965/94 ón gComhairle an 28 Samhain 1994 lena mbunaítear Ionad Aistriúcháin Chomhlachtaí an Aontais Eorpaigh</w:t>
      </w:r>
      <w:r w:rsidRPr="00AD4E31">
        <w:rPr>
          <w:kern w:val="2"/>
          <w:vertAlign w:val="superscript"/>
          <w14:ligatures w14:val="standardContextual"/>
        </w:rPr>
        <w:footnoteReference w:id="29"/>
      </w:r>
      <w:r w:rsidRPr="00AD4E31">
        <w:rPr>
          <w:kern w:val="2"/>
          <w14:ligatures w14:val="standardContextual"/>
        </w:rPr>
        <w:t>, agus go háirithe Airteagal 14 de,</w:t>
      </w:r>
    </w:p>
    <w:p w14:paraId="491F3CB7" w14:textId="65E1166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30"/>
      </w:r>
      <w:r w:rsidRPr="00AD4E31">
        <w:rPr>
          <w:kern w:val="2"/>
          <w14:ligatures w14:val="standardContextual"/>
        </w:rPr>
        <w:t>, agus go háirithe Airteagal 105 de,</w:t>
      </w:r>
    </w:p>
    <w:p w14:paraId="4E6916D1" w14:textId="29039D48"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09D1DB4" w14:textId="726AB5F8"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6894AB3" w14:textId="129586CC"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C03735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Ionad Aistriúcháin Chomhlachtaí an Aontais Eorpaigh i leith chur chun feidhme bhuiséad an Ionaid don bhliain airgeadais 2023;</w:t>
      </w:r>
    </w:p>
    <w:p w14:paraId="1B6DBBC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5BC9D1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Ionad Aistriúcháin Chomhlachtaí an Aontais Eorpaigh,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686F7B8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7E28385" w14:textId="77777777" w:rsidR="00AD4E31" w:rsidRPr="00AD4E31" w:rsidRDefault="00AD4E31" w:rsidP="00AD4E31">
      <w:pPr>
        <w:pStyle w:val="ATHeading3"/>
      </w:pPr>
      <w:r w:rsidRPr="00AD4E31">
        <w:lastRenderedPageBreak/>
        <w:t>6. Cinneadh ó Pharlaimint na hEorpa an 7 Bealtaine 2025 maidir le dúnadh chuntais Ionad Aistriúcháin Chomhlachtaí an Aontais Eorpaigh don bhliain airgeadais 2023  (2024/2030(DEC))</w:t>
      </w:r>
    </w:p>
    <w:p w14:paraId="67DC55DD" w14:textId="1524A07A" w:rsidR="00AD4E31" w:rsidRPr="00AD4E31" w:rsidRDefault="00AD4E31" w:rsidP="00AD4E31">
      <w:pPr>
        <w:spacing w:before="480" w:after="240"/>
        <w:rPr>
          <w:kern w:val="2"/>
          <w14:ligatures w14:val="standardContextual"/>
        </w:rPr>
      </w:pPr>
      <w:r>
        <w:rPr>
          <w:i/>
          <w:kern w:val="2"/>
          <w14:ligatures w14:val="standardContextual"/>
        </w:rPr>
        <w:t>Tá Parlaimint na hEorpa</w:t>
      </w:r>
      <w:r w:rsidRPr="00AD4E31">
        <w:rPr>
          <w:kern w:val="2"/>
          <w14:ligatures w14:val="standardContextual"/>
        </w:rPr>
        <w:t>,</w:t>
      </w:r>
    </w:p>
    <w:p w14:paraId="0AD6E33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Ionad Aistriúcháin Chomhlachtaí an Aontais Eorpaigh don bhliain airgeadais 2023,</w:t>
      </w:r>
    </w:p>
    <w:p w14:paraId="70D880D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1"/>
      </w:r>
      <w:r w:rsidRPr="00AD4E31">
        <w:rPr>
          <w:kern w:val="2"/>
          <w14:ligatures w14:val="standardContextual"/>
        </w:rPr>
        <w:t>,</w:t>
      </w:r>
    </w:p>
    <w:p w14:paraId="3CD37E3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189EC49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1DE904A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0F63C00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3"/>
      </w:r>
      <w:r w:rsidRPr="00AD4E31">
        <w:rPr>
          <w:kern w:val="2"/>
          <w14:ligatures w14:val="standardContextual"/>
        </w:rPr>
        <w:t>, agus go háirithe Airteagal 70 de,</w:t>
      </w:r>
    </w:p>
    <w:p w14:paraId="00C991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4"/>
      </w:r>
      <w:r w:rsidRPr="00AD4E31">
        <w:rPr>
          <w:kern w:val="2"/>
          <w14:ligatures w14:val="standardContextual"/>
        </w:rPr>
        <w:t>, agus go háirithe Airteagal 70 de,</w:t>
      </w:r>
    </w:p>
    <w:p w14:paraId="4FD50DA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2965/94 ón gComhairle an 28 Samhain 1994 lena mbunaítear Ionad Aistriúcháin Chomhlachtaí an Aontais Eorpaigh</w:t>
      </w:r>
      <w:r w:rsidRPr="00AD4E31">
        <w:rPr>
          <w:kern w:val="2"/>
          <w:vertAlign w:val="superscript"/>
          <w14:ligatures w14:val="standardContextual"/>
        </w:rPr>
        <w:footnoteReference w:id="35"/>
      </w:r>
      <w:r w:rsidRPr="00AD4E31">
        <w:rPr>
          <w:kern w:val="2"/>
          <w14:ligatures w14:val="standardContextual"/>
        </w:rPr>
        <w:t>, agus go háirithe Airteagal 14 de,</w:t>
      </w:r>
    </w:p>
    <w:p w14:paraId="3B7980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36"/>
      </w:r>
      <w:r w:rsidRPr="00AD4E31">
        <w:rPr>
          <w:kern w:val="2"/>
          <w14:ligatures w14:val="standardContextual"/>
        </w:rPr>
        <w:t>, agus go háirithe Airteagal 105 de,</w:t>
      </w:r>
    </w:p>
    <w:p w14:paraId="3F3A38F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7A7750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E40801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B7E5B8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Ionad Aistriúcháin Chomhlachtaí an Aontais Eorpaigh don bhliain airgeadais 2023;</w:t>
      </w:r>
    </w:p>
    <w:p w14:paraId="39892E5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Ionad Aistriúcháin Chomhlachtaí an Aontais Eorpaigh,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5EC3AEB9"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412D75C" w14:textId="77777777" w:rsidR="00AD4E31" w:rsidRPr="00AD4E31" w:rsidRDefault="00AD4E31" w:rsidP="00AD4E31">
      <w:pPr>
        <w:pStyle w:val="ATHeading3"/>
      </w:pPr>
      <w:r w:rsidRPr="00AD4E31">
        <w:lastRenderedPageBreak/>
        <w:t xml:space="preserve">7. Cinneadh ó Pharlaimint na hEorpa an 7 Bealtaine 2025 maidir le </w:t>
      </w:r>
      <w:proofErr w:type="spellStart"/>
      <w:r w:rsidRPr="00AD4E31">
        <w:t>hurscaoileadh</w:t>
      </w:r>
      <w:proofErr w:type="spellEnd"/>
      <w:r w:rsidRPr="00AD4E31">
        <w:t xml:space="preserve"> i ndáil le cur chun feidhme bhuiséad an Lárionaid Eorpaigh um Fhorbairt na Gairmoiliúna don bhliain airgeadais 2023  (2024/2030(DEC))</w:t>
      </w:r>
    </w:p>
    <w:p w14:paraId="31DCAA55" w14:textId="6C6D1B7C"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797F4469" w14:textId="791E7EC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Lárionaid Eorpaigh um Fhorbairt na Gairmoiliúna don bhliain airgeadais 2023,</w:t>
      </w:r>
    </w:p>
    <w:p w14:paraId="22705F91" w14:textId="192F37E8"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7"/>
      </w:r>
      <w:r w:rsidRPr="00AD4E31">
        <w:rPr>
          <w:kern w:val="2"/>
          <w14:ligatures w14:val="standardContextual"/>
        </w:rPr>
        <w:t>,</w:t>
      </w:r>
    </w:p>
    <w:p w14:paraId="4C0EF50C" w14:textId="3154F2EF"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4DBB01D" w14:textId="353571E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2B0031D0" w14:textId="7AA0FF1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183B3FB" w14:textId="209F772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9"/>
      </w:r>
      <w:r w:rsidRPr="00AD4E31">
        <w:rPr>
          <w:kern w:val="2"/>
          <w14:ligatures w14:val="standardContextual"/>
        </w:rPr>
        <w:t>, agus go háirithe Airteagal 70 de,</w:t>
      </w:r>
    </w:p>
    <w:p w14:paraId="749C7F98" w14:textId="6B0AFFCF"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40"/>
      </w:r>
      <w:r w:rsidRPr="00AD4E31">
        <w:rPr>
          <w:kern w:val="2"/>
          <w14:ligatures w14:val="standardContextual"/>
        </w:rPr>
        <w:t>, agus go háirithe Airteagal 70 de,</w:t>
      </w:r>
    </w:p>
    <w:p w14:paraId="32D7DB23" w14:textId="6D41AEA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2019/128 ó Pharlaimint na hEorpa agus ón gComhairle an 16 Eanáir 2019 lena mbunaítear an Lárionad Eorpach um Fhorbairt na Gairmoiliúna (</w:t>
      </w:r>
      <w:proofErr w:type="spellStart"/>
      <w:r w:rsidRPr="00AD4E31">
        <w:rPr>
          <w:kern w:val="2"/>
          <w14:ligatures w14:val="standardContextual"/>
        </w:rPr>
        <w:t>Cedefop</w:t>
      </w:r>
      <w:proofErr w:type="spellEnd"/>
      <w:r w:rsidRPr="00AD4E31">
        <w:rPr>
          <w:kern w:val="2"/>
          <w14:ligatures w14:val="standardContextual"/>
        </w:rPr>
        <w:t>)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(CEE) Uimh. 337/75 ón gComhairle</w:t>
      </w:r>
      <w:r w:rsidRPr="00AD4E31">
        <w:rPr>
          <w:kern w:val="2"/>
          <w:vertAlign w:val="superscript"/>
          <w14:ligatures w14:val="standardContextual"/>
        </w:rPr>
        <w:footnoteReference w:id="41"/>
      </w:r>
      <w:r w:rsidRPr="00AD4E31">
        <w:rPr>
          <w:kern w:val="2"/>
          <w14:ligatures w14:val="standardContextual"/>
        </w:rPr>
        <w:t>, agus go háirithe Airteagal 15 de,</w:t>
      </w:r>
    </w:p>
    <w:p w14:paraId="1DFE9D5E" w14:textId="2CE8850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w:t>
      </w:r>
      <w:r w:rsidRPr="00AD4E31">
        <w:rPr>
          <w:kern w:val="2"/>
          <w14:ligatures w14:val="standardContextual"/>
        </w:rPr>
        <w:lastRenderedPageBreak/>
        <w:t>Euratom) 2018/1046 ó Pharlaimint na hEorpa agus ón gComhairle</w:t>
      </w:r>
      <w:r w:rsidRPr="00AD4E31">
        <w:rPr>
          <w:kern w:val="2"/>
          <w:vertAlign w:val="superscript"/>
          <w14:ligatures w14:val="standardContextual"/>
        </w:rPr>
        <w:footnoteReference w:id="42"/>
      </w:r>
      <w:r w:rsidRPr="00AD4E31">
        <w:rPr>
          <w:kern w:val="2"/>
          <w14:ligatures w14:val="standardContextual"/>
        </w:rPr>
        <w:t>, agus go háirithe Airteagal 105 de,</w:t>
      </w:r>
    </w:p>
    <w:p w14:paraId="4BE7D5D8" w14:textId="3DB9172A"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803B03D" w14:textId="0E6C49C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08CD5CC" w14:textId="00993A8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5F2D17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urscaoileadh do Stiúrthóir Feidhmiúcháin an Lárionaid Eorpaigh um Fhorbairt na Gairmoiliúna i ndáil le cur chun feidhme bhuiséad an Lárionaid don bhliain airgeadais 2023;</w:t>
      </w:r>
    </w:p>
    <w:p w14:paraId="1F59D03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5394B01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an Lárionaid Eorpaigh um Fhorbairt na Gairmoiliúna,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0A34E084"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2995E03A" w14:textId="77777777" w:rsidR="00AD4E31" w:rsidRPr="00AD4E31" w:rsidRDefault="00AD4E31" w:rsidP="00AD4E31">
      <w:pPr>
        <w:pStyle w:val="ATHeading3"/>
      </w:pPr>
      <w:r w:rsidRPr="00AD4E31">
        <w:lastRenderedPageBreak/>
        <w:t>8. Cinneadh ó Pharlaimint na hEorpa an 7 Bealtaine 2025 maidir le dúnadh chuntais an Lárionaid Eorpaigh um Fhorbairt na Gairmoiliúna don bhliain airgeadais 2023   (2024/2030(DEC))</w:t>
      </w:r>
    </w:p>
    <w:p w14:paraId="75C7D45A" w14:textId="0147437E"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0E2A853F" w14:textId="42206D8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Lárionaid Eorpaigh um Fhorbairt na Gairmoiliúna don bhliain airgeadais 2023,</w:t>
      </w:r>
    </w:p>
    <w:p w14:paraId="104681CE" w14:textId="7BF5C9A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43"/>
      </w:r>
      <w:r w:rsidRPr="00AD4E31">
        <w:rPr>
          <w:kern w:val="2"/>
          <w14:ligatures w14:val="standardContextual"/>
        </w:rPr>
        <w:t>,</w:t>
      </w:r>
    </w:p>
    <w:p w14:paraId="7BEE6CFC" w14:textId="6585DC9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4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4D805BF" w14:textId="524BAE15"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6E613026" w14:textId="1F1FE8F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218111C0" w14:textId="76FEDF4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45"/>
      </w:r>
      <w:r w:rsidRPr="00AD4E31">
        <w:rPr>
          <w:kern w:val="2"/>
          <w14:ligatures w14:val="standardContextual"/>
        </w:rPr>
        <w:t>, agus go háirithe Airteagal 70 de,</w:t>
      </w:r>
    </w:p>
    <w:p w14:paraId="6F92B49C" w14:textId="4B7C4C4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46"/>
      </w:r>
      <w:r w:rsidRPr="00AD4E31">
        <w:rPr>
          <w:kern w:val="2"/>
          <w14:ligatures w14:val="standardContextual"/>
        </w:rPr>
        <w:t>, agus go háirithe Airteagal 70 de,</w:t>
      </w:r>
    </w:p>
    <w:p w14:paraId="6A27B7E9" w14:textId="16014A1A"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2019/128 ó Pharlaimint na hEorpa agus ón gComhairle an 16 Eanáir 2019 lena mbunaítear an Lárionad Eorpach um Fhorbairt na Gairmoiliúna (</w:t>
      </w:r>
      <w:proofErr w:type="spellStart"/>
      <w:r w:rsidRPr="00AD4E31">
        <w:rPr>
          <w:kern w:val="2"/>
          <w14:ligatures w14:val="standardContextual"/>
        </w:rPr>
        <w:t>Cedefop</w:t>
      </w:r>
      <w:proofErr w:type="spellEnd"/>
      <w:r w:rsidRPr="00AD4E31">
        <w:rPr>
          <w:kern w:val="2"/>
          <w14:ligatures w14:val="standardContextual"/>
        </w:rPr>
        <w:t>)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(CEE) Uimh. 337/75 ón gComhairle</w:t>
      </w:r>
      <w:r w:rsidRPr="00AD4E31">
        <w:rPr>
          <w:kern w:val="2"/>
          <w:vertAlign w:val="superscript"/>
          <w14:ligatures w14:val="standardContextual"/>
        </w:rPr>
        <w:footnoteReference w:id="47"/>
      </w:r>
      <w:r w:rsidRPr="00AD4E31">
        <w:rPr>
          <w:kern w:val="2"/>
          <w14:ligatures w14:val="standardContextual"/>
        </w:rPr>
        <w:t>, agus go háirithe Airteagal 15 de,</w:t>
      </w:r>
    </w:p>
    <w:p w14:paraId="10C74D93" w14:textId="56304FA2"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w:t>
      </w:r>
      <w:r w:rsidRPr="00AD4E31">
        <w:rPr>
          <w:kern w:val="2"/>
          <w14:ligatures w14:val="standardContextual"/>
        </w:rPr>
        <w:lastRenderedPageBreak/>
        <w:t>Euratom) 2018/1046 ó Pharlaimint na hEorpa agus ón gComhairle</w:t>
      </w:r>
      <w:r w:rsidRPr="00AD4E31">
        <w:rPr>
          <w:kern w:val="2"/>
          <w:vertAlign w:val="superscript"/>
          <w14:ligatures w14:val="standardContextual"/>
        </w:rPr>
        <w:footnoteReference w:id="48"/>
      </w:r>
      <w:r w:rsidRPr="00AD4E31">
        <w:rPr>
          <w:kern w:val="2"/>
          <w14:ligatures w14:val="standardContextual"/>
        </w:rPr>
        <w:t>, agus go háirithe Airteagal 105 de,</w:t>
      </w:r>
    </w:p>
    <w:p w14:paraId="48F7B168" w14:textId="40858BE8"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615DB4AD" w14:textId="00BE51C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2E93F24" w14:textId="5A00C93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92830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Lárionaid Eorpaigh um Fhorbairt na Gairmoiliúna don bhliain airgeadais 2023;</w:t>
      </w:r>
    </w:p>
    <w:p w14:paraId="05D1ED3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an Lárionaid Eorpaigh um Fhorbairt na Gairmoiliúna,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61861864"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7062A41E" w14:textId="77777777" w:rsidR="00AD4E31" w:rsidRPr="00AD4E31" w:rsidRDefault="00AD4E31" w:rsidP="00AD4E31">
      <w:pPr>
        <w:pStyle w:val="ATHeading3"/>
      </w:pPr>
      <w:r w:rsidRPr="00AD4E31">
        <w:lastRenderedPageBreak/>
        <w:t xml:space="preserve">9.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Oiliúint i </w:t>
      </w:r>
      <w:proofErr w:type="spellStart"/>
      <w:r w:rsidRPr="00AD4E31">
        <w:t>bhForfheidhmiú</w:t>
      </w:r>
      <w:proofErr w:type="spellEnd"/>
      <w:r w:rsidRPr="00AD4E31">
        <w:t xml:space="preserve"> an Dlí don bhliain airgeadais 2023  (2024/2030(DEC))</w:t>
      </w:r>
    </w:p>
    <w:p w14:paraId="133F1367" w14:textId="3DC210B4"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75D81DAC" w14:textId="1358F3C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7EF745B8" w14:textId="632AE4E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49"/>
      </w:r>
      <w:r w:rsidRPr="00AD4E31">
        <w:rPr>
          <w:kern w:val="2"/>
          <w14:ligatures w14:val="standardContextual"/>
        </w:rPr>
        <w:t>,</w:t>
      </w:r>
    </w:p>
    <w:p w14:paraId="6F3A95F5" w14:textId="55AFACD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5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597CA6C" w14:textId="0226D9A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1B3D52CD" w14:textId="7EA448A0"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1A9E337A" w14:textId="6635D1E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51"/>
      </w:r>
      <w:r w:rsidRPr="00AD4E31">
        <w:rPr>
          <w:kern w:val="2"/>
          <w14:ligatures w14:val="standardContextual"/>
        </w:rPr>
        <w:t>, agus go háirithe Airteagal 70 de,</w:t>
      </w:r>
    </w:p>
    <w:p w14:paraId="4229A138" w14:textId="013604A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52"/>
      </w:r>
      <w:r w:rsidRPr="00AD4E31">
        <w:rPr>
          <w:kern w:val="2"/>
          <w14:ligatures w14:val="standardContextual"/>
        </w:rPr>
        <w:t>, agus go háirithe Airteagal 70 de,</w:t>
      </w:r>
    </w:p>
    <w:p w14:paraId="521AA946" w14:textId="5B599CD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2015/2219 ó Pharlaimint na hEorpa agus ón gComhairle an 25 Samhain 2015 maidir le Gníomhaireacht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(CEPOL), agus a ghabhann ionad Chinneadh 2005/681/CGB</w:t>
      </w:r>
      <w:r w:rsidRPr="00AD4E31">
        <w:rPr>
          <w:kern w:val="2"/>
          <w:vertAlign w:val="superscript"/>
          <w14:ligatures w14:val="standardContextual"/>
        </w:rPr>
        <w:footnoteReference w:id="53"/>
      </w:r>
      <w:r w:rsidRPr="00AD4E31">
        <w:rPr>
          <w:kern w:val="2"/>
          <w14:ligatures w14:val="standardContextual"/>
        </w:rPr>
        <w:t>ón gComhairle agus lena n-</w:t>
      </w:r>
      <w:proofErr w:type="spellStart"/>
      <w:r w:rsidRPr="00AD4E31">
        <w:rPr>
          <w:kern w:val="2"/>
          <w14:ligatures w14:val="standardContextual"/>
        </w:rPr>
        <w:t>aisghairtear</w:t>
      </w:r>
      <w:proofErr w:type="spellEnd"/>
      <w:r w:rsidRPr="00AD4E31">
        <w:rPr>
          <w:kern w:val="2"/>
          <w14:ligatures w14:val="standardContextual"/>
        </w:rPr>
        <w:t xml:space="preserve"> an cinneadh sin, agus go háirithe Airteagal 20 de,</w:t>
      </w:r>
    </w:p>
    <w:p w14:paraId="63DCCAA7" w14:textId="6259B2E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w:t>
      </w:r>
      <w:r w:rsidRPr="00AD4E31">
        <w:rPr>
          <w:kern w:val="2"/>
          <w14:ligatures w14:val="standardContextual"/>
        </w:rPr>
        <w:lastRenderedPageBreak/>
        <w:t>Euratom) 2018/1046 ó Pharlaimint na hEorpa agus ón gComhairle</w:t>
      </w:r>
      <w:r w:rsidRPr="00AD4E31">
        <w:rPr>
          <w:kern w:val="2"/>
          <w:vertAlign w:val="superscript"/>
          <w14:ligatures w14:val="standardContextual"/>
        </w:rPr>
        <w:footnoteReference w:id="54"/>
      </w:r>
      <w:r w:rsidRPr="00AD4E31">
        <w:rPr>
          <w:kern w:val="2"/>
          <w14:ligatures w14:val="standardContextual"/>
        </w:rPr>
        <w:t>, agus go háirithe Airteagal 105 de,</w:t>
      </w:r>
    </w:p>
    <w:p w14:paraId="28575BE9" w14:textId="715D2CA8"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A6DBB0F" w14:textId="3E0CE52C"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EADF7E2" w14:textId="69AC876C"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30B4CE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deonú urscaoileadh do Stiúrthóir Feidhmiúcháin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i leith chur chun feidhme bhuiséad na Gníomhaireachta don bhliain airgeadais 2023;</w:t>
      </w:r>
    </w:p>
    <w:p w14:paraId="33911AE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60C298A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24669B4E"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F60BD01" w14:textId="77777777" w:rsidR="00AD4E31" w:rsidRPr="00AD4E31" w:rsidRDefault="00AD4E31" w:rsidP="00AD4E31">
      <w:pPr>
        <w:pStyle w:val="ATHeading3"/>
      </w:pPr>
      <w:r w:rsidRPr="00AD4E31">
        <w:lastRenderedPageBreak/>
        <w:t xml:space="preserve">10. Cinneadh ó Pharlaimint na hEorpa an 7 Bealtaine 2025 ar dhúnadh chuntais Ghníomhaireacht an Aontais Eorpaigh um Oiliúint i </w:t>
      </w:r>
      <w:proofErr w:type="spellStart"/>
      <w:r w:rsidRPr="00AD4E31">
        <w:t>bhForfheidhmiú</w:t>
      </w:r>
      <w:proofErr w:type="spellEnd"/>
      <w:r w:rsidRPr="00AD4E31">
        <w:t xml:space="preserve"> an Dlí don bhliain airgeadais 2023  (2024/2030(DEC))</w:t>
      </w:r>
    </w:p>
    <w:p w14:paraId="0D3F95A6" w14:textId="6B0890C4"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5B5CC351" w14:textId="0D9BB20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10BDD53E" w14:textId="56C807B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55"/>
      </w:r>
      <w:r w:rsidRPr="00AD4E31">
        <w:rPr>
          <w:kern w:val="2"/>
          <w14:ligatures w14:val="standardContextual"/>
        </w:rPr>
        <w:t>,</w:t>
      </w:r>
    </w:p>
    <w:p w14:paraId="5DAA64B1" w14:textId="782118F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5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CE5CAD7" w14:textId="01D1E65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6A39390" w14:textId="23FEC7CA"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0C60E617" w14:textId="3263800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57"/>
      </w:r>
      <w:r w:rsidRPr="00AD4E31">
        <w:rPr>
          <w:kern w:val="2"/>
          <w14:ligatures w14:val="standardContextual"/>
        </w:rPr>
        <w:t>, agus go háirithe Airteagal 70 de,</w:t>
      </w:r>
    </w:p>
    <w:p w14:paraId="7C67AD9C" w14:textId="61F4706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58"/>
      </w:r>
      <w:r w:rsidRPr="00AD4E31">
        <w:rPr>
          <w:kern w:val="2"/>
          <w14:ligatures w14:val="standardContextual"/>
        </w:rPr>
        <w:t>, agus go háirithe Airteagal 70 de,</w:t>
      </w:r>
    </w:p>
    <w:p w14:paraId="307C2EC9" w14:textId="76789F1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2015/2219 ó Pharlaimint na hEorpa agus ón gComhairle an 25 Samhain 2015 maidir le Gníomhaireacht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(CEPOL), agus a ghabhann ionad Chinneadh 2005/681/CGB</w:t>
      </w:r>
      <w:r w:rsidRPr="00AD4E31">
        <w:rPr>
          <w:kern w:val="2"/>
          <w:vertAlign w:val="superscript"/>
          <w14:ligatures w14:val="standardContextual"/>
        </w:rPr>
        <w:footnoteReference w:id="59"/>
      </w:r>
      <w:r w:rsidRPr="00AD4E31">
        <w:rPr>
          <w:kern w:val="2"/>
          <w14:ligatures w14:val="standardContextual"/>
        </w:rPr>
        <w:t>ón gComhairle agus lena n-</w:t>
      </w:r>
      <w:proofErr w:type="spellStart"/>
      <w:r w:rsidRPr="00AD4E31">
        <w:rPr>
          <w:kern w:val="2"/>
          <w14:ligatures w14:val="standardContextual"/>
        </w:rPr>
        <w:t>aisghairtear</w:t>
      </w:r>
      <w:proofErr w:type="spellEnd"/>
      <w:r w:rsidRPr="00AD4E31">
        <w:rPr>
          <w:kern w:val="2"/>
          <w14:ligatures w14:val="standardContextual"/>
        </w:rPr>
        <w:t xml:space="preserve"> an cinneadh sin, agus go háirithe Airteagal 20 de,</w:t>
      </w:r>
    </w:p>
    <w:p w14:paraId="271BAB44" w14:textId="277B21BD"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w:t>
      </w:r>
      <w:r w:rsidRPr="00AD4E31">
        <w:rPr>
          <w:kern w:val="2"/>
          <w14:ligatures w14:val="standardContextual"/>
        </w:rPr>
        <w:lastRenderedPageBreak/>
        <w:t>Euratom) 2018/1046 ó Pharlaimint na hEorpa agus ón gComhairle</w:t>
      </w:r>
      <w:r w:rsidRPr="00AD4E31">
        <w:rPr>
          <w:kern w:val="2"/>
          <w:vertAlign w:val="superscript"/>
          <w14:ligatures w14:val="standardContextual"/>
        </w:rPr>
        <w:footnoteReference w:id="60"/>
      </w:r>
      <w:r w:rsidRPr="00AD4E31">
        <w:rPr>
          <w:kern w:val="2"/>
          <w14:ligatures w14:val="standardContextual"/>
        </w:rPr>
        <w:t>, agus go háirithe Airteagal 105 de,</w:t>
      </w:r>
    </w:p>
    <w:p w14:paraId="6B8605CD" w14:textId="1B8186D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F9968DC" w14:textId="712BF876"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0B587C3E" w14:textId="5BCCFADF"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CA3127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formheas dhúnadh chuntais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770845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134E2486"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7DBD4AA" w14:textId="77777777" w:rsidR="00AD4E31" w:rsidRPr="00AD4E31" w:rsidRDefault="00AD4E31" w:rsidP="00AD4E31">
      <w:pPr>
        <w:pStyle w:val="ATHeading3"/>
      </w:pPr>
      <w:r w:rsidRPr="00AD4E31">
        <w:lastRenderedPageBreak/>
        <w:t xml:space="preserve">11. Cinneadh ó Pharlaimint na hEorpa an 7 Bealtaine 2025 maidir le </w:t>
      </w:r>
      <w:proofErr w:type="spellStart"/>
      <w:r w:rsidRPr="00AD4E31">
        <w:t>hurscaoileadh</w:t>
      </w:r>
      <w:proofErr w:type="spellEnd"/>
      <w:r w:rsidRPr="00AD4E31">
        <w:t xml:space="preserve"> i ndáil le cur chun feidhme bhuiséad Ghníomhaireacht Sábháilteachta Eitlíochta an Aontais Eorpaigh don bhliain airgeadais 2023  (2024/2030(DEC))</w:t>
      </w:r>
    </w:p>
    <w:p w14:paraId="077A4924" w14:textId="70B9E9FD"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79549336" w14:textId="224F5FA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Sábháilteachta Eitlíochta an Aontais Eorpaigh don bhliain airgeadais 2023,</w:t>
      </w:r>
    </w:p>
    <w:p w14:paraId="3CA0741B" w14:textId="5E0D7D3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61"/>
      </w:r>
      <w:r w:rsidRPr="00AD4E31">
        <w:rPr>
          <w:kern w:val="2"/>
          <w14:ligatures w14:val="standardContextual"/>
        </w:rPr>
        <w:t>,</w:t>
      </w:r>
    </w:p>
    <w:p w14:paraId="72930274" w14:textId="24002B63"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6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CD20365" w14:textId="044F5D7A"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6FD8F8DA" w14:textId="69998F72"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71CFC81E" w14:textId="634EFE5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63"/>
      </w:r>
      <w:r w:rsidRPr="00AD4E31">
        <w:rPr>
          <w:kern w:val="2"/>
          <w14:ligatures w14:val="standardContextual"/>
        </w:rPr>
        <w:t>, agus go háirithe Airteagal 70 de,</w:t>
      </w:r>
    </w:p>
    <w:p w14:paraId="4B3D09BA" w14:textId="251F723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64"/>
      </w:r>
      <w:r w:rsidRPr="00AD4E31">
        <w:rPr>
          <w:kern w:val="2"/>
          <w14:ligatures w14:val="standardContextual"/>
        </w:rPr>
        <w:t>, agus go háirithe Airteagal 70 de,</w:t>
      </w:r>
    </w:p>
    <w:p w14:paraId="7FAB14E2" w14:textId="56C1EC1E"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2018/1139 ó Pharlaimint na hEorpa agus ón gComhairle an 4 Iúil 2018 maidir le rialacha comhchoiteanna i réimse na </w:t>
      </w:r>
      <w:proofErr w:type="spellStart"/>
      <w:r w:rsidRPr="00AD4E31">
        <w:rPr>
          <w:kern w:val="2"/>
          <w14:ligatures w14:val="standardContextual"/>
        </w:rPr>
        <w:t>heitlíochta</w:t>
      </w:r>
      <w:proofErr w:type="spellEnd"/>
      <w:r w:rsidRPr="00AD4E31">
        <w:rPr>
          <w:kern w:val="2"/>
          <w14:ligatures w14:val="standardContextual"/>
        </w:rPr>
        <w:t xml:space="preserve"> sibhialta agus lena mbunaítear Gníomhaireacht Sábháilteachta Eitlíochta na hEorpa, agus lena leasaítear Rialachán (CE) Uimh. 2111/2005, Rialachán (CE) Uimh. 1008/2008, Rialachán (AE) Uimh. 996/2010, Rialachán (AE) Uimh. 376/2014 agus Treoir 2014/30/AE agus Treoir 2014/53/AE ó Pharlaimint na hEorpa agus ón gComhairle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 Uimh. 552/2004 agus Rialachán (CE) Uimh. 216/2008 ó Pharlaimint na hEorpa agus ón gComhairle agus Rialachán </w:t>
      </w:r>
      <w:r w:rsidRPr="00AD4E31">
        <w:rPr>
          <w:kern w:val="2"/>
          <w14:ligatures w14:val="standardContextual"/>
        </w:rPr>
        <w:lastRenderedPageBreak/>
        <w:t>(CEE) Uimh. 3922/91</w:t>
      </w:r>
      <w:r w:rsidRPr="00AD4E31">
        <w:rPr>
          <w:kern w:val="2"/>
          <w:vertAlign w:val="superscript"/>
          <w14:ligatures w14:val="standardContextual"/>
        </w:rPr>
        <w:footnoteReference w:id="65"/>
      </w:r>
      <w:r w:rsidRPr="00AD4E31">
        <w:rPr>
          <w:kern w:val="2"/>
          <w14:ligatures w14:val="standardContextual"/>
        </w:rPr>
        <w:t>ón gComhairle, agus go háirithe Airteagal 121 de,</w:t>
      </w:r>
    </w:p>
    <w:p w14:paraId="614D2D04" w14:textId="63490E35"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66"/>
      </w:r>
      <w:r w:rsidRPr="00AD4E31">
        <w:rPr>
          <w:kern w:val="2"/>
          <w14:ligatures w14:val="standardContextual"/>
        </w:rPr>
        <w:t>, agus go háirithe Airteagal 105 de,</w:t>
      </w:r>
    </w:p>
    <w:p w14:paraId="68C4E9A9" w14:textId="5F1B9440"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6544F838" w14:textId="3C6CBF14"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1F377E7" w14:textId="05B2A66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44BA08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urscaoileadh do Stiúrthóir Feidhmiúcháin Ghníomhaireacht Sábháilteachta Eitlíochta an Aontais Eorpaigh i ndáil le cur chun feidhme bhuiséad na Gníomhaireachta don bhliain airgeadais 2023;</w:t>
      </w:r>
    </w:p>
    <w:p w14:paraId="345B0D9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24249DC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Ghníomhaireacht Sábháilteachta Eitlíochta an Aontais Eorpaigh,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2BC5281E"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5A0DE6A" w14:textId="77777777" w:rsidR="00AD4E31" w:rsidRPr="00AD4E31" w:rsidRDefault="00AD4E31" w:rsidP="00AD4E31">
      <w:pPr>
        <w:pStyle w:val="ATHeading3"/>
      </w:pPr>
      <w:r w:rsidRPr="00AD4E31">
        <w:lastRenderedPageBreak/>
        <w:t>12. Cinneadh ó Pharlaimint na hEorpa an 7 Bealtaine 2025 maidir le dúnadh chuntais Ghníomhaireacht Sábháilteachta Eitlíochta an Aontais Eorpaigh don bhliain airgeadais 2023  (2024/2030(DEC))</w:t>
      </w:r>
    </w:p>
    <w:p w14:paraId="47816857" w14:textId="488053B6" w:rsidR="00AD4E31" w:rsidRPr="00AD4E31" w:rsidRDefault="00AD4E31" w:rsidP="00AD4E31">
      <w:pPr>
        <w:spacing w:before="480" w:after="240"/>
        <w:rPr>
          <w:iCs/>
          <w:kern w:val="2"/>
          <w14:ligatures w14:val="standardContextual"/>
        </w:rPr>
      </w:pPr>
      <w:r>
        <w:rPr>
          <w:i/>
          <w:kern w:val="2"/>
          <w14:ligatures w14:val="standardContextual"/>
        </w:rPr>
        <w:t>Tá Parlaimint na hEorpa</w:t>
      </w:r>
      <w:r w:rsidRPr="00AD4E31">
        <w:rPr>
          <w:iCs/>
          <w:kern w:val="2"/>
          <w14:ligatures w14:val="standardContextual"/>
        </w:rPr>
        <w:t>,</w:t>
      </w:r>
    </w:p>
    <w:p w14:paraId="4A8CB7A8" w14:textId="05330D7F"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Sábháilteachta Eitlíochta an Aontais Eorpaigh don bhliain airgeadais 2023,</w:t>
      </w:r>
    </w:p>
    <w:p w14:paraId="136E9102" w14:textId="263224A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67"/>
      </w:r>
      <w:r w:rsidRPr="00AD4E31">
        <w:rPr>
          <w:kern w:val="2"/>
          <w14:ligatures w14:val="standardContextual"/>
        </w:rPr>
        <w:t>,</w:t>
      </w:r>
    </w:p>
    <w:p w14:paraId="13BDBF90" w14:textId="75207061"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6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16AB5E0" w14:textId="011892C5"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25D045EB" w14:textId="2D48BF2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216FF72" w14:textId="77EDF74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69"/>
      </w:r>
      <w:r w:rsidRPr="00AD4E31">
        <w:rPr>
          <w:kern w:val="2"/>
          <w14:ligatures w14:val="standardContextual"/>
        </w:rPr>
        <w:t>, agus go háirithe Airteagal 70 de,</w:t>
      </w:r>
    </w:p>
    <w:p w14:paraId="07527F4D" w14:textId="2C071E2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70"/>
      </w:r>
      <w:r w:rsidRPr="00AD4E31">
        <w:rPr>
          <w:kern w:val="2"/>
          <w14:ligatures w14:val="standardContextual"/>
        </w:rPr>
        <w:t>, agus go háirithe Airteagal 70 de,</w:t>
      </w:r>
    </w:p>
    <w:p w14:paraId="02EA5A02" w14:textId="692BF6FD"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2018/1139 ó Pharlaimint na hEorpa agus ón gComhairle an 4 Iúil 2018 maidir le rialacha comhchoiteanna i réimse na </w:t>
      </w:r>
      <w:proofErr w:type="spellStart"/>
      <w:r w:rsidRPr="00AD4E31">
        <w:rPr>
          <w:kern w:val="2"/>
          <w14:ligatures w14:val="standardContextual"/>
        </w:rPr>
        <w:t>heitlíochta</w:t>
      </w:r>
      <w:proofErr w:type="spellEnd"/>
      <w:r w:rsidRPr="00AD4E31">
        <w:rPr>
          <w:kern w:val="2"/>
          <w14:ligatures w14:val="standardContextual"/>
        </w:rPr>
        <w:t xml:space="preserve"> sibhialta agus lena mbunaítear Gníomhaireacht Sábháilteachta Eitlíochta na hEorpa, agus lena leasaítear Rialachán (CE) Uimh. 2111/2005, Rialachán (CE) Uimh. 1008/2008, Rialachán (AE) Uimh. 996/2010, Rialachán (AE) Uimh. 376/2014 agus Treoir 2014/30/AE agus Treoir 2014/53/AE ó Pharlaimint na hEorpa agus ón gComhairle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 Uimh. 552/2004 agus Rialachán (CE) Uimh. 216/2008 ó Pharlaimint na hEorpa agus ón gComhairle agus Rialachán </w:t>
      </w:r>
      <w:r w:rsidRPr="00AD4E31">
        <w:rPr>
          <w:kern w:val="2"/>
          <w14:ligatures w14:val="standardContextual"/>
        </w:rPr>
        <w:lastRenderedPageBreak/>
        <w:t>(CEE) Uimh. 3922/91</w:t>
      </w:r>
      <w:r w:rsidRPr="00AD4E31">
        <w:rPr>
          <w:kern w:val="2"/>
          <w:vertAlign w:val="superscript"/>
          <w14:ligatures w14:val="standardContextual"/>
        </w:rPr>
        <w:footnoteReference w:id="71"/>
      </w:r>
      <w:r w:rsidRPr="00AD4E31">
        <w:rPr>
          <w:kern w:val="2"/>
          <w14:ligatures w14:val="standardContextual"/>
        </w:rPr>
        <w:t>ón gComhairle, agus go háirithe Airteagal 121 de,</w:t>
      </w:r>
    </w:p>
    <w:p w14:paraId="738BB892" w14:textId="1804D08B"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72"/>
      </w:r>
      <w:r w:rsidRPr="00AD4E31">
        <w:rPr>
          <w:kern w:val="2"/>
          <w14:ligatures w14:val="standardContextual"/>
        </w:rPr>
        <w:t>, agus go háirithe Airteagal 105 de,</w:t>
      </w:r>
    </w:p>
    <w:p w14:paraId="52349B92" w14:textId="0E284A70"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7411B69" w14:textId="66C30AF2"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7C57026" w14:textId="6D8E75D9"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C6C35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dúnadh chuntais Ghníomhaireacht Sábháilteachta Eitlíochta an Aontais Eorpaigh don bhliain airgeadais 2023,</w:t>
      </w:r>
    </w:p>
    <w:p w14:paraId="3E5E847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Ghníomhaireacht Sábháilteachta Eitlíochta an Aontais Eorpaigh,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4B0BC2BC"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D3A7E6A" w14:textId="77777777" w:rsidR="00AD4E31" w:rsidRPr="00AD4E31" w:rsidRDefault="00AD4E31" w:rsidP="00B47A2D">
      <w:pPr>
        <w:pStyle w:val="ATHeading3"/>
      </w:pPr>
      <w:r w:rsidRPr="00AD4E31">
        <w:lastRenderedPageBreak/>
        <w:t>13. Cinneadh ó Pharlaimint na hEorpa an 7 Bealtaine 2025 maidir le </w:t>
      </w:r>
      <w:proofErr w:type="spellStart"/>
      <w:r w:rsidRPr="00AD4E31">
        <w:t>hurscaoileadh</w:t>
      </w:r>
      <w:proofErr w:type="spellEnd"/>
      <w:r w:rsidRPr="00AD4E31">
        <w:t xml:space="preserve"> i ndáil le cur chun feidhme bhuiséad an Údaráis Baincéireachta Eorpaigh don bhliain airgeadais 2023  (2024/2030(DEC))</w:t>
      </w:r>
    </w:p>
    <w:p w14:paraId="6810735C" w14:textId="28C31F21"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5A267BD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Baincéireachta Eorpaigh don bhliain airgeadais 2023,</w:t>
      </w:r>
    </w:p>
    <w:p w14:paraId="116ADF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73"/>
      </w:r>
      <w:r w:rsidRPr="00AD4E31">
        <w:rPr>
          <w:kern w:val="2"/>
          <w14:ligatures w14:val="standardContextual"/>
        </w:rPr>
        <w:t>,</w:t>
      </w:r>
    </w:p>
    <w:p w14:paraId="4C11A6C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7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C38468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an 17 Feabhra 2025 ón gComhairle maidir leis an urscaoileadh atá le tabhairt don Údarás i ndáil le cur chun feidhme an bhuiséid don bhliain airgeadais 2023 (05755/2025 – C10</w:t>
      </w:r>
      <w:r w:rsidRPr="00AD4E31">
        <w:rPr>
          <w:kern w:val="2"/>
          <w14:ligatures w14:val="standardContextual"/>
        </w:rPr>
        <w:noBreakHyphen/>
        <w:t>0024/2025),</w:t>
      </w:r>
    </w:p>
    <w:p w14:paraId="75F7B81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3B5EF40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75"/>
      </w:r>
      <w:r w:rsidRPr="00AD4E31">
        <w:rPr>
          <w:kern w:val="2"/>
          <w14:ligatures w14:val="standardContextual"/>
        </w:rPr>
        <w:t>, agus go háirithe Airteagal 70 de,</w:t>
      </w:r>
    </w:p>
    <w:p w14:paraId="44C53D2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76"/>
      </w:r>
      <w:r w:rsidRPr="00AD4E31">
        <w:rPr>
          <w:kern w:val="2"/>
          <w14:ligatures w14:val="standardContextual"/>
        </w:rPr>
        <w:t>, agus go háirithe Airteagal 70 de,</w:t>
      </w:r>
    </w:p>
    <w:p w14:paraId="5DC82EB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1093/2010 ó Pharlaimint na hEorpa agus ón gComhairle an 24 Samhain 2010 lena mbunaítear Údarás Maoirseachta Eorpach (an tÚdarás Baincéireachta Eorpach), lena leasaítear Cinneadh Uimh. 716/2009/CE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Cinneadh 2009/78/CE</w:t>
      </w:r>
      <w:r w:rsidRPr="00AD4E31">
        <w:rPr>
          <w:kern w:val="2"/>
          <w:vertAlign w:val="superscript"/>
          <w14:ligatures w14:val="standardContextual"/>
        </w:rPr>
        <w:footnoteReference w:id="77"/>
      </w:r>
      <w:r w:rsidRPr="00AD4E31">
        <w:rPr>
          <w:kern w:val="2"/>
          <w14:ligatures w14:val="standardContextual"/>
        </w:rPr>
        <w:t> ón gCoimisiún, agus go háirithe Airteagal 64 de,</w:t>
      </w:r>
    </w:p>
    <w:p w14:paraId="63B47CF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w:t>
      </w:r>
      <w:r w:rsidRPr="00AD4E31">
        <w:rPr>
          <w:kern w:val="2"/>
          <w14:ligatures w14:val="standardContextual"/>
        </w:rPr>
        <w:lastRenderedPageBreak/>
        <w:t>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78"/>
      </w:r>
      <w:r w:rsidRPr="00AD4E31">
        <w:rPr>
          <w:kern w:val="2"/>
          <w14:ligatures w14:val="standardContextual"/>
        </w:rPr>
        <w:t>, agus go háirithe Airteagal 105 de,</w:t>
      </w:r>
    </w:p>
    <w:p w14:paraId="1E2A035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CCE052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6A7A08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37C51C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urscaoileadh do Stiúrthóir Feidhmiúcháin an Údaráis Baincéireachta Eorpaigh i ndáil le cur chun feidhme bhuiséad an Údaráis don bhliain airgeadais 2023;</w:t>
      </w:r>
    </w:p>
    <w:p w14:paraId="1FDD77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0E5045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ar aghaidh chuig Stiúrthóir Feidhmiúcháin an Údaráis Baincéireachta Eorpaigh,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388DDCDC"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55EA3B0" w14:textId="77777777" w:rsidR="00AD4E31" w:rsidRPr="00AD4E31" w:rsidRDefault="00AD4E31" w:rsidP="00B47A2D">
      <w:pPr>
        <w:pStyle w:val="ATHeading3"/>
      </w:pPr>
      <w:r w:rsidRPr="00AD4E31">
        <w:lastRenderedPageBreak/>
        <w:t>14. Cinneadh ó Pharlaimint na hEorpa an 7 Bealtaine 2025 maidir le dúnadh chuntais an Údaráis Baincéireachta Eorpaigh don bhliain airgeadais 2023  (2024/2030(DEC))</w:t>
      </w:r>
    </w:p>
    <w:p w14:paraId="0ABA6085" w14:textId="76FB54E3"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B15900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Baincéireachta Eorpaigh don bhliain airgeadais 2023,</w:t>
      </w:r>
    </w:p>
    <w:p w14:paraId="754341D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79"/>
      </w:r>
      <w:r w:rsidRPr="00AD4E31">
        <w:rPr>
          <w:kern w:val="2"/>
          <w14:ligatures w14:val="standardContextual"/>
        </w:rPr>
        <w:t>,</w:t>
      </w:r>
    </w:p>
    <w:p w14:paraId="3041EB7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8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6BF3E3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an 17 Feabhra 2025 ón gComhairle maidir leis an urscaoileadh atá le tabhairt don Údarás i ndáil le cur chun feidhme an bhuiséid don bhliain airgeadais 2023 (05755/2025 – C10</w:t>
      </w:r>
      <w:r w:rsidRPr="00AD4E31">
        <w:rPr>
          <w:kern w:val="2"/>
          <w14:ligatures w14:val="standardContextual"/>
        </w:rPr>
        <w:noBreakHyphen/>
        <w:t>0024/2025),</w:t>
      </w:r>
    </w:p>
    <w:p w14:paraId="065EAA6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78BC443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81"/>
      </w:r>
      <w:r w:rsidRPr="00AD4E31">
        <w:rPr>
          <w:kern w:val="2"/>
          <w14:ligatures w14:val="standardContextual"/>
        </w:rPr>
        <w:t>, agus go háirithe Airteagal 70 de,</w:t>
      </w:r>
    </w:p>
    <w:p w14:paraId="6991525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82"/>
      </w:r>
      <w:r w:rsidRPr="00AD4E31">
        <w:rPr>
          <w:kern w:val="2"/>
          <w14:ligatures w14:val="standardContextual"/>
        </w:rPr>
        <w:t>, agus go háirithe Airteagal 70 de,</w:t>
      </w:r>
    </w:p>
    <w:p w14:paraId="07117AC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1093/2010 ó Pharlaimint na hEorpa agus ón gComhairle an 24 Samhain 2010 lena mbunaítear Údarás Maoirseachta Eorpach (an tÚdarás Baincéireachta Eorpach), lena leasaítear Cinneadh Uimh. 716/2009/CE agus lena n-</w:t>
      </w:r>
      <w:proofErr w:type="spellStart"/>
      <w:r w:rsidRPr="00AD4E31">
        <w:rPr>
          <w:kern w:val="2"/>
          <w14:ligatures w14:val="standardContextual"/>
        </w:rPr>
        <w:t>aisghairtear</w:t>
      </w:r>
      <w:proofErr w:type="spellEnd"/>
      <w:r w:rsidRPr="00AD4E31">
        <w:rPr>
          <w:kern w:val="2"/>
          <w14:ligatures w14:val="standardContextual"/>
        </w:rPr>
        <w:t xml:space="preserve"> Cinneadh 2009/78/CE</w:t>
      </w:r>
      <w:r w:rsidRPr="00AD4E31">
        <w:rPr>
          <w:kern w:val="2"/>
          <w:vertAlign w:val="superscript"/>
          <w14:ligatures w14:val="standardContextual"/>
        </w:rPr>
        <w:footnoteReference w:id="83"/>
      </w:r>
      <w:r w:rsidRPr="00AD4E31">
        <w:rPr>
          <w:kern w:val="2"/>
          <w14:ligatures w14:val="standardContextual"/>
        </w:rPr>
        <w:t> ón gCoimisiún, agus go háirithe Airteagal 64 de,</w:t>
      </w:r>
    </w:p>
    <w:p w14:paraId="449EDDB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w:t>
      </w:r>
      <w:r w:rsidRPr="00AD4E31">
        <w:rPr>
          <w:kern w:val="2"/>
          <w14:ligatures w14:val="standardContextual"/>
        </w:rPr>
        <w:lastRenderedPageBreak/>
        <w:t>Airteagal 70 de Rialachán (AE, Euratom) 2018/1046 ó Pharlaimint na hEorpa agus ón gComhairle</w:t>
      </w:r>
      <w:r w:rsidRPr="00AD4E31">
        <w:rPr>
          <w:kern w:val="2"/>
          <w:vertAlign w:val="superscript"/>
          <w14:ligatures w14:val="standardContextual"/>
        </w:rPr>
        <w:footnoteReference w:id="84"/>
      </w:r>
      <w:r w:rsidRPr="00AD4E31">
        <w:rPr>
          <w:kern w:val="2"/>
          <w14:ligatures w14:val="standardContextual"/>
        </w:rPr>
        <w:t>, agus go háirithe Airteagal 105 de,</w:t>
      </w:r>
    </w:p>
    <w:p w14:paraId="1DAD41C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AC21A6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37BE5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32C5B3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Údaráis Baincéireachta Eorpaigh don bhliain airgeadais 2023;</w:t>
      </w:r>
    </w:p>
    <w:p w14:paraId="37B33F9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ar aghaidh chuig Stiúrthóir Feidhmiúcháin an Údaráis Baincéireachta Eorpaigh, chuig an gComhairle, chuig an gCoimisiún agus chuig an gCúirt Iniúchóirí, agus a shocrú go ndéanfar é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729B670F"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ECD972B" w14:textId="77777777" w:rsidR="00AD4E31" w:rsidRPr="00AD4E31" w:rsidRDefault="00AD4E31" w:rsidP="00B47A2D">
      <w:pPr>
        <w:pStyle w:val="ATHeading3"/>
      </w:pPr>
      <w:r w:rsidRPr="00AD4E31">
        <w:lastRenderedPageBreak/>
        <w:t xml:space="preserve">15. Cinneadh ó Pharlaimint na hEorpa an 7 Bealtaine 2025 maidir le </w:t>
      </w:r>
      <w:proofErr w:type="spellStart"/>
      <w:r w:rsidRPr="00AD4E31">
        <w:t>hurscaoileadh</w:t>
      </w:r>
      <w:proofErr w:type="spellEnd"/>
      <w:r w:rsidRPr="00AD4E31">
        <w:t xml:space="preserve"> i ndáil le cur chun feidhme bhuiséad an Lárionaid Eorpaigh um Ghalair a Chosc agus a Rialú don bhliain airgeadais 2023  (2024/2030(DEC))</w:t>
      </w:r>
    </w:p>
    <w:p w14:paraId="402D3C0A" w14:textId="7AAF3B77" w:rsidR="00AD4E31" w:rsidRPr="00AD4E31" w:rsidRDefault="00B47A2D" w:rsidP="00B47A2D">
      <w:pPr>
        <w:spacing w:before="480" w:after="240"/>
        <w:ind w:left="720" w:hanging="72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265294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Lárionaid Eorpaigh um Ghalair a Chosc agus a Rialú don bhliain airgeadais 2023,</w:t>
      </w:r>
    </w:p>
    <w:p w14:paraId="1DEDFE0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85"/>
      </w:r>
      <w:r w:rsidRPr="00AD4E31">
        <w:rPr>
          <w:kern w:val="2"/>
          <w14:ligatures w14:val="standardContextual"/>
        </w:rPr>
        <w:t>,</w:t>
      </w:r>
    </w:p>
    <w:p w14:paraId="4E37664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8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E5C79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7CA67D4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1A21D64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87"/>
      </w:r>
      <w:r w:rsidRPr="00AD4E31">
        <w:rPr>
          <w:kern w:val="2"/>
          <w14:ligatures w14:val="standardContextual"/>
        </w:rPr>
        <w:t>, agus go háirithe Airteagal 70 de,</w:t>
      </w:r>
    </w:p>
    <w:p w14:paraId="1F25490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88"/>
      </w:r>
      <w:r w:rsidRPr="00AD4E31">
        <w:rPr>
          <w:kern w:val="2"/>
          <w14:ligatures w14:val="standardContextual"/>
        </w:rPr>
        <w:t>, agus go háirithe Airteagal 70 de,</w:t>
      </w:r>
    </w:p>
    <w:p w14:paraId="746EEA4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851/2004 ó Pharlaimint na hEorpa agus ón gComhairle an 21 Aibreán 2004 lena mbunaítear Lárionad Eorpach um Ghalair a Chosc agus a Rialú</w:t>
      </w:r>
      <w:r w:rsidRPr="00AD4E31">
        <w:rPr>
          <w:kern w:val="2"/>
          <w:vertAlign w:val="superscript"/>
          <w14:ligatures w14:val="standardContextual"/>
        </w:rPr>
        <w:footnoteReference w:id="89"/>
      </w:r>
      <w:r w:rsidRPr="00AD4E31">
        <w:rPr>
          <w:kern w:val="2"/>
          <w14:ligatures w14:val="standardContextual"/>
        </w:rPr>
        <w:t>, agus go háirithe Airteagal 23 de,</w:t>
      </w:r>
    </w:p>
    <w:p w14:paraId="5E1E9F1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90"/>
      </w:r>
      <w:r w:rsidRPr="00AD4E31">
        <w:rPr>
          <w:kern w:val="2"/>
          <w14:ligatures w14:val="standardContextual"/>
        </w:rPr>
        <w:t>, agus go háirithe Airteagal 105 de,</w:t>
      </w:r>
    </w:p>
    <w:p w14:paraId="57CA854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F67F70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27C48D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502572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urscaoileadh do Stiúrthóir an Lárionaid Eorpaigh um Ghalair a Chosc agus a Rialú i ndáil le cur chun feidhme bhuiséad an Lárionaid don bhliain airgeadais 2023;</w:t>
      </w:r>
    </w:p>
    <w:p w14:paraId="15D5B20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421CA2D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an Lárionaid Eorpaigh um Ghalair a Chosc agus a Rialú,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5FA0178D"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BB46952" w14:textId="77777777" w:rsidR="00AD4E31" w:rsidRPr="00AD4E31" w:rsidRDefault="00AD4E31" w:rsidP="00B47A2D">
      <w:pPr>
        <w:pStyle w:val="ATHeading3"/>
      </w:pPr>
      <w:r w:rsidRPr="00AD4E31">
        <w:lastRenderedPageBreak/>
        <w:t>16. Cinneadh ó Pharlaimint na hEorpa an 7 Bealtaine 2025 maidir le dúnadh chuntais an Lárionaid Eorpaigh um Ghalair a Chosc agus a Rialú don bhliain airgeadais 2023  (2024/2030(DEC))</w:t>
      </w:r>
    </w:p>
    <w:p w14:paraId="7339343F" w14:textId="72794145"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4963D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Lárionaid Eorpaigh um Ghalair a Chosc agus a Rialú don bhliain airgeadais 2023,</w:t>
      </w:r>
    </w:p>
    <w:p w14:paraId="42BBEE2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91"/>
      </w:r>
      <w:r w:rsidRPr="00AD4E31">
        <w:rPr>
          <w:kern w:val="2"/>
          <w14:ligatures w14:val="standardContextual"/>
        </w:rPr>
        <w:t>,</w:t>
      </w:r>
    </w:p>
    <w:p w14:paraId="3EACF76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9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C9C406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616061C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994C4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93"/>
      </w:r>
      <w:r w:rsidRPr="00AD4E31">
        <w:rPr>
          <w:kern w:val="2"/>
          <w14:ligatures w14:val="standardContextual"/>
        </w:rPr>
        <w:t>, agus go háirithe Airteagal 70 de,</w:t>
      </w:r>
    </w:p>
    <w:p w14:paraId="6B5273B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94"/>
      </w:r>
      <w:r w:rsidRPr="00AD4E31">
        <w:rPr>
          <w:kern w:val="2"/>
          <w14:ligatures w14:val="standardContextual"/>
        </w:rPr>
        <w:t>, agus go háirithe Airteagal 70 de,</w:t>
      </w:r>
    </w:p>
    <w:p w14:paraId="552DE3E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851/2004 ó Pharlaimint na hEorpa agus ón gComhairle an 21 Aibreán 2004 lena mbunaítear Lárionad Eorpach um Ghalair a Chosc agus a Rialú</w:t>
      </w:r>
      <w:r w:rsidRPr="00AD4E31">
        <w:rPr>
          <w:kern w:val="2"/>
          <w:vertAlign w:val="superscript"/>
          <w14:ligatures w14:val="standardContextual"/>
        </w:rPr>
        <w:footnoteReference w:id="95"/>
      </w:r>
      <w:r w:rsidRPr="00AD4E31">
        <w:rPr>
          <w:kern w:val="2"/>
          <w14:ligatures w14:val="standardContextual"/>
        </w:rPr>
        <w:t>, agus go háirithe Airteagal 23 de,</w:t>
      </w:r>
    </w:p>
    <w:p w14:paraId="5C8C3C2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96"/>
      </w:r>
      <w:r w:rsidRPr="00AD4E31">
        <w:rPr>
          <w:kern w:val="2"/>
          <w14:ligatures w14:val="standardContextual"/>
        </w:rPr>
        <w:t>, agus go háirithe Airteagal 105 de,</w:t>
      </w:r>
    </w:p>
    <w:p w14:paraId="0AEB8E7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9C521D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AB091F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2DDA96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Lárionaid Eorpaigh um Ghalair a Chosc agus a Rialú don bhliain airgeadais 2023;</w:t>
      </w:r>
    </w:p>
    <w:p w14:paraId="5CB865A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an Lárionaid Eorpaigh um Ghalair a Chosc agus a Rialú,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292088F8"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03348A4" w14:textId="77777777" w:rsidR="00AD4E31" w:rsidRPr="00AD4E31" w:rsidRDefault="00AD4E31" w:rsidP="00B47A2D">
      <w:pPr>
        <w:pStyle w:val="ATHeading3"/>
      </w:pPr>
      <w:r w:rsidRPr="00AD4E31">
        <w:lastRenderedPageBreak/>
        <w:t>17. Cinneadh ó Pharlaimint na hEorpa an 7 Bealtaine 2025 maidir le </w:t>
      </w:r>
      <w:proofErr w:type="spellStart"/>
      <w:r w:rsidRPr="00AD4E31">
        <w:t>hurscaoileadh</w:t>
      </w:r>
      <w:proofErr w:type="spellEnd"/>
      <w:r w:rsidRPr="00AD4E31">
        <w:t xml:space="preserve"> i ndáil le cur chun feidhme bhuiséad na Gníomhaireachta Eorpaí Ceimiceán don bhliain airgeadais 2023  (2024/2030(DEC))</w:t>
      </w:r>
    </w:p>
    <w:p w14:paraId="2A769E69" w14:textId="66C55B9F"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3A7EC0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Ceimiceán don bhliain airgeadais 2023,</w:t>
      </w:r>
    </w:p>
    <w:p w14:paraId="7C167FC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97"/>
      </w:r>
      <w:r w:rsidRPr="00AD4E31">
        <w:rPr>
          <w:kern w:val="2"/>
          <w14:ligatures w14:val="standardContextual"/>
        </w:rPr>
        <w:t>,</w:t>
      </w:r>
    </w:p>
    <w:p w14:paraId="0630570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9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7874C5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6C8839D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11FA2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99"/>
      </w:r>
      <w:r w:rsidRPr="00AD4E31">
        <w:rPr>
          <w:kern w:val="2"/>
          <w14:ligatures w14:val="standardContextual"/>
        </w:rPr>
        <w:t>, agus go háirithe Airteagal 70 de,</w:t>
      </w:r>
    </w:p>
    <w:p w14:paraId="759F830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00"/>
      </w:r>
      <w:r w:rsidRPr="00AD4E31">
        <w:rPr>
          <w:kern w:val="2"/>
          <w14:ligatures w14:val="standardContextual"/>
        </w:rPr>
        <w:t>, agus go háirithe Airteagal 70 de,</w:t>
      </w:r>
    </w:p>
    <w:p w14:paraId="03729C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1907/2006 ó Pharlaimint na hEorpa agus ón gComhairle an 18 Nollaig 2006 maidir le Clárú, Meastóireacht, Údarú agus Srianadh Ceimiceán (REACH), lena mbunaítear Gníomhaireacht Eorpach Ceimiceán, lena leasaítear Treoir 1999/45/CE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(CEE) Uimh. 793/93 ón gComhairle agus Rialachán (CE) Uimh. 1488/94 ón gCoimisiún chomh maith le Treoir 76/769/CEE ón gComhairle agus Treoracha 91/155/CEE, 93/67/CEE, 93/105/CE agus 2000/21/CE, ón gCoimisiún</w:t>
      </w:r>
      <w:r w:rsidRPr="00AD4E31">
        <w:rPr>
          <w:kern w:val="2"/>
          <w:vertAlign w:val="superscript"/>
          <w14:ligatures w14:val="standardContextual"/>
        </w:rPr>
        <w:footnoteReference w:id="101"/>
      </w:r>
      <w:r w:rsidRPr="00AD4E31">
        <w:rPr>
          <w:kern w:val="2"/>
          <w14:ligatures w14:val="standardContextual"/>
        </w:rPr>
        <w:t xml:space="preserve">, agus go háirithe </w:t>
      </w:r>
      <w:r w:rsidRPr="00AD4E31">
        <w:rPr>
          <w:kern w:val="2"/>
          <w14:ligatures w14:val="standardContextual"/>
        </w:rPr>
        <w:lastRenderedPageBreak/>
        <w:t>Airteagal 97 de,</w:t>
      </w:r>
    </w:p>
    <w:p w14:paraId="5EE414D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102"/>
      </w:r>
      <w:r w:rsidRPr="00AD4E31">
        <w:rPr>
          <w:kern w:val="2"/>
          <w14:ligatures w14:val="standardContextual"/>
        </w:rPr>
        <w:t>, agus go háirithe Airteagal 105 de,</w:t>
      </w:r>
    </w:p>
    <w:p w14:paraId="6F012DA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B41A2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3FFA8D2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A06D0F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Eorpaí Ceimiceán i leith chur chun feidhme bhuiséad na Gníomhaireachta don bhliain airgeadais 2023;</w:t>
      </w:r>
    </w:p>
    <w:p w14:paraId="428B507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759BFD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Gníomhaireachta Eorpaí Ceimiceán,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7C67E0ED"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82CE0DB" w14:textId="77777777" w:rsidR="00AD4E31" w:rsidRPr="00AD4E31" w:rsidRDefault="00AD4E31" w:rsidP="00B47A2D">
      <w:pPr>
        <w:pStyle w:val="ATHeading3"/>
      </w:pPr>
      <w:r w:rsidRPr="00AD4E31">
        <w:lastRenderedPageBreak/>
        <w:t>18. Cinneadh ó Pharlaimint na hEorpa an 7 Bealtaine 2025 maidir le dúnadh chuntais na Gníomhaireachta Eorpaí Ceimiceán don bhliain airgeadais 2023  (2024/2030(DEC))</w:t>
      </w:r>
    </w:p>
    <w:p w14:paraId="2CBAF5AB" w14:textId="215E0591"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1B6F7F3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Ceimiceán don bhliain airgeadais 2023,</w:t>
      </w:r>
    </w:p>
    <w:p w14:paraId="1F70D9A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03"/>
      </w:r>
      <w:r w:rsidRPr="00AD4E31">
        <w:rPr>
          <w:kern w:val="2"/>
          <w14:ligatures w14:val="standardContextual"/>
        </w:rPr>
        <w:t>,</w:t>
      </w:r>
    </w:p>
    <w:p w14:paraId="475B49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0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42AADF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4609F9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9D6586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05"/>
      </w:r>
      <w:r w:rsidRPr="00AD4E31">
        <w:rPr>
          <w:kern w:val="2"/>
          <w14:ligatures w14:val="standardContextual"/>
        </w:rPr>
        <w:t>, agus go háirithe Airteagal 70 de,</w:t>
      </w:r>
    </w:p>
    <w:p w14:paraId="3F0AB3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06"/>
      </w:r>
      <w:r w:rsidRPr="00AD4E31">
        <w:rPr>
          <w:kern w:val="2"/>
          <w14:ligatures w14:val="standardContextual"/>
        </w:rPr>
        <w:t>, agus go háirithe Airteagal 70 de,</w:t>
      </w:r>
    </w:p>
    <w:p w14:paraId="1884AE3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1907/2006 ó Pharlaimint na hEorpa agus ón gComhairle an 18 Nollaig 2006 maidir le Clárú, Meastóireacht, Údarú agus Srianadh Ceimiceán (REACH), lena mbunaítear Gníomhaireacht Eorpach Ceimiceán, lena leasaítear Treoir 1999/45/CE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(CEE) Uimh. 793/93 ón gComhairle agus Rialachán (CE) Uimh. 1488/94 ón gCoimisiún chomh maith le Treoir 76/769/CEE ón gComhairle agus Treoracha 91/155/CEE, 93/67/CEE, 93/105/CE agus 2000/21/CE, ón gCoimisiún</w:t>
      </w:r>
      <w:r w:rsidRPr="00AD4E31">
        <w:rPr>
          <w:kern w:val="2"/>
          <w:vertAlign w:val="superscript"/>
          <w14:ligatures w14:val="standardContextual"/>
        </w:rPr>
        <w:footnoteReference w:id="107"/>
      </w:r>
      <w:r w:rsidRPr="00AD4E31">
        <w:rPr>
          <w:kern w:val="2"/>
          <w14:ligatures w14:val="standardContextual"/>
        </w:rPr>
        <w:t>, agus go háirithe Airteagal 97 de,</w:t>
      </w:r>
    </w:p>
    <w:p w14:paraId="351BD39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108"/>
      </w:r>
      <w:r w:rsidRPr="00AD4E31">
        <w:rPr>
          <w:kern w:val="2"/>
          <w14:ligatures w14:val="standardContextual"/>
        </w:rPr>
        <w:t>, agus go háirithe Airteagal 105 de,</w:t>
      </w:r>
    </w:p>
    <w:p w14:paraId="0791F5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5930D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569D5F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843324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Eorpaí Ceimiceán don bhliain airgeadais 2023;</w:t>
      </w:r>
    </w:p>
    <w:p w14:paraId="44EDF40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na Gníomhaireachta Eorpaí Ceimiceán,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77B705E8"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36A87EC" w14:textId="77777777" w:rsidR="00AD4E31" w:rsidRPr="00AD4E31" w:rsidRDefault="00AD4E31" w:rsidP="00B47A2D">
      <w:pPr>
        <w:pStyle w:val="ATHeading3"/>
      </w:pPr>
      <w:r w:rsidRPr="00AD4E31">
        <w:lastRenderedPageBreak/>
        <w:t xml:space="preserve">19. Cinneadh ó Pharlaimint na hEorpa an 7 Bealtaine 2025 maidir le </w:t>
      </w:r>
      <w:proofErr w:type="spellStart"/>
      <w:r w:rsidRPr="00AD4E31">
        <w:t>hurscaoileadh</w:t>
      </w:r>
      <w:proofErr w:type="spellEnd"/>
      <w:r w:rsidRPr="00AD4E31">
        <w:t xml:space="preserve"> i ndáil le cur chun feidhme bhuiséad na Gníomhaireachta Eorpaí Comhshaoil don bhliain airgeadais 2023  (2024/2030(DEC))</w:t>
      </w:r>
    </w:p>
    <w:p w14:paraId="68ED3F46" w14:textId="3885DE56"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0A158C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Comhshaoil don bhliain airgeadais 2023,</w:t>
      </w:r>
    </w:p>
    <w:p w14:paraId="78D726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09"/>
      </w:r>
      <w:r w:rsidRPr="00AD4E31">
        <w:rPr>
          <w:kern w:val="2"/>
          <w14:ligatures w14:val="standardContextual"/>
        </w:rPr>
        <w:t>,</w:t>
      </w:r>
    </w:p>
    <w:p w14:paraId="70DD97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1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00EA96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D86550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35798BC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11"/>
      </w:r>
      <w:r w:rsidRPr="00AD4E31">
        <w:rPr>
          <w:kern w:val="2"/>
          <w14:ligatures w14:val="standardContextual"/>
        </w:rPr>
        <w:t>, agus go háirithe Airteagal 70 de,</w:t>
      </w:r>
    </w:p>
    <w:p w14:paraId="12F3E6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12"/>
      </w:r>
      <w:r w:rsidRPr="00AD4E31">
        <w:rPr>
          <w:kern w:val="2"/>
          <w14:ligatures w14:val="standardContextual"/>
        </w:rPr>
        <w:t>, agus go háirithe Airteagal 70 de,</w:t>
      </w:r>
    </w:p>
    <w:p w14:paraId="31EFBE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401/2009 ó Pharlaimint na hEorpa agus ón gComhairle an 23 Aibreán 2009 maidir leis an nGníomhaireacht Eorpach Chomhshaoil agus an Gréasán Eorpach um Fhaisnéis agus um Fhaire ar an gComhshaol</w:t>
      </w:r>
      <w:r w:rsidRPr="00AD4E31">
        <w:rPr>
          <w:kern w:val="2"/>
          <w:vertAlign w:val="superscript"/>
          <w14:ligatures w14:val="standardContextual"/>
        </w:rPr>
        <w:footnoteReference w:id="113"/>
      </w:r>
      <w:r w:rsidRPr="00AD4E31">
        <w:rPr>
          <w:kern w:val="2"/>
          <w14:ligatures w14:val="standardContextual"/>
        </w:rPr>
        <w:t>, agus go háirithe Airteagal 13 de,</w:t>
      </w:r>
    </w:p>
    <w:p w14:paraId="55741C1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114"/>
      </w:r>
      <w:r w:rsidRPr="00AD4E31">
        <w:rPr>
          <w:kern w:val="2"/>
          <w14:ligatures w14:val="standardContextual"/>
        </w:rPr>
        <w:t>, agus go háirithe Airteagal 105 de,</w:t>
      </w:r>
    </w:p>
    <w:p w14:paraId="62658AB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6C88A1A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0AF06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59DD20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Eorpaí Comhshaoil i leith chur chun feidhme bhuiséad na Gníomhaireachta don bhliain airgeadais 2023;</w:t>
      </w:r>
    </w:p>
    <w:p w14:paraId="728E852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6097B8C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Gníomhaireachta Eorpaí Comhshaoil,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3798BBBB"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7966BE0F" w14:textId="77777777" w:rsidR="00AD4E31" w:rsidRPr="00AD4E31" w:rsidRDefault="00AD4E31" w:rsidP="00B47A2D">
      <w:pPr>
        <w:pStyle w:val="ATHeading3"/>
      </w:pPr>
      <w:r w:rsidRPr="00AD4E31">
        <w:lastRenderedPageBreak/>
        <w:t>20. Cinneadh ó Pharlaimint na hEorpa an 7 Bealtaine 2025 maidir le dúnadh chuntais na Gníomhaireachta Eorpaí Comhshaoil don bhliain airgeadais 2023  (2024/2030(DEC))</w:t>
      </w:r>
    </w:p>
    <w:p w14:paraId="75965070" w14:textId="680454FE" w:rsidR="00AD4E31" w:rsidRPr="00AD4E31" w:rsidRDefault="00B47A2D" w:rsidP="00B47A2D">
      <w:pPr>
        <w:tabs>
          <w:tab w:val="left" w:pos="6270"/>
        </w:tabs>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298D6C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Comhshaoil don bhliain airgeadais 2023,</w:t>
      </w:r>
    </w:p>
    <w:p w14:paraId="5C74F83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15"/>
      </w:r>
      <w:r w:rsidRPr="00AD4E31">
        <w:rPr>
          <w:kern w:val="2"/>
          <w14:ligatures w14:val="standardContextual"/>
        </w:rPr>
        <w:t>,</w:t>
      </w:r>
    </w:p>
    <w:p w14:paraId="0E6276D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1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2753C4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1695DE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0E8DB6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17"/>
      </w:r>
      <w:r w:rsidRPr="00AD4E31">
        <w:rPr>
          <w:kern w:val="2"/>
          <w14:ligatures w14:val="standardContextual"/>
        </w:rPr>
        <w:t>, agus go háirithe Airteagal 70 de,</w:t>
      </w:r>
    </w:p>
    <w:p w14:paraId="6D8EB5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18"/>
      </w:r>
      <w:r w:rsidRPr="00AD4E31">
        <w:rPr>
          <w:kern w:val="2"/>
          <w14:ligatures w14:val="standardContextual"/>
        </w:rPr>
        <w:t>, agus go háirithe Airteagal 70 de,</w:t>
      </w:r>
    </w:p>
    <w:p w14:paraId="16C62A6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401/2009 ó Pharlaimint na hEorpa agus ón gComhairle an 23 Aibreán 2009 maidir leis an nGníomhaireacht Eorpach Chomhshaoil agus an Gréasán Eorpach um Fhaisnéis agus um Fhaire ar an gComhshaol</w:t>
      </w:r>
      <w:r w:rsidRPr="00AD4E31">
        <w:rPr>
          <w:kern w:val="2"/>
          <w:vertAlign w:val="superscript"/>
          <w14:ligatures w14:val="standardContextual"/>
        </w:rPr>
        <w:footnoteReference w:id="119"/>
      </w:r>
      <w:r w:rsidRPr="00AD4E31">
        <w:rPr>
          <w:kern w:val="2"/>
          <w14:ligatures w14:val="standardContextual"/>
        </w:rPr>
        <w:t>, agus go háirithe Airteagal 13 de,</w:t>
      </w:r>
    </w:p>
    <w:p w14:paraId="4B56167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120"/>
      </w:r>
      <w:r w:rsidRPr="00AD4E31">
        <w:rPr>
          <w:kern w:val="2"/>
          <w14:ligatures w14:val="standardContextual"/>
        </w:rPr>
        <w:t>, agus go háirithe Airteagal 105 de,</w:t>
      </w:r>
    </w:p>
    <w:p w14:paraId="40A9045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F19268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2E89C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0CDA92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Eorpaí Comhshaoil don bhliain airgeadais 2023;</w:t>
      </w:r>
    </w:p>
    <w:p w14:paraId="4CDFF15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na Gníomhaireachta Eorpaí Comhshaoil,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463AC08B"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56F96CD6" w14:textId="77777777" w:rsidR="00AD4E31" w:rsidRPr="00AD4E31" w:rsidRDefault="00AD4E31" w:rsidP="00B47A2D">
      <w:pPr>
        <w:pStyle w:val="ATHeading3"/>
      </w:pPr>
      <w:r w:rsidRPr="00AD4E31">
        <w:lastRenderedPageBreak/>
        <w:t xml:space="preserve">21. Cinneadh ó Pharlaimint na hEorpa an 7 Bealtaine 2025 maidir le </w:t>
      </w:r>
      <w:proofErr w:type="spellStart"/>
      <w:r w:rsidRPr="00AD4E31">
        <w:t>hurscaoileadh</w:t>
      </w:r>
      <w:proofErr w:type="spellEnd"/>
      <w:r w:rsidRPr="00AD4E31">
        <w:t xml:space="preserve"> i ndáil le cur chun feidhme bhuiséad na Gníomhaireachta Eorpaí um Rialú ar Iascach don bhliain airgeadais 2023  (2024/2030(DEC))</w:t>
      </w:r>
    </w:p>
    <w:p w14:paraId="39D12D80" w14:textId="1804B97F"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8CB669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Rialú ar Iascach don bhliain airgeadais 2023,</w:t>
      </w:r>
    </w:p>
    <w:p w14:paraId="1E2B4F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21"/>
      </w:r>
      <w:r w:rsidRPr="00AD4E31">
        <w:rPr>
          <w:kern w:val="2"/>
          <w14:ligatures w14:val="standardContextual"/>
        </w:rPr>
        <w:t>,</w:t>
      </w:r>
    </w:p>
    <w:p w14:paraId="7E8B298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2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BC5087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–C10</w:t>
      </w:r>
      <w:r w:rsidRPr="00AD4E31">
        <w:rPr>
          <w:kern w:val="2"/>
          <w14:ligatures w14:val="standardContextual"/>
        </w:rPr>
        <w:noBreakHyphen/>
        <w:t>0024/2025),</w:t>
      </w:r>
    </w:p>
    <w:p w14:paraId="10E3ABB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093F01B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23"/>
      </w:r>
      <w:r w:rsidRPr="00AD4E31">
        <w:rPr>
          <w:kern w:val="2"/>
          <w14:ligatures w14:val="standardContextual"/>
        </w:rPr>
        <w:t>, agus go háirithe Airteagal 70 de,</w:t>
      </w:r>
    </w:p>
    <w:p w14:paraId="5132985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24"/>
      </w:r>
      <w:r w:rsidRPr="00AD4E31">
        <w:rPr>
          <w:kern w:val="2"/>
          <w14:ligatures w14:val="standardContextual"/>
        </w:rPr>
        <w:t>, agus go háirithe Airteagal 70 de,</w:t>
      </w:r>
    </w:p>
    <w:p w14:paraId="1D0AEB9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2019/473 ó Pharlaimint na hEorpa agus ón gComhairle an 19 Márta 2019 maidir leis an nGníomhaireacht Eorpach um Rialú ar Iascach</w:t>
      </w:r>
      <w:r w:rsidRPr="00AD4E31">
        <w:rPr>
          <w:kern w:val="2"/>
          <w:vertAlign w:val="superscript"/>
          <w14:ligatures w14:val="standardContextual"/>
        </w:rPr>
        <w:footnoteReference w:id="125"/>
      </w:r>
      <w:r w:rsidRPr="00AD4E31">
        <w:rPr>
          <w:kern w:val="2"/>
          <w14:ligatures w14:val="standardContextual"/>
        </w:rPr>
        <w:t>, agus go háirithe Airteagal 45 de,</w:t>
      </w:r>
    </w:p>
    <w:p w14:paraId="46FBE8B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126"/>
      </w:r>
      <w:r w:rsidRPr="00AD4E31">
        <w:rPr>
          <w:kern w:val="2"/>
          <w14:ligatures w14:val="standardContextual"/>
        </w:rPr>
        <w:t>, agus go háirithe Airteagal 105 de,</w:t>
      </w:r>
    </w:p>
    <w:p w14:paraId="491BF3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504FA3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A36FFF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4B07145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Eorpaí um Rialú ar Iascach i leith chur chun feidhme bhuiséad na Gníomhaireachta don bhliain airgeadais 2023;</w:t>
      </w:r>
    </w:p>
    <w:p w14:paraId="69A3B3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4830F9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á threorú dá hUachtarán an cinneadh seo agus an rún atá ina chuid dhílis de a chur chuig Stiúrthóir Feidhmiúcháin na Gníomhaireachta Eorpaí um Rialú ar Iascach, chuig an gComhairle, chuig an gCoimisiún agus chuig an gCúirt Iniúchóirí,</w:t>
      </w:r>
      <w:r w:rsidRPr="00AD4E31">
        <w:rPr>
          <w:rFonts w:eastAsia="Aptos"/>
          <w:kern w:val="2"/>
          <w:szCs w:val="24"/>
          <w:lang w:eastAsia="en-US"/>
          <w14:ligatures w14:val="standardContextual"/>
        </w:rPr>
        <w:t> </w:t>
      </w:r>
      <w:r w:rsidRPr="00AD4E31">
        <w:rPr>
          <w:kern w:val="2"/>
          <w14:ligatures w14:val="standardContextual"/>
        </w:rPr>
        <w:t xml:space="preserve">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9EF9E4F"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899078E" w14:textId="77777777" w:rsidR="00AD4E31" w:rsidRPr="00AD4E31" w:rsidRDefault="00AD4E31" w:rsidP="00B47A2D">
      <w:pPr>
        <w:pStyle w:val="ATHeading3"/>
      </w:pPr>
      <w:r w:rsidRPr="00AD4E31">
        <w:lastRenderedPageBreak/>
        <w:t>22. Cinneadh ó Pharlaimint na hEorpa an 7 Bealtaine 2025 maidir le </w:t>
      </w:r>
      <w:proofErr w:type="spellStart"/>
      <w:r w:rsidRPr="00AD4E31">
        <w:t>hurscaoileadh</w:t>
      </w:r>
      <w:proofErr w:type="spellEnd"/>
      <w:r w:rsidRPr="00AD4E31">
        <w:t xml:space="preserve"> i ndáil le cur chun feidhme bhuiséad na Gníomhaireachta Eorpaí um Rialú ar Iascach don bhliain airgeadais 2023  (2024/2030(DEC))</w:t>
      </w:r>
    </w:p>
    <w:p w14:paraId="41C397AC" w14:textId="03A03246"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79E67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Rialú ar Iascach don bhliain airgeadais 2023,</w:t>
      </w:r>
    </w:p>
    <w:p w14:paraId="62E5D3B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27"/>
      </w:r>
      <w:r w:rsidRPr="00AD4E31">
        <w:rPr>
          <w:kern w:val="2"/>
          <w14:ligatures w14:val="standardContextual"/>
        </w:rPr>
        <w:t>,</w:t>
      </w:r>
    </w:p>
    <w:p w14:paraId="25F8F99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2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B8AE57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A923CD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734841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29"/>
      </w:r>
      <w:r w:rsidRPr="00AD4E31">
        <w:rPr>
          <w:kern w:val="2"/>
          <w14:ligatures w14:val="standardContextual"/>
        </w:rPr>
        <w:t>, agus go háirithe Airteagal 70 de,</w:t>
      </w:r>
    </w:p>
    <w:p w14:paraId="14BCD9A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30"/>
      </w:r>
      <w:r w:rsidRPr="00AD4E31">
        <w:rPr>
          <w:kern w:val="2"/>
          <w14:ligatures w14:val="standardContextual"/>
        </w:rPr>
        <w:t>, agus go háirithe Airteagal 70 de,</w:t>
      </w:r>
    </w:p>
    <w:p w14:paraId="2BF686F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2019/473 ó Pharlaimint na hEorpa agus ón gComhairle an 19 Márta 2019 maidir leis an nGníomhaireacht Eorpach um Rialú ar Iascach</w:t>
      </w:r>
      <w:r w:rsidRPr="00AD4E31">
        <w:rPr>
          <w:kern w:val="2"/>
          <w:vertAlign w:val="superscript"/>
          <w14:ligatures w14:val="standardContextual"/>
        </w:rPr>
        <w:footnoteReference w:id="131"/>
      </w:r>
      <w:r w:rsidRPr="00AD4E31">
        <w:rPr>
          <w:kern w:val="2"/>
          <w14:ligatures w14:val="standardContextual"/>
        </w:rPr>
        <w:t>, agus go háirithe Airteagal 45 de,</w:t>
      </w:r>
    </w:p>
    <w:p w14:paraId="2BA4FE3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132"/>
      </w:r>
      <w:r w:rsidRPr="00AD4E31">
        <w:rPr>
          <w:kern w:val="2"/>
          <w14:ligatures w14:val="standardContextual"/>
        </w:rPr>
        <w:t>, agus go háirithe Airteagal 105 de,</w:t>
      </w:r>
    </w:p>
    <w:p w14:paraId="73B92BD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1D3C93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4DB5B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E5C095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Eorpaí um Rialú ar Iascach don bhliain airgeadais 2023;</w:t>
      </w:r>
    </w:p>
    <w:p w14:paraId="2BDEABE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chuig Stiúrthóir Feidhmiúcháin na Gníomhaireachta Eorpaí um Rialú ar Iascach, chuig an gComhairle, chuig an gCoimisiún agus chuig an gCúirt Iniúchóirí, agus a shocrú go ndéanfar é a fhoilsiú in </w:t>
      </w:r>
      <w:r w:rsidRPr="00AD4E31">
        <w:rPr>
          <w:i/>
          <w:kern w:val="2"/>
          <w14:ligatures w14:val="standardContextual"/>
        </w:rPr>
        <w:t xml:space="preserve">Iris Oifigiúil an Aontais Eorpaigh </w:t>
      </w:r>
      <w:r w:rsidRPr="00AD4E31">
        <w:rPr>
          <w:kern w:val="2"/>
          <w14:ligatures w14:val="standardContextual"/>
        </w:rPr>
        <w:t>(sraith L).</w:t>
      </w:r>
    </w:p>
    <w:p w14:paraId="1876061A"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2D4E1F9" w14:textId="77777777" w:rsidR="00AD4E31" w:rsidRPr="00AD4E31" w:rsidRDefault="00AD4E31" w:rsidP="00B47A2D">
      <w:pPr>
        <w:pStyle w:val="ATHeading3"/>
      </w:pPr>
      <w:r w:rsidRPr="00AD4E31">
        <w:lastRenderedPageBreak/>
        <w:t xml:space="preserve">23. Cinneadh ó Pharlaimint na hEorpa an 7 Bealtaine 2025 maidir le </w:t>
      </w:r>
      <w:proofErr w:type="spellStart"/>
      <w:r w:rsidRPr="00AD4E31">
        <w:t>hurscaoileadh</w:t>
      </w:r>
      <w:proofErr w:type="spellEnd"/>
      <w:r w:rsidRPr="00AD4E31">
        <w:t xml:space="preserve"> i ndáil le cur chun feidhme bhuiséad an Údaráis Eorpaigh um Shábháilteacht Bia don bhliain airgeadais 2023  (2024/2030(DEC))</w:t>
      </w:r>
    </w:p>
    <w:p w14:paraId="3BEDCEB8" w14:textId="6E3B74BE"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D204AB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um Shábháilteacht Bia don bhliain airgeadais 2023,</w:t>
      </w:r>
    </w:p>
    <w:p w14:paraId="4ADEAE6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33"/>
      </w:r>
      <w:r w:rsidRPr="00AD4E31">
        <w:rPr>
          <w:kern w:val="2"/>
          <w14:ligatures w14:val="standardContextual"/>
        </w:rPr>
        <w:t>,</w:t>
      </w:r>
    </w:p>
    <w:p w14:paraId="5BD5D5D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3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57AC32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an 17 Feabhra 2025 ón gComhairle maidir leis an urscaoileadh atá le tabhairt don Údarás i ndáil le cur chun feidhme an bhuiséid don bhliain airgeadais 2023 (05755/2025 – C10</w:t>
      </w:r>
      <w:r w:rsidRPr="00AD4E31">
        <w:rPr>
          <w:kern w:val="2"/>
          <w14:ligatures w14:val="standardContextual"/>
        </w:rPr>
        <w:noBreakHyphen/>
        <w:t>0024/2025),</w:t>
      </w:r>
    </w:p>
    <w:p w14:paraId="419D5B4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CC4724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35"/>
      </w:r>
      <w:r w:rsidRPr="00AD4E31">
        <w:rPr>
          <w:kern w:val="2"/>
          <w14:ligatures w14:val="standardContextual"/>
        </w:rPr>
        <w:t>, agus go háirithe Airteagal 70 de,</w:t>
      </w:r>
    </w:p>
    <w:p w14:paraId="2761482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36"/>
      </w:r>
      <w:r w:rsidRPr="00AD4E31">
        <w:rPr>
          <w:kern w:val="2"/>
          <w14:ligatures w14:val="standardContextual"/>
        </w:rPr>
        <w:t>, agus go háirithe Airteagal 70 de,</w:t>
      </w:r>
    </w:p>
    <w:p w14:paraId="5A195C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in ábhair a bhaineann le sábháilteacht bia</w:t>
      </w:r>
      <w:r w:rsidRPr="00AD4E31">
        <w:rPr>
          <w:kern w:val="2"/>
          <w:vertAlign w:val="superscript"/>
          <w14:ligatures w14:val="standardContextual"/>
        </w:rPr>
        <w:footnoteReference w:id="137"/>
      </w:r>
      <w:r w:rsidRPr="00AD4E31">
        <w:rPr>
          <w:kern w:val="2"/>
          <w14:ligatures w14:val="standardContextual"/>
        </w:rPr>
        <w:t>, agus go háirithe Airteagal 44 de,</w:t>
      </w:r>
    </w:p>
    <w:p w14:paraId="1A0FC8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138"/>
      </w:r>
      <w:r w:rsidRPr="00AD4E31">
        <w:rPr>
          <w:kern w:val="2"/>
          <w14:ligatures w14:val="standardContextual"/>
        </w:rPr>
        <w:t>, agus go háirithe Airteagal 105 de,</w:t>
      </w:r>
    </w:p>
    <w:p w14:paraId="6A81D6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21F2B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0C9FD7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00E0E0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Gníomhach an Údaráis Eorpaigh um Shábháilteacht Bia i ndáil le cur chun feidhme bhuiséad an Údaráis don bhliain airgeadais 2023;</w:t>
      </w:r>
    </w:p>
    <w:p w14:paraId="663C30A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2E234CE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gníomhach an Údaráis Eorpaigh um Shábháilteacht Bia,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B4A631C"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FC8E232" w14:textId="77777777" w:rsidR="00AD4E31" w:rsidRPr="00AD4E31" w:rsidRDefault="00AD4E31" w:rsidP="00B47A2D">
      <w:pPr>
        <w:pStyle w:val="ATHeading3"/>
      </w:pPr>
      <w:r w:rsidRPr="00AD4E31">
        <w:lastRenderedPageBreak/>
        <w:t>24. Cinneadh ó Pharlaimint na hEorpa an 7 Bealtaine 2025 maidir le dúnadh chuntais an Údaráis Eorpaigh um Shábháilteacht Bia don bhliain airgeadais 2023  (2024/2030(DEC))</w:t>
      </w:r>
    </w:p>
    <w:p w14:paraId="289A5468" w14:textId="66B1DC30"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43A4F51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um Shábháilteacht Bia don bhliain airgeadais 2023,</w:t>
      </w:r>
    </w:p>
    <w:p w14:paraId="2A5C69D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39"/>
      </w:r>
      <w:r w:rsidRPr="00AD4E31">
        <w:rPr>
          <w:kern w:val="2"/>
          <w14:ligatures w14:val="standardContextual"/>
        </w:rPr>
        <w:t>,</w:t>
      </w:r>
    </w:p>
    <w:p w14:paraId="36557D8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4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8BD79C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an 17 Feabhra 2025 ón gComhairle maidir leis an urscaoileadh atá le tabhairt don Údarás i ndáil le cur chun feidhme an bhuiséid don bhliain airgeadais 2023 (05755/2025 – C10</w:t>
      </w:r>
      <w:r w:rsidRPr="00AD4E31">
        <w:rPr>
          <w:kern w:val="2"/>
          <w14:ligatures w14:val="standardContextual"/>
        </w:rPr>
        <w:noBreakHyphen/>
        <w:t>0024/2025),</w:t>
      </w:r>
    </w:p>
    <w:p w14:paraId="67F4FFE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3D097D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41"/>
      </w:r>
      <w:r w:rsidRPr="00AD4E31">
        <w:rPr>
          <w:kern w:val="2"/>
          <w14:ligatures w14:val="standardContextual"/>
        </w:rPr>
        <w:t>, agus go háirithe Airteagal 70 de,</w:t>
      </w:r>
    </w:p>
    <w:p w14:paraId="301A05D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42"/>
      </w:r>
      <w:r w:rsidRPr="00AD4E31">
        <w:rPr>
          <w:kern w:val="2"/>
          <w14:ligatures w14:val="standardContextual"/>
        </w:rPr>
        <w:t>, agus go háirithe Airteagal 70 de,</w:t>
      </w:r>
    </w:p>
    <w:p w14:paraId="715FBCE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in ábhair a bhaineann le sábháilteacht bia</w:t>
      </w:r>
      <w:r w:rsidRPr="00AD4E31">
        <w:rPr>
          <w:kern w:val="2"/>
          <w:vertAlign w:val="superscript"/>
          <w14:ligatures w14:val="standardContextual"/>
        </w:rPr>
        <w:footnoteReference w:id="143"/>
      </w:r>
      <w:r w:rsidRPr="00AD4E31">
        <w:rPr>
          <w:kern w:val="2"/>
          <w14:ligatures w14:val="standardContextual"/>
        </w:rPr>
        <w:t>, agus go háirithe Airteagal 44 de,</w:t>
      </w:r>
    </w:p>
    <w:p w14:paraId="00DF176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w:t>
      </w:r>
      <w:r w:rsidRPr="00AD4E31">
        <w:rPr>
          <w:kern w:val="2"/>
          <w14:ligatures w14:val="standardContextual"/>
        </w:rPr>
        <w:lastRenderedPageBreak/>
        <w:t>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144"/>
      </w:r>
      <w:r w:rsidRPr="00AD4E31">
        <w:rPr>
          <w:kern w:val="2"/>
          <w14:ligatures w14:val="standardContextual"/>
        </w:rPr>
        <w:t>, agus go háirithe Airteagal 105 de,</w:t>
      </w:r>
    </w:p>
    <w:p w14:paraId="0990AAE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DF8F8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350B61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A659A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Údaráis Eorpaigh um Shábháilteacht Bia don bhliain airgeadais 2023;</w:t>
      </w:r>
    </w:p>
    <w:p w14:paraId="56DAA8C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chuig Stiúrthóir Feidhmiúcháin gníomhach an Údaráis Eorpaigh um Shábháilteacht Bia, chuig an gComhairle, chuig an gCoimisiún agus chuig an gCúirt Iniúchóirí, agus a shocrú go ndéanfar é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1D89CCA3"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A7C43BC" w14:textId="77777777" w:rsidR="00AD4E31" w:rsidRPr="00AD4E31" w:rsidRDefault="00AD4E31" w:rsidP="00B47A2D">
      <w:pPr>
        <w:pStyle w:val="ATHeading3"/>
      </w:pPr>
      <w:r w:rsidRPr="00AD4E31">
        <w:lastRenderedPageBreak/>
        <w:t xml:space="preserve">25. Cinneadh ó Pharlaimint na hEorpa an 7 Bealtaine 2025 maidir le </w:t>
      </w:r>
      <w:proofErr w:type="spellStart"/>
      <w:r w:rsidRPr="00AD4E31">
        <w:t>hurscaoileadh</w:t>
      </w:r>
      <w:proofErr w:type="spellEnd"/>
      <w:r w:rsidRPr="00AD4E31">
        <w:t xml:space="preserve"> i ndáil le cur chun feidhme bhuiséad na hInstitiúide Eorpaí um Chomhionannas Inscne don bhliain airgeadais 2023  (2024/2030(DEC))</w:t>
      </w:r>
    </w:p>
    <w:p w14:paraId="1C3F57D2" w14:textId="4EF5879A"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4518C29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hInstitiúide Eorpaí um Chomhionannas Inscne don bhliain airgeadais 2023,</w:t>
      </w:r>
    </w:p>
    <w:p w14:paraId="61ED261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45"/>
      </w:r>
      <w:r w:rsidRPr="00AD4E31">
        <w:rPr>
          <w:kern w:val="2"/>
          <w14:ligatures w14:val="standardContextual"/>
        </w:rPr>
        <w:t>,</w:t>
      </w:r>
    </w:p>
    <w:p w14:paraId="61DC26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4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5CCB2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Institiúid i ndáil le cur chun feidhme an bhuiséid don bhliain airgeadais 2023 (05755/2025 – C10</w:t>
      </w:r>
      <w:r w:rsidRPr="00AD4E31">
        <w:rPr>
          <w:kern w:val="2"/>
          <w14:ligatures w14:val="standardContextual"/>
        </w:rPr>
        <w:noBreakHyphen/>
        <w:t>0024/2025),</w:t>
      </w:r>
    </w:p>
    <w:p w14:paraId="28D854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0E1D45B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47"/>
      </w:r>
      <w:r w:rsidRPr="00AD4E31">
        <w:rPr>
          <w:kern w:val="2"/>
          <w14:ligatures w14:val="standardContextual"/>
        </w:rPr>
        <w:t>, agus go háirithe Airteagal 70 de,</w:t>
      </w:r>
    </w:p>
    <w:p w14:paraId="1407A8B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48"/>
      </w:r>
      <w:r w:rsidRPr="00AD4E31">
        <w:rPr>
          <w:kern w:val="2"/>
          <w14:ligatures w14:val="standardContextual"/>
        </w:rPr>
        <w:t>, agus go háirithe Airteagal 70 de,</w:t>
      </w:r>
    </w:p>
    <w:p w14:paraId="04E123C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Uimh. 1922/2006 ó Pharlaimint na hEorpa agus ón gComhairle an 20 Nollaig 2006 maidir le </w:t>
      </w:r>
      <w:proofErr w:type="spellStart"/>
      <w:r w:rsidRPr="00AD4E31">
        <w:rPr>
          <w:kern w:val="2"/>
          <w14:ligatures w14:val="standardContextual"/>
        </w:rPr>
        <w:t>hInstitiúid</w:t>
      </w:r>
      <w:proofErr w:type="spellEnd"/>
      <w:r w:rsidRPr="00AD4E31">
        <w:rPr>
          <w:kern w:val="2"/>
          <w14:ligatures w14:val="standardContextual"/>
        </w:rPr>
        <w:t xml:space="preserve"> Eorpach um Chomhionannas Inscne a bhunú</w:t>
      </w:r>
      <w:r w:rsidRPr="00AD4E31">
        <w:rPr>
          <w:kern w:val="2"/>
          <w:vertAlign w:val="superscript"/>
          <w14:ligatures w14:val="standardContextual"/>
        </w:rPr>
        <w:footnoteReference w:id="149"/>
      </w:r>
      <w:r w:rsidRPr="00AD4E31">
        <w:rPr>
          <w:kern w:val="2"/>
          <w14:ligatures w14:val="standardContextual"/>
        </w:rPr>
        <w:t>, agus go háirithe Airteagal 15 de,</w:t>
      </w:r>
    </w:p>
    <w:p w14:paraId="4C26E1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150"/>
      </w:r>
      <w:r w:rsidRPr="00AD4E31">
        <w:rPr>
          <w:kern w:val="2"/>
          <w14:ligatures w14:val="standardContextual"/>
        </w:rPr>
        <w:t>, agus go háirithe Airteagal 105 de,</w:t>
      </w:r>
    </w:p>
    <w:p w14:paraId="0A9307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59D64E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42340FE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253475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urscaoileadh do Stiúrthóir na hInstitiúide Eorpaí um Chomhionannas Inscne i ndáil le cur chun feidhme bhuiséad na hInstitiúide don bhliain airgeadais 2023;</w:t>
      </w:r>
    </w:p>
    <w:p w14:paraId="2FE5C6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1CF55A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na hInstitiúide Eorpaí um Chomhionannas Inscne,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0B8C9C03"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2C49D929" w14:textId="77777777" w:rsidR="00AD4E31" w:rsidRPr="00AD4E31" w:rsidRDefault="00AD4E31" w:rsidP="00B47A2D">
      <w:pPr>
        <w:pStyle w:val="ATHeading3"/>
      </w:pPr>
      <w:r w:rsidRPr="00AD4E31">
        <w:lastRenderedPageBreak/>
        <w:t>26. Cinneadh ó Pharlaimint na hEorpa an 7 Bealtaine 2025 maidir le dúnadh chuntais na hInstitiúide Eorpaí um Chomhionannas Inscne don bhliain airgeadais 2023  (2024/2030(DEC))</w:t>
      </w:r>
    </w:p>
    <w:p w14:paraId="281CCAF8" w14:textId="0FCE1322"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3A354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hInstitiúide Eorpaí um Chomhionannas Inscne don bhliain airgeadais 2023,</w:t>
      </w:r>
    </w:p>
    <w:p w14:paraId="5BDE324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51"/>
      </w:r>
      <w:r w:rsidRPr="00AD4E31">
        <w:rPr>
          <w:kern w:val="2"/>
          <w14:ligatures w14:val="standardContextual"/>
        </w:rPr>
        <w:t>,</w:t>
      </w:r>
    </w:p>
    <w:p w14:paraId="763B968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5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70B610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Institiúid i ndáil le cur chun feidhme an bhuiséid don bhliain airgeadais 2023 (05755/2025 – C10</w:t>
      </w:r>
      <w:r w:rsidRPr="00AD4E31">
        <w:rPr>
          <w:kern w:val="2"/>
          <w14:ligatures w14:val="standardContextual"/>
        </w:rPr>
        <w:noBreakHyphen/>
        <w:t>0024/2025),</w:t>
      </w:r>
    </w:p>
    <w:p w14:paraId="3A95762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12E2634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53"/>
      </w:r>
      <w:r w:rsidRPr="00AD4E31">
        <w:rPr>
          <w:kern w:val="2"/>
          <w14:ligatures w14:val="standardContextual"/>
        </w:rPr>
        <w:t>, agus go háirithe Airteagal 70 de,</w:t>
      </w:r>
    </w:p>
    <w:p w14:paraId="12075B9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54"/>
      </w:r>
      <w:r w:rsidRPr="00AD4E31">
        <w:rPr>
          <w:kern w:val="2"/>
          <w14:ligatures w14:val="standardContextual"/>
        </w:rPr>
        <w:t>, agus go háirithe Airteagal 70 de,</w:t>
      </w:r>
    </w:p>
    <w:p w14:paraId="3F5227B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1922/2006 ó Pharlaimint na hEorpa agus ón gComhairle an 20 Nollaig 2006 maidir le </w:t>
      </w:r>
      <w:proofErr w:type="spellStart"/>
      <w:r w:rsidRPr="00AD4E31">
        <w:rPr>
          <w:kern w:val="2"/>
          <w14:ligatures w14:val="standardContextual"/>
        </w:rPr>
        <w:t>hInstitiúid</w:t>
      </w:r>
      <w:proofErr w:type="spellEnd"/>
      <w:r w:rsidRPr="00AD4E31">
        <w:rPr>
          <w:kern w:val="2"/>
          <w14:ligatures w14:val="standardContextual"/>
        </w:rPr>
        <w:t xml:space="preserve"> Eorpach um Chomhionannas Inscne a bhunú</w:t>
      </w:r>
      <w:r w:rsidRPr="00AD4E31">
        <w:rPr>
          <w:kern w:val="2"/>
          <w:vertAlign w:val="superscript"/>
          <w14:ligatures w14:val="standardContextual"/>
        </w:rPr>
        <w:footnoteReference w:id="155"/>
      </w:r>
      <w:r w:rsidRPr="00AD4E31">
        <w:rPr>
          <w:kern w:val="2"/>
          <w14:ligatures w14:val="standardContextual"/>
        </w:rPr>
        <w:t>, agus go háirithe Airteagal 15 de,</w:t>
      </w:r>
    </w:p>
    <w:p w14:paraId="4DCA929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156"/>
      </w:r>
      <w:r w:rsidRPr="00AD4E31">
        <w:rPr>
          <w:kern w:val="2"/>
          <w14:ligatures w14:val="standardContextual"/>
        </w:rPr>
        <w:t xml:space="preserve">, </w:t>
      </w:r>
      <w:r w:rsidRPr="00AD4E31">
        <w:rPr>
          <w:kern w:val="2"/>
          <w14:ligatures w14:val="standardContextual"/>
        </w:rPr>
        <w:lastRenderedPageBreak/>
        <w:t>agus go háirithe Airteagal 105 de,</w:t>
      </w:r>
    </w:p>
    <w:p w14:paraId="6F666F0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7BEB7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A9A9C4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86B38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hInstitiúide Eorpaí um Chomhionannas Inscne don bhliain airgeadais 2023;</w:t>
      </w:r>
    </w:p>
    <w:p w14:paraId="645D8A4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na hInstitiúide Eorpaí um Chomhionannas Inscne,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738E4E08"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554885C" w14:textId="77777777" w:rsidR="00AD4E31" w:rsidRPr="00AD4E31" w:rsidRDefault="00AD4E31" w:rsidP="00B47A2D">
      <w:pPr>
        <w:pStyle w:val="ATHeading3"/>
      </w:pPr>
      <w:r w:rsidRPr="00AD4E31">
        <w:lastRenderedPageBreak/>
        <w:t xml:space="preserve">27. Cinneadh ó Pharlaimint na hEorpa an 7 Bealtaine 2025 maidir le </w:t>
      </w:r>
      <w:proofErr w:type="spellStart"/>
      <w:r w:rsidRPr="00AD4E31">
        <w:t>hurscaoileadh</w:t>
      </w:r>
      <w:proofErr w:type="spellEnd"/>
      <w:r w:rsidRPr="00AD4E31">
        <w:t xml:space="preserve"> i ndáil le cur chun feidhme bhuiséad an Údaráis Eorpaigh um Árachas agus Pinsin Cheirde don bhliain airgeadais 2023  (2024/2030(DEC))</w:t>
      </w:r>
    </w:p>
    <w:p w14:paraId="07000A37" w14:textId="09381E6E"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7949CD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um Árachas agus Pinsin Cheirde don bhliain airgeadais 2023,</w:t>
      </w:r>
    </w:p>
    <w:p w14:paraId="0B5111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w:t>
      </w:r>
      <w:r w:rsidRPr="00AD4E31">
        <w:rPr>
          <w:rFonts w:eastAsia="Aptos"/>
          <w:kern w:val="2"/>
          <w:szCs w:val="24"/>
          <w:lang w:eastAsia="en-US"/>
          <w14:ligatures w14:val="standardContextual"/>
        </w:rPr>
        <w:t> </w:t>
      </w:r>
      <w:r w:rsidRPr="00AD4E31">
        <w:rPr>
          <w:kern w:val="2"/>
          <w14:ligatures w14:val="standardContextual"/>
        </w:rPr>
        <w:t>agus freisin do na freagraí ó na gníomhaireachtaí</w:t>
      </w:r>
      <w:r w:rsidRPr="00AD4E31">
        <w:rPr>
          <w:kern w:val="2"/>
          <w:vertAlign w:val="superscript"/>
          <w14:ligatures w14:val="standardContextual"/>
        </w:rPr>
        <w:footnoteReference w:id="157"/>
      </w:r>
      <w:r w:rsidRPr="00AD4E31">
        <w:rPr>
          <w:kern w:val="2"/>
          <w14:ligatures w14:val="standardContextual"/>
        </w:rPr>
        <w:t>,</w:t>
      </w:r>
    </w:p>
    <w:p w14:paraId="4006691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5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50F9AE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Údarás i ndáil le cur chun feidhme an bhuiséid don bhliain airgeadais 2023 (05755/2025 – C10</w:t>
      </w:r>
      <w:r w:rsidRPr="00AD4E31">
        <w:rPr>
          <w:kern w:val="2"/>
          <w14:ligatures w14:val="standardContextual"/>
        </w:rPr>
        <w:noBreakHyphen/>
        <w:t>0024/2025),</w:t>
      </w:r>
    </w:p>
    <w:p w14:paraId="159DED5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66A70F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59"/>
      </w:r>
      <w:r w:rsidRPr="00AD4E31">
        <w:rPr>
          <w:kern w:val="2"/>
          <w14:ligatures w14:val="standardContextual"/>
        </w:rPr>
        <w:t>, agus go háirithe Airteagal 70 de,</w:t>
      </w:r>
    </w:p>
    <w:p w14:paraId="320F51F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60"/>
      </w:r>
      <w:r w:rsidRPr="00AD4E31">
        <w:rPr>
          <w:kern w:val="2"/>
          <w14:ligatures w14:val="standardContextual"/>
        </w:rPr>
        <w:t>, agus go háirithe Airteagal 70 de,</w:t>
      </w:r>
    </w:p>
    <w:p w14:paraId="10C8D06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1094/2010 ó Pharlaimint na hEorpa agus ón gComhairle an 24 Samhain 2010 lena mbunaítear Údarás Maoirseachta Eorpach (an tÚdarás Eorpach um Árachas agus Pinsin Cheirde), lena leasaítear Cinneadh Uimh. 716/2009/CE agus lena n-</w:t>
      </w:r>
      <w:proofErr w:type="spellStart"/>
      <w:r w:rsidRPr="00AD4E31">
        <w:rPr>
          <w:kern w:val="2"/>
          <w14:ligatures w14:val="standardContextual"/>
        </w:rPr>
        <w:t>aisghairtear</w:t>
      </w:r>
      <w:proofErr w:type="spellEnd"/>
      <w:r w:rsidRPr="00AD4E31">
        <w:rPr>
          <w:kern w:val="2"/>
          <w14:ligatures w14:val="standardContextual"/>
        </w:rPr>
        <w:t xml:space="preserve"> Cinneadh 2009/79/CE ón gCoimisiún</w:t>
      </w:r>
      <w:r w:rsidRPr="00AD4E31">
        <w:rPr>
          <w:kern w:val="2"/>
          <w:vertAlign w:val="superscript"/>
          <w14:ligatures w14:val="standardContextual"/>
        </w:rPr>
        <w:footnoteReference w:id="161"/>
      </w:r>
      <w:r w:rsidRPr="00AD4E31">
        <w:rPr>
          <w:kern w:val="2"/>
          <w14:ligatures w14:val="standardContextual"/>
        </w:rPr>
        <w:t>, agus go háirithe Airteagal 64 de,</w:t>
      </w:r>
    </w:p>
    <w:p w14:paraId="02EF6DB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162"/>
      </w:r>
      <w:r w:rsidRPr="00AD4E31">
        <w:rPr>
          <w:kern w:val="2"/>
          <w14:ligatures w14:val="standardContextual"/>
        </w:rPr>
        <w:t>, agus go háirithe Airteagal 105 de,</w:t>
      </w:r>
    </w:p>
    <w:p w14:paraId="3651A4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75164A9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3388DE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BA9755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urscaoileadh do Stiúrthóir Feidhmiúcháin an Údaráis Eorpaigh um Árachas agus Pinsin Cheirde i ndáil le cur chun feidhme bhuiséad an Údaráis don bhliain airgeadais 2023;</w:t>
      </w:r>
    </w:p>
    <w:p w14:paraId="0F0880E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5444D0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an Údaráis Eorpaigh um Árachas agus Pinsin Cheirde,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6EF2BD56"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71568386" w14:textId="77777777" w:rsidR="00AD4E31" w:rsidRPr="00AD4E31" w:rsidRDefault="00AD4E31" w:rsidP="00B47A2D">
      <w:pPr>
        <w:pStyle w:val="ATHeading3"/>
      </w:pPr>
      <w:r w:rsidRPr="00AD4E31">
        <w:lastRenderedPageBreak/>
        <w:t>28. Cinneadh ó Pharlaimint na hEorpa an 7 Bealtaine 2025 maidir le dúnadh chuntais an Údaráis Eorpaigh um Árachas agus Pinsin Cheirde don bhliain airgeadais 2023  (2024/2030(DEC))</w:t>
      </w:r>
    </w:p>
    <w:p w14:paraId="1F00B27A" w14:textId="6AAF9010" w:rsidR="00AD4E31" w:rsidRPr="00AD4E31" w:rsidRDefault="00B47A2D"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8CBC37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um Árachas agus Pinsin Cheirde don bhliain airgeadais 2023,</w:t>
      </w:r>
    </w:p>
    <w:p w14:paraId="3C16A19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63"/>
      </w:r>
      <w:r w:rsidRPr="00AD4E31">
        <w:rPr>
          <w:kern w:val="2"/>
          <w14:ligatures w14:val="standardContextual"/>
        </w:rPr>
        <w:t>,</w:t>
      </w:r>
    </w:p>
    <w:p w14:paraId="4B4122E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6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CE4A8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Údarás i ndáil le cur chun feidhme an bhuiséid don bhliain airgeadais 2023 (05755/2025 – C10</w:t>
      </w:r>
      <w:r w:rsidRPr="00AD4E31">
        <w:rPr>
          <w:kern w:val="2"/>
          <w14:ligatures w14:val="standardContextual"/>
        </w:rPr>
        <w:noBreakHyphen/>
        <w:t>0024/2025),</w:t>
      </w:r>
    </w:p>
    <w:p w14:paraId="0B25B8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4116623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65"/>
      </w:r>
      <w:r w:rsidRPr="00AD4E31">
        <w:rPr>
          <w:kern w:val="2"/>
          <w14:ligatures w14:val="standardContextual"/>
        </w:rPr>
        <w:t>, agus go háirithe Airteagal 70 de,</w:t>
      </w:r>
    </w:p>
    <w:p w14:paraId="12C2E5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66"/>
      </w:r>
      <w:r w:rsidRPr="00AD4E31">
        <w:rPr>
          <w:kern w:val="2"/>
          <w14:ligatures w14:val="standardContextual"/>
        </w:rPr>
        <w:t>, agus go háirithe Airteagal 70 de,</w:t>
      </w:r>
    </w:p>
    <w:p w14:paraId="59DABE8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1094/2010 ó Pharlaimint na hEorpa agus ón gComhairle an 24 Samhain 2010 lena mbunaítear Údarás Maoirseachta Eorpach (an tÚdarás Eorpach um Árachas agus Pinsin Cheirde), lena leasaítear Cinneadh Uimh. 716/2009/CE agus lena n-</w:t>
      </w:r>
      <w:proofErr w:type="spellStart"/>
      <w:r w:rsidRPr="00AD4E31">
        <w:rPr>
          <w:kern w:val="2"/>
          <w14:ligatures w14:val="standardContextual"/>
        </w:rPr>
        <w:t>aisghairtear</w:t>
      </w:r>
      <w:proofErr w:type="spellEnd"/>
      <w:r w:rsidRPr="00AD4E31">
        <w:rPr>
          <w:kern w:val="2"/>
          <w14:ligatures w14:val="standardContextual"/>
        </w:rPr>
        <w:t xml:space="preserve"> Cinneadh 2009/79/CE ón gCoimisiún</w:t>
      </w:r>
      <w:r w:rsidRPr="00AD4E31">
        <w:rPr>
          <w:kern w:val="2"/>
          <w:vertAlign w:val="superscript"/>
          <w14:ligatures w14:val="standardContextual"/>
        </w:rPr>
        <w:footnoteReference w:id="167"/>
      </w:r>
      <w:r w:rsidRPr="00AD4E31">
        <w:rPr>
          <w:kern w:val="2"/>
          <w14:ligatures w14:val="standardContextual"/>
        </w:rPr>
        <w:t>, agus go háirithe Airteagal 64 de,</w:t>
      </w:r>
    </w:p>
    <w:p w14:paraId="37CB21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w:t>
      </w:r>
      <w:r w:rsidRPr="00AD4E31">
        <w:rPr>
          <w:kern w:val="2"/>
          <w14:ligatures w14:val="standardContextual"/>
        </w:rPr>
        <w:lastRenderedPageBreak/>
        <w:t>de Rialachán (AE, Euratom) 2018/1046 ó Pharlaimint na hEorpa agus ón gComhairle</w:t>
      </w:r>
      <w:r w:rsidRPr="00AD4E31">
        <w:rPr>
          <w:kern w:val="2"/>
          <w:vertAlign w:val="superscript"/>
          <w14:ligatures w14:val="standardContextual"/>
        </w:rPr>
        <w:footnoteReference w:id="168"/>
      </w:r>
      <w:r w:rsidRPr="00AD4E31">
        <w:rPr>
          <w:kern w:val="2"/>
          <w14:ligatures w14:val="standardContextual"/>
        </w:rPr>
        <w:t>, agus go háirithe Airteagal 105 de,</w:t>
      </w:r>
    </w:p>
    <w:p w14:paraId="06E30F6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FD2698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627906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46DC6F6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Údaráis Eorpaigh um Árachas agus Pinsin Cheirde don bhliain airgeadais 2023;</w:t>
      </w:r>
    </w:p>
    <w:p w14:paraId="11AA990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an Údaráis Eorpaigh um Árachas agus Pinsin Cheirde,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58BDC73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3902D66" w14:textId="77777777" w:rsidR="00AD4E31" w:rsidRPr="00AD4E31" w:rsidRDefault="00AD4E31" w:rsidP="00715DFB">
      <w:pPr>
        <w:pStyle w:val="ATHeading3"/>
      </w:pPr>
      <w:r w:rsidRPr="00AD4E31">
        <w:lastRenderedPageBreak/>
        <w:t>29. Cinneadh ó Pharlaimint na hEorpa an 7 Bealtaine 2025 maidir le </w:t>
      </w:r>
      <w:proofErr w:type="spellStart"/>
      <w:r w:rsidRPr="00AD4E31">
        <w:t>hurscaoileadh</w:t>
      </w:r>
      <w:proofErr w:type="spellEnd"/>
      <w:r w:rsidRPr="00AD4E31">
        <w:t xml:space="preserve"> i ndáil le cur chun feidhme bhuiséad na hInstitiúide Eorpaí um Nuálaíocht agus Teicneolaíocht don bhliain airgeadais 2023  (2024/2030(DEC))</w:t>
      </w:r>
    </w:p>
    <w:p w14:paraId="4D2A602B" w14:textId="11ECEDFB" w:rsidR="00AD4E31" w:rsidRPr="00AD4E31" w:rsidRDefault="00715D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DB841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bhuiséad na hInstitiúide Eorpaí um Nuálaíocht agus Teicneolaíocht don bhliain airgeadais 2023,</w:t>
      </w:r>
    </w:p>
    <w:p w14:paraId="50BDD92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69"/>
      </w:r>
      <w:r w:rsidRPr="00AD4E31">
        <w:rPr>
          <w:kern w:val="2"/>
          <w14:ligatures w14:val="standardContextual"/>
        </w:rPr>
        <w:t>,</w:t>
      </w:r>
    </w:p>
    <w:p w14:paraId="1E3FA42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7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0A88310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Institiúid i ndáil le cur chun feidhme an bhuiséid don bhliain airgeadais 2023 (05755/2025 – C10</w:t>
      </w:r>
      <w:r w:rsidRPr="00AD4E31">
        <w:rPr>
          <w:kern w:val="2"/>
          <w14:ligatures w14:val="standardContextual"/>
        </w:rPr>
        <w:noBreakHyphen/>
        <w:t>0024/2025),</w:t>
      </w:r>
    </w:p>
    <w:p w14:paraId="25CC8A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32EAC8A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71"/>
      </w:r>
      <w:r w:rsidRPr="00AD4E31">
        <w:rPr>
          <w:kern w:val="2"/>
          <w14:ligatures w14:val="standardContextual"/>
        </w:rPr>
        <w:t>, agus go háirithe Airteagal 70 de,</w:t>
      </w:r>
    </w:p>
    <w:p w14:paraId="7420EC0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72"/>
      </w:r>
      <w:r w:rsidRPr="00AD4E31">
        <w:rPr>
          <w:kern w:val="2"/>
          <w14:ligatures w14:val="standardContextual"/>
        </w:rPr>
        <w:t>, agus go háirithe Airteagal 70 de,</w:t>
      </w:r>
    </w:p>
    <w:p w14:paraId="2E0B09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2021/819 ó Pharlaimint na hEorpa agus ón gComhairle an 20 Bealtaine 2021 maidir leis an Institiúid Eorpach um Nuálaíocht agus Teicneolaíocht</w:t>
      </w:r>
      <w:r w:rsidRPr="00AD4E31">
        <w:rPr>
          <w:kern w:val="2"/>
          <w:vertAlign w:val="superscript"/>
          <w14:ligatures w14:val="standardContextual"/>
        </w:rPr>
        <w:footnoteReference w:id="173"/>
      </w:r>
      <w:r w:rsidRPr="00AD4E31">
        <w:rPr>
          <w:kern w:val="2"/>
          <w14:ligatures w14:val="standardContextual"/>
        </w:rPr>
        <w:t>, agus go háirithe Airteagal 23 de,</w:t>
      </w:r>
    </w:p>
    <w:p w14:paraId="786B03E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174"/>
      </w:r>
      <w:r w:rsidRPr="00AD4E31">
        <w:rPr>
          <w:kern w:val="2"/>
          <w14:ligatures w14:val="standardContextual"/>
        </w:rPr>
        <w:t>, agus go háirithe Airteagal 105 de,</w:t>
      </w:r>
    </w:p>
    <w:p w14:paraId="3C8143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5FA1C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72F41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AE74C9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na hInstitiúide Eorpaí um Nuálaíocht agus Teicneolaíocht i ndáil le cur chun feidhme bhuiséad na hInstitiúide don bhliain airgeadais 2023;</w:t>
      </w:r>
    </w:p>
    <w:p w14:paraId="7671AE2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023390C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hInstitiúide Eorpaí um Nuálaíocht agus Teicneolaíocht,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0F44C33C"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5C029217" w14:textId="77777777" w:rsidR="00AD4E31" w:rsidRPr="00AD4E31" w:rsidRDefault="00AD4E31" w:rsidP="00B92295">
      <w:pPr>
        <w:pStyle w:val="ATHeading3"/>
      </w:pPr>
      <w:r w:rsidRPr="00AD4E31">
        <w:lastRenderedPageBreak/>
        <w:t>30. Cinneadh ó Pharlaimint na hEorpa an 7 Bealtaine 2025 maidir le dúnadh chuntais na hInstitiúide Eorpaí um Nuálaíocht agus Teicneolaíocht don bhliain airgeadais 2023  (2024/2030(DEC))</w:t>
      </w:r>
    </w:p>
    <w:p w14:paraId="69AB5D29" w14:textId="74D35BFF" w:rsidR="00AD4E31" w:rsidRPr="00AD4E31" w:rsidRDefault="00B92295"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E21E1C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bhuiséad na hInstitiúide Eorpaí um Nuálaíocht agus Teicneolaíocht don bhliain airgeadais 2023,</w:t>
      </w:r>
    </w:p>
    <w:p w14:paraId="24E09BF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75"/>
      </w:r>
      <w:r w:rsidRPr="00AD4E31">
        <w:rPr>
          <w:kern w:val="2"/>
          <w14:ligatures w14:val="standardContextual"/>
        </w:rPr>
        <w:t>,</w:t>
      </w:r>
    </w:p>
    <w:p w14:paraId="57CC1D9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7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C97C89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w:t>
      </w:r>
      <w:r w:rsidRPr="00AD4E31">
        <w:rPr>
          <w:rFonts w:eastAsia="Aptos"/>
          <w:kern w:val="2"/>
          <w:szCs w:val="24"/>
          <w:lang w:eastAsia="en-US"/>
          <w14:ligatures w14:val="standardContextual"/>
        </w:rPr>
        <w:t>a dheonú</w:t>
      </w:r>
      <w:r w:rsidRPr="00AD4E31">
        <w:rPr>
          <w:kern w:val="2"/>
          <w14:ligatures w14:val="standardContextual"/>
        </w:rPr>
        <w:t xml:space="preserve"> don Institiúid i ndáil le cur chun feidhme an bhuiséid don bhliain airgeadais 2023 (05755/2025 – C10</w:t>
      </w:r>
      <w:r w:rsidRPr="00AD4E31">
        <w:rPr>
          <w:kern w:val="2"/>
          <w14:ligatures w14:val="standardContextual"/>
        </w:rPr>
        <w:noBreakHyphen/>
        <w:t>0024/2025),</w:t>
      </w:r>
    </w:p>
    <w:p w14:paraId="75F69B5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10B381E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77"/>
      </w:r>
      <w:r w:rsidRPr="00AD4E31">
        <w:rPr>
          <w:kern w:val="2"/>
          <w14:ligatures w14:val="standardContextual"/>
        </w:rPr>
        <w:t>, agus go háirithe Airteagal 70 de,</w:t>
      </w:r>
    </w:p>
    <w:p w14:paraId="518B2E1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78"/>
      </w:r>
      <w:r w:rsidRPr="00AD4E31">
        <w:rPr>
          <w:kern w:val="2"/>
          <w14:ligatures w14:val="standardContextual"/>
        </w:rPr>
        <w:t>, agus go háirithe Airteagal 70 de,</w:t>
      </w:r>
    </w:p>
    <w:p w14:paraId="63742AE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2021/819 ó Pharlaimint na hEorpa agus ón gComhairle an 20 Bealtaine 2021 maidir leis an Institiúid Eorpach um Nuálaíocht agus Teicneolaíocht</w:t>
      </w:r>
      <w:r w:rsidRPr="00AD4E31">
        <w:rPr>
          <w:kern w:val="2"/>
          <w:vertAlign w:val="superscript"/>
          <w14:ligatures w14:val="standardContextual"/>
        </w:rPr>
        <w:footnoteReference w:id="179"/>
      </w:r>
      <w:r w:rsidRPr="00AD4E31">
        <w:rPr>
          <w:kern w:val="2"/>
          <w14:ligatures w14:val="standardContextual"/>
        </w:rPr>
        <w:t>, agus go háirithe Airteagal 23 de,</w:t>
      </w:r>
    </w:p>
    <w:p w14:paraId="7A9DE39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180"/>
      </w:r>
      <w:r w:rsidRPr="00AD4E31">
        <w:rPr>
          <w:kern w:val="2"/>
          <w14:ligatures w14:val="standardContextual"/>
        </w:rPr>
        <w:t>, agus go háirithe Airteagal 105 de,</w:t>
      </w:r>
    </w:p>
    <w:p w14:paraId="1631CAC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F3C74A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D5508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2429F7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hInstitiúide Eorpaí um Nuálaíocht agus Teicneolaíocht don bhliain airgeadais 2023;</w:t>
      </w:r>
    </w:p>
    <w:p w14:paraId="30ED730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na hInstitiúide Eorpaí um Nuálaíocht agus Teicneolaíocht,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206192C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5A47C217" w14:textId="77777777" w:rsidR="00AD4E31" w:rsidRPr="00AD4E31" w:rsidRDefault="00AD4E31" w:rsidP="00B92295">
      <w:pPr>
        <w:pStyle w:val="ATHeading3"/>
      </w:pPr>
      <w:r w:rsidRPr="00AD4E31">
        <w:lastRenderedPageBreak/>
        <w:t xml:space="preserve">31. Cinneadh ó Pharlaimint na hEorpa an 7 Bealtaine 2025 maidir le </w:t>
      </w:r>
      <w:proofErr w:type="spellStart"/>
      <w:r w:rsidRPr="00AD4E31">
        <w:t>hurscaoileadh</w:t>
      </w:r>
      <w:proofErr w:type="spellEnd"/>
      <w:r w:rsidRPr="00AD4E31">
        <w:t xml:space="preserve"> i ndáil le cur chun feidhme bhuiséad an Údaráis Eorpaigh Saothair don bhliain airgeadais 2023  (2024/2030(DEC))</w:t>
      </w:r>
    </w:p>
    <w:p w14:paraId="0DEDCD3E" w14:textId="76D04D97" w:rsidR="00AD4E31" w:rsidRPr="00AD4E31" w:rsidRDefault="00B92295"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6E771A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Saothair don bhliain airgeadais 2023,</w:t>
      </w:r>
    </w:p>
    <w:p w14:paraId="2800F5D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81"/>
      </w:r>
      <w:r w:rsidRPr="00AD4E31">
        <w:rPr>
          <w:kern w:val="2"/>
          <w14:ligatures w14:val="standardContextual"/>
        </w:rPr>
        <w:t>,</w:t>
      </w:r>
    </w:p>
    <w:p w14:paraId="47E49D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8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288330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Údarás i ndáil le cur chun feidhme an bhuiséid don bhliain airgeadais 2023 (05755/2025 – C10</w:t>
      </w:r>
      <w:r w:rsidRPr="00AD4E31">
        <w:rPr>
          <w:kern w:val="2"/>
          <w14:ligatures w14:val="standardContextual"/>
        </w:rPr>
        <w:noBreakHyphen/>
        <w:t>0024/2025),</w:t>
      </w:r>
    </w:p>
    <w:p w14:paraId="4BD8246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3DF8E1D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83"/>
      </w:r>
      <w:r w:rsidRPr="00AD4E31">
        <w:rPr>
          <w:kern w:val="2"/>
          <w14:ligatures w14:val="standardContextual"/>
        </w:rPr>
        <w:t>, agus go háirithe Airteagal 70 de,</w:t>
      </w:r>
    </w:p>
    <w:p w14:paraId="0FFD33A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84"/>
      </w:r>
      <w:r w:rsidRPr="00AD4E31">
        <w:rPr>
          <w:kern w:val="2"/>
          <w14:ligatures w14:val="standardContextual"/>
        </w:rPr>
        <w:t>, agus go háirithe Airteagal 70 de,</w:t>
      </w:r>
    </w:p>
    <w:p w14:paraId="7FB33DC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2019/1149 ó Pharlaimint na hEorpa agus ón gComhairle an 20 Meitheamh 2019 lena mbunaítear Údarás Eorpach Saothair, lena leasaítear Rialacháin (CE) Uimh. 883/2004, (AE) Uimh. 492/2011, agus (AE) 2016/589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Cinneadh (AE) 2016/344</w:t>
      </w:r>
      <w:r w:rsidRPr="00AD4E31">
        <w:rPr>
          <w:kern w:val="2"/>
          <w:vertAlign w:val="superscript"/>
          <w14:ligatures w14:val="standardContextual"/>
        </w:rPr>
        <w:footnoteReference w:id="185"/>
      </w:r>
      <w:r w:rsidRPr="00AD4E31">
        <w:rPr>
          <w:kern w:val="2"/>
          <w14:ligatures w14:val="standardContextual"/>
        </w:rPr>
        <w:t>, agus go háirithe Airteagal 28 de,</w:t>
      </w:r>
    </w:p>
    <w:p w14:paraId="1A559FE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an Tharmligean (AE) 2019/715 ón gCoimisiún an 18 </w:t>
      </w:r>
      <w:r w:rsidRPr="00AD4E31">
        <w:rPr>
          <w:rFonts w:eastAsia="Aptos"/>
          <w:kern w:val="2"/>
          <w:szCs w:val="24"/>
          <w:lang w:eastAsia="en-US"/>
          <w14:ligatures w14:val="standardContextual"/>
        </w:rPr>
        <w:t>Nollaig 2018</w:t>
      </w:r>
      <w:r w:rsidRPr="00AD4E31">
        <w:rPr>
          <w:kern w:val="2"/>
          <w14:ligatures w14:val="standardContextual"/>
        </w:rPr>
        <w:t xml:space="preserve">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w:t>
      </w:r>
      <w:r w:rsidRPr="00AD4E31">
        <w:rPr>
          <w:kern w:val="2"/>
          <w14:ligatures w14:val="standardContextual"/>
        </w:rPr>
        <w:lastRenderedPageBreak/>
        <w:t>Airteagal 70 de Rialachán (AE, Euratom) 2018/1046 ó Pharlaimint na hEorpa agus ón gComhairle</w:t>
      </w:r>
      <w:r w:rsidRPr="00AD4E31">
        <w:rPr>
          <w:kern w:val="2"/>
          <w:vertAlign w:val="superscript"/>
          <w14:ligatures w14:val="standardContextual"/>
        </w:rPr>
        <w:footnoteReference w:id="186"/>
      </w:r>
      <w:r w:rsidRPr="00AD4E31">
        <w:rPr>
          <w:kern w:val="2"/>
          <w14:ligatures w14:val="standardContextual"/>
        </w:rPr>
        <w:t>, agus go háirithe Airteagal 105 de,</w:t>
      </w:r>
    </w:p>
    <w:p w14:paraId="61E566E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8AA301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an Aeráid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402EF3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F9EFDA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an Údaráis Eorpaigh Saothair i leith chur chun feidhme bhuiséad an Údaráis don bhliain airgeadais 2023;</w:t>
      </w:r>
    </w:p>
    <w:p w14:paraId="0176856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3AE98D8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an Údaráis Eorpaigh Saothair,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2CE823BB"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0AF8324" w14:textId="77777777" w:rsidR="00AD4E31" w:rsidRPr="00AD4E31" w:rsidRDefault="00AD4E31" w:rsidP="00B733E9">
      <w:pPr>
        <w:pStyle w:val="ATHeading3"/>
      </w:pPr>
      <w:r w:rsidRPr="00AD4E31">
        <w:lastRenderedPageBreak/>
        <w:t>32. Cinneadh ó Pharlaimint na hEorpa an 7 Bealtaine 2025 maidir le dúnadh chuntais an Údaráis Eorpaigh Saothair don bhliain airgeadais 2023  (2024/2030(DEC))</w:t>
      </w:r>
    </w:p>
    <w:p w14:paraId="4846DD7C" w14:textId="713585DA"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1ABBCF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Saothair don bhliain airgeadais 2023,</w:t>
      </w:r>
    </w:p>
    <w:p w14:paraId="147DC85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87"/>
      </w:r>
      <w:r w:rsidRPr="00AD4E31">
        <w:rPr>
          <w:kern w:val="2"/>
          <w14:ligatures w14:val="standardContextual"/>
        </w:rPr>
        <w:t>,</w:t>
      </w:r>
    </w:p>
    <w:p w14:paraId="387BA5A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8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A8F78D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Údarás i ndáil le cur chun feidhme an bhuiséid don bhliain airgeadais 2023 (05755/2025 – C10</w:t>
      </w:r>
      <w:r w:rsidRPr="00AD4E31">
        <w:rPr>
          <w:kern w:val="2"/>
          <w14:ligatures w14:val="standardContextual"/>
        </w:rPr>
        <w:noBreakHyphen/>
        <w:t>0024/2025),</w:t>
      </w:r>
    </w:p>
    <w:p w14:paraId="6D1AF91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3ED3ABD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89"/>
      </w:r>
      <w:r w:rsidRPr="00AD4E31">
        <w:rPr>
          <w:kern w:val="2"/>
          <w14:ligatures w14:val="standardContextual"/>
        </w:rPr>
        <w:t>, agus go háirithe Airteagal 70 de,</w:t>
      </w:r>
    </w:p>
    <w:p w14:paraId="597557D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90"/>
      </w:r>
      <w:r w:rsidRPr="00AD4E31">
        <w:rPr>
          <w:kern w:val="2"/>
          <w14:ligatures w14:val="standardContextual"/>
        </w:rPr>
        <w:t>, agus go háirithe Airteagal 70 de,</w:t>
      </w:r>
    </w:p>
    <w:p w14:paraId="05B8889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2019/1149 ó Pharlaimint na hEorpa agus ón gComhairle an 20 Meitheamh 2019 lena mbunaítear Údarás Eorpach Saothair, lena leasaítear Rialacháin (CE) Uimh. 883/2004, (AE) Uimh. 492/2011, agus (AE) 2016/589 agus lena n-</w:t>
      </w:r>
      <w:proofErr w:type="spellStart"/>
      <w:r w:rsidRPr="00AD4E31">
        <w:rPr>
          <w:kern w:val="2"/>
          <w14:ligatures w14:val="standardContextual"/>
        </w:rPr>
        <w:t>aisghairtear</w:t>
      </w:r>
      <w:proofErr w:type="spellEnd"/>
      <w:r w:rsidRPr="00AD4E31">
        <w:rPr>
          <w:kern w:val="2"/>
          <w14:ligatures w14:val="standardContextual"/>
        </w:rPr>
        <w:t xml:space="preserve"> Cinneadh (AE) 2016/344</w:t>
      </w:r>
      <w:r w:rsidRPr="00AD4E31">
        <w:rPr>
          <w:kern w:val="2"/>
          <w:vertAlign w:val="superscript"/>
          <w14:ligatures w14:val="standardContextual"/>
        </w:rPr>
        <w:footnoteReference w:id="191"/>
      </w:r>
      <w:r w:rsidRPr="00AD4E31">
        <w:rPr>
          <w:kern w:val="2"/>
          <w14:ligatures w14:val="standardContextual"/>
        </w:rPr>
        <w:t>, agus go háirithe Airteagal 28 de,</w:t>
      </w:r>
    </w:p>
    <w:p w14:paraId="135BB68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Tarmligthe (AE) 2019/715 ón gCoimisiún an 18 </w:t>
      </w:r>
      <w:r w:rsidRPr="00AD4E31">
        <w:rPr>
          <w:rFonts w:eastAsia="Aptos"/>
          <w:kern w:val="2"/>
          <w:szCs w:val="24"/>
          <w:lang w:eastAsia="en-US"/>
          <w14:ligatures w14:val="standardContextual"/>
        </w:rPr>
        <w:t>Nollaig 2018</w:t>
      </w:r>
      <w:r w:rsidRPr="00AD4E31">
        <w:rPr>
          <w:kern w:val="2"/>
          <w14:ligatures w14:val="standardContextual"/>
        </w:rPr>
        <w:t xml:space="preserve">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192"/>
      </w:r>
      <w:r w:rsidRPr="00AD4E31">
        <w:rPr>
          <w:kern w:val="2"/>
          <w14:ligatures w14:val="standardContextual"/>
        </w:rPr>
        <w:t>, agus go háirithe Airteagal 105 de,</w:t>
      </w:r>
    </w:p>
    <w:p w14:paraId="40765E6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810EEA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C9FACC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4B4CFD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Údaráis Eorpaigh Saothair don bhliain airgeadais 2023,</w:t>
      </w:r>
    </w:p>
    <w:p w14:paraId="5795909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an Údaráis Eorpaigh Saothair,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1FD8E0E0"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5E37BA0E" w14:textId="77777777" w:rsidR="00AD4E31" w:rsidRPr="00AD4E31" w:rsidRDefault="00AD4E31" w:rsidP="00B733E9">
      <w:pPr>
        <w:pStyle w:val="ATHeading3"/>
      </w:pPr>
      <w:r w:rsidRPr="00AD4E31">
        <w:lastRenderedPageBreak/>
        <w:t xml:space="preserve">33. Cinneadh ó Pharlaimint na hEorpa an 7 Bealtaine 2025 maidir le </w:t>
      </w:r>
      <w:proofErr w:type="spellStart"/>
      <w:r w:rsidRPr="00AD4E31">
        <w:t>hurscaoileadh</w:t>
      </w:r>
      <w:proofErr w:type="spellEnd"/>
      <w:r w:rsidRPr="00AD4E31">
        <w:t xml:space="preserve"> i ndáil le cur chun feidhme bhuiséad na Gníomhaireachta Leigheasra Eorpaí don bhliain airgeadais 2023  (2024/2030(DEC))</w:t>
      </w:r>
    </w:p>
    <w:p w14:paraId="1AE98C45" w14:textId="563000E7"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CB6FD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Leigheasra Eorpaí don bhliain airgeadais 2023,</w:t>
      </w:r>
    </w:p>
    <w:p w14:paraId="63186D3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93"/>
      </w:r>
      <w:r w:rsidRPr="00AD4E31">
        <w:rPr>
          <w:kern w:val="2"/>
          <w14:ligatures w14:val="standardContextual"/>
        </w:rPr>
        <w:t>,</w:t>
      </w:r>
    </w:p>
    <w:p w14:paraId="3B23B01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19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327A15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C10/2025),</w:t>
      </w:r>
    </w:p>
    <w:p w14:paraId="0265AD4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11B4228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195"/>
      </w:r>
      <w:r w:rsidRPr="00AD4E31">
        <w:rPr>
          <w:kern w:val="2"/>
          <w14:ligatures w14:val="standardContextual"/>
        </w:rPr>
        <w:t>, agus go háirithe Airteagal 70 de,</w:t>
      </w:r>
    </w:p>
    <w:p w14:paraId="469D6A5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196"/>
      </w:r>
      <w:r w:rsidRPr="00AD4E31">
        <w:rPr>
          <w:kern w:val="2"/>
          <w14:ligatures w14:val="standardContextual"/>
        </w:rPr>
        <w:t>, agus go háirithe Airteagal 70 de,</w:t>
      </w:r>
    </w:p>
    <w:p w14:paraId="200464A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726/2004 ó Pharlaimint na hEorpa agus ón gComhairle an 31 Márta 2004 lena leagtar síos nósanna imeachta Aontais maidir le húdarú agus maoirseacht táirgí íocshláinte lena n-úsáid ag an duine agus lena mbunaítear Gníomhaireacht Leigheasra Eorpach</w:t>
      </w:r>
      <w:r w:rsidRPr="00AD4E31">
        <w:rPr>
          <w:kern w:val="2"/>
          <w:vertAlign w:val="superscript"/>
          <w14:ligatures w14:val="standardContextual"/>
        </w:rPr>
        <w:footnoteReference w:id="197"/>
      </w:r>
      <w:r w:rsidRPr="00AD4E31">
        <w:rPr>
          <w:kern w:val="2"/>
          <w14:ligatures w14:val="standardContextual"/>
        </w:rPr>
        <w:t>, agus go háirithe Airteagal 68 de,</w:t>
      </w:r>
    </w:p>
    <w:p w14:paraId="6396B34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w:t>
      </w:r>
      <w:r w:rsidRPr="00AD4E31">
        <w:rPr>
          <w:kern w:val="2"/>
          <w14:ligatures w14:val="standardContextual"/>
        </w:rPr>
        <w:lastRenderedPageBreak/>
        <w:t>Airteagal 70 de Rialachán (AE, Euratom) 2018/1046 ó Pharlaimint na hEorpa agus ón gComhairle</w:t>
      </w:r>
      <w:r w:rsidRPr="00AD4E31">
        <w:rPr>
          <w:kern w:val="2"/>
          <w:vertAlign w:val="superscript"/>
          <w14:ligatures w14:val="standardContextual"/>
        </w:rPr>
        <w:footnoteReference w:id="198"/>
      </w:r>
      <w:r w:rsidRPr="00AD4E31">
        <w:rPr>
          <w:kern w:val="2"/>
          <w14:ligatures w14:val="standardContextual"/>
        </w:rPr>
        <w:t>, agus go háirithe Airteagal 105 de,</w:t>
      </w:r>
    </w:p>
    <w:p w14:paraId="2768D61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7BE99FF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4CA9E93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D64EF2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Leigheasra Eorpaí i ndáil le cur chun feidhme bhuiséad na Gníomhaireachta don bhliain airgeadais 2023;</w:t>
      </w:r>
    </w:p>
    <w:p w14:paraId="14383F0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4CD7CE4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Gníomhaireachta Leigheasra Eorpaí,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0E1183F7"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51004C1C" w14:textId="77777777" w:rsidR="00AD4E31" w:rsidRPr="00AD4E31" w:rsidRDefault="00AD4E31" w:rsidP="00B733E9">
      <w:pPr>
        <w:pStyle w:val="ATHeading3"/>
      </w:pPr>
      <w:r w:rsidRPr="00AD4E31">
        <w:lastRenderedPageBreak/>
        <w:t>34. Cinneadh ó Pharlaimint na hEorpa an 7 Bealtaine 2025 maidir le dúnadh chuntais na Gníomhaireachta Leigheasra Eorpaí don bhliain airgeadais 2023  (2024/2030(DEC))</w:t>
      </w:r>
    </w:p>
    <w:p w14:paraId="13749C8D" w14:textId="68DE6090"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BA6808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Leigheasra Eorpaí don bhliain airgeadais 2023,</w:t>
      </w:r>
    </w:p>
    <w:p w14:paraId="3D9E64F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199"/>
      </w:r>
      <w:r w:rsidRPr="00AD4E31">
        <w:rPr>
          <w:kern w:val="2"/>
          <w14:ligatures w14:val="standardContextual"/>
        </w:rPr>
        <w:t>,</w:t>
      </w:r>
    </w:p>
    <w:p w14:paraId="0093ECA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0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5E9F6B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C10/2025),</w:t>
      </w:r>
    </w:p>
    <w:p w14:paraId="3BA9B7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78E2145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01"/>
      </w:r>
      <w:r w:rsidRPr="00AD4E31">
        <w:rPr>
          <w:kern w:val="2"/>
          <w14:ligatures w14:val="standardContextual"/>
        </w:rPr>
        <w:t>, agus go háirithe Airteagal 70 de,</w:t>
      </w:r>
    </w:p>
    <w:p w14:paraId="143455A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02"/>
      </w:r>
      <w:r w:rsidRPr="00AD4E31">
        <w:rPr>
          <w:kern w:val="2"/>
          <w14:ligatures w14:val="standardContextual"/>
        </w:rPr>
        <w:t>, agus go háirithe Airteagal 70 de,</w:t>
      </w:r>
    </w:p>
    <w:p w14:paraId="36C5E8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726/2004 ó Pharlaimint na hEorpa agus ón gComhairle an 31 Márta 2004 lena leagtar síos nósanna imeachta Aontais maidir le húdarú agus maoirseacht táirgí íocshláinte lena n-úsáid ag an duine agus lena mbunaítear Gníomhaireacht Leigheasra Eorpach</w:t>
      </w:r>
      <w:r w:rsidRPr="00AD4E31">
        <w:rPr>
          <w:kern w:val="2"/>
          <w:vertAlign w:val="superscript"/>
          <w14:ligatures w14:val="standardContextual"/>
        </w:rPr>
        <w:footnoteReference w:id="203"/>
      </w:r>
      <w:r w:rsidRPr="00AD4E31">
        <w:rPr>
          <w:kern w:val="2"/>
          <w14:ligatures w14:val="standardContextual"/>
        </w:rPr>
        <w:t>, agus go háirithe Airteagal 68 de,</w:t>
      </w:r>
    </w:p>
    <w:p w14:paraId="6175E06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Tarmligthe (AE) 2019/715 ón gCoimisiún an 18 </w:t>
      </w:r>
      <w:r w:rsidRPr="00AD4E31">
        <w:rPr>
          <w:rFonts w:eastAsia="Aptos"/>
          <w:kern w:val="2"/>
          <w:szCs w:val="24"/>
          <w:lang w:eastAsia="en-US"/>
          <w14:ligatures w14:val="standardContextual"/>
        </w:rPr>
        <w:t>Nollaig 2018</w:t>
      </w:r>
      <w:r w:rsidRPr="00AD4E31">
        <w:rPr>
          <w:kern w:val="2"/>
          <w14:ligatures w14:val="standardContextual"/>
        </w:rPr>
        <w:t xml:space="preserve">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204"/>
      </w:r>
      <w:r w:rsidRPr="00AD4E31">
        <w:rPr>
          <w:kern w:val="2"/>
          <w14:ligatures w14:val="standardContextual"/>
        </w:rPr>
        <w:t>, agus go háirithe Airteagal 105 de,</w:t>
      </w:r>
    </w:p>
    <w:p w14:paraId="022F929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761747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62F3B3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CFFC84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Leigheasra Eorpaí don bhliain airgeadais 2023;</w:t>
      </w:r>
    </w:p>
    <w:p w14:paraId="4BB4470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na Gníomhaireachta Leigheasra Eorpaí,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5E14D61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06528CF" w14:textId="77777777" w:rsidR="00AD4E31" w:rsidRPr="00AD4E31" w:rsidRDefault="00AD4E31" w:rsidP="00B733E9">
      <w:pPr>
        <w:pStyle w:val="ATHeading3"/>
      </w:pPr>
      <w:r w:rsidRPr="00AD4E31">
        <w:lastRenderedPageBreak/>
        <w:t xml:space="preserve">35. Cinneadh ó Pharlaimint na hEorpa an 7 Bealtaine 2025 maidir le </w:t>
      </w:r>
      <w:proofErr w:type="spellStart"/>
      <w:r w:rsidRPr="00AD4E31">
        <w:t>hurscaoileadh</w:t>
      </w:r>
      <w:proofErr w:type="spellEnd"/>
      <w:r w:rsidRPr="00AD4E31">
        <w:t xml:space="preserve"> i ndáil le cur chun feidhme bhuiséad an Lárionaid Faireacháin Eorpaigh um Dhrugaí agus um Andúil i nDrugaí (ar a dtugtar anois Gníomhaireacht Drugaí an Aontais Eorpaigh) don bhliain airgeadais 2023  (2024/2030(DEC))</w:t>
      </w:r>
    </w:p>
    <w:p w14:paraId="23DB76DA" w14:textId="01311246"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356B410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Lárionaid Faireacháin Eorpaigh um Dhrugaí agus um Andúil i nDrugaí don bhliain airgeadais 2023,</w:t>
      </w:r>
    </w:p>
    <w:p w14:paraId="6EAA1CA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05"/>
      </w:r>
      <w:r w:rsidRPr="00AD4E31">
        <w:rPr>
          <w:kern w:val="2"/>
          <w14:ligatures w14:val="standardContextual"/>
        </w:rPr>
        <w:t>,</w:t>
      </w:r>
    </w:p>
    <w:p w14:paraId="0F1A299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0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9B9F6C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w:t>
      </w:r>
      <w:r w:rsidRPr="00AD4E31">
        <w:rPr>
          <w:kern w:val="2"/>
          <w14:ligatures w14:val="standardContextual"/>
        </w:rPr>
        <w:noBreakHyphen/>
        <w:t>0024/2025),</w:t>
      </w:r>
    </w:p>
    <w:p w14:paraId="6E3DB66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08B02D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07"/>
      </w:r>
      <w:r w:rsidRPr="00AD4E31">
        <w:rPr>
          <w:kern w:val="2"/>
          <w14:ligatures w14:val="standardContextual"/>
        </w:rPr>
        <w:t>, agus go háirithe Airteagal 70 de,</w:t>
      </w:r>
    </w:p>
    <w:p w14:paraId="7FF94E0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08"/>
      </w:r>
      <w:r w:rsidRPr="00AD4E31">
        <w:rPr>
          <w:kern w:val="2"/>
          <w14:ligatures w14:val="standardContextual"/>
        </w:rPr>
        <w:t>, agus go háirithe Airteagal 70 de,</w:t>
      </w:r>
    </w:p>
    <w:p w14:paraId="1A32F41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1920/2006 ó Pharlaimint na hEorpa agus ón gComhairle an 12 Nollaig 2006 lena mbunaítear an Lárionad Faireacháin Eorpach um Dhrugaí agus um Andúil i nDrugaí</w:t>
      </w:r>
      <w:r w:rsidRPr="00AD4E31">
        <w:rPr>
          <w:kern w:val="2"/>
          <w:vertAlign w:val="superscript"/>
          <w14:ligatures w14:val="standardContextual"/>
        </w:rPr>
        <w:footnoteReference w:id="209"/>
      </w:r>
      <w:r w:rsidRPr="00AD4E31">
        <w:rPr>
          <w:kern w:val="2"/>
          <w14:ligatures w14:val="standardContextual"/>
        </w:rPr>
        <w:t>, agus go háirithe Airteagal 15 de,</w:t>
      </w:r>
    </w:p>
    <w:p w14:paraId="2FCA6A3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2023/1322 ó Pharlaimint na hEorpa agus ón gComhairle an 27 Meitheamh 2023 maidir le Gníomhaireacht Drugaí an Aontais </w:t>
      </w:r>
      <w:r w:rsidRPr="00AD4E31">
        <w:rPr>
          <w:kern w:val="2"/>
          <w14:ligatures w14:val="standardContextual"/>
        </w:rPr>
        <w:lastRenderedPageBreak/>
        <w:t>Eorpaigh (EUDA)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 Uimh. 1920/2006</w:t>
      </w:r>
      <w:r w:rsidRPr="00AD4E31">
        <w:rPr>
          <w:kern w:val="2"/>
          <w:vertAlign w:val="superscript"/>
          <w14:ligatures w14:val="standardContextual"/>
        </w:rPr>
        <w:footnoteReference w:id="210"/>
      </w:r>
      <w:r w:rsidRPr="00AD4E31">
        <w:rPr>
          <w:kern w:val="2"/>
          <w14:ligatures w14:val="standardContextual"/>
        </w:rPr>
        <w:t>, agus go háirithe Airteagal 41 de,</w:t>
      </w:r>
    </w:p>
    <w:p w14:paraId="0359E7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w:t>
      </w:r>
      <w:r w:rsidRPr="00AD4E31">
        <w:rPr>
          <w:rFonts w:eastAsia="Aptos"/>
          <w:kern w:val="2"/>
          <w:szCs w:val="24"/>
          <w:lang w:eastAsia="en-US"/>
          <w14:ligatures w14:val="standardContextual"/>
        </w:rPr>
        <w:t>faoi CFAE</w:t>
      </w:r>
      <w:r w:rsidRPr="00AD4E31">
        <w:rPr>
          <w:kern w:val="2"/>
          <w14:ligatures w14:val="standardContextual"/>
        </w:rPr>
        <w:t xml:space="preserv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211"/>
      </w:r>
      <w:r w:rsidRPr="00AD4E31">
        <w:rPr>
          <w:kern w:val="2"/>
          <w14:ligatures w14:val="standardContextual"/>
        </w:rPr>
        <w:t>, agus go háirithe Airteagal 105 de,</w:t>
      </w:r>
    </w:p>
    <w:p w14:paraId="2B0279A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900D20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4F864DC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E61BE9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Ghníomhaireacht Drugaí an Aontais Eorpaigh i ndáil le cur chun feidhme bhuiséad an Lárionaid don bhliain airgeadais 2023;</w:t>
      </w:r>
    </w:p>
    <w:p w14:paraId="36D908F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3F398D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Ghníomhaireacht Drugaí an Aontais Eorpaigh,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DE5E53A"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79794F3" w14:textId="77777777" w:rsidR="00AD4E31" w:rsidRPr="00AD4E31" w:rsidRDefault="00AD4E31" w:rsidP="00B733E9">
      <w:pPr>
        <w:pStyle w:val="ATHeading3"/>
      </w:pPr>
      <w:r w:rsidRPr="00AD4E31">
        <w:lastRenderedPageBreak/>
        <w:t>36. Cinneadh ó Pharlaimint na hEorpa an 7 Bealtaine 2025 maidir le dúnadh chuntais an Lárionaid Faireacháin Eorpaigh um Dhrugaí agus um Andúil i nDrugaí (ar a dtugtar anois Gníomhaireacht Drugaí an Aontais Eorpaigh) don bhliain airgeadais 2023  (2024/2030(DEC))</w:t>
      </w:r>
    </w:p>
    <w:p w14:paraId="2D39EE91" w14:textId="440746FA"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28204A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Lárionaid Faireacháin Eorpaigh um Dhrugaí agus um Andúil i nDrugaí don bhliain airgeadais 2023,</w:t>
      </w:r>
    </w:p>
    <w:p w14:paraId="70FA05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12"/>
      </w:r>
      <w:r w:rsidRPr="00AD4E31">
        <w:rPr>
          <w:kern w:val="2"/>
          <w14:ligatures w14:val="standardContextual"/>
        </w:rPr>
        <w:t>,</w:t>
      </w:r>
    </w:p>
    <w:p w14:paraId="42B9FF0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13"/>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47A206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Lárionad i ndáil le cur chun feidhme an bhuiséid don bhliain airgeadais 2023 (05755/2025 – C10/2025),</w:t>
      </w:r>
    </w:p>
    <w:p w14:paraId="0C3B418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84EA88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14"/>
      </w:r>
      <w:r w:rsidRPr="00AD4E31">
        <w:rPr>
          <w:kern w:val="2"/>
          <w14:ligatures w14:val="standardContextual"/>
        </w:rPr>
        <w:t>, agus go háirithe Airteagal 70 de,</w:t>
      </w:r>
    </w:p>
    <w:p w14:paraId="5CA4D30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15"/>
      </w:r>
      <w:r w:rsidRPr="00AD4E31">
        <w:rPr>
          <w:kern w:val="2"/>
          <w14:ligatures w14:val="standardContextual"/>
        </w:rPr>
        <w:t>, agus go háirithe Airteagal 70 de,</w:t>
      </w:r>
    </w:p>
    <w:p w14:paraId="3A40C16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1920/2006 ó Pharlaimint na hEorpa agus ón gComhairle an 12 Nollaig 2006 lena mbunaítear an Lárionad Faireacháin Eorpach um Dhrugaí agus um Andúil i nDrugaí</w:t>
      </w:r>
      <w:r w:rsidRPr="00AD4E31">
        <w:rPr>
          <w:kern w:val="2"/>
          <w:vertAlign w:val="superscript"/>
          <w14:ligatures w14:val="standardContextual"/>
        </w:rPr>
        <w:footnoteReference w:id="216"/>
      </w:r>
      <w:r w:rsidRPr="00AD4E31">
        <w:rPr>
          <w:kern w:val="2"/>
          <w14:ligatures w14:val="standardContextual"/>
        </w:rPr>
        <w:t>, agus go háirithe Airteagal 15 de,</w:t>
      </w:r>
    </w:p>
    <w:p w14:paraId="6147A0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2023/1322 ó Pharlaimint na hEorpa agus ón gComhairle an 27 Meitheamh 2023 maidir le Gníomhaireacht Drugaí an Aontais Eorpaigh (EUDA)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(CE) Uimh. 1920/2006</w:t>
      </w:r>
      <w:r w:rsidRPr="00AD4E31">
        <w:rPr>
          <w:kern w:val="2"/>
          <w:vertAlign w:val="superscript"/>
          <w14:ligatures w14:val="standardContextual"/>
        </w:rPr>
        <w:footnoteReference w:id="217"/>
      </w:r>
      <w:r w:rsidRPr="00AD4E31">
        <w:rPr>
          <w:kern w:val="2"/>
          <w14:ligatures w14:val="standardContextual"/>
        </w:rPr>
        <w:t xml:space="preserve">, agus go </w:t>
      </w:r>
      <w:r w:rsidRPr="00AD4E31">
        <w:rPr>
          <w:kern w:val="2"/>
          <w14:ligatures w14:val="standardContextual"/>
        </w:rPr>
        <w:lastRenderedPageBreak/>
        <w:t>háirithe Airteagal 41 de,</w:t>
      </w:r>
    </w:p>
    <w:p w14:paraId="13E5F8F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218"/>
      </w:r>
      <w:r w:rsidRPr="00AD4E31">
        <w:rPr>
          <w:kern w:val="2"/>
          <w14:ligatures w14:val="standardContextual"/>
        </w:rPr>
        <w:t>, agus go háirithe Airteagal 105 de,</w:t>
      </w:r>
    </w:p>
    <w:p w14:paraId="788BFB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D3203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2C831E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52E41E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Lárionaid Faireacháin Eorpaigh um Dhrugaí agus um Andúil i nDrugaí don bhliain airgeadais 2023</w:t>
      </w:r>
    </w:p>
    <w:p w14:paraId="5AA236F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chuig Stiúrthóir Ghníomhaireacht Drugaí an Aontais Eorpaigh, chuig an gComhairle, chuig an gCoimisiún agus chuig an gCúirt Iniúchóirí, agus a shocrú go ndéanfar é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1C23A6F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EC8B6D5" w14:textId="77777777" w:rsidR="00AD4E31" w:rsidRPr="00AD4E31" w:rsidRDefault="00AD4E31" w:rsidP="00B733E9">
      <w:pPr>
        <w:pStyle w:val="ATHeading3"/>
      </w:pPr>
      <w:r w:rsidRPr="00AD4E31">
        <w:lastRenderedPageBreak/>
        <w:t xml:space="preserve">37. Cinneadh ó Pharlaimint na hEorpa an 7 Bealtaine 2025 maidir le </w:t>
      </w:r>
      <w:proofErr w:type="spellStart"/>
      <w:r w:rsidRPr="00AD4E31">
        <w:t>hurscaoileadh</w:t>
      </w:r>
      <w:proofErr w:type="spellEnd"/>
      <w:r w:rsidRPr="00AD4E31">
        <w:t xml:space="preserve"> i ndáil le cur chun feidhme bhuiséad na Gníomhaireachta Eorpaí um Shábháilteacht Mhuirí don bhliain airgeadais 2023  (2024/2030(DEC))</w:t>
      </w:r>
    </w:p>
    <w:p w14:paraId="151ADB34" w14:textId="24F430D8"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42581AD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Shábháilteacht Mhuirí don bhliain airgeadais 2023,</w:t>
      </w:r>
    </w:p>
    <w:p w14:paraId="490B098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19"/>
      </w:r>
      <w:r w:rsidRPr="00AD4E31">
        <w:rPr>
          <w:kern w:val="2"/>
          <w14:ligatures w14:val="standardContextual"/>
        </w:rPr>
        <w:t>,</w:t>
      </w:r>
    </w:p>
    <w:p w14:paraId="4779E5F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2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2A7952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0B6F78D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4E7C683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21"/>
      </w:r>
      <w:r w:rsidRPr="00AD4E31">
        <w:rPr>
          <w:kern w:val="2"/>
          <w14:ligatures w14:val="standardContextual"/>
        </w:rPr>
        <w:t>, agus go háirithe Airteagal 70 de,</w:t>
      </w:r>
    </w:p>
    <w:p w14:paraId="15B5D2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22"/>
      </w:r>
      <w:r w:rsidRPr="00AD4E31">
        <w:rPr>
          <w:kern w:val="2"/>
          <w14:ligatures w14:val="standardContextual"/>
        </w:rPr>
        <w:t>, agus go háirithe Airteagal 70 de,</w:t>
      </w:r>
    </w:p>
    <w:p w14:paraId="7B4EDE4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(CE) Uimh. 1406/2002 ó Pharlaimint na hEorpa agus </w:t>
      </w:r>
      <w:r w:rsidRPr="00AD4E31">
        <w:rPr>
          <w:rFonts w:eastAsia="Aptos"/>
          <w:kern w:val="2"/>
          <w:szCs w:val="24"/>
          <w:lang w:eastAsia="en-US"/>
          <w14:ligatures w14:val="standardContextual"/>
        </w:rPr>
        <w:t>ón gComhairle</w:t>
      </w:r>
      <w:r w:rsidRPr="00AD4E31">
        <w:rPr>
          <w:kern w:val="2"/>
          <w14:ligatures w14:val="standardContextual"/>
        </w:rPr>
        <w:t xml:space="preserve"> an 27 Meitheamh 2002 lena mbunaítear an Ghníomhaireacht Eorpach um Shábháilteacht Mhuirí</w:t>
      </w:r>
      <w:r w:rsidRPr="00AD4E31">
        <w:rPr>
          <w:kern w:val="2"/>
          <w:vertAlign w:val="superscript"/>
          <w14:ligatures w14:val="standardContextual"/>
        </w:rPr>
        <w:footnoteReference w:id="223"/>
      </w:r>
      <w:r w:rsidRPr="00AD4E31">
        <w:rPr>
          <w:kern w:val="2"/>
          <w14:ligatures w14:val="standardContextual"/>
        </w:rPr>
        <w:t>, agus go háirithe Airteagal 19 de,</w:t>
      </w:r>
    </w:p>
    <w:p w14:paraId="1BB210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224"/>
      </w:r>
      <w:r w:rsidRPr="00AD4E31">
        <w:rPr>
          <w:kern w:val="2"/>
          <w14:ligatures w14:val="standardContextual"/>
        </w:rPr>
        <w:t>, agus go háirithe Airteagal 105 de,</w:t>
      </w:r>
    </w:p>
    <w:p w14:paraId="192271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595E755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7C972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64B283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Eorpaí um Shábháilteacht Mhuirí i ndáil le cur chun feidhme bhuiséad na Gníomhaireachta don bhliain airgeadais 2023;</w:t>
      </w:r>
    </w:p>
    <w:p w14:paraId="2C52CDA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7FA93DC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Gníomhaireachta Eorpaí um Shábháilteacht Mhuirí,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AB537D8"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52C26DF" w14:textId="77777777" w:rsidR="00AD4E31" w:rsidRPr="00AD4E31" w:rsidRDefault="00AD4E31" w:rsidP="00B733E9">
      <w:pPr>
        <w:pStyle w:val="ATHeading3"/>
      </w:pPr>
      <w:r w:rsidRPr="00AD4E31">
        <w:lastRenderedPageBreak/>
        <w:t>38. Cinneadh ó Pharlaimint na hEorpa an 7 Bealtaine 2025 maidir le dúnadh chuntais na Gníomhaireachta Eorpaí um Shábháilteacht Mhuirí don bhliain airgeadais 2023  (2024/2030(DEC))</w:t>
      </w:r>
    </w:p>
    <w:p w14:paraId="79DC04D6" w14:textId="584B545A"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8B27F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Shábháilteacht Mhuirí don bhliain airgeadais 2023,</w:t>
      </w:r>
    </w:p>
    <w:p w14:paraId="42C0F28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25"/>
      </w:r>
      <w:r w:rsidRPr="00AD4E31">
        <w:rPr>
          <w:kern w:val="2"/>
          <w14:ligatures w14:val="standardContextual"/>
        </w:rPr>
        <w:t>,</w:t>
      </w:r>
    </w:p>
    <w:p w14:paraId="7F2633C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2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779E808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16B6F19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035F59F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27"/>
      </w:r>
      <w:r w:rsidRPr="00AD4E31">
        <w:rPr>
          <w:kern w:val="2"/>
          <w14:ligatures w14:val="standardContextual"/>
        </w:rPr>
        <w:t>, agus go háirithe Airteagal 70 de,</w:t>
      </w:r>
    </w:p>
    <w:p w14:paraId="7C0B3B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28"/>
      </w:r>
      <w:r w:rsidRPr="00AD4E31">
        <w:rPr>
          <w:kern w:val="2"/>
          <w14:ligatures w14:val="standardContextual"/>
        </w:rPr>
        <w:t>, agus go háirithe Airteagal 70 de,</w:t>
      </w:r>
    </w:p>
    <w:p w14:paraId="55F02D9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1406/2002 ó Pharlaimint na hEorpa agus ón gComhairle an 27 Meitheamh 2002 lena mbunaítear an Ghníomhaireacht Eorpach um Shábháilteacht Mhuirí</w:t>
      </w:r>
      <w:r w:rsidRPr="00AD4E31">
        <w:rPr>
          <w:kern w:val="2"/>
          <w:vertAlign w:val="superscript"/>
          <w14:ligatures w14:val="standardContextual"/>
        </w:rPr>
        <w:footnoteReference w:id="229"/>
      </w:r>
      <w:r w:rsidRPr="00AD4E31">
        <w:rPr>
          <w:kern w:val="2"/>
          <w14:ligatures w14:val="standardContextual"/>
        </w:rPr>
        <w:t>, agus go háirithe Airteagal 19 de,</w:t>
      </w:r>
    </w:p>
    <w:p w14:paraId="7A1170C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230"/>
      </w:r>
      <w:r w:rsidRPr="00AD4E31">
        <w:rPr>
          <w:kern w:val="2"/>
          <w14:ligatures w14:val="standardContextual"/>
        </w:rPr>
        <w:t>, agus go háirithe Airteagal 105 de,</w:t>
      </w:r>
    </w:p>
    <w:p w14:paraId="0A20D0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7DA2E1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827A2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38515B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Eorpaí um Shábháilteacht Mhuirí don bhliain airgeadais 2023;</w:t>
      </w:r>
    </w:p>
    <w:p w14:paraId="439F4CC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na Gníomhaireachta Eorpaí um Shábháilteacht Mhuirí, chuig an gComhairle, chuig an gCoimisiún agus chuig an gCúirt Iniúchóirí, agus a shocrú go ndéanfar é a fhoilsiú in </w:t>
      </w:r>
      <w:r w:rsidRPr="00AD4E31">
        <w:rPr>
          <w:i/>
          <w:kern w:val="2"/>
          <w14:ligatures w14:val="standardContextual"/>
        </w:rPr>
        <w:t xml:space="preserve">Iris Oifigiúil an Aontais Eorpaigh </w:t>
      </w:r>
      <w:r w:rsidRPr="00AD4E31">
        <w:rPr>
          <w:kern w:val="2"/>
          <w14:ligatures w14:val="standardContextual"/>
        </w:rPr>
        <w:t>(sraith L).</w:t>
      </w:r>
    </w:p>
    <w:p w14:paraId="5151175A"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2EF9C637" w14:textId="77777777" w:rsidR="00AD4E31" w:rsidRPr="00AD4E31" w:rsidRDefault="00AD4E31" w:rsidP="00B733E9">
      <w:pPr>
        <w:pStyle w:val="ATHeading3"/>
      </w:pPr>
      <w:r w:rsidRPr="00AD4E31">
        <w:lastRenderedPageBreak/>
        <w:t xml:space="preserve">39.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w:t>
      </w:r>
      <w:proofErr w:type="spellStart"/>
      <w:r w:rsidRPr="00AD4E31">
        <w:t>Chibearshlándáil</w:t>
      </w:r>
      <w:proofErr w:type="spellEnd"/>
      <w:r w:rsidRPr="00AD4E31">
        <w:t xml:space="preserve"> don bhliain airgeadais 2023  (2024/2030(DEC))</w:t>
      </w:r>
    </w:p>
    <w:p w14:paraId="3F3602BF" w14:textId="00E53D9A"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1614404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don bhliain airgeadais 2023,</w:t>
      </w:r>
    </w:p>
    <w:p w14:paraId="21F2333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31"/>
      </w:r>
      <w:r w:rsidRPr="00AD4E31">
        <w:rPr>
          <w:kern w:val="2"/>
          <w14:ligatures w14:val="standardContextual"/>
        </w:rPr>
        <w:t>,</w:t>
      </w:r>
    </w:p>
    <w:p w14:paraId="63A4906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3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B440F0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C10-0024/2025),</w:t>
      </w:r>
    </w:p>
    <w:p w14:paraId="3D00D94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649B736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33"/>
      </w:r>
      <w:r w:rsidRPr="00AD4E31">
        <w:rPr>
          <w:kern w:val="2"/>
          <w14:ligatures w14:val="standardContextual"/>
        </w:rPr>
        <w:t>, agus go háirithe Airteagal 70 de,</w:t>
      </w:r>
    </w:p>
    <w:p w14:paraId="3AA7C3C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34"/>
      </w:r>
      <w:r w:rsidRPr="00AD4E31">
        <w:rPr>
          <w:kern w:val="2"/>
          <w14:ligatures w14:val="standardContextual"/>
        </w:rPr>
        <w:t>, agus go háirithe Airteagal 70 de,</w:t>
      </w:r>
    </w:p>
    <w:p w14:paraId="510ECFC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2019/881 ó Pharlaimint na hEorpa agus ón gComhairle an 17 Aibreán 2019 maidir le ENISA (Gníomhaireacht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agus maidir le deimhniú i ndáil le </w:t>
      </w:r>
      <w:proofErr w:type="spellStart"/>
      <w:r w:rsidRPr="00AD4E31">
        <w:rPr>
          <w:kern w:val="2"/>
          <w14:ligatures w14:val="standardContextual"/>
        </w:rPr>
        <w:t>cibearshlándáil</w:t>
      </w:r>
      <w:proofErr w:type="spellEnd"/>
      <w:r w:rsidRPr="00AD4E31">
        <w:rPr>
          <w:kern w:val="2"/>
          <w14:ligatures w14:val="standardContextual"/>
        </w:rPr>
        <w:t xml:space="preserve"> theicneolaíocht na faisnéise agus na cumarsáide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Uimh. 526/2013 (an Gníomh um </w:t>
      </w:r>
      <w:proofErr w:type="spellStart"/>
      <w:r w:rsidRPr="00AD4E31">
        <w:rPr>
          <w:kern w:val="2"/>
          <w14:ligatures w14:val="standardContextual"/>
        </w:rPr>
        <w:t>Chibearshlándáil</w:t>
      </w:r>
      <w:proofErr w:type="spellEnd"/>
      <w:r w:rsidRPr="00AD4E31">
        <w:rPr>
          <w:kern w:val="2"/>
          <w14:ligatures w14:val="standardContextual"/>
        </w:rPr>
        <w:t>)</w:t>
      </w:r>
      <w:r w:rsidRPr="00AD4E31">
        <w:rPr>
          <w:kern w:val="2"/>
          <w:vertAlign w:val="superscript"/>
          <w14:ligatures w14:val="standardContextual"/>
        </w:rPr>
        <w:footnoteReference w:id="235"/>
      </w:r>
      <w:r w:rsidRPr="00AD4E31">
        <w:rPr>
          <w:kern w:val="2"/>
          <w14:ligatures w14:val="standardContextual"/>
        </w:rPr>
        <w:t>, agus go háirithe Airteagal 31 de,</w:t>
      </w:r>
    </w:p>
    <w:p w14:paraId="40461CB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w:t>
      </w:r>
      <w:r w:rsidRPr="00AD4E31">
        <w:rPr>
          <w:kern w:val="2"/>
          <w14:ligatures w14:val="standardContextual"/>
        </w:rPr>
        <w:lastRenderedPageBreak/>
        <w:t>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236"/>
      </w:r>
      <w:r w:rsidRPr="00AD4E31">
        <w:rPr>
          <w:kern w:val="2"/>
          <w14:ligatures w14:val="standardContextual"/>
        </w:rPr>
        <w:t>, agus go háirithe Airteagal 105 de,</w:t>
      </w:r>
    </w:p>
    <w:p w14:paraId="5CC8C2B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CE2DAB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45ECAD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3D9B0C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deonú urscaoileadh do Stiúrthóir Feidhmiúcháin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i ndáil le cur chun feidhme bhuiséad na Gníomhaireachta don bhliain airgeadais 2023;</w:t>
      </w:r>
    </w:p>
    <w:p w14:paraId="715F549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713C718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36DC3810"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95F8692" w14:textId="77777777" w:rsidR="00AD4E31" w:rsidRPr="00AD4E31" w:rsidRDefault="00AD4E31" w:rsidP="00B733E9">
      <w:pPr>
        <w:pStyle w:val="ATHeading3"/>
      </w:pPr>
      <w:r w:rsidRPr="00AD4E31">
        <w:lastRenderedPageBreak/>
        <w:t xml:space="preserve">40. Cinneadh ó Pharlaimint na hEorpa an 7 Bealtaine 2025 maidir le dúnadh chuntais Ghníomhaireacht an Aontais Eorpaigh um </w:t>
      </w:r>
      <w:proofErr w:type="spellStart"/>
      <w:r w:rsidRPr="00AD4E31">
        <w:t>Chibearshlándáil</w:t>
      </w:r>
      <w:proofErr w:type="spellEnd"/>
      <w:r w:rsidRPr="00AD4E31">
        <w:t xml:space="preserve"> don bhliain airgeadais 2023  (2024/2030(DEC))</w:t>
      </w:r>
    </w:p>
    <w:p w14:paraId="20BA50D4" w14:textId="11B35C6A"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6BB9A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don bhliain airgeadais 2023,</w:t>
      </w:r>
    </w:p>
    <w:p w14:paraId="06333BA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37"/>
      </w:r>
      <w:r w:rsidRPr="00AD4E31">
        <w:rPr>
          <w:kern w:val="2"/>
          <w14:ligatures w14:val="standardContextual"/>
        </w:rPr>
        <w:t>,</w:t>
      </w:r>
    </w:p>
    <w:p w14:paraId="76837EE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3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2DA867F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w:t>
      </w:r>
      <w:r w:rsidRPr="00AD4E31">
        <w:rPr>
          <w:kern w:val="2"/>
          <w14:ligatures w14:val="standardContextual"/>
        </w:rPr>
        <w:noBreakHyphen/>
        <w:t>C10-0024/2025),</w:t>
      </w:r>
    </w:p>
    <w:p w14:paraId="30A8647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4723E4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39"/>
      </w:r>
      <w:r w:rsidRPr="00AD4E31">
        <w:rPr>
          <w:kern w:val="2"/>
          <w14:ligatures w14:val="standardContextual"/>
        </w:rPr>
        <w:t>, agus go háirithe Airteagal 70 de,</w:t>
      </w:r>
    </w:p>
    <w:p w14:paraId="46FD365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40"/>
      </w:r>
      <w:r w:rsidRPr="00AD4E31">
        <w:rPr>
          <w:kern w:val="2"/>
          <w14:ligatures w14:val="standardContextual"/>
        </w:rPr>
        <w:t>, agus go háirithe Airteagal 70 de,</w:t>
      </w:r>
    </w:p>
    <w:p w14:paraId="7B1A0D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(AE) 2019/881 ó Pharlaimint na hEorpa agus ón gComhairle an 17 Aibreán 2019 maidir le ENISA (Gníomhaireacht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agus maidir le deimhniú i ndáil le </w:t>
      </w:r>
      <w:proofErr w:type="spellStart"/>
      <w:r w:rsidRPr="00AD4E31">
        <w:rPr>
          <w:kern w:val="2"/>
          <w14:ligatures w14:val="standardContextual"/>
        </w:rPr>
        <w:t>cibearshlándáil</w:t>
      </w:r>
      <w:proofErr w:type="spellEnd"/>
      <w:r w:rsidRPr="00AD4E31">
        <w:rPr>
          <w:kern w:val="2"/>
          <w14:ligatures w14:val="standardContextual"/>
        </w:rPr>
        <w:t xml:space="preserve"> theicneolaíocht na faisnéise agus na cumarsáide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Uimh. 526/2013 (an Gníomh um </w:t>
      </w:r>
      <w:proofErr w:type="spellStart"/>
      <w:r w:rsidRPr="00AD4E31">
        <w:rPr>
          <w:kern w:val="2"/>
          <w14:ligatures w14:val="standardContextual"/>
        </w:rPr>
        <w:t>Chibearshlándáil</w:t>
      </w:r>
      <w:proofErr w:type="spellEnd"/>
      <w:r w:rsidRPr="00AD4E31">
        <w:rPr>
          <w:kern w:val="2"/>
          <w14:ligatures w14:val="standardContextual"/>
        </w:rPr>
        <w:t>)</w:t>
      </w:r>
      <w:r w:rsidRPr="00AD4E31">
        <w:rPr>
          <w:kern w:val="2"/>
          <w:vertAlign w:val="superscript"/>
          <w14:ligatures w14:val="standardContextual"/>
        </w:rPr>
        <w:footnoteReference w:id="241"/>
      </w:r>
      <w:r w:rsidRPr="00AD4E31">
        <w:rPr>
          <w:kern w:val="2"/>
          <w14:ligatures w14:val="standardContextual"/>
        </w:rPr>
        <w:t>, agus go háirithe Airteagal 31 de,</w:t>
      </w:r>
    </w:p>
    <w:p w14:paraId="317A6CA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w:t>
      </w:r>
      <w:r w:rsidRPr="00AD4E31">
        <w:rPr>
          <w:kern w:val="2"/>
          <w14:ligatures w14:val="standardContextual"/>
        </w:rPr>
        <w:lastRenderedPageBreak/>
        <w:t>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242"/>
      </w:r>
      <w:r w:rsidRPr="00AD4E31">
        <w:rPr>
          <w:kern w:val="2"/>
          <w14:ligatures w14:val="standardContextual"/>
        </w:rPr>
        <w:t>, agus go háirithe Airteagal 105 de,</w:t>
      </w:r>
    </w:p>
    <w:p w14:paraId="40A7CD0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071C83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81A6F5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92E77D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formheas dhúnadh chuntais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don bhliain airgeadais 2023;</w:t>
      </w:r>
    </w:p>
    <w:p w14:paraId="26B8FFB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2235CD1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5095B10" w14:textId="77777777" w:rsidR="00AD4E31" w:rsidRPr="00AD4E31" w:rsidRDefault="00AD4E31" w:rsidP="00B733E9">
      <w:pPr>
        <w:pStyle w:val="ATHeading3"/>
      </w:pPr>
      <w:r w:rsidRPr="00AD4E31">
        <w:lastRenderedPageBreak/>
        <w:t xml:space="preserve">41. Cinneadh ó Pharlaimint na hEorpa an 7 Bealtaine 2025 maidir le </w:t>
      </w:r>
      <w:proofErr w:type="spellStart"/>
      <w:r w:rsidRPr="00AD4E31">
        <w:t>hurscaoileadh</w:t>
      </w:r>
      <w:proofErr w:type="spellEnd"/>
      <w:r w:rsidRPr="00AD4E31">
        <w:t xml:space="preserve"> i ndáil le cur chun feidhme bhuiséad Ghníomhaireacht Iarnróid an Aontais Eorpaigh don bhliain airgeadais 2023  (2024/2030(DEC))</w:t>
      </w:r>
    </w:p>
    <w:p w14:paraId="52F72806" w14:textId="06EA6D31"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EC7610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Iarnróid an Aontais Eorpaigh don bhliain airgeadais 2023,</w:t>
      </w:r>
    </w:p>
    <w:p w14:paraId="71E15E6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43"/>
      </w:r>
      <w:r w:rsidRPr="00AD4E31">
        <w:rPr>
          <w:kern w:val="2"/>
          <w14:ligatures w14:val="standardContextual"/>
        </w:rPr>
        <w:t>,</w:t>
      </w:r>
    </w:p>
    <w:p w14:paraId="6DEF2C6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4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B87FC1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ADE8B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468DCCC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45"/>
      </w:r>
      <w:r w:rsidRPr="00AD4E31">
        <w:rPr>
          <w:kern w:val="2"/>
          <w14:ligatures w14:val="standardContextual"/>
        </w:rPr>
        <w:t>, agus go háirithe Airteagal 70 de,</w:t>
      </w:r>
    </w:p>
    <w:p w14:paraId="48F5FE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46"/>
      </w:r>
      <w:r w:rsidRPr="00AD4E31">
        <w:rPr>
          <w:kern w:val="2"/>
          <w14:ligatures w14:val="standardContextual"/>
        </w:rPr>
        <w:t>, agus go háirithe Airteagal 70 de,</w:t>
      </w:r>
    </w:p>
    <w:p w14:paraId="203833E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2016/796 ó Pharlaimint na hEorpa agus ón gComhairle an 11 Bealtaine 2016 maidir le Gníomhaireacht Iarnróid an Aontais Eorpaigh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(CE) Uimh. 881/2004</w:t>
      </w:r>
      <w:r w:rsidRPr="00AD4E31">
        <w:rPr>
          <w:kern w:val="2"/>
          <w:vertAlign w:val="superscript"/>
          <w14:ligatures w14:val="standardContextual"/>
        </w:rPr>
        <w:footnoteReference w:id="247"/>
      </w:r>
      <w:r w:rsidRPr="00AD4E31">
        <w:rPr>
          <w:kern w:val="2"/>
          <w14:ligatures w14:val="standardContextual"/>
        </w:rPr>
        <w:t>, agus go háirithe Airteagal 65 de,</w:t>
      </w:r>
    </w:p>
    <w:p w14:paraId="272AE9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w:t>
      </w:r>
      <w:r w:rsidRPr="00AD4E31">
        <w:rPr>
          <w:kern w:val="2"/>
          <w14:ligatures w14:val="standardContextual"/>
        </w:rPr>
        <w:lastRenderedPageBreak/>
        <w:t>de Rialachán (AE, Euratom) 2018/1046 ó Pharlaimint na hEorpa agus ón gComhairle</w:t>
      </w:r>
      <w:r w:rsidRPr="00AD4E31">
        <w:rPr>
          <w:kern w:val="2"/>
          <w:vertAlign w:val="superscript"/>
          <w14:ligatures w14:val="standardContextual"/>
        </w:rPr>
        <w:footnoteReference w:id="248"/>
      </w:r>
      <w:r w:rsidRPr="00AD4E31">
        <w:rPr>
          <w:kern w:val="2"/>
          <w14:ligatures w14:val="standardContextual"/>
        </w:rPr>
        <w:t>, agus go háirithe Airteagal 105 de,</w:t>
      </w:r>
    </w:p>
    <w:p w14:paraId="345EC7E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326D51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3C9785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31BA40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Eatramhach Ghníomhaireacht Iarnróid an Aontais Eorpaigh i ndáil le cur chun feidhme bhuiséad na Gníomhaireachta don bhliain airgeadais 2023;</w:t>
      </w:r>
    </w:p>
    <w:p w14:paraId="266FD64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2B7CAE8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Eatramhach Ghníomhaireacht Iarnróid an Aontais Eorpaigh,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693F2144"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5EC1375" w14:textId="77777777" w:rsidR="00AD4E31" w:rsidRPr="00AD4E31" w:rsidRDefault="00AD4E31" w:rsidP="00B733E9">
      <w:pPr>
        <w:pStyle w:val="ATHeading3"/>
      </w:pPr>
      <w:r w:rsidRPr="00AD4E31">
        <w:lastRenderedPageBreak/>
        <w:t>42. Cinneadh ó Pharlaimint na hEorpa an 7 Bealtaine 2025 maidir le dúnadh chuntais Ghníomhaireacht Iarnróid an Aontais Eorpaigh don bhliain airgeadais 2023  (2024/2030(DEC))</w:t>
      </w:r>
    </w:p>
    <w:p w14:paraId="3CB33C9B" w14:textId="46789851" w:rsidR="00AD4E31" w:rsidRPr="00AD4E31" w:rsidRDefault="00B733E9"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4328DC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Iarnróid an Aontais Eorpaigh don bhliain airgeadais 2023,</w:t>
      </w:r>
    </w:p>
    <w:p w14:paraId="11A4C98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49"/>
      </w:r>
      <w:r w:rsidRPr="00AD4E31">
        <w:rPr>
          <w:kern w:val="2"/>
          <w14:ligatures w14:val="standardContextual"/>
        </w:rPr>
        <w:t>,</w:t>
      </w:r>
    </w:p>
    <w:p w14:paraId="79D527D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5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016692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C10-0024/2025),</w:t>
      </w:r>
    </w:p>
    <w:p w14:paraId="571B0D7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43DFF77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51"/>
      </w:r>
      <w:r w:rsidRPr="00AD4E31">
        <w:rPr>
          <w:kern w:val="2"/>
          <w14:ligatures w14:val="standardContextual"/>
        </w:rPr>
        <w:t>, agus go háirithe Airteagal 70 de,</w:t>
      </w:r>
    </w:p>
    <w:p w14:paraId="0224FA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52"/>
      </w:r>
      <w:r w:rsidRPr="00AD4E31">
        <w:rPr>
          <w:kern w:val="2"/>
          <w14:ligatures w14:val="standardContextual"/>
        </w:rPr>
        <w:t>, agus go háirithe Airteagal 70 de,</w:t>
      </w:r>
    </w:p>
    <w:p w14:paraId="5F99A78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2016/796 ó Pharlaimint na hEorpa agus ón gComhairle an 11 Bealtaine 2016 maidir le Gníomhaireacht Iarnróid an Aontais Eorpaigh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(CE) Uimh. 881/2004</w:t>
      </w:r>
      <w:r w:rsidRPr="00AD4E31">
        <w:rPr>
          <w:kern w:val="2"/>
          <w:vertAlign w:val="superscript"/>
          <w14:ligatures w14:val="standardContextual"/>
        </w:rPr>
        <w:footnoteReference w:id="253"/>
      </w:r>
      <w:r w:rsidRPr="00AD4E31">
        <w:rPr>
          <w:kern w:val="2"/>
          <w14:ligatures w14:val="standardContextual"/>
        </w:rPr>
        <w:t xml:space="preserve">, agus </w:t>
      </w:r>
      <w:r w:rsidRPr="00AD4E31">
        <w:rPr>
          <w:rFonts w:eastAsia="Aptos"/>
          <w:kern w:val="2"/>
          <w:szCs w:val="24"/>
          <w:lang w:eastAsia="en-US"/>
          <w14:ligatures w14:val="standardContextual"/>
        </w:rPr>
        <w:t>go háirithe</w:t>
      </w:r>
      <w:r w:rsidRPr="00AD4E31">
        <w:rPr>
          <w:kern w:val="2"/>
          <w14:ligatures w14:val="standardContextual"/>
        </w:rPr>
        <w:t xml:space="preserve"> Airteagal 65 de,</w:t>
      </w:r>
    </w:p>
    <w:p w14:paraId="24BDBC7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254"/>
      </w:r>
      <w:r w:rsidRPr="00AD4E31">
        <w:rPr>
          <w:kern w:val="2"/>
          <w14:ligatures w14:val="standardContextual"/>
        </w:rPr>
        <w:t>, agus go háirithe Airteagal 105 de,</w:t>
      </w:r>
    </w:p>
    <w:p w14:paraId="1DF415D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7F5E50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F60A2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9590B5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Iarnróid an Aontais Eorpaigh don bhliain airgeadais 2023;</w:t>
      </w:r>
    </w:p>
    <w:p w14:paraId="1814DD3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Eatramhach Ghníomhaireacht Iarnróid an Aontais Eorpaigh,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7376CA23"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2F358E09" w14:textId="77777777" w:rsidR="00AD4E31" w:rsidRPr="00AD4E31" w:rsidRDefault="00AD4E31" w:rsidP="00B733E9">
      <w:pPr>
        <w:pStyle w:val="ATHeading3"/>
      </w:pPr>
      <w:r w:rsidRPr="00AD4E31">
        <w:lastRenderedPageBreak/>
        <w:t xml:space="preserve">43. Cinneadh ó Pharlaimint na hEorpa an 7 Bealtaine 2025 maidir le </w:t>
      </w:r>
      <w:proofErr w:type="spellStart"/>
      <w:r w:rsidRPr="00AD4E31">
        <w:t>hurscaoileadh</w:t>
      </w:r>
      <w:proofErr w:type="spellEnd"/>
      <w:r w:rsidRPr="00AD4E31">
        <w:t xml:space="preserve"> i ndáil le cur chun feidhme bhuiséad Ghníomhaireacht Soláthair Euratom don bhliain airgeadais 2023  (2024/2030(DEC))</w:t>
      </w:r>
    </w:p>
    <w:p w14:paraId="3496C9B6" w14:textId="00DAE920" w:rsidR="00AD4E31" w:rsidRPr="00AD4E31" w:rsidRDefault="00B733E9" w:rsidP="00DC7FFB">
      <w:pPr>
        <w:pStyle w:val="ATHeading3"/>
      </w:pPr>
      <w:r w:rsidRPr="00DC7FFB">
        <w:rPr>
          <w:b w:val="0"/>
          <w:bCs/>
          <w:i/>
          <w:iCs/>
        </w:rPr>
        <w:t>Tá Parlaimint na hEorpa</w:t>
      </w:r>
      <w:r w:rsidR="00AD4E31" w:rsidRPr="00AD4E31">
        <w:t>,</w:t>
      </w:r>
    </w:p>
    <w:p w14:paraId="17C507D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Soláthair Euratom don bhliain airgeadais 2023,</w:t>
      </w:r>
    </w:p>
    <w:p w14:paraId="7CC96EF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55"/>
      </w:r>
      <w:r w:rsidRPr="00AD4E31">
        <w:rPr>
          <w:kern w:val="2"/>
          <w14:ligatures w14:val="standardContextual"/>
        </w:rPr>
        <w:t>,</w:t>
      </w:r>
    </w:p>
    <w:p w14:paraId="56B38AC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5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40DF7D8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w:t>
      </w:r>
      <w:r w:rsidRPr="00AD4E31">
        <w:rPr>
          <w:kern w:val="2"/>
          <w14:ligatures w14:val="standardContextual"/>
        </w:rPr>
        <w:noBreakHyphen/>
        <w:t> C10</w:t>
      </w:r>
      <w:r w:rsidRPr="00AD4E31">
        <w:rPr>
          <w:kern w:val="2"/>
          <w14:ligatures w14:val="standardContextual"/>
        </w:rPr>
        <w:noBreakHyphen/>
        <w:t>0024/2025),</w:t>
      </w:r>
    </w:p>
    <w:p w14:paraId="58DECB2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76256D3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106a den Chonradh ag bunú an Chomhphobail Eorpaigh do Fhuinneamh Adamhach,</w:t>
      </w:r>
    </w:p>
    <w:p w14:paraId="14DBB8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57"/>
      </w:r>
      <w:r w:rsidRPr="00AD4E31">
        <w:rPr>
          <w:kern w:val="2"/>
          <w14:ligatures w14:val="standardContextual"/>
        </w:rPr>
        <w:t>, agus go háirithe Airteagal 68 de,</w:t>
      </w:r>
    </w:p>
    <w:p w14:paraId="4C320D6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58"/>
      </w:r>
      <w:r w:rsidRPr="00AD4E31">
        <w:rPr>
          <w:kern w:val="2"/>
          <w14:ligatures w14:val="standardContextual"/>
        </w:rPr>
        <w:t>, agus go háirithe Airteagal 68 de,</w:t>
      </w:r>
    </w:p>
    <w:p w14:paraId="37398B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Chinneadh 2008/114/CE, Euratom ón gComhairle an 12 Feabhra 2008 lena mbunaítear Reachtanna le haghaidh Gníomhaireacht Soláthair Euratom</w:t>
      </w:r>
      <w:r w:rsidRPr="00AD4E31">
        <w:rPr>
          <w:kern w:val="2"/>
          <w:vertAlign w:val="superscript"/>
          <w14:ligatures w14:val="standardContextual"/>
        </w:rPr>
        <w:footnoteReference w:id="259"/>
      </w:r>
      <w:r w:rsidRPr="00AD4E31">
        <w:rPr>
          <w:kern w:val="2"/>
          <w14:ligatures w14:val="standardContextual"/>
        </w:rPr>
        <w:t>, agus go háirithe Airteagal 8 den Iarscríbhinn a ghabhann leis,</w:t>
      </w:r>
    </w:p>
    <w:p w14:paraId="359C235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205C2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w:t>
      </w:r>
      <w:r w:rsidRPr="00AD4E31">
        <w:rPr>
          <w:kern w:val="2"/>
          <w14:ligatures w14:val="standardContextual"/>
        </w:rPr>
        <w:lastRenderedPageBreak/>
        <w:t xml:space="preserve">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214395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CE8BBB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deonú urscaoileadh </w:t>
      </w:r>
      <w:proofErr w:type="spellStart"/>
      <w:r w:rsidRPr="00AD4E31">
        <w:rPr>
          <w:kern w:val="2"/>
          <w14:ligatures w14:val="standardContextual"/>
        </w:rPr>
        <w:t>d’Ard</w:t>
      </w:r>
      <w:proofErr w:type="spellEnd"/>
      <w:r w:rsidRPr="00AD4E31">
        <w:rPr>
          <w:kern w:val="2"/>
          <w14:ligatures w14:val="standardContextual"/>
        </w:rPr>
        <w:t>-Stiúrthóir Ghníomhaireacht Soláthair Euratom i ndáil le cur chun feidhme bhuiséad na Gníomhaireachta don bhliain airgeadais 2023;</w:t>
      </w:r>
    </w:p>
    <w:p w14:paraId="5777025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0BA0FAA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á threorú dá hUachtarán an cinneadh seo agus an rún atá ina chuid dhílis de a chur chuig Ard-Stiúrthóir Ghníomhaireacht Soláthair Euratom, chuig an gComhairle, chuig an gCoimisiún agus chuig an gCúirt Iniúchóirí, agus a shocrú go ndéanfar iad a fhoilsiú in</w:t>
      </w:r>
      <w:r w:rsidRPr="00AD4E31">
        <w:rPr>
          <w:i/>
          <w:kern w:val="2"/>
          <w14:ligatures w14:val="standardContextual"/>
        </w:rPr>
        <w:t> Iris Oifigiúil an Aontais Eorpaigh</w:t>
      </w:r>
      <w:r w:rsidRPr="00AD4E31">
        <w:rPr>
          <w:kern w:val="2"/>
          <w14:ligatures w14:val="standardContextual"/>
        </w:rPr>
        <w:t xml:space="preserve"> (sraith L).</w:t>
      </w:r>
    </w:p>
    <w:p w14:paraId="39BBA91D"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F5380F8" w14:textId="77777777" w:rsidR="00AD4E31" w:rsidRPr="00AD4E31" w:rsidRDefault="00AD4E31" w:rsidP="00DC7FFB">
      <w:pPr>
        <w:pStyle w:val="ATHeading3"/>
      </w:pPr>
      <w:r w:rsidRPr="00AD4E31">
        <w:lastRenderedPageBreak/>
        <w:t>44. Cinneadh ó Pharlaimint na hEorpa an 7 Bealtaine 2025 maidir le dúnadh chuntais Ghníomhaireacht Soláthair Euratom don bhliain airgeadais 2023  (2024/2030(DEC))</w:t>
      </w:r>
    </w:p>
    <w:p w14:paraId="71879636" w14:textId="528438AC"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99A9A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Soláthair Euratom don bhliain airgeadais 2023,</w:t>
      </w:r>
    </w:p>
    <w:p w14:paraId="3B1363C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60"/>
      </w:r>
      <w:r w:rsidRPr="00AD4E31">
        <w:rPr>
          <w:kern w:val="2"/>
          <w14:ligatures w14:val="standardContextual"/>
        </w:rPr>
        <w:t>,</w:t>
      </w:r>
    </w:p>
    <w:p w14:paraId="71E8429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61"/>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64F0D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51D1F4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7E8C6A9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106a den Chonradh ag bunú an Chomhphobail Eorpaigh do Fhuinneamh Adamhach,</w:t>
      </w:r>
    </w:p>
    <w:p w14:paraId="6BE1205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62"/>
      </w:r>
      <w:r w:rsidRPr="00AD4E31">
        <w:rPr>
          <w:kern w:val="2"/>
          <w14:ligatures w14:val="standardContextual"/>
        </w:rPr>
        <w:t>, agus go háirithe Airteagal 68 de,</w:t>
      </w:r>
    </w:p>
    <w:p w14:paraId="36A226D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63"/>
      </w:r>
      <w:r w:rsidRPr="00AD4E31">
        <w:rPr>
          <w:kern w:val="2"/>
          <w14:ligatures w14:val="standardContextual"/>
        </w:rPr>
        <w:t>, agus go háirithe Airteagal 68 de,</w:t>
      </w:r>
    </w:p>
    <w:p w14:paraId="05B89E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Chinneadh 2008/114/CE, Euratom ón gComhairle an 12 Feabhra 2008 lena mbunaítear Reachtanna le haghaidh Gníomhaireacht Soláthair Euratom</w:t>
      </w:r>
      <w:r w:rsidRPr="00AD4E31">
        <w:rPr>
          <w:kern w:val="2"/>
          <w:vertAlign w:val="superscript"/>
          <w14:ligatures w14:val="standardContextual"/>
        </w:rPr>
        <w:footnoteReference w:id="264"/>
      </w:r>
      <w:r w:rsidRPr="00AD4E31">
        <w:rPr>
          <w:kern w:val="2"/>
          <w14:ligatures w14:val="standardContextual"/>
        </w:rPr>
        <w:t>, agus go háirithe Airteagal 8 den Iarscríbhinn a ghabhann leis,</w:t>
      </w:r>
    </w:p>
    <w:p w14:paraId="16928A6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ED40C1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w:t>
      </w:r>
      <w:r w:rsidRPr="00AD4E31">
        <w:rPr>
          <w:kern w:val="2"/>
          <w14:ligatures w14:val="standardContextual"/>
        </w:rPr>
        <w:lastRenderedPageBreak/>
        <w:t xml:space="preserve">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7E0F8E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CB92C8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Soláthair Euratom don bhliain airgeadais 2023;</w:t>
      </w:r>
    </w:p>
    <w:p w14:paraId="36EF027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Ard-Stiúrthóir Ghníomhaireacht Soláthair Euratom,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0A3DDED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29A37D2" w14:textId="77777777" w:rsidR="00AD4E31" w:rsidRPr="00AD4E31" w:rsidRDefault="00AD4E31" w:rsidP="00DC7FFB">
      <w:pPr>
        <w:pStyle w:val="ATHeading3"/>
      </w:pPr>
      <w:r w:rsidRPr="00AD4E31">
        <w:lastRenderedPageBreak/>
        <w:t xml:space="preserve">45. Cinneadh ó Pharlaimint na hEorpa an 7 Bealtaine 2025 maidir le </w:t>
      </w:r>
      <w:proofErr w:type="spellStart"/>
      <w:r w:rsidRPr="00AD4E31">
        <w:t>hurscaoileadh</w:t>
      </w:r>
      <w:proofErr w:type="spellEnd"/>
      <w:r w:rsidRPr="00AD4E31">
        <w:t xml:space="preserve"> i ndáil le cur chun feidhme bhuiséad an Údaráis Eorpaigh um Urrúis agus Margaí don bhliain airgeadais 2023  (2024/2030(DEC))</w:t>
      </w:r>
    </w:p>
    <w:p w14:paraId="715C2DBB" w14:textId="7ACFFC18"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85352D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um Urrúis agus Margaí don bhliain airgeadais 2023,</w:t>
      </w:r>
    </w:p>
    <w:p w14:paraId="2F9E3F9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65"/>
      </w:r>
      <w:r w:rsidRPr="00AD4E31">
        <w:rPr>
          <w:kern w:val="2"/>
          <w14:ligatures w14:val="standardContextual"/>
        </w:rPr>
        <w:t>,</w:t>
      </w:r>
    </w:p>
    <w:p w14:paraId="64FAB8A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6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18AEA5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an 17 Feabhra 2025 ón gComhairle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Údarás i ndáil le cur chun feidhme an bhuiséid don bhliain airgeadais 2023 (05755/2025 – C10</w:t>
      </w:r>
      <w:r w:rsidRPr="00AD4E31">
        <w:rPr>
          <w:kern w:val="2"/>
          <w14:ligatures w14:val="standardContextual"/>
        </w:rPr>
        <w:noBreakHyphen/>
        <w:t>0024/2025),</w:t>
      </w:r>
    </w:p>
    <w:p w14:paraId="494CAE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1DDE763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67"/>
      </w:r>
      <w:r w:rsidRPr="00AD4E31">
        <w:rPr>
          <w:kern w:val="2"/>
          <w14:ligatures w14:val="standardContextual"/>
        </w:rPr>
        <w:t>, agus go háirithe Airteagal 70 de,</w:t>
      </w:r>
    </w:p>
    <w:p w14:paraId="7A6AC87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68"/>
      </w:r>
      <w:r w:rsidRPr="00AD4E31">
        <w:rPr>
          <w:kern w:val="2"/>
          <w14:ligatures w14:val="standardContextual"/>
        </w:rPr>
        <w:t>, agus go háirithe Airteagal 70 de,</w:t>
      </w:r>
    </w:p>
    <w:p w14:paraId="6D987F6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1095/2010 ó Pharlaimint na hEorpa agus ón gComhairle an 24 Samhain 2010, lena mbunaítear Údarás Maoirseachta Eorpach (an tÚdarás Eorpach um Urrúis agus Margaí), lena leasaítear Cinneadh Uimh. 716/2009/CE agus lena n-</w:t>
      </w:r>
      <w:proofErr w:type="spellStart"/>
      <w:r w:rsidRPr="00AD4E31">
        <w:rPr>
          <w:kern w:val="2"/>
          <w14:ligatures w14:val="standardContextual"/>
        </w:rPr>
        <w:t>aisghairtear</w:t>
      </w:r>
      <w:proofErr w:type="spellEnd"/>
      <w:r w:rsidRPr="00AD4E31">
        <w:rPr>
          <w:kern w:val="2"/>
          <w14:ligatures w14:val="standardContextual"/>
        </w:rPr>
        <w:t xml:space="preserve"> Cinneadh 2009/77/CE ón gCoimisiún</w:t>
      </w:r>
      <w:r w:rsidRPr="00AD4E31">
        <w:rPr>
          <w:kern w:val="2"/>
          <w:vertAlign w:val="superscript"/>
          <w14:ligatures w14:val="standardContextual"/>
        </w:rPr>
        <w:footnoteReference w:id="269"/>
      </w:r>
      <w:r w:rsidRPr="00AD4E31">
        <w:rPr>
          <w:kern w:val="2"/>
          <w14:ligatures w14:val="standardContextual"/>
        </w:rPr>
        <w:t>, agus go háirithe Airteagal 64 de,</w:t>
      </w:r>
    </w:p>
    <w:p w14:paraId="0E5D537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w:t>
      </w:r>
      <w:r w:rsidRPr="00AD4E31">
        <w:rPr>
          <w:kern w:val="2"/>
          <w14:ligatures w14:val="standardContextual"/>
        </w:rPr>
        <w:lastRenderedPageBreak/>
        <w:t>Airteagal 70 de Rialachán (AE, Euratom) 2018/1046 ó Pharlaimint na hEorpa agus ón gComhairle</w:t>
      </w:r>
      <w:r w:rsidRPr="00AD4E31">
        <w:rPr>
          <w:kern w:val="2"/>
          <w:vertAlign w:val="superscript"/>
          <w14:ligatures w14:val="standardContextual"/>
        </w:rPr>
        <w:footnoteReference w:id="270"/>
      </w:r>
      <w:r w:rsidRPr="00AD4E31">
        <w:rPr>
          <w:kern w:val="2"/>
          <w14:ligatures w14:val="standardContextual"/>
        </w:rPr>
        <w:t>, agus go háirithe Airteagal 105 de,</w:t>
      </w:r>
    </w:p>
    <w:p w14:paraId="2D58A2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C63A1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52A24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4CC7C38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an Údaráis Eorpaigh um Urrúis agus Margaí i ndáil le cur chun feidhme bhuiséad an Údaráis don bhliain airgeadais 2023;</w:t>
      </w:r>
    </w:p>
    <w:p w14:paraId="26A406C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7DA3DA4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an Údaráis Eorpaigh um Urrúis agus Margaí,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1F8B5AD"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D5E5B08" w14:textId="77777777" w:rsidR="00AD4E31" w:rsidRPr="00AD4E31" w:rsidRDefault="00AD4E31" w:rsidP="00DC7FFB">
      <w:pPr>
        <w:pStyle w:val="ATHeading3"/>
      </w:pPr>
      <w:r w:rsidRPr="00AD4E31">
        <w:lastRenderedPageBreak/>
        <w:t>46. Cinneadh ó Pharlaimint na hEorpa an 7 Bealtaine 2025 maidir le dúnadh chuntais an Údaráis Eorpaigh um Urrúis agus Margaí don bhliain airgeadais 2023  (2024/2030(DEC))</w:t>
      </w:r>
    </w:p>
    <w:p w14:paraId="77D709AF" w14:textId="1DA83D71"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F9B7F3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Údaráis Eorpaigh um Urrúis agus Margaí don bhliain airgeadais 2023,</w:t>
      </w:r>
    </w:p>
    <w:p w14:paraId="5B6CA94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71"/>
      </w:r>
      <w:r w:rsidRPr="00AD4E31">
        <w:rPr>
          <w:kern w:val="2"/>
          <w14:ligatures w14:val="standardContextual"/>
        </w:rPr>
        <w:t>,</w:t>
      </w:r>
    </w:p>
    <w:p w14:paraId="72A65D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7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357789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an 17 Feabhra 2025 ón gComhairle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Údarás i ndáil le cur chun feidhme an bhuiséid don bhliain airgeadais 2023 (05755/2025 – C10</w:t>
      </w:r>
      <w:r w:rsidRPr="00AD4E31">
        <w:rPr>
          <w:kern w:val="2"/>
          <w14:ligatures w14:val="standardContextual"/>
        </w:rPr>
        <w:noBreakHyphen/>
        <w:t>0024/2025),</w:t>
      </w:r>
    </w:p>
    <w:p w14:paraId="7DBA3CA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6CB5BFF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73"/>
      </w:r>
      <w:r w:rsidRPr="00AD4E31">
        <w:rPr>
          <w:kern w:val="2"/>
          <w14:ligatures w14:val="standardContextual"/>
        </w:rPr>
        <w:t>, agus go háirithe Airteagal 70 de,</w:t>
      </w:r>
    </w:p>
    <w:p w14:paraId="139327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74"/>
      </w:r>
      <w:r w:rsidRPr="00AD4E31">
        <w:rPr>
          <w:kern w:val="2"/>
          <w14:ligatures w14:val="standardContextual"/>
        </w:rPr>
        <w:t>, agus go háirithe Airteagal 70 de,</w:t>
      </w:r>
    </w:p>
    <w:p w14:paraId="0F59647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1095/2010 ó Pharlaimint na hEorpa agus ón gComhairle an 24 Samhain 2010, lena mbunaítear Údarás Maoirseachta Eorpach (an tÚdarás Eorpach um Urrúis agus Margaí), lena leasaítear Cinneadh Uimh. 716/2009/CE agus lena n-</w:t>
      </w:r>
      <w:proofErr w:type="spellStart"/>
      <w:r w:rsidRPr="00AD4E31">
        <w:rPr>
          <w:kern w:val="2"/>
          <w14:ligatures w14:val="standardContextual"/>
        </w:rPr>
        <w:t>aisghairtear</w:t>
      </w:r>
      <w:proofErr w:type="spellEnd"/>
      <w:r w:rsidRPr="00AD4E31">
        <w:rPr>
          <w:kern w:val="2"/>
          <w14:ligatures w14:val="standardContextual"/>
        </w:rPr>
        <w:t xml:space="preserve"> Cinneadh 2009/77/CE ón gCoimisiún</w:t>
      </w:r>
      <w:r w:rsidRPr="00AD4E31">
        <w:rPr>
          <w:kern w:val="2"/>
          <w:vertAlign w:val="superscript"/>
          <w14:ligatures w14:val="standardContextual"/>
        </w:rPr>
        <w:footnoteReference w:id="275"/>
      </w:r>
      <w:r w:rsidRPr="00AD4E31">
        <w:rPr>
          <w:kern w:val="2"/>
          <w14:ligatures w14:val="standardContextual"/>
        </w:rPr>
        <w:t>, agus go háirithe Airteagal 64 de,</w:t>
      </w:r>
    </w:p>
    <w:p w14:paraId="736FE89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w:t>
      </w:r>
      <w:r w:rsidRPr="00AD4E31">
        <w:rPr>
          <w:kern w:val="2"/>
          <w14:ligatures w14:val="standardContextual"/>
        </w:rPr>
        <w:lastRenderedPageBreak/>
        <w:t>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276"/>
      </w:r>
      <w:r w:rsidRPr="00AD4E31">
        <w:rPr>
          <w:kern w:val="2"/>
          <w14:ligatures w14:val="standardContextual"/>
        </w:rPr>
        <w:t>, agus go háirithe Airteagal 105 de,</w:t>
      </w:r>
    </w:p>
    <w:p w14:paraId="273BE8D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0613C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D61A33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5C07F0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Údaráis Eorpaigh um Urrúis agus Margaí don bhliain airgeadais 2023;</w:t>
      </w:r>
    </w:p>
    <w:p w14:paraId="54D612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an Údaráis Eorpaigh um Urrúis agus Margaí,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33A2B5B9"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42236D4" w14:textId="77777777" w:rsidR="00AD4E31" w:rsidRPr="00AD4E31" w:rsidRDefault="00AD4E31" w:rsidP="00DC7FFB">
      <w:pPr>
        <w:pStyle w:val="ATHeading3"/>
      </w:pPr>
      <w:r w:rsidRPr="00AD4E31">
        <w:lastRenderedPageBreak/>
        <w:t xml:space="preserve">47. Cinneadh ó Pharlaimint na hEorpa an 7 Bealtaine 2025 maidir le </w:t>
      </w:r>
      <w:proofErr w:type="spellStart"/>
      <w:r w:rsidRPr="00AD4E31">
        <w:t>hurscaoileadh</w:t>
      </w:r>
      <w:proofErr w:type="spellEnd"/>
      <w:r w:rsidRPr="00AD4E31">
        <w:t xml:space="preserve"> i ndáil le cur chun feidhme bhuiséad an Fhorais Eorpaigh Oiliúna don bhliain airgeadais 2023  (2024/2030(DEC))</w:t>
      </w:r>
    </w:p>
    <w:p w14:paraId="2F9E1478" w14:textId="511BCE98"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5E8414E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Fhorais Eorpaigh Oiliúna don bhliain airgeadais 2023,</w:t>
      </w:r>
    </w:p>
    <w:p w14:paraId="0C2410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77"/>
      </w:r>
      <w:r w:rsidRPr="00AD4E31">
        <w:rPr>
          <w:kern w:val="2"/>
          <w14:ligatures w14:val="standardContextual"/>
        </w:rPr>
        <w:t>,</w:t>
      </w:r>
    </w:p>
    <w:p w14:paraId="5EA3A69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7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73AA69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an 17 Feabhra 2025 ón gComhairle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Fhoras i ndáil le cur chun feidhme an bhuiséid don bhliain airgeadais 2023 (05755/2025 – C10</w:t>
      </w:r>
      <w:r w:rsidRPr="00AD4E31">
        <w:rPr>
          <w:kern w:val="2"/>
          <w14:ligatures w14:val="standardContextual"/>
        </w:rPr>
        <w:noBreakHyphen/>
        <w:t>0024/2025),</w:t>
      </w:r>
    </w:p>
    <w:p w14:paraId="3016412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60CF56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79"/>
      </w:r>
      <w:r w:rsidRPr="00AD4E31">
        <w:rPr>
          <w:kern w:val="2"/>
          <w14:ligatures w14:val="standardContextual"/>
        </w:rPr>
        <w:t>, agus go háirithe Airteagal 70 de,</w:t>
      </w:r>
    </w:p>
    <w:p w14:paraId="0D31AAD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80"/>
      </w:r>
      <w:r w:rsidRPr="00AD4E31">
        <w:rPr>
          <w:kern w:val="2"/>
          <w14:ligatures w14:val="standardContextual"/>
        </w:rPr>
        <w:t>, agus go háirithe Airteagal 70 de,</w:t>
      </w:r>
    </w:p>
    <w:p w14:paraId="4572FD2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1339/2008 ó Pharlaimint na hEorpa agus ón gComhairle an 16 Nollaig 2008 lena mbunaítear an Foras Eorpach Oiliúna</w:t>
      </w:r>
      <w:r w:rsidRPr="00AD4E31">
        <w:rPr>
          <w:kern w:val="2"/>
          <w:vertAlign w:val="superscript"/>
          <w14:ligatures w14:val="standardContextual"/>
        </w:rPr>
        <w:footnoteReference w:id="281"/>
      </w:r>
      <w:r w:rsidRPr="00AD4E31">
        <w:rPr>
          <w:kern w:val="2"/>
          <w14:ligatures w14:val="standardContextual"/>
        </w:rPr>
        <w:t>, agus go háirithe Airteagal 17 de,</w:t>
      </w:r>
    </w:p>
    <w:p w14:paraId="67658F5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282"/>
      </w:r>
      <w:r w:rsidRPr="00AD4E31">
        <w:rPr>
          <w:kern w:val="2"/>
          <w14:ligatures w14:val="standardContextual"/>
        </w:rPr>
        <w:t>, agus go háirithe Airteagal 105 de,</w:t>
      </w:r>
    </w:p>
    <w:p w14:paraId="3E39BB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7D539F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A1EBE5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879974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an Fhorais Eorpaigh Oiliúna i ndail le cur chun feidhme bhuiséad an Fhorais don bhliain airgeadais 2023;</w:t>
      </w:r>
    </w:p>
    <w:p w14:paraId="1BAD60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654AA3B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an Fhorais Eorpaigh Oiliúna,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7B77B13E"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9D78AD7" w14:textId="77777777" w:rsidR="00AD4E31" w:rsidRPr="00AD4E31" w:rsidRDefault="00AD4E31" w:rsidP="00DC7FFB">
      <w:pPr>
        <w:pStyle w:val="ATHeading3"/>
      </w:pPr>
      <w:r w:rsidRPr="00AD4E31">
        <w:lastRenderedPageBreak/>
        <w:t>48. Cinneadh ó Pharlaimint na hEorpa an 7 Bealtaine 2025 maidir le dúnadh chuntais an Fhorais Eorpaigh Oiliúna don bhliain airgeadais 2023  (2024/2030(DEC))</w:t>
      </w:r>
    </w:p>
    <w:p w14:paraId="1CF62290" w14:textId="3F084231"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998BA9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Fhorais Eorpaigh Oiliúna don bhliain airgeadais 2023,</w:t>
      </w:r>
    </w:p>
    <w:p w14:paraId="633B09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83"/>
      </w:r>
      <w:r w:rsidRPr="00AD4E31">
        <w:rPr>
          <w:kern w:val="2"/>
          <w14:ligatures w14:val="standardContextual"/>
        </w:rPr>
        <w:t>,</w:t>
      </w:r>
    </w:p>
    <w:p w14:paraId="6ADEA04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8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9B7E7A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an 17 Feabhra 2025 ón gComhairle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Fhoras i ndáil le cur chun feidhme an bhuiséid don bhliain airgeadais 2023 (05755/2025 – C10</w:t>
      </w:r>
      <w:r w:rsidRPr="00AD4E31">
        <w:rPr>
          <w:kern w:val="2"/>
          <w14:ligatures w14:val="standardContextual"/>
        </w:rPr>
        <w:noBreakHyphen/>
        <w:t>0024/2025),</w:t>
      </w:r>
    </w:p>
    <w:p w14:paraId="1F3F21D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40176F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85"/>
      </w:r>
      <w:r w:rsidRPr="00AD4E31">
        <w:rPr>
          <w:kern w:val="2"/>
          <w14:ligatures w14:val="standardContextual"/>
        </w:rPr>
        <w:t>, agus go háirithe Airteagal 70 de,</w:t>
      </w:r>
    </w:p>
    <w:p w14:paraId="573EB1D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86"/>
      </w:r>
      <w:r w:rsidRPr="00AD4E31">
        <w:rPr>
          <w:kern w:val="2"/>
          <w14:ligatures w14:val="standardContextual"/>
        </w:rPr>
        <w:t>, agus go háirithe Airteagal 70 de,</w:t>
      </w:r>
    </w:p>
    <w:p w14:paraId="1B3A18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1339/2008 ó Pharlaimint na hEorpa agus ón gComhairle an 16 Nollaig 2008 lena mbunaítear an Foras Eorpach Oiliúna</w:t>
      </w:r>
      <w:r w:rsidRPr="00AD4E31">
        <w:rPr>
          <w:kern w:val="2"/>
          <w:vertAlign w:val="superscript"/>
          <w14:ligatures w14:val="standardContextual"/>
        </w:rPr>
        <w:footnoteReference w:id="287"/>
      </w:r>
      <w:r w:rsidRPr="00AD4E31">
        <w:rPr>
          <w:kern w:val="2"/>
          <w14:ligatures w14:val="standardContextual"/>
        </w:rPr>
        <w:t>, agus go háirithe Airteagal 17 de,</w:t>
      </w:r>
    </w:p>
    <w:p w14:paraId="1ECF3B1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288"/>
      </w:r>
      <w:r w:rsidRPr="00AD4E31">
        <w:rPr>
          <w:kern w:val="2"/>
          <w14:ligatures w14:val="standardContextual"/>
        </w:rPr>
        <w:t>, agus go háirithe Airteagal 105 de,</w:t>
      </w:r>
    </w:p>
    <w:p w14:paraId="0F1BBF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69F7CC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F82E4A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B8A353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Fhorais Eorpaigh Oiliúna don bhliain airgeadais 2023;</w:t>
      </w:r>
    </w:p>
    <w:p w14:paraId="0027ECA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chuig Stiúrthóir an Fhorais Eorpaigh Oiliúna, chuig an gComhairle, chuig an gCoimisiún agus chuig an gCúirt Iniúchóirí, agus a shocrú go ndéanfar iad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16AD7CC9"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898E984" w14:textId="77777777" w:rsidR="00AD4E31" w:rsidRPr="00AD4E31" w:rsidRDefault="00AD4E31" w:rsidP="00DC7FFB">
      <w:pPr>
        <w:pStyle w:val="ATHeading3"/>
      </w:pPr>
      <w:r w:rsidRPr="00AD4E31">
        <w:lastRenderedPageBreak/>
        <w:t xml:space="preserve">49.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Thearmann don bhliain airgeadais 2023  (2024/2030(DEC))</w:t>
      </w:r>
    </w:p>
    <w:p w14:paraId="3D431B2A" w14:textId="3B1EF99F"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5275FEB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Thearmann don bhliain airgeadais 2023,</w:t>
      </w:r>
    </w:p>
    <w:p w14:paraId="13B9AA7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89"/>
      </w:r>
      <w:r w:rsidRPr="00AD4E31">
        <w:rPr>
          <w:kern w:val="2"/>
          <w14:ligatures w14:val="standardContextual"/>
        </w:rPr>
        <w:t>,</w:t>
      </w:r>
    </w:p>
    <w:p w14:paraId="54CC837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9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4DC8B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5BD8FAB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2E170DF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91"/>
      </w:r>
      <w:r w:rsidRPr="00AD4E31">
        <w:rPr>
          <w:kern w:val="2"/>
          <w14:ligatures w14:val="standardContextual"/>
        </w:rPr>
        <w:t>, agus go háirithe Airteagal 70 de,</w:t>
      </w:r>
    </w:p>
    <w:p w14:paraId="4580254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92"/>
      </w:r>
      <w:r w:rsidRPr="00AD4E31">
        <w:rPr>
          <w:kern w:val="2"/>
          <w14:ligatures w14:val="standardContextual"/>
        </w:rPr>
        <w:t>, agus go háirithe Airteagal 70 de,</w:t>
      </w:r>
    </w:p>
    <w:p w14:paraId="60241A5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439/2010 ó Pharlaimint na hEorpa agus ón gComhairle an 19 Bealtaine 2010 lena mbunaítear Oifig Tacaíochta Eorpach do Chúrsaí Tearmainn</w:t>
      </w:r>
      <w:r w:rsidRPr="00AD4E31">
        <w:rPr>
          <w:kern w:val="2"/>
          <w:vertAlign w:val="superscript"/>
          <w14:ligatures w14:val="standardContextual"/>
        </w:rPr>
        <w:footnoteReference w:id="293"/>
      </w:r>
      <w:r w:rsidRPr="00AD4E31">
        <w:rPr>
          <w:kern w:val="2"/>
          <w14:ligatures w14:val="standardContextual"/>
        </w:rPr>
        <w:t>, go háirithe Airteagal 36 de,</w:t>
      </w:r>
    </w:p>
    <w:p w14:paraId="6413893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2021/2303 ó Pharlaimint na hEorpa agus ón gComhairle an 15 Nollaig 2021 maidir le Gníomhaireacht an Aontais Eorpaigh um Thearmann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Uimh. 439/2010</w:t>
      </w:r>
      <w:r w:rsidRPr="00AD4E31">
        <w:rPr>
          <w:kern w:val="2"/>
          <w:vertAlign w:val="superscript"/>
          <w14:ligatures w14:val="standardContextual"/>
        </w:rPr>
        <w:footnoteReference w:id="294"/>
      </w:r>
      <w:r w:rsidRPr="00AD4E31">
        <w:rPr>
          <w:kern w:val="2"/>
          <w14:ligatures w14:val="standardContextual"/>
        </w:rPr>
        <w:t xml:space="preserve">, agus go háirithe </w:t>
      </w:r>
      <w:r w:rsidRPr="00AD4E31">
        <w:rPr>
          <w:kern w:val="2"/>
          <w14:ligatures w14:val="standardContextual"/>
        </w:rPr>
        <w:lastRenderedPageBreak/>
        <w:t>Airteagal 55 de,</w:t>
      </w:r>
    </w:p>
    <w:p w14:paraId="5C840EB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295"/>
      </w:r>
      <w:r w:rsidRPr="00AD4E31">
        <w:rPr>
          <w:kern w:val="2"/>
          <w14:ligatures w14:val="standardContextual"/>
        </w:rPr>
        <w:t>, agus go háirithe Airteagal 105 de,</w:t>
      </w:r>
    </w:p>
    <w:p w14:paraId="51359FD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14172F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6E342B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27845F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cur siar a cinnidh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 Stiúrthóir Feidhmiúcháin Ghníomhaireacht an Aontais Eorpaigh um Thearmann i ndáil le cur chun feidhme bhuiséad na Gníomhaireachta don bhliain airgeadais 2023;</w:t>
      </w:r>
    </w:p>
    <w:p w14:paraId="1C5FAB1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1D341F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Ghníomhaireacht an Aontais Eorpaigh um Thearmann,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73ADF76B"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73F9A9D8" w14:textId="77777777" w:rsidR="00AD4E31" w:rsidRPr="00AD4E31" w:rsidRDefault="00AD4E31" w:rsidP="00DC7FFB">
      <w:pPr>
        <w:pStyle w:val="ATHeading3"/>
      </w:pPr>
      <w:r w:rsidRPr="00AD4E31">
        <w:lastRenderedPageBreak/>
        <w:t>50. Cinneadh ó Pharlaimint na hEorpa an 7 Bealtaine 2025 maidir le dúnadh chuntais Ghníomhaireacht an Aontais Eorpaigh um Thearmann don bhliain airgeadais 2023  (2024/2030(DEC))</w:t>
      </w:r>
    </w:p>
    <w:p w14:paraId="4BF5CBEA" w14:textId="5260F688"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F9CA10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Thearmann don bhliain airgeadais 2023,</w:t>
      </w:r>
    </w:p>
    <w:p w14:paraId="26D98AC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296"/>
      </w:r>
      <w:r w:rsidRPr="00AD4E31">
        <w:rPr>
          <w:kern w:val="2"/>
          <w14:ligatures w14:val="standardContextual"/>
        </w:rPr>
        <w:t>,</w:t>
      </w:r>
    </w:p>
    <w:p w14:paraId="02AD4E2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297"/>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D9C1CE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90E025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297BCEF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298"/>
      </w:r>
      <w:r w:rsidRPr="00AD4E31">
        <w:rPr>
          <w:kern w:val="2"/>
          <w14:ligatures w14:val="standardContextual"/>
        </w:rPr>
        <w:t>, agus go háirithe Airteagal 70 de,</w:t>
      </w:r>
    </w:p>
    <w:p w14:paraId="0DBED49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299"/>
      </w:r>
      <w:r w:rsidRPr="00AD4E31">
        <w:rPr>
          <w:kern w:val="2"/>
          <w14:ligatures w14:val="standardContextual"/>
        </w:rPr>
        <w:t>, agus go háirithe Airteagal 70 de,</w:t>
      </w:r>
    </w:p>
    <w:p w14:paraId="6CEE3A9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Uimh. 439/2010 ó Pharlaimint na hEorpa agus ón gComhairle an 19 Bealtaine 2010 lena mbunaítear Oifig Tacaíochta Eorpach do Chúrsaí Tearmainn</w:t>
      </w:r>
      <w:r w:rsidRPr="00AD4E31">
        <w:rPr>
          <w:kern w:val="2"/>
          <w:vertAlign w:val="superscript"/>
          <w14:ligatures w14:val="standardContextual"/>
        </w:rPr>
        <w:footnoteReference w:id="300"/>
      </w:r>
      <w:r w:rsidRPr="00AD4E31">
        <w:rPr>
          <w:kern w:val="2"/>
          <w14:ligatures w14:val="standardContextual"/>
        </w:rPr>
        <w:t>, go háirithe Airteagal 36 de,</w:t>
      </w:r>
    </w:p>
    <w:p w14:paraId="0A4A59E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2021/2303 ó Pharlaimint na hEorpa agus ón gComhairle an 15 Nollaig 2021 maidir le Gníomhaireacht an Aontais Eorpaigh um Thearmann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Uimh. 439/2010</w:t>
      </w:r>
      <w:r w:rsidRPr="00AD4E31">
        <w:rPr>
          <w:kern w:val="2"/>
          <w:vertAlign w:val="superscript"/>
          <w14:ligatures w14:val="standardContextual"/>
        </w:rPr>
        <w:footnoteReference w:id="301"/>
      </w:r>
      <w:r w:rsidRPr="00AD4E31">
        <w:rPr>
          <w:kern w:val="2"/>
          <w14:ligatures w14:val="standardContextual"/>
        </w:rPr>
        <w:t xml:space="preserve">, agus go háirithe </w:t>
      </w:r>
      <w:r w:rsidRPr="00AD4E31">
        <w:rPr>
          <w:kern w:val="2"/>
          <w14:ligatures w14:val="standardContextual"/>
        </w:rPr>
        <w:lastRenderedPageBreak/>
        <w:t>Airteagal 55 de,</w:t>
      </w:r>
    </w:p>
    <w:p w14:paraId="6167721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02"/>
      </w:r>
      <w:r w:rsidRPr="00AD4E31">
        <w:rPr>
          <w:kern w:val="2"/>
          <w14:ligatures w14:val="standardContextual"/>
        </w:rPr>
        <w:t>, agus go háirithe Airteagal 105 de,</w:t>
      </w:r>
    </w:p>
    <w:p w14:paraId="5890DCA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486D0B7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A5EB60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3E7A929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cur siar dhúnadh chuntais Ghníomhaireacht an Aontais Eorpaigh um Thearmann don bhliain airgeadais 2023;</w:t>
      </w:r>
    </w:p>
    <w:p w14:paraId="7F56BFC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Ghníomhaireacht an Aontais Eorpaigh um Thearmann,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3E096C4C"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A8C8272" w14:textId="77777777" w:rsidR="00AD4E31" w:rsidRPr="00AD4E31" w:rsidRDefault="00AD4E31" w:rsidP="00DC7FFB">
      <w:pPr>
        <w:pStyle w:val="ATHeading3"/>
      </w:pPr>
      <w:r w:rsidRPr="00AD4E31">
        <w:lastRenderedPageBreak/>
        <w:t>51. Cinneadh ó Pharlaimint na hEorpa an 7 Bealtaine 2025 maidir le </w:t>
      </w:r>
      <w:proofErr w:type="spellStart"/>
      <w:r w:rsidRPr="00AD4E31">
        <w:t>hurscaoileadh</w:t>
      </w:r>
      <w:proofErr w:type="spellEnd"/>
      <w:r w:rsidRPr="00AD4E31">
        <w:t xml:space="preserve"> i ndáil le cur chun feidhme bhuiséad Ghníomhaireacht an Aontais Eorpaigh chun Bainistiú Oibríochtúil a dhéanamh ar Chórais Mhórscála TF sa Limistéar Saoirse, Slándála agus Ceartais don bhliain airgeadais 2023  (2024/2030(DEC))</w:t>
      </w:r>
    </w:p>
    <w:p w14:paraId="4B74F2EE" w14:textId="49316503"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098720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chun Bainistiú Oibríochtúil a dhéanamh ar Chórais Mhórscála TF sa Limistéar Saoirse, Slándála agus Ceartais don bhliain airgeadais 2023,</w:t>
      </w:r>
    </w:p>
    <w:p w14:paraId="535C0B2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03"/>
      </w:r>
      <w:r w:rsidRPr="00AD4E31">
        <w:rPr>
          <w:kern w:val="2"/>
          <w14:ligatures w14:val="standardContextual"/>
        </w:rPr>
        <w:t>,</w:t>
      </w:r>
    </w:p>
    <w:p w14:paraId="0D25AED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0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79B2353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4B167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64C9AFA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05"/>
      </w:r>
      <w:r w:rsidRPr="00AD4E31">
        <w:rPr>
          <w:kern w:val="2"/>
          <w14:ligatures w14:val="standardContextual"/>
        </w:rPr>
        <w:t>, agus go háirithe Airteagal 70 de,</w:t>
      </w:r>
    </w:p>
    <w:p w14:paraId="2865C55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06"/>
      </w:r>
      <w:r w:rsidRPr="00AD4E31">
        <w:rPr>
          <w:kern w:val="2"/>
          <w14:ligatures w14:val="standardContextual"/>
        </w:rPr>
        <w:t>, agus go háirithe Airteagal 70 de,</w:t>
      </w:r>
    </w:p>
    <w:p w14:paraId="63512CC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2018/1726 ó Pharlaimint na hEorpa agus ón gComhairle an 14 Samhain 2018 maidir le Gníomhaireacht an Aontais Eorpaigh chun Bainistiú Oibríochtúil a dhéanamh ar Chórais Mhórscála TF sa Limistéar Saoirse, Slándála agus Ceartais (</w:t>
      </w:r>
      <w:proofErr w:type="spellStart"/>
      <w:r w:rsidRPr="00AD4E31">
        <w:rPr>
          <w:kern w:val="2"/>
          <w14:ligatures w14:val="standardContextual"/>
        </w:rPr>
        <w:t>eu</w:t>
      </w:r>
      <w:proofErr w:type="spellEnd"/>
      <w:r w:rsidRPr="00AD4E31">
        <w:rPr>
          <w:kern w:val="2"/>
          <w14:ligatures w14:val="standardContextual"/>
        </w:rPr>
        <w:t xml:space="preserve">-LISA), agus lena leasaítear Rialachán (CE) Uimh. 1987/2006 agus Cinneadh 2007/533/CGB ón gComhairle agus lena </w:t>
      </w:r>
      <w:r w:rsidRPr="00AD4E31">
        <w:rPr>
          <w:kern w:val="2"/>
          <w14:ligatures w14:val="standardContextual"/>
        </w:rPr>
        <w:lastRenderedPageBreak/>
        <w:t>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Uimh. 1077/2011</w:t>
      </w:r>
      <w:r w:rsidRPr="00AD4E31">
        <w:rPr>
          <w:kern w:val="2"/>
          <w:vertAlign w:val="superscript"/>
          <w14:ligatures w14:val="standardContextual"/>
        </w:rPr>
        <w:footnoteReference w:id="307"/>
      </w:r>
      <w:r w:rsidRPr="00AD4E31">
        <w:rPr>
          <w:kern w:val="2"/>
          <w14:ligatures w14:val="standardContextual"/>
        </w:rPr>
        <w:t>, agus go háirithe Airteagal 47 de,</w:t>
      </w:r>
    </w:p>
    <w:p w14:paraId="3C2F4CF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08"/>
      </w:r>
      <w:r w:rsidRPr="00AD4E31">
        <w:rPr>
          <w:kern w:val="2"/>
          <w14:ligatures w14:val="standardContextual"/>
        </w:rPr>
        <w:t>, agus go háirithe Airteagal 105 de,</w:t>
      </w:r>
    </w:p>
    <w:p w14:paraId="7DA7AF6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50144A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3CB2CD7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3282686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Eatramhach Ghníomhaireacht an Aontais Eorpaigh chun Bainistiú Oibríochtúil a dhéanamh ar Chórais Mhórscála TF sa Limistéar Saoirse, Slándála agus Ceartais i ndáil le cur chun feidhme bhuiséad na Gníomhaireachta don bhliain airgeadais 2023;</w:t>
      </w:r>
    </w:p>
    <w:p w14:paraId="4FEB835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191A979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Eatramhach Ghníomhaireacht an Aontais Eorpaigh chun Bainistiú Oibríochtúil a dhéanamh ar chórais mhórscála TF sa Limistéar Saoirse, Slándála agus Ceartais,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2C3666C8"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E11C1DA" w14:textId="77777777" w:rsidR="00AD4E31" w:rsidRPr="00AD4E31" w:rsidRDefault="00AD4E31" w:rsidP="00DC7FFB">
      <w:pPr>
        <w:pStyle w:val="ATHeading3"/>
      </w:pPr>
      <w:r w:rsidRPr="00AD4E31">
        <w:lastRenderedPageBreak/>
        <w:t>52. Cinneadh ó Pharlaimint na hEorpa an 7 Bealtaine 2025 maidir le dúnadh chuntais Ghníomhaireacht an Aontais Eorpaigh chun Bainistiú Oibríochtúil a dhéanamh ar Chórais Mhórscála TF sa Limistéar Saoirse, Slándála agus Ceartais don bhliain airgeadais 2023  (2024/2030(DEC))</w:t>
      </w:r>
    </w:p>
    <w:p w14:paraId="4A468EB4" w14:textId="637C5740"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FDD665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chun Bainistiú Oibríochtúil a dhéanamh ar Chórais Mhórscála TF sa Limistéar Saoirse, Slándála agus Ceartais don bhliain airgeadais 2023,</w:t>
      </w:r>
    </w:p>
    <w:p w14:paraId="3BAAB32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09"/>
      </w:r>
      <w:r w:rsidRPr="00AD4E31">
        <w:rPr>
          <w:kern w:val="2"/>
          <w14:ligatures w14:val="standardContextual"/>
        </w:rPr>
        <w:t>,</w:t>
      </w:r>
    </w:p>
    <w:p w14:paraId="1EA7997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1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EB729D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3CD257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2023834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11"/>
      </w:r>
      <w:r w:rsidRPr="00AD4E31">
        <w:rPr>
          <w:kern w:val="2"/>
          <w14:ligatures w14:val="standardContextual"/>
        </w:rPr>
        <w:t>, agus go háirithe Airteagal 70 de,</w:t>
      </w:r>
    </w:p>
    <w:p w14:paraId="0D6FF91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12"/>
      </w:r>
      <w:r w:rsidRPr="00AD4E31">
        <w:rPr>
          <w:kern w:val="2"/>
          <w14:ligatures w14:val="standardContextual"/>
        </w:rPr>
        <w:t>, agus go háirithe Airteagal 70 de,</w:t>
      </w:r>
    </w:p>
    <w:p w14:paraId="1BB28C1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2018/1726 ó Pharlaimint na hEorpa agus ón gComhairle an 14 Samhain 2018 maidir le Gníomhaireacht an Aontais Eorpaigh chun Bainistiú Oibríochtúil a dhéanamh ar Chórais Mhórscála TF sa Limistéar Saoirse, Slándála agus Ceartais (</w:t>
      </w:r>
      <w:proofErr w:type="spellStart"/>
      <w:r w:rsidRPr="00AD4E31">
        <w:rPr>
          <w:kern w:val="2"/>
          <w14:ligatures w14:val="standardContextual"/>
        </w:rPr>
        <w:t>eu</w:t>
      </w:r>
      <w:proofErr w:type="spellEnd"/>
      <w:r w:rsidRPr="00AD4E31">
        <w:rPr>
          <w:kern w:val="2"/>
          <w14:ligatures w14:val="standardContextual"/>
        </w:rPr>
        <w:t xml:space="preserve">-LISA), agus lena leasaítear Rialachán (CE) Uimh. 1987/2006 agus Cinneadh 2007/533/CGB ón gComhairle agus lena </w:t>
      </w:r>
      <w:r w:rsidRPr="00AD4E31">
        <w:rPr>
          <w:kern w:val="2"/>
          <w14:ligatures w14:val="standardContextual"/>
        </w:rPr>
        <w:lastRenderedPageBreak/>
        <w:t>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w:t>
      </w:r>
      <w:r w:rsidRPr="00AD4E31">
        <w:rPr>
          <w:rFonts w:eastAsia="Aptos"/>
          <w:kern w:val="2"/>
          <w:szCs w:val="24"/>
          <w:lang w:eastAsia="en-US"/>
          <w14:ligatures w14:val="standardContextual"/>
        </w:rPr>
        <w:t> </w:t>
      </w:r>
      <w:r w:rsidRPr="00AD4E31">
        <w:rPr>
          <w:kern w:val="2"/>
          <w14:ligatures w14:val="standardContextual"/>
        </w:rPr>
        <w:t>Uimh. 1077/2011</w:t>
      </w:r>
      <w:r w:rsidRPr="00AD4E31">
        <w:rPr>
          <w:kern w:val="2"/>
          <w:vertAlign w:val="superscript"/>
          <w14:ligatures w14:val="standardContextual"/>
        </w:rPr>
        <w:footnoteReference w:id="313"/>
      </w:r>
      <w:r w:rsidRPr="00AD4E31">
        <w:rPr>
          <w:kern w:val="2"/>
          <w14:ligatures w14:val="standardContextual"/>
        </w:rPr>
        <w:t>, agus go háirithe Airteagal 47 de,</w:t>
      </w:r>
    </w:p>
    <w:p w14:paraId="2BB6224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14"/>
      </w:r>
      <w:r w:rsidRPr="00AD4E31">
        <w:rPr>
          <w:kern w:val="2"/>
          <w14:ligatures w14:val="standardContextual"/>
        </w:rPr>
        <w:t>, agus go háirithe Airteagal 105 de,</w:t>
      </w:r>
    </w:p>
    <w:p w14:paraId="054EE82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F2CBD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3261D96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EDE733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an Aontais Eorpaigh chun Bainistiú Oibríochtúil a dhéanamh ar Chórais Mhórscála TF sa Limistéar Saoirse, Slándála agus Ceartais don bhliain airgeadais 2023;</w:t>
      </w:r>
    </w:p>
    <w:p w14:paraId="66F748F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Eatramhach Ghníomhaireacht an Aontais Eorpaigh chun Bainistiú Oibríochtúil a dhéanamh ar chórais mhórscála TF sa Limistéar Saoirse, Slándála agus Ceartais,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37B818B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2C98A8D4" w14:textId="77777777" w:rsidR="00AD4E31" w:rsidRPr="00AD4E31" w:rsidRDefault="00AD4E31" w:rsidP="00DC7FFB">
      <w:pPr>
        <w:pStyle w:val="ATHeading3"/>
      </w:pPr>
      <w:r w:rsidRPr="00AD4E31">
        <w:lastRenderedPageBreak/>
        <w:t>53. Cinneadh ó Pharlaimint na hEorpa an 7 Bealtaine 2025 maidir le </w:t>
      </w:r>
      <w:proofErr w:type="spellStart"/>
      <w:r w:rsidRPr="00AD4E31">
        <w:t>hurscaoileadh</w:t>
      </w:r>
      <w:proofErr w:type="spellEnd"/>
      <w:r w:rsidRPr="00AD4E31">
        <w:t xml:space="preserve"> i ndáil le cur chun feidhme bhuiséad na Gníomhaireachta Eorpaí um Shábháilteacht agus Sláinte ag an Obair don bhliain airgeadais 2023  (2024/2030(DEC))</w:t>
      </w:r>
    </w:p>
    <w:p w14:paraId="77919505" w14:textId="5E48AEE5"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70ED0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Shábháilteacht agus Sláinte ag an Obair don bhliain airgeadais 2023,</w:t>
      </w:r>
    </w:p>
    <w:p w14:paraId="7E4ECBD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15"/>
      </w:r>
      <w:r w:rsidRPr="00AD4E31">
        <w:rPr>
          <w:kern w:val="2"/>
          <w14:ligatures w14:val="standardContextual"/>
        </w:rPr>
        <w:t>,</w:t>
      </w:r>
    </w:p>
    <w:p w14:paraId="2FEF05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1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FB76A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3A89CDC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3A772C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17"/>
      </w:r>
      <w:r w:rsidRPr="00AD4E31">
        <w:rPr>
          <w:kern w:val="2"/>
          <w14:ligatures w14:val="standardContextual"/>
        </w:rPr>
        <w:t>, agus go háirithe Airteagal 70 de,</w:t>
      </w:r>
    </w:p>
    <w:p w14:paraId="59EC0E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18"/>
      </w:r>
      <w:r w:rsidRPr="00AD4E31">
        <w:rPr>
          <w:kern w:val="2"/>
          <w14:ligatures w14:val="standardContextual"/>
        </w:rPr>
        <w:t>, agus go háirithe Airteagal 70 de,</w:t>
      </w:r>
    </w:p>
    <w:p w14:paraId="50015A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2019/126 ó Pharlaimint na hEorpa agus ón gComhairle an 16 Eanáir 2019 lena mbunaítear an Ghníomhaireacht Eorpach um Shábháilteacht agus Sláinte ag an Obair (EU-OSHA),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(CE) Uimh. 2062/94 ón gComhairle</w:t>
      </w:r>
      <w:r w:rsidRPr="00AD4E31">
        <w:rPr>
          <w:kern w:val="2"/>
          <w:vertAlign w:val="superscript"/>
          <w14:ligatures w14:val="standardContextual"/>
        </w:rPr>
        <w:footnoteReference w:id="319"/>
      </w:r>
      <w:r w:rsidRPr="00AD4E31">
        <w:rPr>
          <w:kern w:val="2"/>
          <w14:ligatures w14:val="standardContextual"/>
        </w:rPr>
        <w:t>, agus go háirithe Airteagal 16 de,</w:t>
      </w:r>
    </w:p>
    <w:p w14:paraId="5F04E2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w:t>
      </w:r>
      <w:r w:rsidRPr="00AD4E31">
        <w:rPr>
          <w:kern w:val="2"/>
          <w14:ligatures w14:val="standardContextual"/>
        </w:rPr>
        <w:lastRenderedPageBreak/>
        <w:t>ón gComhairle</w:t>
      </w:r>
      <w:r w:rsidRPr="00AD4E31">
        <w:rPr>
          <w:kern w:val="2"/>
          <w:vertAlign w:val="superscript"/>
          <w14:ligatures w14:val="standardContextual"/>
        </w:rPr>
        <w:footnoteReference w:id="320"/>
      </w:r>
      <w:r w:rsidRPr="00AD4E31">
        <w:rPr>
          <w:kern w:val="2"/>
          <w14:ligatures w14:val="standardContextual"/>
        </w:rPr>
        <w:t>, agus go háirithe Airteagal 105 de,</w:t>
      </w:r>
    </w:p>
    <w:p w14:paraId="59790B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3B148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329D8F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4775123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Eorpaí um Shábháilteacht agus Sláinte ag an Obair i ndáil le cur chun feidhme bhuiséad na Gníomhaireachta don bhliain airgeadais 2023;</w:t>
      </w:r>
    </w:p>
    <w:p w14:paraId="714867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01C9AAC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Gníomhaireachta Eorpaí um Shábháilteacht agus Sláinte ag an Obair,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30AA515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0FE57EA" w14:textId="77777777" w:rsidR="00AD4E31" w:rsidRPr="00AD4E31" w:rsidRDefault="00AD4E31" w:rsidP="00DC7FFB">
      <w:pPr>
        <w:pStyle w:val="ATHeading3"/>
      </w:pPr>
      <w:r w:rsidRPr="00AD4E31">
        <w:lastRenderedPageBreak/>
        <w:t>54. Cinneadh ó Pharlaimint na hEorpa an 7 Bealtaine 2025 maidir le dúnadh chuntais na Gníomhaireachta Eorpaí um Shábháilteacht agus Sláinte ag an Obair don bhliain airgeadais 2023  (2024/2030(DEC))</w:t>
      </w:r>
    </w:p>
    <w:p w14:paraId="087F5B11" w14:textId="2D931BA1" w:rsidR="00AD4E31" w:rsidRPr="00DC7FFB" w:rsidRDefault="00DC7FFB" w:rsidP="00DC7FFB">
      <w:pPr>
        <w:pStyle w:val="ATHeading3"/>
        <w:rPr>
          <w:b w:val="0"/>
          <w:kern w:val="2"/>
        </w:rPr>
      </w:pPr>
      <w:r w:rsidRPr="00DC7FFB">
        <w:rPr>
          <w:b w:val="0"/>
          <w:kern w:val="2"/>
        </w:rPr>
        <w:t>Tá Parlaimint na hEorpa</w:t>
      </w:r>
      <w:r w:rsidR="00AD4E31" w:rsidRPr="00DC7FFB">
        <w:rPr>
          <w:b w:val="0"/>
          <w:kern w:val="2"/>
        </w:rPr>
        <w:t>,</w:t>
      </w:r>
    </w:p>
    <w:p w14:paraId="18D5515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Shábháilteacht agus Sláinte ag an Obair don bhliain airgeadais 2023,</w:t>
      </w:r>
    </w:p>
    <w:p w14:paraId="4A9EA9A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21"/>
      </w:r>
      <w:r w:rsidRPr="00AD4E31">
        <w:rPr>
          <w:kern w:val="2"/>
          <w14:ligatures w14:val="standardContextual"/>
        </w:rPr>
        <w:t>,</w:t>
      </w:r>
    </w:p>
    <w:p w14:paraId="43E07D0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2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62A84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781CFF5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0B7BD2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23"/>
      </w:r>
      <w:r w:rsidRPr="00AD4E31">
        <w:rPr>
          <w:kern w:val="2"/>
          <w14:ligatures w14:val="standardContextual"/>
        </w:rPr>
        <w:t>, agus go háirithe Airteagal 70 de,</w:t>
      </w:r>
    </w:p>
    <w:p w14:paraId="283D6C4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24"/>
      </w:r>
      <w:r w:rsidRPr="00AD4E31">
        <w:rPr>
          <w:kern w:val="2"/>
          <w14:ligatures w14:val="standardContextual"/>
        </w:rPr>
        <w:t>, agus go háirithe Airteagal 70 de,</w:t>
      </w:r>
    </w:p>
    <w:p w14:paraId="576F3B1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2019/126 ó Pharlaimint na hEorpa agus ón gComhairle an 16 Eanáir 2019 lena mbunaítear an Ghníomhaireacht Eorpach um Shábháilteacht agus Sláinte ag an Obair (EU-OSHA),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 Uimh. 2062/94 ón gComhairle</w:t>
      </w:r>
      <w:r w:rsidRPr="00AD4E31">
        <w:rPr>
          <w:kern w:val="2"/>
          <w:vertAlign w:val="superscript"/>
          <w14:ligatures w14:val="standardContextual"/>
        </w:rPr>
        <w:footnoteReference w:id="325"/>
      </w:r>
      <w:r w:rsidRPr="00AD4E31">
        <w:rPr>
          <w:kern w:val="2"/>
          <w14:ligatures w14:val="standardContextual"/>
        </w:rPr>
        <w:t>, agus go háirithe Airteagal 16 de,</w:t>
      </w:r>
    </w:p>
    <w:p w14:paraId="613A47F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326"/>
      </w:r>
      <w:r w:rsidRPr="00AD4E31">
        <w:rPr>
          <w:kern w:val="2"/>
          <w14:ligatures w14:val="standardContextual"/>
        </w:rPr>
        <w:t>, agus go háirithe Airteagal 105 de,</w:t>
      </w:r>
    </w:p>
    <w:p w14:paraId="13E745B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A6B454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04E1BB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F8A5B0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Eorpaí um Shábháilteacht agus Sláinte ag an Obair don bhliain airgeadais 2023;</w:t>
      </w:r>
    </w:p>
    <w:p w14:paraId="79D204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na Gníomhaireachta Eorpaí um Shábháilteacht agus Sláinte ag an Obair,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08FA6286"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8A25C9D" w14:textId="77777777" w:rsidR="00AD4E31" w:rsidRPr="00AD4E31" w:rsidRDefault="00AD4E31" w:rsidP="00DC7FFB">
      <w:pPr>
        <w:pStyle w:val="ATHeading3"/>
      </w:pPr>
      <w:r w:rsidRPr="00AD4E31">
        <w:lastRenderedPageBreak/>
        <w:t xml:space="preserve">55. Cinneadh ó Pharlaimint na hEorpa an 7 Bealtaine 2025 maidir le </w:t>
      </w:r>
      <w:proofErr w:type="spellStart"/>
      <w:r w:rsidRPr="00AD4E31">
        <w:t>hurscaoileadh</w:t>
      </w:r>
      <w:proofErr w:type="spellEnd"/>
      <w:r w:rsidRPr="00AD4E31">
        <w:t xml:space="preserve"> i ndáil le cur chun feidhme bhuiséad an Fhorais Eorpaigh chun Dálaí Maireachtála agus Oibre a Fheabhsú don bhliain airgeadais 2023  (2024/2030(DEC))</w:t>
      </w:r>
    </w:p>
    <w:p w14:paraId="57C7B3C6" w14:textId="1C4963A9" w:rsidR="00AD4E31" w:rsidRPr="00AD4E31" w:rsidRDefault="00DC7FFB" w:rsidP="00DC7FFB">
      <w:pPr>
        <w:pStyle w:val="ATHeading3"/>
      </w:pPr>
      <w:r>
        <w:rPr>
          <w:b w:val="0"/>
          <w:bCs/>
          <w:i/>
          <w:iCs/>
        </w:rPr>
        <w:t>Tá Parlaimint na hEorpa</w:t>
      </w:r>
      <w:r w:rsidR="00AD4E31" w:rsidRPr="00AD4E31">
        <w:t>,</w:t>
      </w:r>
    </w:p>
    <w:p w14:paraId="23488A6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Fhorais Eorpaigh chun Dálaí Maireachtála agus Oibre a Fheabhsú don bhliain airgeadais 2023,</w:t>
      </w:r>
    </w:p>
    <w:p w14:paraId="30F137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27"/>
      </w:r>
      <w:r w:rsidRPr="00AD4E31">
        <w:rPr>
          <w:kern w:val="2"/>
          <w14:ligatures w14:val="standardContextual"/>
        </w:rPr>
        <w:t>,</w:t>
      </w:r>
    </w:p>
    <w:p w14:paraId="30E648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2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D66DCF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an 17 Feabhra 2025 ón gComhairle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Fhoras i ndáil le cur chun feidhme an bhuiséid don bhliain airgeadais 2023 (05755/2025 – C10</w:t>
      </w:r>
      <w:r w:rsidRPr="00AD4E31">
        <w:rPr>
          <w:kern w:val="2"/>
          <w14:ligatures w14:val="standardContextual"/>
        </w:rPr>
        <w:noBreakHyphen/>
        <w:t>0024/2025),</w:t>
      </w:r>
    </w:p>
    <w:p w14:paraId="3E3792B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7504966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29"/>
      </w:r>
      <w:r w:rsidRPr="00AD4E31">
        <w:rPr>
          <w:kern w:val="2"/>
          <w14:ligatures w14:val="standardContextual"/>
        </w:rPr>
        <w:t>, agus go háirithe Airteagal 70 de,</w:t>
      </w:r>
    </w:p>
    <w:p w14:paraId="4C09D28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30"/>
      </w:r>
      <w:r w:rsidRPr="00AD4E31">
        <w:rPr>
          <w:kern w:val="2"/>
          <w14:ligatures w14:val="standardContextual"/>
        </w:rPr>
        <w:t>, agus go háirithe Airteagal 70 de,</w:t>
      </w:r>
    </w:p>
    <w:p w14:paraId="2FDEE71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2019/127 ó Pharlaimint na hEorpa agus ón gComhairle an 16 Eanáir 2019 lena mbunaítear an Foras Eorpach chun dálaí maireachtála agus oibre a fheabhsú (</w:t>
      </w:r>
      <w:proofErr w:type="spellStart"/>
      <w:r w:rsidRPr="00AD4E31">
        <w:rPr>
          <w:kern w:val="2"/>
          <w14:ligatures w14:val="standardContextual"/>
        </w:rPr>
        <w:t>Eurofound</w:t>
      </w:r>
      <w:proofErr w:type="spellEnd"/>
      <w:r w:rsidRPr="00AD4E31">
        <w:rPr>
          <w:kern w:val="2"/>
          <w14:ligatures w14:val="standardContextual"/>
        </w:rPr>
        <w:t>), agus lena n-</w:t>
      </w:r>
      <w:proofErr w:type="spellStart"/>
      <w:r w:rsidRPr="00AD4E31">
        <w:rPr>
          <w:kern w:val="2"/>
          <w14:ligatures w14:val="standardContextual"/>
        </w:rPr>
        <w:t>aisghairtear</w:t>
      </w:r>
      <w:proofErr w:type="spellEnd"/>
      <w:r w:rsidRPr="00AD4E31">
        <w:rPr>
          <w:kern w:val="2"/>
          <w14:ligatures w14:val="standardContextual"/>
        </w:rPr>
        <w:t xml:space="preserve"> Rialachán (CEE) Uimh. 1365/75 ón gComhairle</w:t>
      </w:r>
      <w:r w:rsidRPr="00AD4E31">
        <w:rPr>
          <w:kern w:val="2"/>
          <w:vertAlign w:val="superscript"/>
          <w14:ligatures w14:val="standardContextual"/>
        </w:rPr>
        <w:footnoteReference w:id="331"/>
      </w:r>
      <w:r w:rsidRPr="00AD4E31">
        <w:rPr>
          <w:kern w:val="2"/>
          <w14:ligatures w14:val="standardContextual"/>
        </w:rPr>
        <w:t>, agus go háirithe Airteagal 16 de,</w:t>
      </w:r>
    </w:p>
    <w:p w14:paraId="1554AAA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332"/>
      </w:r>
      <w:r w:rsidRPr="00AD4E31">
        <w:rPr>
          <w:kern w:val="2"/>
          <w14:ligatures w14:val="standardContextual"/>
        </w:rPr>
        <w:t>, agus go háirithe Airteagal 105 de,</w:t>
      </w:r>
    </w:p>
    <w:p w14:paraId="6C23E38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7DD36A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3C86283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01C0A7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an Fhorais Eorpaigh chun Dálaí Maireachtála agus Oibre a Fheabhsú i ndáil le cur chun feidhme bhuiséad an Fhorais don bhliain airgeadais 2023;</w:t>
      </w:r>
    </w:p>
    <w:p w14:paraId="56F558E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1D605A8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an Fhorais Eorpaigh chun Dálaí Maireachtála agus Oibre a Fheabhsú,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47ED2C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067EF6F" w14:textId="77777777" w:rsidR="00AD4E31" w:rsidRPr="00AD4E31" w:rsidRDefault="00AD4E31" w:rsidP="00DC7FFB">
      <w:pPr>
        <w:pStyle w:val="ATHeading3"/>
      </w:pPr>
      <w:r w:rsidRPr="00AD4E31">
        <w:lastRenderedPageBreak/>
        <w:t>56. Cinneadh ó Pharlaimint na hEorpa an 7 Bealtaine 2025 maidir le dúnadh chuntais an Fhorais Eorpaigh chun Dálaí Maireachtála agus Oibre a Fheabhsú don bhliain airgeadais 2023  (2024/2030(DEC))</w:t>
      </w:r>
    </w:p>
    <w:p w14:paraId="0E594D71" w14:textId="352BADB5"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12FCB2E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an Fhorais Eorpaigh chun Dálaí Maireachtála agus Oibre a Fheabhsú don bhliain airgeadais 2023,</w:t>
      </w:r>
    </w:p>
    <w:p w14:paraId="0368335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33"/>
      </w:r>
      <w:r w:rsidRPr="00AD4E31">
        <w:rPr>
          <w:kern w:val="2"/>
          <w14:ligatures w14:val="standardContextual"/>
        </w:rPr>
        <w:t>,</w:t>
      </w:r>
    </w:p>
    <w:p w14:paraId="4F8762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3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7E47C8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an 17 Feabhra 2025 ón gComhairle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Fhoras i ndáil le cur chun feidhme an bhuiséid don bhliain airgeadais 2023 (05755/2025 – C10</w:t>
      </w:r>
      <w:r w:rsidRPr="00AD4E31">
        <w:rPr>
          <w:kern w:val="2"/>
          <w14:ligatures w14:val="standardContextual"/>
        </w:rPr>
        <w:noBreakHyphen/>
        <w:t>0024/2025),</w:t>
      </w:r>
    </w:p>
    <w:p w14:paraId="3389140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2CD29FC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35"/>
      </w:r>
      <w:r w:rsidRPr="00AD4E31">
        <w:rPr>
          <w:kern w:val="2"/>
          <w14:ligatures w14:val="standardContextual"/>
        </w:rPr>
        <w:t>, agus go háirithe Airteagal 70 de,</w:t>
      </w:r>
    </w:p>
    <w:p w14:paraId="274918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36"/>
      </w:r>
      <w:r w:rsidRPr="00AD4E31">
        <w:rPr>
          <w:kern w:val="2"/>
          <w14:ligatures w14:val="standardContextual"/>
        </w:rPr>
        <w:t>, agus go háirithe Airteagal 70 de,</w:t>
      </w:r>
    </w:p>
    <w:p w14:paraId="3A42587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2019/127 ó Pharlaimint na hEorpa agus ón gComhairle an 16 Eanáir 2019 lena mbunaítear an Foras Eorpach chun dálaí maireachtála agus oibre a fheabhsú (</w:t>
      </w:r>
      <w:proofErr w:type="spellStart"/>
      <w:r w:rsidRPr="00AD4E31">
        <w:rPr>
          <w:kern w:val="2"/>
          <w14:ligatures w14:val="standardContextual"/>
        </w:rPr>
        <w:t>Eurofound</w:t>
      </w:r>
      <w:proofErr w:type="spellEnd"/>
      <w:r w:rsidRPr="00AD4E31">
        <w:rPr>
          <w:kern w:val="2"/>
          <w14:ligatures w14:val="standardContextual"/>
        </w:rPr>
        <w:t>),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(CEE) Uimh. 1365/75 ón gComhairle</w:t>
      </w:r>
      <w:r w:rsidRPr="00AD4E31">
        <w:rPr>
          <w:kern w:val="2"/>
          <w:vertAlign w:val="superscript"/>
          <w14:ligatures w14:val="standardContextual"/>
        </w:rPr>
        <w:footnoteReference w:id="337"/>
      </w:r>
      <w:r w:rsidRPr="00AD4E31">
        <w:rPr>
          <w:kern w:val="2"/>
          <w14:ligatures w14:val="standardContextual"/>
        </w:rPr>
        <w:t>, agus go háirithe Airteagal 16 de,</w:t>
      </w:r>
    </w:p>
    <w:p w14:paraId="1E498D4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w:t>
      </w:r>
      <w:r w:rsidRPr="00AD4E31">
        <w:rPr>
          <w:kern w:val="2"/>
          <w14:ligatures w14:val="standardContextual"/>
        </w:rPr>
        <w:lastRenderedPageBreak/>
        <w:t>de Rialachán (AE, Euratom) 2018/1046 ó Pharlaimint na hEorpa agus ón gComhairle</w:t>
      </w:r>
      <w:r w:rsidRPr="00AD4E31">
        <w:rPr>
          <w:kern w:val="2"/>
          <w:vertAlign w:val="superscript"/>
          <w14:ligatures w14:val="standardContextual"/>
        </w:rPr>
        <w:footnoteReference w:id="338"/>
      </w:r>
      <w:r w:rsidRPr="00AD4E31">
        <w:rPr>
          <w:kern w:val="2"/>
          <w14:ligatures w14:val="standardContextual"/>
        </w:rPr>
        <w:t>, agus go háirithe Airteagal 105 de,</w:t>
      </w:r>
    </w:p>
    <w:p w14:paraId="06BCA1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D9CB42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4FB6FDD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3A355F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an Fhorais Eorpaigh chun Dálaí Maireachtála agus Oibre a Fheabhsú don bhliain airgeadais 2023;</w:t>
      </w:r>
    </w:p>
    <w:p w14:paraId="2CAEB9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an Fhorais Eorpaigh chun Dálaí Maireachtála agus Oibre a Fheabhsú,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4605D37F"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688F83A7" w14:textId="77777777" w:rsidR="00AD4E31" w:rsidRPr="00AD4E31" w:rsidRDefault="00AD4E31" w:rsidP="00DC7FFB">
      <w:pPr>
        <w:pStyle w:val="ATHeading3"/>
      </w:pPr>
      <w:r w:rsidRPr="00AD4E31">
        <w:lastRenderedPageBreak/>
        <w:t xml:space="preserve">57.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Chomhar Ceartais Choiriúil don bhliain airgeadais 2023  (2024/2030(DEC))</w:t>
      </w:r>
    </w:p>
    <w:p w14:paraId="64BA99AC" w14:textId="7A8803C1"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5A64C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Chomhar Ceartais Choiriúil don bhliain airgeadais 2023,</w:t>
      </w:r>
    </w:p>
    <w:p w14:paraId="37E1FA1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39"/>
      </w:r>
      <w:r w:rsidRPr="00AD4E31">
        <w:rPr>
          <w:kern w:val="2"/>
          <w14:ligatures w14:val="standardContextual"/>
        </w:rPr>
        <w:t>,</w:t>
      </w:r>
    </w:p>
    <w:p w14:paraId="7343FD9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4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w:t>
      </w:r>
      <w:r w:rsidRPr="00AD4E31">
        <w:rPr>
          <w:kern w:val="2"/>
          <w14:ligatures w14:val="standardContextual"/>
        </w:rPr>
        <w:noBreakHyphen/>
        <w:t>idirbheart is bun leo, ar ráiteas é a sholáthair an Chúirt Iniúchóirí don bhliain airgeadais 2023, de bhun Airteagal 287 den Chonradh ar Fheidhmiú an Aontais Eorpaigh,</w:t>
      </w:r>
    </w:p>
    <w:p w14:paraId="1264CE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0433DC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6EA57A3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41"/>
      </w:r>
      <w:r w:rsidRPr="00AD4E31">
        <w:rPr>
          <w:kern w:val="2"/>
          <w14:ligatures w14:val="standardContextual"/>
        </w:rPr>
        <w:t>, agus go háirithe Airteagal 70 de,</w:t>
      </w:r>
    </w:p>
    <w:p w14:paraId="5D4F87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42"/>
      </w:r>
      <w:r w:rsidRPr="00AD4E31">
        <w:rPr>
          <w:kern w:val="2"/>
          <w14:ligatures w14:val="standardContextual"/>
        </w:rPr>
        <w:t>, agus go háirithe Airteagal 70 de,</w:t>
      </w:r>
    </w:p>
    <w:p w14:paraId="4F1D414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2018/1727 ó Pharlaimint na hEorpa agus ón gComhairle an 14 Samhain 2018 maidir le Gníomhaireacht an Aontais Eorpaigh um Chomhar Ceartais Choiriúil (</w:t>
      </w:r>
      <w:proofErr w:type="spellStart"/>
      <w:r w:rsidRPr="00AD4E31">
        <w:rPr>
          <w:kern w:val="2"/>
          <w14:ligatures w14:val="standardContextual"/>
        </w:rPr>
        <w:t>Eurojust</w:t>
      </w:r>
      <w:proofErr w:type="spellEnd"/>
      <w:r w:rsidRPr="00AD4E31">
        <w:rPr>
          <w:kern w:val="2"/>
          <w14:ligatures w14:val="standardContextual"/>
        </w:rPr>
        <w:t>), agus a ghabhann ionad Chinneadh 2002/187/CGB ón gComhairle agus lena n-</w:t>
      </w:r>
      <w:proofErr w:type="spellStart"/>
      <w:r w:rsidRPr="00AD4E31">
        <w:rPr>
          <w:kern w:val="2"/>
          <w14:ligatures w14:val="standardContextual"/>
        </w:rPr>
        <w:t>aisghairtear</w:t>
      </w:r>
      <w:proofErr w:type="spellEnd"/>
      <w:r w:rsidRPr="00AD4E31">
        <w:rPr>
          <w:kern w:val="2"/>
          <w14:ligatures w14:val="standardContextual"/>
        </w:rPr>
        <w:t xml:space="preserve"> an Cinneadh sin</w:t>
      </w:r>
      <w:r w:rsidRPr="00AD4E31">
        <w:rPr>
          <w:kern w:val="2"/>
          <w:vertAlign w:val="superscript"/>
          <w14:ligatures w14:val="standardContextual"/>
        </w:rPr>
        <w:footnoteReference w:id="343"/>
      </w:r>
      <w:r w:rsidRPr="00AD4E31">
        <w:rPr>
          <w:kern w:val="2"/>
          <w14:ligatures w14:val="standardContextual"/>
        </w:rPr>
        <w:t>, agus go háirithe Airteagal 63 de,</w:t>
      </w:r>
    </w:p>
    <w:p w14:paraId="305DCF2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w:t>
      </w:r>
      <w:r w:rsidRPr="00AD4E31">
        <w:rPr>
          <w:kern w:val="2"/>
          <w14:ligatures w14:val="standardContextual"/>
        </w:rPr>
        <w:lastRenderedPageBreak/>
        <w:t>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44"/>
      </w:r>
      <w:r w:rsidRPr="00AD4E31">
        <w:rPr>
          <w:kern w:val="2"/>
          <w14:ligatures w14:val="standardContextual"/>
        </w:rPr>
        <w:t>, agus go háirithe Airteagal 105 de,</w:t>
      </w:r>
    </w:p>
    <w:p w14:paraId="19E1EC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0B44882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F28D49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3C700E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Riaracháin Ghníomhaireacht an Aontais Eorpaigh um Chomhar Ceartais Choiriúil i ndáil le cur chun feidhme bhuiséad na Gníomhaireachta don bhliain airgeadais 2023;</w:t>
      </w:r>
    </w:p>
    <w:p w14:paraId="31E4663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2231668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Riaracháin Ghníomhaireacht an Aontais Eorpaigh um Chomhar Ceartais Choiriúil,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5C37252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A9845E5" w14:textId="77777777" w:rsidR="00AD4E31" w:rsidRPr="00AD4E31" w:rsidRDefault="00AD4E31" w:rsidP="00DC7FFB">
      <w:pPr>
        <w:pStyle w:val="ATHeading3"/>
      </w:pPr>
      <w:r w:rsidRPr="00AD4E31">
        <w:lastRenderedPageBreak/>
        <w:t>58. Cinneadh ó Pharlaimint na hEorpa an 7 Bealtaine 2025 maidir le dúnadh chuntais Ghníomhaireacht an Aontais Eorpaigh um Chomhar Ceartais Choiriúil don bhliain airgeadais 2023  (2024/2030(DEC))</w:t>
      </w:r>
    </w:p>
    <w:p w14:paraId="4EBE330A" w14:textId="34B4C355"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71B8E01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Chomhar Ceartais Choiriúil don bhliain airgeadais 2023,</w:t>
      </w:r>
    </w:p>
    <w:p w14:paraId="5C79F44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45"/>
      </w:r>
      <w:r w:rsidRPr="00AD4E31">
        <w:rPr>
          <w:kern w:val="2"/>
          <w14:ligatures w14:val="standardContextual"/>
        </w:rPr>
        <w:t>,</w:t>
      </w:r>
    </w:p>
    <w:p w14:paraId="4D9D0F8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4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D6874D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B56758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4EE7A2B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47"/>
      </w:r>
      <w:r w:rsidRPr="00AD4E31">
        <w:rPr>
          <w:kern w:val="2"/>
          <w14:ligatures w14:val="standardContextual"/>
        </w:rPr>
        <w:t>, agus go háirithe Airteagal 70 de,</w:t>
      </w:r>
    </w:p>
    <w:p w14:paraId="27595AA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48"/>
      </w:r>
      <w:r w:rsidRPr="00AD4E31">
        <w:rPr>
          <w:kern w:val="2"/>
          <w14:ligatures w14:val="standardContextual"/>
        </w:rPr>
        <w:t>, agus go háirithe Airteagal 70 de,</w:t>
      </w:r>
    </w:p>
    <w:p w14:paraId="29F7D0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2018/1727 ó Pharlaimint na hEorpa agus ón gComhairle an 14 Samhain 2018 maidir le Gníomhaireacht an Aontais Eorpaigh um Chomhar Ceartais Choiriúil (</w:t>
      </w:r>
      <w:proofErr w:type="spellStart"/>
      <w:r w:rsidRPr="00AD4E31">
        <w:rPr>
          <w:kern w:val="2"/>
          <w14:ligatures w14:val="standardContextual"/>
        </w:rPr>
        <w:t>Eurojust</w:t>
      </w:r>
      <w:proofErr w:type="spellEnd"/>
      <w:r w:rsidRPr="00AD4E31">
        <w:rPr>
          <w:kern w:val="2"/>
          <w14:ligatures w14:val="standardContextual"/>
        </w:rPr>
        <w:t>), agus a ghabhann ionad Chinneadh 2002/187/CGB ón gComhairle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an Cinneadh sin</w:t>
      </w:r>
      <w:r w:rsidRPr="00AD4E31">
        <w:rPr>
          <w:kern w:val="2"/>
          <w:vertAlign w:val="superscript"/>
          <w14:ligatures w14:val="standardContextual"/>
        </w:rPr>
        <w:footnoteReference w:id="349"/>
      </w:r>
      <w:r w:rsidRPr="00AD4E31">
        <w:rPr>
          <w:kern w:val="2"/>
          <w14:ligatures w14:val="standardContextual"/>
        </w:rPr>
        <w:t>, agus go háirithe Airteagal 63 de,</w:t>
      </w:r>
    </w:p>
    <w:p w14:paraId="230B4BB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w:t>
      </w:r>
      <w:r w:rsidRPr="00AD4E31">
        <w:rPr>
          <w:kern w:val="2"/>
          <w14:ligatures w14:val="standardContextual"/>
        </w:rPr>
        <w:lastRenderedPageBreak/>
        <w:t>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50"/>
      </w:r>
      <w:r w:rsidRPr="00AD4E31">
        <w:rPr>
          <w:kern w:val="2"/>
          <w14:ligatures w14:val="standardContextual"/>
        </w:rPr>
        <w:t>, agus go háirithe Airteagal 105 de,</w:t>
      </w:r>
    </w:p>
    <w:p w14:paraId="0363764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9BE603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377EA5B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0A8B8C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an Aontais Eorpaigh um Chomhar Ceartais Choiriúil don bhliain airgeadais 2023;</w:t>
      </w:r>
    </w:p>
    <w:p w14:paraId="33C636F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Riaracháin Ghníomhaireacht an Aontais Eorpaigh um Chomhar Ceartais Choiriúil,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56384952"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861BE95" w14:textId="77777777" w:rsidR="00AD4E31" w:rsidRPr="00AD4E31" w:rsidRDefault="00AD4E31" w:rsidP="00DC7FFB">
      <w:pPr>
        <w:pStyle w:val="ATHeading3"/>
      </w:pPr>
      <w:r w:rsidRPr="00AD4E31">
        <w:lastRenderedPageBreak/>
        <w:t xml:space="preserve">59. Cinneadh ó Pharlaimint na hEorpa an 7 Bealtaine 2025 maidir le </w:t>
      </w:r>
      <w:proofErr w:type="spellStart"/>
      <w:r w:rsidRPr="00AD4E31">
        <w:t>hurscaoileadh</w:t>
      </w:r>
      <w:proofErr w:type="spellEnd"/>
      <w:r w:rsidRPr="00AD4E31">
        <w:t xml:space="preserve"> i ndáil le cur chun feidhme bhuiséad Ghníomhaireacht an Aontais Eorpaigh i ndáil le Comhar i </w:t>
      </w:r>
      <w:proofErr w:type="spellStart"/>
      <w:r w:rsidRPr="00AD4E31">
        <w:t>bhForfheidhmiú</w:t>
      </w:r>
      <w:proofErr w:type="spellEnd"/>
      <w:r w:rsidRPr="00AD4E31">
        <w:t xml:space="preserve"> an Dlí don bhliain airgeadais 2023  (2024/2030(DEC))</w:t>
      </w:r>
    </w:p>
    <w:p w14:paraId="68D93444" w14:textId="7D07C471" w:rsidR="00AD4E31" w:rsidRPr="00AD4E31" w:rsidRDefault="00DC7FFB"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FB702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5ADE1A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51"/>
      </w:r>
      <w:r w:rsidRPr="00AD4E31">
        <w:rPr>
          <w:kern w:val="2"/>
          <w14:ligatures w14:val="standardContextual"/>
        </w:rPr>
        <w:t>,</w:t>
      </w:r>
    </w:p>
    <w:p w14:paraId="159E40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5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316C18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B0AA71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72B9EC5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53"/>
      </w:r>
      <w:r w:rsidRPr="00AD4E31">
        <w:rPr>
          <w:kern w:val="2"/>
          <w14:ligatures w14:val="standardContextual"/>
        </w:rPr>
        <w:t>, agus go háirithe Airteagal 70 de,</w:t>
      </w:r>
    </w:p>
    <w:p w14:paraId="61AD63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54"/>
      </w:r>
      <w:r w:rsidRPr="00AD4E31">
        <w:rPr>
          <w:kern w:val="2"/>
          <w14:ligatures w14:val="standardContextual"/>
        </w:rPr>
        <w:t>, agus go háirithe Airteagal 70 de,</w:t>
      </w:r>
    </w:p>
    <w:p w14:paraId="53D5F78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2016/794 ó Pharlaimint na hEorpa agus ón gComhairle an 11 Bealtaine 2016 maidir le Gníomhaireacht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w:t>
      </w:r>
      <w:proofErr w:type="spellStart"/>
      <w:r w:rsidRPr="00AD4E31">
        <w:rPr>
          <w:kern w:val="2"/>
          <w14:ligatures w14:val="standardContextual"/>
        </w:rPr>
        <w:t>Europol</w:t>
      </w:r>
      <w:proofErr w:type="spellEnd"/>
      <w:r w:rsidRPr="00AD4E31">
        <w:rPr>
          <w:kern w:val="2"/>
          <w14:ligatures w14:val="standardContextual"/>
        </w:rPr>
        <w:t>) agus a ghabhann ionad Chinntí 2009/371/CGB, 2009/934/CGB, 2009/935/CGB, 2009/936/CGB agus 2009/968/CGB ón gComhairle agus lena n-</w:t>
      </w:r>
      <w:proofErr w:type="spellStart"/>
      <w:r w:rsidRPr="00AD4E31">
        <w:rPr>
          <w:kern w:val="2"/>
          <w14:ligatures w14:val="standardContextual"/>
        </w:rPr>
        <w:t>aisghairtear</w:t>
      </w:r>
      <w:proofErr w:type="spellEnd"/>
      <w:r w:rsidRPr="00AD4E31">
        <w:rPr>
          <w:kern w:val="2"/>
          <w14:ligatures w14:val="standardContextual"/>
        </w:rPr>
        <w:t xml:space="preserve"> na Cinntí sin</w:t>
      </w:r>
      <w:r w:rsidRPr="00AD4E31">
        <w:rPr>
          <w:kern w:val="2"/>
          <w:vertAlign w:val="superscript"/>
          <w14:ligatures w14:val="standardContextual"/>
        </w:rPr>
        <w:footnoteReference w:id="355"/>
      </w:r>
      <w:r w:rsidRPr="00AD4E31">
        <w:rPr>
          <w:kern w:val="2"/>
          <w14:ligatures w14:val="standardContextual"/>
        </w:rPr>
        <w:t>, agus go háirithe Airteagal 60 de,</w:t>
      </w:r>
    </w:p>
    <w:p w14:paraId="5285F6C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w:t>
      </w:r>
      <w:r w:rsidRPr="00AD4E31">
        <w:rPr>
          <w:kern w:val="2"/>
          <w14:ligatures w14:val="standardContextual"/>
        </w:rPr>
        <w:lastRenderedPageBreak/>
        <w:t xml:space="preserve">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56"/>
      </w:r>
      <w:r w:rsidRPr="00AD4E31">
        <w:rPr>
          <w:kern w:val="2"/>
          <w14:ligatures w14:val="standardContextual"/>
        </w:rPr>
        <w:t>, agus go háirithe Airteagal 105 de,</w:t>
      </w:r>
    </w:p>
    <w:p w14:paraId="7858BFA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7FBD4C9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C2F744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38B94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deonú urscaoileadh do Stiúrthóir Feidhmiúcháin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i ndáil le cur chun feidhme bhuiséad na Gníomhaireachta don bhliain airgeadais 2023;</w:t>
      </w:r>
    </w:p>
    <w:p w14:paraId="7CD7E58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018DEF6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á threorú dá hUachtarán an cinneadh seo agus an rún atá ina chuid dhílis de a chur chuig Stiúrthóir Feidhmiúcháin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3D24DC50"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A24C9DF" w14:textId="77777777" w:rsidR="00AD4E31" w:rsidRPr="00AD4E31" w:rsidRDefault="00AD4E31" w:rsidP="008B17D1">
      <w:pPr>
        <w:pStyle w:val="ATHeading3"/>
      </w:pPr>
      <w:r w:rsidRPr="00AD4E31">
        <w:lastRenderedPageBreak/>
        <w:t>60. Cinneadh ó Pharlaimint na hEorpa an 7 Bealtaine 2025 maidir le dúnadh chuntais Ghníomhaireacht an Aontais Eorpaigh i ndáil le Comhar i </w:t>
      </w:r>
      <w:proofErr w:type="spellStart"/>
      <w:r w:rsidRPr="00AD4E31">
        <w:t>bhForfheidhmiú</w:t>
      </w:r>
      <w:proofErr w:type="spellEnd"/>
      <w:r w:rsidRPr="00AD4E31">
        <w:t xml:space="preserve"> an Dlí don bhliain airgeadais 2023  (2024/2030(DEC))</w:t>
      </w:r>
    </w:p>
    <w:p w14:paraId="00614908" w14:textId="31670F85"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F3B634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145CEE3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57"/>
      </w:r>
      <w:r w:rsidRPr="00AD4E31">
        <w:rPr>
          <w:kern w:val="2"/>
          <w14:ligatures w14:val="standardContextual"/>
        </w:rPr>
        <w:t>,</w:t>
      </w:r>
    </w:p>
    <w:p w14:paraId="4C2C99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5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5F6F5C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4E3FF6D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06EE43C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59"/>
      </w:r>
      <w:r w:rsidRPr="00AD4E31">
        <w:rPr>
          <w:kern w:val="2"/>
          <w14:ligatures w14:val="standardContextual"/>
        </w:rPr>
        <w:t>, agus go háirithe Airteagal 70 de,</w:t>
      </w:r>
    </w:p>
    <w:p w14:paraId="7DAA9AF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60"/>
      </w:r>
      <w:r w:rsidRPr="00AD4E31">
        <w:rPr>
          <w:kern w:val="2"/>
          <w14:ligatures w14:val="standardContextual"/>
        </w:rPr>
        <w:t>, agus go háirithe Airteagal 70 de,</w:t>
      </w:r>
    </w:p>
    <w:p w14:paraId="150874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2016/794 ó Pharlaimint na hEorpa agus ón gComhairle an 11 Bealtaine 2016 maidir le Gníomhaireacht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w:t>
      </w:r>
      <w:proofErr w:type="spellStart"/>
      <w:r w:rsidRPr="00AD4E31">
        <w:rPr>
          <w:kern w:val="2"/>
          <w14:ligatures w14:val="standardContextual"/>
        </w:rPr>
        <w:t>Europol</w:t>
      </w:r>
      <w:proofErr w:type="spellEnd"/>
      <w:r w:rsidRPr="00AD4E31">
        <w:rPr>
          <w:kern w:val="2"/>
          <w14:ligatures w14:val="standardContextual"/>
        </w:rPr>
        <w:t>) agus a ghabhann ionad Chinntí 2009/371/CGB, 2009/934/CGB, 2009/935/CGB, 2009/936/CGB agus 2009/968/CGB ón gComhairle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na Cinntí sin</w:t>
      </w:r>
      <w:r w:rsidRPr="00AD4E31">
        <w:rPr>
          <w:kern w:val="2"/>
          <w:vertAlign w:val="superscript"/>
          <w14:ligatures w14:val="standardContextual"/>
        </w:rPr>
        <w:footnoteReference w:id="361"/>
      </w:r>
      <w:r w:rsidRPr="00AD4E31">
        <w:rPr>
          <w:kern w:val="2"/>
          <w14:ligatures w14:val="standardContextual"/>
        </w:rPr>
        <w:t>, agus go háirithe Airteagal 60 de,</w:t>
      </w:r>
    </w:p>
    <w:p w14:paraId="0075288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w:t>
      </w:r>
      <w:r w:rsidRPr="00AD4E31">
        <w:rPr>
          <w:kern w:val="2"/>
          <w14:ligatures w14:val="standardContextual"/>
        </w:rPr>
        <w:lastRenderedPageBreak/>
        <w:t>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62"/>
      </w:r>
      <w:r w:rsidRPr="00AD4E31">
        <w:rPr>
          <w:kern w:val="2"/>
          <w14:ligatures w14:val="standardContextual"/>
        </w:rPr>
        <w:t>, agus go háirithe Airteagal 105 de,</w:t>
      </w:r>
    </w:p>
    <w:p w14:paraId="29A1616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2F23288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72D7970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3C9DC0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 xml:space="preserve">ag formheas dhúnadh chuntais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020A806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67ED18C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0DDB9170" w14:textId="77777777" w:rsidR="00AD4E31" w:rsidRPr="00AD4E31" w:rsidRDefault="00AD4E31" w:rsidP="008B17D1">
      <w:pPr>
        <w:pStyle w:val="ATHeading3"/>
      </w:pPr>
      <w:r w:rsidRPr="00AD4E31">
        <w:lastRenderedPageBreak/>
        <w:t xml:space="preserve">61.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an gClár Spáis don bhliain airgeadais 2023  (2024/2030(DEC))</w:t>
      </w:r>
    </w:p>
    <w:p w14:paraId="3B6740B1" w14:textId="71C23500"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329995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an gClár Spáis don bhliain airgeadais 2023,</w:t>
      </w:r>
    </w:p>
    <w:p w14:paraId="6DEBC2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63"/>
      </w:r>
      <w:r w:rsidRPr="00AD4E31">
        <w:rPr>
          <w:kern w:val="2"/>
          <w14:ligatures w14:val="standardContextual"/>
        </w:rPr>
        <w:t>,</w:t>
      </w:r>
    </w:p>
    <w:p w14:paraId="0892391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6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CA510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138751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4955442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65"/>
      </w:r>
      <w:r w:rsidRPr="00AD4E31">
        <w:rPr>
          <w:kern w:val="2"/>
          <w14:ligatures w14:val="standardContextual"/>
        </w:rPr>
        <w:t>, agus go háirithe Airteagal 70 de,</w:t>
      </w:r>
    </w:p>
    <w:p w14:paraId="67251C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66"/>
      </w:r>
      <w:r w:rsidRPr="00AD4E31">
        <w:rPr>
          <w:kern w:val="2"/>
          <w14:ligatures w14:val="standardContextual"/>
        </w:rPr>
        <w:t>, agus go háirithe Airteagal 70 de,</w:t>
      </w:r>
    </w:p>
    <w:p w14:paraId="15B612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2021/696 ó Pharlaimint na hEorpa agus ón gComhairle an 28 Aibreán 2021 lena mbunaítear Clár Spáis an Aontais agus Gníomhaireacht an Aontais Eorpaigh um an gClár Spáis agus lena n-</w:t>
      </w:r>
      <w:proofErr w:type="spellStart"/>
      <w:r w:rsidRPr="00AD4E31">
        <w:rPr>
          <w:kern w:val="2"/>
          <w14:ligatures w14:val="standardContextual"/>
        </w:rPr>
        <w:t>aisghairtear</w:t>
      </w:r>
      <w:proofErr w:type="spellEnd"/>
      <w:r w:rsidRPr="00AD4E31">
        <w:rPr>
          <w:kern w:val="2"/>
          <w14:ligatures w14:val="standardContextual"/>
        </w:rPr>
        <w:t xml:space="preserve"> Rialacháin (AE) Uimh. 912/2010, (AE) Uimh. 1285/2013 agus (AE) Uimh. 377/2014 agus Cinneadh Uimh. 541/2014/AE</w:t>
      </w:r>
      <w:r w:rsidRPr="00AD4E31">
        <w:rPr>
          <w:kern w:val="2"/>
          <w:vertAlign w:val="superscript"/>
          <w14:ligatures w14:val="standardContextual"/>
        </w:rPr>
        <w:footnoteReference w:id="367"/>
      </w:r>
      <w:r w:rsidRPr="00AD4E31">
        <w:rPr>
          <w:kern w:val="2"/>
          <w14:ligatures w14:val="standardContextual"/>
        </w:rPr>
        <w:t>, agus go háirithe Airteagail 85 agus 86 de,</w:t>
      </w:r>
    </w:p>
    <w:p w14:paraId="04DDAAA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w:t>
      </w:r>
      <w:r w:rsidRPr="00AD4E31">
        <w:rPr>
          <w:kern w:val="2"/>
          <w14:ligatures w14:val="standardContextual"/>
        </w:rPr>
        <w:lastRenderedPageBreak/>
        <w:t>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68"/>
      </w:r>
      <w:r w:rsidRPr="00AD4E31">
        <w:rPr>
          <w:kern w:val="2"/>
          <w14:ligatures w14:val="standardContextual"/>
        </w:rPr>
        <w:t>, agus go háirithe Airteagal 105 de,</w:t>
      </w:r>
    </w:p>
    <w:p w14:paraId="46E8669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5CB38E5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6F69366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325955E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Ghníomhaireacht an Aontais Eorpaigh um an gClár Spáis i ndáil le cur chun feidhme bhuiséad na Gníomhaireachta don bhliain airgeadais 2023;</w:t>
      </w:r>
    </w:p>
    <w:p w14:paraId="284241A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10DCCA3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Ghníomhaireacht an Aontais Eorpaigh um an gClár Spáis,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01460B6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772F3D96" w14:textId="77777777" w:rsidR="00AD4E31" w:rsidRPr="00AD4E31" w:rsidRDefault="00AD4E31" w:rsidP="008B17D1">
      <w:pPr>
        <w:pStyle w:val="ATHeading3"/>
      </w:pPr>
      <w:r w:rsidRPr="00AD4E31">
        <w:lastRenderedPageBreak/>
        <w:t>62. Cinneadh ó Pharlaimint na hEorpa an 7 Bealtaine 2025 maidir le dúnadh chuntais Ghníomhaireacht an Aontais Eorpaigh um an gClár Spáis don bhliain airgeadais 2023  (2024/2030(DEC))</w:t>
      </w:r>
    </w:p>
    <w:p w14:paraId="6A5A89EB" w14:textId="2B52B087"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2E69ED7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an gClár Spáis don bhliain airgeadais 2023,</w:t>
      </w:r>
    </w:p>
    <w:p w14:paraId="30C6BF3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69"/>
      </w:r>
      <w:r w:rsidRPr="00AD4E31">
        <w:rPr>
          <w:kern w:val="2"/>
          <w14:ligatures w14:val="standardContextual"/>
        </w:rPr>
        <w:t>,</w:t>
      </w:r>
    </w:p>
    <w:p w14:paraId="53A1D5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70"/>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0283B9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1270B72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092FF20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71"/>
      </w:r>
      <w:r w:rsidRPr="00AD4E31">
        <w:rPr>
          <w:kern w:val="2"/>
          <w14:ligatures w14:val="standardContextual"/>
        </w:rPr>
        <w:t>, agus go háirithe Airteagal 70 de,</w:t>
      </w:r>
    </w:p>
    <w:p w14:paraId="0F639A6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72"/>
      </w:r>
      <w:r w:rsidRPr="00AD4E31">
        <w:rPr>
          <w:kern w:val="2"/>
          <w14:ligatures w14:val="standardContextual"/>
        </w:rPr>
        <w:t>, agus go háirithe Airteagal 70 de,</w:t>
      </w:r>
    </w:p>
    <w:p w14:paraId="7B27484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2021/696 ó Pharlaimint na hEorpa agus ón gComhairle an 28 Aibreán 2021 lena mbunaítear Clár Spáis an Aontais agus Gníomhaireacht an Aontais Eorpaigh um an gClár Spáis agus lena n-</w:t>
      </w:r>
      <w:proofErr w:type="spellStart"/>
      <w:r w:rsidRPr="00AD4E31">
        <w:rPr>
          <w:kern w:val="2"/>
          <w14:ligatures w14:val="standardContextual"/>
        </w:rPr>
        <w:t>aisghairtear</w:t>
      </w:r>
      <w:proofErr w:type="spellEnd"/>
      <w:r w:rsidRPr="00AD4E31">
        <w:rPr>
          <w:kern w:val="2"/>
          <w14:ligatures w14:val="standardContextual"/>
        </w:rPr>
        <w:t xml:space="preserve"> Rialacháin (AE) Uimh. 912/2010, (AE) Uimh. 1285/2013 agus (AE) Uimh. 377/2014 agus Cinneadh Uimh. 541/2014/AE</w:t>
      </w:r>
      <w:r w:rsidRPr="00AD4E31">
        <w:rPr>
          <w:kern w:val="2"/>
          <w:vertAlign w:val="superscript"/>
          <w14:ligatures w14:val="standardContextual"/>
        </w:rPr>
        <w:footnoteReference w:id="373"/>
      </w:r>
      <w:r w:rsidRPr="00AD4E31">
        <w:rPr>
          <w:kern w:val="2"/>
          <w14:ligatures w14:val="standardContextual"/>
        </w:rPr>
        <w:t>, agus go háirithe Airteagail 85 agus 86 de,</w:t>
      </w:r>
    </w:p>
    <w:p w14:paraId="2D0D4E2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w:t>
      </w:r>
      <w:r w:rsidRPr="00AD4E31">
        <w:rPr>
          <w:kern w:val="2"/>
          <w14:ligatures w14:val="standardContextual"/>
        </w:rPr>
        <w:lastRenderedPageBreak/>
        <w:t>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74"/>
      </w:r>
      <w:r w:rsidRPr="00AD4E31">
        <w:rPr>
          <w:kern w:val="2"/>
          <w14:ligatures w14:val="standardContextual"/>
        </w:rPr>
        <w:t>, agus go háirithe Airteagal 105 de,</w:t>
      </w:r>
    </w:p>
    <w:p w14:paraId="727BC6A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181772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EC59F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E95829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an Aontais Eorpaigh um an gClár Spáis don bhliain airgeadais 2023;</w:t>
      </w:r>
    </w:p>
    <w:p w14:paraId="78BEE05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á threorú dá hUachtarán an cinneadh seo a chur chuig Stiúrthóir Feidhmiúcháin Ghníomhaireacht an Aontais Eorpaigh um an gClár Spáis, chuig an gComhairle, chuig an gCoimisiún agus chuig an gCúirt Iniúchóirí, agus a shocrú go ndéanfar é a fhoilsiú in</w:t>
      </w:r>
      <w:r w:rsidRPr="00AD4E31">
        <w:rPr>
          <w:i/>
          <w:kern w:val="2"/>
          <w14:ligatures w14:val="standardContextual"/>
        </w:rPr>
        <w:t xml:space="preserve"> Iris Oifigiúil an Aontais Eorpaigh</w:t>
      </w:r>
      <w:r w:rsidRPr="00AD4E31">
        <w:rPr>
          <w:kern w:val="2"/>
          <w14:ligatures w14:val="standardContextual"/>
        </w:rPr>
        <w:t xml:space="preserve"> (sraith L).</w:t>
      </w:r>
    </w:p>
    <w:p w14:paraId="4DB190EB"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30117870" w14:textId="77777777" w:rsidR="00AD4E31" w:rsidRPr="00AD4E31" w:rsidRDefault="00AD4E31" w:rsidP="008B17D1">
      <w:pPr>
        <w:pStyle w:val="ATHeading3"/>
      </w:pPr>
      <w:r w:rsidRPr="00AD4E31">
        <w:lastRenderedPageBreak/>
        <w:t xml:space="preserve">63. Cinneadh ó Pharlaimint na hEorpa an 7 Bealtaine 2025 maidir le </w:t>
      </w:r>
      <w:proofErr w:type="spellStart"/>
      <w:r w:rsidRPr="00AD4E31">
        <w:t>hurscaoileadh</w:t>
      </w:r>
      <w:proofErr w:type="spellEnd"/>
      <w:r w:rsidRPr="00AD4E31">
        <w:t xml:space="preserve"> i ndáil le cur chun feidhme bhuiséad Ghníomhaireacht an Aontais Eorpaigh um Chearta Bunúsacha don bhliain airgeadais 2023  (2024/2030(DEC))</w:t>
      </w:r>
    </w:p>
    <w:p w14:paraId="29463E33" w14:textId="6193BD5E"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6CCF86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Chearta Bunúsacha don bhliain airgeadais 2023,</w:t>
      </w:r>
    </w:p>
    <w:p w14:paraId="006170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75"/>
      </w:r>
      <w:r w:rsidRPr="00AD4E31">
        <w:rPr>
          <w:kern w:val="2"/>
          <w14:ligatures w14:val="standardContextual"/>
        </w:rPr>
        <w:t>,</w:t>
      </w:r>
    </w:p>
    <w:p w14:paraId="3526322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76"/>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55FA0F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10B024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0801E2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77"/>
      </w:r>
      <w:r w:rsidRPr="00AD4E31">
        <w:rPr>
          <w:kern w:val="2"/>
          <w14:ligatures w14:val="standardContextual"/>
        </w:rPr>
        <w:t>, agus go háirithe Airteagal 70 de,</w:t>
      </w:r>
    </w:p>
    <w:p w14:paraId="5E1227B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78"/>
      </w:r>
      <w:r w:rsidRPr="00AD4E31">
        <w:rPr>
          <w:kern w:val="2"/>
          <w14:ligatures w14:val="standardContextual"/>
        </w:rPr>
        <w:t>, agus go háirithe Airteagal 70 de,</w:t>
      </w:r>
    </w:p>
    <w:p w14:paraId="798A9E5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168/2007 ón gComhairle an 15 Feabhra 2007 lena mbunaítear Gníomhaireacht an Aontais Eorpaigh um Chearta Bunúsacha</w:t>
      </w:r>
      <w:r w:rsidRPr="00AD4E31">
        <w:rPr>
          <w:kern w:val="2"/>
          <w:vertAlign w:val="superscript"/>
          <w14:ligatures w14:val="standardContextual"/>
        </w:rPr>
        <w:footnoteReference w:id="379"/>
      </w:r>
      <w:r w:rsidRPr="00AD4E31">
        <w:rPr>
          <w:kern w:val="2"/>
          <w14:ligatures w14:val="standardContextual"/>
        </w:rPr>
        <w:t>, agus go háirithe Airteagal 21 de,</w:t>
      </w:r>
    </w:p>
    <w:p w14:paraId="55E9BAB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w:t>
      </w:r>
      <w:r w:rsidRPr="00AD4E31">
        <w:rPr>
          <w:kern w:val="2"/>
          <w14:ligatures w14:val="standardContextual"/>
        </w:rPr>
        <w:lastRenderedPageBreak/>
        <w:t>gComhairle</w:t>
      </w:r>
      <w:r w:rsidRPr="00AD4E31">
        <w:rPr>
          <w:kern w:val="2"/>
          <w:vertAlign w:val="superscript"/>
          <w14:ligatures w14:val="standardContextual"/>
        </w:rPr>
        <w:footnoteReference w:id="380"/>
      </w:r>
      <w:r w:rsidRPr="00AD4E31">
        <w:rPr>
          <w:kern w:val="2"/>
          <w14:ligatures w14:val="standardContextual"/>
        </w:rPr>
        <w:t>, agus go háirithe Airteagal 105 de,</w:t>
      </w:r>
    </w:p>
    <w:p w14:paraId="02ADA8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5B2AABE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0F12D7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0DA8FE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Ghníomhaireacht an Aontais Eorpaigh um Chearta Bunúsacha i ndáil le cur chun feidhme bhuiséad na Gníomhaireachta don bhliain airgeadais 2023;</w:t>
      </w:r>
    </w:p>
    <w:p w14:paraId="3BCF25C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14E7FD4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Ghníomhaireacht an Aontais Eorpaigh um Chearta Bunúsacha,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22EBA3E5"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4FB56A4" w14:textId="77777777" w:rsidR="00AD4E31" w:rsidRPr="00AD4E31" w:rsidRDefault="00AD4E31" w:rsidP="008B17D1">
      <w:pPr>
        <w:pStyle w:val="ATHeading3"/>
      </w:pPr>
      <w:r w:rsidRPr="00AD4E31">
        <w:lastRenderedPageBreak/>
        <w:t>64. Cinneadh ó Pharlaimint na hEorpa an 7 Bealtaine 2025 maidir le dúnadh chuntais Ghníomhaireacht an Aontais Eorpaigh um Chearta Bunúsacha don bhliain airgeadais 2023  (2024/2030(DEC))</w:t>
      </w:r>
    </w:p>
    <w:p w14:paraId="7937B23C" w14:textId="5969C598"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68BD8DC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Ghníomhaireacht an Aontais Eorpaigh um Chearta Bunúsacha don bhliain airgeadais 2023,</w:t>
      </w:r>
    </w:p>
    <w:p w14:paraId="4AF4C70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81"/>
      </w:r>
      <w:r w:rsidRPr="00AD4E31">
        <w:rPr>
          <w:kern w:val="2"/>
          <w14:ligatures w14:val="standardContextual"/>
        </w:rPr>
        <w:t>,</w:t>
      </w:r>
    </w:p>
    <w:p w14:paraId="2B838F0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82"/>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11246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652853C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721DB4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83"/>
      </w:r>
      <w:r w:rsidRPr="00AD4E31">
        <w:rPr>
          <w:kern w:val="2"/>
          <w14:ligatures w14:val="standardContextual"/>
        </w:rPr>
        <w:t>, agus go háirithe Airteagal 70 de,</w:t>
      </w:r>
    </w:p>
    <w:p w14:paraId="48E5BCD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84"/>
      </w:r>
      <w:r w:rsidRPr="00AD4E31">
        <w:rPr>
          <w:kern w:val="2"/>
          <w14:ligatures w14:val="standardContextual"/>
        </w:rPr>
        <w:t>, agus go háirithe Airteagal 70 de,</w:t>
      </w:r>
    </w:p>
    <w:p w14:paraId="308A1E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(CE) Uimh. 168/2007 ón gComhairle an 15 Feabhra 2007 lena mbunaítear Gníomhaireacht an Aontais Eorpaigh um Chearta Bunúsacha</w:t>
      </w:r>
      <w:r w:rsidRPr="00AD4E31">
        <w:rPr>
          <w:kern w:val="2"/>
          <w:vertAlign w:val="superscript"/>
          <w14:ligatures w14:val="standardContextual"/>
        </w:rPr>
        <w:footnoteReference w:id="385"/>
      </w:r>
      <w:r w:rsidRPr="00AD4E31">
        <w:rPr>
          <w:kern w:val="2"/>
          <w14:ligatures w14:val="standardContextual"/>
        </w:rPr>
        <w:t>, agus go háirithe Airteagal 21 de,</w:t>
      </w:r>
    </w:p>
    <w:p w14:paraId="3DB78C8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Rialachán (AE, Euratom) 2018/1046 ó Pharlaimint na hEorpa agus ón gComhairle</w:t>
      </w:r>
      <w:r w:rsidRPr="00AD4E31">
        <w:rPr>
          <w:kern w:val="2"/>
          <w:vertAlign w:val="superscript"/>
          <w14:ligatures w14:val="standardContextual"/>
        </w:rPr>
        <w:footnoteReference w:id="386"/>
      </w:r>
      <w:r w:rsidRPr="00AD4E31">
        <w:rPr>
          <w:kern w:val="2"/>
          <w14:ligatures w14:val="standardContextual"/>
        </w:rPr>
        <w:t xml:space="preserve">, </w:t>
      </w:r>
      <w:r w:rsidRPr="00AD4E31">
        <w:rPr>
          <w:kern w:val="2"/>
          <w14:ligatures w14:val="standardContextual"/>
        </w:rPr>
        <w:lastRenderedPageBreak/>
        <w:t>agus go háirithe Airteagal 105 de,</w:t>
      </w:r>
    </w:p>
    <w:p w14:paraId="459662D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3559D4F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524C47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53647F9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Ghníomhaireacht an Aontais Eorpaigh um Chearta Bunúsacha don bhliain airgeadais 2023;</w:t>
      </w:r>
    </w:p>
    <w:p w14:paraId="517ED19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Ghníomhaireacht an Aontais Eorpaigh um Chearta Bunúsacha,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093B67A0"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47030977" w14:textId="77777777" w:rsidR="00AD4E31" w:rsidRPr="00AD4E31" w:rsidRDefault="00AD4E31" w:rsidP="008B17D1">
      <w:pPr>
        <w:pStyle w:val="ATHeading3"/>
      </w:pPr>
      <w:r w:rsidRPr="00AD4E31">
        <w:lastRenderedPageBreak/>
        <w:t xml:space="preserve">65. Cinneadh ó Pharlaimint na hEorpa an 7 Bealtaine 2025 maidir le </w:t>
      </w:r>
      <w:proofErr w:type="spellStart"/>
      <w:r w:rsidRPr="00AD4E31">
        <w:t>hurscaoileadh</w:t>
      </w:r>
      <w:proofErr w:type="spellEnd"/>
      <w:r w:rsidRPr="00AD4E31">
        <w:t xml:space="preserve"> i ndáil le cur chun feidhme bhuiséad na Gníomhaireachta Eorpaí um an nGarda Teorann agus Cósta don bhliain airgeadais 2023  (2024/2030(DEC))</w:t>
      </w:r>
    </w:p>
    <w:p w14:paraId="5A8EF7BD" w14:textId="3A5BDE59"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39C301E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an nGarda Teorann agus Cósta don bhliain airgeadais 2023,</w:t>
      </w:r>
    </w:p>
    <w:p w14:paraId="092BBDA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87"/>
      </w:r>
      <w:r w:rsidRPr="00AD4E31">
        <w:rPr>
          <w:kern w:val="2"/>
          <w14:ligatures w14:val="standardContextual"/>
        </w:rPr>
        <w:t>,</w:t>
      </w:r>
    </w:p>
    <w:p w14:paraId="6E1769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88"/>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346087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 – C10</w:t>
      </w:r>
      <w:r w:rsidRPr="00AD4E31">
        <w:rPr>
          <w:kern w:val="2"/>
          <w14:ligatures w14:val="standardContextual"/>
        </w:rPr>
        <w:noBreakHyphen/>
        <w:t>0024/2025),</w:t>
      </w:r>
    </w:p>
    <w:p w14:paraId="00BFF0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319 den Chonradh ar Fheidhmiú an Aontais Eorpaigh,</w:t>
      </w:r>
    </w:p>
    <w:p w14:paraId="5E6A459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89"/>
      </w:r>
      <w:r w:rsidRPr="00AD4E31">
        <w:rPr>
          <w:kern w:val="2"/>
          <w14:ligatures w14:val="standardContextual"/>
        </w:rPr>
        <w:t>, agus go háirithe Airteagal 70 de,</w:t>
      </w:r>
    </w:p>
    <w:p w14:paraId="2DFBDA1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90"/>
      </w:r>
      <w:r w:rsidRPr="00AD4E31">
        <w:rPr>
          <w:kern w:val="2"/>
          <w14:ligatures w14:val="standardContextual"/>
        </w:rPr>
        <w:t>, agus go háirithe Airteagal 70 de,</w:t>
      </w:r>
    </w:p>
    <w:p w14:paraId="31EB7B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2019/1896 ó Pharlaimint na hEorpa agus ón gComhairle an 13 Samhain 2019 maidir leis an nGarda Teorann agus Cósta Eorpach agus lena n-</w:t>
      </w:r>
      <w:proofErr w:type="spellStart"/>
      <w:r w:rsidRPr="00AD4E31">
        <w:rPr>
          <w:kern w:val="2"/>
          <w14:ligatures w14:val="standardContextual"/>
        </w:rPr>
        <w:t>aisghairtear</w:t>
      </w:r>
      <w:proofErr w:type="spellEnd"/>
      <w:r w:rsidRPr="00AD4E31">
        <w:rPr>
          <w:kern w:val="2"/>
          <w14:ligatures w14:val="standardContextual"/>
        </w:rPr>
        <w:t xml:space="preserve"> Rialacháin (AE) Uimh. 1052/2013 agus (AE) 2016/1624</w:t>
      </w:r>
      <w:r w:rsidRPr="00AD4E31">
        <w:rPr>
          <w:kern w:val="2"/>
          <w:vertAlign w:val="superscript"/>
          <w14:ligatures w14:val="standardContextual"/>
        </w:rPr>
        <w:footnoteReference w:id="391"/>
      </w:r>
      <w:r w:rsidRPr="00AD4E31">
        <w:rPr>
          <w:kern w:val="2"/>
          <w14:ligatures w14:val="standardContextual"/>
        </w:rPr>
        <w:t>, agus go háirithe Airteagal 116 de,</w:t>
      </w:r>
    </w:p>
    <w:p w14:paraId="31E620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Tarmligthe (AE) 2019/715 ón gCoimisiún an 18 Nollaig 2018 maidir leis an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gcur ar bun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392"/>
      </w:r>
      <w:r w:rsidRPr="00AD4E31">
        <w:rPr>
          <w:kern w:val="2"/>
          <w14:ligatures w14:val="standardContextual"/>
        </w:rPr>
        <w:t>, agus go háirithe Airteagal 105 de,</w:t>
      </w:r>
    </w:p>
    <w:p w14:paraId="648BCEC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62890F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w:t>
      </w:r>
      <w:r w:rsidRPr="00AD4E31">
        <w:rPr>
          <w:rFonts w:eastAsia="Aptos"/>
          <w:kern w:val="2"/>
          <w:szCs w:val="24"/>
          <w:lang w:eastAsia="en-US"/>
          <w14:ligatures w14:val="standardContextual"/>
        </w:rPr>
        <w:t> </w:t>
      </w:r>
      <w:r w:rsidRPr="00AD4E31">
        <w:rPr>
          <w:kern w:val="2"/>
          <w14:ligatures w14:val="standardContextual"/>
        </w:rPr>
        <w:t xml:space="preserve">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3F254FF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157A5B4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deonú urscaoileadh do Stiúrthóir Feidhmiúcháin na Gníomhaireachta Eorpaí um an nGarda Teorann agus Cósta i ndáil le cur chun feidhme bhuiséad na Gníomhaireachta don bhliain airgeadais 2023;</w:t>
      </w:r>
    </w:p>
    <w:p w14:paraId="120B84E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ag leagan amach a barúlacha sa rún thíos;</w:t>
      </w:r>
    </w:p>
    <w:p w14:paraId="5EF5BBC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threorú dá hUachtarán an cinneadh seo agus an rún atá ina chuid dhílis de a chur chuig Stiúrthóir Feidhmiúcháin na Gníomhaireachta Eorpaí um an nGarda Teorann agus Cósta, chuig an gComhairle, chuig an gCoimisiún agus chuig an gCúirt Iniúchóirí, agus a shocrú go ndéanfar iad a fhoilsiú in </w:t>
      </w:r>
      <w:r w:rsidRPr="00AD4E31">
        <w:rPr>
          <w:i/>
          <w:kern w:val="2"/>
          <w14:ligatures w14:val="standardContextual"/>
        </w:rPr>
        <w:t>Iris Oifigiúil an Aontais Eorpaigh</w:t>
      </w:r>
      <w:r w:rsidRPr="00AD4E31">
        <w:rPr>
          <w:kern w:val="2"/>
          <w14:ligatures w14:val="standardContextual"/>
        </w:rPr>
        <w:t xml:space="preserve"> (sraith L).</w:t>
      </w:r>
    </w:p>
    <w:p w14:paraId="143092F0"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2681C107" w14:textId="77777777" w:rsidR="00AD4E31" w:rsidRPr="00AD4E31" w:rsidRDefault="00AD4E31" w:rsidP="008B17D1">
      <w:pPr>
        <w:pStyle w:val="ATHeading3"/>
      </w:pPr>
      <w:r w:rsidRPr="00AD4E31">
        <w:lastRenderedPageBreak/>
        <w:t>66. Cinneadh ó Pharlaimint na hEorpa an 7 Bealtaine 2025 maidir le dúnadh chuntais na Gníomhaireachta Eorpaí um an nGarda Teorann agus Cósta don bhliain airgeadais 2023  (2024/2030(DEC))</w:t>
      </w:r>
    </w:p>
    <w:p w14:paraId="5AD6FA17" w14:textId="284696EE"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445285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chuntais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na Gníomhaireachta Eorpaí um an nGarda Teorann agus Cósta don bhliain airgeadais 2023,</w:t>
      </w:r>
    </w:p>
    <w:p w14:paraId="6C28446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thuarascáil bhliantúil na Cúirte Iniúchóirí ar ghníomhaireachtaí an Aontais don bhliain airgeadais 2023, agus freisin do na freagraí ó na gníomhaireachtaí</w:t>
      </w:r>
      <w:r w:rsidRPr="00AD4E31">
        <w:rPr>
          <w:kern w:val="2"/>
          <w:vertAlign w:val="superscript"/>
          <w14:ligatures w14:val="standardContextual"/>
        </w:rPr>
        <w:footnoteReference w:id="393"/>
      </w:r>
      <w:r w:rsidRPr="00AD4E31">
        <w:rPr>
          <w:kern w:val="2"/>
          <w14:ligatures w14:val="standardContextual"/>
        </w:rPr>
        <w:t>,</w:t>
      </w:r>
    </w:p>
    <w:p w14:paraId="5FD4035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ráiteas dearbhaithe</w:t>
      </w:r>
      <w:r w:rsidRPr="00AD4E31">
        <w:rPr>
          <w:kern w:val="2"/>
          <w:vertAlign w:val="superscript"/>
          <w14:ligatures w14:val="standardContextual"/>
        </w:rPr>
        <w:footnoteReference w:id="394"/>
      </w:r>
      <w:r w:rsidRPr="00AD4E31">
        <w:rPr>
          <w:kern w:val="2"/>
          <w14:ligatures w14:val="standardContextual"/>
        </w:rPr>
        <w:t xml:space="preserve"> i dtaobh bheachtas na gcuntas agus i dtaobh </w:t>
      </w:r>
      <w:proofErr w:type="spellStart"/>
      <w:r w:rsidRPr="00AD4E31">
        <w:rPr>
          <w:kern w:val="2"/>
          <w14:ligatures w14:val="standardContextual"/>
        </w:rPr>
        <w:t>dhlíthiúlacht</w:t>
      </w:r>
      <w:proofErr w:type="spellEnd"/>
      <w:r w:rsidRPr="00AD4E31">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3922DF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mholadh ón gComhairle an 17 Feabhra 2025 maidir le </w:t>
      </w:r>
      <w:proofErr w:type="spellStart"/>
      <w:r w:rsidRPr="00AD4E31">
        <w:rPr>
          <w:kern w:val="2"/>
          <w14:ligatures w14:val="standardContextual"/>
        </w:rPr>
        <w:t>hurscaoileadh</w:t>
      </w:r>
      <w:proofErr w:type="spellEnd"/>
      <w:r w:rsidRPr="00AD4E31">
        <w:rPr>
          <w:kern w:val="2"/>
          <w14:ligatures w14:val="standardContextual"/>
        </w:rPr>
        <w:t xml:space="preserve"> a dheonú don Ghníomhaireacht i ndáil le cur chun feidhme an bhuiséid don bhliain airgeadais 2023 (05755/2025</w:t>
      </w:r>
      <w:r w:rsidRPr="00AD4E31">
        <w:rPr>
          <w:rFonts w:eastAsia="Aptos"/>
          <w:kern w:val="2"/>
          <w:szCs w:val="24"/>
          <w:lang w:eastAsia="en-US"/>
          <w14:ligatures w14:val="standardContextual"/>
        </w:rPr>
        <w:t> </w:t>
      </w:r>
      <w:r w:rsidRPr="00AD4E31">
        <w:rPr>
          <w:kern w:val="2"/>
          <w14:ligatures w14:val="standardContextual"/>
        </w:rPr>
        <w:t>– C10</w:t>
      </w:r>
      <w:r w:rsidRPr="00AD4E31">
        <w:rPr>
          <w:kern w:val="2"/>
          <w14:ligatures w14:val="standardContextual"/>
        </w:rPr>
        <w:noBreakHyphen/>
        <w:t>0024/2025),</w:t>
      </w:r>
    </w:p>
    <w:p w14:paraId="79F9A65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w:t>
      </w:r>
      <w:proofErr w:type="spellStart"/>
      <w:r w:rsidRPr="00AD4E31">
        <w:rPr>
          <w:kern w:val="2"/>
          <w14:ligatures w14:val="standardContextual"/>
        </w:rPr>
        <w:t>d’Airteagal</w:t>
      </w:r>
      <w:proofErr w:type="spellEnd"/>
      <w:r w:rsidRPr="00AD4E31">
        <w:rPr>
          <w:kern w:val="2"/>
          <w14:ligatures w14:val="standardContextual"/>
        </w:rPr>
        <w:t xml:space="preserve"> 319 den Chonradh ar Fheidhmiú an Aontais Eorpaigh,</w:t>
      </w:r>
    </w:p>
    <w:p w14:paraId="796EE9A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Rialachán (AE, Euratom) Uimh. 966/2012</w:t>
      </w:r>
      <w:r w:rsidRPr="00AD4E31">
        <w:rPr>
          <w:kern w:val="2"/>
          <w:vertAlign w:val="superscript"/>
          <w14:ligatures w14:val="standardContextual"/>
        </w:rPr>
        <w:footnoteReference w:id="395"/>
      </w:r>
      <w:r w:rsidRPr="00AD4E31">
        <w:rPr>
          <w:kern w:val="2"/>
          <w14:ligatures w14:val="standardContextual"/>
        </w:rPr>
        <w:t>, agus go háirithe Airteagal 70 de,</w:t>
      </w:r>
    </w:p>
    <w:p w14:paraId="2F06F0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AD4E31">
        <w:rPr>
          <w:kern w:val="2"/>
          <w:vertAlign w:val="superscript"/>
          <w14:ligatures w14:val="standardContextual"/>
        </w:rPr>
        <w:footnoteReference w:id="396"/>
      </w:r>
      <w:r w:rsidRPr="00AD4E31">
        <w:rPr>
          <w:kern w:val="2"/>
          <w14:ligatures w14:val="standardContextual"/>
        </w:rPr>
        <w:t>, agus go háirithe Airteagal 70 de,</w:t>
      </w:r>
    </w:p>
    <w:p w14:paraId="3834261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Rialachán (AE) 2019/1896 ó Pharlaimint na hEorpa agus ón gComhairle an 13 Samhain 2019 maidir leis an nGarda Teorann agus Cósta Eorpach agus lena n</w:t>
      </w:r>
      <w:r w:rsidRPr="00AD4E31">
        <w:rPr>
          <w:kern w:val="2"/>
          <w14:ligatures w14:val="standardContextual"/>
        </w:rPr>
        <w:noBreakHyphen/>
      </w:r>
      <w:proofErr w:type="spellStart"/>
      <w:r w:rsidRPr="00AD4E31">
        <w:rPr>
          <w:kern w:val="2"/>
          <w14:ligatures w14:val="standardContextual"/>
        </w:rPr>
        <w:t>aisghairtear</w:t>
      </w:r>
      <w:proofErr w:type="spellEnd"/>
      <w:r w:rsidRPr="00AD4E31">
        <w:rPr>
          <w:kern w:val="2"/>
          <w14:ligatures w14:val="standardContextual"/>
        </w:rPr>
        <w:t xml:space="preserve"> Rialacháin (AE) Uimh. 1052/2013 agus (AE) 2016/1624</w:t>
      </w:r>
      <w:r w:rsidRPr="00AD4E31">
        <w:rPr>
          <w:kern w:val="2"/>
          <w:vertAlign w:val="superscript"/>
          <w14:ligatures w14:val="standardContextual"/>
        </w:rPr>
        <w:footnoteReference w:id="397"/>
      </w:r>
      <w:r w:rsidRPr="00AD4E31">
        <w:rPr>
          <w:kern w:val="2"/>
          <w14:ligatures w14:val="standardContextual"/>
        </w:rPr>
        <w:t>, agus go háirithe Airteagal 116 de,</w:t>
      </w:r>
    </w:p>
    <w:p w14:paraId="43A56A5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Rialachán an Tharmligean (AE) 2019/715 ón gCoimisiún an 18 Nollaig 2018 maidir rialachán </w:t>
      </w:r>
      <w:proofErr w:type="spellStart"/>
      <w:r w:rsidRPr="00AD4E31">
        <w:rPr>
          <w:kern w:val="2"/>
          <w14:ligatures w14:val="standardContextual"/>
        </w:rPr>
        <w:t>réime</w:t>
      </w:r>
      <w:proofErr w:type="spellEnd"/>
      <w:r w:rsidRPr="00AD4E31">
        <w:rPr>
          <w:kern w:val="2"/>
          <w14:ligatures w14:val="standardContextual"/>
        </w:rPr>
        <w:t xml:space="preserve"> airgeadais le haghaidh comhlachtaí arna mbunú faoi CFAE agus faoi Chonradh Euratom, agus dá dtagraítear in Airteagal 70 de </w:t>
      </w:r>
      <w:r w:rsidRPr="00AD4E31">
        <w:rPr>
          <w:kern w:val="2"/>
          <w14:ligatures w14:val="standardContextual"/>
        </w:rPr>
        <w:lastRenderedPageBreak/>
        <w:t>Rialachán (AE, Euratom) 2018/1046 ó Pharlaimint na hEorpa agus ón gComhairle</w:t>
      </w:r>
      <w:r w:rsidRPr="00AD4E31">
        <w:rPr>
          <w:kern w:val="2"/>
          <w:vertAlign w:val="superscript"/>
          <w14:ligatures w14:val="standardContextual"/>
        </w:rPr>
        <w:footnoteReference w:id="398"/>
      </w:r>
      <w:r w:rsidRPr="00AD4E31">
        <w:rPr>
          <w:kern w:val="2"/>
          <w14:ligatures w14:val="standardContextual"/>
        </w:rPr>
        <w:t>, agus go háirithe Airteagal 105 de,</w:t>
      </w:r>
    </w:p>
    <w:p w14:paraId="3BED515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1A573AB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1F7582B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7A23507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formheas dhúnadh chuntais na Gníomhaireachta Eorpaí um an nGarda Teorann agus Cósta don bhliain airgeadais 2023,</w:t>
      </w:r>
    </w:p>
    <w:p w14:paraId="37D387E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w:t>
      </w:r>
      <w:r w:rsidRPr="00AD4E31">
        <w:rPr>
          <w:kern w:val="2"/>
          <w14:ligatures w14:val="standardContextual"/>
        </w:rPr>
        <w:tab/>
        <w:t xml:space="preserve">á threorú dá hUachtarán an cinneadh seo a chur chuig Stiúrthóir Feidhmiúcháin na Gníomhaireachta Eorpaí um an nGarda Teorann agus Cósta, chuig an gComhairle, chuig an gCoimisiún agus chuig an gCúirt Iniúchóirí, agus a shocrú go ndéanfar é a fhoilsiú in </w:t>
      </w:r>
      <w:r w:rsidRPr="00AD4E31">
        <w:rPr>
          <w:i/>
          <w:kern w:val="2"/>
          <w14:ligatures w14:val="standardContextual"/>
        </w:rPr>
        <w:t>Iris Oifigiúil an Aontais Eorpaigh</w:t>
      </w:r>
      <w:r w:rsidRPr="00AD4E31">
        <w:rPr>
          <w:kern w:val="2"/>
          <w14:ligatures w14:val="standardContextual"/>
        </w:rPr>
        <w:t xml:space="preserve"> (sraith L).</w:t>
      </w:r>
    </w:p>
    <w:p w14:paraId="49108CB1" w14:textId="77777777" w:rsidR="00AD4E31" w:rsidRPr="00AD4E31" w:rsidRDefault="00AD4E31" w:rsidP="00AD4E31">
      <w:pPr>
        <w:widowControl/>
        <w:jc w:val="both"/>
        <w:rPr>
          <w:rFonts w:eastAsia="Aptos"/>
          <w:kern w:val="2"/>
          <w:szCs w:val="24"/>
          <w:lang w:eastAsia="en-US"/>
          <w14:ligatures w14:val="standardContextual"/>
        </w:rPr>
        <w:sectPr w:rsidR="00AD4E31" w:rsidRPr="00AD4E31" w:rsidSect="00AD4E31">
          <w:footnotePr>
            <w:numRestart w:val="eachSect"/>
          </w:footnotePr>
          <w:pgSz w:w="11906" w:h="16838"/>
          <w:pgMar w:top="1440" w:right="1440" w:bottom="1440" w:left="1440" w:header="708" w:footer="708" w:gutter="0"/>
          <w:cols w:space="708"/>
          <w:docGrid w:linePitch="360"/>
        </w:sectPr>
      </w:pPr>
    </w:p>
    <w:p w14:paraId="1AF246DB" w14:textId="77777777" w:rsidR="00AD4E31" w:rsidRPr="00AD4E31" w:rsidRDefault="00AD4E31" w:rsidP="008B17D1">
      <w:pPr>
        <w:pStyle w:val="ATHeading3"/>
      </w:pPr>
      <w:r w:rsidRPr="00AD4E31">
        <w:lastRenderedPageBreak/>
        <w:t>67. Rún ó Pharlaimint na hEorpa an 7 Bealtaine 2025 ina bhfuil barúlacha atá ina gcuid dhílis de na cinntí maidir le </w:t>
      </w:r>
      <w:proofErr w:type="spellStart"/>
      <w:r w:rsidRPr="00AD4E31">
        <w:t>hurscaoileadh</w:t>
      </w:r>
      <w:proofErr w:type="spellEnd"/>
      <w:r w:rsidRPr="00AD4E31">
        <w:t xml:space="preserve"> i ndáil le cur chun feidhme bhuiséad Ghníomhaireachtaí an Aontais Eorpaigh don bhliain airgeadais 2023 (2024/2030(DEC))</w:t>
      </w:r>
    </w:p>
    <w:p w14:paraId="5B951041" w14:textId="77C59339" w:rsidR="00AD4E31" w:rsidRPr="00AD4E31" w:rsidRDefault="008B17D1" w:rsidP="00AD4E31">
      <w:pPr>
        <w:spacing w:before="480" w:after="240"/>
        <w:rPr>
          <w:kern w:val="2"/>
          <w14:ligatures w14:val="standardContextual"/>
        </w:rPr>
      </w:pPr>
      <w:r>
        <w:rPr>
          <w:i/>
          <w:kern w:val="2"/>
          <w14:ligatures w14:val="standardContextual"/>
        </w:rPr>
        <w:t>Tá Parlaimint na hEorpa</w:t>
      </w:r>
      <w:r w:rsidR="00AD4E31" w:rsidRPr="00AD4E31">
        <w:rPr>
          <w:kern w:val="2"/>
          <w14:ligatures w14:val="standardContextual"/>
        </w:rPr>
        <w:t>,</w:t>
      </w:r>
    </w:p>
    <w:p w14:paraId="009D7F8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don bhliain airgeadais 2023,</w:t>
      </w:r>
    </w:p>
    <w:p w14:paraId="3531554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Tacaíochta BEREC don bhliain airgeadais 2023,</w:t>
      </w:r>
    </w:p>
    <w:p w14:paraId="40A231D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Ionad Aistriúcháin Chomhlachtaí an Aontais Eorpaigh don bhliain airgeadais 2023,</w:t>
      </w:r>
    </w:p>
    <w:p w14:paraId="295F7D7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leith chur chun feidhme bhuiséad an Lárionaid Eorpaigh um Fhorbairt na Gairmoiliúna don bhliain airgeadais 2023,</w:t>
      </w:r>
    </w:p>
    <w:p w14:paraId="4F5CBA0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leith chur chun feidhme bhuiséad Ghníomhaireacht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3359BE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Sábháilteachta Eitlíochta an Aontais Eorpaigh don bhliain airgeadais 2023,</w:t>
      </w:r>
    </w:p>
    <w:p w14:paraId="14EEA0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Údaráis Baincéireachta Eorpaigh don bhliain airgeadais 2023,</w:t>
      </w:r>
    </w:p>
    <w:p w14:paraId="2185957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Lárionaid Eorpaigh um Ghalair a Chosc agus a Rialú don bhliain airgeadais 2023,</w:t>
      </w:r>
    </w:p>
    <w:p w14:paraId="1CC4634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Gníomhaireachta Eorpaí Ceimiceán don bhliain airgeadais 2023,</w:t>
      </w:r>
    </w:p>
    <w:p w14:paraId="3522761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Gníomhaireachta Eorpaí Comhshaoil don bhliain airgeadais 2023,</w:t>
      </w:r>
    </w:p>
    <w:p w14:paraId="0619002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Gníomhaireachta Eorpaí um Rialú ar Iascach don bhliain airgeadais 2023,</w:t>
      </w:r>
    </w:p>
    <w:p w14:paraId="0827FA6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Údaráis Eorpaigh um Shábháilteacht Bia don bhliain airgeadais 2023,</w:t>
      </w:r>
    </w:p>
    <w:p w14:paraId="00BD8B7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hInstitiúide Eorpaí um Chomhionannas Inscne don bhliain airgeadais 2023,</w:t>
      </w:r>
    </w:p>
    <w:p w14:paraId="029C5CD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Údaráis Eorpaigh um Árachas agus Pinsin Cheirde don bhliain airgeadais 2023,</w:t>
      </w:r>
    </w:p>
    <w:p w14:paraId="43A1E98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hInstitiúide Eorpaí um Nuálaíocht agus Teicneolaíocht don bhliain airgeadais 2023,</w:t>
      </w:r>
    </w:p>
    <w:p w14:paraId="35882A4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Údaráis Eorpaigh Saothair don bhliain airgeadais 2023,</w:t>
      </w:r>
    </w:p>
    <w:p w14:paraId="43CAD5A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Gníomhaireachta Leigheasra Eorpaí don bhliain airgeadais 2023,</w:t>
      </w:r>
    </w:p>
    <w:p w14:paraId="5773958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Lárionaid Faireacháin Eorpaigh um Dhrugaí agus um Andúil i nDrugaí don bhliain airgeadais 2023,</w:t>
      </w:r>
    </w:p>
    <w:p w14:paraId="083B38E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Gníomhaireachta Eorpaí um Shábháilteacht Mhuirí don bhliain airgeadais 2023,</w:t>
      </w:r>
    </w:p>
    <w:p w14:paraId="6303A56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don bhliain airgeadais 2023,</w:t>
      </w:r>
    </w:p>
    <w:p w14:paraId="1DEC467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Iarnróid an Aontais Eorpaigh don bhliain airgeadais 2023,</w:t>
      </w:r>
    </w:p>
    <w:p w14:paraId="0C572C7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Soláthair Euratom don bhliain airgeadais 2023,</w:t>
      </w:r>
    </w:p>
    <w:p w14:paraId="07520C7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Údaráis Eorpaigh um Urrúis agus Margaí don bhliain airgeadais 2023,</w:t>
      </w:r>
    </w:p>
    <w:p w14:paraId="71B57B1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Fhorais Eorpaigh Oiliúna don bhliain airgeadais 2023,</w:t>
      </w:r>
    </w:p>
    <w:p w14:paraId="5A3FE1D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Aontais Eorpaigh um Thearmann don bhliain airgeadais 2023,</w:t>
      </w:r>
    </w:p>
    <w:p w14:paraId="5FC8EA9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Aontais Eorpaigh chun Bainistiú Oibríochtúil a dhéanamh ar chórais mhórscála TF sa Limistéar Saoirse, Slándála agus Ceartais don bhliain airgeadais 2023,</w:t>
      </w:r>
    </w:p>
    <w:p w14:paraId="39DDC1F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Gníomhaireachta Eorpaí um Shábháilteacht agus Sláinte ag an Obair don bhliain airgeadais 2023,</w:t>
      </w:r>
    </w:p>
    <w:p w14:paraId="0B66B8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an Fhorais Eorpaigh chun Dálaí Maireachtála agus Oibre a Fheabhsú don bhliain </w:t>
      </w:r>
      <w:r w:rsidRPr="00AD4E31">
        <w:rPr>
          <w:kern w:val="2"/>
          <w14:ligatures w14:val="standardContextual"/>
        </w:rPr>
        <w:lastRenderedPageBreak/>
        <w:t>airgeadais 2023,</w:t>
      </w:r>
    </w:p>
    <w:p w14:paraId="7ED175F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Aontais Eorpaigh um Chomhar Ceartais Choiriúil don bhliain airgeadais 2023,</w:t>
      </w:r>
    </w:p>
    <w:p w14:paraId="44A8BB4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leith chur chun feidhme bhuiséad Ghníomhaireacht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don bhliain airgeadais 2023,</w:t>
      </w:r>
    </w:p>
    <w:p w14:paraId="1825BEE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dá cinneadh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Aontais Eorpaigh um an gClár Spáis don bhliain airgeadais 2023,</w:t>
      </w:r>
    </w:p>
    <w:p w14:paraId="7B1986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Ghníomhaireacht an Aontas Eorpaigh um Chearta Bunúsacha don bhliain airgeadais 2023,</w:t>
      </w:r>
    </w:p>
    <w:p w14:paraId="1D4A9E0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don chinneadh uaithi maidir le </w:t>
      </w:r>
      <w:proofErr w:type="spellStart"/>
      <w:r w:rsidRPr="00AD4E31">
        <w:rPr>
          <w:kern w:val="2"/>
          <w14:ligatures w14:val="standardContextual"/>
        </w:rPr>
        <w:t>hurscaoileadh</w:t>
      </w:r>
      <w:proofErr w:type="spellEnd"/>
      <w:r w:rsidRPr="00AD4E31">
        <w:rPr>
          <w:kern w:val="2"/>
          <w14:ligatures w14:val="standardContextual"/>
        </w:rPr>
        <w:t xml:space="preserve"> i ndáil le cur chun feidhme bhuiséad na Gníomhaireachta Eorpaí um an nGarda Teorann agus Cósta don bhliain airgeadais 2023,</w:t>
      </w:r>
    </w:p>
    <w:p w14:paraId="529CE97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 Riail 102 agus d’Iarscríbhinn V dá Rialacha Nós Imeachta,</w:t>
      </w:r>
    </w:p>
    <w:p w14:paraId="68B5C7F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 xml:space="preserve">ag féachaint do na tuairimí ón gCoiste um Fhostaíocht agus um </w:t>
      </w:r>
      <w:proofErr w:type="spellStart"/>
      <w:r w:rsidRPr="00AD4E31">
        <w:rPr>
          <w:kern w:val="2"/>
          <w14:ligatures w14:val="standardContextual"/>
        </w:rPr>
        <w:t>Ghnóthaí</w:t>
      </w:r>
      <w:proofErr w:type="spellEnd"/>
      <w:r w:rsidRPr="00AD4E31">
        <w:rPr>
          <w:kern w:val="2"/>
          <w14:ligatures w14:val="standardContextual"/>
        </w:rPr>
        <w:t xml:space="preserve"> Sóisialta, ón gCoiste um an gComhshaol, um Shláinte Phoiblí agus um Shábháilteacht Bia, ón gCoiste um Iompar agus um Thurasóireacht, ón gCoiste um Iascach, ón gCoiste um Chultúr agus um Oideachas, ón gCoiste um </w:t>
      </w:r>
      <w:proofErr w:type="spellStart"/>
      <w:r w:rsidRPr="00AD4E31">
        <w:rPr>
          <w:kern w:val="2"/>
          <w14:ligatures w14:val="standardContextual"/>
        </w:rPr>
        <w:t>Shaoirsí</w:t>
      </w:r>
      <w:proofErr w:type="spellEnd"/>
      <w:r w:rsidRPr="00AD4E31">
        <w:rPr>
          <w:kern w:val="2"/>
          <w14:ligatures w14:val="standardContextual"/>
        </w:rPr>
        <w:t xml:space="preserve"> Sibhialta, um Cheartas agus um </w:t>
      </w:r>
      <w:proofErr w:type="spellStart"/>
      <w:r w:rsidRPr="00AD4E31">
        <w:rPr>
          <w:kern w:val="2"/>
          <w14:ligatures w14:val="standardContextual"/>
        </w:rPr>
        <w:t>Ghnóthaí</w:t>
      </w:r>
      <w:proofErr w:type="spellEnd"/>
      <w:r w:rsidRPr="00AD4E31">
        <w:rPr>
          <w:kern w:val="2"/>
          <w14:ligatures w14:val="standardContextual"/>
        </w:rPr>
        <w:t xml:space="preserve"> Baile, agus ón gCoiste um Chearta na mBan agus um Chomhionannas Inscne</w:t>
      </w:r>
    </w:p>
    <w:p w14:paraId="20C5E02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w:t>
      </w:r>
      <w:r w:rsidRPr="00AD4E31">
        <w:rPr>
          <w:kern w:val="2"/>
          <w14:ligatures w14:val="standardContextual"/>
        </w:rPr>
        <w:tab/>
        <w:t>ag féachaint don tuarascáil ón gCoiste um Rialú Buiséadach (A10-0065/2025),</w:t>
      </w:r>
    </w:p>
    <w:p w14:paraId="6234BDD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A.</w:t>
      </w:r>
      <w:r w:rsidRPr="00AD4E31">
        <w:rPr>
          <w:kern w:val="2"/>
          <w14:ligatures w14:val="standardContextual"/>
        </w:rPr>
        <w:tab/>
        <w:t>de bhrí gur eintitis dhlíthiúla ar leith iad gníomhaireachtaí an Aontais </w:t>
      </w:r>
      <w:r w:rsidRPr="00AD4E31">
        <w:rPr>
          <w:kern w:val="2"/>
          <w:vertAlign w:val="superscript"/>
          <w14:ligatures w14:val="standardContextual"/>
        </w:rPr>
        <w:footnoteReference w:id="399"/>
      </w:r>
      <w:r w:rsidRPr="00AD4E31">
        <w:rPr>
          <w:kern w:val="2"/>
          <w14:ligatures w14:val="standardContextual"/>
        </w:rPr>
        <w:t xml:space="preserve"> atá curtha ar bun chun cúraimí sonracha teicniúla, eolaíocha nó bainistíochta a dhéanamh a chuidíonn le hinstitiúidí an Aontais beartais a dhearadh agus a chur chun feidhme; de go bhfuil siad lonnaithe i mBallstáit éagsúla, agus tá tionchar suntasach acu ar réimsí atá ríthábhachtach do ghnáthshaol shaoránaigh na hEorpa, amhail sláinte, sábháilteacht, slándáil, saoirse agus ceartas;</w:t>
      </w:r>
    </w:p>
    <w:p w14:paraId="1C6499A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B.</w:t>
      </w:r>
      <w:r w:rsidRPr="00AD4E31">
        <w:rPr>
          <w:kern w:val="2"/>
          <w14:ligatures w14:val="standardContextual"/>
        </w:rPr>
        <w:tab/>
        <w:t>de bhrí go bhfuil barúlacha trasghearrthacha sa rún sin, do gach comhlacht de réir bhrí Airteagal 70 de Rialachán (AE, Euratom) 2024/2509 ó Pharlaimint na hEorpa agus ón gComhairle</w:t>
      </w:r>
      <w:r w:rsidRPr="00AD4E31">
        <w:rPr>
          <w:kern w:val="2"/>
          <w:vertAlign w:val="superscript"/>
          <w14:ligatures w14:val="standardContextual"/>
        </w:rPr>
        <w:footnoteReference w:id="400"/>
      </w:r>
      <w:r w:rsidRPr="00AD4E31">
        <w:rPr>
          <w:kern w:val="2"/>
          <w14:ligatures w14:val="standardContextual"/>
        </w:rPr>
        <w:t xml:space="preserve">, agus do Ghníomhaireacht Soláthair Euratom, a ghabhann leis na cinntí maidir le </w:t>
      </w:r>
      <w:proofErr w:type="spellStart"/>
      <w:r w:rsidRPr="00AD4E31">
        <w:rPr>
          <w:kern w:val="2"/>
          <w14:ligatures w14:val="standardContextual"/>
        </w:rPr>
        <w:t>hurscaoileadh</w:t>
      </w:r>
      <w:proofErr w:type="spellEnd"/>
      <w:r w:rsidRPr="00AD4E31">
        <w:rPr>
          <w:kern w:val="2"/>
          <w14:ligatures w14:val="standardContextual"/>
        </w:rPr>
        <w:t xml:space="preserve"> i gcomhréir le hAirteagal 268 de Rialachán (AE, Euratom) 2024/2509 agus Airteagal 3 d’Iarscríbhinn V a ghabhann le Rialacha Nós Imeachta na Parlaiminte;</w:t>
      </w:r>
    </w:p>
    <w:p w14:paraId="5A66A73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C.</w:t>
      </w:r>
      <w:r w:rsidRPr="00AD4E31">
        <w:rPr>
          <w:kern w:val="2"/>
          <w14:ligatures w14:val="standardContextual"/>
        </w:rPr>
        <w:tab/>
        <w:t xml:space="preserve">de bhrí gur cheart do ghníomhaireachtaí díláraithe an Aontais agus do Ghníomhaireacht Soláthair Euratom díriú ar mhisin a bhfuil breisluach Eorpach soiléir acu agus gur cheart eagrú na misean sin a </w:t>
      </w:r>
      <w:proofErr w:type="spellStart"/>
      <w:r w:rsidRPr="00AD4E31">
        <w:rPr>
          <w:kern w:val="2"/>
          <w14:ligatures w14:val="standardContextual"/>
        </w:rPr>
        <w:t>bharrfheabhsú</w:t>
      </w:r>
      <w:proofErr w:type="spellEnd"/>
      <w:r w:rsidRPr="00AD4E31">
        <w:rPr>
          <w:kern w:val="2"/>
          <w14:ligatures w14:val="standardContextual"/>
        </w:rPr>
        <w:t xml:space="preserve"> chun forluí a sheachaint ar mhaithe le leas </w:t>
      </w:r>
      <w:proofErr w:type="spellStart"/>
      <w:r w:rsidRPr="00AD4E31">
        <w:rPr>
          <w:kern w:val="2"/>
          <w14:ligatures w14:val="standardContextual"/>
        </w:rPr>
        <w:t>cháiníocóir</w:t>
      </w:r>
      <w:proofErr w:type="spellEnd"/>
      <w:r w:rsidRPr="00AD4E31">
        <w:rPr>
          <w:kern w:val="2"/>
          <w14:ligatures w14:val="standardContextual"/>
        </w:rPr>
        <w:t xml:space="preserve"> an Aontais;</w:t>
      </w:r>
    </w:p>
    <w:p w14:paraId="2F2A51E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D.</w:t>
      </w:r>
      <w:r w:rsidRPr="00AD4E31">
        <w:rPr>
          <w:kern w:val="2"/>
          <w14:ligatures w14:val="standardContextual"/>
        </w:rPr>
        <w:tab/>
        <w:t xml:space="preserve">de bhrí, i gcomhthéacs an nós imeachta um urscaoileadh, go bhfuil sé mar aidhm ag an údarás um urscaoileadh béim a leagan ar a thábhachtaí atá sé dlisteanacht dhaonlathach institiúidí an Aontais a fheabhsú; de bhrí go mbaineann sé sin le trédhearcacht agus cuntasacht a fheabhsú, chomh maith le buiséadú </w:t>
      </w:r>
      <w:proofErr w:type="spellStart"/>
      <w:r w:rsidRPr="00AD4E31">
        <w:rPr>
          <w:kern w:val="2"/>
          <w14:ligatures w14:val="standardContextual"/>
        </w:rPr>
        <w:t>feidhmíochtbhunaithe</w:t>
      </w:r>
      <w:proofErr w:type="spellEnd"/>
      <w:r w:rsidRPr="00AD4E31">
        <w:rPr>
          <w:kern w:val="2"/>
          <w14:ligatures w14:val="standardContextual"/>
        </w:rPr>
        <w:t xml:space="preserve"> a chur chun feidhme agus dea-rialachas acmhainní daonna a áirithiú;</w:t>
      </w:r>
    </w:p>
    <w:p w14:paraId="05960CF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E.</w:t>
      </w:r>
      <w:r w:rsidRPr="00AD4E31">
        <w:rPr>
          <w:kern w:val="2"/>
          <w14:ligatures w14:val="standardContextual"/>
        </w:rPr>
        <w:tab/>
        <w:t xml:space="preserve">de bhrí go bhfuil gníomhaíocht an Aontais Eorpaigh i réimse an rialaithe bhuiséadaigh bunaithe ar dhá </w:t>
      </w:r>
      <w:proofErr w:type="spellStart"/>
      <w:r w:rsidRPr="00AD4E31">
        <w:rPr>
          <w:kern w:val="2"/>
          <w14:ligatures w14:val="standardContextual"/>
        </w:rPr>
        <w:t>phrionsabal</w:t>
      </w:r>
      <w:proofErr w:type="spellEnd"/>
      <w:r w:rsidRPr="00AD4E31">
        <w:rPr>
          <w:kern w:val="2"/>
          <w14:ligatures w14:val="standardContextual"/>
        </w:rPr>
        <w:t>: ar thaobh amháin, a áirithiú go ndéantar buiséad an Aontais a chaitheamh go cuí, ach ar an taobh eile, leasanna airgeadais an Aontais a chosaint, agus calaois a chomhrac;</w:t>
      </w:r>
    </w:p>
    <w:p w14:paraId="687B98E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F.</w:t>
      </w:r>
      <w:r w:rsidRPr="00AD4E31">
        <w:rPr>
          <w:kern w:val="2"/>
          <w14:ligatures w14:val="standardContextual"/>
        </w:rPr>
        <w:tab/>
        <w:t xml:space="preserve">de bhrí, in 2012, gur ghlac Parlaimint na hEorpa, Comhairle an Aontais Eorpaigh agus an Coimisiún Eorpach ‘Ráiteas Comhpháirteach’ agus tacar cuimsitheach de </w:t>
      </w:r>
      <w:proofErr w:type="spellStart"/>
      <w:r w:rsidRPr="00AD4E31">
        <w:rPr>
          <w:kern w:val="2"/>
          <w14:ligatures w14:val="standardContextual"/>
        </w:rPr>
        <w:t>threoirphrionsabail</w:t>
      </w:r>
      <w:proofErr w:type="spellEnd"/>
      <w:r w:rsidRPr="00AD4E31">
        <w:rPr>
          <w:kern w:val="2"/>
          <w14:ligatures w14:val="standardContextual"/>
        </w:rPr>
        <w:t xml:space="preserve"> – ‘Cur Chuige Coiteann’ </w:t>
      </w:r>
      <w:r w:rsidRPr="00AD4E31">
        <w:rPr>
          <w:rFonts w:eastAsia="Calibri"/>
          <w:kern w:val="2"/>
          <w:vertAlign w:val="superscript"/>
          <w14:ligatures w14:val="standardContextual"/>
        </w:rPr>
        <w:footnoteReference w:id="401"/>
      </w:r>
      <w:r w:rsidRPr="00AD4E31">
        <w:rPr>
          <w:kern w:val="2"/>
          <w14:ligatures w14:val="standardContextual"/>
        </w:rPr>
        <w:t xml:space="preserve"> – chun na gníomhaireachtaí a dhéanamh níos </w:t>
      </w:r>
      <w:proofErr w:type="spellStart"/>
      <w:r w:rsidRPr="00AD4E31">
        <w:rPr>
          <w:kern w:val="2"/>
          <w14:ligatures w14:val="standardContextual"/>
        </w:rPr>
        <w:t>comhleanúnaí</w:t>
      </w:r>
      <w:proofErr w:type="spellEnd"/>
      <w:r w:rsidRPr="00AD4E31">
        <w:rPr>
          <w:kern w:val="2"/>
          <w14:ligatures w14:val="standardContextual"/>
        </w:rPr>
        <w:t xml:space="preserve">, níos éifeachtaí agus níos </w:t>
      </w:r>
      <w:proofErr w:type="spellStart"/>
      <w:r w:rsidRPr="00AD4E31">
        <w:rPr>
          <w:kern w:val="2"/>
          <w14:ligatures w14:val="standardContextual"/>
        </w:rPr>
        <w:t>cuntasaí</w:t>
      </w:r>
      <w:proofErr w:type="spellEnd"/>
      <w:r w:rsidRPr="00AD4E31">
        <w:rPr>
          <w:kern w:val="2"/>
          <w14:ligatures w14:val="standardContextual"/>
        </w:rPr>
        <w:t>; de bhrí gur gheall an Coimisiún obair leantach a dhéanamh ar an gcomhaontú sin, i gcás inarb ábhartha i gcomhar leis na gníomhaireachtaí;</w:t>
      </w:r>
    </w:p>
    <w:p w14:paraId="68A67CF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G.</w:t>
      </w:r>
      <w:r w:rsidRPr="00AD4E31">
        <w:rPr>
          <w:kern w:val="2"/>
          <w14:ligatures w14:val="standardContextual"/>
        </w:rPr>
        <w:tab/>
        <w:t>de bhrí go n-aithníonn na hinstitiúidí cineál nach bhfuil ceangailteach ó thaobh an dlí de maidir leis an Ráiteas Comhpháirteach agus leis an gCur Chuige Coiteann san iarscríbhinn a ghabhann leis, agus gan dochar dá sannadh sna nósanna imeachta buiséadacha reachtacha agus bliantúla, cuirfidh na hinstitiúidí an Cur Chuige Coiteann sin san áireamh i gcomhthéacs na gcinntí uile a dhéanfaidh siad amach anseo maidir le gníomhaireachtaí díláraithe an Aontais, tar éis anailís de réir an cháis;</w:t>
      </w:r>
    </w:p>
    <w:p w14:paraId="5615B4ED" w14:textId="77777777" w:rsidR="00AD4E31" w:rsidRPr="00AD4E31" w:rsidRDefault="00AD4E31" w:rsidP="00AD4E31">
      <w:pPr>
        <w:spacing w:after="240"/>
        <w:ind w:left="567" w:hanging="567"/>
        <w:rPr>
          <w:b/>
          <w:i/>
          <w:kern w:val="2"/>
          <w:szCs w:val="24"/>
          <w14:ligatures w14:val="standardContextual"/>
        </w:rPr>
      </w:pPr>
      <w:r w:rsidRPr="00AD4E31">
        <w:rPr>
          <w:b/>
          <w:i/>
          <w:kern w:val="2"/>
          <w14:ligatures w14:val="standardContextual"/>
        </w:rPr>
        <w:t>Ginearálta</w:t>
      </w:r>
    </w:p>
    <w:p w14:paraId="19CAB8B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w:t>
      </w:r>
      <w:r w:rsidRPr="00AD4E31">
        <w:rPr>
          <w:kern w:val="2"/>
          <w14:ligatures w14:val="standardContextual"/>
        </w:rPr>
        <w:tab/>
        <w:t>ag tabhairt dá haire go bhfuil trí chineál gníomhaireachta de chuid an Aontais ann: gníomhaireachtaí díláraithe, gníomhaireachtaí feidhmiúcháin agus comhlachtaí eile;</w:t>
      </w:r>
    </w:p>
    <w:p w14:paraId="111D55C5"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2.</w:t>
      </w:r>
      <w:r w:rsidRPr="00AD4E31">
        <w:rPr>
          <w:kern w:val="2"/>
          <w14:ligatures w14:val="standardContextual"/>
        </w:rPr>
        <w:tab/>
        <w:t xml:space="preserve">á mheabhrú go gcumhdaítear leis an rún seo 31 as na 33 ghníomhaireacht </w:t>
      </w:r>
      <w:proofErr w:type="spellStart"/>
      <w:r w:rsidRPr="00AD4E31">
        <w:rPr>
          <w:kern w:val="2"/>
          <w14:ligatures w14:val="standardContextual"/>
        </w:rPr>
        <w:t>dhíláraithe</w:t>
      </w:r>
      <w:proofErr w:type="spellEnd"/>
      <w:r w:rsidRPr="00AD4E31">
        <w:rPr>
          <w:kern w:val="2"/>
          <w14:ligatures w14:val="standardContextual"/>
        </w:rPr>
        <w:t xml:space="preserve"> agus dhá cheann de na ceithre chomhlacht eile (an Institiúid Eorpach um Nuálaíocht agus Teicneolaíocht (EIT), agus Gníomhaireacht Soláthair Euratom (ESA)); á thabhairt chun suntais go bhfuil na nósanna imeachta buiséadacha agus urscaoilte do dhá ghníomhaireacht </w:t>
      </w:r>
      <w:proofErr w:type="spellStart"/>
      <w:r w:rsidRPr="00AD4E31">
        <w:rPr>
          <w:kern w:val="2"/>
          <w14:ligatures w14:val="standardContextual"/>
        </w:rPr>
        <w:t>dhíláraithe</w:t>
      </w:r>
      <w:proofErr w:type="spellEnd"/>
      <w:r w:rsidRPr="00AD4E31">
        <w:rPr>
          <w:kern w:val="2"/>
          <w14:ligatures w14:val="standardContextual"/>
        </w:rPr>
        <w:t xml:space="preserve"> atá féinmhaoinithe go hiomlán, eadhon an Oifig Chomhphobail um Chineálacha Plandaí (CPVO) agus Oifig Maoine Intleachtúla an Aontais Eorpaigh (EUIPO), á riar ag Comhairle Riaracháin CPVO agus ag Coiste Buiséid EUIPO, faoi seach, agus nach cuid den rún seo iad; ag tabhairt dá haire, ar an gcaoi chéanna, gurb é an Bord amháin atá freagrach as nós imeachta bliantúil don bhuiséad agus don urscaoileadh de chuid an Bhoird Réitigh Aonair (BRA); á chur i bhfios go láidir gur gá a áirithiú go mbainfear úsáid éifeachtúil as acmhainní Eorpacha; </w:t>
      </w:r>
      <w:r w:rsidRPr="00AD4E31">
        <w:rPr>
          <w:kern w:val="2"/>
          <w14:ligatures w14:val="standardContextual"/>
        </w:rPr>
        <w:lastRenderedPageBreak/>
        <w:t>á iarraidh, i gcomhréir leis an gCúirt Iniúchóirí (‘an Chúirt’), go ndéanfaí meastóireacht chríochnúil ar na gníomhaireachtaí díláraithe, d’fhonn measúnú a dhéanamh ar athchóirithe a d’fhéadfaí a dhéanamh, chun iomarcaíocht a dhíothú, chun éifeachtúlacht a fheabhsú agus chun coigilteas costais a bhaint amach; á mheabhrú go bhfuil sé an-tábhachtach go neartófaí struchtúir rialachais agus fós a áirithiú go leanfaidh gníomhaireachtaí de bheith éifeachtach agus freagrúil ar riachtanais atá ag teacht chun cinn;</w:t>
      </w:r>
    </w:p>
    <w:p w14:paraId="2D7021C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w:t>
      </w:r>
      <w:r w:rsidRPr="00AD4E31">
        <w:rPr>
          <w:kern w:val="2"/>
          <w14:ligatures w14:val="standardContextual"/>
        </w:rPr>
        <w:tab/>
        <w:t xml:space="preserve">á thabhairt chun suntais a thábhachtaí atá an nós imeachta um urscaoileadh ós rud é nach oibleagáid </w:t>
      </w:r>
      <w:proofErr w:type="spellStart"/>
      <w:r w:rsidRPr="00AD4E31">
        <w:rPr>
          <w:kern w:val="2"/>
          <w14:ligatures w14:val="standardContextual"/>
        </w:rPr>
        <w:t>chonradhbhunaithe</w:t>
      </w:r>
      <w:proofErr w:type="spellEnd"/>
      <w:r w:rsidRPr="00AD4E31">
        <w:rPr>
          <w:kern w:val="2"/>
          <w14:ligatures w14:val="standardContextual"/>
        </w:rPr>
        <w:t xml:space="preserve"> amháin é, ach go gcuireann sé trédhearcacht, cuntasacht agus idirphlé oscailte maidir le hairgeadas an Aontais chun cinn agus go bhfuil sé mar aidhm leis freisin an trédhearcacht, an </w:t>
      </w:r>
      <w:proofErr w:type="spellStart"/>
      <w:r w:rsidRPr="00AD4E31">
        <w:rPr>
          <w:kern w:val="2"/>
          <w14:ligatures w14:val="standardContextual"/>
        </w:rPr>
        <w:t>chuntasacht</w:t>
      </w:r>
      <w:proofErr w:type="spellEnd"/>
      <w:r w:rsidRPr="00AD4E31">
        <w:rPr>
          <w:kern w:val="2"/>
          <w14:ligatures w14:val="standardContextual"/>
        </w:rPr>
        <w:t xml:space="preserve"> agus an t-idirphlé sin a áirithiú; ag tabhairt dá haire go dtugann sé deis freisin do na gníomhaireachtaí ar a gcuid oibre a thaispeáint agus a mbreisluach don Aontas agus dá shaoránaigh a léiriú; á chur i bhfáth, thairis sin, go dtugann gníomhaireachtaí freagraí ar na </w:t>
      </w:r>
      <w:proofErr w:type="spellStart"/>
      <w:r w:rsidRPr="00AD4E31">
        <w:rPr>
          <w:kern w:val="2"/>
          <w14:ligatures w14:val="standardContextual"/>
        </w:rPr>
        <w:t>ceistneoirí</w:t>
      </w:r>
      <w:proofErr w:type="spellEnd"/>
      <w:r w:rsidRPr="00AD4E31">
        <w:rPr>
          <w:kern w:val="2"/>
          <w14:ligatures w14:val="standardContextual"/>
        </w:rPr>
        <w:t xml:space="preserve"> a sheol an Pharlaimint agus go dtugann an t-údarás um urscaoileadh cuireadh dóibh freastal ar </w:t>
      </w:r>
      <w:proofErr w:type="spellStart"/>
      <w:r w:rsidRPr="00AD4E31">
        <w:rPr>
          <w:kern w:val="2"/>
          <w14:ligatures w14:val="standardContextual"/>
        </w:rPr>
        <w:t>éisteachtaí</w:t>
      </w:r>
      <w:proofErr w:type="spellEnd"/>
      <w:r w:rsidRPr="00AD4E31">
        <w:rPr>
          <w:kern w:val="2"/>
          <w14:ligatures w14:val="standardContextual"/>
        </w:rPr>
        <w:t xml:space="preserve"> poiblí agus go dtugann sé sin an deis do shaoránaigh, do chuideachtaí, d’eagraíochtaí neamhrialtasacha agus do </w:t>
      </w:r>
      <w:proofErr w:type="spellStart"/>
      <w:r w:rsidRPr="00AD4E31">
        <w:rPr>
          <w:kern w:val="2"/>
          <w14:ligatures w14:val="standardContextual"/>
        </w:rPr>
        <w:t>gheallsealbhóirí</w:t>
      </w:r>
      <w:proofErr w:type="spellEnd"/>
      <w:r w:rsidRPr="00AD4E31">
        <w:rPr>
          <w:kern w:val="2"/>
          <w14:ligatures w14:val="standardContextual"/>
        </w:rPr>
        <w:t xml:space="preserve"> eile na cruinnithe a leanúint agus a bheith cinnte go bhfuil an t-ioncam agus an caiteachas i gcomhréir le prionsabail na bainistíochta fónta airgeadais;</w:t>
      </w:r>
    </w:p>
    <w:p w14:paraId="41CBFC5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w:t>
      </w:r>
      <w:r w:rsidRPr="00AD4E31">
        <w:rPr>
          <w:kern w:val="2"/>
          <w14:ligatures w14:val="standardContextual"/>
        </w:rPr>
        <w:tab/>
        <w:t xml:space="preserve">á mheas go bhféadfadh coinbhleacht leasa a bheith mar thoradh ar an gcoincheap maidir le </w:t>
      </w:r>
      <w:proofErr w:type="spellStart"/>
      <w:r w:rsidRPr="00AD4E31">
        <w:rPr>
          <w:kern w:val="2"/>
          <w14:ligatures w14:val="standardContextual"/>
        </w:rPr>
        <w:t>hurscaoileadh</w:t>
      </w:r>
      <w:proofErr w:type="spellEnd"/>
      <w:r w:rsidRPr="00AD4E31">
        <w:rPr>
          <w:kern w:val="2"/>
          <w14:ligatures w14:val="standardContextual"/>
        </w:rPr>
        <w:t xml:space="preserve"> a dheonú ag údarás inmheánach um urscaoileadh amhail i gcás EUIPO, CPVO agus BRA; á chreidiúint go seachnaíonn urscaoileadh arna dheonú ag an bParlaimint an fhéidearthacht go mbeadh </w:t>
      </w:r>
      <w:proofErr w:type="spellStart"/>
      <w:r w:rsidRPr="00AD4E31">
        <w:rPr>
          <w:kern w:val="2"/>
          <w14:ligatures w14:val="standardContextual"/>
        </w:rPr>
        <w:t>coinbhleachtaí</w:t>
      </w:r>
      <w:proofErr w:type="spellEnd"/>
      <w:r w:rsidRPr="00AD4E31">
        <w:rPr>
          <w:kern w:val="2"/>
          <w14:ligatures w14:val="standardContextual"/>
        </w:rPr>
        <w:t xml:space="preserve"> leasa ann agus go gcuireann sé le trédhearcacht agus le híomhá phoiblí na ngníomhaireachtaí;</w:t>
      </w:r>
    </w:p>
    <w:p w14:paraId="499CB94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w:t>
      </w:r>
      <w:r w:rsidRPr="00AD4E31">
        <w:rPr>
          <w:kern w:val="2"/>
          <w14:ligatures w14:val="standardContextual"/>
        </w:rPr>
        <w:tab/>
        <w:t xml:space="preserve">á chur in iúl go bhfuil sí den tuairim, d’ainneoin an chreata dhlíthiúil, gur cheart prionsabail chéanna na cuntasachta agus na </w:t>
      </w:r>
      <w:proofErr w:type="spellStart"/>
      <w:r w:rsidRPr="00AD4E31">
        <w:rPr>
          <w:kern w:val="2"/>
          <w14:ligatures w14:val="standardContextual"/>
        </w:rPr>
        <w:t>trédhearcachta</w:t>
      </w:r>
      <w:proofErr w:type="spellEnd"/>
      <w:r w:rsidRPr="00AD4E31">
        <w:rPr>
          <w:kern w:val="2"/>
          <w14:ligatures w14:val="standardContextual"/>
        </w:rPr>
        <w:t xml:space="preserve"> a chur i bhfeidhm maidir le gach comhlacht a bhaineann leis an Aontas;</w:t>
      </w:r>
    </w:p>
    <w:p w14:paraId="1C7B9AB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w:t>
      </w:r>
      <w:r w:rsidRPr="00AD4E31">
        <w:rPr>
          <w:kern w:val="2"/>
          <w14:ligatures w14:val="standardContextual"/>
        </w:rPr>
        <w:tab/>
        <w:t>ag meabhrú phointe 58 den Chur Chuige Coiteann maidir le gníomhaireachtaí atá féinmhaoinithe go hiomlán chun grinnscrúdú poiblí ag an bParlaimint a áirithiú ina luaitear an méid seo a leanas:</w:t>
      </w:r>
      <w:r w:rsidRPr="00AD4E31">
        <w:rPr>
          <w:i/>
          <w:kern w:val="2"/>
          <w14:ligatures w14:val="standardContextual"/>
        </w:rPr>
        <w:t xml:space="preserve"> </w:t>
      </w:r>
      <w:r w:rsidRPr="00AD4E31">
        <w:rPr>
          <w:iCs/>
          <w:kern w:val="2"/>
          <w14:ligatures w14:val="standardContextual"/>
        </w:rPr>
        <w:t>‘</w:t>
      </w:r>
      <w:r w:rsidRPr="00AD4E31">
        <w:rPr>
          <w:i/>
          <w:kern w:val="2"/>
          <w14:ligatures w14:val="standardContextual"/>
        </w:rPr>
        <w:t xml:space="preserve">Ba cheart féachaint ar na féidearthachtaí chun cuntasacht dhaonlathach a áirithiú do ghníomhaireachtaí atá go hiomlán féinmhaoinithe (i.e. arna maoiniú ag a gcliaint), ós rud é gur comhlachtaí de chuid an Aontais iad atá i gceannas ar bheartais an Aontais a chur chun feidhme ach nach bhfuil siad faoi réir urscaoileadh de réir bhrí CFAE. D’fhéadfadh sé a bheith i gceist go gcuirfeadh na gníomhaireachtaí i dtrácht tuarascáil bhliantúil maidir lena mbuiséid a fhorghníomhú faoi bhráid Pharlaimint na hEorpa, na Comhairle agus an Choimisiúin agus go </w:t>
      </w:r>
      <w:proofErr w:type="spellStart"/>
      <w:r w:rsidRPr="00AD4E31">
        <w:rPr>
          <w:i/>
          <w:kern w:val="2"/>
          <w14:ligatures w14:val="standardContextual"/>
        </w:rPr>
        <w:t>mbreithneodh</w:t>
      </w:r>
      <w:proofErr w:type="spellEnd"/>
      <w:r w:rsidRPr="00AD4E31">
        <w:rPr>
          <w:i/>
          <w:kern w:val="2"/>
          <w14:ligatures w14:val="standardContextual"/>
        </w:rPr>
        <w:t xml:space="preserve"> siad ar iarrataí nó ar mholtaí arna n-eisiúint ag an bParlaimint agus ag an gComhairle.</w:t>
      </w:r>
      <w:r w:rsidRPr="00AD4E31">
        <w:rPr>
          <w:iCs/>
          <w:kern w:val="2"/>
          <w14:ligatures w14:val="standardContextual"/>
        </w:rPr>
        <w:t>’</w:t>
      </w:r>
      <w:r w:rsidRPr="00AD4E31">
        <w:rPr>
          <w:kern w:val="2"/>
          <w14:ligatures w14:val="standardContextual"/>
        </w:rPr>
        <w:t>;</w:t>
      </w:r>
    </w:p>
    <w:p w14:paraId="4CEAA5A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w:t>
      </w:r>
      <w:r w:rsidRPr="00AD4E31">
        <w:rPr>
          <w:kern w:val="2"/>
          <w14:ligatures w14:val="standardContextual"/>
        </w:rPr>
        <w:tab/>
        <w:t xml:space="preserve">á chur i bhfios, cé go bhfuil sé beartaithe le bunú nó leathnú ghníomhaireachtaí an Aontais feabhas a chur ar chumais an Aontais, go bhfuil sé ríthábhachtach a áirithiú go mbeidh an próiseas sin á threorú ag meastóireachtaí críochnúla, measúnuithe tionchair, agus léiriú soiléir ar </w:t>
      </w:r>
      <w:proofErr w:type="spellStart"/>
      <w:r w:rsidRPr="00AD4E31">
        <w:rPr>
          <w:kern w:val="2"/>
          <w14:ligatures w14:val="standardContextual"/>
        </w:rPr>
        <w:t>bhreisluach</w:t>
      </w:r>
      <w:proofErr w:type="spellEnd"/>
      <w:r w:rsidRPr="00AD4E31">
        <w:rPr>
          <w:kern w:val="2"/>
          <w14:ligatures w14:val="standardContextual"/>
        </w:rPr>
        <w:t>; ionas gur féidir ceachtanna a fhoghlaim agus gur féidir breithniú a dhéanamh i dtaobh a sainordú a fhoirceannadh más gá; á thabhairt chun suntais leis an gcur chuige sin, ní hamháin go n-</w:t>
      </w:r>
      <w:proofErr w:type="spellStart"/>
      <w:r w:rsidRPr="00AD4E31">
        <w:rPr>
          <w:kern w:val="2"/>
          <w14:ligatures w14:val="standardContextual"/>
        </w:rPr>
        <w:t>áiritheofaí</w:t>
      </w:r>
      <w:proofErr w:type="spellEnd"/>
      <w:r w:rsidRPr="00AD4E31">
        <w:rPr>
          <w:kern w:val="2"/>
          <w14:ligatures w14:val="standardContextual"/>
        </w:rPr>
        <w:t xml:space="preserve"> rialáil níos fearr ach go </w:t>
      </w:r>
      <w:proofErr w:type="spellStart"/>
      <w:r w:rsidRPr="00AD4E31">
        <w:rPr>
          <w:kern w:val="2"/>
          <w14:ligatures w14:val="standardContextual"/>
        </w:rPr>
        <w:t>bhfeabhsófaí</w:t>
      </w:r>
      <w:proofErr w:type="spellEnd"/>
      <w:r w:rsidRPr="00AD4E31">
        <w:rPr>
          <w:kern w:val="2"/>
          <w14:ligatures w14:val="standardContextual"/>
        </w:rPr>
        <w:t xml:space="preserve"> freisin éifeachtacht, cuntasacht, trédhearcacht agus comhleanúnachas thírdhreach institiúideach an Aontais;</w:t>
      </w:r>
    </w:p>
    <w:p w14:paraId="60E3108D" w14:textId="77777777" w:rsidR="00AD4E31" w:rsidRPr="00AD4E31" w:rsidRDefault="00AD4E31" w:rsidP="00AD4E31">
      <w:pPr>
        <w:widowControl/>
        <w:spacing w:after="240"/>
        <w:ind w:left="567" w:hanging="567"/>
        <w:rPr>
          <w:kern w:val="2"/>
          <w:szCs w:val="24"/>
          <w14:ligatures w14:val="standardContextual"/>
        </w:rPr>
      </w:pPr>
      <w:r w:rsidRPr="00AD4E31">
        <w:rPr>
          <w:kern w:val="2"/>
          <w14:ligatures w14:val="standardContextual"/>
        </w:rPr>
        <w:lastRenderedPageBreak/>
        <w:t>8.</w:t>
      </w:r>
      <w:r w:rsidRPr="00AD4E31">
        <w:rPr>
          <w:kern w:val="2"/>
          <w14:ligatures w14:val="standardContextual"/>
        </w:rPr>
        <w:tab/>
        <w:t xml:space="preserve">á mheabhrú go luaitear i bpointe 60 den Chur Chuige Coiteann gur cheart meastóireacht a dhéanamh ar gach gníomhaireacht de chuid an Aontais gach 5 bliana; ag tathant ar an gCoimisiún breithniú a dhéanamh i dtaobh tuilleadh </w:t>
      </w:r>
      <w:proofErr w:type="spellStart"/>
      <w:r w:rsidRPr="00AD4E31">
        <w:rPr>
          <w:kern w:val="2"/>
          <w14:ligatures w14:val="standardContextual"/>
        </w:rPr>
        <w:t>sineirgí</w:t>
      </w:r>
      <w:proofErr w:type="spellEnd"/>
      <w:r w:rsidRPr="00AD4E31">
        <w:rPr>
          <w:kern w:val="2"/>
          <w14:ligatures w14:val="standardContextual"/>
        </w:rPr>
        <w:t xml:space="preserve"> a chothú sna gníomhaíochtaí, agus na gníomhaíochtaí a dhaingniú, agus i dtaobh na gníomhaireachtaí a chumasc le gníomhaíochtaí comhlántacha, chun </w:t>
      </w:r>
      <w:proofErr w:type="spellStart"/>
      <w:r w:rsidRPr="00AD4E31">
        <w:rPr>
          <w:kern w:val="2"/>
          <w14:ligatures w14:val="standardContextual"/>
        </w:rPr>
        <w:t>costéifeachtacht</w:t>
      </w:r>
      <w:proofErr w:type="spellEnd"/>
      <w:r w:rsidRPr="00AD4E31">
        <w:rPr>
          <w:kern w:val="2"/>
          <w14:ligatures w14:val="standardContextual"/>
        </w:rPr>
        <w:t xml:space="preserve"> a áirithiú agus feidhmeanna na ngníomhaireachtaí a </w:t>
      </w:r>
      <w:proofErr w:type="spellStart"/>
      <w:r w:rsidRPr="00AD4E31">
        <w:rPr>
          <w:kern w:val="2"/>
          <w14:ligatures w14:val="standardContextual"/>
        </w:rPr>
        <w:t>chuíchóiriú</w:t>
      </w:r>
      <w:proofErr w:type="spellEnd"/>
      <w:r w:rsidRPr="00AD4E31">
        <w:rPr>
          <w:kern w:val="2"/>
          <w14:ligatures w14:val="standardContextual"/>
        </w:rPr>
        <w:t xml:space="preserve">, lena n-áirítear athbhreithnithe a d’fhéadfaí a dhéanamh ar </w:t>
      </w:r>
      <w:proofErr w:type="spellStart"/>
      <w:r w:rsidRPr="00AD4E31">
        <w:rPr>
          <w:kern w:val="2"/>
          <w14:ligatures w14:val="standardContextual"/>
        </w:rPr>
        <w:t>shainorduithe</w:t>
      </w:r>
      <w:proofErr w:type="spellEnd"/>
      <w:r w:rsidRPr="00AD4E31">
        <w:rPr>
          <w:kern w:val="2"/>
          <w14:ligatures w14:val="standardContextual"/>
        </w:rPr>
        <w:t xml:space="preserve"> i gcás inarb ann do </w:t>
      </w:r>
      <w:proofErr w:type="spellStart"/>
      <w:r w:rsidRPr="00AD4E31">
        <w:rPr>
          <w:kern w:val="2"/>
          <w14:ligatures w14:val="standardContextual"/>
        </w:rPr>
        <w:t>neamhéifeachtúlachtaí</w:t>
      </w:r>
      <w:proofErr w:type="spellEnd"/>
      <w:r w:rsidRPr="00AD4E31">
        <w:rPr>
          <w:kern w:val="2"/>
          <w14:ligatures w14:val="standardContextual"/>
        </w:rPr>
        <w:t xml:space="preserve"> nó </w:t>
      </w:r>
      <w:proofErr w:type="spellStart"/>
      <w:r w:rsidRPr="00AD4E31">
        <w:rPr>
          <w:kern w:val="2"/>
          <w14:ligatures w14:val="standardContextual"/>
        </w:rPr>
        <w:t>iomarcaíochtaí</w:t>
      </w:r>
      <w:proofErr w:type="spellEnd"/>
      <w:r w:rsidRPr="00AD4E31">
        <w:rPr>
          <w:kern w:val="2"/>
          <w14:ligatures w14:val="standardContextual"/>
        </w:rPr>
        <w:t>; á mholadh go gcuirfí an clásal éagtha/athbhreithnithe i bhfeidhm i gcás inar gá chun éifeachtúlacht a chaomhnú agus chun a áirithiú go mbainfear an úsáid is fearr is féidir as acmhainní; á chreidiúint go bhfuil éifeachtúlacht bhuiséadach ríthábhachtach d’fheidhmiú na ngníomhaireachtaí; ag athdhearbhú an mholta ón gCúirt i dTuarascáil Speisialta 22/2020 </w:t>
      </w:r>
      <w:r w:rsidRPr="00AD4E31">
        <w:rPr>
          <w:kern w:val="2"/>
          <w:szCs w:val="24"/>
          <w:vertAlign w:val="superscript"/>
          <w14:ligatures w14:val="standardContextual"/>
        </w:rPr>
        <w:footnoteReference w:id="402"/>
      </w:r>
      <w:r w:rsidRPr="00AD4E31">
        <w:rPr>
          <w:kern w:val="2"/>
          <w14:ligatures w14:val="standardContextual"/>
        </w:rPr>
        <w:t xml:space="preserve"> ina moltar don Choimisiún úsáid meastóireachtaí </w:t>
      </w:r>
      <w:proofErr w:type="spellStart"/>
      <w:r w:rsidRPr="00AD4E31">
        <w:rPr>
          <w:kern w:val="2"/>
          <w14:ligatures w14:val="standardContextual"/>
        </w:rPr>
        <w:t>trasearnálacha</w:t>
      </w:r>
      <w:proofErr w:type="spellEnd"/>
      <w:r w:rsidRPr="00AD4E31">
        <w:rPr>
          <w:kern w:val="2"/>
          <w14:ligatures w14:val="standardContextual"/>
        </w:rPr>
        <w:t xml:space="preserve"> ar ghníomhaireachtaí a mhéadú i gcomhthéacs </w:t>
      </w:r>
      <w:proofErr w:type="spellStart"/>
      <w:r w:rsidRPr="00AD4E31">
        <w:rPr>
          <w:kern w:val="2"/>
          <w14:ligatures w14:val="standardContextual"/>
        </w:rPr>
        <w:t>sheiceálacha</w:t>
      </w:r>
      <w:proofErr w:type="spellEnd"/>
      <w:r w:rsidRPr="00AD4E31">
        <w:rPr>
          <w:kern w:val="2"/>
          <w14:ligatures w14:val="standardContextual"/>
        </w:rPr>
        <w:t xml:space="preserve"> oiriúnachta an Choimisiúin ar na réimsí beartais éagsúla;</w:t>
      </w:r>
    </w:p>
    <w:p w14:paraId="01FED33C"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9.</w:t>
      </w:r>
      <w:r w:rsidRPr="00AD4E31">
        <w:rPr>
          <w:kern w:val="2"/>
          <w14:ligatures w14:val="standardContextual"/>
        </w:rPr>
        <w:tab/>
        <w:t xml:space="preserve">ag cur béim athuair ar a thábhachtaí atá trédhearcacht, cuntasacht agus buiséadú </w:t>
      </w:r>
      <w:proofErr w:type="spellStart"/>
      <w:r w:rsidRPr="00AD4E31">
        <w:rPr>
          <w:kern w:val="2"/>
          <w14:ligatures w14:val="standardContextual"/>
        </w:rPr>
        <w:t>feidhmíochtbhunaithe</w:t>
      </w:r>
      <w:proofErr w:type="spellEnd"/>
      <w:r w:rsidRPr="00AD4E31">
        <w:rPr>
          <w:kern w:val="2"/>
          <w14:ligatures w14:val="standardContextual"/>
        </w:rPr>
        <w:t xml:space="preserve"> i ngníomhaireachtaí uile an Aontais, lena n-áirithítear bainistiú éifeachtach airgeadais; ag cur béim ar an bhfíoras nach mór do ghníomhaireachtaí cloí go docht lena sainorduithe; á aithint go bhféadfadh sainordú neartaithe a bheith ag teastáil ó roinnt gníomhaireachtaí; á iarraidh go </w:t>
      </w:r>
      <w:proofErr w:type="spellStart"/>
      <w:r w:rsidRPr="00AD4E31">
        <w:rPr>
          <w:kern w:val="2"/>
          <w14:ligatures w14:val="standardContextual"/>
        </w:rPr>
        <w:t>bhfeabhsófaí</w:t>
      </w:r>
      <w:proofErr w:type="spellEnd"/>
      <w:r w:rsidRPr="00AD4E31">
        <w:rPr>
          <w:kern w:val="2"/>
          <w14:ligatures w14:val="standardContextual"/>
        </w:rPr>
        <w:t xml:space="preserve"> sásraí rialachais chun dúbláil inniúlachtaí a sheachaint agus chun feabhas a </w:t>
      </w:r>
      <w:proofErr w:type="spellStart"/>
      <w:r w:rsidRPr="00AD4E31">
        <w:rPr>
          <w:kern w:val="2"/>
          <w14:ligatures w14:val="standardContextual"/>
        </w:rPr>
        <w:t>chr</w:t>
      </w:r>
      <w:proofErr w:type="spellEnd"/>
      <w:r w:rsidRPr="00AD4E31">
        <w:rPr>
          <w:kern w:val="2"/>
          <w14:ligatures w14:val="standardContextual"/>
        </w:rPr>
        <w:t xml:space="preserve"> ar éifeachtúlacht oibríochtúil;</w:t>
      </w:r>
    </w:p>
    <w:p w14:paraId="27FA486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w:t>
      </w:r>
      <w:r w:rsidRPr="00AD4E31">
        <w:rPr>
          <w:kern w:val="2"/>
          <w14:ligatures w14:val="standardContextual"/>
        </w:rPr>
        <w:tab/>
        <w:t xml:space="preserve">á chur i bhfáth go bhfuil gá le hacmhainní leordhóthanacha chun a áirithiú go mbeidh na gníomhaireachtaí in ann cúraimí nua a </w:t>
      </w:r>
      <w:proofErr w:type="spellStart"/>
      <w:r w:rsidRPr="00AD4E31">
        <w:rPr>
          <w:kern w:val="2"/>
          <w14:ligatures w14:val="standardContextual"/>
        </w:rPr>
        <w:t>cheanglófar</w:t>
      </w:r>
      <w:proofErr w:type="spellEnd"/>
      <w:r w:rsidRPr="00AD4E31">
        <w:rPr>
          <w:kern w:val="2"/>
          <w14:ligatures w14:val="standardContextual"/>
        </w:rPr>
        <w:t xml:space="preserve"> orthu le reachtaíocht nua a chomhlíonadh;</w:t>
      </w:r>
    </w:p>
    <w:p w14:paraId="47B7E2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11.</w:t>
      </w:r>
      <w:r w:rsidRPr="00AD4E31">
        <w:rPr>
          <w:kern w:val="2"/>
          <w14:ligatures w14:val="standardContextual"/>
        </w:rPr>
        <w:tab/>
        <w:t>ag cur béim ar a thábhachtaí atá sé go ndéanfadh na gníomhaireachtaí a n-ionad sna meáin, ar an idirlíon, agus ar fud na meán sóisialta a fheabhsú chun feasacht an phobail ar a gcuid oibre a mhéadú;</w:t>
      </w:r>
    </w:p>
    <w:p w14:paraId="7479F004"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12.</w:t>
      </w:r>
      <w:r w:rsidRPr="00AD4E31">
        <w:rPr>
          <w:kern w:val="2"/>
          <w14:ligatures w14:val="standardContextual"/>
        </w:rPr>
        <w:tab/>
        <w:t xml:space="preserve">á chur i bhfios go bhfuil an-mhearbhall ann mar gheall ar an iliomad cásanna ina bhfuil ainmneacha agus </w:t>
      </w:r>
      <w:proofErr w:type="spellStart"/>
      <w:r w:rsidRPr="00AD4E31">
        <w:rPr>
          <w:kern w:val="2"/>
          <w14:ligatures w14:val="standardContextual"/>
        </w:rPr>
        <w:t>acrainmneacha</w:t>
      </w:r>
      <w:proofErr w:type="spellEnd"/>
      <w:r w:rsidRPr="00AD4E31">
        <w:rPr>
          <w:kern w:val="2"/>
          <w14:ligatures w14:val="standardContextual"/>
        </w:rPr>
        <w:t xml:space="preserve"> na ngníomhaireachtaí mar a chéile nó beagnach mar a chéile. á iarraidh ar na comhlachtaí faoi seach féachaint ar bhealaí le feabhas a chur ar an staid;</w:t>
      </w:r>
    </w:p>
    <w:p w14:paraId="04F9B248" w14:textId="77777777" w:rsidR="00AD4E31" w:rsidRPr="00AD4E31" w:rsidRDefault="00AD4E31" w:rsidP="00AD4E31">
      <w:pPr>
        <w:spacing w:after="240"/>
        <w:ind w:left="567" w:hanging="567"/>
        <w:rPr>
          <w:b/>
          <w:i/>
          <w:kern w:val="2"/>
          <w:szCs w:val="24"/>
          <w14:ligatures w14:val="standardContextual"/>
        </w:rPr>
      </w:pPr>
      <w:r w:rsidRPr="00AD4E31">
        <w:rPr>
          <w:b/>
          <w:i/>
          <w:kern w:val="2"/>
          <w14:ligatures w14:val="standardContextual"/>
        </w:rPr>
        <w:t>Rialachas</w:t>
      </w:r>
    </w:p>
    <w:p w14:paraId="7A392C20"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13.</w:t>
      </w:r>
      <w:r w:rsidRPr="00AD4E31">
        <w:rPr>
          <w:kern w:val="2"/>
          <w14:ligatures w14:val="standardContextual"/>
        </w:rPr>
        <w:tab/>
        <w:t xml:space="preserve">á mheabhrú go dtugtar </w:t>
      </w:r>
      <w:proofErr w:type="spellStart"/>
      <w:r w:rsidRPr="00AD4E31">
        <w:rPr>
          <w:kern w:val="2"/>
          <w14:ligatures w14:val="standardContextual"/>
        </w:rPr>
        <w:t>forléargas</w:t>
      </w:r>
      <w:proofErr w:type="spellEnd"/>
      <w:r w:rsidRPr="00AD4E31">
        <w:rPr>
          <w:kern w:val="2"/>
          <w14:ligatures w14:val="standardContextual"/>
        </w:rPr>
        <w:t xml:space="preserve"> sa Chur Chuige Coiteann </w:t>
      </w:r>
      <w:r w:rsidRPr="00AD4E31">
        <w:rPr>
          <w:kern w:val="2"/>
          <w:szCs w:val="24"/>
          <w:vertAlign w:val="superscript"/>
          <w14:ligatures w14:val="standardContextual"/>
        </w:rPr>
        <w:footnoteReference w:id="403"/>
      </w:r>
      <w:r w:rsidRPr="00AD4E31">
        <w:rPr>
          <w:kern w:val="2"/>
          <w14:ligatures w14:val="standardContextual"/>
        </w:rPr>
        <w:t xml:space="preserve"> ar struchtúr rialachais na ngníomhaireachtaí díláraithe; ag aithint go bhfuil dul chun cinn déanta ag gníomhaireachtaí an Aontais i leith feabhas a chur ar bhainistiú airgeadais agus ar struchtúir rialachais agus á aithint ag an am céanna gur gá tuilleadh feabhais a chur ar éifeachtúlacht agus ar </w:t>
      </w:r>
      <w:proofErr w:type="spellStart"/>
      <w:r w:rsidRPr="00AD4E31">
        <w:rPr>
          <w:kern w:val="2"/>
          <w14:ligatures w14:val="standardContextual"/>
        </w:rPr>
        <w:t>chuntasacht</w:t>
      </w:r>
      <w:proofErr w:type="spellEnd"/>
      <w:r w:rsidRPr="00AD4E31">
        <w:rPr>
          <w:kern w:val="2"/>
          <w14:ligatures w14:val="standardContextual"/>
        </w:rPr>
        <w:t xml:space="preserve">; á mheabhrú go bhfuil ról ríthábhachtach ag boird bhainistíochta na ngníomhaireachtaí díláraithe uile maidir le dea-rialachas agus cuntasacht a áirithiú; á mheabhrú go moltar sa Chur Chuige Coiteann gur cheart go </w:t>
      </w:r>
      <w:r w:rsidRPr="00AD4E31">
        <w:rPr>
          <w:kern w:val="2"/>
          <w14:ligatures w14:val="standardContextual"/>
        </w:rPr>
        <w:lastRenderedPageBreak/>
        <w:t xml:space="preserve">mbeadh ionadaí amháin ó gach Ballstát, beirt ionadaithe ón gCoimisiún, comhalta amháin arna ainmniú ag Parlaimint na hEorpa (i gcás inarb iomchuí), agus líon ‘sách teoranta’ ionadaithe geallsealbhóirí (i gcás inarb iomchuí) ar an mbord bainistíochta, </w:t>
      </w:r>
      <w:proofErr w:type="spellStart"/>
      <w:r w:rsidRPr="00AD4E31">
        <w:rPr>
          <w:kern w:val="2"/>
          <w14:ligatures w14:val="standardContextual"/>
        </w:rPr>
        <w:t>ragus</w:t>
      </w:r>
      <w:proofErr w:type="spellEnd"/>
      <w:r w:rsidRPr="00AD4E31">
        <w:rPr>
          <w:kern w:val="2"/>
          <w14:ligatures w14:val="standardContextual"/>
        </w:rPr>
        <w:t xml:space="preserve"> gur cheart a áirithiú go mbeidh siad ina léiriú ar réimse éagsúil ábhar spéise agus go mbeidh an próiseas lena roghnú </w:t>
      </w:r>
      <w:proofErr w:type="spellStart"/>
      <w:r w:rsidRPr="00AD4E31">
        <w:rPr>
          <w:kern w:val="2"/>
          <w14:ligatures w14:val="standardContextual"/>
        </w:rPr>
        <w:t>trédhearach</w:t>
      </w:r>
      <w:proofErr w:type="spellEnd"/>
      <w:r w:rsidRPr="00AD4E31">
        <w:rPr>
          <w:kern w:val="2"/>
          <w14:ligatures w14:val="standardContextual"/>
        </w:rPr>
        <w:t>;</w:t>
      </w:r>
    </w:p>
    <w:p w14:paraId="7E5EBBC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w:t>
      </w:r>
      <w:r w:rsidRPr="00AD4E31">
        <w:rPr>
          <w:kern w:val="2"/>
          <w14:ligatures w14:val="standardContextual"/>
        </w:rPr>
        <w:tab/>
        <w:t>ag tabhairt faoi deara go bhfuil struchtúr rialachais na ngníomhaireachtaí díláraithe sách cosúil ar an iomlán leis na gníomhaireachtaí go léir; ag tabhairt dá haire go bhfuil Bord Bainistíochta/Riaracháin agus Stiúrthóir ag gach ceann acu; ag tabhairt dá haire go bhfuil Bord Feidhmiúcháin (</w:t>
      </w:r>
      <w:proofErr w:type="spellStart"/>
      <w:r w:rsidRPr="00AD4E31">
        <w:rPr>
          <w:kern w:val="2"/>
          <w14:ligatures w14:val="standardContextual"/>
        </w:rPr>
        <w:t>Cedefop</w:t>
      </w:r>
      <w:proofErr w:type="spellEnd"/>
      <w:r w:rsidRPr="00AD4E31">
        <w:rPr>
          <w:kern w:val="2"/>
          <w14:ligatures w14:val="standardContextual"/>
        </w:rPr>
        <w:t xml:space="preserve">, EUDA, ENISA, ERA, EU-OSHA,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Eurojust</w:t>
      </w:r>
      <w:proofErr w:type="spellEnd"/>
      <w:r w:rsidRPr="00AD4E31">
        <w:rPr>
          <w:kern w:val="2"/>
          <w14:ligatures w14:val="standardContextual"/>
        </w:rPr>
        <w:t>, FRA, EIT) </w:t>
      </w:r>
      <w:r w:rsidRPr="00AD4E31">
        <w:rPr>
          <w:kern w:val="2"/>
          <w:vertAlign w:val="superscript"/>
          <w14:ligatures w14:val="standardContextual"/>
        </w:rPr>
        <w:footnoteReference w:id="404"/>
      </w:r>
      <w:r w:rsidRPr="00AD4E31">
        <w:rPr>
          <w:kern w:val="2"/>
          <w14:ligatures w14:val="standardContextual"/>
        </w:rPr>
        <w:t xml:space="preserve"> ag naoi ngníomhaireacht agus nach bhfuil Bord um </w:t>
      </w:r>
      <w:proofErr w:type="spellStart"/>
      <w:r w:rsidRPr="00AD4E31">
        <w:rPr>
          <w:kern w:val="2"/>
          <w14:ligatures w14:val="standardContextual"/>
        </w:rPr>
        <w:t>Chreidiúnú</w:t>
      </w:r>
      <w:proofErr w:type="spellEnd"/>
      <w:r w:rsidRPr="00AD4E31">
        <w:rPr>
          <w:kern w:val="2"/>
          <w14:ligatures w14:val="standardContextual"/>
        </w:rPr>
        <w:t xml:space="preserve"> Slándála ach ag na gníomhaireachtaí a bhaineann le clár spáis an Aontais Eorpaigh; ag tabhairt dá haire, thairis sin, gur bhunaigh na trí Údarás Maoirseachta Eorpacha (an tÚdarás Baincéireachta Eorpach (ÚBE), an tÚdarás Eorpach um Urrúis agus Margaí (ESMA), agus an tÚdarás Eorpach um Árachas agus Pinsin Cheirde (ÚEÁPC)) Bord </w:t>
      </w:r>
      <w:proofErr w:type="spellStart"/>
      <w:r w:rsidRPr="00AD4E31">
        <w:rPr>
          <w:kern w:val="2"/>
          <w14:ligatures w14:val="standardContextual"/>
        </w:rPr>
        <w:t>Rialálaithe</w:t>
      </w:r>
      <w:proofErr w:type="spellEnd"/>
      <w:r w:rsidRPr="00AD4E31">
        <w:rPr>
          <w:kern w:val="2"/>
          <w14:ligatures w14:val="standardContextual"/>
        </w:rPr>
        <w:t xml:space="preserve"> nó </w:t>
      </w:r>
      <w:proofErr w:type="spellStart"/>
      <w:r w:rsidRPr="00AD4E31">
        <w:rPr>
          <w:kern w:val="2"/>
          <w14:ligatures w14:val="standardContextual"/>
        </w:rPr>
        <w:t>Maoirseoirí</w:t>
      </w:r>
      <w:proofErr w:type="spellEnd"/>
      <w:r w:rsidRPr="00AD4E31">
        <w:rPr>
          <w:kern w:val="2"/>
          <w14:ligatures w14:val="standardContextual"/>
        </w:rPr>
        <w:t xml:space="preserve"> agus dhá ghníomhaireacht i mbraisle an mhargaidh aonair (Gníomhaireacht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(ACER), agus Gníomhaireacht Tacaíochta BEREC (Oifig BEREC);</w:t>
      </w:r>
    </w:p>
    <w:p w14:paraId="135616A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w:t>
      </w:r>
      <w:r w:rsidRPr="00AD4E31">
        <w:rPr>
          <w:kern w:val="2"/>
          <w14:ligatures w14:val="standardContextual"/>
        </w:rPr>
        <w:tab/>
        <w:t xml:space="preserve">á mheabhrú go bhfuil struchtúr trípháirteach ag boird bhainistíochta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Cedefop</w:t>
      </w:r>
      <w:proofErr w:type="spellEnd"/>
      <w:r w:rsidRPr="00AD4E31">
        <w:rPr>
          <w:kern w:val="2"/>
          <w14:ligatures w14:val="standardContextual"/>
        </w:rPr>
        <w:t xml:space="preserve"> agus EU-OSHA; ag tabhairt dá haire go ndéanann rialtas, fostóir agus comhalta ceardchumainn ionadaíocht thar ceann gach Ballstáit ar gach bord (81 ionadaí san iomlán); ag tabhairt dá haire go bhfuil triúr ionadaithe ag an gCoimisiún Eorpach, agus go bhfuil saineolaí neamhspleách (gan cearta vótála) ceaptha ag Parlaimint na hEorpa; á mheabhrú go bhfuil bord rialaithe ETF ina bhord beag, lena n-áirítear 27 n</w:t>
      </w:r>
      <w:r w:rsidRPr="00AD4E31">
        <w:rPr>
          <w:kern w:val="2"/>
          <w14:ligatures w14:val="standardContextual"/>
        </w:rPr>
        <w:noBreakHyphen/>
        <w:t>ionadaí ó na Ballstáit (gan comhpháirtithe sóisialta), trí ionadaí ón gCoimisiún (a </w:t>
      </w:r>
      <w:proofErr w:type="spellStart"/>
      <w:r w:rsidRPr="00AD4E31">
        <w:rPr>
          <w:kern w:val="2"/>
          <w14:ligatures w14:val="standardContextual"/>
        </w:rPr>
        <w:t>chomhroinneann</w:t>
      </w:r>
      <w:proofErr w:type="spellEnd"/>
      <w:r w:rsidRPr="00AD4E31">
        <w:rPr>
          <w:kern w:val="2"/>
          <w14:ligatures w14:val="standardContextual"/>
        </w:rPr>
        <w:t xml:space="preserve"> vóta amháin ar an mBord), triúr saineolaithe arna gceapadh ag Parlaimint na hEorpa (i gcomparáid le duine amháin in aghaidh na gníomhaireachta </w:t>
      </w:r>
      <w:proofErr w:type="spellStart"/>
      <w:r w:rsidRPr="00AD4E31">
        <w:rPr>
          <w:kern w:val="2"/>
          <w14:ligatures w14:val="standardContextual"/>
        </w:rPr>
        <w:t>trípháirtí</w:t>
      </w:r>
      <w:proofErr w:type="spellEnd"/>
      <w:r w:rsidRPr="00AD4E31">
        <w:rPr>
          <w:kern w:val="2"/>
          <w14:ligatures w14:val="standardContextual"/>
        </w:rPr>
        <w:t>), agus triúr ionadaithe ó thíortha comhpháirtíochta arna gceapadh ag an gCoimisiún </w:t>
      </w:r>
      <w:r w:rsidRPr="00AD4E31">
        <w:rPr>
          <w:kern w:val="2"/>
          <w:vertAlign w:val="superscript"/>
          <w14:ligatures w14:val="standardContextual"/>
        </w:rPr>
        <w:footnoteReference w:id="405"/>
      </w:r>
      <w:r w:rsidRPr="00AD4E31">
        <w:rPr>
          <w:kern w:val="2"/>
          <w14:ligatures w14:val="standardContextual"/>
        </w:rPr>
        <w:t>;</w:t>
      </w:r>
    </w:p>
    <w:p w14:paraId="68B01DBF"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16.</w:t>
      </w:r>
      <w:r w:rsidRPr="00AD4E31">
        <w:rPr>
          <w:kern w:val="2"/>
          <w14:ligatures w14:val="standardContextual"/>
        </w:rPr>
        <w:tab/>
        <w:t xml:space="preserve">ag cur sonrú i </w:t>
      </w:r>
      <w:proofErr w:type="spellStart"/>
      <w:r w:rsidRPr="00AD4E31">
        <w:rPr>
          <w:kern w:val="2"/>
          <w14:ligatures w14:val="standardContextual"/>
        </w:rPr>
        <w:t>gconclúidí</w:t>
      </w:r>
      <w:proofErr w:type="spellEnd"/>
      <w:r w:rsidRPr="00AD4E31">
        <w:rPr>
          <w:kern w:val="2"/>
          <w14:ligatures w14:val="standardContextual"/>
        </w:rPr>
        <w:t xml:space="preserve"> na meastóireachta ar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Cedefop</w:t>
      </w:r>
      <w:proofErr w:type="spellEnd"/>
      <w:r w:rsidRPr="00AD4E31">
        <w:rPr>
          <w:kern w:val="2"/>
          <w14:ligatures w14:val="standardContextual"/>
        </w:rPr>
        <w:t>, ETF agus EU</w:t>
      </w:r>
      <w:r w:rsidRPr="00AD4E31">
        <w:rPr>
          <w:kern w:val="2"/>
          <w14:ligatures w14:val="standardContextual"/>
        </w:rPr>
        <w:noBreakHyphen/>
        <w:t>OSHA maidir leis an struchtúr rialachais trípháirteach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Cedefop</w:t>
      </w:r>
      <w:proofErr w:type="spellEnd"/>
      <w:r w:rsidRPr="00AD4E31">
        <w:rPr>
          <w:kern w:val="2"/>
          <w14:ligatures w14:val="standardContextual"/>
        </w:rPr>
        <w:t xml:space="preserve"> agus EU</w:t>
      </w:r>
      <w:r w:rsidRPr="00AD4E31">
        <w:rPr>
          <w:kern w:val="2"/>
          <w14:ligatures w14:val="standardContextual"/>
        </w:rPr>
        <w:noBreakHyphen/>
        <w:t xml:space="preserve">OSHA); á thabhairt faoi deara go gcuireann an struchtúr trípháirteach tairbhí ar fáil amhail ionadaíocht, treoir straitéiseach, agus comhroinnt eolais ach go mbaineann dúshláin le méid agus éagsúlacht na mbord bainistíochta chun dul i ngleic le comhréitigh maidir le </w:t>
      </w:r>
      <w:proofErr w:type="spellStart"/>
      <w:r w:rsidRPr="00AD4E31">
        <w:rPr>
          <w:kern w:val="2"/>
          <w14:ligatures w14:val="standardContextual"/>
        </w:rPr>
        <w:t>príomhchinntí</w:t>
      </w:r>
      <w:proofErr w:type="spellEnd"/>
      <w:r w:rsidRPr="00AD4E31">
        <w:rPr>
          <w:kern w:val="2"/>
          <w14:ligatures w14:val="standardContextual"/>
        </w:rPr>
        <w:t xml:space="preserve"> gnó agus riaracháin; á chur i bhfios gur breithníodh sa mheastóireacht samhlacha rialachais malartacha chun go mbeadh na comhpháirtithe sóisialta rannpháirteach ar bhealach níos éifeachtúla; á thabhairt chun suntais go bhfuil acmhainneacht mhéadaithe chun coigiltis agus </w:t>
      </w:r>
      <w:proofErr w:type="spellStart"/>
      <w:r w:rsidRPr="00AD4E31">
        <w:rPr>
          <w:kern w:val="2"/>
          <w14:ligatures w14:val="standardContextual"/>
        </w:rPr>
        <w:t>sineirgí</w:t>
      </w:r>
      <w:proofErr w:type="spellEnd"/>
      <w:r w:rsidRPr="00AD4E31">
        <w:rPr>
          <w:kern w:val="2"/>
          <w14:ligatures w14:val="standardContextual"/>
        </w:rPr>
        <w:t xml:space="preserve"> ann i ngníomhaíochtaí na </w:t>
      </w:r>
      <w:r w:rsidRPr="00AD4E31">
        <w:rPr>
          <w:kern w:val="2"/>
          <w14:ligatures w14:val="standardContextual"/>
        </w:rPr>
        <w:lastRenderedPageBreak/>
        <w:t xml:space="preserve">ngníomhaireachtaí sin; á chur i bhfáth gur gá </w:t>
      </w:r>
      <w:proofErr w:type="spellStart"/>
      <w:r w:rsidRPr="00AD4E31">
        <w:rPr>
          <w:kern w:val="2"/>
          <w14:ligatures w14:val="standardContextual"/>
        </w:rPr>
        <w:t>dianmhaoirseacht</w:t>
      </w:r>
      <w:proofErr w:type="spellEnd"/>
      <w:r w:rsidRPr="00AD4E31">
        <w:rPr>
          <w:kern w:val="2"/>
          <w14:ligatures w14:val="standardContextual"/>
        </w:rPr>
        <w:t xml:space="preserve"> airgeadais a dhéanamh ar ghníomhaireachtaí AE chun </w:t>
      </w:r>
      <w:proofErr w:type="spellStart"/>
      <w:r w:rsidRPr="00AD4E31">
        <w:rPr>
          <w:kern w:val="2"/>
          <w14:ligatures w14:val="standardContextual"/>
        </w:rPr>
        <w:t>costéifeachtacht</w:t>
      </w:r>
      <w:proofErr w:type="spellEnd"/>
      <w:r w:rsidRPr="00AD4E31">
        <w:rPr>
          <w:kern w:val="2"/>
          <w14:ligatures w14:val="standardContextual"/>
        </w:rPr>
        <w:t xml:space="preserve"> a áirithiú agus chun mí-úsáid cistí poiblí a chosc; á chur i bhfios go láidir go bhfuil gá le cur chuige freagrach, atá bunaithe ar riachtanais, i leith cistiú gníomhaireachta, lena gcuirfear cosc ar leathnú maorlathach agus lena n-áiritheofar ag an am céanna go mbeidh acmhainní </w:t>
      </w:r>
      <w:proofErr w:type="spellStart"/>
      <w:r w:rsidRPr="00AD4E31">
        <w:rPr>
          <w:kern w:val="2"/>
          <w14:ligatures w14:val="standardContextual"/>
        </w:rPr>
        <w:t>leormhaithe</w:t>
      </w:r>
      <w:proofErr w:type="spellEnd"/>
      <w:r w:rsidRPr="00AD4E31">
        <w:rPr>
          <w:kern w:val="2"/>
          <w14:ligatures w14:val="standardContextual"/>
        </w:rPr>
        <w:t xml:space="preserve"> ag gníomhaireachtaí chun a sainorduithe a chomhlíonadh;</w:t>
      </w:r>
    </w:p>
    <w:p w14:paraId="477205BF" w14:textId="77777777" w:rsidR="00AD4E31" w:rsidRPr="00AD4E31" w:rsidRDefault="00AD4E31" w:rsidP="00AD4E31">
      <w:pPr>
        <w:spacing w:before="100" w:beforeAutospacing="1" w:after="100" w:afterAutospacing="1"/>
        <w:ind w:left="567" w:hanging="567"/>
        <w:rPr>
          <w:kern w:val="2"/>
          <w:szCs w:val="24"/>
          <w14:ligatures w14:val="standardContextual"/>
        </w:rPr>
      </w:pPr>
      <w:r w:rsidRPr="00AD4E31">
        <w:rPr>
          <w:kern w:val="2"/>
          <w14:ligatures w14:val="standardContextual"/>
        </w:rPr>
        <w:t>17.</w:t>
      </w:r>
      <w:r w:rsidRPr="00AD4E31">
        <w:rPr>
          <w:kern w:val="2"/>
          <w14:ligatures w14:val="standardContextual"/>
        </w:rPr>
        <w:tab/>
        <w:t xml:space="preserve">ag cur sonrú i </w:t>
      </w:r>
      <w:proofErr w:type="spellStart"/>
      <w:r w:rsidRPr="00AD4E31">
        <w:rPr>
          <w:kern w:val="2"/>
          <w14:ligatures w14:val="standardContextual"/>
        </w:rPr>
        <w:t>gconclúidí</w:t>
      </w:r>
      <w:proofErr w:type="spellEnd"/>
      <w:r w:rsidRPr="00AD4E31">
        <w:rPr>
          <w:kern w:val="2"/>
          <w14:ligatures w14:val="standardContextual"/>
        </w:rPr>
        <w:t xml:space="preserve"> na tuarascála ar an meastóireacht ar Rialachán (AE) 2019/1896 ó Pharlaimint na hEorpa agus ón gComhairle </w:t>
      </w:r>
      <w:r w:rsidRPr="00AD4E31">
        <w:rPr>
          <w:kern w:val="2"/>
          <w:szCs w:val="24"/>
          <w:vertAlign w:val="superscript"/>
          <w14:ligatures w14:val="standardContextual"/>
        </w:rPr>
        <w:footnoteReference w:id="406"/>
      </w:r>
      <w:r w:rsidRPr="00AD4E31">
        <w:rPr>
          <w:kern w:val="2"/>
          <w14:ligatures w14:val="standardContextual"/>
        </w:rPr>
        <w:t xml:space="preserve"> maidir leis an nGarda Teorann agus Cósta Eorpach (</w:t>
      </w:r>
      <w:proofErr w:type="spellStart"/>
      <w:r w:rsidRPr="00AD4E31">
        <w:rPr>
          <w:kern w:val="2"/>
          <w14:ligatures w14:val="standardContextual"/>
        </w:rPr>
        <w:t>Frontex</w:t>
      </w:r>
      <w:proofErr w:type="spellEnd"/>
      <w:r w:rsidRPr="00AD4E31">
        <w:rPr>
          <w:kern w:val="2"/>
          <w14:ligatures w14:val="standardContextual"/>
        </w:rPr>
        <w:t xml:space="preserve">) agus sa tátal ar </w:t>
      </w:r>
      <w:proofErr w:type="spellStart"/>
      <w:r w:rsidRPr="00AD4E31">
        <w:rPr>
          <w:kern w:val="2"/>
          <w14:ligatures w14:val="standardContextual"/>
        </w:rPr>
        <w:t>ar</w:t>
      </w:r>
      <w:proofErr w:type="spellEnd"/>
      <w:r w:rsidRPr="00AD4E31">
        <w:rPr>
          <w:kern w:val="2"/>
          <w14:ligatures w14:val="standardContextual"/>
        </w:rPr>
        <w:t xml:space="preserve"> thángthas inti go bhfuil an Rialachán oiriúnach dá fheidhm, lena n-áirítear athbhreithniú ar an </w:t>
      </w:r>
      <w:proofErr w:type="spellStart"/>
      <w:r w:rsidRPr="00AD4E31">
        <w:rPr>
          <w:kern w:val="2"/>
          <w14:ligatures w14:val="standardContextual"/>
        </w:rPr>
        <w:t>mBuanchór</w:t>
      </w:r>
      <w:proofErr w:type="spellEnd"/>
      <w:r w:rsidRPr="00AD4E31">
        <w:rPr>
          <w:kern w:val="2"/>
          <w14:ligatures w14:val="standardContextual"/>
        </w:rPr>
        <w:t xml:space="preserve"> a foilsíodh i mí Feabhra 2024; ag tabhairt dá haire gurb amhlaidh, cé go bhfuil creat i leith bainistiú éifeachtach ar theorainneacha ar áireamh sa Rialachán, atá dúshláin fós ann maidir le rialachas, cuntasacht agus éifeachtúlacht; á aithint gur gá coigeartuithe a dhéanamh ar an struchtúr rialachais chun a áirithiú go mbeidh </w:t>
      </w:r>
      <w:proofErr w:type="spellStart"/>
      <w:r w:rsidRPr="00AD4E31">
        <w:rPr>
          <w:kern w:val="2"/>
          <w14:ligatures w14:val="standardContextual"/>
        </w:rPr>
        <w:t>Frontex</w:t>
      </w:r>
      <w:proofErr w:type="spellEnd"/>
      <w:r w:rsidRPr="00AD4E31">
        <w:rPr>
          <w:kern w:val="2"/>
          <w14:ligatures w14:val="standardContextual"/>
        </w:rPr>
        <w:t xml:space="preserve"> in ann a shainordú a chur chun feidhme go hiomlán, lena n-áirítear aghaidh a thabhairt ar chothromaíocht na hionadaíochta ar an mbord bainistíochta, próisis chinnteoireachta inmheánacha a </w:t>
      </w:r>
      <w:proofErr w:type="spellStart"/>
      <w:r w:rsidRPr="00AD4E31">
        <w:rPr>
          <w:kern w:val="2"/>
          <w14:ligatures w14:val="standardContextual"/>
        </w:rPr>
        <w:t>chuíchóiriú</w:t>
      </w:r>
      <w:proofErr w:type="spellEnd"/>
      <w:r w:rsidRPr="00AD4E31">
        <w:rPr>
          <w:kern w:val="2"/>
          <w14:ligatures w14:val="standardContextual"/>
        </w:rPr>
        <w:t xml:space="preserve"> agus freagrachtaí forluiteacha a sheachaint; á chur in iúl gur geal léi an struchtúr eagraíochtúil nua a ghlac an bord bainistíochta i mí na Samhna 2023 mar chéim i dtreo feabhas a chur ar rialachas, comhordú straitéiseach agus leithdháileadh acmhainní; ag aithint go bhfuil </w:t>
      </w:r>
      <w:proofErr w:type="spellStart"/>
      <w:r w:rsidRPr="00AD4E31">
        <w:rPr>
          <w:kern w:val="2"/>
          <w14:ligatures w14:val="standardContextual"/>
        </w:rPr>
        <w:t>neamhéifeachtúlachtaí</w:t>
      </w:r>
      <w:proofErr w:type="spellEnd"/>
      <w:r w:rsidRPr="00AD4E31">
        <w:rPr>
          <w:kern w:val="2"/>
          <w14:ligatures w14:val="standardContextual"/>
        </w:rPr>
        <w:t xml:space="preserve"> riaracháin ann ar cuireadh béim orthu sa tuarascáil mheastóireachta, go háirithe maidir le nósanna imeachta </w:t>
      </w:r>
      <w:proofErr w:type="spellStart"/>
      <w:r w:rsidRPr="00AD4E31">
        <w:rPr>
          <w:kern w:val="2"/>
          <w14:ligatures w14:val="standardContextual"/>
        </w:rPr>
        <w:t>aisíocaíochta</w:t>
      </w:r>
      <w:proofErr w:type="spellEnd"/>
      <w:r w:rsidRPr="00AD4E31">
        <w:rPr>
          <w:kern w:val="2"/>
          <w14:ligatures w14:val="standardContextual"/>
        </w:rPr>
        <w:t xml:space="preserve"> agus na bacainní </w:t>
      </w:r>
      <w:proofErr w:type="spellStart"/>
      <w:r w:rsidRPr="00AD4E31">
        <w:rPr>
          <w:kern w:val="2"/>
          <w14:ligatures w14:val="standardContextual"/>
        </w:rPr>
        <w:t>maorlathacha</w:t>
      </w:r>
      <w:proofErr w:type="spellEnd"/>
      <w:r w:rsidRPr="00AD4E31">
        <w:rPr>
          <w:kern w:val="2"/>
          <w14:ligatures w14:val="standardContextual"/>
        </w:rPr>
        <w:t xml:space="preserve"> a bhíonn le sárú ag na Ballstáit agus pearsanra á n-imscaradh chuig </w:t>
      </w:r>
      <w:proofErr w:type="spellStart"/>
      <w:r w:rsidRPr="00AD4E31">
        <w:rPr>
          <w:kern w:val="2"/>
          <w14:ligatures w14:val="standardContextual"/>
        </w:rPr>
        <w:t>Frontex</w:t>
      </w:r>
      <w:proofErr w:type="spellEnd"/>
      <w:r w:rsidRPr="00AD4E31">
        <w:rPr>
          <w:kern w:val="2"/>
          <w14:ligatures w14:val="standardContextual"/>
        </w:rPr>
        <w:t xml:space="preserve"> acu; á iarraidh ar an gCoimisiún féachaint ar bhealaí leis na próisis sin a shimpliú chun ualaí nach gá ar na húdaráis náisiúnta a laghdú; ag tabhairt dá haire go bhfuil sé an-tábhachtach moltaí ó thuarascáil bhliantúil an Oifigigh um Chearta Bunúsacha (FRO) a chur chun feidhme; á iarraidh ar </w:t>
      </w:r>
      <w:proofErr w:type="spellStart"/>
      <w:r w:rsidRPr="00AD4E31">
        <w:rPr>
          <w:kern w:val="2"/>
          <w14:ligatures w14:val="standardContextual"/>
        </w:rPr>
        <w:t>Frontex</w:t>
      </w:r>
      <w:proofErr w:type="spellEnd"/>
      <w:r w:rsidRPr="00AD4E31">
        <w:rPr>
          <w:kern w:val="2"/>
          <w14:ligatures w14:val="standardContextual"/>
        </w:rPr>
        <w:t xml:space="preserve">, siúd is go n-aithníonn sí go bhfuil dul chun cinn á dhéanamh, leanúint d’fheabhas a chur ar </w:t>
      </w:r>
      <w:proofErr w:type="spellStart"/>
      <w:r w:rsidRPr="00AD4E31">
        <w:rPr>
          <w:kern w:val="2"/>
          <w14:ligatures w14:val="standardContextual"/>
        </w:rPr>
        <w:t>thrédhearcacht</w:t>
      </w:r>
      <w:proofErr w:type="spellEnd"/>
      <w:r w:rsidRPr="00AD4E31">
        <w:rPr>
          <w:kern w:val="2"/>
          <w14:ligatures w14:val="standardContextual"/>
        </w:rPr>
        <w:t>, comhoibriú go hiomlán le himscrúduithe agus bearta a chur chun feidhme lena n-áirithítear cosaint do chearta bunúsacha ina ghníomhaíochtaí uile;</w:t>
      </w:r>
    </w:p>
    <w:p w14:paraId="7C5356A9" w14:textId="77777777" w:rsidR="00AD4E31" w:rsidRPr="00AD4E31" w:rsidRDefault="00AD4E31" w:rsidP="00AD4E31">
      <w:pPr>
        <w:widowControl/>
        <w:spacing w:after="240"/>
        <w:ind w:left="567" w:hanging="567"/>
        <w:rPr>
          <w:kern w:val="2"/>
          <w:szCs w:val="24"/>
          <w14:ligatures w14:val="standardContextual"/>
        </w:rPr>
      </w:pPr>
      <w:r w:rsidRPr="00AD4E31">
        <w:rPr>
          <w:kern w:val="2"/>
          <w14:ligatures w14:val="standardContextual"/>
        </w:rPr>
        <w:t>18.</w:t>
      </w:r>
      <w:r w:rsidRPr="00AD4E31">
        <w:rPr>
          <w:kern w:val="2"/>
          <w14:ligatures w14:val="standardContextual"/>
        </w:rPr>
        <w:tab/>
        <w:t xml:space="preserve">á chur i bhfáth go bhfuil cur chuige cothrom, atá bunaithe ar rialú éifeachtach ar theorainneacha agus ar </w:t>
      </w:r>
      <w:proofErr w:type="spellStart"/>
      <w:r w:rsidRPr="00AD4E31">
        <w:rPr>
          <w:kern w:val="2"/>
          <w14:ligatures w14:val="standardContextual"/>
        </w:rPr>
        <w:t>choimircí</w:t>
      </w:r>
      <w:proofErr w:type="spellEnd"/>
      <w:r w:rsidRPr="00AD4E31">
        <w:rPr>
          <w:kern w:val="2"/>
          <w14:ligatures w14:val="standardContextual"/>
        </w:rPr>
        <w:t xml:space="preserve"> láidre i leith cearta bunúsacha, ríthábhachtach chun go leanfaidh limistéar </w:t>
      </w:r>
      <w:proofErr w:type="spellStart"/>
      <w:r w:rsidRPr="00AD4E31">
        <w:rPr>
          <w:kern w:val="2"/>
          <w14:ligatures w14:val="standardContextual"/>
        </w:rPr>
        <w:t>Schengen</w:t>
      </w:r>
      <w:proofErr w:type="spellEnd"/>
      <w:r w:rsidRPr="00AD4E31">
        <w:rPr>
          <w:kern w:val="2"/>
          <w14:ligatures w14:val="standardContextual"/>
        </w:rPr>
        <w:t xml:space="preserve"> de bheith slán agus creat bainistithe imirce an Aontais de bheith inchreidte; á athdhearbhú, dá bhrí sin, go bhfuil an</w:t>
      </w:r>
      <w:r w:rsidRPr="00AD4E31">
        <w:rPr>
          <w:kern w:val="2"/>
          <w14:ligatures w14:val="standardContextual"/>
        </w:rPr>
        <w:noBreakHyphen/>
        <w:t xml:space="preserve">tábhacht le hoiliúint struchtúrach agus leanúnach maidir le cearta bunúsacha a bheith á cur ar oifigigh an </w:t>
      </w:r>
      <w:proofErr w:type="spellStart"/>
      <w:r w:rsidRPr="00AD4E31">
        <w:rPr>
          <w:kern w:val="2"/>
          <w14:ligatures w14:val="standardContextual"/>
        </w:rPr>
        <w:t>Bhuanchóir</w:t>
      </w:r>
      <w:proofErr w:type="spellEnd"/>
      <w:r w:rsidRPr="00AD4E31">
        <w:rPr>
          <w:kern w:val="2"/>
          <w14:ligatures w14:val="standardContextual"/>
        </w:rPr>
        <w:t xml:space="preserve"> (</w:t>
      </w:r>
      <w:proofErr w:type="spellStart"/>
      <w:r w:rsidRPr="00AD4E31">
        <w:rPr>
          <w:kern w:val="2"/>
          <w14:ligatures w14:val="standardContextual"/>
        </w:rPr>
        <w:t>Frontex</w:t>
      </w:r>
      <w:proofErr w:type="spellEnd"/>
      <w:r w:rsidRPr="00AD4E31">
        <w:rPr>
          <w:kern w:val="2"/>
          <w14:ligatures w14:val="standardContextual"/>
        </w:rPr>
        <w:t>), rud lena n-áiritheofar a bhfeasacht ar oibleagáidí agus caighdeáin ábhartha maidir le cearta bunúsacha agus a gcomhlíonadh, le cearta idirnáisiúnta an duine agus leis an dlí daonnúil </w:t>
      </w:r>
      <w:r w:rsidRPr="00AD4E31">
        <w:rPr>
          <w:kern w:val="2"/>
          <w:szCs w:val="24"/>
          <w:vertAlign w:val="superscript"/>
          <w14:ligatures w14:val="standardContextual"/>
        </w:rPr>
        <w:footnoteReference w:id="407"/>
      </w:r>
      <w:r w:rsidRPr="00AD4E31">
        <w:rPr>
          <w:kern w:val="2"/>
          <w14:ligatures w14:val="standardContextual"/>
        </w:rPr>
        <w:t>; ag cur béim, thairis sin, ar a thábhachtaí atá sé sáruithe ar chearta bunúsacha a thuairisciú, nuair a fheictear sáruithe den sórt sin a bheith á ndéanamh, trí Thuarascálacha ar Theagmhais Thromchúiseacha a eisiúint;</w:t>
      </w:r>
    </w:p>
    <w:p w14:paraId="24308F47" w14:textId="77777777" w:rsidR="00AD4E31" w:rsidRPr="00AD4E31" w:rsidRDefault="00AD4E31" w:rsidP="00AD4E31">
      <w:pPr>
        <w:spacing w:after="240"/>
        <w:ind w:left="567" w:hanging="567"/>
        <w:rPr>
          <w:i/>
          <w:kern w:val="2"/>
          <w14:ligatures w14:val="standardContextual"/>
        </w:rPr>
      </w:pPr>
      <w:r w:rsidRPr="00AD4E31">
        <w:rPr>
          <w:b/>
          <w:i/>
          <w:kern w:val="2"/>
          <w14:ligatures w14:val="standardContextual"/>
        </w:rPr>
        <w:t>Bainistiú buiséadach agus airgeadais</w:t>
      </w:r>
    </w:p>
    <w:p w14:paraId="75F5504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19.</w:t>
      </w:r>
      <w:r w:rsidRPr="00AD4E31">
        <w:rPr>
          <w:kern w:val="2"/>
          <w14:ligatures w14:val="standardContextual"/>
        </w:rPr>
        <w:tab/>
        <w:t>ag tabhairt dá haire go raibh an miondealú seo a leanas ar an ioncam deiridh iomlán do 2023 (tar éis buiséid leasaitheacha) agus ar na figiúirí comparáideacha do 2022 do 33 ghníomhaireacht de chuid an Aontais atá mar chuid den rún sin </w:t>
      </w:r>
      <w:r w:rsidRPr="00AD4E31">
        <w:rPr>
          <w:kern w:val="2"/>
          <w:vertAlign w:val="superscript"/>
          <w14:ligatures w14:val="standardContextual"/>
        </w:rPr>
        <w:footnoteReference w:id="408"/>
      </w:r>
      <w:r w:rsidRPr="00AD4E31">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AD4E31" w:rsidRPr="00AD4E31" w14:paraId="5A6FEBCE" w14:textId="77777777" w:rsidTr="00AC0F52">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5F150064" w14:textId="77777777" w:rsidR="00AD4E31" w:rsidRPr="00AD4E31" w:rsidRDefault="00AD4E31" w:rsidP="00AD4E31">
            <w:pPr>
              <w:rPr>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43BCE574" w14:textId="77777777" w:rsidR="00AD4E31" w:rsidRPr="00AD4E31" w:rsidRDefault="00AD4E31" w:rsidP="00AD4E31">
            <w:pPr>
              <w:ind w:left="567" w:hanging="567"/>
              <w:rPr>
                <w:bCs/>
                <w:szCs w:val="22"/>
              </w:rPr>
            </w:pPr>
            <w:r w:rsidRPr="00AD4E31">
              <w:rPr>
                <w:bCs/>
              </w:rPr>
              <w:t>Ioncam 2023 (EUR)</w:t>
            </w:r>
          </w:p>
        </w:tc>
        <w:tc>
          <w:tcPr>
            <w:tcW w:w="2360" w:type="dxa"/>
            <w:tcBorders>
              <w:top w:val="single" w:sz="4" w:space="0" w:color="auto"/>
              <w:left w:val="single" w:sz="4" w:space="0" w:color="auto"/>
              <w:bottom w:val="single" w:sz="4" w:space="0" w:color="auto"/>
              <w:right w:val="single" w:sz="4" w:space="0" w:color="auto"/>
            </w:tcBorders>
            <w:noWrap/>
            <w:hideMark/>
          </w:tcPr>
          <w:p w14:paraId="40BB66E9" w14:textId="77777777" w:rsidR="00AD4E31" w:rsidRPr="00AD4E31" w:rsidRDefault="00AD4E31" w:rsidP="00AD4E31">
            <w:pPr>
              <w:ind w:left="567" w:hanging="567"/>
              <w:rPr>
                <w:bCs/>
                <w:szCs w:val="22"/>
              </w:rPr>
            </w:pPr>
            <w:r w:rsidRPr="00AD4E31">
              <w:rPr>
                <w:bCs/>
              </w:rPr>
              <w:t>Ioncam 2022 (EUR)</w:t>
            </w:r>
          </w:p>
        </w:tc>
        <w:tc>
          <w:tcPr>
            <w:tcW w:w="1555" w:type="dxa"/>
            <w:tcBorders>
              <w:top w:val="single" w:sz="4" w:space="0" w:color="auto"/>
              <w:left w:val="single" w:sz="4" w:space="0" w:color="auto"/>
              <w:bottom w:val="single" w:sz="4" w:space="0" w:color="auto"/>
              <w:right w:val="single" w:sz="4" w:space="0" w:color="auto"/>
            </w:tcBorders>
            <w:noWrap/>
            <w:hideMark/>
          </w:tcPr>
          <w:p w14:paraId="7067D554" w14:textId="77777777" w:rsidR="00AD4E31" w:rsidRPr="00AD4E31" w:rsidRDefault="00AD4E31" w:rsidP="00AD4E31">
            <w:pPr>
              <w:ind w:left="567" w:hanging="567"/>
              <w:rPr>
                <w:bCs/>
                <w:szCs w:val="22"/>
              </w:rPr>
            </w:pPr>
            <w:r w:rsidRPr="00AD4E31">
              <w:rPr>
                <w:bCs/>
              </w:rPr>
              <w:t>∆ (%)</w:t>
            </w:r>
          </w:p>
        </w:tc>
      </w:tr>
      <w:tr w:rsidR="00AD4E31" w:rsidRPr="00AD4E31" w14:paraId="707EBC18"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2B61415" w14:textId="77777777" w:rsidR="00AD4E31" w:rsidRPr="00AD4E31" w:rsidRDefault="00AD4E31" w:rsidP="00AD4E31">
            <w:pPr>
              <w:ind w:left="567" w:hanging="567"/>
              <w:rPr>
                <w:b/>
                <w:bCs/>
                <w:szCs w:val="22"/>
              </w:rPr>
            </w:pPr>
            <w:r w:rsidRPr="00AD4E31">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6E2D1FBA" w14:textId="77777777" w:rsidR="00AD4E31" w:rsidRPr="00AD4E31" w:rsidRDefault="00AD4E31" w:rsidP="00AD4E31">
            <w:pPr>
              <w:ind w:left="567" w:hanging="567"/>
              <w:rPr>
                <w:bCs/>
                <w:szCs w:val="22"/>
              </w:rPr>
            </w:pPr>
            <w:r w:rsidRPr="00AD4E31">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542701F4" w14:textId="77777777" w:rsidR="00AD4E31" w:rsidRPr="00AD4E31" w:rsidRDefault="00AD4E31" w:rsidP="00AD4E31">
            <w:pPr>
              <w:ind w:left="567" w:hanging="567"/>
              <w:rPr>
                <w:bCs/>
                <w:szCs w:val="22"/>
              </w:rPr>
            </w:pPr>
            <w:r w:rsidRPr="00AD4E31">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7782D051" w14:textId="77777777" w:rsidR="00AD4E31" w:rsidRPr="00AD4E31" w:rsidRDefault="00AD4E31" w:rsidP="00AD4E31">
            <w:pPr>
              <w:ind w:left="567" w:hanging="567"/>
              <w:rPr>
                <w:szCs w:val="22"/>
              </w:rPr>
            </w:pPr>
            <w:r w:rsidRPr="00AD4E31">
              <w:t>19,15 </w:t>
            </w:r>
          </w:p>
        </w:tc>
      </w:tr>
      <w:tr w:rsidR="00AD4E31" w:rsidRPr="00AD4E31" w14:paraId="7F7055AF"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902CA8C" w14:textId="77777777" w:rsidR="00AD4E31" w:rsidRPr="00AD4E31" w:rsidRDefault="00AD4E31" w:rsidP="00AD4E31">
            <w:pPr>
              <w:ind w:left="567" w:hanging="567"/>
              <w:rPr>
                <w:b/>
                <w:bCs/>
                <w:szCs w:val="22"/>
              </w:rPr>
            </w:pPr>
            <w:r w:rsidRPr="00AD4E31">
              <w:rPr>
                <w:b/>
              </w:rPr>
              <w:t>Oifig BEREC</w:t>
            </w:r>
          </w:p>
        </w:tc>
        <w:tc>
          <w:tcPr>
            <w:tcW w:w="2038" w:type="dxa"/>
            <w:tcBorders>
              <w:top w:val="single" w:sz="4" w:space="0" w:color="auto"/>
              <w:left w:val="single" w:sz="4" w:space="0" w:color="auto"/>
              <w:bottom w:val="single" w:sz="4" w:space="0" w:color="auto"/>
              <w:right w:val="single" w:sz="4" w:space="0" w:color="auto"/>
            </w:tcBorders>
            <w:noWrap/>
            <w:hideMark/>
          </w:tcPr>
          <w:p w14:paraId="0B213102" w14:textId="77777777" w:rsidR="00AD4E31" w:rsidRPr="00AD4E31" w:rsidRDefault="00AD4E31" w:rsidP="00AD4E31">
            <w:pPr>
              <w:ind w:left="567" w:hanging="567"/>
              <w:rPr>
                <w:bCs/>
                <w:szCs w:val="22"/>
              </w:rPr>
            </w:pPr>
            <w:r w:rsidRPr="00AD4E31">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1361CC88" w14:textId="77777777" w:rsidR="00AD4E31" w:rsidRPr="00AD4E31" w:rsidRDefault="00AD4E31" w:rsidP="00AD4E31">
            <w:pPr>
              <w:ind w:left="567" w:hanging="567"/>
              <w:rPr>
                <w:bCs/>
                <w:szCs w:val="22"/>
              </w:rPr>
            </w:pPr>
            <w:r w:rsidRPr="00AD4E31">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29F036BA" w14:textId="77777777" w:rsidR="00AD4E31" w:rsidRPr="00AD4E31" w:rsidRDefault="00AD4E31" w:rsidP="00AD4E31">
            <w:pPr>
              <w:ind w:left="567" w:hanging="567"/>
              <w:rPr>
                <w:szCs w:val="22"/>
              </w:rPr>
            </w:pPr>
            <w:r w:rsidRPr="00AD4E31">
              <w:t>3,62 </w:t>
            </w:r>
          </w:p>
        </w:tc>
      </w:tr>
      <w:tr w:rsidR="00AD4E31" w:rsidRPr="00AD4E31" w14:paraId="6D084A90"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3940BCB" w14:textId="77777777" w:rsidR="00AD4E31" w:rsidRPr="00AD4E31" w:rsidRDefault="00AD4E31" w:rsidP="00AD4E31">
            <w:pPr>
              <w:ind w:left="567" w:hanging="567"/>
              <w:rPr>
                <w:b/>
                <w:bCs/>
                <w:szCs w:val="22"/>
              </w:rPr>
            </w:pPr>
            <w:r w:rsidRPr="00AD4E31">
              <w:rPr>
                <w:b/>
              </w:rPr>
              <w:t>CDT (</w:t>
            </w:r>
            <w:r w:rsidRPr="00AD4E31">
              <w:rPr>
                <w:b/>
                <w:vertAlign w:val="superscript"/>
              </w:rPr>
              <w:t>1</w:t>
            </w:r>
            <w:r w:rsidRPr="00AD4E31">
              <w:rPr>
                <w:b/>
              </w:rPr>
              <w:t>)</w:t>
            </w:r>
          </w:p>
        </w:tc>
        <w:tc>
          <w:tcPr>
            <w:tcW w:w="2038" w:type="dxa"/>
            <w:tcBorders>
              <w:top w:val="single" w:sz="4" w:space="0" w:color="auto"/>
              <w:left w:val="single" w:sz="4" w:space="0" w:color="auto"/>
              <w:bottom w:val="single" w:sz="4" w:space="0" w:color="auto"/>
              <w:right w:val="single" w:sz="4" w:space="0" w:color="auto"/>
            </w:tcBorders>
            <w:noWrap/>
            <w:hideMark/>
          </w:tcPr>
          <w:p w14:paraId="31952FE8" w14:textId="77777777" w:rsidR="00AD4E31" w:rsidRPr="00AD4E31" w:rsidRDefault="00AD4E31" w:rsidP="00AD4E31">
            <w:pPr>
              <w:ind w:left="567" w:hanging="567"/>
              <w:rPr>
                <w:bCs/>
                <w:szCs w:val="22"/>
              </w:rPr>
            </w:pPr>
            <w:r w:rsidRPr="00AD4E31">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435BA3DC" w14:textId="77777777" w:rsidR="00AD4E31" w:rsidRPr="00AD4E31" w:rsidRDefault="00AD4E31" w:rsidP="00AD4E31">
            <w:pPr>
              <w:ind w:left="567" w:hanging="567"/>
              <w:rPr>
                <w:bCs/>
                <w:szCs w:val="22"/>
              </w:rPr>
            </w:pPr>
            <w:r w:rsidRPr="00AD4E31">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2DA9FAD3" w14:textId="77777777" w:rsidR="00AD4E31" w:rsidRPr="00AD4E31" w:rsidRDefault="00AD4E31" w:rsidP="00AD4E31">
            <w:pPr>
              <w:ind w:left="567" w:hanging="567"/>
              <w:rPr>
                <w:szCs w:val="22"/>
              </w:rPr>
            </w:pPr>
            <w:r w:rsidRPr="00AD4E31">
              <w:t>– 3,24 </w:t>
            </w:r>
          </w:p>
        </w:tc>
      </w:tr>
      <w:tr w:rsidR="00AD4E31" w:rsidRPr="00AD4E31" w14:paraId="3E5A70A7"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2217550" w14:textId="77777777" w:rsidR="00AD4E31" w:rsidRPr="00AD4E31" w:rsidRDefault="00AD4E31" w:rsidP="00AD4E31">
            <w:pPr>
              <w:ind w:left="567" w:hanging="567"/>
              <w:rPr>
                <w:b/>
                <w:bCs/>
                <w:szCs w:val="22"/>
              </w:rPr>
            </w:pPr>
            <w:proofErr w:type="spellStart"/>
            <w:r w:rsidRPr="00AD4E31">
              <w:rPr>
                <w:b/>
              </w:rPr>
              <w:t>Cedefop</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089E79C6" w14:textId="77777777" w:rsidR="00AD4E31" w:rsidRPr="00AD4E31" w:rsidRDefault="00AD4E31" w:rsidP="00AD4E31">
            <w:pPr>
              <w:ind w:left="567" w:hanging="567"/>
              <w:rPr>
                <w:bCs/>
                <w:szCs w:val="22"/>
              </w:rPr>
            </w:pPr>
            <w:r w:rsidRPr="00AD4E31">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42B25036" w14:textId="77777777" w:rsidR="00AD4E31" w:rsidRPr="00AD4E31" w:rsidRDefault="00AD4E31" w:rsidP="00AD4E31">
            <w:pPr>
              <w:ind w:left="567" w:hanging="567"/>
              <w:rPr>
                <w:bCs/>
                <w:szCs w:val="22"/>
              </w:rPr>
            </w:pPr>
            <w:r w:rsidRPr="00AD4E31">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4DBBF2B2" w14:textId="77777777" w:rsidR="00AD4E31" w:rsidRPr="00AD4E31" w:rsidRDefault="00AD4E31" w:rsidP="00AD4E31">
            <w:pPr>
              <w:ind w:left="567" w:hanging="567"/>
              <w:rPr>
                <w:szCs w:val="22"/>
              </w:rPr>
            </w:pPr>
            <w:r w:rsidRPr="00AD4E31">
              <w:t>9,26 </w:t>
            </w:r>
          </w:p>
        </w:tc>
      </w:tr>
      <w:tr w:rsidR="00AD4E31" w:rsidRPr="00AD4E31" w14:paraId="4B2F5E3F"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EA09647" w14:textId="77777777" w:rsidR="00AD4E31" w:rsidRPr="00AD4E31" w:rsidRDefault="00AD4E31" w:rsidP="00AD4E31">
            <w:pPr>
              <w:ind w:left="567" w:hanging="567"/>
              <w:rPr>
                <w:b/>
                <w:bCs/>
                <w:szCs w:val="22"/>
              </w:rPr>
            </w:pPr>
            <w:r w:rsidRPr="00AD4E31">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61B1F2F0" w14:textId="77777777" w:rsidR="00AD4E31" w:rsidRPr="00AD4E31" w:rsidRDefault="00AD4E31" w:rsidP="00AD4E31">
            <w:pPr>
              <w:ind w:left="567" w:hanging="567"/>
              <w:rPr>
                <w:bCs/>
                <w:szCs w:val="22"/>
              </w:rPr>
            </w:pPr>
            <w:r w:rsidRPr="00AD4E31">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02C1D687" w14:textId="77777777" w:rsidR="00AD4E31" w:rsidRPr="00AD4E31" w:rsidRDefault="00AD4E31" w:rsidP="00AD4E31">
            <w:pPr>
              <w:ind w:left="567" w:hanging="567"/>
              <w:rPr>
                <w:bCs/>
                <w:szCs w:val="22"/>
              </w:rPr>
            </w:pPr>
            <w:r w:rsidRPr="00AD4E31">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614FBDC0" w14:textId="77777777" w:rsidR="00AD4E31" w:rsidRPr="00AD4E31" w:rsidRDefault="00AD4E31" w:rsidP="00AD4E31">
            <w:pPr>
              <w:ind w:left="567" w:hanging="567"/>
              <w:rPr>
                <w:szCs w:val="22"/>
              </w:rPr>
            </w:pPr>
            <w:r w:rsidRPr="00AD4E31">
              <w:t>2,94 </w:t>
            </w:r>
          </w:p>
        </w:tc>
      </w:tr>
      <w:tr w:rsidR="00AD4E31" w:rsidRPr="00AD4E31" w14:paraId="7BAD44EE"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33F6C27" w14:textId="77777777" w:rsidR="00AD4E31" w:rsidRPr="00AD4E31" w:rsidRDefault="00AD4E31" w:rsidP="00AD4E31">
            <w:pPr>
              <w:ind w:left="567" w:hanging="567"/>
              <w:rPr>
                <w:b/>
                <w:bCs/>
                <w:szCs w:val="22"/>
              </w:rPr>
            </w:pPr>
            <w:r w:rsidRPr="00AD4E31">
              <w:rPr>
                <w:b/>
              </w:rPr>
              <w:t>EASA (</w:t>
            </w:r>
            <w:r w:rsidRPr="00AD4E31">
              <w:rPr>
                <w:b/>
                <w:bCs/>
                <w:szCs w:val="22"/>
                <w:vertAlign w:val="superscript"/>
              </w:rPr>
              <w:t>2</w:t>
            </w:r>
            <w:r w:rsidRPr="00AD4E31">
              <w:rPr>
                <w:b/>
              </w:rPr>
              <w:t>)</w:t>
            </w:r>
          </w:p>
        </w:tc>
        <w:tc>
          <w:tcPr>
            <w:tcW w:w="2038" w:type="dxa"/>
            <w:tcBorders>
              <w:top w:val="single" w:sz="4" w:space="0" w:color="auto"/>
              <w:left w:val="single" w:sz="4" w:space="0" w:color="auto"/>
              <w:bottom w:val="single" w:sz="4" w:space="0" w:color="auto"/>
              <w:right w:val="single" w:sz="4" w:space="0" w:color="auto"/>
            </w:tcBorders>
            <w:noWrap/>
            <w:hideMark/>
          </w:tcPr>
          <w:p w14:paraId="63250921" w14:textId="77777777" w:rsidR="00AD4E31" w:rsidRPr="00AD4E31" w:rsidRDefault="00AD4E31" w:rsidP="00AD4E31">
            <w:pPr>
              <w:ind w:left="567" w:hanging="567"/>
              <w:rPr>
                <w:bCs/>
                <w:szCs w:val="22"/>
              </w:rPr>
            </w:pPr>
            <w:r w:rsidRPr="00AD4E31">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1EDC25A9" w14:textId="77777777" w:rsidR="00AD4E31" w:rsidRPr="00AD4E31" w:rsidRDefault="00AD4E31" w:rsidP="00AD4E31">
            <w:pPr>
              <w:ind w:left="567" w:hanging="567"/>
              <w:rPr>
                <w:bCs/>
                <w:szCs w:val="22"/>
              </w:rPr>
            </w:pPr>
            <w:r w:rsidRPr="00AD4E31">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7E9D82BB" w14:textId="77777777" w:rsidR="00AD4E31" w:rsidRPr="00AD4E31" w:rsidRDefault="00AD4E31" w:rsidP="00AD4E31">
            <w:pPr>
              <w:ind w:left="567" w:hanging="567"/>
              <w:rPr>
                <w:szCs w:val="22"/>
              </w:rPr>
            </w:pPr>
            <w:r w:rsidRPr="00AD4E31">
              <w:t>3,85 </w:t>
            </w:r>
          </w:p>
        </w:tc>
      </w:tr>
      <w:tr w:rsidR="00AD4E31" w:rsidRPr="00AD4E31" w14:paraId="3627AABC"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13A482F" w14:textId="77777777" w:rsidR="00AD4E31" w:rsidRPr="00AD4E31" w:rsidRDefault="00AD4E31" w:rsidP="00AD4E31">
            <w:pPr>
              <w:ind w:left="567" w:hanging="567"/>
              <w:rPr>
                <w:b/>
                <w:bCs/>
                <w:szCs w:val="22"/>
              </w:rPr>
            </w:pPr>
            <w:r w:rsidRPr="00AD4E31">
              <w:rPr>
                <w:b/>
              </w:rPr>
              <w:t>ÚBE</w:t>
            </w:r>
          </w:p>
        </w:tc>
        <w:tc>
          <w:tcPr>
            <w:tcW w:w="2038" w:type="dxa"/>
            <w:tcBorders>
              <w:top w:val="single" w:sz="4" w:space="0" w:color="auto"/>
              <w:left w:val="single" w:sz="4" w:space="0" w:color="auto"/>
              <w:bottom w:val="single" w:sz="4" w:space="0" w:color="auto"/>
              <w:right w:val="single" w:sz="4" w:space="0" w:color="auto"/>
            </w:tcBorders>
            <w:noWrap/>
            <w:hideMark/>
          </w:tcPr>
          <w:p w14:paraId="73F0184D" w14:textId="77777777" w:rsidR="00AD4E31" w:rsidRPr="00AD4E31" w:rsidRDefault="00AD4E31" w:rsidP="00AD4E31">
            <w:pPr>
              <w:ind w:left="567" w:hanging="567"/>
              <w:rPr>
                <w:bCs/>
                <w:szCs w:val="22"/>
              </w:rPr>
            </w:pPr>
            <w:r w:rsidRPr="00AD4E31">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5CE12B05" w14:textId="77777777" w:rsidR="00AD4E31" w:rsidRPr="00AD4E31" w:rsidRDefault="00AD4E31" w:rsidP="00AD4E31">
            <w:pPr>
              <w:ind w:left="567" w:hanging="567"/>
              <w:rPr>
                <w:bCs/>
                <w:szCs w:val="22"/>
              </w:rPr>
            </w:pPr>
            <w:r w:rsidRPr="00AD4E31">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453C5222" w14:textId="77777777" w:rsidR="00AD4E31" w:rsidRPr="00AD4E31" w:rsidRDefault="00AD4E31" w:rsidP="00AD4E31">
            <w:pPr>
              <w:ind w:left="567" w:hanging="567"/>
              <w:rPr>
                <w:szCs w:val="22"/>
              </w:rPr>
            </w:pPr>
            <w:r w:rsidRPr="00AD4E31">
              <w:t>4,68 </w:t>
            </w:r>
          </w:p>
        </w:tc>
      </w:tr>
      <w:tr w:rsidR="00AD4E31" w:rsidRPr="00AD4E31" w14:paraId="2394452B"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ACDB39B" w14:textId="77777777" w:rsidR="00AD4E31" w:rsidRPr="00AD4E31" w:rsidRDefault="00AD4E31" w:rsidP="00AD4E31">
            <w:pPr>
              <w:ind w:left="567" w:hanging="567"/>
              <w:rPr>
                <w:b/>
                <w:bCs/>
                <w:szCs w:val="22"/>
              </w:rPr>
            </w:pPr>
            <w:r w:rsidRPr="00AD4E31">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30701BD3" w14:textId="77777777" w:rsidR="00AD4E31" w:rsidRPr="00AD4E31" w:rsidRDefault="00AD4E31" w:rsidP="00AD4E31">
            <w:pPr>
              <w:ind w:left="567" w:hanging="567"/>
              <w:rPr>
                <w:bCs/>
                <w:szCs w:val="22"/>
              </w:rPr>
            </w:pPr>
            <w:r w:rsidRPr="00AD4E31">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57E83150" w14:textId="77777777" w:rsidR="00AD4E31" w:rsidRPr="00AD4E31" w:rsidRDefault="00AD4E31" w:rsidP="00AD4E31">
            <w:pPr>
              <w:ind w:left="567" w:hanging="567"/>
              <w:rPr>
                <w:bCs/>
                <w:szCs w:val="22"/>
              </w:rPr>
            </w:pPr>
            <w:r w:rsidRPr="00AD4E31">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01B8A4BB" w14:textId="77777777" w:rsidR="00AD4E31" w:rsidRPr="00AD4E31" w:rsidRDefault="00AD4E31" w:rsidP="00AD4E31">
            <w:pPr>
              <w:ind w:left="567" w:hanging="567"/>
              <w:rPr>
                <w:szCs w:val="22"/>
              </w:rPr>
            </w:pPr>
            <w:r w:rsidRPr="00AD4E31">
              <w:t>-9,10 </w:t>
            </w:r>
          </w:p>
        </w:tc>
      </w:tr>
      <w:tr w:rsidR="00AD4E31" w:rsidRPr="00AD4E31" w14:paraId="557229C0"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A2E550C" w14:textId="77777777" w:rsidR="00AD4E31" w:rsidRPr="00AD4E31" w:rsidRDefault="00AD4E31" w:rsidP="00AD4E31">
            <w:pPr>
              <w:ind w:left="567" w:hanging="567"/>
              <w:rPr>
                <w:b/>
                <w:bCs/>
                <w:szCs w:val="22"/>
              </w:rPr>
            </w:pPr>
            <w:r w:rsidRPr="00AD4E31">
              <w:rPr>
                <w:b/>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2E817059" w14:textId="77777777" w:rsidR="00AD4E31" w:rsidRPr="00AD4E31" w:rsidRDefault="00AD4E31" w:rsidP="00AD4E31">
            <w:pPr>
              <w:ind w:left="567" w:hanging="567"/>
              <w:rPr>
                <w:bCs/>
                <w:szCs w:val="22"/>
              </w:rPr>
            </w:pPr>
            <w:r w:rsidRPr="00AD4E31">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36BFC8A5" w14:textId="77777777" w:rsidR="00AD4E31" w:rsidRPr="00AD4E31" w:rsidRDefault="00AD4E31" w:rsidP="00AD4E31">
            <w:pPr>
              <w:ind w:left="567" w:hanging="567"/>
              <w:rPr>
                <w:bCs/>
                <w:szCs w:val="22"/>
              </w:rPr>
            </w:pPr>
            <w:r w:rsidRPr="00AD4E31">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76813243" w14:textId="77777777" w:rsidR="00AD4E31" w:rsidRPr="00AD4E31" w:rsidRDefault="00AD4E31" w:rsidP="00AD4E31">
            <w:pPr>
              <w:ind w:left="567" w:hanging="567"/>
              <w:rPr>
                <w:szCs w:val="22"/>
              </w:rPr>
            </w:pPr>
            <w:r w:rsidRPr="00AD4E31">
              <w:t>5,38 </w:t>
            </w:r>
          </w:p>
        </w:tc>
      </w:tr>
      <w:tr w:rsidR="00AD4E31" w:rsidRPr="00AD4E31" w14:paraId="2541E288"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7B89CDE" w14:textId="77777777" w:rsidR="00AD4E31" w:rsidRPr="00AD4E31" w:rsidRDefault="00AD4E31" w:rsidP="00AD4E31">
            <w:pPr>
              <w:ind w:left="567" w:hanging="567"/>
              <w:rPr>
                <w:b/>
                <w:bCs/>
                <w:szCs w:val="22"/>
              </w:rPr>
            </w:pPr>
            <w:r w:rsidRPr="00AD4E31">
              <w:rPr>
                <w:b/>
              </w:rPr>
              <w:t>EEA</w:t>
            </w:r>
          </w:p>
        </w:tc>
        <w:tc>
          <w:tcPr>
            <w:tcW w:w="2038" w:type="dxa"/>
            <w:tcBorders>
              <w:top w:val="single" w:sz="4" w:space="0" w:color="auto"/>
              <w:left w:val="single" w:sz="4" w:space="0" w:color="auto"/>
              <w:bottom w:val="single" w:sz="4" w:space="0" w:color="auto"/>
              <w:right w:val="single" w:sz="4" w:space="0" w:color="auto"/>
            </w:tcBorders>
            <w:noWrap/>
            <w:hideMark/>
          </w:tcPr>
          <w:p w14:paraId="2066BCA1" w14:textId="77777777" w:rsidR="00AD4E31" w:rsidRPr="00AD4E31" w:rsidRDefault="00AD4E31" w:rsidP="00AD4E31">
            <w:pPr>
              <w:ind w:left="567" w:hanging="567"/>
              <w:rPr>
                <w:bCs/>
                <w:szCs w:val="22"/>
              </w:rPr>
            </w:pPr>
            <w:r w:rsidRPr="00AD4E31">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205F2702" w14:textId="77777777" w:rsidR="00AD4E31" w:rsidRPr="00AD4E31" w:rsidRDefault="00AD4E31" w:rsidP="00AD4E31">
            <w:pPr>
              <w:ind w:left="567" w:hanging="567"/>
              <w:rPr>
                <w:bCs/>
                <w:szCs w:val="22"/>
              </w:rPr>
            </w:pPr>
            <w:r w:rsidRPr="00AD4E31">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7D684C3E" w14:textId="77777777" w:rsidR="00AD4E31" w:rsidRPr="00AD4E31" w:rsidRDefault="00AD4E31" w:rsidP="00AD4E31">
            <w:pPr>
              <w:ind w:left="567" w:hanging="567"/>
              <w:rPr>
                <w:szCs w:val="22"/>
              </w:rPr>
            </w:pPr>
            <w:r w:rsidRPr="00AD4E31">
              <w:t>-18,04 </w:t>
            </w:r>
          </w:p>
        </w:tc>
      </w:tr>
      <w:tr w:rsidR="00AD4E31" w:rsidRPr="00AD4E31" w14:paraId="5A0A2F97"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B9C468F" w14:textId="77777777" w:rsidR="00AD4E31" w:rsidRPr="00AD4E31" w:rsidRDefault="00AD4E31" w:rsidP="00AD4E31">
            <w:pPr>
              <w:ind w:left="567" w:hanging="567"/>
              <w:rPr>
                <w:b/>
                <w:bCs/>
                <w:szCs w:val="22"/>
              </w:rPr>
            </w:pPr>
            <w:r w:rsidRPr="00AD4E31">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654BBCE8" w14:textId="77777777" w:rsidR="00AD4E31" w:rsidRPr="00AD4E31" w:rsidRDefault="00AD4E31" w:rsidP="00AD4E31">
            <w:pPr>
              <w:ind w:left="567" w:hanging="567"/>
              <w:rPr>
                <w:bCs/>
                <w:szCs w:val="22"/>
              </w:rPr>
            </w:pPr>
            <w:r w:rsidRPr="00AD4E31">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259AEBEC" w14:textId="77777777" w:rsidR="00AD4E31" w:rsidRPr="00AD4E31" w:rsidRDefault="00AD4E31" w:rsidP="00AD4E31">
            <w:pPr>
              <w:ind w:left="567" w:hanging="567"/>
              <w:rPr>
                <w:bCs/>
                <w:szCs w:val="22"/>
              </w:rPr>
            </w:pPr>
            <w:r w:rsidRPr="00AD4E31">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435975D4" w14:textId="77777777" w:rsidR="00AD4E31" w:rsidRPr="00AD4E31" w:rsidRDefault="00AD4E31" w:rsidP="00AD4E31">
            <w:pPr>
              <w:ind w:left="567" w:hanging="567"/>
              <w:rPr>
                <w:szCs w:val="22"/>
              </w:rPr>
            </w:pPr>
            <w:r w:rsidRPr="00AD4E31">
              <w:t>-13,63 </w:t>
            </w:r>
          </w:p>
        </w:tc>
      </w:tr>
      <w:tr w:rsidR="00AD4E31" w:rsidRPr="00AD4E31" w14:paraId="4DDD401B"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3D08B12" w14:textId="77777777" w:rsidR="00AD4E31" w:rsidRPr="00AD4E31" w:rsidRDefault="00AD4E31" w:rsidP="00AD4E31">
            <w:pPr>
              <w:ind w:left="567" w:hanging="567"/>
              <w:rPr>
                <w:b/>
                <w:bCs/>
                <w:szCs w:val="22"/>
              </w:rPr>
            </w:pPr>
            <w:r w:rsidRPr="00AD4E31">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02741BDE" w14:textId="77777777" w:rsidR="00AD4E31" w:rsidRPr="00AD4E31" w:rsidRDefault="00AD4E31" w:rsidP="00AD4E31">
            <w:pPr>
              <w:ind w:left="567" w:hanging="567"/>
              <w:rPr>
                <w:bCs/>
                <w:szCs w:val="22"/>
              </w:rPr>
            </w:pPr>
            <w:r w:rsidRPr="00AD4E31">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3B5DBD76" w14:textId="77777777" w:rsidR="00AD4E31" w:rsidRPr="00AD4E31" w:rsidRDefault="00AD4E31" w:rsidP="00AD4E31">
            <w:pPr>
              <w:ind w:left="567" w:hanging="567"/>
              <w:rPr>
                <w:bCs/>
                <w:szCs w:val="22"/>
              </w:rPr>
            </w:pPr>
            <w:r w:rsidRPr="00AD4E31">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163A18FC" w14:textId="77777777" w:rsidR="00AD4E31" w:rsidRPr="00AD4E31" w:rsidRDefault="00AD4E31" w:rsidP="00AD4E31">
            <w:pPr>
              <w:ind w:left="567" w:hanging="567"/>
              <w:rPr>
                <w:szCs w:val="22"/>
              </w:rPr>
            </w:pPr>
            <w:r w:rsidRPr="00AD4E31">
              <w:t>10,52 </w:t>
            </w:r>
          </w:p>
        </w:tc>
      </w:tr>
      <w:tr w:rsidR="00AD4E31" w:rsidRPr="00AD4E31" w14:paraId="58D07C3A"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BF12D5E" w14:textId="77777777" w:rsidR="00AD4E31" w:rsidRPr="00AD4E31" w:rsidRDefault="00AD4E31" w:rsidP="00AD4E31">
            <w:pPr>
              <w:ind w:left="567" w:hanging="567"/>
              <w:rPr>
                <w:b/>
                <w:bCs/>
                <w:szCs w:val="22"/>
              </w:rPr>
            </w:pPr>
            <w:r w:rsidRPr="00AD4E31">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2E6635A8" w14:textId="77777777" w:rsidR="00AD4E31" w:rsidRPr="00AD4E31" w:rsidRDefault="00AD4E31" w:rsidP="00AD4E31">
            <w:pPr>
              <w:ind w:left="567" w:hanging="567"/>
              <w:rPr>
                <w:bCs/>
                <w:szCs w:val="22"/>
              </w:rPr>
            </w:pPr>
            <w:r w:rsidRPr="00AD4E31">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222544F3" w14:textId="77777777" w:rsidR="00AD4E31" w:rsidRPr="00AD4E31" w:rsidRDefault="00AD4E31" w:rsidP="00AD4E31">
            <w:pPr>
              <w:ind w:left="567" w:hanging="567"/>
              <w:rPr>
                <w:bCs/>
                <w:szCs w:val="22"/>
              </w:rPr>
            </w:pPr>
            <w:r w:rsidRPr="00AD4E31">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0AD2ECBB" w14:textId="77777777" w:rsidR="00AD4E31" w:rsidRPr="00AD4E31" w:rsidRDefault="00AD4E31" w:rsidP="00AD4E31">
            <w:pPr>
              <w:ind w:left="567" w:hanging="567"/>
              <w:rPr>
                <w:szCs w:val="22"/>
              </w:rPr>
            </w:pPr>
            <w:r w:rsidRPr="00AD4E31">
              <w:t>10,98 </w:t>
            </w:r>
          </w:p>
        </w:tc>
      </w:tr>
      <w:tr w:rsidR="00AD4E31" w:rsidRPr="00AD4E31" w14:paraId="5F498BB2"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13AA30C" w14:textId="77777777" w:rsidR="00AD4E31" w:rsidRPr="00AD4E31" w:rsidRDefault="00AD4E31" w:rsidP="00AD4E31">
            <w:pPr>
              <w:ind w:left="567" w:hanging="567"/>
              <w:rPr>
                <w:b/>
                <w:bCs/>
                <w:szCs w:val="22"/>
              </w:rPr>
            </w:pPr>
            <w:r w:rsidRPr="00AD4E31">
              <w:rPr>
                <w:b/>
              </w:rPr>
              <w:t xml:space="preserve">ÚEÁPC </w:t>
            </w:r>
          </w:p>
        </w:tc>
        <w:tc>
          <w:tcPr>
            <w:tcW w:w="2038" w:type="dxa"/>
            <w:tcBorders>
              <w:top w:val="single" w:sz="4" w:space="0" w:color="auto"/>
              <w:left w:val="single" w:sz="4" w:space="0" w:color="auto"/>
              <w:bottom w:val="single" w:sz="4" w:space="0" w:color="auto"/>
              <w:right w:val="single" w:sz="4" w:space="0" w:color="auto"/>
            </w:tcBorders>
            <w:noWrap/>
            <w:hideMark/>
          </w:tcPr>
          <w:p w14:paraId="518DE55D" w14:textId="77777777" w:rsidR="00AD4E31" w:rsidRPr="00AD4E31" w:rsidRDefault="00AD4E31" w:rsidP="00AD4E31">
            <w:pPr>
              <w:ind w:left="567" w:hanging="567"/>
              <w:rPr>
                <w:bCs/>
                <w:szCs w:val="22"/>
              </w:rPr>
            </w:pPr>
            <w:r w:rsidRPr="00AD4E31">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4BA5111A" w14:textId="77777777" w:rsidR="00AD4E31" w:rsidRPr="00AD4E31" w:rsidRDefault="00AD4E31" w:rsidP="00AD4E31">
            <w:pPr>
              <w:ind w:left="567" w:hanging="567"/>
              <w:rPr>
                <w:bCs/>
                <w:szCs w:val="22"/>
              </w:rPr>
            </w:pPr>
            <w:r w:rsidRPr="00AD4E31">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168DF700" w14:textId="77777777" w:rsidR="00AD4E31" w:rsidRPr="00AD4E31" w:rsidRDefault="00AD4E31" w:rsidP="00AD4E31">
            <w:pPr>
              <w:ind w:left="567" w:hanging="567"/>
              <w:rPr>
                <w:szCs w:val="22"/>
              </w:rPr>
            </w:pPr>
            <w:r w:rsidRPr="00AD4E31">
              <w:t>6,20 </w:t>
            </w:r>
          </w:p>
        </w:tc>
      </w:tr>
      <w:tr w:rsidR="00AD4E31" w:rsidRPr="00AD4E31" w14:paraId="5E2EC176"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3811D8F" w14:textId="77777777" w:rsidR="00AD4E31" w:rsidRPr="00AD4E31" w:rsidRDefault="00AD4E31" w:rsidP="00AD4E31">
            <w:pPr>
              <w:ind w:left="567" w:hanging="567"/>
              <w:rPr>
                <w:b/>
                <w:bCs/>
                <w:szCs w:val="22"/>
              </w:rPr>
            </w:pPr>
            <w:r w:rsidRPr="00AD4E31">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2B57AE06" w14:textId="77777777" w:rsidR="00AD4E31" w:rsidRPr="00AD4E31" w:rsidRDefault="00AD4E31" w:rsidP="00AD4E31">
            <w:pPr>
              <w:ind w:left="567" w:hanging="567"/>
              <w:rPr>
                <w:bCs/>
                <w:szCs w:val="22"/>
              </w:rPr>
            </w:pPr>
            <w:r w:rsidRPr="00AD4E31">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5DBBE30F" w14:textId="77777777" w:rsidR="00AD4E31" w:rsidRPr="00AD4E31" w:rsidRDefault="00AD4E31" w:rsidP="00AD4E31">
            <w:pPr>
              <w:ind w:left="567" w:hanging="567"/>
              <w:rPr>
                <w:bCs/>
                <w:szCs w:val="22"/>
              </w:rPr>
            </w:pPr>
            <w:r w:rsidRPr="00AD4E31">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0C02B036" w14:textId="77777777" w:rsidR="00AD4E31" w:rsidRPr="00AD4E31" w:rsidRDefault="00AD4E31" w:rsidP="00AD4E31">
            <w:pPr>
              <w:ind w:left="567" w:hanging="567"/>
              <w:rPr>
                <w:szCs w:val="22"/>
              </w:rPr>
            </w:pPr>
            <w:r w:rsidRPr="00AD4E31">
              <w:t>– 18,11 </w:t>
            </w:r>
          </w:p>
        </w:tc>
      </w:tr>
      <w:tr w:rsidR="00AD4E31" w:rsidRPr="00AD4E31" w14:paraId="2C4BE125"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2C0AE66" w14:textId="77777777" w:rsidR="00AD4E31" w:rsidRPr="00AD4E31" w:rsidRDefault="00AD4E31" w:rsidP="00AD4E31">
            <w:pPr>
              <w:ind w:left="567" w:hanging="567"/>
              <w:rPr>
                <w:b/>
                <w:bCs/>
                <w:szCs w:val="22"/>
              </w:rPr>
            </w:pPr>
            <w:r w:rsidRPr="00AD4E31">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74EF536C" w14:textId="77777777" w:rsidR="00AD4E31" w:rsidRPr="00AD4E31" w:rsidRDefault="00AD4E31" w:rsidP="00AD4E31">
            <w:pPr>
              <w:ind w:left="567" w:hanging="567"/>
              <w:rPr>
                <w:bCs/>
                <w:szCs w:val="22"/>
              </w:rPr>
            </w:pPr>
            <w:r w:rsidRPr="00AD4E31">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1C60444E" w14:textId="77777777" w:rsidR="00AD4E31" w:rsidRPr="00AD4E31" w:rsidRDefault="00AD4E31" w:rsidP="00AD4E31">
            <w:pPr>
              <w:ind w:left="567" w:hanging="567"/>
              <w:rPr>
                <w:bCs/>
                <w:szCs w:val="22"/>
              </w:rPr>
            </w:pPr>
            <w:r w:rsidRPr="00AD4E31">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342937BB" w14:textId="77777777" w:rsidR="00AD4E31" w:rsidRPr="00AD4E31" w:rsidRDefault="00AD4E31" w:rsidP="00AD4E31">
            <w:pPr>
              <w:ind w:left="567" w:hanging="567"/>
              <w:rPr>
                <w:szCs w:val="22"/>
              </w:rPr>
            </w:pPr>
            <w:r w:rsidRPr="00AD4E31">
              <w:t>15,23 </w:t>
            </w:r>
          </w:p>
        </w:tc>
      </w:tr>
      <w:tr w:rsidR="00AD4E31" w:rsidRPr="00AD4E31" w14:paraId="7353F123"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609049B" w14:textId="77777777" w:rsidR="00AD4E31" w:rsidRPr="00AD4E31" w:rsidRDefault="00AD4E31" w:rsidP="00AD4E31">
            <w:pPr>
              <w:ind w:left="567" w:hanging="567"/>
              <w:rPr>
                <w:b/>
                <w:bCs/>
                <w:szCs w:val="22"/>
              </w:rPr>
            </w:pPr>
            <w:r w:rsidRPr="00AD4E31">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5302A90A" w14:textId="77777777" w:rsidR="00AD4E31" w:rsidRPr="00AD4E31" w:rsidRDefault="00AD4E31" w:rsidP="00AD4E31">
            <w:pPr>
              <w:ind w:left="567" w:hanging="567"/>
              <w:rPr>
                <w:bCs/>
                <w:szCs w:val="22"/>
              </w:rPr>
            </w:pPr>
            <w:r w:rsidRPr="00AD4E31">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281BD2DB" w14:textId="77777777" w:rsidR="00AD4E31" w:rsidRPr="00AD4E31" w:rsidRDefault="00AD4E31" w:rsidP="00AD4E31">
            <w:pPr>
              <w:ind w:left="567" w:hanging="567"/>
              <w:rPr>
                <w:bCs/>
                <w:szCs w:val="22"/>
              </w:rPr>
            </w:pPr>
            <w:r w:rsidRPr="00AD4E31">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4E74D674" w14:textId="77777777" w:rsidR="00AD4E31" w:rsidRPr="00AD4E31" w:rsidRDefault="00AD4E31" w:rsidP="00AD4E31">
            <w:pPr>
              <w:ind w:left="567" w:hanging="567"/>
              <w:rPr>
                <w:szCs w:val="22"/>
              </w:rPr>
            </w:pPr>
            <w:r w:rsidRPr="00AD4E31">
              <w:t>6,35 </w:t>
            </w:r>
          </w:p>
        </w:tc>
      </w:tr>
      <w:tr w:rsidR="00AD4E31" w:rsidRPr="00AD4E31" w14:paraId="006F2942"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656B31D" w14:textId="77777777" w:rsidR="00AD4E31" w:rsidRPr="00AD4E31" w:rsidRDefault="00AD4E31" w:rsidP="00AD4E31">
            <w:pPr>
              <w:ind w:left="567" w:hanging="567"/>
              <w:jc w:val="both"/>
              <w:rPr>
                <w:b/>
                <w:bCs/>
                <w:szCs w:val="22"/>
              </w:rPr>
            </w:pPr>
            <w:r w:rsidRPr="00AD4E31">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772252D9" w14:textId="77777777" w:rsidR="00AD4E31" w:rsidRPr="00AD4E31" w:rsidRDefault="00AD4E31" w:rsidP="00AD4E31">
            <w:pPr>
              <w:ind w:left="567" w:hanging="567"/>
              <w:rPr>
                <w:bCs/>
                <w:szCs w:val="22"/>
              </w:rPr>
            </w:pPr>
            <w:r w:rsidRPr="00AD4E31">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7AD13DA6" w14:textId="77777777" w:rsidR="00AD4E31" w:rsidRPr="00AD4E31" w:rsidRDefault="00AD4E31" w:rsidP="00AD4E31">
            <w:pPr>
              <w:ind w:left="567" w:hanging="567"/>
              <w:rPr>
                <w:bCs/>
                <w:szCs w:val="22"/>
              </w:rPr>
            </w:pPr>
            <w:r w:rsidRPr="00AD4E31">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4836FC05" w14:textId="77777777" w:rsidR="00AD4E31" w:rsidRPr="00AD4E31" w:rsidRDefault="00AD4E31" w:rsidP="00AD4E31">
            <w:pPr>
              <w:ind w:left="567" w:hanging="567"/>
              <w:rPr>
                <w:szCs w:val="22"/>
              </w:rPr>
            </w:pPr>
            <w:r w:rsidRPr="00AD4E31">
              <w:t>17,21 </w:t>
            </w:r>
          </w:p>
        </w:tc>
      </w:tr>
      <w:tr w:rsidR="00AD4E31" w:rsidRPr="00AD4E31" w14:paraId="1F5B0652"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38E697F" w14:textId="77777777" w:rsidR="00AD4E31" w:rsidRPr="00AD4E31" w:rsidRDefault="00AD4E31" w:rsidP="00AD4E31">
            <w:pPr>
              <w:ind w:left="567" w:hanging="567"/>
              <w:rPr>
                <w:b/>
                <w:bCs/>
                <w:szCs w:val="22"/>
              </w:rPr>
            </w:pPr>
            <w:r w:rsidRPr="00AD4E31">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49720088" w14:textId="77777777" w:rsidR="00AD4E31" w:rsidRPr="00AD4E31" w:rsidRDefault="00AD4E31" w:rsidP="00AD4E31">
            <w:pPr>
              <w:ind w:left="567" w:hanging="567"/>
              <w:rPr>
                <w:bCs/>
                <w:szCs w:val="22"/>
              </w:rPr>
            </w:pPr>
            <w:r w:rsidRPr="00AD4E31">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358B4D14" w14:textId="77777777" w:rsidR="00AD4E31" w:rsidRPr="00AD4E31" w:rsidRDefault="00AD4E31" w:rsidP="00AD4E31">
            <w:pPr>
              <w:ind w:left="567" w:hanging="567"/>
              <w:rPr>
                <w:bCs/>
                <w:szCs w:val="22"/>
              </w:rPr>
            </w:pPr>
            <w:r w:rsidRPr="00AD4E31">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3C18D2C8" w14:textId="77777777" w:rsidR="00AD4E31" w:rsidRPr="00AD4E31" w:rsidRDefault="00AD4E31" w:rsidP="00AD4E31">
            <w:pPr>
              <w:ind w:left="567" w:hanging="567"/>
              <w:rPr>
                <w:szCs w:val="22"/>
              </w:rPr>
            </w:pPr>
            <w:r w:rsidRPr="00AD4E31">
              <w:t>– 3,33 </w:t>
            </w:r>
          </w:p>
        </w:tc>
      </w:tr>
      <w:tr w:rsidR="00AD4E31" w:rsidRPr="00AD4E31" w14:paraId="382C9671"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20E2C18" w14:textId="77777777" w:rsidR="00AD4E31" w:rsidRPr="00AD4E31" w:rsidRDefault="00AD4E31" w:rsidP="00AD4E31">
            <w:pPr>
              <w:ind w:left="567" w:hanging="567"/>
              <w:rPr>
                <w:b/>
                <w:bCs/>
                <w:szCs w:val="22"/>
              </w:rPr>
            </w:pPr>
            <w:r w:rsidRPr="00AD4E31">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74BE3FF3" w14:textId="77777777" w:rsidR="00AD4E31" w:rsidRPr="00AD4E31" w:rsidRDefault="00AD4E31" w:rsidP="00AD4E31">
            <w:pPr>
              <w:ind w:left="567" w:hanging="567"/>
              <w:rPr>
                <w:bCs/>
                <w:szCs w:val="22"/>
              </w:rPr>
            </w:pPr>
            <w:r w:rsidRPr="00AD4E31">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41A84610" w14:textId="77777777" w:rsidR="00AD4E31" w:rsidRPr="00AD4E31" w:rsidRDefault="00AD4E31" w:rsidP="00AD4E31">
            <w:pPr>
              <w:ind w:left="567" w:hanging="567"/>
              <w:rPr>
                <w:bCs/>
                <w:szCs w:val="22"/>
              </w:rPr>
            </w:pPr>
            <w:r w:rsidRPr="00AD4E31">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6F94BD3C" w14:textId="77777777" w:rsidR="00AD4E31" w:rsidRPr="00AD4E31" w:rsidRDefault="00AD4E31" w:rsidP="00AD4E31">
            <w:pPr>
              <w:ind w:left="567" w:hanging="567"/>
              <w:rPr>
                <w:szCs w:val="22"/>
              </w:rPr>
            </w:pPr>
            <w:r w:rsidRPr="00AD4E31">
              <w:t>– 35,77 </w:t>
            </w:r>
          </w:p>
        </w:tc>
      </w:tr>
      <w:tr w:rsidR="00AD4E31" w:rsidRPr="00AD4E31" w14:paraId="38507C6C"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943968" w14:textId="77777777" w:rsidR="00AD4E31" w:rsidRPr="00AD4E31" w:rsidRDefault="00AD4E31" w:rsidP="00AD4E31">
            <w:pPr>
              <w:ind w:left="567" w:hanging="567"/>
              <w:rPr>
                <w:b/>
                <w:bCs/>
                <w:szCs w:val="22"/>
              </w:rPr>
            </w:pPr>
            <w:r w:rsidRPr="00AD4E31">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4E6B01C7" w14:textId="77777777" w:rsidR="00AD4E31" w:rsidRPr="00AD4E31" w:rsidRDefault="00AD4E31" w:rsidP="00AD4E31">
            <w:pPr>
              <w:ind w:left="567" w:hanging="567"/>
              <w:rPr>
                <w:bCs/>
                <w:szCs w:val="22"/>
              </w:rPr>
            </w:pPr>
            <w:r w:rsidRPr="00AD4E31">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7A301591" w14:textId="77777777" w:rsidR="00AD4E31" w:rsidRPr="00AD4E31" w:rsidRDefault="00AD4E31" w:rsidP="00AD4E31">
            <w:pPr>
              <w:ind w:left="567" w:hanging="567"/>
              <w:rPr>
                <w:bCs/>
                <w:szCs w:val="22"/>
              </w:rPr>
            </w:pPr>
            <w:r w:rsidRPr="00AD4E31">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21B8598F" w14:textId="77777777" w:rsidR="00AD4E31" w:rsidRPr="00AD4E31" w:rsidRDefault="00AD4E31" w:rsidP="00AD4E31">
            <w:pPr>
              <w:ind w:left="567" w:hanging="567"/>
              <w:rPr>
                <w:szCs w:val="22"/>
              </w:rPr>
            </w:pPr>
            <w:r w:rsidRPr="00AD4E31">
              <w:t>13,38 </w:t>
            </w:r>
          </w:p>
        </w:tc>
      </w:tr>
      <w:tr w:rsidR="00AD4E31" w:rsidRPr="00AD4E31" w14:paraId="654F04BA"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2C1FAED" w14:textId="77777777" w:rsidR="00AD4E31" w:rsidRPr="00AD4E31" w:rsidRDefault="00AD4E31" w:rsidP="00AD4E31">
            <w:pPr>
              <w:ind w:left="567" w:hanging="567"/>
              <w:rPr>
                <w:b/>
                <w:bCs/>
                <w:szCs w:val="22"/>
              </w:rPr>
            </w:pPr>
            <w:r w:rsidRPr="00AD4E31">
              <w:rPr>
                <w:b/>
              </w:rPr>
              <w:t xml:space="preserve">GSE </w:t>
            </w:r>
          </w:p>
        </w:tc>
        <w:tc>
          <w:tcPr>
            <w:tcW w:w="2038" w:type="dxa"/>
            <w:tcBorders>
              <w:top w:val="single" w:sz="4" w:space="0" w:color="auto"/>
              <w:left w:val="single" w:sz="4" w:space="0" w:color="auto"/>
              <w:bottom w:val="single" w:sz="4" w:space="0" w:color="auto"/>
              <w:right w:val="single" w:sz="4" w:space="0" w:color="auto"/>
            </w:tcBorders>
            <w:noWrap/>
            <w:hideMark/>
          </w:tcPr>
          <w:p w14:paraId="66C418B5" w14:textId="77777777" w:rsidR="00AD4E31" w:rsidRPr="00AD4E31" w:rsidRDefault="00AD4E31" w:rsidP="00AD4E31">
            <w:pPr>
              <w:ind w:left="567" w:hanging="567"/>
              <w:rPr>
                <w:bCs/>
                <w:szCs w:val="22"/>
              </w:rPr>
            </w:pPr>
            <w:r w:rsidRPr="00AD4E31">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0BF4C3F5" w14:textId="77777777" w:rsidR="00AD4E31" w:rsidRPr="00AD4E31" w:rsidRDefault="00AD4E31" w:rsidP="00AD4E31">
            <w:pPr>
              <w:ind w:left="567" w:hanging="567"/>
              <w:rPr>
                <w:bCs/>
                <w:szCs w:val="22"/>
              </w:rPr>
            </w:pPr>
            <w:r w:rsidRPr="00AD4E31">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480E3D35" w14:textId="77777777" w:rsidR="00AD4E31" w:rsidRPr="00AD4E31" w:rsidRDefault="00AD4E31" w:rsidP="00AD4E31">
            <w:pPr>
              <w:ind w:left="567" w:hanging="567"/>
              <w:rPr>
                <w:szCs w:val="22"/>
              </w:rPr>
            </w:pPr>
            <w:r w:rsidRPr="00AD4E31">
              <w:t>54,59 </w:t>
            </w:r>
          </w:p>
        </w:tc>
      </w:tr>
      <w:tr w:rsidR="00AD4E31" w:rsidRPr="00AD4E31" w14:paraId="6BB39473"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37531AF" w14:textId="77777777" w:rsidR="00AD4E31" w:rsidRPr="00AD4E31" w:rsidRDefault="00AD4E31" w:rsidP="00AD4E31">
            <w:pPr>
              <w:ind w:left="567" w:hanging="567"/>
              <w:rPr>
                <w:b/>
                <w:bCs/>
                <w:szCs w:val="22"/>
              </w:rPr>
            </w:pPr>
            <w:r w:rsidRPr="00AD4E31">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61FFBF71" w14:textId="77777777" w:rsidR="00AD4E31" w:rsidRPr="00AD4E31" w:rsidRDefault="00AD4E31" w:rsidP="00AD4E31">
            <w:pPr>
              <w:ind w:left="567" w:hanging="567"/>
              <w:rPr>
                <w:bCs/>
                <w:szCs w:val="22"/>
              </w:rPr>
            </w:pPr>
            <w:r w:rsidRPr="00AD4E31">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2B604D16" w14:textId="77777777" w:rsidR="00AD4E31" w:rsidRPr="00AD4E31" w:rsidRDefault="00AD4E31" w:rsidP="00AD4E31">
            <w:pPr>
              <w:ind w:left="567" w:hanging="567"/>
              <w:rPr>
                <w:bCs/>
                <w:szCs w:val="22"/>
              </w:rPr>
            </w:pPr>
            <w:r w:rsidRPr="00AD4E31">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287A0236" w14:textId="77777777" w:rsidR="00AD4E31" w:rsidRPr="00AD4E31" w:rsidRDefault="00AD4E31" w:rsidP="00AD4E31">
            <w:pPr>
              <w:ind w:left="567" w:hanging="567"/>
              <w:rPr>
                <w:szCs w:val="22"/>
              </w:rPr>
            </w:pPr>
            <w:r w:rsidRPr="00AD4E31">
              <w:t>6,52 </w:t>
            </w:r>
          </w:p>
        </w:tc>
      </w:tr>
      <w:tr w:rsidR="00AD4E31" w:rsidRPr="00AD4E31" w14:paraId="73CBC73F"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35300E1" w14:textId="77777777" w:rsidR="00AD4E31" w:rsidRPr="00AD4E31" w:rsidRDefault="00AD4E31" w:rsidP="00AD4E31">
            <w:pPr>
              <w:ind w:left="567" w:hanging="567"/>
              <w:rPr>
                <w:b/>
                <w:bCs/>
                <w:szCs w:val="22"/>
              </w:rPr>
            </w:pPr>
            <w:r w:rsidRPr="00AD4E31">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02559062" w14:textId="77777777" w:rsidR="00AD4E31" w:rsidRPr="00AD4E31" w:rsidRDefault="00AD4E31" w:rsidP="00AD4E31">
            <w:pPr>
              <w:ind w:left="567" w:hanging="567"/>
              <w:rPr>
                <w:bCs/>
                <w:szCs w:val="22"/>
              </w:rPr>
            </w:pPr>
            <w:r w:rsidRPr="00AD4E31">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2790AE82" w14:textId="77777777" w:rsidR="00AD4E31" w:rsidRPr="00AD4E31" w:rsidRDefault="00AD4E31" w:rsidP="00AD4E31">
            <w:pPr>
              <w:ind w:left="567" w:hanging="567"/>
              <w:rPr>
                <w:bCs/>
                <w:szCs w:val="22"/>
              </w:rPr>
            </w:pPr>
            <w:r w:rsidRPr="00AD4E31">
              <w:rPr>
                <w:szCs w:val="24"/>
                <w:lang w:val="en-GB"/>
              </w:rPr>
              <w:t>25051</w:t>
            </w:r>
            <w:r w:rsidRPr="00AD4E31">
              <w:rPr>
                <w:bCs/>
              </w:rPr>
              <w:t> 848</w:t>
            </w:r>
          </w:p>
        </w:tc>
        <w:tc>
          <w:tcPr>
            <w:tcW w:w="1555" w:type="dxa"/>
            <w:tcBorders>
              <w:top w:val="single" w:sz="4" w:space="0" w:color="auto"/>
              <w:left w:val="single" w:sz="4" w:space="0" w:color="auto"/>
              <w:bottom w:val="single" w:sz="4" w:space="0" w:color="auto"/>
              <w:right w:val="single" w:sz="4" w:space="0" w:color="auto"/>
            </w:tcBorders>
            <w:noWrap/>
            <w:hideMark/>
          </w:tcPr>
          <w:p w14:paraId="74837FD3" w14:textId="77777777" w:rsidR="00AD4E31" w:rsidRPr="00AD4E31" w:rsidRDefault="00AD4E31" w:rsidP="00AD4E31">
            <w:pPr>
              <w:ind w:left="567" w:hanging="567"/>
              <w:rPr>
                <w:szCs w:val="22"/>
              </w:rPr>
            </w:pPr>
            <w:r w:rsidRPr="00AD4E31">
              <w:t>13,94 </w:t>
            </w:r>
          </w:p>
        </w:tc>
      </w:tr>
      <w:tr w:rsidR="00AD4E31" w:rsidRPr="00AD4E31" w14:paraId="662BA37A"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BA7B6FE" w14:textId="77777777" w:rsidR="00AD4E31" w:rsidRPr="00AD4E31" w:rsidRDefault="00AD4E31" w:rsidP="00AD4E31">
            <w:pPr>
              <w:ind w:left="567" w:hanging="567"/>
              <w:rPr>
                <w:b/>
                <w:bCs/>
                <w:szCs w:val="22"/>
              </w:rPr>
            </w:pPr>
            <w:r w:rsidRPr="00AD4E31">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1C2418E6" w14:textId="77777777" w:rsidR="00AD4E31" w:rsidRPr="00AD4E31" w:rsidRDefault="00AD4E31" w:rsidP="00AD4E31">
            <w:pPr>
              <w:ind w:left="567" w:hanging="567"/>
              <w:rPr>
                <w:bCs/>
                <w:szCs w:val="22"/>
              </w:rPr>
            </w:pPr>
            <w:r w:rsidRPr="00AD4E31">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2FDBF550" w14:textId="77777777" w:rsidR="00AD4E31" w:rsidRPr="00AD4E31" w:rsidRDefault="00AD4E31" w:rsidP="00AD4E31">
            <w:pPr>
              <w:ind w:left="567" w:hanging="567"/>
              <w:rPr>
                <w:bCs/>
                <w:szCs w:val="22"/>
              </w:rPr>
            </w:pPr>
            <w:r w:rsidRPr="00AD4E31">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245EDC06" w14:textId="77777777" w:rsidR="00AD4E31" w:rsidRPr="00AD4E31" w:rsidRDefault="00AD4E31" w:rsidP="00AD4E31">
            <w:pPr>
              <w:ind w:left="567" w:hanging="567"/>
              <w:rPr>
                <w:szCs w:val="22"/>
              </w:rPr>
            </w:pPr>
            <w:r w:rsidRPr="00AD4E31">
              <w:t>0,77 </w:t>
            </w:r>
          </w:p>
        </w:tc>
      </w:tr>
      <w:tr w:rsidR="00AD4E31" w:rsidRPr="00AD4E31" w14:paraId="78FA165F"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32B5C3C" w14:textId="77777777" w:rsidR="00AD4E31" w:rsidRPr="00AD4E31" w:rsidRDefault="00AD4E31" w:rsidP="00AD4E31">
            <w:pPr>
              <w:ind w:left="567" w:hanging="567"/>
              <w:rPr>
                <w:b/>
                <w:bCs/>
                <w:szCs w:val="22"/>
              </w:rPr>
            </w:pPr>
            <w:r w:rsidRPr="00AD4E31">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217E2644" w14:textId="77777777" w:rsidR="00AD4E31" w:rsidRPr="00AD4E31" w:rsidRDefault="00AD4E31" w:rsidP="00AD4E31">
            <w:pPr>
              <w:ind w:left="567" w:hanging="567"/>
              <w:rPr>
                <w:bCs/>
                <w:szCs w:val="22"/>
              </w:rPr>
            </w:pPr>
            <w:r w:rsidRPr="00AD4E31">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7F8EC894" w14:textId="77777777" w:rsidR="00AD4E31" w:rsidRPr="00AD4E31" w:rsidRDefault="00AD4E31" w:rsidP="00AD4E31">
            <w:pPr>
              <w:ind w:left="567" w:hanging="567"/>
              <w:rPr>
                <w:bCs/>
                <w:szCs w:val="22"/>
              </w:rPr>
            </w:pPr>
            <w:r w:rsidRPr="00AD4E31">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23B1D9B7" w14:textId="77777777" w:rsidR="00AD4E31" w:rsidRPr="00AD4E31" w:rsidRDefault="00AD4E31" w:rsidP="00AD4E31">
            <w:pPr>
              <w:ind w:left="567" w:hanging="567"/>
              <w:rPr>
                <w:szCs w:val="22"/>
              </w:rPr>
            </w:pPr>
            <w:r w:rsidRPr="00AD4E31">
              <w:t>1,35 </w:t>
            </w:r>
          </w:p>
        </w:tc>
      </w:tr>
      <w:tr w:rsidR="00AD4E31" w:rsidRPr="00AD4E31" w14:paraId="42563818"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D3932FF" w14:textId="77777777" w:rsidR="00AD4E31" w:rsidRPr="00AD4E31" w:rsidRDefault="00AD4E31" w:rsidP="00AD4E31">
            <w:pPr>
              <w:ind w:left="567" w:hanging="567"/>
              <w:rPr>
                <w:b/>
                <w:bCs/>
                <w:szCs w:val="22"/>
              </w:rPr>
            </w:pPr>
            <w:r w:rsidRPr="00AD4E31">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06663D7A" w14:textId="77777777" w:rsidR="00AD4E31" w:rsidRPr="00AD4E31" w:rsidRDefault="00AD4E31" w:rsidP="00AD4E31">
            <w:pPr>
              <w:ind w:left="567" w:hanging="567"/>
              <w:rPr>
                <w:bCs/>
                <w:szCs w:val="22"/>
              </w:rPr>
            </w:pPr>
            <w:r w:rsidRPr="00AD4E31">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1B5126D2" w14:textId="77777777" w:rsidR="00AD4E31" w:rsidRPr="00AD4E31" w:rsidRDefault="00AD4E31" w:rsidP="00AD4E31">
            <w:pPr>
              <w:ind w:left="567" w:hanging="567"/>
              <w:rPr>
                <w:bCs/>
                <w:szCs w:val="22"/>
              </w:rPr>
            </w:pPr>
            <w:r w:rsidRPr="00AD4E31">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134B144B" w14:textId="77777777" w:rsidR="00AD4E31" w:rsidRPr="00AD4E31" w:rsidRDefault="00AD4E31" w:rsidP="00AD4E31">
            <w:pPr>
              <w:ind w:left="567" w:hanging="567"/>
              <w:rPr>
                <w:szCs w:val="22"/>
              </w:rPr>
            </w:pPr>
            <w:r w:rsidRPr="00AD4E31">
              <w:t>3,86 </w:t>
            </w:r>
          </w:p>
        </w:tc>
      </w:tr>
      <w:tr w:rsidR="00AD4E31" w:rsidRPr="00AD4E31" w14:paraId="20522F48"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0B2C910" w14:textId="77777777" w:rsidR="00AD4E31" w:rsidRPr="00AD4E31" w:rsidRDefault="00AD4E31" w:rsidP="00AD4E31">
            <w:pPr>
              <w:ind w:left="567" w:hanging="567"/>
              <w:rPr>
                <w:b/>
                <w:bCs/>
                <w:szCs w:val="22"/>
              </w:rPr>
            </w:pPr>
            <w:r w:rsidRPr="00AD4E31">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65D82435" w14:textId="77777777" w:rsidR="00AD4E31" w:rsidRPr="00AD4E31" w:rsidRDefault="00AD4E31" w:rsidP="00AD4E31">
            <w:pPr>
              <w:ind w:left="567" w:hanging="567"/>
              <w:rPr>
                <w:bCs/>
                <w:szCs w:val="22"/>
              </w:rPr>
            </w:pPr>
            <w:r w:rsidRPr="00AD4E31">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2FF1E457" w14:textId="77777777" w:rsidR="00AD4E31" w:rsidRPr="00AD4E31" w:rsidRDefault="00AD4E31" w:rsidP="00AD4E31">
            <w:pPr>
              <w:ind w:left="567" w:hanging="567"/>
              <w:rPr>
                <w:bCs/>
                <w:szCs w:val="22"/>
              </w:rPr>
            </w:pPr>
            <w:r w:rsidRPr="00AD4E31">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6DD1AFCD" w14:textId="77777777" w:rsidR="00AD4E31" w:rsidRPr="00AD4E31" w:rsidRDefault="00AD4E31" w:rsidP="00AD4E31">
            <w:pPr>
              <w:ind w:left="567" w:hanging="567"/>
              <w:rPr>
                <w:szCs w:val="22"/>
              </w:rPr>
            </w:pPr>
            <w:r w:rsidRPr="00AD4E31">
              <w:t>13,07 </w:t>
            </w:r>
          </w:p>
        </w:tc>
      </w:tr>
      <w:tr w:rsidR="00AD4E31" w:rsidRPr="00AD4E31" w14:paraId="6650029F"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BEC8E8A" w14:textId="77777777" w:rsidR="00AD4E31" w:rsidRPr="00AD4E31" w:rsidRDefault="00AD4E31" w:rsidP="00AD4E31">
            <w:pPr>
              <w:ind w:left="567" w:hanging="567"/>
              <w:rPr>
                <w:b/>
                <w:bCs/>
                <w:szCs w:val="22"/>
              </w:rPr>
            </w:pPr>
            <w:r w:rsidRPr="00AD4E31">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0D24EC26" w14:textId="77777777" w:rsidR="00AD4E31" w:rsidRPr="00AD4E31" w:rsidRDefault="00AD4E31" w:rsidP="00AD4E31">
            <w:pPr>
              <w:ind w:left="567" w:hanging="567"/>
              <w:rPr>
                <w:bCs/>
                <w:szCs w:val="22"/>
              </w:rPr>
            </w:pPr>
            <w:r w:rsidRPr="00AD4E31">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5C842121" w14:textId="77777777" w:rsidR="00AD4E31" w:rsidRPr="00AD4E31" w:rsidRDefault="00AD4E31" w:rsidP="00AD4E31">
            <w:pPr>
              <w:ind w:left="567" w:hanging="567"/>
              <w:rPr>
                <w:bCs/>
                <w:szCs w:val="22"/>
              </w:rPr>
            </w:pPr>
            <w:r w:rsidRPr="00AD4E31">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53F7D916" w14:textId="77777777" w:rsidR="00AD4E31" w:rsidRPr="00AD4E31" w:rsidRDefault="00AD4E31" w:rsidP="00AD4E31">
            <w:pPr>
              <w:ind w:left="567" w:hanging="567"/>
              <w:rPr>
                <w:szCs w:val="22"/>
              </w:rPr>
            </w:pPr>
            <w:r w:rsidRPr="00AD4E31">
              <w:t>20,86 </w:t>
            </w:r>
          </w:p>
        </w:tc>
      </w:tr>
      <w:tr w:rsidR="00AD4E31" w:rsidRPr="00AD4E31" w14:paraId="4CECC677"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681819A" w14:textId="77777777" w:rsidR="00AD4E31" w:rsidRPr="00AD4E31" w:rsidRDefault="00AD4E31" w:rsidP="00AD4E31">
            <w:pPr>
              <w:ind w:left="567" w:hanging="567"/>
              <w:rPr>
                <w:b/>
                <w:bCs/>
                <w:szCs w:val="22"/>
              </w:rPr>
            </w:pPr>
            <w:r w:rsidRPr="00AD4E31">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5155C3BE" w14:textId="77777777" w:rsidR="00AD4E31" w:rsidRPr="00AD4E31" w:rsidRDefault="00AD4E31" w:rsidP="00AD4E31">
            <w:pPr>
              <w:ind w:left="567" w:hanging="567"/>
              <w:rPr>
                <w:bCs/>
                <w:szCs w:val="22"/>
              </w:rPr>
            </w:pPr>
            <w:r w:rsidRPr="00AD4E31">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62431ED9" w14:textId="77777777" w:rsidR="00AD4E31" w:rsidRPr="00AD4E31" w:rsidRDefault="00AD4E31" w:rsidP="00AD4E31">
            <w:pPr>
              <w:ind w:left="567" w:hanging="567"/>
              <w:rPr>
                <w:bCs/>
                <w:szCs w:val="22"/>
              </w:rPr>
            </w:pPr>
            <w:r w:rsidRPr="00AD4E31">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440347F8" w14:textId="77777777" w:rsidR="00AD4E31" w:rsidRPr="00AD4E31" w:rsidRDefault="00AD4E31" w:rsidP="00AD4E31">
            <w:pPr>
              <w:ind w:left="567" w:hanging="567"/>
              <w:rPr>
                <w:szCs w:val="22"/>
              </w:rPr>
            </w:pPr>
            <w:r w:rsidRPr="00AD4E31">
              <w:t>7,67 </w:t>
            </w:r>
          </w:p>
        </w:tc>
      </w:tr>
      <w:tr w:rsidR="00AD4E31" w:rsidRPr="00AD4E31" w14:paraId="5CE063B5"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286A71C" w14:textId="77777777" w:rsidR="00AD4E31" w:rsidRPr="00AD4E31" w:rsidRDefault="00AD4E31" w:rsidP="00AD4E31">
            <w:pPr>
              <w:ind w:left="567" w:hanging="567"/>
              <w:rPr>
                <w:b/>
                <w:bCs/>
                <w:szCs w:val="22"/>
              </w:rPr>
            </w:pPr>
            <w:r w:rsidRPr="00AD4E31">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72C5BBE1" w14:textId="77777777" w:rsidR="00AD4E31" w:rsidRPr="00AD4E31" w:rsidRDefault="00AD4E31" w:rsidP="00AD4E31">
            <w:pPr>
              <w:ind w:left="567" w:hanging="567"/>
              <w:rPr>
                <w:bCs/>
                <w:szCs w:val="22"/>
              </w:rPr>
            </w:pPr>
            <w:r w:rsidRPr="00AD4E31">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26C5975B" w14:textId="77777777" w:rsidR="00AD4E31" w:rsidRPr="00AD4E31" w:rsidRDefault="00AD4E31" w:rsidP="00AD4E31">
            <w:pPr>
              <w:ind w:left="567" w:hanging="567"/>
              <w:rPr>
                <w:bCs/>
                <w:szCs w:val="22"/>
              </w:rPr>
            </w:pPr>
            <w:r w:rsidRPr="00AD4E31">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054C5834" w14:textId="77777777" w:rsidR="00AD4E31" w:rsidRPr="00AD4E31" w:rsidRDefault="00AD4E31" w:rsidP="00AD4E31">
            <w:pPr>
              <w:ind w:left="567" w:hanging="567"/>
              <w:rPr>
                <w:szCs w:val="22"/>
              </w:rPr>
            </w:pPr>
            <w:r w:rsidRPr="00AD4E31">
              <w:t>17,63 </w:t>
            </w:r>
          </w:p>
        </w:tc>
      </w:tr>
      <w:tr w:rsidR="00AD4E31" w:rsidRPr="00AD4E31" w14:paraId="16837E54"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75E0606" w14:textId="77777777" w:rsidR="00AD4E31" w:rsidRPr="00AD4E31" w:rsidRDefault="00AD4E31" w:rsidP="00AD4E31">
            <w:pPr>
              <w:ind w:left="567" w:hanging="567"/>
              <w:rPr>
                <w:b/>
                <w:bCs/>
                <w:szCs w:val="22"/>
              </w:rPr>
            </w:pPr>
            <w:r w:rsidRPr="00AD4E31">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5D19E3E7" w14:textId="77777777" w:rsidR="00AD4E31" w:rsidRPr="00AD4E31" w:rsidRDefault="00AD4E31" w:rsidP="00AD4E31">
            <w:pPr>
              <w:ind w:left="567" w:hanging="567"/>
              <w:rPr>
                <w:bCs/>
                <w:szCs w:val="22"/>
              </w:rPr>
            </w:pPr>
            <w:r w:rsidRPr="00AD4E31">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4548F8F2" w14:textId="77777777" w:rsidR="00AD4E31" w:rsidRPr="00AD4E31" w:rsidRDefault="00AD4E31" w:rsidP="00AD4E31">
            <w:pPr>
              <w:ind w:left="567" w:hanging="567"/>
              <w:rPr>
                <w:bCs/>
                <w:szCs w:val="22"/>
              </w:rPr>
            </w:pPr>
            <w:r w:rsidRPr="00AD4E31">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1B834890" w14:textId="77777777" w:rsidR="00AD4E31" w:rsidRPr="00AD4E31" w:rsidRDefault="00AD4E31" w:rsidP="00AD4E31">
            <w:pPr>
              <w:ind w:left="567" w:hanging="567"/>
              <w:rPr>
                <w:szCs w:val="22"/>
              </w:rPr>
            </w:pPr>
            <w:r w:rsidRPr="00AD4E31">
              <w:t>1,29 </w:t>
            </w:r>
          </w:p>
        </w:tc>
      </w:tr>
      <w:tr w:rsidR="00AD4E31" w:rsidRPr="00AD4E31" w14:paraId="5DF33E9A"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D9210F7" w14:textId="77777777" w:rsidR="00AD4E31" w:rsidRPr="00AD4E31" w:rsidRDefault="00AD4E31" w:rsidP="00AD4E31">
            <w:pPr>
              <w:ind w:left="567" w:hanging="567"/>
              <w:rPr>
                <w:b/>
                <w:bCs/>
                <w:szCs w:val="22"/>
              </w:rPr>
            </w:pPr>
            <w:proofErr w:type="spellStart"/>
            <w:r w:rsidRPr="00AD4E31">
              <w:rPr>
                <w:b/>
              </w:rPr>
              <w:t>Frontex</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77A1B343" w14:textId="77777777" w:rsidR="00AD4E31" w:rsidRPr="00AD4E31" w:rsidRDefault="00AD4E31" w:rsidP="00AD4E31">
            <w:pPr>
              <w:ind w:left="567" w:hanging="567"/>
              <w:rPr>
                <w:bCs/>
                <w:szCs w:val="22"/>
              </w:rPr>
            </w:pPr>
            <w:r w:rsidRPr="00AD4E31">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116701E3" w14:textId="77777777" w:rsidR="00AD4E31" w:rsidRPr="00AD4E31" w:rsidRDefault="00AD4E31" w:rsidP="00AD4E31">
            <w:pPr>
              <w:ind w:left="567" w:hanging="567"/>
              <w:rPr>
                <w:bCs/>
                <w:szCs w:val="22"/>
              </w:rPr>
            </w:pPr>
            <w:r w:rsidRPr="00AD4E31">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37C00E59" w14:textId="77777777" w:rsidR="00AD4E31" w:rsidRPr="00AD4E31" w:rsidRDefault="00AD4E31" w:rsidP="00AD4E31">
            <w:pPr>
              <w:ind w:left="567" w:hanging="567"/>
              <w:rPr>
                <w:szCs w:val="22"/>
              </w:rPr>
            </w:pPr>
            <w:r w:rsidRPr="00AD4E31">
              <w:t>19,65 </w:t>
            </w:r>
          </w:p>
        </w:tc>
      </w:tr>
      <w:tr w:rsidR="00AD4E31" w:rsidRPr="00AD4E31" w14:paraId="4CABD630" w14:textId="77777777" w:rsidTr="00AC0F52">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7B584B8" w14:textId="77777777" w:rsidR="00AD4E31" w:rsidRPr="00AD4E31" w:rsidRDefault="00AD4E31" w:rsidP="00AD4E31">
            <w:pPr>
              <w:ind w:left="567" w:hanging="567"/>
              <w:jc w:val="right"/>
              <w:rPr>
                <w:b/>
                <w:bCs/>
                <w:szCs w:val="22"/>
              </w:rPr>
            </w:pPr>
            <w:r w:rsidRPr="00AD4E31">
              <w:rPr>
                <w:b/>
              </w:rPr>
              <w:t>IOMLÁN</w:t>
            </w:r>
          </w:p>
        </w:tc>
        <w:tc>
          <w:tcPr>
            <w:tcW w:w="2038" w:type="dxa"/>
            <w:tcBorders>
              <w:top w:val="single" w:sz="4" w:space="0" w:color="auto"/>
              <w:left w:val="single" w:sz="4" w:space="0" w:color="auto"/>
              <w:bottom w:val="single" w:sz="4" w:space="0" w:color="auto"/>
              <w:right w:val="single" w:sz="4" w:space="0" w:color="auto"/>
            </w:tcBorders>
            <w:noWrap/>
            <w:hideMark/>
          </w:tcPr>
          <w:p w14:paraId="69B15A76" w14:textId="77777777" w:rsidR="00AD4E31" w:rsidRPr="00AD4E31" w:rsidRDefault="00AD4E31" w:rsidP="00AD4E31">
            <w:pPr>
              <w:ind w:left="567" w:hanging="567"/>
              <w:rPr>
                <w:b/>
                <w:bCs/>
                <w:szCs w:val="22"/>
              </w:rPr>
            </w:pPr>
            <w:r w:rsidRPr="00AD4E31">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53E855FB" w14:textId="77777777" w:rsidR="00AD4E31" w:rsidRPr="00AD4E31" w:rsidRDefault="00AD4E31" w:rsidP="00AD4E31">
            <w:pPr>
              <w:ind w:left="567" w:hanging="567"/>
              <w:rPr>
                <w:b/>
                <w:bCs/>
                <w:szCs w:val="22"/>
              </w:rPr>
            </w:pPr>
            <w:r w:rsidRPr="00AD4E31">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1337545B" w14:textId="77777777" w:rsidR="00AD4E31" w:rsidRPr="00AD4E31" w:rsidRDefault="00AD4E31" w:rsidP="00AD4E31">
            <w:pPr>
              <w:ind w:left="567" w:hanging="567"/>
              <w:rPr>
                <w:szCs w:val="22"/>
              </w:rPr>
            </w:pPr>
            <w:r w:rsidRPr="00AD4E31">
              <w:t>3,80 </w:t>
            </w:r>
          </w:p>
        </w:tc>
      </w:tr>
      <w:tr w:rsidR="00AD4E31" w:rsidRPr="00AD4E31" w14:paraId="63E45C97" w14:textId="77777777" w:rsidTr="00AC0F52">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7744D2F0" w14:textId="77777777" w:rsidR="00AD4E31" w:rsidRPr="00AD4E31" w:rsidRDefault="00AD4E31" w:rsidP="00AD4E31">
            <w:pPr>
              <w:ind w:left="567" w:hanging="567"/>
              <w:rPr>
                <w:bCs/>
                <w:lang w:val="en-IE"/>
              </w:rPr>
            </w:pPr>
            <w:r w:rsidRPr="00AD4E31">
              <w:rPr>
                <w:bCs/>
                <w:lang w:val="en-IE"/>
              </w:rPr>
              <w:t>(</w:t>
            </w:r>
            <w:r w:rsidRPr="00AD4E31">
              <w:rPr>
                <w:bCs/>
                <w:vertAlign w:val="superscript"/>
                <w:lang w:val="en-IE"/>
              </w:rPr>
              <w:t>1</w:t>
            </w:r>
            <w:r w:rsidRPr="00AD4E31">
              <w:rPr>
                <w:bCs/>
                <w:lang w:val="en-IE"/>
              </w:rPr>
              <w:t>)       </w:t>
            </w:r>
            <w:proofErr w:type="spellStart"/>
            <w:r w:rsidRPr="00AD4E31">
              <w:rPr>
                <w:bCs/>
                <w:lang w:val="en-IE"/>
              </w:rPr>
              <w:t>Barrachas</w:t>
            </w:r>
            <w:proofErr w:type="spellEnd"/>
            <w:r w:rsidRPr="00AD4E31">
              <w:rPr>
                <w:bCs/>
                <w:lang w:val="en-IE"/>
              </w:rPr>
              <w:t xml:space="preserve"> arna </w:t>
            </w:r>
            <w:proofErr w:type="spellStart"/>
            <w:r w:rsidRPr="00AD4E31">
              <w:rPr>
                <w:bCs/>
                <w:lang w:val="en-IE"/>
              </w:rPr>
              <w:t>thabhairt</w:t>
            </w:r>
            <w:proofErr w:type="spellEnd"/>
            <w:r w:rsidRPr="00AD4E31">
              <w:rPr>
                <w:bCs/>
                <w:lang w:val="en-IE"/>
              </w:rPr>
              <w:t xml:space="preserve"> </w:t>
            </w:r>
            <w:proofErr w:type="spellStart"/>
            <w:r w:rsidRPr="00AD4E31">
              <w:rPr>
                <w:bCs/>
                <w:lang w:val="en-IE"/>
              </w:rPr>
              <w:t>anonn</w:t>
            </w:r>
            <w:proofErr w:type="spellEnd"/>
            <w:r w:rsidRPr="00AD4E31">
              <w:rPr>
                <w:bCs/>
                <w:lang w:val="en-IE"/>
              </w:rPr>
              <w:t xml:space="preserve"> </w:t>
            </w:r>
            <w:proofErr w:type="spellStart"/>
            <w:r w:rsidRPr="00AD4E31">
              <w:rPr>
                <w:bCs/>
                <w:lang w:val="en-IE"/>
              </w:rPr>
              <w:t>ón</w:t>
            </w:r>
            <w:proofErr w:type="spellEnd"/>
            <w:r w:rsidRPr="00AD4E31">
              <w:rPr>
                <w:bCs/>
                <w:lang w:val="en-IE"/>
              </w:rPr>
              <w:t xml:space="preserve"> </w:t>
            </w:r>
            <w:proofErr w:type="spellStart"/>
            <w:r w:rsidRPr="00AD4E31">
              <w:rPr>
                <w:bCs/>
                <w:lang w:val="en-IE"/>
              </w:rPr>
              <w:t>mbliain</w:t>
            </w:r>
            <w:proofErr w:type="spellEnd"/>
            <w:r w:rsidRPr="00AD4E31">
              <w:rPr>
                <w:bCs/>
                <w:lang w:val="en-IE"/>
              </w:rPr>
              <w:t xml:space="preserve"> </w:t>
            </w:r>
            <w:proofErr w:type="spellStart"/>
            <w:r w:rsidRPr="00AD4E31">
              <w:rPr>
                <w:bCs/>
                <w:lang w:val="en-IE"/>
              </w:rPr>
              <w:t>airgeadais</w:t>
            </w:r>
            <w:proofErr w:type="spellEnd"/>
            <w:r w:rsidRPr="00AD4E31">
              <w:rPr>
                <w:bCs/>
                <w:lang w:val="en-IE"/>
              </w:rPr>
              <w:t xml:space="preserve"> </w:t>
            </w:r>
            <w:proofErr w:type="spellStart"/>
            <w:r w:rsidRPr="00AD4E31">
              <w:rPr>
                <w:bCs/>
                <w:lang w:val="en-IE"/>
              </w:rPr>
              <w:t>roimhe</w:t>
            </w:r>
            <w:proofErr w:type="spellEnd"/>
            <w:r w:rsidRPr="00AD4E31">
              <w:rPr>
                <w:bCs/>
                <w:lang w:val="en-IE"/>
              </w:rPr>
              <w:t xml:space="preserve"> </w:t>
            </w:r>
            <w:proofErr w:type="spellStart"/>
            <w:r w:rsidRPr="00AD4E31">
              <w:rPr>
                <w:bCs/>
                <w:lang w:val="en-IE"/>
              </w:rPr>
              <w:t>seo</w:t>
            </w:r>
            <w:proofErr w:type="spellEnd"/>
            <w:r w:rsidRPr="00AD4E31">
              <w:rPr>
                <w:bCs/>
                <w:lang w:val="en-IE"/>
              </w:rPr>
              <w:t xml:space="preserve"> </w:t>
            </w:r>
            <w:proofErr w:type="gramStart"/>
            <w:r w:rsidRPr="00AD4E31">
              <w:rPr>
                <w:bCs/>
                <w:lang w:val="en-IE"/>
              </w:rPr>
              <w:t>a</w:t>
            </w:r>
            <w:proofErr w:type="gramEnd"/>
            <w:r w:rsidRPr="00AD4E31">
              <w:rPr>
                <w:bCs/>
                <w:lang w:val="en-IE"/>
              </w:rPr>
              <w:t xml:space="preserve"> </w:t>
            </w:r>
            <w:proofErr w:type="spellStart"/>
            <w:r w:rsidRPr="00AD4E31">
              <w:rPr>
                <w:bCs/>
                <w:lang w:val="en-IE"/>
              </w:rPr>
              <w:t>asbhaint</w:t>
            </w:r>
            <w:proofErr w:type="spellEnd"/>
            <w:r w:rsidRPr="00AD4E31">
              <w:rPr>
                <w:bCs/>
                <w:lang w:val="en-IE"/>
              </w:rPr>
              <w:t>.</w:t>
            </w:r>
          </w:p>
          <w:p w14:paraId="265D49C9" w14:textId="77777777" w:rsidR="00AD4E31" w:rsidRPr="00AD4E31" w:rsidRDefault="00AD4E31" w:rsidP="00AD4E31">
            <w:pPr>
              <w:ind w:left="567" w:hanging="567"/>
              <w:rPr>
                <w:bCs/>
                <w:lang w:val="en-IE"/>
              </w:rPr>
            </w:pPr>
            <w:r w:rsidRPr="00AD4E31">
              <w:rPr>
                <w:bCs/>
                <w:lang w:val="en-IE"/>
              </w:rPr>
              <w:t>(</w:t>
            </w:r>
            <w:r w:rsidRPr="00AD4E31">
              <w:rPr>
                <w:bCs/>
                <w:vertAlign w:val="superscript"/>
                <w:lang w:val="en-IE"/>
              </w:rPr>
              <w:t>2</w:t>
            </w:r>
            <w:r w:rsidRPr="00AD4E31">
              <w:rPr>
                <w:bCs/>
                <w:lang w:val="en-IE"/>
              </w:rPr>
              <w:t>)       </w:t>
            </w:r>
            <w:proofErr w:type="spellStart"/>
            <w:r w:rsidRPr="00AD4E31">
              <w:rPr>
                <w:bCs/>
                <w:lang w:val="en-IE"/>
              </w:rPr>
              <w:t>Ceartuithe</w:t>
            </w:r>
            <w:proofErr w:type="spellEnd"/>
            <w:r w:rsidRPr="00AD4E31">
              <w:rPr>
                <w:bCs/>
                <w:lang w:val="en-IE"/>
              </w:rPr>
              <w:t xml:space="preserve"> </w:t>
            </w:r>
            <w:proofErr w:type="spellStart"/>
            <w:r w:rsidRPr="00AD4E31">
              <w:rPr>
                <w:bCs/>
                <w:lang w:val="en-IE"/>
              </w:rPr>
              <w:t>buiséadacha</w:t>
            </w:r>
            <w:proofErr w:type="spellEnd"/>
            <w:r w:rsidRPr="00AD4E31">
              <w:rPr>
                <w:bCs/>
                <w:lang w:val="en-IE"/>
              </w:rPr>
              <w:t xml:space="preserve"> a </w:t>
            </w:r>
            <w:proofErr w:type="spellStart"/>
            <w:r w:rsidRPr="00AD4E31">
              <w:rPr>
                <w:bCs/>
                <w:lang w:val="en-IE"/>
              </w:rPr>
              <w:t>chomhfhreagraíonn</w:t>
            </w:r>
            <w:proofErr w:type="spellEnd"/>
            <w:r w:rsidRPr="00AD4E31">
              <w:rPr>
                <w:bCs/>
                <w:lang w:val="en-IE"/>
              </w:rPr>
              <w:t xml:space="preserve"> don </w:t>
            </w:r>
            <w:proofErr w:type="spellStart"/>
            <w:r w:rsidRPr="00AD4E31">
              <w:rPr>
                <w:bCs/>
                <w:lang w:val="en-IE"/>
              </w:rPr>
              <w:t>bharrachas</w:t>
            </w:r>
            <w:proofErr w:type="spellEnd"/>
            <w:r w:rsidRPr="00AD4E31">
              <w:rPr>
                <w:bCs/>
                <w:lang w:val="en-IE"/>
              </w:rPr>
              <w:t xml:space="preserve"> </w:t>
            </w:r>
            <w:proofErr w:type="spellStart"/>
            <w:r w:rsidRPr="00AD4E31">
              <w:rPr>
                <w:bCs/>
                <w:lang w:val="en-IE"/>
              </w:rPr>
              <w:t>carntha</w:t>
            </w:r>
            <w:proofErr w:type="spellEnd"/>
            <w:r w:rsidRPr="00AD4E31">
              <w:rPr>
                <w:bCs/>
                <w:lang w:val="en-IE"/>
              </w:rPr>
              <w:t xml:space="preserve"> arna </w:t>
            </w:r>
            <w:proofErr w:type="spellStart"/>
            <w:r w:rsidRPr="00AD4E31">
              <w:rPr>
                <w:bCs/>
                <w:lang w:val="en-IE"/>
              </w:rPr>
              <w:t>asbhaint</w:t>
            </w:r>
            <w:proofErr w:type="spellEnd"/>
            <w:r w:rsidRPr="00AD4E31">
              <w:rPr>
                <w:bCs/>
                <w:lang w:val="en-IE"/>
              </w:rPr>
              <w:t>.</w:t>
            </w:r>
          </w:p>
        </w:tc>
      </w:tr>
    </w:tbl>
    <w:p w14:paraId="4AC0EC04" w14:textId="77777777" w:rsidR="00AD4E31" w:rsidRPr="00AD4E31" w:rsidRDefault="00AD4E31" w:rsidP="00AD4E31">
      <w:pPr>
        <w:spacing w:after="240"/>
        <w:ind w:left="567" w:hanging="567"/>
        <w:rPr>
          <w:kern w:val="2"/>
          <w14:ligatures w14:val="standardContextual"/>
        </w:rPr>
      </w:pPr>
    </w:p>
    <w:p w14:paraId="662B23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20.</w:t>
      </w:r>
      <w:r w:rsidRPr="00AD4E31">
        <w:rPr>
          <w:kern w:val="2"/>
          <w14:ligatures w14:val="standardContextual"/>
        </w:rPr>
        <w:tab/>
        <w:t xml:space="preserve">á thabhairt chun suntais go raibh an méadú ar an ioncam ó 2022 go 2023 suntasach i roinnt gníomhaireachtaí, arbh ionann é agus 54,59 % i gcás GES, 20,86 % i gcás </w:t>
      </w:r>
      <w:proofErr w:type="spellStart"/>
      <w:r w:rsidRPr="00AD4E31">
        <w:rPr>
          <w:kern w:val="2"/>
          <w14:ligatures w14:val="standardContextual"/>
        </w:rPr>
        <w:t>Eurojust</w:t>
      </w:r>
      <w:proofErr w:type="spellEnd"/>
      <w:r w:rsidRPr="00AD4E31">
        <w:rPr>
          <w:kern w:val="2"/>
          <w14:ligatures w14:val="standardContextual"/>
        </w:rPr>
        <w:t xml:space="preserve">, 19,65 % i gcás </w:t>
      </w:r>
      <w:proofErr w:type="spellStart"/>
      <w:r w:rsidRPr="00AD4E31">
        <w:rPr>
          <w:kern w:val="2"/>
          <w14:ligatures w14:val="standardContextual"/>
        </w:rPr>
        <w:t>Frontex</w:t>
      </w:r>
      <w:proofErr w:type="spellEnd"/>
      <w:r w:rsidRPr="00AD4E31">
        <w:rPr>
          <w:kern w:val="2"/>
          <w14:ligatures w14:val="standardContextual"/>
        </w:rPr>
        <w:t xml:space="preserve"> agus 19,15 % i gcás ACER; á chur in iúl gur geal léi an maoiniú méadaithe le haghaidh na ngníomhaireachtaí </w:t>
      </w:r>
      <w:proofErr w:type="spellStart"/>
      <w:r w:rsidRPr="00AD4E31">
        <w:rPr>
          <w:kern w:val="2"/>
          <w14:ligatures w14:val="standardContextual"/>
        </w:rPr>
        <w:t>forfheidhmithe</w:t>
      </w:r>
      <w:proofErr w:type="spellEnd"/>
      <w:r w:rsidRPr="00AD4E31">
        <w:rPr>
          <w:kern w:val="2"/>
          <w14:ligatures w14:val="standardContextual"/>
        </w:rPr>
        <w:t xml:space="preserve"> dlí;</w:t>
      </w:r>
    </w:p>
    <w:p w14:paraId="1FF076D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21.</w:t>
      </w:r>
      <w:r w:rsidRPr="00AD4E31">
        <w:rPr>
          <w:kern w:val="2"/>
          <w14:ligatures w14:val="standardContextual"/>
        </w:rPr>
        <w:tab/>
        <w:t xml:space="preserve">ag tabhairt dá haire gurb é is cúis leis an méadú in GSE den chuid is mó ná forbairt leanúnach chóras TF ar Bhainistiú Faisnéise na </w:t>
      </w:r>
      <w:proofErr w:type="spellStart"/>
      <w:r w:rsidRPr="00AD4E31">
        <w:rPr>
          <w:kern w:val="2"/>
          <w14:ligatures w14:val="standardContextual"/>
        </w:rPr>
        <w:t>Faireachlainne</w:t>
      </w:r>
      <w:proofErr w:type="spellEnd"/>
      <w:r w:rsidRPr="00AD4E31">
        <w:rPr>
          <w:kern w:val="2"/>
          <w14:ligatures w14:val="standardContextual"/>
        </w:rPr>
        <w:t xml:space="preserve"> Núicléiche agus GSE (NOEMI) agus soláthar seirbhísí cuntasaíochta don ghníomhaireacht; in </w:t>
      </w:r>
      <w:proofErr w:type="spellStart"/>
      <w:r w:rsidRPr="00AD4E31">
        <w:rPr>
          <w:kern w:val="2"/>
          <w14:ligatures w14:val="standardContextual"/>
        </w:rPr>
        <w:t>Eurojust</w:t>
      </w:r>
      <w:proofErr w:type="spellEnd"/>
      <w:r w:rsidRPr="00AD4E31">
        <w:rPr>
          <w:kern w:val="2"/>
          <w14:ligatures w14:val="standardContextual"/>
        </w:rPr>
        <w:t>, is é is cúis go príomha leis an méadú sin na hacmhainní breise is gá chun cúraimí a chur i gcrích a cuireadh leis na trí thogra ón gCoimisiún le haghaidh rialachán agus tionchar an-mhór an bhoilscithe </w:t>
      </w:r>
      <w:r w:rsidRPr="00AD4E31">
        <w:rPr>
          <w:kern w:val="2"/>
          <w:vertAlign w:val="superscript"/>
          <w14:ligatures w14:val="standardContextual"/>
        </w:rPr>
        <w:footnoteReference w:id="409"/>
      </w:r>
      <w:r w:rsidRPr="00AD4E31">
        <w:rPr>
          <w:kern w:val="2"/>
          <w14:ligatures w14:val="standardContextual"/>
        </w:rPr>
        <w:t xml:space="preserve">; in </w:t>
      </w:r>
      <w:proofErr w:type="spellStart"/>
      <w:r w:rsidRPr="00AD4E31">
        <w:rPr>
          <w:kern w:val="2"/>
          <w14:ligatures w14:val="standardContextual"/>
        </w:rPr>
        <w:t>Frontex</w:t>
      </w:r>
      <w:proofErr w:type="spellEnd"/>
      <w:r w:rsidRPr="00AD4E31">
        <w:rPr>
          <w:kern w:val="2"/>
          <w14:ligatures w14:val="standardContextual"/>
        </w:rPr>
        <w:t xml:space="preserve">, tá sé d’aidhm ag an méadú ar an mbuiséad leanúint de </w:t>
      </w:r>
      <w:proofErr w:type="spellStart"/>
      <w:r w:rsidRPr="00AD4E31">
        <w:rPr>
          <w:kern w:val="2"/>
          <w14:ligatures w14:val="standardContextual"/>
        </w:rPr>
        <w:t>Bhuanchór</w:t>
      </w:r>
      <w:proofErr w:type="spellEnd"/>
      <w:r w:rsidRPr="00AD4E31">
        <w:rPr>
          <w:kern w:val="2"/>
          <w14:ligatures w14:val="standardContextual"/>
        </w:rPr>
        <w:t xml:space="preserve"> na ngardaí teorann a thógáil, lena n-áirítear trealamh </w:t>
      </w:r>
      <w:r w:rsidRPr="00AD4E31">
        <w:rPr>
          <w:kern w:val="2"/>
          <w:vertAlign w:val="superscript"/>
          <w14:ligatures w14:val="standardContextual"/>
        </w:rPr>
        <w:footnoteReference w:id="410"/>
      </w:r>
      <w:r w:rsidRPr="00AD4E31">
        <w:rPr>
          <w:kern w:val="2"/>
          <w14:ligatures w14:val="standardContextual"/>
        </w:rPr>
        <w:t>; i gcás ACER, is é is cúis go príomha leis an méadú sin na cúraimí breise arna dtarmligean sna Rialacháin athbhreithnithe atá beartaithe maidir le bonneagar fuinnimh agus laghdú astaíochtaí meatáin </w:t>
      </w:r>
      <w:r w:rsidRPr="00AD4E31">
        <w:rPr>
          <w:kern w:val="2"/>
          <w:vertAlign w:val="superscript"/>
          <w14:ligatures w14:val="standardContextual"/>
        </w:rPr>
        <w:footnoteReference w:id="411"/>
      </w:r>
      <w:r w:rsidRPr="00AD4E31">
        <w:rPr>
          <w:kern w:val="2"/>
          <w14:ligatures w14:val="standardContextual"/>
        </w:rPr>
        <w:t>, an t-innéacsú bliantúil luacha saothair gaolmhar, costais dhlíthiúla níos airde, agus leithdháileadh buiséid níos airde a dhíorthaítear ó tháillí do thionscadail shonracha;</w:t>
      </w:r>
    </w:p>
    <w:p w14:paraId="670D0B79"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22.</w:t>
      </w:r>
      <w:r w:rsidRPr="00AD4E31">
        <w:rPr>
          <w:kern w:val="2"/>
          <w14:ligatures w14:val="standardContextual"/>
        </w:rPr>
        <w:tab/>
        <w:t xml:space="preserve">ag aithint go luaitear sa fhreagra ar an gceist i scríbhinn go bhfuil tabhairt anonn </w:t>
      </w:r>
      <w:proofErr w:type="spellStart"/>
      <w:r w:rsidRPr="00AD4E31">
        <w:rPr>
          <w:kern w:val="2"/>
          <w14:ligatures w14:val="standardContextual"/>
        </w:rPr>
        <w:t>Frontex</w:t>
      </w:r>
      <w:proofErr w:type="spellEnd"/>
      <w:r w:rsidRPr="00AD4E31">
        <w:rPr>
          <w:kern w:val="2"/>
          <w14:ligatures w14:val="standardContextual"/>
        </w:rPr>
        <w:t xml:space="preserve"> (45 % in 2023) nasctha lena thimthriall oibríochtúil, nach bhfuil ag teacht leis an mbliain féilire agus nach féidir a choigeartú go héasca toisc go bhfuil baint ag na Ballstáit uile léi; á chur in iúl gurb eol di gurb iad tosaíochtaí polaitiúla an Choimisiúin agus ionchais shaoránaigh an Aontais i leith na slándála na mínithe a thugtar ar bhuiséad </w:t>
      </w:r>
      <w:proofErr w:type="spellStart"/>
      <w:r w:rsidRPr="00AD4E31">
        <w:rPr>
          <w:kern w:val="2"/>
          <w14:ligatures w14:val="standardContextual"/>
        </w:rPr>
        <w:t>Frontex</w:t>
      </w:r>
      <w:proofErr w:type="spellEnd"/>
      <w:r w:rsidRPr="00AD4E31">
        <w:rPr>
          <w:kern w:val="2"/>
          <w14:ligatures w14:val="standardContextual"/>
        </w:rPr>
        <w:t xml:space="preserve"> a mhéadú; á áitiú go bhfuil sé ríthábhachtach a áirithiú go mbeidh acmhainní </w:t>
      </w:r>
      <w:proofErr w:type="spellStart"/>
      <w:r w:rsidRPr="00AD4E31">
        <w:rPr>
          <w:kern w:val="2"/>
          <w14:ligatures w14:val="standardContextual"/>
        </w:rPr>
        <w:t>leormhaithe</w:t>
      </w:r>
      <w:proofErr w:type="spellEnd"/>
      <w:r w:rsidRPr="00AD4E31">
        <w:rPr>
          <w:kern w:val="2"/>
          <w14:ligatures w14:val="standardContextual"/>
        </w:rPr>
        <w:t xml:space="preserve"> ann i leith fheidhmiú éifeachtach </w:t>
      </w:r>
      <w:proofErr w:type="spellStart"/>
      <w:r w:rsidRPr="00AD4E31">
        <w:rPr>
          <w:kern w:val="2"/>
          <w14:ligatures w14:val="standardContextual"/>
        </w:rPr>
        <w:t>Frontex</w:t>
      </w:r>
      <w:proofErr w:type="spellEnd"/>
      <w:r w:rsidRPr="00AD4E31">
        <w:rPr>
          <w:kern w:val="2"/>
          <w14:ligatures w14:val="standardContextual"/>
        </w:rPr>
        <w:t xml:space="preserve">, agus fós measúnú leanúnach a dhéanamh ar cibé acu atá nó nach bhfuil a bhuiséad oiriúnach dá fheidhm agus torthaí á mbaint amach trína bhíthin; á mheabhrú gur gá faireachán a dhéanamh ar an dul chun cinn i leith acmhainneacht ionsúcháin na gníomhaireachta, go háirithe trí </w:t>
      </w:r>
      <w:proofErr w:type="spellStart"/>
      <w:r w:rsidRPr="00AD4E31">
        <w:rPr>
          <w:kern w:val="2"/>
          <w14:ligatures w14:val="standardContextual"/>
        </w:rPr>
        <w:t>ghardaí</w:t>
      </w:r>
      <w:proofErr w:type="spellEnd"/>
      <w:r w:rsidRPr="00AD4E31">
        <w:rPr>
          <w:kern w:val="2"/>
          <w14:ligatures w14:val="standardContextual"/>
        </w:rPr>
        <w:t xml:space="preserve"> teorann agus cósta a earcú, agus béim á cur ar a thábhachtaí atá pleanáil fhónta chun a </w:t>
      </w:r>
      <w:proofErr w:type="spellStart"/>
      <w:r w:rsidRPr="00AD4E31">
        <w:rPr>
          <w:kern w:val="2"/>
          <w14:ligatures w14:val="standardContextual"/>
        </w:rPr>
        <w:t>héifeachtacht</w:t>
      </w:r>
      <w:proofErr w:type="spellEnd"/>
      <w:r w:rsidRPr="00AD4E31">
        <w:rPr>
          <w:kern w:val="2"/>
          <w14:ligatures w14:val="standardContextual"/>
        </w:rPr>
        <w:t xml:space="preserve"> a áirithiú; á iarraidh, sa bhreis sin, ar EUAN oibriú i gcomhar leis na gníomhaireachtaí agus leis an gCúirt chun formáid chaighdeánaithe a fhorbairt, ar dá réir a leagfaí an tabhairt anonn amach, a bheadh ag luí, ar bhealach níos fearr, le prionsabal </w:t>
      </w:r>
      <w:proofErr w:type="spellStart"/>
      <w:r w:rsidRPr="00AD4E31">
        <w:rPr>
          <w:kern w:val="2"/>
          <w14:ligatures w14:val="standardContextual"/>
        </w:rPr>
        <w:t>bliantúlachta</w:t>
      </w:r>
      <w:proofErr w:type="spellEnd"/>
      <w:r w:rsidRPr="00AD4E31">
        <w:rPr>
          <w:kern w:val="2"/>
          <w14:ligatures w14:val="standardContextual"/>
        </w:rPr>
        <w:t xml:space="preserve"> an Rialacháin Airgeadais;</w:t>
      </w:r>
    </w:p>
    <w:p w14:paraId="7A7DFF3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23.</w:t>
      </w:r>
      <w:r w:rsidRPr="00AD4E31">
        <w:rPr>
          <w:kern w:val="2"/>
          <w14:ligatures w14:val="standardContextual"/>
        </w:rPr>
        <w:tab/>
        <w:t xml:space="preserve">á mheabhrú go bhfaigheann formhór ghníomhaireachtaí an Aontais a gcistiú go hiomlán ó ranníocaíochtaí ó bhuiséad an Aontais; ag tabhairt dá haire, áfach, go ndéantar roinnt gníomhaireachtaí a mhaoiniú go hiomlán nó i bpáirt trí fhoinsí malartacha ioncaim, lena n-áirítear deimhnithe, </w:t>
      </w:r>
      <w:proofErr w:type="spellStart"/>
      <w:r w:rsidRPr="00AD4E31">
        <w:rPr>
          <w:kern w:val="2"/>
          <w14:ligatures w14:val="standardContextual"/>
        </w:rPr>
        <w:t>údaruithe</w:t>
      </w:r>
      <w:proofErr w:type="spellEnd"/>
      <w:r w:rsidRPr="00AD4E31">
        <w:rPr>
          <w:kern w:val="2"/>
          <w14:ligatures w14:val="standardContextual"/>
        </w:rPr>
        <w:t>, clárú substaintí, ranníocaíochtaí, bailiú sonraí, faireachas margaidh, maoirseacht, agus seirbhísí eile amhail aistriúchán agus téarmaíocht arna soláthar ag Ionad Aistriúcháin Chomhlachtaí an Aontais Eorpaigh (</w:t>
      </w:r>
      <w:proofErr w:type="spellStart"/>
      <w:r w:rsidRPr="00AD4E31">
        <w:rPr>
          <w:kern w:val="2"/>
          <w14:ligatures w14:val="standardContextual"/>
        </w:rPr>
        <w:t>CdT</w:t>
      </w:r>
      <w:proofErr w:type="spellEnd"/>
      <w:r w:rsidRPr="00AD4E31">
        <w:rPr>
          <w:kern w:val="2"/>
          <w14:ligatures w14:val="standardContextual"/>
        </w:rPr>
        <w:t>);</w:t>
      </w:r>
    </w:p>
    <w:p w14:paraId="4EB4CE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24.</w:t>
      </w:r>
      <w:r w:rsidRPr="00AD4E31">
        <w:rPr>
          <w:kern w:val="2"/>
          <w14:ligatures w14:val="standardContextual"/>
        </w:rPr>
        <w:tab/>
        <w:t>á aithint, go sonrach, an méid seo a leanas:</w:t>
      </w:r>
    </w:p>
    <w:p w14:paraId="09557AAC"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t xml:space="preserve">i measc na ngníomhaireachtaí atá féinmhaoinithe i bpáirt, tá Gníomhaireacht </w:t>
      </w:r>
      <w:r w:rsidRPr="00AD4E31">
        <w:rPr>
          <w:kern w:val="2"/>
          <w14:ligatures w14:val="standardContextual"/>
        </w:rPr>
        <w:lastRenderedPageBreak/>
        <w:t xml:space="preserve">Sábháilteachta Eitlíochta na hEorpa (EASA), Gníomhaireacht Iarnróid an Aontais Eorpaigh (ERA), an Ghníomhaireacht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(ACER), an Ghníomhaireacht Eorpach Ceimiceán (ECHA), an Ghníomhaireacht Leigheasra Eorpach (EMA);</w:t>
      </w:r>
    </w:p>
    <w:p w14:paraId="2F4FDD6B"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t xml:space="preserve">i measc na ngníomhaireachtaí atá féinmhaoinithe go hiomlán, tá </w:t>
      </w:r>
      <w:proofErr w:type="spellStart"/>
      <w:r w:rsidRPr="00AD4E31">
        <w:rPr>
          <w:kern w:val="2"/>
          <w14:ligatures w14:val="standardContextual"/>
        </w:rPr>
        <w:t>CdT</w:t>
      </w:r>
      <w:proofErr w:type="spellEnd"/>
      <w:r w:rsidRPr="00AD4E31">
        <w:rPr>
          <w:kern w:val="2"/>
          <w14:ligatures w14:val="standardContextual"/>
        </w:rPr>
        <w:t>; agus</w:t>
      </w:r>
    </w:p>
    <w:p w14:paraId="25EE2FE8"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t>i measc na ngníomhaireachtaí atá cómhaoinithe i bpáirt ag údaráis phoiblí náisiúnta tá an tÚdarás Baincéireachta Eorpach (ÚBE), an tÚdarás Eorpach um Árachas agus Pinsin Cheirde (ÚEÁPC), agus an tÚdarás Eorpach um Urrúis agus Margaí (ESMA);</w:t>
      </w:r>
    </w:p>
    <w:p w14:paraId="3DB0AF8C" w14:textId="77777777" w:rsidR="00AD4E31" w:rsidRPr="00AD4E31" w:rsidRDefault="00AD4E31" w:rsidP="00AD4E31">
      <w:pPr>
        <w:spacing w:after="120"/>
        <w:ind w:left="567" w:hanging="567"/>
        <w:rPr>
          <w:kern w:val="2"/>
          <w14:ligatures w14:val="standardContextual"/>
        </w:rPr>
      </w:pPr>
      <w:r w:rsidRPr="00AD4E31">
        <w:rPr>
          <w:kern w:val="2"/>
          <w14:ligatures w14:val="standardContextual"/>
        </w:rPr>
        <w:t>25.</w:t>
      </w:r>
      <w:r w:rsidRPr="00AD4E31">
        <w:rPr>
          <w:kern w:val="2"/>
          <w14:ligatures w14:val="standardContextual"/>
        </w:rPr>
        <w:tab/>
        <w:t>ag tabhairt dá haire go raibh an miondealú seo a leanas ar fhoinse airgeadais na ngníomhaireachtaí féinmhaoinithe atá mar chuid den rún seo do 2023:</w:t>
      </w:r>
    </w:p>
    <w:tbl>
      <w:tblPr>
        <w:tblStyle w:val="TableGrid"/>
        <w:tblW w:w="7948" w:type="dxa"/>
        <w:tblLook w:val="04A0" w:firstRow="1" w:lastRow="0" w:firstColumn="1" w:lastColumn="0" w:noHBand="0" w:noVBand="1"/>
      </w:tblPr>
      <w:tblGrid>
        <w:gridCol w:w="1171"/>
        <w:gridCol w:w="1548"/>
        <w:gridCol w:w="1724"/>
        <w:gridCol w:w="938"/>
        <w:gridCol w:w="1388"/>
        <w:gridCol w:w="938"/>
        <w:gridCol w:w="1353"/>
      </w:tblGrid>
      <w:tr w:rsidR="00AD4E31" w:rsidRPr="00AD4E31" w14:paraId="7982D093" w14:textId="77777777" w:rsidTr="00AC0F52">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3E4B66A6" w14:textId="77777777" w:rsidR="00AD4E31" w:rsidRPr="00AD4E31" w:rsidRDefault="00AD4E31" w:rsidP="00AD4E31">
            <w:pPr>
              <w:widowControl/>
              <w:spacing w:after="120"/>
              <w:ind w:left="567" w:hanging="567"/>
            </w:pPr>
          </w:p>
        </w:tc>
        <w:tc>
          <w:tcPr>
            <w:tcW w:w="1630" w:type="dxa"/>
            <w:tcBorders>
              <w:top w:val="single" w:sz="4" w:space="0" w:color="auto"/>
              <w:left w:val="single" w:sz="4" w:space="0" w:color="auto"/>
              <w:bottom w:val="single" w:sz="4" w:space="0" w:color="auto"/>
              <w:right w:val="single" w:sz="4" w:space="0" w:color="auto"/>
            </w:tcBorders>
            <w:noWrap/>
            <w:hideMark/>
          </w:tcPr>
          <w:p w14:paraId="6DADD182" w14:textId="77777777" w:rsidR="00AD4E31" w:rsidRPr="00AD4E31" w:rsidRDefault="00AD4E31" w:rsidP="00AD4E31">
            <w:pPr>
              <w:spacing w:after="120"/>
              <w:ind w:left="567" w:hanging="567"/>
              <w:jc w:val="center"/>
              <w:rPr>
                <w:bCs/>
                <w:noProof/>
              </w:rPr>
            </w:pPr>
            <w:r w:rsidRPr="00AD4E31">
              <w:rPr>
                <w:bCs/>
              </w:rPr>
              <w:t>Ioncam 2023 (EUR)</w:t>
            </w:r>
          </w:p>
        </w:tc>
        <w:tc>
          <w:tcPr>
            <w:tcW w:w="1280" w:type="dxa"/>
            <w:tcBorders>
              <w:top w:val="single" w:sz="4" w:space="0" w:color="auto"/>
              <w:left w:val="single" w:sz="4" w:space="0" w:color="auto"/>
              <w:bottom w:val="single" w:sz="4" w:space="0" w:color="auto"/>
              <w:right w:val="single" w:sz="4" w:space="0" w:color="auto"/>
            </w:tcBorders>
            <w:noWrap/>
            <w:hideMark/>
          </w:tcPr>
          <w:p w14:paraId="404B54F3" w14:textId="77777777" w:rsidR="00AD4E31" w:rsidRPr="00AD4E31" w:rsidRDefault="00AD4E31" w:rsidP="00AD4E31">
            <w:pPr>
              <w:spacing w:after="120"/>
              <w:ind w:left="567" w:hanging="567"/>
              <w:jc w:val="center"/>
              <w:rPr>
                <w:bCs/>
              </w:rPr>
            </w:pPr>
            <w:r w:rsidRPr="00AD4E31">
              <w:rPr>
                <w:bCs/>
              </w:rPr>
              <w:t>Fóirdheontas an Aontais</w:t>
            </w:r>
          </w:p>
          <w:p w14:paraId="2506B756" w14:textId="77777777" w:rsidR="00AD4E31" w:rsidRPr="00AD4E31" w:rsidRDefault="00AD4E31" w:rsidP="00AD4E31">
            <w:pPr>
              <w:spacing w:after="120"/>
              <w:ind w:left="567" w:hanging="567"/>
              <w:jc w:val="center"/>
              <w:rPr>
                <w:bCs/>
                <w:noProof/>
              </w:rPr>
            </w:pPr>
            <w:r w:rsidRPr="00AD4E31">
              <w:rPr>
                <w:bCs/>
                <w:noProof/>
              </w:rPr>
              <w:t>(EUR)</w:t>
            </w:r>
          </w:p>
        </w:tc>
        <w:tc>
          <w:tcPr>
            <w:tcW w:w="696" w:type="dxa"/>
            <w:tcBorders>
              <w:top w:val="single" w:sz="4" w:space="0" w:color="auto"/>
              <w:left w:val="single" w:sz="4" w:space="0" w:color="auto"/>
              <w:bottom w:val="single" w:sz="4" w:space="0" w:color="auto"/>
              <w:right w:val="single" w:sz="4" w:space="0" w:color="auto"/>
            </w:tcBorders>
            <w:noWrap/>
            <w:hideMark/>
          </w:tcPr>
          <w:p w14:paraId="0DB4158B" w14:textId="77777777" w:rsidR="00AD4E31" w:rsidRPr="00AD4E31" w:rsidRDefault="00AD4E31" w:rsidP="00AD4E31">
            <w:pPr>
              <w:spacing w:after="120"/>
              <w:ind w:left="567" w:hanging="567"/>
              <w:rPr>
                <w:bCs/>
                <w:noProof/>
              </w:rPr>
            </w:pPr>
            <w:r w:rsidRPr="00AD4E31">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50AB2AEB" w14:textId="77777777" w:rsidR="00AD4E31" w:rsidRPr="00AD4E31" w:rsidRDefault="00AD4E31" w:rsidP="00AD4E31">
            <w:pPr>
              <w:spacing w:after="120"/>
              <w:ind w:left="567" w:hanging="567"/>
              <w:rPr>
                <w:bCs/>
              </w:rPr>
            </w:pPr>
            <w:r w:rsidRPr="00AD4E31">
              <w:rPr>
                <w:bCs/>
              </w:rPr>
              <w:t>Ioncam féin</w:t>
            </w:r>
          </w:p>
          <w:p w14:paraId="519A66C4" w14:textId="77777777" w:rsidR="00AD4E31" w:rsidRPr="00AD4E31" w:rsidRDefault="00AD4E31" w:rsidP="00AD4E31">
            <w:pPr>
              <w:spacing w:after="120"/>
              <w:ind w:left="567" w:hanging="567"/>
              <w:jc w:val="center"/>
              <w:rPr>
                <w:bCs/>
                <w:noProof/>
              </w:rPr>
            </w:pPr>
            <w:r w:rsidRPr="00AD4E31">
              <w:rPr>
                <w:bCs/>
                <w:noProof/>
              </w:rPr>
              <w:t>(EUR)</w:t>
            </w:r>
          </w:p>
        </w:tc>
        <w:tc>
          <w:tcPr>
            <w:tcW w:w="664" w:type="dxa"/>
            <w:tcBorders>
              <w:top w:val="single" w:sz="4" w:space="0" w:color="auto"/>
              <w:left w:val="single" w:sz="4" w:space="0" w:color="auto"/>
              <w:bottom w:val="single" w:sz="4" w:space="0" w:color="auto"/>
              <w:right w:val="single" w:sz="4" w:space="0" w:color="auto"/>
            </w:tcBorders>
            <w:noWrap/>
            <w:hideMark/>
          </w:tcPr>
          <w:p w14:paraId="2B654E89" w14:textId="77777777" w:rsidR="00AD4E31" w:rsidRPr="00AD4E31" w:rsidRDefault="00AD4E31" w:rsidP="00AD4E31">
            <w:pPr>
              <w:spacing w:after="120"/>
              <w:ind w:left="567" w:hanging="567"/>
              <w:rPr>
                <w:bCs/>
                <w:noProof/>
              </w:rPr>
            </w:pPr>
            <w:r w:rsidRPr="00AD4E31">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6882B5BC" w14:textId="77777777" w:rsidR="00AD4E31" w:rsidRPr="00AD4E31" w:rsidRDefault="00AD4E31" w:rsidP="00AD4E31">
            <w:pPr>
              <w:spacing w:after="120"/>
              <w:ind w:left="567" w:hanging="567"/>
              <w:rPr>
                <w:bCs/>
                <w:noProof/>
              </w:rPr>
            </w:pPr>
            <w:r w:rsidRPr="00AD4E31">
              <w:rPr>
                <w:bCs/>
              </w:rPr>
              <w:t>Eile (EUR)</w:t>
            </w:r>
          </w:p>
        </w:tc>
      </w:tr>
      <w:tr w:rsidR="00AD4E31" w:rsidRPr="00AD4E31" w14:paraId="2733A3F7"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A888B18" w14:textId="77777777" w:rsidR="00AD4E31" w:rsidRPr="00AD4E31" w:rsidRDefault="00AD4E31" w:rsidP="00AD4E31">
            <w:pPr>
              <w:spacing w:after="120"/>
              <w:ind w:left="567" w:hanging="567"/>
              <w:rPr>
                <w:b/>
                <w:bCs/>
                <w:noProof/>
              </w:rPr>
            </w:pPr>
            <w:r w:rsidRPr="00AD4E31">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534CDC94" w14:textId="77777777" w:rsidR="00AD4E31" w:rsidRPr="00AD4E31" w:rsidRDefault="00AD4E31" w:rsidP="00AD4E31">
            <w:pPr>
              <w:spacing w:after="120"/>
              <w:ind w:left="567" w:hanging="567"/>
              <w:rPr>
                <w:bCs/>
                <w:noProof/>
              </w:rPr>
            </w:pPr>
            <w:r w:rsidRPr="00AD4E31">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46B6F0D5" w14:textId="77777777" w:rsidR="00AD4E31" w:rsidRPr="00AD4E31" w:rsidRDefault="00AD4E31" w:rsidP="00AD4E31">
            <w:pPr>
              <w:spacing w:after="120"/>
              <w:ind w:left="567" w:hanging="567"/>
              <w:rPr>
                <w:bCs/>
                <w:noProof/>
              </w:rPr>
            </w:pPr>
            <w:r w:rsidRPr="00AD4E31">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7341F7C3" w14:textId="77777777" w:rsidR="00AD4E31" w:rsidRPr="00AD4E31" w:rsidRDefault="00AD4E31" w:rsidP="00AD4E31">
            <w:pPr>
              <w:spacing w:after="120"/>
              <w:ind w:left="567" w:hanging="567"/>
              <w:rPr>
                <w:bCs/>
                <w:noProof/>
              </w:rPr>
            </w:pPr>
            <w:r w:rsidRPr="00AD4E31">
              <w:rPr>
                <w:bCs/>
              </w:rPr>
              <w:t>66 </w:t>
            </w:r>
          </w:p>
        </w:tc>
        <w:tc>
          <w:tcPr>
            <w:tcW w:w="1461" w:type="dxa"/>
            <w:tcBorders>
              <w:top w:val="single" w:sz="4" w:space="0" w:color="auto"/>
              <w:left w:val="single" w:sz="4" w:space="0" w:color="auto"/>
              <w:bottom w:val="single" w:sz="4" w:space="0" w:color="auto"/>
              <w:right w:val="single" w:sz="4" w:space="0" w:color="auto"/>
            </w:tcBorders>
            <w:noWrap/>
            <w:hideMark/>
          </w:tcPr>
          <w:p w14:paraId="44CAF29E" w14:textId="77777777" w:rsidR="00AD4E31" w:rsidRPr="00AD4E31" w:rsidRDefault="00AD4E31" w:rsidP="00AD4E31">
            <w:pPr>
              <w:spacing w:after="120"/>
              <w:ind w:left="567" w:hanging="567"/>
              <w:rPr>
                <w:bCs/>
                <w:noProof/>
              </w:rPr>
            </w:pPr>
            <w:r w:rsidRPr="00AD4E31">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38CA7E20" w14:textId="77777777" w:rsidR="00AD4E31" w:rsidRPr="00AD4E31" w:rsidRDefault="00AD4E31" w:rsidP="00AD4E31">
            <w:pPr>
              <w:spacing w:after="120"/>
              <w:ind w:left="567" w:hanging="567"/>
              <w:rPr>
                <w:bCs/>
                <w:noProof/>
              </w:rPr>
            </w:pPr>
            <w:r w:rsidRPr="00AD4E31">
              <w:rPr>
                <w:bCs/>
              </w:rPr>
              <w:t>34 </w:t>
            </w:r>
          </w:p>
        </w:tc>
        <w:tc>
          <w:tcPr>
            <w:tcW w:w="1300" w:type="dxa"/>
            <w:tcBorders>
              <w:top w:val="single" w:sz="4" w:space="0" w:color="auto"/>
              <w:left w:val="single" w:sz="4" w:space="0" w:color="auto"/>
              <w:bottom w:val="single" w:sz="4" w:space="0" w:color="auto"/>
              <w:right w:val="single" w:sz="4" w:space="0" w:color="auto"/>
            </w:tcBorders>
            <w:noWrap/>
            <w:hideMark/>
          </w:tcPr>
          <w:p w14:paraId="4B556C96" w14:textId="77777777" w:rsidR="00AD4E31" w:rsidRPr="00AD4E31" w:rsidRDefault="00AD4E31" w:rsidP="00AD4E31">
            <w:pPr>
              <w:spacing w:after="120"/>
              <w:ind w:left="567" w:hanging="567"/>
              <w:rPr>
                <w:bCs/>
                <w:noProof/>
              </w:rPr>
            </w:pPr>
            <w:r w:rsidRPr="00AD4E31">
              <w:rPr>
                <w:bCs/>
              </w:rPr>
              <w:t>120</w:t>
            </w:r>
          </w:p>
        </w:tc>
      </w:tr>
      <w:tr w:rsidR="00AD4E31" w:rsidRPr="00AD4E31" w14:paraId="71C2B731"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325FCAC" w14:textId="77777777" w:rsidR="00AD4E31" w:rsidRPr="00AD4E31" w:rsidRDefault="00AD4E31" w:rsidP="00AD4E31">
            <w:pPr>
              <w:spacing w:after="120"/>
              <w:ind w:left="567" w:hanging="567"/>
              <w:rPr>
                <w:b/>
                <w:bCs/>
                <w:noProof/>
              </w:rPr>
            </w:pPr>
            <w:r w:rsidRPr="00AD4E31">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635AFFF7" w14:textId="77777777" w:rsidR="00AD4E31" w:rsidRPr="00AD4E31" w:rsidRDefault="00AD4E31" w:rsidP="00AD4E31">
            <w:pPr>
              <w:spacing w:after="120"/>
              <w:ind w:left="567" w:hanging="567"/>
              <w:rPr>
                <w:bCs/>
                <w:noProof/>
              </w:rPr>
            </w:pPr>
            <w:r w:rsidRPr="00AD4E31">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351A8A63" w14:textId="77777777" w:rsidR="00AD4E31" w:rsidRPr="00AD4E31" w:rsidRDefault="00AD4E31" w:rsidP="00AD4E31">
            <w:pPr>
              <w:spacing w:after="120"/>
              <w:ind w:left="567" w:hanging="567"/>
              <w:rPr>
                <w:bCs/>
                <w:noProof/>
              </w:rPr>
            </w:pPr>
            <w:r w:rsidRPr="00AD4E31">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563BD8C5" w14:textId="77777777" w:rsidR="00AD4E31" w:rsidRPr="00AD4E31" w:rsidRDefault="00AD4E31" w:rsidP="00AD4E31">
            <w:pPr>
              <w:spacing w:after="120"/>
              <w:ind w:left="567" w:hanging="567"/>
              <w:rPr>
                <w:bCs/>
                <w:noProof/>
              </w:rPr>
            </w:pPr>
            <w:r w:rsidRPr="00AD4E31">
              <w:rPr>
                <w:bCs/>
              </w:rPr>
              <w:t>0 </w:t>
            </w:r>
          </w:p>
        </w:tc>
        <w:tc>
          <w:tcPr>
            <w:tcW w:w="1461" w:type="dxa"/>
            <w:tcBorders>
              <w:top w:val="single" w:sz="4" w:space="0" w:color="auto"/>
              <w:left w:val="single" w:sz="4" w:space="0" w:color="auto"/>
              <w:bottom w:val="single" w:sz="4" w:space="0" w:color="auto"/>
              <w:right w:val="single" w:sz="4" w:space="0" w:color="auto"/>
            </w:tcBorders>
            <w:noWrap/>
            <w:hideMark/>
          </w:tcPr>
          <w:p w14:paraId="50F7F17B" w14:textId="77777777" w:rsidR="00AD4E31" w:rsidRPr="00AD4E31" w:rsidRDefault="00AD4E31" w:rsidP="00AD4E31">
            <w:pPr>
              <w:spacing w:after="120"/>
              <w:ind w:left="567" w:hanging="567"/>
              <w:rPr>
                <w:bCs/>
                <w:noProof/>
              </w:rPr>
            </w:pPr>
            <w:r w:rsidRPr="00AD4E31">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52F7D572" w14:textId="77777777" w:rsidR="00AD4E31" w:rsidRPr="00AD4E31" w:rsidRDefault="00AD4E31" w:rsidP="00AD4E31">
            <w:pPr>
              <w:spacing w:after="120"/>
              <w:ind w:left="567" w:hanging="567"/>
              <w:rPr>
                <w:bCs/>
                <w:noProof/>
              </w:rPr>
            </w:pPr>
            <w:r w:rsidRPr="00AD4E31">
              <w:rPr>
                <w:bCs/>
              </w:rPr>
              <w:t>98 </w:t>
            </w:r>
          </w:p>
        </w:tc>
        <w:tc>
          <w:tcPr>
            <w:tcW w:w="1300" w:type="dxa"/>
            <w:tcBorders>
              <w:top w:val="single" w:sz="4" w:space="0" w:color="auto"/>
              <w:left w:val="single" w:sz="4" w:space="0" w:color="auto"/>
              <w:bottom w:val="single" w:sz="4" w:space="0" w:color="auto"/>
              <w:right w:val="single" w:sz="4" w:space="0" w:color="auto"/>
            </w:tcBorders>
            <w:noWrap/>
            <w:hideMark/>
          </w:tcPr>
          <w:p w14:paraId="08C4677C" w14:textId="77777777" w:rsidR="00AD4E31" w:rsidRPr="00AD4E31" w:rsidRDefault="00AD4E31" w:rsidP="00AD4E31">
            <w:pPr>
              <w:spacing w:after="120"/>
              <w:ind w:left="567" w:hanging="567"/>
              <w:rPr>
                <w:bCs/>
                <w:noProof/>
              </w:rPr>
            </w:pPr>
            <w:r w:rsidRPr="00AD4E31">
              <w:rPr>
                <w:bCs/>
              </w:rPr>
              <w:t>845 100</w:t>
            </w:r>
          </w:p>
        </w:tc>
      </w:tr>
      <w:tr w:rsidR="00AD4E31" w:rsidRPr="00AD4E31" w14:paraId="096977F3"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5FAC703" w14:textId="77777777" w:rsidR="00AD4E31" w:rsidRPr="00AD4E31" w:rsidRDefault="00AD4E31" w:rsidP="00AD4E31">
            <w:pPr>
              <w:spacing w:after="120"/>
              <w:ind w:left="567" w:hanging="567"/>
              <w:rPr>
                <w:b/>
                <w:bCs/>
                <w:noProof/>
              </w:rPr>
            </w:pPr>
            <w:r w:rsidRPr="00AD4E31">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10B1B3CE" w14:textId="77777777" w:rsidR="00AD4E31" w:rsidRPr="00AD4E31" w:rsidRDefault="00AD4E31" w:rsidP="00AD4E31">
            <w:pPr>
              <w:spacing w:after="120"/>
              <w:ind w:left="567" w:hanging="567"/>
              <w:rPr>
                <w:bCs/>
                <w:noProof/>
              </w:rPr>
            </w:pPr>
            <w:r w:rsidRPr="00AD4E31">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0C4BA707" w14:textId="77777777" w:rsidR="00AD4E31" w:rsidRPr="00AD4E31" w:rsidRDefault="00AD4E31" w:rsidP="00AD4E31">
            <w:pPr>
              <w:spacing w:after="120"/>
              <w:ind w:left="567" w:hanging="567"/>
              <w:rPr>
                <w:bCs/>
                <w:noProof/>
              </w:rPr>
            </w:pPr>
            <w:r w:rsidRPr="00AD4E31">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4D536C11" w14:textId="77777777" w:rsidR="00AD4E31" w:rsidRPr="00AD4E31" w:rsidRDefault="00AD4E31" w:rsidP="00AD4E31">
            <w:pPr>
              <w:spacing w:after="120"/>
              <w:ind w:left="567" w:hanging="567"/>
              <w:rPr>
                <w:bCs/>
                <w:noProof/>
              </w:rPr>
            </w:pPr>
            <w:r w:rsidRPr="00AD4E31">
              <w:rPr>
                <w:bCs/>
              </w:rPr>
              <w:t>26 </w:t>
            </w:r>
          </w:p>
        </w:tc>
        <w:tc>
          <w:tcPr>
            <w:tcW w:w="1461" w:type="dxa"/>
            <w:tcBorders>
              <w:top w:val="single" w:sz="4" w:space="0" w:color="auto"/>
              <w:left w:val="single" w:sz="4" w:space="0" w:color="auto"/>
              <w:bottom w:val="single" w:sz="4" w:space="0" w:color="auto"/>
              <w:right w:val="single" w:sz="4" w:space="0" w:color="auto"/>
            </w:tcBorders>
            <w:noWrap/>
            <w:hideMark/>
          </w:tcPr>
          <w:p w14:paraId="1465AEAE" w14:textId="77777777" w:rsidR="00AD4E31" w:rsidRPr="00AD4E31" w:rsidRDefault="00AD4E31" w:rsidP="00AD4E31">
            <w:pPr>
              <w:spacing w:after="120"/>
              <w:ind w:left="567" w:hanging="567"/>
              <w:rPr>
                <w:bCs/>
                <w:noProof/>
              </w:rPr>
            </w:pPr>
            <w:r w:rsidRPr="00AD4E31">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1BEB0F45" w14:textId="77777777" w:rsidR="00AD4E31" w:rsidRPr="00AD4E31" w:rsidRDefault="00AD4E31" w:rsidP="00AD4E31">
            <w:pPr>
              <w:spacing w:after="120"/>
              <w:ind w:left="567" w:hanging="567"/>
              <w:rPr>
                <w:bCs/>
                <w:noProof/>
              </w:rPr>
            </w:pPr>
            <w:r w:rsidRPr="00AD4E31">
              <w:rPr>
                <w:bCs/>
              </w:rPr>
              <w:t>71 </w:t>
            </w:r>
          </w:p>
        </w:tc>
        <w:tc>
          <w:tcPr>
            <w:tcW w:w="1300" w:type="dxa"/>
            <w:tcBorders>
              <w:top w:val="single" w:sz="4" w:space="0" w:color="auto"/>
              <w:left w:val="single" w:sz="4" w:space="0" w:color="auto"/>
              <w:bottom w:val="single" w:sz="4" w:space="0" w:color="auto"/>
              <w:right w:val="single" w:sz="4" w:space="0" w:color="auto"/>
            </w:tcBorders>
            <w:noWrap/>
            <w:hideMark/>
          </w:tcPr>
          <w:p w14:paraId="23B59D8A" w14:textId="77777777" w:rsidR="00AD4E31" w:rsidRPr="00AD4E31" w:rsidRDefault="00AD4E31" w:rsidP="00AD4E31">
            <w:pPr>
              <w:spacing w:after="120"/>
              <w:ind w:left="567" w:hanging="567"/>
              <w:rPr>
                <w:bCs/>
                <w:noProof/>
              </w:rPr>
            </w:pPr>
            <w:r w:rsidRPr="00AD4E31">
              <w:rPr>
                <w:bCs/>
              </w:rPr>
              <w:t>4 398 508</w:t>
            </w:r>
          </w:p>
        </w:tc>
      </w:tr>
      <w:tr w:rsidR="00AD4E31" w:rsidRPr="00AD4E31" w14:paraId="301E388C"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E2B5D53" w14:textId="77777777" w:rsidR="00AD4E31" w:rsidRPr="00AD4E31" w:rsidRDefault="00AD4E31" w:rsidP="00AD4E31">
            <w:pPr>
              <w:spacing w:after="120"/>
              <w:ind w:left="567" w:hanging="567"/>
              <w:rPr>
                <w:b/>
                <w:bCs/>
                <w:noProof/>
              </w:rPr>
            </w:pPr>
            <w:r w:rsidRPr="00AD4E31">
              <w:rPr>
                <w:b/>
              </w:rPr>
              <w:t>ÚBE</w:t>
            </w:r>
          </w:p>
        </w:tc>
        <w:tc>
          <w:tcPr>
            <w:tcW w:w="1630" w:type="dxa"/>
            <w:tcBorders>
              <w:top w:val="single" w:sz="4" w:space="0" w:color="auto"/>
              <w:left w:val="single" w:sz="4" w:space="0" w:color="auto"/>
              <w:bottom w:val="single" w:sz="4" w:space="0" w:color="auto"/>
              <w:right w:val="single" w:sz="4" w:space="0" w:color="auto"/>
            </w:tcBorders>
            <w:noWrap/>
            <w:hideMark/>
          </w:tcPr>
          <w:p w14:paraId="50A80DE5" w14:textId="77777777" w:rsidR="00AD4E31" w:rsidRPr="00AD4E31" w:rsidRDefault="00AD4E31" w:rsidP="00AD4E31">
            <w:pPr>
              <w:spacing w:after="120"/>
              <w:ind w:left="567" w:hanging="567"/>
              <w:rPr>
                <w:bCs/>
                <w:noProof/>
              </w:rPr>
            </w:pPr>
            <w:r w:rsidRPr="00AD4E31">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5A29F4BD" w14:textId="77777777" w:rsidR="00AD4E31" w:rsidRPr="00AD4E31" w:rsidRDefault="00AD4E31" w:rsidP="00AD4E31">
            <w:pPr>
              <w:spacing w:after="120"/>
              <w:ind w:left="567" w:hanging="567"/>
              <w:rPr>
                <w:bCs/>
                <w:noProof/>
              </w:rPr>
            </w:pPr>
            <w:r w:rsidRPr="00AD4E31">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169EDBBE" w14:textId="77777777" w:rsidR="00AD4E31" w:rsidRPr="00AD4E31" w:rsidRDefault="00AD4E31" w:rsidP="00AD4E31">
            <w:pPr>
              <w:spacing w:after="120"/>
              <w:ind w:left="567" w:hanging="567"/>
              <w:rPr>
                <w:bCs/>
                <w:noProof/>
              </w:rPr>
            </w:pPr>
            <w:r w:rsidRPr="00AD4E31">
              <w:rPr>
                <w:bCs/>
              </w:rPr>
              <w:t>37 </w:t>
            </w:r>
          </w:p>
        </w:tc>
        <w:tc>
          <w:tcPr>
            <w:tcW w:w="1461" w:type="dxa"/>
            <w:tcBorders>
              <w:top w:val="single" w:sz="4" w:space="0" w:color="auto"/>
              <w:left w:val="single" w:sz="4" w:space="0" w:color="auto"/>
              <w:bottom w:val="single" w:sz="4" w:space="0" w:color="auto"/>
              <w:right w:val="single" w:sz="4" w:space="0" w:color="auto"/>
            </w:tcBorders>
            <w:noWrap/>
            <w:hideMark/>
          </w:tcPr>
          <w:p w14:paraId="6760BCC5" w14:textId="77777777" w:rsidR="00AD4E31" w:rsidRPr="00AD4E31" w:rsidRDefault="00AD4E31" w:rsidP="00AD4E31">
            <w:pPr>
              <w:spacing w:after="120"/>
              <w:ind w:left="567" w:hanging="567"/>
              <w:rPr>
                <w:bCs/>
                <w:noProof/>
              </w:rPr>
            </w:pPr>
            <w:r w:rsidRPr="00AD4E31">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0536CCFA" w14:textId="77777777" w:rsidR="00AD4E31" w:rsidRPr="00AD4E31" w:rsidRDefault="00AD4E31" w:rsidP="00AD4E31">
            <w:pPr>
              <w:spacing w:after="120"/>
              <w:ind w:left="567" w:hanging="567"/>
              <w:rPr>
                <w:bCs/>
                <w:noProof/>
              </w:rPr>
            </w:pPr>
            <w:r w:rsidRPr="00AD4E31">
              <w:rPr>
                <w:bCs/>
              </w:rPr>
              <w:t>60 </w:t>
            </w:r>
          </w:p>
        </w:tc>
        <w:tc>
          <w:tcPr>
            <w:tcW w:w="1300" w:type="dxa"/>
            <w:tcBorders>
              <w:top w:val="single" w:sz="4" w:space="0" w:color="auto"/>
              <w:left w:val="single" w:sz="4" w:space="0" w:color="auto"/>
              <w:bottom w:val="single" w:sz="4" w:space="0" w:color="auto"/>
              <w:right w:val="single" w:sz="4" w:space="0" w:color="auto"/>
            </w:tcBorders>
            <w:noWrap/>
            <w:hideMark/>
          </w:tcPr>
          <w:p w14:paraId="22624C84" w14:textId="77777777" w:rsidR="00AD4E31" w:rsidRPr="00AD4E31" w:rsidRDefault="00AD4E31" w:rsidP="00AD4E31">
            <w:pPr>
              <w:spacing w:after="120"/>
              <w:ind w:left="567" w:hanging="567"/>
              <w:rPr>
                <w:bCs/>
                <w:noProof/>
              </w:rPr>
            </w:pPr>
            <w:r w:rsidRPr="00AD4E31">
              <w:rPr>
                <w:bCs/>
              </w:rPr>
              <w:t>1 764 364</w:t>
            </w:r>
          </w:p>
        </w:tc>
      </w:tr>
      <w:tr w:rsidR="00AD4E31" w:rsidRPr="00AD4E31" w14:paraId="0DF1CD57"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26C2F79" w14:textId="77777777" w:rsidR="00AD4E31" w:rsidRPr="00AD4E31" w:rsidRDefault="00AD4E31" w:rsidP="00AD4E31">
            <w:pPr>
              <w:spacing w:after="120"/>
              <w:ind w:left="567" w:hanging="567"/>
              <w:rPr>
                <w:b/>
                <w:bCs/>
                <w:noProof/>
              </w:rPr>
            </w:pPr>
            <w:r w:rsidRPr="00AD4E31">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5B65FBEA" w14:textId="77777777" w:rsidR="00AD4E31" w:rsidRPr="00AD4E31" w:rsidRDefault="00AD4E31" w:rsidP="00AD4E31">
            <w:pPr>
              <w:spacing w:after="120"/>
              <w:ind w:left="567" w:hanging="567"/>
              <w:rPr>
                <w:bCs/>
                <w:noProof/>
              </w:rPr>
            </w:pPr>
            <w:r w:rsidRPr="00AD4E31">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727E1A5E" w14:textId="77777777" w:rsidR="00AD4E31" w:rsidRPr="00AD4E31" w:rsidRDefault="00AD4E31" w:rsidP="00AD4E31">
            <w:pPr>
              <w:spacing w:after="120"/>
              <w:ind w:left="567" w:hanging="567"/>
              <w:rPr>
                <w:bCs/>
                <w:noProof/>
              </w:rPr>
            </w:pPr>
            <w:r w:rsidRPr="00AD4E31">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6AC68A99" w14:textId="77777777" w:rsidR="00AD4E31" w:rsidRPr="00AD4E31" w:rsidRDefault="00AD4E31" w:rsidP="00AD4E31">
            <w:pPr>
              <w:spacing w:after="120"/>
              <w:ind w:left="567" w:hanging="567"/>
              <w:rPr>
                <w:bCs/>
                <w:noProof/>
              </w:rPr>
            </w:pPr>
            <w:r w:rsidRPr="00AD4E31">
              <w:rPr>
                <w:bCs/>
              </w:rPr>
              <w:t>66 </w:t>
            </w:r>
          </w:p>
        </w:tc>
        <w:tc>
          <w:tcPr>
            <w:tcW w:w="1461" w:type="dxa"/>
            <w:tcBorders>
              <w:top w:val="single" w:sz="4" w:space="0" w:color="auto"/>
              <w:left w:val="single" w:sz="4" w:space="0" w:color="auto"/>
              <w:bottom w:val="single" w:sz="4" w:space="0" w:color="auto"/>
              <w:right w:val="single" w:sz="4" w:space="0" w:color="auto"/>
            </w:tcBorders>
            <w:noWrap/>
            <w:hideMark/>
          </w:tcPr>
          <w:p w14:paraId="5DBFF290" w14:textId="77777777" w:rsidR="00AD4E31" w:rsidRPr="00AD4E31" w:rsidRDefault="00AD4E31" w:rsidP="00AD4E31">
            <w:pPr>
              <w:spacing w:after="120"/>
              <w:ind w:left="567" w:hanging="567"/>
              <w:rPr>
                <w:bCs/>
                <w:noProof/>
              </w:rPr>
            </w:pPr>
            <w:r w:rsidRPr="00AD4E31">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27C95635" w14:textId="77777777" w:rsidR="00AD4E31" w:rsidRPr="00AD4E31" w:rsidRDefault="00AD4E31" w:rsidP="00AD4E31">
            <w:pPr>
              <w:spacing w:after="120"/>
              <w:ind w:left="567" w:hanging="567"/>
              <w:rPr>
                <w:bCs/>
                <w:noProof/>
              </w:rPr>
            </w:pPr>
            <w:r w:rsidRPr="00AD4E31">
              <w:rPr>
                <w:bCs/>
              </w:rPr>
              <w:t>27 </w:t>
            </w:r>
          </w:p>
        </w:tc>
        <w:tc>
          <w:tcPr>
            <w:tcW w:w="1300" w:type="dxa"/>
            <w:tcBorders>
              <w:top w:val="single" w:sz="4" w:space="0" w:color="auto"/>
              <w:left w:val="single" w:sz="4" w:space="0" w:color="auto"/>
              <w:bottom w:val="single" w:sz="4" w:space="0" w:color="auto"/>
              <w:right w:val="single" w:sz="4" w:space="0" w:color="auto"/>
            </w:tcBorders>
            <w:noWrap/>
            <w:hideMark/>
          </w:tcPr>
          <w:p w14:paraId="71FCE533" w14:textId="77777777" w:rsidR="00AD4E31" w:rsidRPr="00AD4E31" w:rsidRDefault="00AD4E31" w:rsidP="00AD4E31">
            <w:pPr>
              <w:spacing w:after="120"/>
              <w:ind w:left="567" w:hanging="567"/>
              <w:rPr>
                <w:bCs/>
                <w:noProof/>
              </w:rPr>
            </w:pPr>
            <w:r w:rsidRPr="00AD4E31">
              <w:rPr>
                <w:bCs/>
              </w:rPr>
              <w:t>8 898 088</w:t>
            </w:r>
          </w:p>
        </w:tc>
      </w:tr>
      <w:tr w:rsidR="00AD4E31" w:rsidRPr="00AD4E31" w14:paraId="54EBDA56"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05F472B" w14:textId="77777777" w:rsidR="00AD4E31" w:rsidRPr="00AD4E31" w:rsidRDefault="00AD4E31" w:rsidP="00AD4E31">
            <w:pPr>
              <w:spacing w:after="120"/>
              <w:ind w:left="567" w:hanging="567"/>
              <w:rPr>
                <w:b/>
                <w:bCs/>
                <w:noProof/>
              </w:rPr>
            </w:pPr>
            <w:r w:rsidRPr="00AD4E31">
              <w:rPr>
                <w:b/>
              </w:rPr>
              <w:t xml:space="preserve">ÚEÁPC </w:t>
            </w:r>
          </w:p>
        </w:tc>
        <w:tc>
          <w:tcPr>
            <w:tcW w:w="1630" w:type="dxa"/>
            <w:tcBorders>
              <w:top w:val="single" w:sz="4" w:space="0" w:color="auto"/>
              <w:left w:val="single" w:sz="4" w:space="0" w:color="auto"/>
              <w:bottom w:val="single" w:sz="4" w:space="0" w:color="auto"/>
              <w:right w:val="single" w:sz="4" w:space="0" w:color="auto"/>
            </w:tcBorders>
            <w:noWrap/>
            <w:hideMark/>
          </w:tcPr>
          <w:p w14:paraId="3239F7D1" w14:textId="77777777" w:rsidR="00AD4E31" w:rsidRPr="00AD4E31" w:rsidRDefault="00AD4E31" w:rsidP="00AD4E31">
            <w:pPr>
              <w:spacing w:after="120"/>
              <w:ind w:left="567" w:hanging="567"/>
              <w:rPr>
                <w:bCs/>
                <w:noProof/>
              </w:rPr>
            </w:pPr>
            <w:r w:rsidRPr="00AD4E31">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74E4D36E" w14:textId="77777777" w:rsidR="00AD4E31" w:rsidRPr="00AD4E31" w:rsidRDefault="00AD4E31" w:rsidP="00AD4E31">
            <w:pPr>
              <w:spacing w:after="120"/>
              <w:ind w:left="567" w:hanging="567"/>
              <w:rPr>
                <w:bCs/>
                <w:noProof/>
              </w:rPr>
            </w:pPr>
            <w:r w:rsidRPr="00AD4E31">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0990203F" w14:textId="77777777" w:rsidR="00AD4E31" w:rsidRPr="00AD4E31" w:rsidRDefault="00AD4E31" w:rsidP="00AD4E31">
            <w:pPr>
              <w:spacing w:after="120"/>
              <w:ind w:left="567" w:hanging="567"/>
              <w:rPr>
                <w:bCs/>
                <w:noProof/>
              </w:rPr>
            </w:pPr>
            <w:r w:rsidRPr="00AD4E31">
              <w:rPr>
                <w:bCs/>
              </w:rPr>
              <w:t>37 </w:t>
            </w:r>
          </w:p>
        </w:tc>
        <w:tc>
          <w:tcPr>
            <w:tcW w:w="1461" w:type="dxa"/>
            <w:tcBorders>
              <w:top w:val="single" w:sz="4" w:space="0" w:color="auto"/>
              <w:left w:val="single" w:sz="4" w:space="0" w:color="auto"/>
              <w:bottom w:val="single" w:sz="4" w:space="0" w:color="auto"/>
              <w:right w:val="single" w:sz="4" w:space="0" w:color="auto"/>
            </w:tcBorders>
            <w:noWrap/>
            <w:hideMark/>
          </w:tcPr>
          <w:p w14:paraId="7931B8F8" w14:textId="77777777" w:rsidR="00AD4E31" w:rsidRPr="00AD4E31" w:rsidRDefault="00AD4E31" w:rsidP="00AD4E31">
            <w:pPr>
              <w:spacing w:after="120"/>
              <w:ind w:left="567" w:hanging="567"/>
              <w:rPr>
                <w:bCs/>
                <w:noProof/>
              </w:rPr>
            </w:pPr>
            <w:r w:rsidRPr="00AD4E31">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0392091E" w14:textId="77777777" w:rsidR="00AD4E31" w:rsidRPr="00AD4E31" w:rsidRDefault="00AD4E31" w:rsidP="00AD4E31">
            <w:pPr>
              <w:spacing w:after="120"/>
              <w:ind w:left="567" w:hanging="567"/>
              <w:rPr>
                <w:bCs/>
                <w:noProof/>
              </w:rPr>
            </w:pPr>
            <w:r w:rsidRPr="00AD4E31">
              <w:rPr>
                <w:bCs/>
              </w:rPr>
              <w:t>60 </w:t>
            </w:r>
          </w:p>
        </w:tc>
        <w:tc>
          <w:tcPr>
            <w:tcW w:w="1300" w:type="dxa"/>
            <w:tcBorders>
              <w:top w:val="single" w:sz="4" w:space="0" w:color="auto"/>
              <w:left w:val="single" w:sz="4" w:space="0" w:color="auto"/>
              <w:bottom w:val="single" w:sz="4" w:space="0" w:color="auto"/>
              <w:right w:val="single" w:sz="4" w:space="0" w:color="auto"/>
            </w:tcBorders>
            <w:noWrap/>
            <w:hideMark/>
          </w:tcPr>
          <w:p w14:paraId="147483AA" w14:textId="77777777" w:rsidR="00AD4E31" w:rsidRPr="00AD4E31" w:rsidRDefault="00AD4E31" w:rsidP="00AD4E31">
            <w:pPr>
              <w:spacing w:after="120"/>
              <w:ind w:left="567" w:hanging="567"/>
              <w:rPr>
                <w:bCs/>
                <w:noProof/>
              </w:rPr>
            </w:pPr>
            <w:r w:rsidRPr="00AD4E31">
              <w:rPr>
                <w:bCs/>
              </w:rPr>
              <w:t>1 156 819</w:t>
            </w:r>
          </w:p>
        </w:tc>
      </w:tr>
      <w:tr w:rsidR="00AD4E31" w:rsidRPr="00AD4E31" w14:paraId="53CC9C84"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723FD51" w14:textId="77777777" w:rsidR="00AD4E31" w:rsidRPr="00AD4E31" w:rsidRDefault="00AD4E31" w:rsidP="00AD4E31">
            <w:pPr>
              <w:spacing w:after="120"/>
              <w:ind w:left="567" w:hanging="567"/>
              <w:rPr>
                <w:b/>
                <w:bCs/>
                <w:noProof/>
              </w:rPr>
            </w:pPr>
            <w:r w:rsidRPr="00AD4E31">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3AB9F1BB" w14:textId="77777777" w:rsidR="00AD4E31" w:rsidRPr="00AD4E31" w:rsidRDefault="00AD4E31" w:rsidP="00AD4E31">
            <w:pPr>
              <w:spacing w:after="120"/>
              <w:ind w:left="567" w:hanging="567"/>
              <w:rPr>
                <w:bCs/>
                <w:noProof/>
              </w:rPr>
            </w:pPr>
            <w:r w:rsidRPr="00AD4E31">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0A7B5C97" w14:textId="77777777" w:rsidR="00AD4E31" w:rsidRPr="00AD4E31" w:rsidRDefault="00AD4E31" w:rsidP="00AD4E31">
            <w:pPr>
              <w:spacing w:after="120"/>
              <w:ind w:left="567" w:hanging="567"/>
              <w:rPr>
                <w:bCs/>
                <w:noProof/>
              </w:rPr>
            </w:pPr>
            <w:r w:rsidRPr="00AD4E31">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399BD589" w14:textId="77777777" w:rsidR="00AD4E31" w:rsidRPr="00AD4E31" w:rsidRDefault="00AD4E31" w:rsidP="00AD4E31">
            <w:pPr>
              <w:spacing w:after="120"/>
              <w:ind w:left="567" w:hanging="567"/>
              <w:rPr>
                <w:bCs/>
                <w:noProof/>
              </w:rPr>
            </w:pPr>
            <w:r w:rsidRPr="00AD4E31">
              <w:rPr>
                <w:bCs/>
              </w:rPr>
              <w:t>11 </w:t>
            </w:r>
          </w:p>
        </w:tc>
        <w:tc>
          <w:tcPr>
            <w:tcW w:w="1461" w:type="dxa"/>
            <w:tcBorders>
              <w:top w:val="single" w:sz="4" w:space="0" w:color="auto"/>
              <w:left w:val="single" w:sz="4" w:space="0" w:color="auto"/>
              <w:bottom w:val="single" w:sz="4" w:space="0" w:color="auto"/>
              <w:right w:val="single" w:sz="4" w:space="0" w:color="auto"/>
            </w:tcBorders>
            <w:noWrap/>
            <w:hideMark/>
          </w:tcPr>
          <w:p w14:paraId="2A5BC9F4" w14:textId="77777777" w:rsidR="00AD4E31" w:rsidRPr="00AD4E31" w:rsidRDefault="00AD4E31" w:rsidP="00AD4E31">
            <w:pPr>
              <w:spacing w:after="120"/>
              <w:ind w:left="567" w:hanging="567"/>
              <w:rPr>
                <w:bCs/>
                <w:noProof/>
              </w:rPr>
            </w:pPr>
            <w:r w:rsidRPr="00AD4E31">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1E5F5FAC" w14:textId="77777777" w:rsidR="00AD4E31" w:rsidRPr="00AD4E31" w:rsidRDefault="00AD4E31" w:rsidP="00AD4E31">
            <w:pPr>
              <w:spacing w:after="120"/>
              <w:ind w:left="567" w:hanging="567"/>
              <w:rPr>
                <w:bCs/>
                <w:noProof/>
              </w:rPr>
            </w:pPr>
            <w:r w:rsidRPr="00AD4E31">
              <w:rPr>
                <w:bCs/>
              </w:rPr>
              <w:t>89 </w:t>
            </w:r>
          </w:p>
        </w:tc>
        <w:tc>
          <w:tcPr>
            <w:tcW w:w="1300" w:type="dxa"/>
            <w:tcBorders>
              <w:top w:val="single" w:sz="4" w:space="0" w:color="auto"/>
              <w:left w:val="single" w:sz="4" w:space="0" w:color="auto"/>
              <w:bottom w:val="single" w:sz="4" w:space="0" w:color="auto"/>
              <w:right w:val="single" w:sz="4" w:space="0" w:color="auto"/>
            </w:tcBorders>
            <w:noWrap/>
            <w:hideMark/>
          </w:tcPr>
          <w:p w14:paraId="4BE60EA5" w14:textId="77777777" w:rsidR="00AD4E31" w:rsidRPr="00AD4E31" w:rsidRDefault="00AD4E31" w:rsidP="00AD4E31">
            <w:pPr>
              <w:spacing w:after="120"/>
              <w:ind w:left="567" w:hanging="567"/>
              <w:rPr>
                <w:bCs/>
                <w:noProof/>
              </w:rPr>
            </w:pPr>
            <w:r w:rsidRPr="00AD4E31">
              <w:rPr>
                <w:bCs/>
              </w:rPr>
              <w:t>367 000</w:t>
            </w:r>
          </w:p>
        </w:tc>
      </w:tr>
      <w:tr w:rsidR="00AD4E31" w:rsidRPr="00AD4E31" w14:paraId="374F68FE"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B9D6637" w14:textId="77777777" w:rsidR="00AD4E31" w:rsidRPr="00AD4E31" w:rsidRDefault="00AD4E31" w:rsidP="00AD4E31">
            <w:pPr>
              <w:spacing w:after="120"/>
              <w:ind w:left="567" w:hanging="567"/>
              <w:rPr>
                <w:b/>
                <w:bCs/>
                <w:noProof/>
              </w:rPr>
            </w:pPr>
            <w:r w:rsidRPr="00AD4E31">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10674C43" w14:textId="77777777" w:rsidR="00AD4E31" w:rsidRPr="00AD4E31" w:rsidRDefault="00AD4E31" w:rsidP="00AD4E31">
            <w:pPr>
              <w:spacing w:after="120"/>
              <w:ind w:left="567" w:hanging="567"/>
              <w:rPr>
                <w:bCs/>
                <w:noProof/>
              </w:rPr>
            </w:pPr>
            <w:r w:rsidRPr="00AD4E31">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65E5589D" w14:textId="77777777" w:rsidR="00AD4E31" w:rsidRPr="00AD4E31" w:rsidRDefault="00AD4E31" w:rsidP="00AD4E31">
            <w:pPr>
              <w:spacing w:after="120"/>
              <w:ind w:left="567" w:hanging="567"/>
              <w:rPr>
                <w:bCs/>
                <w:noProof/>
              </w:rPr>
            </w:pPr>
            <w:r w:rsidRPr="00AD4E31">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2A857AAB" w14:textId="77777777" w:rsidR="00AD4E31" w:rsidRPr="00AD4E31" w:rsidRDefault="00AD4E31" w:rsidP="00AD4E31">
            <w:pPr>
              <w:spacing w:after="120"/>
              <w:ind w:left="567" w:hanging="567"/>
              <w:rPr>
                <w:bCs/>
                <w:noProof/>
              </w:rPr>
            </w:pPr>
            <w:r w:rsidRPr="00AD4E31">
              <w:rPr>
                <w:bCs/>
              </w:rPr>
              <w:t>71 </w:t>
            </w:r>
          </w:p>
        </w:tc>
        <w:tc>
          <w:tcPr>
            <w:tcW w:w="1461" w:type="dxa"/>
            <w:tcBorders>
              <w:top w:val="single" w:sz="4" w:space="0" w:color="auto"/>
              <w:left w:val="single" w:sz="4" w:space="0" w:color="auto"/>
              <w:bottom w:val="single" w:sz="4" w:space="0" w:color="auto"/>
              <w:right w:val="single" w:sz="4" w:space="0" w:color="auto"/>
            </w:tcBorders>
            <w:noWrap/>
            <w:hideMark/>
          </w:tcPr>
          <w:p w14:paraId="5DBFC0B8" w14:textId="77777777" w:rsidR="00AD4E31" w:rsidRPr="00AD4E31" w:rsidRDefault="00AD4E31" w:rsidP="00AD4E31">
            <w:pPr>
              <w:spacing w:after="120"/>
              <w:ind w:left="567" w:hanging="567"/>
              <w:rPr>
                <w:bCs/>
                <w:noProof/>
              </w:rPr>
            </w:pPr>
            <w:r w:rsidRPr="00AD4E31">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20514171" w14:textId="77777777" w:rsidR="00AD4E31" w:rsidRPr="00AD4E31" w:rsidRDefault="00AD4E31" w:rsidP="00AD4E31">
            <w:pPr>
              <w:spacing w:after="120"/>
              <w:ind w:left="567" w:hanging="567"/>
              <w:rPr>
                <w:bCs/>
                <w:noProof/>
              </w:rPr>
            </w:pPr>
            <w:r w:rsidRPr="00AD4E31">
              <w:rPr>
                <w:bCs/>
              </w:rPr>
              <w:t>27 </w:t>
            </w:r>
          </w:p>
        </w:tc>
        <w:tc>
          <w:tcPr>
            <w:tcW w:w="1300" w:type="dxa"/>
            <w:tcBorders>
              <w:top w:val="single" w:sz="4" w:space="0" w:color="auto"/>
              <w:left w:val="single" w:sz="4" w:space="0" w:color="auto"/>
              <w:bottom w:val="single" w:sz="4" w:space="0" w:color="auto"/>
              <w:right w:val="single" w:sz="4" w:space="0" w:color="auto"/>
            </w:tcBorders>
            <w:noWrap/>
            <w:hideMark/>
          </w:tcPr>
          <w:p w14:paraId="6848436C" w14:textId="77777777" w:rsidR="00AD4E31" w:rsidRPr="00AD4E31" w:rsidRDefault="00AD4E31" w:rsidP="00AD4E31">
            <w:pPr>
              <w:spacing w:after="120"/>
              <w:ind w:left="567" w:hanging="567"/>
              <w:rPr>
                <w:bCs/>
                <w:noProof/>
              </w:rPr>
            </w:pPr>
            <w:r w:rsidRPr="00AD4E31">
              <w:rPr>
                <w:bCs/>
              </w:rPr>
              <w:t>801 315</w:t>
            </w:r>
          </w:p>
        </w:tc>
      </w:tr>
      <w:tr w:rsidR="00AD4E31" w:rsidRPr="00AD4E31" w14:paraId="36D00A51"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C7B9B2E" w14:textId="77777777" w:rsidR="00AD4E31" w:rsidRPr="00AD4E31" w:rsidRDefault="00AD4E31" w:rsidP="00AD4E31">
            <w:pPr>
              <w:spacing w:after="120"/>
              <w:ind w:left="567" w:hanging="567"/>
              <w:rPr>
                <w:b/>
                <w:bCs/>
                <w:noProof/>
              </w:rPr>
            </w:pPr>
            <w:r w:rsidRPr="00AD4E31">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2CFD3BC8" w14:textId="77777777" w:rsidR="00AD4E31" w:rsidRPr="00AD4E31" w:rsidRDefault="00AD4E31" w:rsidP="00AD4E31">
            <w:pPr>
              <w:spacing w:after="120"/>
              <w:ind w:left="567" w:hanging="567"/>
              <w:rPr>
                <w:bCs/>
                <w:noProof/>
              </w:rPr>
            </w:pPr>
            <w:r w:rsidRPr="00AD4E31">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09EB3C1B" w14:textId="77777777" w:rsidR="00AD4E31" w:rsidRPr="00AD4E31" w:rsidRDefault="00AD4E31" w:rsidP="00AD4E31">
            <w:pPr>
              <w:spacing w:after="120"/>
              <w:ind w:left="567" w:hanging="567"/>
              <w:rPr>
                <w:bCs/>
                <w:noProof/>
              </w:rPr>
            </w:pPr>
            <w:r w:rsidRPr="00AD4E31">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206D801F" w14:textId="77777777" w:rsidR="00AD4E31" w:rsidRPr="00AD4E31" w:rsidRDefault="00AD4E31" w:rsidP="00AD4E31">
            <w:pPr>
              <w:spacing w:after="120"/>
              <w:ind w:left="567" w:hanging="567"/>
              <w:rPr>
                <w:bCs/>
                <w:noProof/>
              </w:rPr>
            </w:pPr>
            <w:r w:rsidRPr="00AD4E31">
              <w:rPr>
                <w:bCs/>
              </w:rPr>
              <w:t>26 </w:t>
            </w:r>
          </w:p>
        </w:tc>
        <w:tc>
          <w:tcPr>
            <w:tcW w:w="1461" w:type="dxa"/>
            <w:tcBorders>
              <w:top w:val="single" w:sz="4" w:space="0" w:color="auto"/>
              <w:left w:val="single" w:sz="4" w:space="0" w:color="auto"/>
              <w:bottom w:val="single" w:sz="4" w:space="0" w:color="auto"/>
              <w:right w:val="single" w:sz="4" w:space="0" w:color="auto"/>
            </w:tcBorders>
            <w:noWrap/>
            <w:hideMark/>
          </w:tcPr>
          <w:p w14:paraId="23D8F477" w14:textId="77777777" w:rsidR="00AD4E31" w:rsidRPr="00AD4E31" w:rsidRDefault="00AD4E31" w:rsidP="00AD4E31">
            <w:pPr>
              <w:spacing w:after="120"/>
              <w:ind w:left="567" w:hanging="567"/>
              <w:rPr>
                <w:bCs/>
                <w:noProof/>
              </w:rPr>
            </w:pPr>
            <w:r w:rsidRPr="00AD4E31">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55272C7B" w14:textId="77777777" w:rsidR="00AD4E31" w:rsidRPr="00AD4E31" w:rsidRDefault="00AD4E31" w:rsidP="00AD4E31">
            <w:pPr>
              <w:spacing w:after="120"/>
              <w:ind w:left="567" w:hanging="567"/>
              <w:rPr>
                <w:bCs/>
                <w:noProof/>
              </w:rPr>
            </w:pPr>
            <w:r w:rsidRPr="00AD4E31">
              <w:rPr>
                <w:bCs/>
              </w:rPr>
              <w:t>72 </w:t>
            </w:r>
          </w:p>
        </w:tc>
        <w:tc>
          <w:tcPr>
            <w:tcW w:w="1300" w:type="dxa"/>
            <w:tcBorders>
              <w:top w:val="single" w:sz="4" w:space="0" w:color="auto"/>
              <w:left w:val="single" w:sz="4" w:space="0" w:color="auto"/>
              <w:bottom w:val="single" w:sz="4" w:space="0" w:color="auto"/>
              <w:right w:val="single" w:sz="4" w:space="0" w:color="auto"/>
            </w:tcBorders>
            <w:noWrap/>
            <w:hideMark/>
          </w:tcPr>
          <w:p w14:paraId="5AE24DD0" w14:textId="77777777" w:rsidR="00AD4E31" w:rsidRPr="00AD4E31" w:rsidRDefault="00AD4E31" w:rsidP="00AD4E31">
            <w:pPr>
              <w:spacing w:after="120"/>
              <w:ind w:left="567" w:hanging="567"/>
              <w:rPr>
                <w:bCs/>
                <w:noProof/>
              </w:rPr>
            </w:pPr>
            <w:r w:rsidRPr="00AD4E31">
              <w:rPr>
                <w:bCs/>
              </w:rPr>
              <w:t>1 696 965</w:t>
            </w:r>
          </w:p>
        </w:tc>
      </w:tr>
      <w:tr w:rsidR="00AD4E31" w:rsidRPr="00AD4E31" w14:paraId="789B0575" w14:textId="77777777" w:rsidTr="00AC0F52">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6289286" w14:textId="77777777" w:rsidR="00AD4E31" w:rsidRPr="00AD4E31" w:rsidRDefault="00AD4E31" w:rsidP="00AD4E31">
            <w:pPr>
              <w:spacing w:after="120"/>
              <w:ind w:left="567" w:hanging="567"/>
              <w:rPr>
                <w:b/>
                <w:bCs/>
                <w:noProof/>
              </w:rPr>
            </w:pPr>
            <w:r w:rsidRPr="00AD4E31">
              <w:rPr>
                <w:b/>
              </w:rPr>
              <w:t>IOMLÁN</w:t>
            </w:r>
          </w:p>
        </w:tc>
        <w:tc>
          <w:tcPr>
            <w:tcW w:w="1630" w:type="dxa"/>
            <w:tcBorders>
              <w:top w:val="single" w:sz="4" w:space="0" w:color="auto"/>
              <w:left w:val="single" w:sz="4" w:space="0" w:color="auto"/>
              <w:bottom w:val="single" w:sz="4" w:space="0" w:color="auto"/>
              <w:right w:val="single" w:sz="4" w:space="0" w:color="auto"/>
            </w:tcBorders>
            <w:noWrap/>
            <w:hideMark/>
          </w:tcPr>
          <w:p w14:paraId="3D8A1B5C" w14:textId="77777777" w:rsidR="00AD4E31" w:rsidRPr="00AD4E31" w:rsidRDefault="00AD4E31" w:rsidP="00AD4E31">
            <w:pPr>
              <w:spacing w:after="120"/>
              <w:ind w:left="567" w:hanging="567"/>
              <w:rPr>
                <w:bCs/>
                <w:noProof/>
              </w:rPr>
            </w:pPr>
            <w:r w:rsidRPr="00AD4E31">
              <w:rPr>
                <w:bCs/>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76487BD9" w14:textId="77777777" w:rsidR="00AD4E31" w:rsidRPr="00AD4E31" w:rsidRDefault="00AD4E31" w:rsidP="00AD4E31">
            <w:pPr>
              <w:spacing w:after="120"/>
              <w:ind w:left="567" w:hanging="567"/>
              <w:rPr>
                <w:bCs/>
                <w:noProof/>
              </w:rPr>
            </w:pPr>
            <w:r w:rsidRPr="00AD4E31">
              <w:rPr>
                <w:bCs/>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55C43575" w14:textId="77777777" w:rsidR="00AD4E31" w:rsidRPr="00AD4E31" w:rsidRDefault="00AD4E31" w:rsidP="00AD4E31">
            <w:pPr>
              <w:spacing w:after="120"/>
              <w:ind w:left="567" w:hanging="567"/>
              <w:rPr>
                <w:bCs/>
                <w:noProof/>
              </w:rPr>
            </w:pPr>
            <w:r w:rsidRPr="00AD4E31">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6343ACA2" w14:textId="77777777" w:rsidR="00AD4E31" w:rsidRPr="00AD4E31" w:rsidRDefault="00AD4E31" w:rsidP="00AD4E31">
            <w:pPr>
              <w:spacing w:after="120"/>
              <w:ind w:left="567" w:hanging="567"/>
              <w:rPr>
                <w:bCs/>
                <w:noProof/>
              </w:rPr>
            </w:pPr>
            <w:r w:rsidRPr="00AD4E31">
              <w:rPr>
                <w:bCs/>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3642A89B" w14:textId="77777777" w:rsidR="00AD4E31" w:rsidRPr="00AD4E31" w:rsidRDefault="00AD4E31" w:rsidP="00AD4E31">
            <w:pPr>
              <w:spacing w:after="120"/>
              <w:ind w:left="567" w:hanging="567"/>
              <w:rPr>
                <w:bCs/>
                <w:noProof/>
              </w:rPr>
            </w:pPr>
            <w:r w:rsidRPr="00AD4E31">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364B0F69" w14:textId="77777777" w:rsidR="00AD4E31" w:rsidRPr="00AD4E31" w:rsidRDefault="00AD4E31" w:rsidP="00AD4E31">
            <w:pPr>
              <w:spacing w:after="120"/>
              <w:ind w:left="567" w:hanging="567"/>
              <w:rPr>
                <w:bCs/>
                <w:noProof/>
              </w:rPr>
            </w:pPr>
            <w:r w:rsidRPr="00AD4E31">
              <w:rPr>
                <w:bCs/>
              </w:rPr>
              <w:t>19 928 279</w:t>
            </w:r>
          </w:p>
        </w:tc>
      </w:tr>
    </w:tbl>
    <w:p w14:paraId="6E2D634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26.</w:t>
      </w:r>
      <w:r w:rsidRPr="00AD4E31">
        <w:rPr>
          <w:kern w:val="2"/>
          <w14:ligatures w14:val="standardContextual"/>
        </w:rPr>
        <w:tab/>
        <w:t xml:space="preserve">ag cur sonrú i mbarúil na Cúirte go bhfuil ceangal dlíthiúil ar Ghníomhaireacht an Aontais Eorpaigh um Chomhar idir </w:t>
      </w:r>
      <w:proofErr w:type="spellStart"/>
      <w:r w:rsidRPr="00AD4E31">
        <w:rPr>
          <w:kern w:val="2"/>
          <w14:ligatures w14:val="standardContextual"/>
        </w:rPr>
        <w:t>Rialálaithe</w:t>
      </w:r>
      <w:proofErr w:type="spellEnd"/>
      <w:r w:rsidRPr="00AD4E31">
        <w:rPr>
          <w:kern w:val="2"/>
          <w14:ligatures w14:val="standardContextual"/>
        </w:rPr>
        <w:t xml:space="preserve"> Fuinnimh (ACER), ar Ghníomhaireacht Sábháilteachta Eitlíochta an Aontais Eorpaigh (EASA), ar an nGníomhaireacht Eorpach Ceimiceán (ECHA), ar an nGníomhaireacht Leigheasra Eorpach (EMA), ar Ghníomhaireacht Iarnróid an Aontais Eorpaigh (ERA), agus ar an Údarás Eorpach um Urrúis agus Margaí (ESMA) costais na ngníomhaíochtaí arna gcistiú óna n-ioncam féin a shainaithint agus cuntas ar leithligh a thabhairt orthu; ag tabhairt dá haire go bhfuil córais i bhfeidhm ag na gníomhaireachtaí sin chun an ceanglas sin a chomhlíonadh agus ag tabhairt dá haire go dtéann gníomhaireachtaí áirithe amhail EMA, EASA agus ERA thar na ceanglais sin;</w:t>
      </w:r>
    </w:p>
    <w:p w14:paraId="5E4735F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27.</w:t>
      </w:r>
      <w:r w:rsidRPr="00AD4E31">
        <w:rPr>
          <w:kern w:val="2"/>
          <w14:ligatures w14:val="standardContextual"/>
        </w:rPr>
        <w:tab/>
        <w:t xml:space="preserve">ag tabhairt faoi deara go leagtar amach sna rialacháin bhunaidh do na trí údarás maoirseachta Eorpacha (ÚBE, ÚEÁPC, agus ESMA – seachas gníomhaíochtaí arna maoiniú le táillí maoirseachta) gur cheart, ar dtús, gurb ionann na ranníocaíochtaí </w:t>
      </w:r>
      <w:r w:rsidRPr="00AD4E31">
        <w:rPr>
          <w:kern w:val="2"/>
          <w14:ligatures w14:val="standardContextual"/>
        </w:rPr>
        <w:lastRenderedPageBreak/>
        <w:t xml:space="preserve">a fhaigheann siad ó údaráis inniúla náisiúnta agus 60 % dá mbuiséid, agus gur as buiséad an Aontais a thiocfaidh an 40 % eile; ag tabhairt dá haire go léirítear leis an socrú sin an meascán de </w:t>
      </w:r>
      <w:proofErr w:type="spellStart"/>
      <w:r w:rsidRPr="00AD4E31">
        <w:rPr>
          <w:kern w:val="2"/>
          <w14:ligatures w14:val="standardContextual"/>
        </w:rPr>
        <w:t>chúraimí</w:t>
      </w:r>
      <w:proofErr w:type="spellEnd"/>
      <w:r w:rsidRPr="00AD4E31">
        <w:rPr>
          <w:kern w:val="2"/>
          <w14:ligatures w14:val="standardContextual"/>
        </w:rPr>
        <w:t xml:space="preserve"> rialála, atá oiriúnach do chistiú an Aontais, agus cúraimí </w:t>
      </w:r>
      <w:proofErr w:type="spellStart"/>
      <w:r w:rsidRPr="00AD4E31">
        <w:rPr>
          <w:kern w:val="2"/>
          <w14:ligatures w14:val="standardContextual"/>
        </w:rPr>
        <w:t>cóineasaithe</w:t>
      </w:r>
      <w:proofErr w:type="spellEnd"/>
      <w:r w:rsidRPr="00AD4E31">
        <w:rPr>
          <w:kern w:val="2"/>
          <w14:ligatures w14:val="standardContextual"/>
        </w:rPr>
        <w:t xml:space="preserve"> maoirseachta, atá iomchuí do ranníocaíochtaí ó údaráis inniúla náisiúnta, i sainorduithe na dtrí údarás; á thabhairt chun suntais, mar gheall ar easpa dealú soiléir idir na gníomhaíochtaí arna gcistiú ag an dá fhoinse sna rialacháin bhunaidh, nach ndéanann na húdaráis sin idirdhealú idir na costais a chumhdaítear le fóirdheontas bhuiséad an Aontais agus na costais sin a chumhdaítear le ranníocaíochtaí náisiúnta;</w:t>
      </w:r>
    </w:p>
    <w:p w14:paraId="6CED6EE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28.</w:t>
      </w:r>
      <w:r w:rsidRPr="00AD4E31">
        <w:rPr>
          <w:kern w:val="2"/>
          <w14:ligatures w14:val="standardContextual"/>
        </w:rPr>
        <w:tab/>
        <w:t xml:space="preserve">á iarraidh ar ÚBE, ÚEÁPC agus ESMA an acmhainneacht sin a fhorbairt chun costais na ngníomhaíochtaí a ghineann gach ceann dá sruthanna ioncaim féin a shainaithint agus cuntas ar leithligh a thabhairt orthu chun feabhas a chur ar a gcinnteoireacht agus ar cháilíocht na faisnéise a chuireann siad ar fáil do </w:t>
      </w:r>
      <w:proofErr w:type="spellStart"/>
      <w:r w:rsidRPr="00AD4E31">
        <w:rPr>
          <w:kern w:val="2"/>
          <w14:ligatures w14:val="standardContextual"/>
        </w:rPr>
        <w:t>gheallsealbhóirí</w:t>
      </w:r>
      <w:proofErr w:type="spellEnd"/>
      <w:r w:rsidRPr="00AD4E31">
        <w:rPr>
          <w:kern w:val="2"/>
          <w14:ligatures w14:val="standardContextual"/>
        </w:rPr>
        <w:t xml:space="preserve"> maidir leis na heasnaimh nó na barrachais a tháirgeann gníomhaíochtaí den sórt sin;</w:t>
      </w:r>
    </w:p>
    <w:p w14:paraId="6BC5C7D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29.</w:t>
      </w:r>
      <w:r w:rsidRPr="00AD4E31">
        <w:rPr>
          <w:kern w:val="2"/>
          <w14:ligatures w14:val="standardContextual"/>
        </w:rPr>
        <w:tab/>
        <w:t xml:space="preserve">ag tabhairt dá haire go bhfuil córas i bhfeidhm ag </w:t>
      </w:r>
      <w:proofErr w:type="spellStart"/>
      <w:r w:rsidRPr="00AD4E31">
        <w:rPr>
          <w:kern w:val="2"/>
          <w14:ligatures w14:val="standardContextual"/>
        </w:rPr>
        <w:t>CdT</w:t>
      </w:r>
      <w:proofErr w:type="spellEnd"/>
      <w:r w:rsidRPr="00AD4E31">
        <w:rPr>
          <w:kern w:val="2"/>
          <w14:ligatures w14:val="standardContextual"/>
        </w:rPr>
        <w:t xml:space="preserve"> chun faireachán a dhéanamh ar chostas gach gníomhaíocht agus táirge a ghineann a ioncam féin, rud a chuireann ar a chumas brabúis nó caillteanais a ríomh; á thabhairt chun suntais gur thuairiscigh 10 gcinn de 17 </w:t>
      </w:r>
      <w:proofErr w:type="spellStart"/>
      <w:r w:rsidRPr="00AD4E31">
        <w:rPr>
          <w:kern w:val="2"/>
          <w14:ligatures w14:val="standardContextual"/>
        </w:rPr>
        <w:t>bpríomhtháirge</w:t>
      </w:r>
      <w:proofErr w:type="spellEnd"/>
      <w:r w:rsidRPr="00AD4E31">
        <w:rPr>
          <w:kern w:val="2"/>
          <w14:ligatures w14:val="standardContextual"/>
        </w:rPr>
        <w:t xml:space="preserve"> </w:t>
      </w:r>
      <w:proofErr w:type="spellStart"/>
      <w:r w:rsidRPr="00AD4E31">
        <w:rPr>
          <w:kern w:val="2"/>
          <w14:ligatures w14:val="standardContextual"/>
        </w:rPr>
        <w:t>CdT</w:t>
      </w:r>
      <w:proofErr w:type="spellEnd"/>
      <w:r w:rsidRPr="00AD4E31">
        <w:rPr>
          <w:kern w:val="2"/>
          <w14:ligatures w14:val="standardContextual"/>
        </w:rPr>
        <w:t xml:space="preserve"> caillteanais dar luach EUR 3,4 milliún san iomlán in 2023;</w:t>
      </w:r>
    </w:p>
    <w:p w14:paraId="1D90C7F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30.</w:t>
      </w:r>
      <w:r w:rsidRPr="00AD4E31">
        <w:rPr>
          <w:kern w:val="2"/>
          <w14:ligatures w14:val="standardContextual"/>
        </w:rPr>
        <w:tab/>
        <w:t xml:space="preserve">á chur i bhfios go láidir go raibh 7 mbliana d’easnaimh bhuiséadacha agus 6 bliana de chaillteanais chuntasaíochta ag </w:t>
      </w:r>
      <w:proofErr w:type="spellStart"/>
      <w:r w:rsidRPr="00AD4E31">
        <w:rPr>
          <w:kern w:val="2"/>
          <w14:ligatures w14:val="standardContextual"/>
        </w:rPr>
        <w:t>CdT</w:t>
      </w:r>
      <w:proofErr w:type="spellEnd"/>
      <w:r w:rsidRPr="00AD4E31">
        <w:rPr>
          <w:kern w:val="2"/>
          <w14:ligatures w14:val="standardContextual"/>
        </w:rPr>
        <w:t xml:space="preserve"> le 10 mbliana anuas mar gheall ar mhéideanna gnó atá ag laghdú; ag tabhairt dá haire, chun aghaidh a thabhairt ar an titim i méideanna gnó, go bhfuil </w:t>
      </w:r>
      <w:proofErr w:type="spellStart"/>
      <w:r w:rsidRPr="00AD4E31">
        <w:rPr>
          <w:kern w:val="2"/>
          <w14:ligatures w14:val="standardContextual"/>
        </w:rPr>
        <w:t>CdT</w:t>
      </w:r>
      <w:proofErr w:type="spellEnd"/>
      <w:r w:rsidRPr="00AD4E31">
        <w:rPr>
          <w:kern w:val="2"/>
          <w14:ligatures w14:val="standardContextual"/>
        </w:rPr>
        <w:t xml:space="preserve"> ag tarraingt ar chúlchiste speisialta a bunaíodh in 2011 chun cobhsaíocht bhuiséadach agus praghsanna a áirithiú; ag tabhairt dá haire gur shroich an cúlchiste sin buaicphointe EUR 15,6 milliún in 2014, agus gur thit sé ina dhiaidh sin go EUR 10,3 milliún in 2022 agus EUR 8,9 milliún in 2023; á chur in iúl gur eol di, a luaithe a bheidh an cúlchiste ídithe go hiomlán, go mbeadh gá le haon easnaimh bhreise a chumhdach le fóirdheontais bhuiséad an Aontais, dá bhforáiltear i rialachán bunaidh </w:t>
      </w:r>
      <w:proofErr w:type="spellStart"/>
      <w:r w:rsidRPr="00AD4E31">
        <w:rPr>
          <w:kern w:val="2"/>
          <w14:ligatures w14:val="standardContextual"/>
        </w:rPr>
        <w:t>CdT</w:t>
      </w:r>
      <w:proofErr w:type="spellEnd"/>
      <w:r w:rsidRPr="00AD4E31">
        <w:rPr>
          <w:kern w:val="2"/>
          <w14:ligatures w14:val="standardContextual"/>
        </w:rPr>
        <w:t xml:space="preserve">; á iarraidh ar </w:t>
      </w:r>
      <w:proofErr w:type="spellStart"/>
      <w:r w:rsidRPr="00AD4E31">
        <w:rPr>
          <w:kern w:val="2"/>
          <w14:ligatures w14:val="standardContextual"/>
        </w:rPr>
        <w:t>CdT</w:t>
      </w:r>
      <w:proofErr w:type="spellEnd"/>
      <w:r w:rsidRPr="00AD4E31">
        <w:rPr>
          <w:kern w:val="2"/>
          <w14:ligatures w14:val="standardContextual"/>
        </w:rPr>
        <w:t xml:space="preserve"> tuairisc a thabhairt don údarás um urscaoileadh maidir lena phleananna chun na rioscaí a bhaineann le leanúnachas gnó a mhaolú;</w:t>
      </w:r>
    </w:p>
    <w:p w14:paraId="565348F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31.</w:t>
      </w:r>
      <w:r w:rsidRPr="00AD4E31">
        <w:rPr>
          <w:kern w:val="2"/>
          <w14:ligatures w14:val="standardContextual"/>
        </w:rPr>
        <w:tab/>
        <w:t xml:space="preserve">ag tabhairt dá haire go gcaithfidh gníomhaireachtaí feabhas a chur ar thuairisciú airgeadais agus ar </w:t>
      </w:r>
      <w:proofErr w:type="spellStart"/>
      <w:r w:rsidRPr="00AD4E31">
        <w:rPr>
          <w:kern w:val="2"/>
          <w14:ligatures w14:val="standardContextual"/>
        </w:rPr>
        <w:t>shásraí</w:t>
      </w:r>
      <w:proofErr w:type="spellEnd"/>
      <w:r w:rsidRPr="00AD4E31">
        <w:rPr>
          <w:kern w:val="2"/>
          <w14:ligatures w14:val="standardContextual"/>
        </w:rPr>
        <w:t xml:space="preserve"> rialaithe inmheánaigh; á iarraidh ar ghníomhaireachtaí miondealú mionsonraithe ar chaiteachas a sholáthar ar bhonn bliantúil, lena n-áirítear sonraí </w:t>
      </w:r>
      <w:proofErr w:type="spellStart"/>
      <w:r w:rsidRPr="00AD4E31">
        <w:rPr>
          <w:kern w:val="2"/>
          <w14:ligatures w14:val="standardContextual"/>
        </w:rPr>
        <w:t>imdhealaithe</w:t>
      </w:r>
      <w:proofErr w:type="spellEnd"/>
      <w:r w:rsidRPr="00AD4E31">
        <w:rPr>
          <w:kern w:val="2"/>
          <w14:ligatures w14:val="standardContextual"/>
        </w:rPr>
        <w:t xml:space="preserve"> maidir le conarthaí seachtracha, seirbhísí comhairliúcháin agus fochonraitheoirí; á áitiú go bhfuil gá le huirlisí tuairiscithe </w:t>
      </w:r>
      <w:proofErr w:type="spellStart"/>
      <w:r w:rsidRPr="00AD4E31">
        <w:rPr>
          <w:kern w:val="2"/>
          <w14:ligatures w14:val="standardContextual"/>
        </w:rPr>
        <w:t>dhigitigh</w:t>
      </w:r>
      <w:proofErr w:type="spellEnd"/>
      <w:r w:rsidRPr="00AD4E31">
        <w:rPr>
          <w:kern w:val="2"/>
          <w14:ligatures w14:val="standardContextual"/>
        </w:rPr>
        <w:t xml:space="preserve"> fíor-ama lena bhfeabhsaítear maoirseacht airgeadais agus cuntasacht do Pharlaimint na hEorpa agus don phobal; ag moladh go ndéanfaí tuilleadh dul chun cinn i leith moltaí iniúchóireachta;</w:t>
      </w:r>
    </w:p>
    <w:p w14:paraId="5423BC9E" w14:textId="77777777" w:rsidR="00AD4E31" w:rsidRPr="00AD4E31" w:rsidRDefault="00AD4E31" w:rsidP="00AD4E31">
      <w:pPr>
        <w:spacing w:after="240"/>
        <w:ind w:left="567" w:hanging="567"/>
        <w:rPr>
          <w:b/>
          <w:i/>
          <w:kern w:val="2"/>
          <w:szCs w:val="24"/>
          <w14:ligatures w14:val="standardContextual"/>
        </w:rPr>
      </w:pPr>
      <w:proofErr w:type="spellStart"/>
      <w:r w:rsidRPr="00AD4E31">
        <w:rPr>
          <w:b/>
          <w:i/>
          <w:kern w:val="2"/>
          <w14:ligatures w14:val="standardContextual"/>
        </w:rPr>
        <w:t>Príomhrioscaí</w:t>
      </w:r>
      <w:proofErr w:type="spellEnd"/>
      <w:r w:rsidRPr="00AD4E31">
        <w:rPr>
          <w:b/>
          <w:i/>
          <w:kern w:val="2"/>
          <w14:ligatures w14:val="standardContextual"/>
        </w:rPr>
        <w:t xml:space="preserve"> arna sainaithint ag an gCúirt</w:t>
      </w:r>
    </w:p>
    <w:p w14:paraId="7A07E7C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32.</w:t>
      </w:r>
      <w:r w:rsidRPr="00AD4E31">
        <w:rPr>
          <w:kern w:val="2"/>
          <w14:ligatures w14:val="standardContextual"/>
        </w:rPr>
        <w:tab/>
      </w:r>
      <w:r w:rsidRPr="00AD4E31">
        <w:rPr>
          <w:color w:val="000000"/>
          <w:kern w:val="2"/>
          <w14:ligatures w14:val="standardContextual"/>
        </w:rPr>
        <w:t>ag cur sonrú i gconclúid na Cúirte ina tuarascáil bhliantúil ar ghníomhaireachtaí an Aontais don bhliain airgeadais 2023 (‘tuarascáil na Cúirte’), go raibh torthaí iniúchóireachta na Cúirte cosúil leis na torthaí sa bhliain roimhe sin (2022), agus laigí i nósanna imeachta soláthair phoiblí fós mar phríomhfhoinse na n-íocaíochtaí neamhrialta;</w:t>
      </w:r>
    </w:p>
    <w:p w14:paraId="1C53396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33.</w:t>
      </w:r>
      <w:r w:rsidRPr="00AD4E31">
        <w:rPr>
          <w:kern w:val="2"/>
          <w14:ligatures w14:val="standardContextual"/>
        </w:rPr>
        <w:tab/>
      </w:r>
      <w:r w:rsidRPr="00AD4E31">
        <w:rPr>
          <w:color w:val="000000"/>
          <w:kern w:val="2"/>
          <w14:ligatures w14:val="standardContextual"/>
        </w:rPr>
        <w:t>á thabhairt dá haire ón tuarascáil ón gCúirt an riosca foriomlán d’iontaofacht chuntais na ngníomhaireachtaí, arna mbunú trí na rialacha cuntasaíochta arna nglacadh ag oifigeach cuntasaíochta an Choimisiúin a chur i bhfeidhm agus bunaithe ar chaighdeáin chuntasaíochta idirnáisiúnta, go bhfuil an riosca íseal tríd is tríd, mar a tharla in 2022;</w:t>
      </w:r>
    </w:p>
    <w:p w14:paraId="3FCDC6C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34.</w:t>
      </w:r>
      <w:r w:rsidRPr="00AD4E31">
        <w:rPr>
          <w:kern w:val="2"/>
          <w14:ligatures w14:val="standardContextual"/>
        </w:rPr>
        <w:tab/>
      </w:r>
      <w:r w:rsidRPr="00AD4E31">
        <w:rPr>
          <w:color w:val="000000"/>
          <w:kern w:val="2"/>
          <w14:ligatures w14:val="standardContextual"/>
        </w:rPr>
        <w:t xml:space="preserve">ag tabhairt dá haire go measann an Chúirt go bhfuil an riosca foriomlán do </w:t>
      </w:r>
      <w:proofErr w:type="spellStart"/>
      <w:r w:rsidRPr="00AD4E31">
        <w:rPr>
          <w:color w:val="000000"/>
          <w:kern w:val="2"/>
          <w14:ligatures w14:val="standardContextual"/>
        </w:rPr>
        <w:t>dhlíthiúlacht</w:t>
      </w:r>
      <w:proofErr w:type="spellEnd"/>
      <w:r w:rsidRPr="00AD4E31">
        <w:rPr>
          <w:color w:val="000000"/>
          <w:kern w:val="2"/>
          <w14:ligatures w14:val="standardContextual"/>
        </w:rPr>
        <w:t xml:space="preserve"> agus rialtacht an ioncaim is bonn le cuntais na ngníomhaireachtaí íseal i gcás fhormhór na ngníomhaireachtaí, agus ar </w:t>
      </w:r>
      <w:proofErr w:type="spellStart"/>
      <w:r w:rsidRPr="00AD4E31">
        <w:rPr>
          <w:color w:val="000000"/>
          <w:kern w:val="2"/>
          <w14:ligatures w14:val="standardContextual"/>
        </w:rPr>
        <w:t>mheánriosca</w:t>
      </w:r>
      <w:proofErr w:type="spellEnd"/>
      <w:r w:rsidRPr="00AD4E31">
        <w:rPr>
          <w:color w:val="000000"/>
          <w:kern w:val="2"/>
          <w14:ligatures w14:val="standardContextual"/>
        </w:rPr>
        <w:t xml:space="preserve"> do na gníomhaireachtaí atá féin-mhaoinithe i bpáirt i gcás ina bhfuil rialacháin shonracha infheidhme maidir le táillí agus ranníocaíochtaí ioncaim eile a bhailiú, mar a tharla in 2022;</w:t>
      </w:r>
    </w:p>
    <w:p w14:paraId="5450DB5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35.</w:t>
      </w:r>
      <w:r w:rsidRPr="00AD4E31">
        <w:rPr>
          <w:kern w:val="2"/>
          <w14:ligatures w14:val="standardContextual"/>
        </w:rPr>
        <w:tab/>
      </w:r>
      <w:r w:rsidRPr="00AD4E31">
        <w:rPr>
          <w:color w:val="000000"/>
          <w:kern w:val="2"/>
          <w14:ligatures w14:val="standardContextual"/>
        </w:rPr>
        <w:t xml:space="preserve">ag tabhairt le fios go measann an Chúirt go bhfuil an riosca do </w:t>
      </w:r>
      <w:proofErr w:type="spellStart"/>
      <w:r w:rsidRPr="00AD4E31">
        <w:rPr>
          <w:color w:val="000000"/>
          <w:kern w:val="2"/>
          <w14:ligatures w14:val="standardContextual"/>
        </w:rPr>
        <w:t>dhlíthiúlacht</w:t>
      </w:r>
      <w:proofErr w:type="spellEnd"/>
      <w:r w:rsidRPr="00AD4E31">
        <w:rPr>
          <w:color w:val="000000"/>
          <w:kern w:val="2"/>
          <w14:ligatures w14:val="standardContextual"/>
        </w:rPr>
        <w:t xml:space="preserve"> agus do rialtacht na n-íocaíochtaí is bonn le cuntais na ngníomhaireachtaí ar </w:t>
      </w:r>
      <w:proofErr w:type="spellStart"/>
      <w:r w:rsidRPr="00AD4E31">
        <w:rPr>
          <w:color w:val="000000"/>
          <w:kern w:val="2"/>
          <w14:ligatures w14:val="standardContextual"/>
        </w:rPr>
        <w:t>mheánriosca</w:t>
      </w:r>
      <w:proofErr w:type="spellEnd"/>
      <w:r w:rsidRPr="00AD4E31">
        <w:rPr>
          <w:color w:val="000000"/>
          <w:kern w:val="2"/>
          <w14:ligatures w14:val="standardContextual"/>
        </w:rPr>
        <w:t xml:space="preserve"> ar an iomlán, ag athrú ó íseal go hard do theidil shonracha buiséid; ag tabhairt dá haire go measann an Chúirt go bhfuil an riosca do Theideal I (Caiteachas Foirne) íseal go ginearálta, do Theideal II (Caiteachas Riaracháin) a bheith ar </w:t>
      </w:r>
      <w:proofErr w:type="spellStart"/>
      <w:r w:rsidRPr="00AD4E31">
        <w:rPr>
          <w:color w:val="000000"/>
          <w:kern w:val="2"/>
          <w14:ligatures w14:val="standardContextual"/>
        </w:rPr>
        <w:t>mheánriosca</w:t>
      </w:r>
      <w:proofErr w:type="spellEnd"/>
      <w:r w:rsidRPr="00AD4E31">
        <w:rPr>
          <w:color w:val="000000"/>
          <w:kern w:val="2"/>
          <w14:ligatures w14:val="standardContextual"/>
        </w:rPr>
        <w:t>, agus do Theideal III (Caiteachas Oibríochtúil) a bheith idir íseal agus ard, ag brath ar an ngníomhaireacht atá i gceist agus ar chineál a caiteachais oibriúcháin; á chur i bhfios go measann an Chúirt go bhfuil an riosca maidir le Teideal III cosúil leis an riosca do Theideal II, ach ós rud é go bhfuil méideanna i bhfad níos airde i gceist faoi Theideal III, meastar go bhfuil an tionchar níos airde;</w:t>
      </w:r>
    </w:p>
    <w:p w14:paraId="3CFBD19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36.</w:t>
      </w:r>
      <w:r w:rsidRPr="00AD4E31">
        <w:rPr>
          <w:kern w:val="2"/>
          <w14:ligatures w14:val="standardContextual"/>
        </w:rPr>
        <w:tab/>
        <w:t xml:space="preserve">ag tabhairt dá haire go measann an Chúirt, don séú bliain as a chéile go bhfuil an riosca do bhainistíocht fhónta airgeadais ar </w:t>
      </w:r>
      <w:proofErr w:type="spellStart"/>
      <w:r w:rsidRPr="00AD4E31">
        <w:rPr>
          <w:kern w:val="2"/>
          <w14:ligatures w14:val="standardContextual"/>
        </w:rPr>
        <w:t>mheánriosca</w:t>
      </w:r>
      <w:proofErr w:type="spellEnd"/>
      <w:r w:rsidRPr="00AD4E31">
        <w:rPr>
          <w:kern w:val="2"/>
          <w14:ligatures w14:val="standardContextual"/>
        </w:rPr>
        <w:t xml:space="preserve"> agus a bhaineann go príomha le nósanna imeachta soláthair phoiblí nár cinntíodh gur baineadh amach an luach ar airgead is fearr ab fhéidir;</w:t>
      </w:r>
    </w:p>
    <w:p w14:paraId="23A4ECD8" w14:textId="77777777" w:rsidR="00AD4E31" w:rsidRPr="00AD4E31" w:rsidRDefault="00AD4E31" w:rsidP="00AD4E31">
      <w:pPr>
        <w:spacing w:after="240"/>
        <w:ind w:left="567" w:hanging="567"/>
        <w:rPr>
          <w:color w:val="000000"/>
          <w:kern w:val="2"/>
          <w14:ligatures w14:val="standardContextual"/>
        </w:rPr>
      </w:pPr>
      <w:r w:rsidRPr="00AD4E31">
        <w:rPr>
          <w:kern w:val="2"/>
          <w14:ligatures w14:val="standardContextual"/>
        </w:rPr>
        <w:t>37.</w:t>
      </w:r>
      <w:r w:rsidRPr="00AD4E31">
        <w:rPr>
          <w:kern w:val="2"/>
          <w14:ligatures w14:val="standardContextual"/>
        </w:rPr>
        <w:tab/>
      </w:r>
      <w:r w:rsidRPr="00AD4E31">
        <w:rPr>
          <w:color w:val="000000"/>
          <w:kern w:val="2"/>
          <w14:ligatures w14:val="standardContextual"/>
        </w:rPr>
        <w:t xml:space="preserve">ag tabhairt dá haire go measann an Chúirt go bhfuil an riosca do bhainistiú buiséid íseal, agus go léirítear in iniúchadh na Cúirte go bhfuil líon ard </w:t>
      </w:r>
      <w:proofErr w:type="spellStart"/>
      <w:r w:rsidRPr="00AD4E31">
        <w:rPr>
          <w:color w:val="000000"/>
          <w:kern w:val="2"/>
          <w14:ligatures w14:val="standardContextual"/>
        </w:rPr>
        <w:t>leithreasuithe</w:t>
      </w:r>
      <w:proofErr w:type="spellEnd"/>
      <w:r w:rsidRPr="00AD4E31">
        <w:rPr>
          <w:color w:val="000000"/>
          <w:kern w:val="2"/>
          <w14:ligatures w14:val="standardContextual"/>
        </w:rPr>
        <w:t xml:space="preserve"> geallta á dtabhairt anonn;</w:t>
      </w:r>
    </w:p>
    <w:p w14:paraId="091EE387" w14:textId="77777777" w:rsidR="00AD4E31" w:rsidRPr="00AD4E31" w:rsidRDefault="00AD4E31" w:rsidP="00AD4E31">
      <w:pPr>
        <w:spacing w:after="240"/>
        <w:ind w:left="567" w:hanging="567"/>
        <w:rPr>
          <w:color w:val="000000"/>
          <w:kern w:val="2"/>
          <w14:ligatures w14:val="standardContextual"/>
        </w:rPr>
      </w:pPr>
      <w:r w:rsidRPr="00AD4E31">
        <w:rPr>
          <w:color w:val="000000"/>
          <w:kern w:val="2"/>
          <w14:ligatures w14:val="standardContextual"/>
        </w:rPr>
        <w:t>38.</w:t>
      </w:r>
      <w:r w:rsidRPr="00AD4E31">
        <w:rPr>
          <w:color w:val="000000"/>
          <w:kern w:val="2"/>
          <w14:ligatures w14:val="standardContextual"/>
        </w:rPr>
        <w:tab/>
        <w:t xml:space="preserve">ag tabhairt dá haire, de réir thuarascáil na Cúirte, gurb iad seo a leanas na saincheisteanna forleathana ar fud na ngníomhaireachtaí: i) laigí i nósanna imeachta soláthair poiblí, a bhí fós ina bpríomhfhoinse do na híocaíochtaí neamhrialta; </w:t>
      </w:r>
      <w:proofErr w:type="spellStart"/>
      <w:r w:rsidRPr="00AD4E31">
        <w:rPr>
          <w:color w:val="000000"/>
          <w:kern w:val="2"/>
          <w14:ligatures w14:val="standardContextual"/>
        </w:rPr>
        <w:t>ii</w:t>
      </w:r>
      <w:proofErr w:type="spellEnd"/>
      <w:r w:rsidRPr="00AD4E31">
        <w:rPr>
          <w:color w:val="000000"/>
          <w:kern w:val="2"/>
          <w14:ligatures w14:val="standardContextual"/>
        </w:rPr>
        <w:t xml:space="preserve">) dúshláin a bhaineann le bainistiú buiséadach, amhail tabhairt anonn iomarcach agus íocaíochtaí déanacha; </w:t>
      </w:r>
      <w:proofErr w:type="spellStart"/>
      <w:r w:rsidRPr="00AD4E31">
        <w:rPr>
          <w:color w:val="000000"/>
          <w:kern w:val="2"/>
          <w14:ligatures w14:val="standardContextual"/>
        </w:rPr>
        <w:t>iii</w:t>
      </w:r>
      <w:proofErr w:type="spellEnd"/>
      <w:r w:rsidRPr="00AD4E31">
        <w:rPr>
          <w:color w:val="000000"/>
          <w:kern w:val="2"/>
          <w14:ligatures w14:val="standardContextual"/>
        </w:rPr>
        <w:t>) laigí sa rialú inmheánach, go háirithe maidir le comhlíonadh na rialachán airgeadais agus na dtreoirlínte nós imeachta a áirithiú;</w:t>
      </w:r>
    </w:p>
    <w:p w14:paraId="010B6958" w14:textId="77777777" w:rsidR="00AD4E31" w:rsidRPr="00AD4E31" w:rsidRDefault="00AD4E31" w:rsidP="00AD4E31">
      <w:pPr>
        <w:spacing w:after="240"/>
        <w:ind w:left="567" w:hanging="567"/>
        <w:rPr>
          <w:b/>
          <w:i/>
          <w:kern w:val="2"/>
          <w14:ligatures w14:val="standardContextual"/>
        </w:rPr>
      </w:pPr>
      <w:r w:rsidRPr="00AD4E31">
        <w:rPr>
          <w:b/>
          <w:i/>
          <w:kern w:val="2"/>
          <w14:ligatures w14:val="standardContextual"/>
        </w:rPr>
        <w:t>Forléargas ar na torthaí iniúchóireachta</w:t>
      </w:r>
    </w:p>
    <w:p w14:paraId="2DD50A6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39.</w:t>
      </w:r>
      <w:r w:rsidRPr="00AD4E31">
        <w:rPr>
          <w:kern w:val="2"/>
          <w14:ligatures w14:val="standardContextual"/>
        </w:rPr>
        <w:tab/>
        <w:t xml:space="preserve">ag tabhairt dá haire gur eisigh an Chúirt tuairim iniúchóireachta gan choinníoll maidir le hiontaofacht chuntais na ngníomhaireachtaí uile; ag tabhairt dá haire gur eisigh an Chúirt tuairim neamhcháilithe maidir le dlíthiúlacht agus rialtacht an ioncaim is bonn leis na cuntais do na gníomhaireachtaí go léir; ag tabhairt dá haire, áfach, cé gur eisíodh tuairim neamhcháilithe maidir le dlíthiúlacht agus rialtacht na n-íocaíochtaí is bun leis na cuntais i gcás fhormhór na ngníomhaireachtaí, gur tugadh eisceachtaí faoi deara i gcás ceithre ghníomhaireacht: an Institiúid Eorpach um Nuálaíocht agus Teicneolaíocht (EIT), an tÚdarás Eorpach Saothair (ELA), Gníomhaireacht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(ENISA), agus Gníomhaireacht an Aontais Eorpaigh chun Bainistiú Oibríochtúil a dhéanamh ar Chórais Mhórscála TF (</w:t>
      </w:r>
      <w:proofErr w:type="spellStart"/>
      <w:r w:rsidRPr="00AD4E31">
        <w:rPr>
          <w:kern w:val="2"/>
          <w14:ligatures w14:val="standardContextual"/>
        </w:rPr>
        <w:t>eu</w:t>
      </w:r>
      <w:proofErr w:type="spellEnd"/>
      <w:r w:rsidRPr="00AD4E31">
        <w:rPr>
          <w:kern w:val="2"/>
          <w14:ligatures w14:val="standardContextual"/>
        </w:rPr>
        <w:t>-LISA);</w:t>
      </w:r>
    </w:p>
    <w:p w14:paraId="60FC8BB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40.</w:t>
      </w:r>
      <w:r w:rsidRPr="00AD4E31">
        <w:rPr>
          <w:kern w:val="2"/>
          <w14:ligatures w14:val="standardContextual"/>
        </w:rPr>
        <w:tab/>
        <w:t xml:space="preserve">ag tabhairt faoi deara, i gcás EIT, go mbaineann an cháilíocht le híocaíochtaí deontais neamhrialta, i gcás ina ndearna EIT fíorú </w:t>
      </w:r>
      <w:proofErr w:type="spellStart"/>
      <w:r w:rsidRPr="00AD4E31">
        <w:rPr>
          <w:i/>
          <w:kern w:val="2"/>
          <w14:ligatures w14:val="standardContextual"/>
        </w:rPr>
        <w:t>ex</w:t>
      </w:r>
      <w:proofErr w:type="spellEnd"/>
      <w:r w:rsidRPr="00AD4E31">
        <w:rPr>
          <w:i/>
          <w:kern w:val="2"/>
          <w14:ligatures w14:val="standardContextual"/>
        </w:rPr>
        <w:t xml:space="preserve"> post </w:t>
      </w:r>
      <w:r w:rsidRPr="00AD4E31">
        <w:rPr>
          <w:kern w:val="2"/>
          <w14:ligatures w14:val="standardContextual"/>
        </w:rPr>
        <w:t xml:space="preserve">ar shampla de 174 mír chostais; ag tabhairt dá haire gur dhiúltaigh EIT do chostais a bhaineann le 27 mír chostais agus gur </w:t>
      </w:r>
      <w:proofErr w:type="spellStart"/>
      <w:r w:rsidRPr="00AD4E31">
        <w:rPr>
          <w:kern w:val="2"/>
          <w14:ligatures w14:val="standardContextual"/>
        </w:rPr>
        <w:t>shainaithin</w:t>
      </w:r>
      <w:proofErr w:type="spellEnd"/>
      <w:r w:rsidRPr="00AD4E31">
        <w:rPr>
          <w:kern w:val="2"/>
          <w14:ligatures w14:val="standardContextual"/>
        </w:rPr>
        <w:t xml:space="preserve"> an Chúirt trí mhír chostais bhreise nach raibh EIT in ann fianaise a sholáthar ina leith gur chomhlíon tairbhithe coinníollacha riachtanacha maidir le comhaontuithe deontais, rud a d’fhág go raibh iomlán measta EUR 12,2 milliún in íocaíochtaí deontais neamhrialta, arb ionann é agus ráta earráide measta 3,4 %; ag tabhairt dá haire go ndéanann EIT agóid in aghaidh ceann de na </w:t>
      </w:r>
      <w:proofErr w:type="spellStart"/>
      <w:r w:rsidRPr="00AD4E31">
        <w:rPr>
          <w:kern w:val="2"/>
          <w14:ligatures w14:val="standardContextual"/>
        </w:rPr>
        <w:t>hearráidí</w:t>
      </w:r>
      <w:proofErr w:type="spellEnd"/>
      <w:r w:rsidRPr="00AD4E31">
        <w:rPr>
          <w:kern w:val="2"/>
          <w14:ligatures w14:val="standardContextual"/>
        </w:rPr>
        <w:t xml:space="preserve"> arna dtuairisciú ag an gCúirt, a bhaineann le trí mhír chostais, atá incháilithe, dar léi; ag tabhairt dá haire, thairis sin, de réir EIT, gan an cás sin, go mbeadh an ráta earráide measta arna thuairisciú ag an gCúirt faoi bhun na tairsí </w:t>
      </w:r>
      <w:proofErr w:type="spellStart"/>
      <w:r w:rsidRPr="00AD4E31">
        <w:rPr>
          <w:kern w:val="2"/>
          <w14:ligatures w14:val="standardContextual"/>
        </w:rPr>
        <w:t>ábharthachta</w:t>
      </w:r>
      <w:proofErr w:type="spellEnd"/>
      <w:r w:rsidRPr="00AD4E31">
        <w:rPr>
          <w:kern w:val="2"/>
          <w14:ligatures w14:val="standardContextual"/>
        </w:rPr>
        <w:t xml:space="preserve"> 2 %, rud a d’fhágfadh tuairim iniúchóireachta ghlan maidir le dlíthiúlacht agus rialtacht íocaíochtaí EIT.</w:t>
      </w:r>
    </w:p>
    <w:p w14:paraId="5389250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41.</w:t>
      </w:r>
      <w:r w:rsidRPr="00AD4E31">
        <w:rPr>
          <w:kern w:val="2"/>
          <w14:ligatures w14:val="standardContextual"/>
        </w:rPr>
        <w:tab/>
        <w:t xml:space="preserve">á chur in iúl gurb oth léi, maidir le ELA, go mbaineann an cháilíocht le híocaíochtaí arb ionann iad agus EUR 1,6 milliún in 2023, arb ionann iad agus 3,8 % d’iomlán na </w:t>
      </w:r>
      <w:proofErr w:type="spellStart"/>
      <w:r w:rsidRPr="00AD4E31">
        <w:rPr>
          <w:kern w:val="2"/>
          <w14:ligatures w14:val="standardContextual"/>
        </w:rPr>
        <w:t>leithreasuithe</w:t>
      </w:r>
      <w:proofErr w:type="spellEnd"/>
      <w:r w:rsidRPr="00AD4E31">
        <w:rPr>
          <w:kern w:val="2"/>
          <w14:ligatures w14:val="standardContextual"/>
        </w:rPr>
        <w:t xml:space="preserve"> faoi chomhair íocaíochtaí atá ar fáil; ag tabhairt dá haire go n-áirítear sa mhéid sin EUR 1,3 milliún a bhaineann le conradh a mheastar a bheith neamhrialta i dtuarascáil iniúchóireachta 2022 mar gheall ar an luach a dámhadh a bheith níos mó ná uasteorainn an chonartha a bunaíodh, agus EUR 0,3 milliún a bhaineann le heasnaimh i seiceálacha </w:t>
      </w:r>
      <w:proofErr w:type="spellStart"/>
      <w:r w:rsidRPr="00AD4E31">
        <w:rPr>
          <w:i/>
          <w:iCs/>
          <w:kern w:val="2"/>
          <w14:ligatures w14:val="standardContextual"/>
        </w:rPr>
        <w:t>ex</w:t>
      </w:r>
      <w:proofErr w:type="spellEnd"/>
      <w:r w:rsidRPr="00AD4E31">
        <w:rPr>
          <w:i/>
          <w:iCs/>
          <w:kern w:val="2"/>
          <w14:ligatures w14:val="standardContextual"/>
        </w:rPr>
        <w:t xml:space="preserve"> </w:t>
      </w:r>
      <w:proofErr w:type="spellStart"/>
      <w:r w:rsidRPr="00AD4E31">
        <w:rPr>
          <w:i/>
          <w:iCs/>
          <w:kern w:val="2"/>
          <w14:ligatures w14:val="standardContextual"/>
        </w:rPr>
        <w:t>ante</w:t>
      </w:r>
      <w:proofErr w:type="spellEnd"/>
      <w:r w:rsidRPr="00AD4E31">
        <w:rPr>
          <w:kern w:val="2"/>
          <w14:ligatures w14:val="standardContextual"/>
        </w:rPr>
        <w:t xml:space="preserve"> ar chur chun feidhme an chonartha; ag cur sonrú i bhfreagra ó ELA inar míníodh gur tháinig deireadh leis an gconradh neamhrialta i mí Feabhra 2024, agus gur cuireadh creat-chomhaontú nua a bunaíodh i mí na Samhna 2023 ina ionad; á chur in iúl gurb eol di go leanfaidh cinneadh ELA leis an gconradh neamhrialta ar bhonn sealadach chun rioscaí a mhaolú, a chlú a chosaint, agus seachadadh seirbhíse gan bhriseadh a áirithiú, rud a chuirfidh ar a chumas oibríochtaí </w:t>
      </w:r>
      <w:proofErr w:type="spellStart"/>
      <w:r w:rsidRPr="00AD4E31">
        <w:rPr>
          <w:kern w:val="2"/>
          <w14:ligatures w14:val="standardContextual"/>
        </w:rPr>
        <w:t>comhsheasmhacha</w:t>
      </w:r>
      <w:proofErr w:type="spellEnd"/>
      <w:r w:rsidRPr="00AD4E31">
        <w:rPr>
          <w:kern w:val="2"/>
          <w14:ligatures w14:val="standardContextual"/>
        </w:rPr>
        <w:t xml:space="preserve"> a choinneáil ar bun agus gníomhaíochtaí pleanáilte a chomhlíonadh go dtí go dtiocfaidh an comhaontú nua i bhfeidhm;</w:t>
      </w:r>
    </w:p>
    <w:p w14:paraId="4F5ED74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42.</w:t>
      </w:r>
      <w:r w:rsidRPr="00AD4E31">
        <w:rPr>
          <w:kern w:val="2"/>
          <w14:ligatures w14:val="standardContextual"/>
        </w:rPr>
        <w:tab/>
        <w:t xml:space="preserve">ag tabhairt dá haire, i gcás ENISA, go mbaineann an cháilíocht le híocaíochtaí neamhrialta EUR 1,8 milliún arna dhéanamh in 2023, arb ionann é agus 4,1 % d’iomlán na </w:t>
      </w:r>
      <w:proofErr w:type="spellStart"/>
      <w:r w:rsidRPr="00AD4E31">
        <w:rPr>
          <w:kern w:val="2"/>
          <w14:ligatures w14:val="standardContextual"/>
        </w:rPr>
        <w:t>leithreasuithe</w:t>
      </w:r>
      <w:proofErr w:type="spellEnd"/>
      <w:r w:rsidRPr="00AD4E31">
        <w:rPr>
          <w:kern w:val="2"/>
          <w14:ligatures w14:val="standardContextual"/>
        </w:rPr>
        <w:t xml:space="preserve"> faoi chomhair íocaíochtaí a bhí ar fáil in 2023; á mheabhrú go bhfuair ENISA EUR 15 mhilliún breise ina bhuiséad i mí Lúnasa 2022 chun tacaíocht fheabhsaithe </w:t>
      </w:r>
      <w:proofErr w:type="spellStart"/>
      <w:r w:rsidRPr="00AD4E31">
        <w:rPr>
          <w:kern w:val="2"/>
          <w14:ligatures w14:val="standardContextual"/>
        </w:rPr>
        <w:t>chibearshlándála</w:t>
      </w:r>
      <w:proofErr w:type="spellEnd"/>
      <w:r w:rsidRPr="00AD4E31">
        <w:rPr>
          <w:kern w:val="2"/>
          <w14:ligatures w14:val="standardContextual"/>
        </w:rPr>
        <w:t xml:space="preserve"> a chur ar fáil do na Ballstáit tar éis ionradh na Rúise ar an Úcráin; ag tabhairt dá haire, thairis sin, gur thionscain ENISA nós imeachta soláthair le 28 </w:t>
      </w:r>
      <w:proofErr w:type="spellStart"/>
      <w:r w:rsidRPr="00AD4E31">
        <w:rPr>
          <w:kern w:val="2"/>
          <w14:ligatures w14:val="standardContextual"/>
        </w:rPr>
        <w:t>luchtóg</w:t>
      </w:r>
      <w:proofErr w:type="spellEnd"/>
      <w:r w:rsidRPr="00AD4E31">
        <w:rPr>
          <w:kern w:val="2"/>
          <w14:ligatures w14:val="standardContextual"/>
        </w:rPr>
        <w:t xml:space="preserve"> i mí Mheán Fómhair 2022 agus gur shínigh sé 28 </w:t>
      </w:r>
      <w:proofErr w:type="spellStart"/>
      <w:r w:rsidRPr="00AD4E31">
        <w:rPr>
          <w:kern w:val="2"/>
          <w14:ligatures w14:val="standardContextual"/>
        </w:rPr>
        <w:t>gcreatchonradh</w:t>
      </w:r>
      <w:proofErr w:type="spellEnd"/>
      <w:r w:rsidRPr="00AD4E31">
        <w:rPr>
          <w:kern w:val="2"/>
          <w14:ligatures w14:val="standardContextual"/>
        </w:rPr>
        <w:t xml:space="preserve"> ar leithligh ina dhiaidh sin ar fiú EUR 14,4 milliún iad; á chur in iúl gur eol di go ndearna an bord bainistíochta eisceacht go luath in 2023 imeacht go sealadach óna rialacháin airgeadais chun freastal ar iarrataí athbhreithnithe ar thacaíocht </w:t>
      </w:r>
      <w:proofErr w:type="spellStart"/>
      <w:r w:rsidRPr="00AD4E31">
        <w:rPr>
          <w:kern w:val="2"/>
          <w14:ligatures w14:val="standardContextual"/>
        </w:rPr>
        <w:t>chibearshlándála</w:t>
      </w:r>
      <w:proofErr w:type="spellEnd"/>
      <w:r w:rsidRPr="00AD4E31">
        <w:rPr>
          <w:kern w:val="2"/>
          <w14:ligatures w14:val="standardContextual"/>
        </w:rPr>
        <w:t xml:space="preserve"> ó na Ballstáit; ag tabhairt dá haire, de réir fhreagra ENISA, gur eisceacht é cinneadh an Bhoird Bainistíochta (atá teoranta ó thaobh ama agus raon feidhme de) chun freagairt do chás eisceachtúil ar leith i gcomhthéacs idirnáisiúnta thar a bheith deacair. ag tabhairt dá haire gur cláraíodh an eisceacht sin go cuí de réir chur i bhfeidhm Chreat Rialaithe Inmheánaigh ENISA agus tuairiscíodh í dá réir sin i dTuarascáil Bhliantúil Chomhdhlúite 2023 ar Ghníomhaíochtaí;</w:t>
      </w:r>
    </w:p>
    <w:p w14:paraId="0475DF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43.</w:t>
      </w:r>
      <w:r w:rsidRPr="00AD4E31">
        <w:rPr>
          <w:kern w:val="2"/>
          <w14:ligatures w14:val="standardContextual"/>
        </w:rPr>
        <w:tab/>
        <w:t xml:space="preserve">ag tabhairt dá haire, i gcás </w:t>
      </w:r>
      <w:proofErr w:type="spellStart"/>
      <w:r w:rsidRPr="00AD4E31">
        <w:rPr>
          <w:kern w:val="2"/>
          <w14:ligatures w14:val="standardContextual"/>
        </w:rPr>
        <w:t>eu</w:t>
      </w:r>
      <w:proofErr w:type="spellEnd"/>
      <w:r w:rsidRPr="00AD4E31">
        <w:rPr>
          <w:kern w:val="2"/>
          <w14:ligatures w14:val="standardContextual"/>
        </w:rPr>
        <w:t xml:space="preserve">-LISA, go mbaineann an cháilíocht le híocaíochtaí neamhrialta dar luach EUR 12,6 milliún san iomlán arna ndéanamh in 2023, arb ionann é agus 3,2 % d’iomlán na </w:t>
      </w:r>
      <w:proofErr w:type="spellStart"/>
      <w:r w:rsidRPr="00AD4E31">
        <w:rPr>
          <w:kern w:val="2"/>
          <w14:ligatures w14:val="standardContextual"/>
        </w:rPr>
        <w:t>leithreasuithe</w:t>
      </w:r>
      <w:proofErr w:type="spellEnd"/>
      <w:r w:rsidRPr="00AD4E31">
        <w:rPr>
          <w:kern w:val="2"/>
          <w14:ligatures w14:val="standardContextual"/>
        </w:rPr>
        <w:t xml:space="preserve"> faoi chomhair íocaíochtaí atá ar fáil lena n</w:t>
      </w:r>
      <w:r w:rsidRPr="00AD4E31">
        <w:rPr>
          <w:kern w:val="2"/>
          <w14:ligatures w14:val="standardContextual"/>
        </w:rPr>
        <w:noBreakHyphen/>
        <w:t>áirítear EUR 2,7 milliún le haghaidh conarthaí a ndearnadh iniúchadh orthu in 2023 agus EUR 9,9 milliún le haghaidh conarthaí a measadh a bheith neamhrialta i dtuarascáil iniúchóireachta 2022;</w:t>
      </w:r>
    </w:p>
    <w:p w14:paraId="390C962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44.</w:t>
      </w:r>
      <w:r w:rsidRPr="00AD4E31">
        <w:rPr>
          <w:kern w:val="2"/>
          <w14:ligatures w14:val="standardContextual"/>
        </w:rPr>
        <w:tab/>
        <w:t xml:space="preserve">ag tabhairt dá haire, agus é ina ábhar imní di, go bhfuil tuairim cháilithe ann arís maidir le dlíthiúlacht agus rialtacht íocaíochtaí </w:t>
      </w:r>
      <w:proofErr w:type="spellStart"/>
      <w:r w:rsidRPr="00AD4E31">
        <w:rPr>
          <w:kern w:val="2"/>
          <w14:ligatures w14:val="standardContextual"/>
        </w:rPr>
        <w:t>eu</w:t>
      </w:r>
      <w:proofErr w:type="spellEnd"/>
      <w:r w:rsidRPr="00AD4E31">
        <w:rPr>
          <w:kern w:val="2"/>
          <w14:ligatures w14:val="standardContextual"/>
        </w:rPr>
        <w:t xml:space="preserve">-LISA, lena léirítear saincheisteanna leanúnacha a d’ardaigh an Chúirt i dtuarascálacha roimhe seo ó 2020; ag cur sonrú i mbarúil na Cúirte go bhfuil formhór na gconarthaí a ndearnadh earráid difear dóibh imithe in éag nó gur fhoirceann </w:t>
      </w:r>
      <w:proofErr w:type="spellStart"/>
      <w:r w:rsidRPr="00AD4E31">
        <w:rPr>
          <w:kern w:val="2"/>
          <w14:ligatures w14:val="standardContextual"/>
        </w:rPr>
        <w:t>eu</w:t>
      </w:r>
      <w:proofErr w:type="spellEnd"/>
      <w:r w:rsidRPr="00AD4E31">
        <w:rPr>
          <w:kern w:val="2"/>
          <w14:ligatures w14:val="standardContextual"/>
        </w:rPr>
        <w:t>-LISA iad in 2023;</w:t>
      </w:r>
    </w:p>
    <w:p w14:paraId="32EA4AA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45.</w:t>
      </w:r>
      <w:r w:rsidRPr="00AD4E31">
        <w:rPr>
          <w:kern w:val="2"/>
          <w14:ligatures w14:val="standardContextual"/>
        </w:rPr>
        <w:tab/>
        <w:t>ag tabhairt faoi deara go n-áirítear na neamhrialtachtaí seo a leanas sa bhonn le tuairim cháilithe (</w:t>
      </w:r>
      <w:proofErr w:type="spellStart"/>
      <w:r w:rsidRPr="00AD4E31">
        <w:rPr>
          <w:kern w:val="2"/>
          <w14:ligatures w14:val="standardContextual"/>
        </w:rPr>
        <w:t>eu</w:t>
      </w:r>
      <w:proofErr w:type="spellEnd"/>
      <w:r w:rsidRPr="00AD4E31">
        <w:rPr>
          <w:kern w:val="2"/>
          <w14:ligatures w14:val="standardContextual"/>
        </w:rPr>
        <w:t>-LISA) in 2023:</w:t>
      </w:r>
    </w:p>
    <w:p w14:paraId="613E2694"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r>
      <w:proofErr w:type="spellStart"/>
      <w:r w:rsidRPr="00AD4E31">
        <w:rPr>
          <w:kern w:val="2"/>
          <w14:ligatures w14:val="standardContextual"/>
        </w:rPr>
        <w:t>Creatchonradh</w:t>
      </w:r>
      <w:proofErr w:type="spellEnd"/>
      <w:r w:rsidRPr="00AD4E31">
        <w:rPr>
          <w:kern w:val="2"/>
          <w14:ligatures w14:val="standardContextual"/>
        </w:rPr>
        <w:t xml:space="preserve"> Neamhrialtacht: ag tabhairt dá haire go ndearna </w:t>
      </w:r>
      <w:proofErr w:type="spellStart"/>
      <w:r w:rsidRPr="00AD4E31">
        <w:rPr>
          <w:kern w:val="2"/>
          <w14:ligatures w14:val="standardContextual"/>
        </w:rPr>
        <w:t>eu</w:t>
      </w:r>
      <w:proofErr w:type="spellEnd"/>
      <w:r w:rsidRPr="00AD4E31">
        <w:rPr>
          <w:kern w:val="2"/>
          <w14:ligatures w14:val="standardContextual"/>
        </w:rPr>
        <w:t xml:space="preserve">-LISA athruithe suntasacha ar roinnt eilimintí praghsála de thairiscintí airgeadais dhá </w:t>
      </w:r>
      <w:proofErr w:type="spellStart"/>
      <w:r w:rsidRPr="00AD4E31">
        <w:rPr>
          <w:kern w:val="2"/>
          <w14:ligatures w14:val="standardContextual"/>
        </w:rPr>
        <w:t>thairgeoir</w:t>
      </w:r>
      <w:proofErr w:type="spellEnd"/>
      <w:r w:rsidRPr="00AD4E31">
        <w:rPr>
          <w:kern w:val="2"/>
          <w14:ligatures w14:val="standardContextual"/>
        </w:rPr>
        <w:t xml:space="preserve">, a théann níos faide ná ceartúcháin arna </w:t>
      </w:r>
      <w:proofErr w:type="spellStart"/>
      <w:r w:rsidRPr="00AD4E31">
        <w:rPr>
          <w:kern w:val="2"/>
          <w14:ligatures w14:val="standardContextual"/>
        </w:rPr>
        <w:t>gceadú</w:t>
      </w:r>
      <w:proofErr w:type="spellEnd"/>
      <w:r w:rsidRPr="00AD4E31">
        <w:rPr>
          <w:kern w:val="2"/>
          <w14:ligatures w14:val="standardContextual"/>
        </w:rPr>
        <w:t xml:space="preserve"> faoi Airteagal 151 den Rialachán Airgeadais, a rinne difear díreach do thoradh na tairisceana, agus íocaíochtaí gaolmhara dar luach EUR 2,7 milliún san iomlán in 2023;</w:t>
      </w:r>
    </w:p>
    <w:p w14:paraId="285AF407"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t xml:space="preserve">Nós Imeachta Caibidlíochta gan údar: ag tabhairt dá haire, thairis sin, gurb ann d’íocaíocht neamhrialta EUR 7,7 milliún a bhaineann le </w:t>
      </w:r>
      <w:proofErr w:type="spellStart"/>
      <w:r w:rsidRPr="00AD4E31">
        <w:rPr>
          <w:kern w:val="2"/>
          <w14:ligatures w14:val="standardContextual"/>
        </w:rPr>
        <w:t>creatchonradh</w:t>
      </w:r>
      <w:proofErr w:type="spellEnd"/>
      <w:r w:rsidRPr="00AD4E31">
        <w:rPr>
          <w:kern w:val="2"/>
          <w14:ligatures w14:val="standardContextual"/>
        </w:rPr>
        <w:t xml:space="preserve"> arna dhámhachtain trí nós imeachta </w:t>
      </w:r>
      <w:proofErr w:type="spellStart"/>
      <w:r w:rsidRPr="00AD4E31">
        <w:rPr>
          <w:kern w:val="2"/>
          <w14:ligatures w14:val="standardContextual"/>
        </w:rPr>
        <w:t>idirbheartaithe</w:t>
      </w:r>
      <w:proofErr w:type="spellEnd"/>
      <w:r w:rsidRPr="00AD4E31">
        <w:rPr>
          <w:kern w:val="2"/>
          <w14:ligatures w14:val="standardContextual"/>
        </w:rPr>
        <w:t xml:space="preserve"> gan údar cuí, rud a sháraíonn caighdeáin soláthair;</w:t>
      </w:r>
    </w:p>
    <w:p w14:paraId="44507879"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t xml:space="preserve">Leasú </w:t>
      </w:r>
      <w:proofErr w:type="spellStart"/>
      <w:r w:rsidRPr="00AD4E31">
        <w:rPr>
          <w:kern w:val="2"/>
          <w14:ligatures w14:val="standardContextual"/>
        </w:rPr>
        <w:t>Conartha</w:t>
      </w:r>
      <w:proofErr w:type="spellEnd"/>
      <w:r w:rsidRPr="00AD4E31">
        <w:rPr>
          <w:kern w:val="2"/>
          <w14:ligatures w14:val="standardContextual"/>
        </w:rPr>
        <w:t xml:space="preserve"> neamhúdaraithe: ag tabhairt faoi deara gur aicmíodh íocaíochtaí arb ionann iad agus EUR 1,8 milliún mar íocaíochtaí neamhrialta tar éis leasú neamhúdaraithe lenar méadaíodh luach </w:t>
      </w:r>
      <w:proofErr w:type="spellStart"/>
      <w:r w:rsidRPr="00AD4E31">
        <w:rPr>
          <w:kern w:val="2"/>
          <w14:ligatures w14:val="standardContextual"/>
        </w:rPr>
        <w:t>conartha</w:t>
      </w:r>
      <w:proofErr w:type="spellEnd"/>
      <w:r w:rsidRPr="00AD4E31">
        <w:rPr>
          <w:kern w:val="2"/>
          <w14:ligatures w14:val="standardContextual"/>
        </w:rPr>
        <w:t xml:space="preserve"> le praghas seasta le EUR 3,6 milliún;</w:t>
      </w:r>
    </w:p>
    <w:p w14:paraId="5E2AA22E" w14:textId="77777777" w:rsidR="00AD4E31" w:rsidRPr="00AD4E31" w:rsidRDefault="00AD4E31" w:rsidP="00AD4E31">
      <w:pPr>
        <w:spacing w:after="240"/>
        <w:ind w:left="1134" w:hanging="567"/>
        <w:rPr>
          <w:kern w:val="2"/>
          <w14:ligatures w14:val="standardContextual"/>
        </w:rPr>
      </w:pPr>
      <w:r w:rsidRPr="00AD4E31">
        <w:rPr>
          <w:kern w:val="2"/>
          <w14:ligatures w14:val="standardContextual"/>
        </w:rPr>
        <w:t>—</w:t>
      </w:r>
      <w:r w:rsidRPr="00AD4E31">
        <w:rPr>
          <w:kern w:val="2"/>
          <w14:ligatures w14:val="standardContextual"/>
        </w:rPr>
        <w:tab/>
        <w:t xml:space="preserve">neamhchomhlíonadh na dTéarmaí </w:t>
      </w:r>
      <w:proofErr w:type="spellStart"/>
      <w:r w:rsidRPr="00AD4E31">
        <w:rPr>
          <w:kern w:val="2"/>
          <w14:ligatures w14:val="standardContextual"/>
        </w:rPr>
        <w:t>Creatchonartha</w:t>
      </w:r>
      <w:proofErr w:type="spellEnd"/>
      <w:r w:rsidRPr="00AD4E31">
        <w:rPr>
          <w:kern w:val="2"/>
          <w14:ligatures w14:val="standardContextual"/>
        </w:rPr>
        <w:t xml:space="preserve">: ag tabhairt dá haire, agus é ina ábhar imní di, go raibh íocaíochtaí an </w:t>
      </w:r>
      <w:proofErr w:type="spellStart"/>
      <w:r w:rsidRPr="00AD4E31">
        <w:rPr>
          <w:kern w:val="2"/>
          <w14:ligatures w14:val="standardContextual"/>
        </w:rPr>
        <w:t>chreatchonartha</w:t>
      </w:r>
      <w:proofErr w:type="spellEnd"/>
      <w:r w:rsidRPr="00AD4E31">
        <w:rPr>
          <w:kern w:val="2"/>
          <w14:ligatures w14:val="standardContextual"/>
        </w:rPr>
        <w:t xml:space="preserve"> chun bonneagar comhroinnte a chothabháil neamhrialta, arb ionann iad agus EUR 0,4 milliún san iomlán, ós rud é gur imigh an conradh sonrach ón </w:t>
      </w:r>
      <w:proofErr w:type="spellStart"/>
      <w:r w:rsidRPr="00AD4E31">
        <w:rPr>
          <w:kern w:val="2"/>
          <w14:ligatures w14:val="standardContextual"/>
        </w:rPr>
        <w:t>gcreatchonradh</w:t>
      </w:r>
      <w:proofErr w:type="spellEnd"/>
      <w:r w:rsidRPr="00AD4E31">
        <w:rPr>
          <w:kern w:val="2"/>
          <w14:ligatures w14:val="standardContextual"/>
        </w:rPr>
        <w:t>;</w:t>
      </w:r>
    </w:p>
    <w:p w14:paraId="249CB1F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46.</w:t>
      </w:r>
      <w:r w:rsidRPr="00AD4E31">
        <w:rPr>
          <w:kern w:val="2"/>
          <w14:ligatures w14:val="standardContextual"/>
        </w:rPr>
        <w:tab/>
        <w:t xml:space="preserve">á chur in iúl gur cúis mhór </w:t>
      </w:r>
      <w:proofErr w:type="spellStart"/>
      <w:r w:rsidRPr="00AD4E31">
        <w:rPr>
          <w:kern w:val="2"/>
          <w14:ligatures w14:val="standardContextual"/>
        </w:rPr>
        <w:t>bhuartha</w:t>
      </w:r>
      <w:proofErr w:type="spellEnd"/>
      <w:r w:rsidRPr="00AD4E31">
        <w:rPr>
          <w:kern w:val="2"/>
          <w14:ligatures w14:val="standardContextual"/>
        </w:rPr>
        <w:t xml:space="preserve"> di </w:t>
      </w:r>
      <w:proofErr w:type="spellStart"/>
      <w:r w:rsidRPr="00AD4E31">
        <w:rPr>
          <w:kern w:val="2"/>
          <w14:ligatures w14:val="standardContextual"/>
        </w:rPr>
        <w:t>atarlú</w:t>
      </w:r>
      <w:proofErr w:type="spellEnd"/>
      <w:r w:rsidRPr="00AD4E31">
        <w:rPr>
          <w:kern w:val="2"/>
          <w14:ligatures w14:val="standardContextual"/>
        </w:rPr>
        <w:t xml:space="preserve"> na saincheisteanna soláthair as a n</w:t>
      </w:r>
      <w:r w:rsidRPr="00AD4E31">
        <w:rPr>
          <w:kern w:val="2"/>
          <w14:ligatures w14:val="standardContextual"/>
        </w:rPr>
        <w:noBreakHyphen/>
        <w:t xml:space="preserve">eascraíonn tuairim cháilithe don cheathrú bliain as a chéile agus ag tathant ar </w:t>
      </w:r>
      <w:proofErr w:type="spellStart"/>
      <w:r w:rsidRPr="00AD4E31">
        <w:rPr>
          <w:kern w:val="2"/>
          <w14:ligatures w14:val="standardContextual"/>
        </w:rPr>
        <w:t>eu</w:t>
      </w:r>
      <w:proofErr w:type="spellEnd"/>
      <w:r w:rsidRPr="00AD4E31">
        <w:rPr>
          <w:kern w:val="2"/>
          <w14:ligatures w14:val="standardContextual"/>
        </w:rPr>
        <w:t>-LISA gníomhaíocht cheartaitheach a dhéanamh láithreach chun aghaidh a thabhairt ar na fadhbanna sin agus iad a chosc i gcleachtais bainistithe airgeadais agus soláthair amach anseo, rud lena n-áiritheofar comhlíonadh iomlán an Rialacháin Airgeadais; á iarraidh go gcuirfí Parlaimint na hEorpa ar an eolas faoin dul chun cinn atá i gceist roimh an 30 Meitheamh 2025;</w:t>
      </w:r>
    </w:p>
    <w:p w14:paraId="2A639F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47.</w:t>
      </w:r>
      <w:r w:rsidRPr="00AD4E31">
        <w:rPr>
          <w:kern w:val="2"/>
          <w14:ligatures w14:val="standardContextual"/>
        </w:rPr>
        <w:tab/>
        <w:t>ag tabhairt dá haire gur admhaigh an Chúirt, le linn na héisteachta </w:t>
      </w:r>
      <w:r w:rsidRPr="00AD4E31">
        <w:rPr>
          <w:kern w:val="2"/>
          <w:vertAlign w:val="superscript"/>
          <w14:ligatures w14:val="standardContextual"/>
        </w:rPr>
        <w:footnoteReference w:id="412"/>
      </w:r>
      <w:r w:rsidRPr="00AD4E31">
        <w:rPr>
          <w:kern w:val="2"/>
          <w14:ligatures w14:val="standardContextual"/>
        </w:rPr>
        <w:t>, gurb amhlaidh, in ainneoin na tuairime a eisíodh i leith 2023 (</w:t>
      </w:r>
      <w:proofErr w:type="spellStart"/>
      <w:r w:rsidRPr="00AD4E31">
        <w:rPr>
          <w:kern w:val="2"/>
          <w14:ligatures w14:val="standardContextual"/>
        </w:rPr>
        <w:t>eu</w:t>
      </w:r>
      <w:proofErr w:type="spellEnd"/>
      <w:r w:rsidRPr="00AD4E31">
        <w:rPr>
          <w:kern w:val="2"/>
          <w14:ligatures w14:val="standardContextual"/>
        </w:rPr>
        <w:t>-LISA), go bhfuil aghaidh á tabhairt ar na lochtanna a sainaithníodh agus gur tugadh feabhsuithe faoi deara;</w:t>
      </w:r>
    </w:p>
    <w:p w14:paraId="4AD9A5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48.</w:t>
      </w:r>
      <w:r w:rsidRPr="00AD4E31">
        <w:rPr>
          <w:kern w:val="2"/>
          <w14:ligatures w14:val="standardContextual"/>
        </w:rPr>
        <w:tab/>
        <w:t xml:space="preserve">á áitiú, cé nach leagtar síos leis an Rialachán Airgeadais uasteorainneacha le haghaidh tabhairt anonn, go mbaineann leibhéil athfhillteacha agus iomarcacha tabhairt anonn an bonn de </w:t>
      </w:r>
      <w:proofErr w:type="spellStart"/>
      <w:r w:rsidRPr="00AD4E31">
        <w:rPr>
          <w:kern w:val="2"/>
          <w14:ligatures w14:val="standardContextual"/>
        </w:rPr>
        <w:t>phrionsabal</w:t>
      </w:r>
      <w:proofErr w:type="spellEnd"/>
      <w:r w:rsidRPr="00AD4E31">
        <w:rPr>
          <w:kern w:val="2"/>
          <w14:ligatures w14:val="standardContextual"/>
        </w:rPr>
        <w:t xml:space="preserve"> buiséadach na </w:t>
      </w:r>
      <w:proofErr w:type="spellStart"/>
      <w:r w:rsidRPr="00AD4E31">
        <w:rPr>
          <w:kern w:val="2"/>
          <w14:ligatures w14:val="standardContextual"/>
        </w:rPr>
        <w:t>bliantúlachta</w:t>
      </w:r>
      <w:proofErr w:type="spellEnd"/>
      <w:r w:rsidRPr="00AD4E31">
        <w:rPr>
          <w:kern w:val="2"/>
          <w14:ligatures w14:val="standardContextual"/>
        </w:rPr>
        <w:t xml:space="preserve"> agus go léiríonn siad saincheisteanna struchtúracha i bpróiseas an bhuiséid agus sa timthriall cur chun feidhme; ag tabhairt dá haire, in 14 Ghníomhaireacht (ENISA, </w:t>
      </w:r>
      <w:proofErr w:type="spellStart"/>
      <w:r w:rsidRPr="00AD4E31">
        <w:rPr>
          <w:kern w:val="2"/>
          <w14:ligatures w14:val="standardContextual"/>
        </w:rPr>
        <w:t>Eurofound</w:t>
      </w:r>
      <w:proofErr w:type="spellEnd"/>
      <w:r w:rsidRPr="00AD4E31">
        <w:rPr>
          <w:kern w:val="2"/>
          <w14:ligatures w14:val="standardContextual"/>
        </w:rPr>
        <w:t xml:space="preserve">, EIGE, </w:t>
      </w:r>
      <w:proofErr w:type="spellStart"/>
      <w:r w:rsidRPr="00AD4E31">
        <w:rPr>
          <w:kern w:val="2"/>
          <w14:ligatures w14:val="standardContextual"/>
        </w:rPr>
        <w:t>eu</w:t>
      </w:r>
      <w:proofErr w:type="spellEnd"/>
      <w:r w:rsidRPr="00AD4E31">
        <w:rPr>
          <w:kern w:val="2"/>
          <w14:ligatures w14:val="standardContextual"/>
        </w:rPr>
        <w:t xml:space="preserve">-LISA, EMA, EUSPA, ELA, FRA, EFCA, ECDC, EU-OSHA, ACER, </w:t>
      </w:r>
      <w:proofErr w:type="spellStart"/>
      <w:r w:rsidRPr="00AD4E31">
        <w:rPr>
          <w:kern w:val="2"/>
          <w14:ligatures w14:val="standardContextual"/>
        </w:rPr>
        <w:t>Frontex</w:t>
      </w:r>
      <w:proofErr w:type="spellEnd"/>
      <w:r w:rsidRPr="00AD4E31">
        <w:rPr>
          <w:kern w:val="2"/>
          <w14:ligatures w14:val="standardContextual"/>
        </w:rPr>
        <w:t xml:space="preserve"> agus GSE), go bhfuil leibhéal na méideanna arna dtabhairt anonn a dhéanann difear do na teidil bhuiséid uile le chéile </w:t>
      </w:r>
      <w:r w:rsidRPr="00AD4E31">
        <w:rPr>
          <w:kern w:val="2"/>
          <w14:ligatures w14:val="standardContextual"/>
        </w:rPr>
        <w:lastRenderedPageBreak/>
        <w:t xml:space="preserve">níos airde ná 15 %; ag tabhairt dá haire, i gcás </w:t>
      </w:r>
      <w:proofErr w:type="spellStart"/>
      <w:r w:rsidRPr="00AD4E31">
        <w:rPr>
          <w:kern w:val="2"/>
          <w14:ligatures w14:val="standardContextual"/>
        </w:rPr>
        <w:t>Frontex</w:t>
      </w:r>
      <w:proofErr w:type="spellEnd"/>
      <w:r w:rsidRPr="00AD4E31">
        <w:rPr>
          <w:kern w:val="2"/>
          <w14:ligatures w14:val="standardContextual"/>
        </w:rPr>
        <w:t xml:space="preserve"> agus GSE, go sroicheann na méideanna arna dtabhairt anonn níos mó ná 40 % agus 50 % faoi seach;</w:t>
      </w:r>
    </w:p>
    <w:p w14:paraId="1AAF931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49.</w:t>
      </w:r>
      <w:r w:rsidRPr="00AD4E31">
        <w:rPr>
          <w:kern w:val="2"/>
          <w14:ligatures w14:val="standardContextual"/>
        </w:rPr>
        <w:tab/>
        <w:t xml:space="preserve">á mheabhrú go </w:t>
      </w:r>
      <w:proofErr w:type="spellStart"/>
      <w:r w:rsidRPr="00AD4E31">
        <w:rPr>
          <w:kern w:val="2"/>
          <w14:ligatures w14:val="standardContextual"/>
        </w:rPr>
        <w:t>sainordaítear</w:t>
      </w:r>
      <w:proofErr w:type="spellEnd"/>
      <w:r w:rsidRPr="00AD4E31">
        <w:rPr>
          <w:kern w:val="2"/>
          <w14:ligatures w14:val="standardContextual"/>
        </w:rPr>
        <w:t xml:space="preserve"> leis an gcreat rialála go ndéanfaidh gníomhaireachtaí íocaíochtaí laistigh de sprioc-amanna sonracha; ag tabhairt dá haire go bhféadfadh sé a bheith mar thoradh go mbeadh creidiúnaithe i dteideal ús ar íocaíocht dhéanach, má theipeann orthu na sprioc-amanna sin a chomhlíonadh; ag tabhairt dá haire, don bhliain 2023, go dtuairiscíonn an Chúirt, cé gur measadh go raibh méid iomlán an </w:t>
      </w:r>
      <w:proofErr w:type="spellStart"/>
      <w:r w:rsidRPr="00AD4E31">
        <w:rPr>
          <w:kern w:val="2"/>
          <w14:ligatures w14:val="standardContextual"/>
        </w:rPr>
        <w:t>úis</w:t>
      </w:r>
      <w:proofErr w:type="spellEnd"/>
      <w:r w:rsidRPr="00AD4E31">
        <w:rPr>
          <w:kern w:val="2"/>
          <w14:ligatures w14:val="standardContextual"/>
        </w:rPr>
        <w:t xml:space="preserve"> ar íocaíochtaí déanacha a tabhaíodh neamhábhartha, gur fiú é a thabhairt faoi deara gur minic nár chomhlíon naoi ngníomhaireacht (ACER, ECDC, EEA, EUDA, ENISA, ERA, EU-OSHA, </w:t>
      </w:r>
      <w:proofErr w:type="spellStart"/>
      <w:r w:rsidRPr="00AD4E31">
        <w:rPr>
          <w:kern w:val="2"/>
          <w14:ligatures w14:val="standardContextual"/>
        </w:rPr>
        <w:t>Eurojust</w:t>
      </w:r>
      <w:proofErr w:type="spellEnd"/>
      <w:r w:rsidRPr="00AD4E31">
        <w:rPr>
          <w:kern w:val="2"/>
          <w14:ligatures w14:val="standardContextual"/>
        </w:rPr>
        <w:t xml:space="preserve">, agus </w:t>
      </w:r>
      <w:proofErr w:type="spellStart"/>
      <w:r w:rsidRPr="00AD4E31">
        <w:rPr>
          <w:kern w:val="2"/>
          <w14:ligatures w14:val="standardContextual"/>
        </w:rPr>
        <w:t>Frontex</w:t>
      </w:r>
      <w:proofErr w:type="spellEnd"/>
      <w:r w:rsidRPr="00AD4E31">
        <w:rPr>
          <w:kern w:val="2"/>
          <w14:ligatures w14:val="standardContextual"/>
        </w:rPr>
        <w:t xml:space="preserve">) a sprioc-amanna íocaíochta; á iarraidh ar na gníomhaireachtaí atá i gceist a áirithiú go gcloífear le teorainneacha ama dlíthiúla le haghaidh íocaíochtaí; á thabhairt chun suntais, cé gur beag an méid </w:t>
      </w:r>
      <w:proofErr w:type="spellStart"/>
      <w:r w:rsidRPr="00AD4E31">
        <w:rPr>
          <w:kern w:val="2"/>
          <w14:ligatures w14:val="standardContextual"/>
        </w:rPr>
        <w:t>úis</w:t>
      </w:r>
      <w:proofErr w:type="spellEnd"/>
      <w:r w:rsidRPr="00AD4E31">
        <w:rPr>
          <w:kern w:val="2"/>
          <w14:ligatures w14:val="standardContextual"/>
        </w:rPr>
        <w:t xml:space="preserve"> ar íocaíochtaí déanacha a tabhaíodh, go bhféadfadh tionchar diúltach a bheith ag ardmhinicíocht na n</w:t>
      </w:r>
      <w:r w:rsidRPr="00AD4E31">
        <w:rPr>
          <w:kern w:val="2"/>
          <w14:ligatures w14:val="standardContextual"/>
        </w:rPr>
        <w:noBreakHyphen/>
        <w:t>íocaíochtaí moillithe ar chlú na ngníomhaireachtaí;</w:t>
      </w:r>
    </w:p>
    <w:p w14:paraId="5CAAC6E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50.</w:t>
      </w:r>
      <w:r w:rsidRPr="00AD4E31">
        <w:rPr>
          <w:kern w:val="2"/>
          <w14:ligatures w14:val="standardContextual"/>
        </w:rPr>
        <w:tab/>
        <w:t xml:space="preserve">á thabhairt chun suntais gur eisigh an Chúirt na míreanna ‘béim ar ábhar’ chun béim a leagan ar ábhar a chuirtear i láthair nó a nochtar sna cuntais a bhfuil an oiread sin </w:t>
      </w:r>
      <w:proofErr w:type="spellStart"/>
      <w:r w:rsidRPr="00AD4E31">
        <w:rPr>
          <w:kern w:val="2"/>
          <w14:ligatures w14:val="standardContextual"/>
        </w:rPr>
        <w:t>tábhachta</w:t>
      </w:r>
      <w:proofErr w:type="spellEnd"/>
      <w:r w:rsidRPr="00AD4E31">
        <w:rPr>
          <w:kern w:val="2"/>
          <w14:ligatures w14:val="standardContextual"/>
        </w:rPr>
        <w:t xml:space="preserve"> ag baint leis go bhfuil sé bunúsach don tuiscint ar na cuntais nó ar an ioncam nó na híocaíochtaí is bun leo; ag tabhairt dá haire freisin, don bhliain airgeadais 2023, gur bhain an Chúirt úsáid as míreanna ‘béim ar ábhar’ do na gníomhaireachtaí seo a leanas atá mar chuid den rún seo: </w:t>
      </w:r>
      <w:proofErr w:type="spellStart"/>
      <w:r w:rsidRPr="00AD4E31">
        <w:rPr>
          <w:kern w:val="2"/>
          <w14:ligatures w14:val="standardContextual"/>
        </w:rPr>
        <w:t>CdT</w:t>
      </w:r>
      <w:proofErr w:type="spellEnd"/>
      <w:r w:rsidRPr="00AD4E31">
        <w:rPr>
          <w:kern w:val="2"/>
          <w14:ligatures w14:val="standardContextual"/>
        </w:rPr>
        <w:t xml:space="preserve">, ÚBE, EIT, EMA, ERA, ESMA, </w:t>
      </w:r>
      <w:proofErr w:type="spellStart"/>
      <w:r w:rsidRPr="00AD4E31">
        <w:rPr>
          <w:kern w:val="2"/>
          <w14:ligatures w14:val="standardContextual"/>
        </w:rPr>
        <w:t>Eurojust</w:t>
      </w:r>
      <w:proofErr w:type="spellEnd"/>
      <w:r w:rsidRPr="00AD4E31">
        <w:rPr>
          <w:kern w:val="2"/>
          <w14:ligatures w14:val="standardContextual"/>
        </w:rPr>
        <w:t xml:space="preserve">, </w:t>
      </w:r>
      <w:proofErr w:type="spellStart"/>
      <w:r w:rsidRPr="00AD4E31">
        <w:rPr>
          <w:kern w:val="2"/>
          <w14:ligatures w14:val="standardContextual"/>
        </w:rPr>
        <w:t>eu</w:t>
      </w:r>
      <w:proofErr w:type="spellEnd"/>
      <w:r w:rsidRPr="00AD4E31">
        <w:rPr>
          <w:kern w:val="2"/>
          <w14:ligatures w14:val="standardContextual"/>
        </w:rPr>
        <w:t xml:space="preserve">-LISA agus </w:t>
      </w:r>
      <w:proofErr w:type="spellStart"/>
      <w:r w:rsidRPr="00AD4E31">
        <w:rPr>
          <w:kern w:val="2"/>
          <w14:ligatures w14:val="standardContextual"/>
        </w:rPr>
        <w:t>Frontex</w:t>
      </w:r>
      <w:proofErr w:type="spellEnd"/>
      <w:r w:rsidRPr="00AD4E31">
        <w:rPr>
          <w:kern w:val="2"/>
          <w14:ligatures w14:val="standardContextual"/>
        </w:rPr>
        <w:t>;</w:t>
      </w:r>
    </w:p>
    <w:p w14:paraId="1E9D54D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51.</w:t>
      </w:r>
      <w:r w:rsidRPr="00AD4E31">
        <w:rPr>
          <w:kern w:val="2"/>
          <w14:ligatures w14:val="standardContextual"/>
        </w:rPr>
        <w:tab/>
        <w:t xml:space="preserve">á mheabhrú go soláthraíonn </w:t>
      </w:r>
      <w:proofErr w:type="spellStart"/>
      <w:r w:rsidRPr="00AD4E31">
        <w:rPr>
          <w:kern w:val="2"/>
          <w14:ligatures w14:val="standardContextual"/>
        </w:rPr>
        <w:t>CdT</w:t>
      </w:r>
      <w:proofErr w:type="spellEnd"/>
      <w:r w:rsidRPr="00AD4E31">
        <w:rPr>
          <w:kern w:val="2"/>
          <w14:ligatures w14:val="standardContextual"/>
        </w:rPr>
        <w:t xml:space="preserve"> </w:t>
      </w:r>
      <w:proofErr w:type="spellStart"/>
      <w:r w:rsidRPr="00AD4E31">
        <w:rPr>
          <w:kern w:val="2"/>
          <w14:ligatures w14:val="standardContextual"/>
        </w:rPr>
        <w:t>nochtaí</w:t>
      </w:r>
      <w:proofErr w:type="spellEnd"/>
      <w:r w:rsidRPr="00AD4E31">
        <w:rPr>
          <w:kern w:val="2"/>
          <w14:ligatures w14:val="standardContextual"/>
        </w:rPr>
        <w:t xml:space="preserve"> ina ráitis airgeadais maidir leis an laghdú ar ioncam oibriúcháin, rud a raibh tionchar diúltach aige ar a thoradh eacnamaíoch;</w:t>
      </w:r>
    </w:p>
    <w:p w14:paraId="14CBF2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52.</w:t>
      </w:r>
      <w:r w:rsidRPr="00AD4E31">
        <w:rPr>
          <w:kern w:val="2"/>
          <w14:ligatures w14:val="standardContextual"/>
        </w:rPr>
        <w:tab/>
        <w:t xml:space="preserve">ag tarraingt aird ar </w:t>
      </w:r>
      <w:proofErr w:type="spellStart"/>
      <w:r w:rsidRPr="00AD4E31">
        <w:rPr>
          <w:kern w:val="2"/>
          <w14:ligatures w14:val="standardContextual"/>
        </w:rPr>
        <w:t>nochtaí</w:t>
      </w:r>
      <w:proofErr w:type="spellEnd"/>
      <w:r w:rsidRPr="00AD4E31">
        <w:rPr>
          <w:kern w:val="2"/>
          <w14:ligatures w14:val="standardContextual"/>
        </w:rPr>
        <w:t xml:space="preserve"> i gcuntais bhliantúla ERA agus </w:t>
      </w:r>
      <w:proofErr w:type="spellStart"/>
      <w:r w:rsidRPr="00AD4E31">
        <w:rPr>
          <w:kern w:val="2"/>
          <w14:ligatures w14:val="standardContextual"/>
        </w:rPr>
        <w:t>Eurojust</w:t>
      </w:r>
      <w:proofErr w:type="spellEnd"/>
      <w:r w:rsidRPr="00AD4E31">
        <w:rPr>
          <w:kern w:val="2"/>
          <w14:ligatures w14:val="standardContextual"/>
        </w:rPr>
        <w:t xml:space="preserve"> maidir le cur chun feidhme SUMMA </w:t>
      </w:r>
      <w:r w:rsidRPr="00AD4E31">
        <w:rPr>
          <w:kern w:val="2"/>
          <w:vertAlign w:val="superscript"/>
          <w14:ligatures w14:val="standardContextual"/>
        </w:rPr>
        <w:footnoteReference w:id="413"/>
      </w:r>
      <w:r w:rsidRPr="00AD4E31">
        <w:rPr>
          <w:kern w:val="2"/>
          <w14:ligatures w14:val="standardContextual"/>
        </w:rPr>
        <w:t xml:space="preserve">; ag tabhairt dá haire, le linn 2023, gur lean saincheisteanna teicniúla de bheith ag cur le méadú ar íocaíochtaí déanacha (50 % in 2023) agus le cásanna </w:t>
      </w:r>
      <w:proofErr w:type="spellStart"/>
      <w:r w:rsidRPr="00AD4E31">
        <w:rPr>
          <w:kern w:val="2"/>
          <w14:ligatures w14:val="standardContextual"/>
        </w:rPr>
        <w:t>neamhchomhlíonta</w:t>
      </w:r>
      <w:proofErr w:type="spellEnd"/>
      <w:r w:rsidRPr="00AD4E31">
        <w:rPr>
          <w:kern w:val="2"/>
          <w14:ligatures w14:val="standardContextual"/>
        </w:rPr>
        <w:t xml:space="preserve"> in </w:t>
      </w:r>
      <w:proofErr w:type="spellStart"/>
      <w:r w:rsidRPr="00AD4E31">
        <w:rPr>
          <w:kern w:val="2"/>
          <w14:ligatures w14:val="standardContextual"/>
        </w:rPr>
        <w:t>Eurojust</w:t>
      </w:r>
      <w:proofErr w:type="spellEnd"/>
      <w:r w:rsidRPr="00AD4E31">
        <w:rPr>
          <w:kern w:val="2"/>
          <w14:ligatures w14:val="standardContextual"/>
        </w:rPr>
        <w:t>;</w:t>
      </w:r>
      <w:r w:rsidRPr="00AD4E31">
        <w:rPr>
          <w:color w:val="101010"/>
          <w:kern w:val="2"/>
          <w14:ligatures w14:val="standardContextual"/>
        </w:rPr>
        <w:t xml:space="preserve"> </w:t>
      </w:r>
      <w:r w:rsidRPr="00AD4E31">
        <w:rPr>
          <w:kern w:val="2"/>
          <w14:ligatures w14:val="standardContextual"/>
        </w:rPr>
        <w:t>ag tabhairt dá haire go raibh saincheisteanna teicniúla ag ERA le linn na chéad ráithe, cé go ndearnadh feabhsuithe suntasacha i gcomparáid le 2022;</w:t>
      </w:r>
    </w:p>
    <w:p w14:paraId="6F1E30E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53.</w:t>
      </w:r>
      <w:r w:rsidRPr="00AD4E31">
        <w:rPr>
          <w:kern w:val="2"/>
          <w14:ligatures w14:val="standardContextual"/>
        </w:rPr>
        <w:tab/>
        <w:t>ag tabhairt dá haire go n-áirítear i gcuntais ESMA agus ÚBE nochtadh éiginnteachta maidir le toradh cáis dlí </w:t>
      </w:r>
      <w:r w:rsidRPr="00AD4E31">
        <w:rPr>
          <w:kern w:val="2"/>
          <w:vertAlign w:val="superscript"/>
          <w14:ligatures w14:val="standardContextual"/>
        </w:rPr>
        <w:footnoteReference w:id="414"/>
      </w:r>
      <w:r w:rsidRPr="00AD4E31">
        <w:rPr>
          <w:kern w:val="2"/>
          <w14:ligatures w14:val="standardContextual"/>
        </w:rPr>
        <w:t xml:space="preserve">; ag tabhairt dá haire gur tugadh fógra foirmiúil do ESMA maidir le cás dlí a bhaineann le nós imeachta soláthair chomhpháirtigh, seachas ESMA, ina raibh trí ghníomhaireacht eile de chuid an Aontais rannpháirteach (ÚBE, ÚEÁPC agus ERA); á chur in iúl gur eol di go raibh </w:t>
      </w:r>
      <w:proofErr w:type="spellStart"/>
      <w:r w:rsidRPr="00AD4E31">
        <w:rPr>
          <w:kern w:val="2"/>
          <w14:ligatures w14:val="standardContextual"/>
        </w:rPr>
        <w:t>creatchonradh</w:t>
      </w:r>
      <w:proofErr w:type="spellEnd"/>
      <w:r w:rsidRPr="00AD4E31">
        <w:rPr>
          <w:kern w:val="2"/>
          <w14:ligatures w14:val="standardContextual"/>
        </w:rPr>
        <w:t xml:space="preserve"> ar fiú EUR 40,2 milliún é mar thoradh ar an nós imeachta, agus faoi dheireadh 2023, go raibh conarthaí sonracha sínithe ag ESMA agus ÚBE, arb ionann iad agus EUR 2 185 226 agus EUR 6 306 786 in ESMA i gcás ÚBE;</w:t>
      </w:r>
    </w:p>
    <w:p w14:paraId="7446FA9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54.</w:t>
      </w:r>
      <w:r w:rsidRPr="00AD4E31">
        <w:rPr>
          <w:kern w:val="2"/>
          <w14:ligatures w14:val="standardContextual"/>
        </w:rPr>
        <w:tab/>
        <w:t xml:space="preserve">á chur in iúl gur cúis </w:t>
      </w:r>
      <w:proofErr w:type="spellStart"/>
      <w:r w:rsidRPr="00AD4E31">
        <w:rPr>
          <w:kern w:val="2"/>
          <w14:ligatures w14:val="standardContextual"/>
        </w:rPr>
        <w:t>bhuartha</w:t>
      </w:r>
      <w:proofErr w:type="spellEnd"/>
      <w:r w:rsidRPr="00AD4E31">
        <w:rPr>
          <w:kern w:val="2"/>
          <w14:ligatures w14:val="standardContextual"/>
        </w:rPr>
        <w:t xml:space="preserve"> di go bhfuil an t-iarratasóir ag iarraidh go ndéanfaí cinneadh tairisceana agus cúiteamh airgid idir EUR 400 000 agus EUR 3,5 milliún a neamhniú; ag tabhairt dá haire, mar gheall ar chéim luath na n-imeachtaí, nach bhfuil </w:t>
      </w:r>
      <w:r w:rsidRPr="00AD4E31">
        <w:rPr>
          <w:kern w:val="2"/>
          <w14:ligatures w14:val="standardContextual"/>
        </w:rPr>
        <w:lastRenderedPageBreak/>
        <w:t>bainistiú ESMA agus ÚBE araon in ann meastachán iontaofa a sholáthar ar na costais a d’fhéadfadh teacht as an gcás </w:t>
      </w:r>
      <w:r w:rsidRPr="00AD4E31">
        <w:rPr>
          <w:kern w:val="2"/>
          <w:vertAlign w:val="superscript"/>
          <w14:ligatures w14:val="standardContextual"/>
        </w:rPr>
        <w:footnoteReference w:id="415"/>
      </w:r>
      <w:r w:rsidRPr="00AD4E31">
        <w:rPr>
          <w:kern w:val="2"/>
          <w14:ligatures w14:val="standardContextual"/>
        </w:rPr>
        <w:t>;</w:t>
      </w:r>
    </w:p>
    <w:p w14:paraId="62074ED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55.</w:t>
      </w:r>
      <w:r w:rsidRPr="00AD4E31">
        <w:rPr>
          <w:kern w:val="2"/>
          <w14:ligatures w14:val="standardContextual"/>
        </w:rPr>
        <w:tab/>
        <w:t xml:space="preserve">ag tarraingt aird ar an nochtadh i gcuntais ESMA maidir le lagú EUR 368 300, a chomhfhreagraíonn do tháillí gan íoc ó eintitis faoi mhaoirseacht tríú tír; ag tabhairt dá haire go bhfuil baint ag an lagú leis an bhfíoras nach gcuirtear sásra éifeachtach ar fáil do ESMA leis an Rialachán maidir le Bonneagar Margaidh Eorpach (EMIR) chun bailiú táillí gan íoc ó lasmuigh den Aontas a fhorfheidhmiú; á chur in iúl gur geal léi, leis an gcomhaontú a rinne na </w:t>
      </w:r>
      <w:proofErr w:type="spellStart"/>
      <w:r w:rsidRPr="00AD4E31">
        <w:rPr>
          <w:kern w:val="2"/>
          <w14:ligatures w14:val="standardContextual"/>
        </w:rPr>
        <w:t>comhreachtóirí</w:t>
      </w:r>
      <w:proofErr w:type="spellEnd"/>
      <w:r w:rsidRPr="00AD4E31">
        <w:rPr>
          <w:kern w:val="2"/>
          <w14:ligatures w14:val="standardContextual"/>
        </w:rPr>
        <w:t xml:space="preserve"> le déanaí chun an rialachán (EMIR 3) a leasú, gur tugadh isteach an deis do ESMA aitheantas a tharraingt siar ó eintitis faoi mhaoirseacht tríú tír nach n-íocann a dtáillí;</w:t>
      </w:r>
    </w:p>
    <w:p w14:paraId="4D68509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56.</w:t>
      </w:r>
      <w:r w:rsidRPr="00AD4E31">
        <w:rPr>
          <w:kern w:val="2"/>
          <w14:ligatures w14:val="standardContextual"/>
        </w:rPr>
        <w:tab/>
        <w:t xml:space="preserve">ag tabhairt dá haire go n-áirítear i gcuntais ÚBE </w:t>
      </w:r>
      <w:proofErr w:type="spellStart"/>
      <w:r w:rsidRPr="00AD4E31">
        <w:rPr>
          <w:kern w:val="2"/>
          <w14:ligatures w14:val="standardContextual"/>
        </w:rPr>
        <w:t>nochtaí</w:t>
      </w:r>
      <w:proofErr w:type="spellEnd"/>
      <w:r w:rsidRPr="00AD4E31">
        <w:rPr>
          <w:kern w:val="2"/>
          <w14:ligatures w14:val="standardContextual"/>
        </w:rPr>
        <w:t xml:space="preserve"> maidir le tionchair shuntasacha an Ghnímh um Athléimneacht Dhigiteach Oibríochtúil (DORA) agus an Rialacháin maidir le Margaí Criptea-Shócmhainní (</w:t>
      </w:r>
      <w:proofErr w:type="spellStart"/>
      <w:r w:rsidRPr="00AD4E31">
        <w:rPr>
          <w:kern w:val="2"/>
          <w14:ligatures w14:val="standardContextual"/>
        </w:rPr>
        <w:t>MiCAR</w:t>
      </w:r>
      <w:proofErr w:type="spellEnd"/>
      <w:r w:rsidRPr="00AD4E31">
        <w:rPr>
          <w:kern w:val="2"/>
          <w14:ligatures w14:val="standardContextual"/>
        </w:rPr>
        <w:t xml:space="preserve">), a mhéid a bhaineann leis na hacmhainní neamhchistithe is gá chun na cúraimí gaolmhara a chur ar bun agus chun beartas </w:t>
      </w:r>
      <w:proofErr w:type="spellStart"/>
      <w:r w:rsidRPr="00AD4E31">
        <w:rPr>
          <w:kern w:val="2"/>
          <w14:ligatures w14:val="standardContextual"/>
        </w:rPr>
        <w:t>formhaoirseachta</w:t>
      </w:r>
      <w:proofErr w:type="spellEnd"/>
      <w:r w:rsidRPr="00AD4E31">
        <w:rPr>
          <w:kern w:val="2"/>
          <w14:ligatures w14:val="standardContextual"/>
        </w:rPr>
        <w:t xml:space="preserve"> agus maoirseachta iomchuí a chur chun feidhme a rinneadh in 2023 sula bhféadfaí tús a chur le bailiú táillí; ag tabhairt dá haire go raibh ar ÚBE acmhainní a </w:t>
      </w:r>
      <w:proofErr w:type="spellStart"/>
      <w:r w:rsidRPr="00AD4E31">
        <w:rPr>
          <w:kern w:val="2"/>
          <w14:ligatures w14:val="standardContextual"/>
        </w:rPr>
        <w:t>ath</w:t>
      </w:r>
      <w:proofErr w:type="spellEnd"/>
      <w:r w:rsidRPr="00AD4E31">
        <w:rPr>
          <w:kern w:val="2"/>
          <w14:ligatures w14:val="standardContextual"/>
        </w:rPr>
        <w:t>-leithdháileadh ar na gníomhaíochtaí ullmhúcháin sin;</w:t>
      </w:r>
    </w:p>
    <w:p w14:paraId="35E7A8F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57.</w:t>
      </w:r>
      <w:r w:rsidRPr="00AD4E31">
        <w:rPr>
          <w:kern w:val="2"/>
          <w14:ligatures w14:val="standardContextual"/>
        </w:rPr>
        <w:tab/>
        <w:t>ag tabhairt dá haire go nochtar i gcuntais EIT toimhdí a úsáideadh chun meastachán a dhéanamh ar chostais oibriúcháin (speansais deontais), nithe a fhabhraítear agus a chuirtear i láthair sa chlár comhardaithe mar mhír laghdaitheach de shócmhainní réamh-mhaoinithe; á mheabhrú gur meastachán suntasach é fabhrú speansais deontais a bhfuil éiginnteacht ag baint leis gan dabht;</w:t>
      </w:r>
    </w:p>
    <w:p w14:paraId="1348C5F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58.</w:t>
      </w:r>
      <w:r w:rsidRPr="00AD4E31">
        <w:rPr>
          <w:kern w:val="2"/>
          <w14:ligatures w14:val="standardContextual"/>
        </w:rPr>
        <w:tab/>
        <w:t xml:space="preserve">ag tabhairt dá haire go soláthraíonn EMA </w:t>
      </w:r>
      <w:proofErr w:type="spellStart"/>
      <w:r w:rsidRPr="00AD4E31">
        <w:rPr>
          <w:kern w:val="2"/>
          <w14:ligatures w14:val="standardContextual"/>
        </w:rPr>
        <w:t>nochtaí</w:t>
      </w:r>
      <w:proofErr w:type="spellEnd"/>
      <w:r w:rsidRPr="00AD4E31">
        <w:rPr>
          <w:kern w:val="2"/>
          <w14:ligatures w14:val="standardContextual"/>
        </w:rPr>
        <w:t xml:space="preserve"> suntasacha ina chuntais bhliantúla a bhaineann lena sheanáitreabh i Londain agus na </w:t>
      </w:r>
      <w:proofErr w:type="spellStart"/>
      <w:r w:rsidRPr="00AD4E31">
        <w:rPr>
          <w:kern w:val="2"/>
          <w14:ligatures w14:val="standardContextual"/>
        </w:rPr>
        <w:t>héiginnteachtaí</w:t>
      </w:r>
      <w:proofErr w:type="spellEnd"/>
      <w:r w:rsidRPr="00AD4E31">
        <w:rPr>
          <w:kern w:val="2"/>
          <w14:ligatures w14:val="standardContextual"/>
        </w:rPr>
        <w:t xml:space="preserve"> a chruthaigh an fíoras go ndearna máthairchuideachta an </w:t>
      </w:r>
      <w:proofErr w:type="spellStart"/>
      <w:r w:rsidRPr="00AD4E31">
        <w:rPr>
          <w:kern w:val="2"/>
          <w14:ligatures w14:val="standardContextual"/>
        </w:rPr>
        <w:t>fhothionónta</w:t>
      </w:r>
      <w:proofErr w:type="spellEnd"/>
      <w:r w:rsidRPr="00AD4E31">
        <w:rPr>
          <w:kern w:val="2"/>
          <w14:ligatures w14:val="standardContextual"/>
        </w:rPr>
        <w:t xml:space="preserve"> iarratas ar </w:t>
      </w:r>
      <w:proofErr w:type="spellStart"/>
      <w:r w:rsidRPr="00AD4E31">
        <w:rPr>
          <w:kern w:val="2"/>
          <w14:ligatures w14:val="standardContextual"/>
        </w:rPr>
        <w:t>fhéimheacht</w:t>
      </w:r>
      <w:proofErr w:type="spellEnd"/>
      <w:r w:rsidRPr="00AD4E31">
        <w:rPr>
          <w:kern w:val="2"/>
          <w14:ligatures w14:val="standardContextual"/>
        </w:rPr>
        <w:t xml:space="preserve">; ag tabhairt dá haire, agus é ina ábhar imní di, go bhféadfaí EMA a chur faoi dhliteanas i leith an mhéid iomláin atá fós le </w:t>
      </w:r>
      <w:proofErr w:type="spellStart"/>
      <w:r w:rsidRPr="00AD4E31">
        <w:rPr>
          <w:kern w:val="2"/>
          <w14:ligatures w14:val="standardContextual"/>
        </w:rPr>
        <w:t>híoc</w:t>
      </w:r>
      <w:proofErr w:type="spellEnd"/>
      <w:r w:rsidRPr="00AD4E31">
        <w:rPr>
          <w:kern w:val="2"/>
          <w14:ligatures w14:val="standardContextual"/>
        </w:rPr>
        <w:t xml:space="preserve"> faoin </w:t>
      </w:r>
      <w:proofErr w:type="spellStart"/>
      <w:r w:rsidRPr="00AD4E31">
        <w:rPr>
          <w:kern w:val="2"/>
          <w14:ligatures w14:val="standardContextual"/>
        </w:rPr>
        <w:t>gceannléas</w:t>
      </w:r>
      <w:proofErr w:type="spellEnd"/>
      <w:r w:rsidRPr="00AD4E31">
        <w:rPr>
          <w:kern w:val="2"/>
          <w14:ligatures w14:val="standardContextual"/>
        </w:rPr>
        <w:t xml:space="preserve">; á chur in iúl gur eol di gurb é EUR 550 milliún an t-uasmhéid, lena n-áirítear dliteanas cánach comhairle, a bheidh iníoctha ag EMA má fhanann an t-áitreabh folamh don chuid eile den léas; ag tabhairt dá haire go bhfuil coinníollacha an </w:t>
      </w:r>
      <w:proofErr w:type="spellStart"/>
      <w:r w:rsidRPr="00AD4E31">
        <w:rPr>
          <w:kern w:val="2"/>
          <w14:ligatures w14:val="standardContextual"/>
        </w:rPr>
        <w:t>fholéasa</w:t>
      </w:r>
      <w:proofErr w:type="spellEnd"/>
      <w:r w:rsidRPr="00AD4E31">
        <w:rPr>
          <w:kern w:val="2"/>
          <w14:ligatures w14:val="standardContextual"/>
        </w:rPr>
        <w:t xml:space="preserve"> á n-</w:t>
      </w:r>
      <w:proofErr w:type="spellStart"/>
      <w:r w:rsidRPr="00AD4E31">
        <w:rPr>
          <w:kern w:val="2"/>
          <w14:ligatures w14:val="standardContextual"/>
        </w:rPr>
        <w:t>athchaibidliú</w:t>
      </w:r>
      <w:proofErr w:type="spellEnd"/>
      <w:r w:rsidRPr="00AD4E31">
        <w:rPr>
          <w:kern w:val="2"/>
          <w14:ligatures w14:val="standardContextual"/>
        </w:rPr>
        <w:t xml:space="preserve"> ag EMA faoi láthair le brainse an ghrúpa sa Ríocht Aontaithe agus mar chuid den </w:t>
      </w:r>
      <w:proofErr w:type="spellStart"/>
      <w:r w:rsidRPr="00AD4E31">
        <w:rPr>
          <w:kern w:val="2"/>
          <w14:ligatures w14:val="standardContextual"/>
        </w:rPr>
        <w:t>athchaibidlíocht</w:t>
      </w:r>
      <w:proofErr w:type="spellEnd"/>
      <w:r w:rsidRPr="00AD4E31">
        <w:rPr>
          <w:kern w:val="2"/>
          <w14:ligatures w14:val="standardContextual"/>
        </w:rPr>
        <w:t xml:space="preserve"> sin, gur </w:t>
      </w:r>
      <w:proofErr w:type="spellStart"/>
      <w:r w:rsidRPr="00AD4E31">
        <w:rPr>
          <w:kern w:val="2"/>
          <w14:ligatures w14:val="standardContextual"/>
        </w:rPr>
        <w:t>chomhaontaigh</w:t>
      </w:r>
      <w:proofErr w:type="spellEnd"/>
      <w:r w:rsidRPr="00AD4E31">
        <w:rPr>
          <w:kern w:val="2"/>
          <w14:ligatures w14:val="standardContextual"/>
        </w:rPr>
        <w:t xml:space="preserve"> EMA íocaíochtaí cíosa a chur siar don chéad dá ráithe de 2024 agus laghdú ar chíos an </w:t>
      </w:r>
      <w:proofErr w:type="spellStart"/>
      <w:r w:rsidRPr="00AD4E31">
        <w:rPr>
          <w:kern w:val="2"/>
          <w14:ligatures w14:val="standardContextual"/>
        </w:rPr>
        <w:t>fhothionónta</w:t>
      </w:r>
      <w:proofErr w:type="spellEnd"/>
      <w:r w:rsidRPr="00AD4E31">
        <w:rPr>
          <w:kern w:val="2"/>
          <w14:ligatures w14:val="standardContextual"/>
        </w:rPr>
        <w:t xml:space="preserve"> ón 1 Eanáir 2024; ag tabhairt dá haire, i ndáil leis sin, go bhfuil foráil déanta ag EMA do chonradh dochraideach dar luach EUR 131,4 milliún; ag tabhairt dá haire gur chomhlíon fothionónta na Gníomhaireachta a </w:t>
      </w:r>
      <w:proofErr w:type="spellStart"/>
      <w:r w:rsidRPr="00AD4E31">
        <w:rPr>
          <w:kern w:val="2"/>
          <w14:ligatures w14:val="standardContextual"/>
        </w:rPr>
        <w:t>hoibleagáidí</w:t>
      </w:r>
      <w:proofErr w:type="spellEnd"/>
      <w:r w:rsidRPr="00AD4E31">
        <w:rPr>
          <w:kern w:val="2"/>
          <w14:ligatures w14:val="standardContextual"/>
        </w:rPr>
        <w:t xml:space="preserve"> conarthacha don bhliain 2023, trí íocaíochtaí cíosa lena gcumhdaítear an tréimhse suas go dtí an 31 Nollaig 2023 agus ag tathant ar EMA agus ar an gCoimisiún teacht ar réiteach inbhuanaithe chun an conradh agus na </w:t>
      </w:r>
      <w:proofErr w:type="spellStart"/>
      <w:r w:rsidRPr="00AD4E31">
        <w:rPr>
          <w:kern w:val="2"/>
          <w14:ligatures w14:val="standardContextual"/>
        </w:rPr>
        <w:t>hoibleagáidí</w:t>
      </w:r>
      <w:proofErr w:type="spellEnd"/>
      <w:r w:rsidRPr="00AD4E31">
        <w:rPr>
          <w:kern w:val="2"/>
          <w14:ligatures w14:val="standardContextual"/>
        </w:rPr>
        <w:t xml:space="preserve"> gaolmhara uile a fhoirceannadh roimh an gcéad nós imeachta eile um urscaoileadh in 2024;</w:t>
      </w:r>
    </w:p>
    <w:p w14:paraId="69E0941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59.</w:t>
      </w:r>
      <w:r w:rsidRPr="00AD4E31">
        <w:rPr>
          <w:kern w:val="2"/>
          <w14:ligatures w14:val="standardContextual"/>
        </w:rPr>
        <w:tab/>
        <w:t xml:space="preserve">ag tabhairt faoi deara go n-áirítear i gcuntais </w:t>
      </w:r>
      <w:proofErr w:type="spellStart"/>
      <w:r w:rsidRPr="00AD4E31">
        <w:rPr>
          <w:kern w:val="2"/>
          <w14:ligatures w14:val="standardContextual"/>
        </w:rPr>
        <w:t>eu</w:t>
      </w:r>
      <w:proofErr w:type="spellEnd"/>
      <w:r w:rsidRPr="00AD4E31">
        <w:rPr>
          <w:kern w:val="2"/>
          <w14:ligatures w14:val="standardContextual"/>
        </w:rPr>
        <w:t xml:space="preserve">-LISA nochtadh maidir le staid airgeadais </w:t>
      </w:r>
      <w:proofErr w:type="spellStart"/>
      <w:r w:rsidRPr="00AD4E31">
        <w:rPr>
          <w:kern w:val="2"/>
          <w14:ligatures w14:val="standardContextual"/>
        </w:rPr>
        <w:t>príomhchonraitheora</w:t>
      </w:r>
      <w:proofErr w:type="spellEnd"/>
      <w:r w:rsidRPr="00AD4E31">
        <w:rPr>
          <w:kern w:val="2"/>
          <w14:ligatures w14:val="standardContextual"/>
        </w:rPr>
        <w:t xml:space="preserve"> a bhfuil dhá </w:t>
      </w:r>
      <w:proofErr w:type="spellStart"/>
      <w:r w:rsidRPr="00AD4E31">
        <w:rPr>
          <w:kern w:val="2"/>
          <w14:ligatures w14:val="standardContextual"/>
        </w:rPr>
        <w:t>chreatchonradh</w:t>
      </w:r>
      <w:proofErr w:type="spellEnd"/>
      <w:r w:rsidRPr="00AD4E31">
        <w:rPr>
          <w:kern w:val="2"/>
          <w14:ligatures w14:val="standardContextual"/>
        </w:rPr>
        <w:t xml:space="preserve"> ghníomhacha aige; ag tabhairt dá haire go bhfuil dhá </w:t>
      </w:r>
      <w:proofErr w:type="spellStart"/>
      <w:r w:rsidRPr="00AD4E31">
        <w:rPr>
          <w:kern w:val="2"/>
          <w14:ligatures w14:val="standardContextual"/>
        </w:rPr>
        <w:t>chreatchonradh</w:t>
      </w:r>
      <w:proofErr w:type="spellEnd"/>
      <w:r w:rsidRPr="00AD4E31">
        <w:rPr>
          <w:kern w:val="2"/>
          <w14:ligatures w14:val="standardContextual"/>
        </w:rPr>
        <w:t xml:space="preserve"> ghníomhacha ag </w:t>
      </w:r>
      <w:proofErr w:type="spellStart"/>
      <w:r w:rsidRPr="00AD4E31">
        <w:rPr>
          <w:kern w:val="2"/>
          <w14:ligatures w14:val="standardContextual"/>
        </w:rPr>
        <w:t>eu</w:t>
      </w:r>
      <w:proofErr w:type="spellEnd"/>
      <w:r w:rsidRPr="00AD4E31">
        <w:rPr>
          <w:kern w:val="2"/>
          <w14:ligatures w14:val="standardContextual"/>
        </w:rPr>
        <w:t xml:space="preserve">-LISA le conraitheoir atá ina chomhalta de chuibhreannas agus gur tháinig an conraitheoir sin in ionad a mháthairchuideachta sna conarthaí agus go bhfuil sé freagrach as an gCóras Dul </w:t>
      </w:r>
      <w:r w:rsidRPr="00AD4E31">
        <w:rPr>
          <w:kern w:val="2"/>
          <w14:ligatures w14:val="standardContextual"/>
        </w:rPr>
        <w:lastRenderedPageBreak/>
        <w:t xml:space="preserve">Isteach/Imeachta a chur chun feidhme agus a chothabháil agus as seirbhísí a sholáthar faoi </w:t>
      </w:r>
      <w:proofErr w:type="spellStart"/>
      <w:r w:rsidRPr="00AD4E31">
        <w:rPr>
          <w:kern w:val="2"/>
          <w14:ligatures w14:val="standardContextual"/>
        </w:rPr>
        <w:t>Luchtóg</w:t>
      </w:r>
      <w:proofErr w:type="spellEnd"/>
      <w:r w:rsidRPr="00AD4E31">
        <w:rPr>
          <w:kern w:val="2"/>
          <w14:ligatures w14:val="standardContextual"/>
        </w:rPr>
        <w:t xml:space="preserve"> 1 den Chreat Oibríochtaí Trasnaí; ag tabhairt dá haire gurb ionann na méideanna conarthacha gan íoc agus EUR 97,5 milliún agus EUR 41 mhilliún faoi seach; ag tabhairt dá haire gurb amhlaidh, chun aghaidh a thabhairt ar na rioscaí a d’fhéadfadh a bheith ann a bhaineann le </w:t>
      </w:r>
      <w:proofErr w:type="spellStart"/>
      <w:r w:rsidRPr="00AD4E31">
        <w:rPr>
          <w:kern w:val="2"/>
          <w14:ligatures w14:val="standardContextual"/>
        </w:rPr>
        <w:t>hinmharthanacht</w:t>
      </w:r>
      <w:proofErr w:type="spellEnd"/>
      <w:r w:rsidRPr="00AD4E31">
        <w:rPr>
          <w:kern w:val="2"/>
          <w14:ligatures w14:val="standardContextual"/>
        </w:rPr>
        <w:t xml:space="preserve"> airgeadais na máthairchuideachta, a dhéanann </w:t>
      </w:r>
      <w:proofErr w:type="spellStart"/>
      <w:r w:rsidRPr="00AD4E31">
        <w:rPr>
          <w:kern w:val="2"/>
          <w14:ligatures w14:val="standardContextual"/>
        </w:rPr>
        <w:t>eu</w:t>
      </w:r>
      <w:proofErr w:type="spellEnd"/>
      <w:r w:rsidRPr="00AD4E31">
        <w:rPr>
          <w:kern w:val="2"/>
          <w14:ligatures w14:val="standardContextual"/>
        </w:rPr>
        <w:t xml:space="preserve">-LISA </w:t>
      </w:r>
      <w:proofErr w:type="spellStart"/>
      <w:r w:rsidRPr="00AD4E31">
        <w:rPr>
          <w:kern w:val="2"/>
          <w14:ligatures w14:val="standardContextual"/>
        </w:rPr>
        <w:t>dlúthfhaireachán</w:t>
      </w:r>
      <w:proofErr w:type="spellEnd"/>
      <w:r w:rsidRPr="00AD4E31">
        <w:rPr>
          <w:kern w:val="2"/>
          <w14:ligatures w14:val="standardContextual"/>
        </w:rPr>
        <w:t xml:space="preserve"> ar shláinte airgeadais an </w:t>
      </w:r>
      <w:proofErr w:type="spellStart"/>
      <w:r w:rsidRPr="00AD4E31">
        <w:rPr>
          <w:kern w:val="2"/>
          <w14:ligatures w14:val="standardContextual"/>
        </w:rPr>
        <w:t>chonraitheora</w:t>
      </w:r>
      <w:proofErr w:type="spellEnd"/>
      <w:r w:rsidRPr="00AD4E31">
        <w:rPr>
          <w:kern w:val="2"/>
          <w14:ligatures w14:val="standardContextual"/>
        </w:rPr>
        <w:t xml:space="preserve"> trí úsáid a bhaint as uirlisí neamhspleácha measúnaithe riosca agus ceisteanna díreacha; ag tabhairt dá haire, ina theannta sin, go ndéanann </w:t>
      </w:r>
      <w:proofErr w:type="spellStart"/>
      <w:r w:rsidRPr="00AD4E31">
        <w:rPr>
          <w:kern w:val="2"/>
          <w14:ligatures w14:val="standardContextual"/>
        </w:rPr>
        <w:t>eu</w:t>
      </w:r>
      <w:proofErr w:type="spellEnd"/>
      <w:r w:rsidRPr="00AD4E31">
        <w:rPr>
          <w:kern w:val="2"/>
          <w14:ligatures w14:val="standardContextual"/>
        </w:rPr>
        <w:t>-LISA measúnú rialta ar dhul chun cinn na Sócmhainní atá á bhForbairt (</w:t>
      </w:r>
      <w:proofErr w:type="spellStart"/>
      <w:r w:rsidRPr="00AD4E31">
        <w:rPr>
          <w:kern w:val="2"/>
          <w14:ligatures w14:val="standardContextual"/>
        </w:rPr>
        <w:t>AuDanna</w:t>
      </w:r>
      <w:proofErr w:type="spellEnd"/>
      <w:r w:rsidRPr="00AD4E31">
        <w:rPr>
          <w:kern w:val="2"/>
          <w14:ligatures w14:val="standardContextual"/>
        </w:rPr>
        <w:t>) chun a áirithiú nach mbeidh aon drochthionchar ar a sainordú agus go bhfuil siad réamhghníomhach maidir le rioscaí a bhaineann le suaitheadh sa slabhra soláthair a bhainistiú agus a mhaolú laistigh de theorainneacha na rialach airgeadais </w:t>
      </w:r>
      <w:r w:rsidRPr="00AD4E31">
        <w:rPr>
          <w:kern w:val="2"/>
          <w:vertAlign w:val="superscript"/>
          <w14:ligatures w14:val="standardContextual"/>
        </w:rPr>
        <w:footnoteReference w:id="416"/>
      </w:r>
      <w:r w:rsidRPr="00AD4E31">
        <w:rPr>
          <w:kern w:val="2"/>
          <w14:ligatures w14:val="standardContextual"/>
        </w:rPr>
        <w:t>;</w:t>
      </w:r>
    </w:p>
    <w:p w14:paraId="679D0E2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60.</w:t>
      </w:r>
      <w:r w:rsidRPr="00AD4E31">
        <w:rPr>
          <w:kern w:val="2"/>
          <w14:ligatures w14:val="standardContextual"/>
        </w:rPr>
        <w:tab/>
        <w:t xml:space="preserve">ag meabhrú na gcur chuige éagsúil a bhíonn ag </w:t>
      </w:r>
      <w:proofErr w:type="spellStart"/>
      <w:r w:rsidRPr="00AD4E31">
        <w:rPr>
          <w:kern w:val="2"/>
          <w14:ligatures w14:val="standardContextual"/>
        </w:rPr>
        <w:t>Frontex</w:t>
      </w:r>
      <w:proofErr w:type="spellEnd"/>
      <w:r w:rsidRPr="00AD4E31">
        <w:rPr>
          <w:kern w:val="2"/>
          <w14:ligatures w14:val="standardContextual"/>
        </w:rPr>
        <w:t xml:space="preserve"> agus ag an gCúirt arís agus arís eile maidir le ranníocaíochtaí ó Thíortha </w:t>
      </w:r>
      <w:proofErr w:type="spellStart"/>
      <w:r w:rsidRPr="00AD4E31">
        <w:rPr>
          <w:kern w:val="2"/>
          <w14:ligatures w14:val="standardContextual"/>
        </w:rPr>
        <w:t>Comhlachaithe</w:t>
      </w:r>
      <w:proofErr w:type="spellEnd"/>
      <w:r w:rsidRPr="00AD4E31">
        <w:rPr>
          <w:kern w:val="2"/>
          <w14:ligatures w14:val="standardContextual"/>
        </w:rPr>
        <w:t xml:space="preserve"> </w:t>
      </w:r>
      <w:proofErr w:type="spellStart"/>
      <w:r w:rsidRPr="00AD4E31">
        <w:rPr>
          <w:kern w:val="2"/>
          <w14:ligatures w14:val="standardContextual"/>
        </w:rPr>
        <w:t>Schengen</w:t>
      </w:r>
      <w:proofErr w:type="spellEnd"/>
      <w:r w:rsidRPr="00AD4E31">
        <w:rPr>
          <w:kern w:val="2"/>
          <w14:ligatures w14:val="standardContextual"/>
        </w:rPr>
        <w:t xml:space="preserve"> (SAC) le buiséad </w:t>
      </w:r>
      <w:proofErr w:type="spellStart"/>
      <w:r w:rsidRPr="00AD4E31">
        <w:rPr>
          <w:kern w:val="2"/>
          <w14:ligatures w14:val="standardContextual"/>
        </w:rPr>
        <w:t>Frontex</w:t>
      </w:r>
      <w:proofErr w:type="spellEnd"/>
      <w:r w:rsidRPr="00AD4E31">
        <w:rPr>
          <w:kern w:val="2"/>
          <w14:ligatures w14:val="standardContextual"/>
        </w:rPr>
        <w:t xml:space="preserve"> a ríomh; ag tabhairt dá haire go measann an Chúirt go bhfuil léirmhíniú </w:t>
      </w:r>
      <w:proofErr w:type="spellStart"/>
      <w:r w:rsidRPr="00AD4E31">
        <w:rPr>
          <w:kern w:val="2"/>
          <w14:ligatures w14:val="standardContextual"/>
        </w:rPr>
        <w:t>Frontex</w:t>
      </w:r>
      <w:proofErr w:type="spellEnd"/>
      <w:r w:rsidRPr="00AD4E31">
        <w:rPr>
          <w:kern w:val="2"/>
          <w14:ligatures w14:val="standardContextual"/>
        </w:rPr>
        <w:t xml:space="preserve"> lochtach, rud a d’fhágfadh go rannchuideodh SAC thart ar EUR 3,5 milliún (7 %) níos lú le buiséad </w:t>
      </w:r>
      <w:proofErr w:type="spellStart"/>
      <w:r w:rsidRPr="00AD4E31">
        <w:rPr>
          <w:kern w:val="2"/>
          <w14:ligatures w14:val="standardContextual"/>
        </w:rPr>
        <w:t>Frontex</w:t>
      </w:r>
      <w:proofErr w:type="spellEnd"/>
      <w:r w:rsidRPr="00AD4E31">
        <w:rPr>
          <w:kern w:val="2"/>
          <w14:ligatures w14:val="standardContextual"/>
        </w:rPr>
        <w:t xml:space="preserve"> ná mar a bheadh orthu a dhéanamh bunaithe ar mhéid a ngeilleagair i gcomparáid le geilleagar an Aontais; ag tabhairt dá haire gur scrúdaigh an t-oifigeach cuntasaíochta </w:t>
      </w:r>
      <w:proofErr w:type="spellStart"/>
      <w:r w:rsidRPr="00AD4E31">
        <w:rPr>
          <w:kern w:val="2"/>
          <w14:ligatures w14:val="standardContextual"/>
        </w:rPr>
        <w:t>ad</w:t>
      </w:r>
      <w:proofErr w:type="spellEnd"/>
      <w:r w:rsidRPr="00AD4E31">
        <w:rPr>
          <w:kern w:val="2"/>
          <w14:ligatures w14:val="standardContextual"/>
        </w:rPr>
        <w:t xml:space="preserve"> </w:t>
      </w:r>
      <w:proofErr w:type="spellStart"/>
      <w:r w:rsidRPr="00AD4E31">
        <w:rPr>
          <w:kern w:val="2"/>
          <w14:ligatures w14:val="standardContextual"/>
        </w:rPr>
        <w:t>interim</w:t>
      </w:r>
      <w:proofErr w:type="spellEnd"/>
      <w:r w:rsidRPr="00AD4E31">
        <w:rPr>
          <w:kern w:val="2"/>
          <w14:ligatures w14:val="standardContextual"/>
        </w:rPr>
        <w:t xml:space="preserve"> an cás agus, cosúil leis an mBord Bainistíochta, á mheas nach gá do </w:t>
      </w:r>
      <w:proofErr w:type="spellStart"/>
      <w:r w:rsidRPr="00AD4E31">
        <w:rPr>
          <w:kern w:val="2"/>
          <w14:ligatures w14:val="standardContextual"/>
        </w:rPr>
        <w:t>Frontex</w:t>
      </w:r>
      <w:proofErr w:type="spellEnd"/>
      <w:r w:rsidRPr="00AD4E31">
        <w:rPr>
          <w:kern w:val="2"/>
          <w14:ligatures w14:val="standardContextual"/>
        </w:rPr>
        <w:t xml:space="preserve"> athbhreithniú a dhéanamh ar an modheolaíocht ríofa reatha a bhaineann le ranníocaíocht SAC le buiséad </w:t>
      </w:r>
      <w:proofErr w:type="spellStart"/>
      <w:r w:rsidRPr="00AD4E31">
        <w:rPr>
          <w:kern w:val="2"/>
          <w14:ligatures w14:val="standardContextual"/>
        </w:rPr>
        <w:t>Frontex</w:t>
      </w:r>
      <w:proofErr w:type="spellEnd"/>
      <w:r w:rsidRPr="00AD4E31">
        <w:rPr>
          <w:kern w:val="2"/>
          <w14:ligatures w14:val="standardContextual"/>
        </w:rPr>
        <w:t> </w:t>
      </w:r>
      <w:r w:rsidRPr="00AD4E31">
        <w:rPr>
          <w:kern w:val="2"/>
          <w:vertAlign w:val="superscript"/>
          <w14:ligatures w14:val="standardContextual"/>
        </w:rPr>
        <w:footnoteReference w:id="417"/>
      </w:r>
      <w:r w:rsidRPr="00AD4E31">
        <w:rPr>
          <w:kern w:val="2"/>
          <w14:ligatures w14:val="standardContextual"/>
        </w:rPr>
        <w:t xml:space="preserve">; ag cur sonrú i dtuarascáil leantach </w:t>
      </w:r>
      <w:proofErr w:type="spellStart"/>
      <w:r w:rsidRPr="00AD4E31">
        <w:rPr>
          <w:kern w:val="2"/>
          <w14:ligatures w14:val="standardContextual"/>
        </w:rPr>
        <w:t>Frontex</w:t>
      </w:r>
      <w:proofErr w:type="spellEnd"/>
      <w:r w:rsidRPr="00AD4E31">
        <w:rPr>
          <w:kern w:val="2"/>
          <w14:ligatures w14:val="standardContextual"/>
        </w:rPr>
        <w:t xml:space="preserve"> ar thuarascáil 2022 maidir le </w:t>
      </w:r>
      <w:proofErr w:type="spellStart"/>
      <w:r w:rsidRPr="00AD4E31">
        <w:rPr>
          <w:kern w:val="2"/>
          <w14:ligatures w14:val="standardContextual"/>
        </w:rPr>
        <w:t>hurscaoileadh</w:t>
      </w:r>
      <w:proofErr w:type="spellEnd"/>
      <w:r w:rsidRPr="00AD4E31">
        <w:rPr>
          <w:kern w:val="2"/>
          <w14:ligatures w14:val="standardContextual"/>
        </w:rPr>
        <w:t xml:space="preserve"> ina luaitear nach bhfuil sé i gceist ag an ngníomhaireacht an mhodheolaíocht a úsáidtear do na </w:t>
      </w:r>
      <w:proofErr w:type="spellStart"/>
      <w:r w:rsidRPr="00AD4E31">
        <w:rPr>
          <w:kern w:val="2"/>
          <w14:ligatures w14:val="standardContextual"/>
        </w:rPr>
        <w:t>ríomhanna</w:t>
      </w:r>
      <w:proofErr w:type="spellEnd"/>
      <w:r w:rsidRPr="00AD4E31">
        <w:rPr>
          <w:kern w:val="2"/>
          <w14:ligatures w14:val="standardContextual"/>
        </w:rPr>
        <w:t xml:space="preserve"> sin a athrú; á iarraidh ar an nGníomhaireacht tuairisc mhionsonraithe a thabhairt don údarás um urscaoileadh maidir leis an modheolaíocht a úsáideadh sna </w:t>
      </w:r>
      <w:proofErr w:type="spellStart"/>
      <w:r w:rsidRPr="00AD4E31">
        <w:rPr>
          <w:kern w:val="2"/>
          <w14:ligatures w14:val="standardContextual"/>
        </w:rPr>
        <w:t>ríomhanna</w:t>
      </w:r>
      <w:proofErr w:type="spellEnd"/>
      <w:r w:rsidRPr="00AD4E31">
        <w:rPr>
          <w:kern w:val="2"/>
          <w14:ligatures w14:val="standardContextual"/>
        </w:rPr>
        <w:t xml:space="preserve"> sin;</w:t>
      </w:r>
    </w:p>
    <w:p w14:paraId="0F345D3D" w14:textId="77777777" w:rsidR="00AD4E31" w:rsidRPr="00AD4E31" w:rsidRDefault="00AD4E31" w:rsidP="00AD4E31">
      <w:pPr>
        <w:spacing w:after="240"/>
        <w:ind w:left="567" w:hanging="567"/>
        <w:rPr>
          <w:b/>
          <w:i/>
          <w:kern w:val="2"/>
          <w14:ligatures w14:val="standardContextual"/>
        </w:rPr>
      </w:pPr>
      <w:r w:rsidRPr="00AD4E31">
        <w:rPr>
          <w:b/>
          <w:i/>
          <w:kern w:val="2"/>
          <w14:ligatures w14:val="standardContextual"/>
        </w:rPr>
        <w:t>Feidhmíocht</w:t>
      </w:r>
    </w:p>
    <w:p w14:paraId="66E99EB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61.</w:t>
      </w:r>
      <w:r w:rsidRPr="00AD4E31">
        <w:rPr>
          <w:kern w:val="2"/>
          <w14:ligatures w14:val="standardContextual"/>
        </w:rPr>
        <w:tab/>
        <w:t xml:space="preserve">ag tabhairt dá haire go dtugtar isteach leis an gCur Chuige Coiteann maidir le gníomhaireachtaí díláraithe coincheap na </w:t>
      </w:r>
      <w:proofErr w:type="spellStart"/>
      <w:r w:rsidRPr="00AD4E31">
        <w:rPr>
          <w:kern w:val="2"/>
          <w14:ligatures w14:val="standardContextual"/>
        </w:rPr>
        <w:t>nEochairtháscairí</w:t>
      </w:r>
      <w:proofErr w:type="spellEnd"/>
      <w:r w:rsidRPr="00AD4E31">
        <w:rPr>
          <w:kern w:val="2"/>
          <w14:ligatures w14:val="standardContextual"/>
        </w:rPr>
        <w:t xml:space="preserve"> Feidhmíochta (</w:t>
      </w:r>
      <w:proofErr w:type="spellStart"/>
      <w:r w:rsidRPr="00AD4E31">
        <w:rPr>
          <w:kern w:val="2"/>
          <w14:ligatures w14:val="standardContextual"/>
        </w:rPr>
        <w:t>KPInna</w:t>
      </w:r>
      <w:proofErr w:type="spellEnd"/>
      <w:r w:rsidRPr="00AD4E31">
        <w:rPr>
          <w:kern w:val="2"/>
          <w14:ligatures w14:val="standardContextual"/>
        </w:rPr>
        <w:t>), d’fhonn feabhas a chur ar rianú feidhmíochta i leith na ngníomhaireachtaí;</w:t>
      </w:r>
    </w:p>
    <w:p w14:paraId="2B79A24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62.</w:t>
      </w:r>
      <w:r w:rsidRPr="00AD4E31">
        <w:rPr>
          <w:kern w:val="2"/>
          <w14:ligatures w14:val="standardContextual"/>
        </w:rPr>
        <w:tab/>
        <w:t xml:space="preserve">ag tabhairt dá haire, sa bhreis air sin, de réir an </w:t>
      </w:r>
      <w:proofErr w:type="spellStart"/>
      <w:r w:rsidRPr="00AD4E31">
        <w:rPr>
          <w:kern w:val="2"/>
          <w14:ligatures w14:val="standardContextual"/>
        </w:rPr>
        <w:t>treochláir</w:t>
      </w:r>
      <w:proofErr w:type="spellEnd"/>
      <w:r w:rsidRPr="00AD4E31">
        <w:rPr>
          <w:kern w:val="2"/>
          <w14:ligatures w14:val="standardContextual"/>
        </w:rPr>
        <w:t xml:space="preserve"> a d’fhorbair an Coimisiún </w:t>
      </w:r>
      <w:r w:rsidRPr="00AD4E31">
        <w:rPr>
          <w:kern w:val="2"/>
          <w:vertAlign w:val="superscript"/>
          <w14:ligatures w14:val="standardContextual"/>
        </w:rPr>
        <w:footnoteReference w:id="418"/>
      </w:r>
      <w:r w:rsidRPr="00AD4E31">
        <w:rPr>
          <w:kern w:val="2"/>
          <w14:ligatures w14:val="standardContextual"/>
        </w:rPr>
        <w:t xml:space="preserve">, gur cheart </w:t>
      </w:r>
      <w:proofErr w:type="spellStart"/>
      <w:r w:rsidRPr="00AD4E31">
        <w:rPr>
          <w:kern w:val="2"/>
          <w14:ligatures w14:val="standardContextual"/>
        </w:rPr>
        <w:t>KPInna</w:t>
      </w:r>
      <w:proofErr w:type="spellEnd"/>
      <w:r w:rsidRPr="00AD4E31">
        <w:rPr>
          <w:kern w:val="2"/>
          <w14:ligatures w14:val="standardContextual"/>
        </w:rPr>
        <w:t xml:space="preserve"> a fhorbairt maidir le hobair na gníomhaireachta agus a Stiúrthóra araon; ag tabhairt dá haire, thairis sin, gur mhol an Coimisiún freisin go bhforbrófaí teimpléid don chlár oibre bliantúil nó don mheastóireacht;</w:t>
      </w:r>
    </w:p>
    <w:p w14:paraId="745242B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63.</w:t>
      </w:r>
      <w:r w:rsidRPr="00AD4E31">
        <w:rPr>
          <w:kern w:val="2"/>
          <w14:ligatures w14:val="standardContextual"/>
        </w:rPr>
        <w:tab/>
        <w:t xml:space="preserve">á chur i bhfios, de réir an </w:t>
      </w:r>
      <w:proofErr w:type="spellStart"/>
      <w:r w:rsidRPr="00AD4E31">
        <w:rPr>
          <w:kern w:val="2"/>
          <w14:ligatures w14:val="standardContextual"/>
        </w:rPr>
        <w:t>Treochláir</w:t>
      </w:r>
      <w:proofErr w:type="spellEnd"/>
      <w:r w:rsidRPr="00AD4E31">
        <w:rPr>
          <w:kern w:val="2"/>
          <w14:ligatures w14:val="standardContextual"/>
        </w:rPr>
        <w:t xml:space="preserve">, gur cheart do na gníomhaireachtaí agus don Choimisiún </w:t>
      </w:r>
      <w:proofErr w:type="spellStart"/>
      <w:r w:rsidRPr="00AD4E31">
        <w:rPr>
          <w:kern w:val="2"/>
          <w14:ligatures w14:val="standardContextual"/>
        </w:rPr>
        <w:t>KPIanna</w:t>
      </w:r>
      <w:proofErr w:type="spellEnd"/>
      <w:r w:rsidRPr="00AD4E31">
        <w:rPr>
          <w:kern w:val="2"/>
          <w14:ligatures w14:val="standardContextual"/>
        </w:rPr>
        <w:t xml:space="preserve"> a fhorbairt ar bhonn bliantúil agus, dá bhrí sin, go n-athrófaí iad ó bhliain go bliain, rud a d’fhágfadh go mbeadh sé deacair feidhmíocht na gníomhaireachta a rianú thar thréimhse níos faide toisc go bhféadfadh sé nach leanfaí roinnt </w:t>
      </w:r>
      <w:proofErr w:type="spellStart"/>
      <w:r w:rsidRPr="00AD4E31">
        <w:rPr>
          <w:kern w:val="2"/>
          <w14:ligatures w14:val="standardContextual"/>
        </w:rPr>
        <w:t>KPInna</w:t>
      </w:r>
      <w:proofErr w:type="spellEnd"/>
      <w:r w:rsidRPr="00AD4E31">
        <w:rPr>
          <w:kern w:val="2"/>
          <w14:ligatures w14:val="standardContextual"/>
        </w:rPr>
        <w:t xml:space="preserve"> thar roinnt blianta;</w:t>
      </w:r>
    </w:p>
    <w:p w14:paraId="12D591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64.</w:t>
      </w:r>
      <w:r w:rsidRPr="00AD4E31">
        <w:rPr>
          <w:kern w:val="2"/>
          <w14:ligatures w14:val="standardContextual"/>
        </w:rPr>
        <w:tab/>
        <w:t xml:space="preserve">á mholadh go ndéanfadh na Gníomhaireachtaí beart chun táscairí gan íoc nó táscairí </w:t>
      </w:r>
      <w:r w:rsidRPr="00AD4E31">
        <w:rPr>
          <w:kern w:val="2"/>
          <w14:ligatures w14:val="standardContextual"/>
        </w:rPr>
        <w:lastRenderedPageBreak/>
        <w:t>moillithe a chomhlíonadh agus chun a n-</w:t>
      </w:r>
      <w:proofErr w:type="spellStart"/>
      <w:r w:rsidRPr="00AD4E31">
        <w:rPr>
          <w:kern w:val="2"/>
          <w14:ligatures w14:val="standardContextual"/>
        </w:rPr>
        <w:t>eochairtháscairí</w:t>
      </w:r>
      <w:proofErr w:type="spellEnd"/>
      <w:r w:rsidRPr="00AD4E31">
        <w:rPr>
          <w:kern w:val="2"/>
          <w14:ligatures w14:val="standardContextual"/>
        </w:rPr>
        <w:t xml:space="preserve"> feidhmíochta a choigeartú go rialta chun feidhmíocht a fheabhsú;</w:t>
      </w:r>
    </w:p>
    <w:p w14:paraId="263C295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65.</w:t>
      </w:r>
      <w:r w:rsidRPr="00AD4E31">
        <w:rPr>
          <w:kern w:val="2"/>
          <w14:ligatures w14:val="standardContextual"/>
        </w:rPr>
        <w:tab/>
        <w:t>á chur i bhfios go láidir go ndíríonn treoirlínte </w:t>
      </w:r>
      <w:r w:rsidRPr="00AD4E31">
        <w:rPr>
          <w:kern w:val="2"/>
          <w:vertAlign w:val="superscript"/>
          <w14:ligatures w14:val="standardContextual"/>
        </w:rPr>
        <w:footnoteReference w:id="419"/>
      </w:r>
      <w:r w:rsidRPr="00AD4E31">
        <w:rPr>
          <w:kern w:val="2"/>
          <w14:ligatures w14:val="standardContextual"/>
        </w:rPr>
        <w:t xml:space="preserve"> an Choimisiúin do </w:t>
      </w:r>
      <w:proofErr w:type="spellStart"/>
      <w:r w:rsidRPr="00AD4E31">
        <w:rPr>
          <w:kern w:val="2"/>
          <w14:ligatures w14:val="standardContextual"/>
        </w:rPr>
        <w:t>KPInna</w:t>
      </w:r>
      <w:proofErr w:type="spellEnd"/>
      <w:r w:rsidRPr="00AD4E31">
        <w:rPr>
          <w:kern w:val="2"/>
          <w14:ligatures w14:val="standardContextual"/>
        </w:rPr>
        <w:t xml:space="preserve"> do Stiúrthóirí ghníomhaireachtaí díláraithe an Aontais go hiomlán ar fheidhmíocht Stiúrthóirí na ngníomhaireachtaí, i.e., a bhaineann go príomha le bainistiú buiséid agus acmhainní daonna agus nach n-úsáidtear iad chun measúnú a dhéanamh ar na torthaí ná ar éifeachtúlacht agus éifeachtacht na n-oibríochtaí faoi </w:t>
      </w:r>
      <w:proofErr w:type="spellStart"/>
      <w:r w:rsidRPr="00AD4E31">
        <w:rPr>
          <w:kern w:val="2"/>
          <w14:ligatures w14:val="standardContextual"/>
        </w:rPr>
        <w:t>shainorduithe</w:t>
      </w:r>
      <w:proofErr w:type="spellEnd"/>
      <w:r w:rsidRPr="00AD4E31">
        <w:rPr>
          <w:kern w:val="2"/>
          <w14:ligatures w14:val="standardContextual"/>
        </w:rPr>
        <w:t xml:space="preserve"> na ngníomhaireachtaí </w:t>
      </w:r>
      <w:r w:rsidRPr="00AD4E31">
        <w:rPr>
          <w:kern w:val="2"/>
          <w:vertAlign w:val="superscript"/>
          <w14:ligatures w14:val="standardContextual"/>
        </w:rPr>
        <w:footnoteReference w:id="420"/>
      </w:r>
      <w:r w:rsidRPr="00AD4E31">
        <w:rPr>
          <w:kern w:val="2"/>
          <w14:ligatures w14:val="standardContextual"/>
        </w:rPr>
        <w:t>;</w:t>
      </w:r>
    </w:p>
    <w:p w14:paraId="6D0A541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66.</w:t>
      </w:r>
      <w:r w:rsidRPr="00AD4E31">
        <w:rPr>
          <w:kern w:val="2"/>
          <w14:ligatures w14:val="standardContextual"/>
        </w:rPr>
        <w:tab/>
        <w:t xml:space="preserve">á chur i bhfáth, thairis sin, toisc nach bhfuil aon chur chuige caighdeánach ann chun </w:t>
      </w:r>
      <w:proofErr w:type="spellStart"/>
      <w:r w:rsidRPr="00AD4E31">
        <w:rPr>
          <w:kern w:val="2"/>
          <w14:ligatures w14:val="standardContextual"/>
        </w:rPr>
        <w:t>KPInna</w:t>
      </w:r>
      <w:proofErr w:type="spellEnd"/>
      <w:r w:rsidRPr="00AD4E31">
        <w:rPr>
          <w:kern w:val="2"/>
          <w14:ligatures w14:val="standardContextual"/>
        </w:rPr>
        <w:t xml:space="preserve"> a chur i láthair i dTuarascálacha Bliantúla ar Ghníomhaíochtaí (</w:t>
      </w:r>
      <w:proofErr w:type="spellStart"/>
      <w:r w:rsidRPr="00AD4E31">
        <w:rPr>
          <w:kern w:val="2"/>
          <w14:ligatures w14:val="standardContextual"/>
        </w:rPr>
        <w:t>TBGanna</w:t>
      </w:r>
      <w:proofErr w:type="spellEnd"/>
      <w:r w:rsidRPr="00AD4E31">
        <w:rPr>
          <w:kern w:val="2"/>
          <w14:ligatures w14:val="standardContextual"/>
        </w:rPr>
        <w:t xml:space="preserve">) na ngníomhaireachtaí, go bhfuil sé deacair </w:t>
      </w:r>
      <w:proofErr w:type="spellStart"/>
      <w:r w:rsidRPr="00AD4E31">
        <w:rPr>
          <w:kern w:val="2"/>
          <w14:ligatures w14:val="standardContextual"/>
        </w:rPr>
        <w:t>forléargas</w:t>
      </w:r>
      <w:proofErr w:type="spellEnd"/>
      <w:r w:rsidRPr="00AD4E31">
        <w:rPr>
          <w:kern w:val="2"/>
          <w14:ligatures w14:val="standardContextual"/>
        </w:rPr>
        <w:t xml:space="preserve"> a fháil ar stádas fheidhmíocht gach gníomhaireachta;</w:t>
      </w:r>
    </w:p>
    <w:p w14:paraId="404877E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67.</w:t>
      </w:r>
      <w:r w:rsidRPr="00AD4E31">
        <w:rPr>
          <w:kern w:val="2"/>
          <w14:ligatures w14:val="standardContextual"/>
        </w:rPr>
        <w:tab/>
        <w:t xml:space="preserve">á chur i bhfios go láidir, bunaithe ar </w:t>
      </w:r>
      <w:proofErr w:type="spellStart"/>
      <w:r w:rsidRPr="00AD4E31">
        <w:rPr>
          <w:kern w:val="2"/>
          <w14:ligatures w14:val="standardContextual"/>
        </w:rPr>
        <w:t>chonclúidí</w:t>
      </w:r>
      <w:proofErr w:type="spellEnd"/>
      <w:r w:rsidRPr="00AD4E31">
        <w:rPr>
          <w:kern w:val="2"/>
          <w14:ligatures w14:val="standardContextual"/>
        </w:rPr>
        <w:t xml:space="preserve"> na Cúirte, nach </w:t>
      </w:r>
      <w:proofErr w:type="spellStart"/>
      <w:r w:rsidRPr="00AD4E31">
        <w:rPr>
          <w:kern w:val="2"/>
          <w14:ligatures w14:val="standardContextual"/>
        </w:rPr>
        <w:t>rannchuidíonn</w:t>
      </w:r>
      <w:proofErr w:type="spellEnd"/>
      <w:r w:rsidRPr="00AD4E31">
        <w:rPr>
          <w:kern w:val="2"/>
          <w14:ligatures w14:val="standardContextual"/>
        </w:rPr>
        <w:t xml:space="preserve"> </w:t>
      </w:r>
      <w:proofErr w:type="spellStart"/>
      <w:r w:rsidRPr="00AD4E31">
        <w:rPr>
          <w:kern w:val="2"/>
          <w14:ligatures w14:val="standardContextual"/>
        </w:rPr>
        <w:t>KPInna</w:t>
      </w:r>
      <w:proofErr w:type="spellEnd"/>
      <w:r w:rsidRPr="00AD4E31">
        <w:rPr>
          <w:kern w:val="2"/>
          <w14:ligatures w14:val="standardContextual"/>
        </w:rPr>
        <w:t xml:space="preserve"> le feidhmíocht na ngníomhaireachtaí a rianú ó thaobh oibríochtaí agus bainistiú airgeadais agus acmhainní daonna de;</w:t>
      </w:r>
    </w:p>
    <w:p w14:paraId="372DB8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68.</w:t>
      </w:r>
      <w:r w:rsidRPr="00AD4E31">
        <w:rPr>
          <w:kern w:val="2"/>
          <w14:ligatures w14:val="standardContextual"/>
        </w:rPr>
        <w:tab/>
        <w:t xml:space="preserve">á iarraidh go ndéanfaí athbhreithniú neamhspleách ar fheidhmíocht na ngníomhaireachtaí uile chun measúnú a dhéanamh ar cé acu atá nó nach bhfuil a ngníomhaíochtaí ailínithe go héifeachtach le tosaíochtaí beartais an Aontais agus ar cibé an mbaineann siad torthaí nithiúla amach; á áitiú go dtabharfaí isteach </w:t>
      </w:r>
      <w:proofErr w:type="spellStart"/>
      <w:r w:rsidRPr="00AD4E31">
        <w:rPr>
          <w:kern w:val="2"/>
          <w14:ligatures w14:val="standardContextual"/>
        </w:rPr>
        <w:t>tagarmharcanna</w:t>
      </w:r>
      <w:proofErr w:type="spellEnd"/>
      <w:r w:rsidRPr="00AD4E31">
        <w:rPr>
          <w:kern w:val="2"/>
          <w14:ligatures w14:val="standardContextual"/>
        </w:rPr>
        <w:t xml:space="preserve"> </w:t>
      </w:r>
      <w:proofErr w:type="spellStart"/>
      <w:r w:rsidRPr="00AD4E31">
        <w:rPr>
          <w:kern w:val="2"/>
          <w14:ligatures w14:val="standardContextual"/>
        </w:rPr>
        <w:t>buiséadaithe</w:t>
      </w:r>
      <w:proofErr w:type="spellEnd"/>
      <w:r w:rsidRPr="00AD4E31">
        <w:rPr>
          <w:kern w:val="2"/>
          <w14:ligatures w14:val="standardContextual"/>
        </w:rPr>
        <w:t xml:space="preserve"> agus éifeachtúlachta </w:t>
      </w:r>
      <w:proofErr w:type="spellStart"/>
      <w:r w:rsidRPr="00AD4E31">
        <w:rPr>
          <w:kern w:val="2"/>
          <w14:ligatures w14:val="standardContextual"/>
        </w:rPr>
        <w:t>feidhmíochtbhunaithe</w:t>
      </w:r>
      <w:proofErr w:type="spellEnd"/>
      <w:r w:rsidRPr="00AD4E31">
        <w:rPr>
          <w:kern w:val="2"/>
          <w14:ligatures w14:val="standardContextual"/>
        </w:rPr>
        <w:t xml:space="preserve"> chun leithdháileadh barrmhaith acmhainní agus rialachas tionchar-bhunaithe a áirithiú;</w:t>
      </w:r>
    </w:p>
    <w:p w14:paraId="70028AC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69.</w:t>
      </w:r>
      <w:r w:rsidRPr="00AD4E31">
        <w:rPr>
          <w:kern w:val="2"/>
          <w14:ligatures w14:val="standardContextual"/>
        </w:rPr>
        <w:tab/>
        <w:t>á chur in iúl gur geal léi go bhfuil bearta déanta ag ECHA, i gcomhar leis an Údarás Eorpach um Shábháilteacht Bia (EFSA), chun an prionsabal ‘substaint amháin — measúnú amháin’ a chur chun cinn chun comhsheasmhacht níos fearr a áirithiú sa mheasúnú guaise agus riosca ar shubstaintí gníomhacha; á iarraidh go leanfadh an Ghníomhaireacht den chomhar le gníomhaireachtaí eile de chuid an Aontais agus le heagraíochtaí idirnáisiúnta a chur chun cinn, agus idirphlé a chothú le geallsealbhóirí agus le saoránaigh;</w:t>
      </w:r>
    </w:p>
    <w:p w14:paraId="2C93B79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70.</w:t>
      </w:r>
      <w:r w:rsidRPr="00AD4E31">
        <w:rPr>
          <w:kern w:val="2"/>
          <w14:ligatures w14:val="standardContextual"/>
        </w:rPr>
        <w:tab/>
        <w:t>ag meabhrú chur chuige ‘</w:t>
      </w:r>
      <w:proofErr w:type="spellStart"/>
      <w:r w:rsidRPr="00AD4E31">
        <w:rPr>
          <w:kern w:val="2"/>
          <w14:ligatures w14:val="standardContextual"/>
        </w:rPr>
        <w:t>neamhfhulaingthe</w:t>
      </w:r>
      <w:proofErr w:type="spellEnd"/>
      <w:r w:rsidRPr="00AD4E31">
        <w:rPr>
          <w:kern w:val="2"/>
          <w14:ligatures w14:val="standardContextual"/>
        </w:rPr>
        <w:t xml:space="preserve">’ an Aontais i leith na hiascaireachta </w:t>
      </w:r>
      <w:proofErr w:type="spellStart"/>
      <w:r w:rsidRPr="00AD4E31">
        <w:rPr>
          <w:kern w:val="2"/>
          <w14:ligatures w14:val="standardContextual"/>
        </w:rPr>
        <w:t>neamhdhleathaí</w:t>
      </w:r>
      <w:proofErr w:type="spellEnd"/>
      <w:r w:rsidRPr="00AD4E31">
        <w:rPr>
          <w:kern w:val="2"/>
          <w14:ligatures w14:val="standardContextual"/>
        </w:rPr>
        <w:t xml:space="preserve">, </w:t>
      </w:r>
      <w:proofErr w:type="spellStart"/>
      <w:r w:rsidRPr="00AD4E31">
        <w:rPr>
          <w:kern w:val="2"/>
          <w14:ligatures w14:val="standardContextual"/>
        </w:rPr>
        <w:t>neamhthuairiscithe</w:t>
      </w:r>
      <w:proofErr w:type="spellEnd"/>
      <w:r w:rsidRPr="00AD4E31">
        <w:rPr>
          <w:kern w:val="2"/>
          <w14:ligatures w14:val="standardContextual"/>
        </w:rPr>
        <w:t xml:space="preserve"> agus neamhrialaithe (NNN) agus rannchuidiú ríthábhachtach na Gníomhaireacht Eorpaí um Rialú ar Iascach le cur chun feidhme an chomhbheartais iascaigh (CBI), go háirithe i ndáil le rialú ar iascach agus an comhrac i gcoinne na hiascaireachta </w:t>
      </w:r>
      <w:proofErr w:type="spellStart"/>
      <w:r w:rsidRPr="00AD4E31">
        <w:rPr>
          <w:kern w:val="2"/>
          <w14:ligatures w14:val="standardContextual"/>
        </w:rPr>
        <w:t>neamhdhleathaí</w:t>
      </w:r>
      <w:proofErr w:type="spellEnd"/>
      <w:r w:rsidRPr="00AD4E31">
        <w:rPr>
          <w:kern w:val="2"/>
          <w14:ligatures w14:val="standardContextual"/>
        </w:rPr>
        <w:t xml:space="preserve">, </w:t>
      </w:r>
      <w:proofErr w:type="spellStart"/>
      <w:r w:rsidRPr="00AD4E31">
        <w:rPr>
          <w:kern w:val="2"/>
          <w14:ligatures w14:val="standardContextual"/>
        </w:rPr>
        <w:t>neamhthuairiscithe</w:t>
      </w:r>
      <w:proofErr w:type="spellEnd"/>
      <w:r w:rsidRPr="00AD4E31">
        <w:rPr>
          <w:kern w:val="2"/>
          <w14:ligatures w14:val="standardContextual"/>
        </w:rPr>
        <w:t xml:space="preserve"> agus </w:t>
      </w:r>
      <w:proofErr w:type="spellStart"/>
      <w:r w:rsidRPr="00AD4E31">
        <w:rPr>
          <w:kern w:val="2"/>
          <w14:ligatures w14:val="standardContextual"/>
        </w:rPr>
        <w:t>neamhrialáilte</w:t>
      </w:r>
      <w:proofErr w:type="spellEnd"/>
      <w:r w:rsidRPr="00AD4E31">
        <w:rPr>
          <w:kern w:val="2"/>
          <w14:ligatures w14:val="standardContextual"/>
        </w:rPr>
        <w:t>;</w:t>
      </w:r>
    </w:p>
    <w:p w14:paraId="39F7AD1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71.</w:t>
      </w:r>
      <w:r w:rsidRPr="00AD4E31">
        <w:rPr>
          <w:kern w:val="2"/>
          <w14:ligatures w14:val="standardContextual"/>
        </w:rPr>
        <w:tab/>
        <w:t xml:space="preserve">á chur i bhfáth gurb iad na Ballstáit atá freagrach go príomha as gníomhaíochtaí iascaireachta a rialú, agus go bhfuil cúraimí na Gníomhaireachta teoranta do thacaíocht agus do chomhordú, agus chomh maith leis sin do chúnamh a sholáthar do na Ballstáit </w:t>
      </w:r>
      <w:r w:rsidRPr="00AD4E31">
        <w:rPr>
          <w:kern w:val="2"/>
          <w14:ligatures w14:val="standardContextual"/>
        </w:rPr>
        <w:lastRenderedPageBreak/>
        <w:t xml:space="preserve">sa réimse sin; á iarraidh ar an nGníomhaireacht tacú leis na Ballstáit agus faireachán á dhéanamh acu ar </w:t>
      </w:r>
      <w:proofErr w:type="spellStart"/>
      <w:r w:rsidRPr="00AD4E31">
        <w:rPr>
          <w:kern w:val="2"/>
          <w14:ligatures w14:val="standardContextual"/>
        </w:rPr>
        <w:t>sháruithe</w:t>
      </w:r>
      <w:proofErr w:type="spellEnd"/>
      <w:r w:rsidRPr="00AD4E31">
        <w:rPr>
          <w:kern w:val="2"/>
          <w14:ligatures w14:val="standardContextual"/>
        </w:rPr>
        <w:t xml:space="preserve"> tromchúiseacha a bhaineann le hobair </w:t>
      </w:r>
      <w:proofErr w:type="spellStart"/>
      <w:r w:rsidRPr="00AD4E31">
        <w:rPr>
          <w:kern w:val="2"/>
          <w14:ligatures w14:val="standardContextual"/>
        </w:rPr>
        <w:t>éigeantais</w:t>
      </w:r>
      <w:proofErr w:type="spellEnd"/>
      <w:r w:rsidRPr="00AD4E31">
        <w:rPr>
          <w:kern w:val="2"/>
          <w14:ligatures w14:val="standardContextual"/>
        </w:rPr>
        <w:t xml:space="preserve">, agus iad á sainaithint acu, agus oiliúint </w:t>
      </w:r>
      <w:proofErr w:type="spellStart"/>
      <w:r w:rsidRPr="00AD4E31">
        <w:rPr>
          <w:kern w:val="2"/>
          <w14:ligatures w14:val="standardContextual"/>
        </w:rPr>
        <w:t>leormhaith</w:t>
      </w:r>
      <w:proofErr w:type="spellEnd"/>
      <w:r w:rsidRPr="00AD4E31">
        <w:rPr>
          <w:kern w:val="2"/>
          <w14:ligatures w14:val="standardContextual"/>
        </w:rPr>
        <w:t xml:space="preserve"> a chur ar chigirí maidir leis na sáruithe tromchúiseacha sin;</w:t>
      </w:r>
    </w:p>
    <w:p w14:paraId="6DB942B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72.</w:t>
      </w:r>
      <w:r w:rsidRPr="00AD4E31">
        <w:rPr>
          <w:kern w:val="2"/>
          <w14:ligatures w14:val="standardContextual"/>
        </w:rPr>
        <w:tab/>
        <w:t xml:space="preserve">á iarraidh ar EUSPA leanúint d’iarrachtaí a dhéanamh mar </w:t>
      </w:r>
      <w:proofErr w:type="spellStart"/>
      <w:r w:rsidRPr="00AD4E31">
        <w:rPr>
          <w:kern w:val="2"/>
          <w14:ligatures w14:val="standardContextual"/>
        </w:rPr>
        <w:t>phríomhrannchuiditheoir</w:t>
      </w:r>
      <w:proofErr w:type="spellEnd"/>
      <w:r w:rsidRPr="00AD4E31">
        <w:rPr>
          <w:kern w:val="2"/>
          <w14:ligatures w14:val="standardContextual"/>
        </w:rPr>
        <w:t xml:space="preserve"> le cur chun feidhme Chlár Spáis an Aontais, lena dtreisítear bonn tionsclaíoch, iomaíochas agus nuálaíocht an Aontais; ag moladh go dtabharfaí tosaíocht don soláthar Eorpach, go háirithe i réimsí atá ríthábhachtach d’athléimneacht, uathriail straitéiseach agus </w:t>
      </w:r>
      <w:proofErr w:type="spellStart"/>
      <w:r w:rsidRPr="00AD4E31">
        <w:rPr>
          <w:kern w:val="2"/>
          <w14:ligatures w14:val="standardContextual"/>
        </w:rPr>
        <w:t>ceannasacht</w:t>
      </w:r>
      <w:proofErr w:type="spellEnd"/>
      <w:r w:rsidRPr="00AD4E31">
        <w:rPr>
          <w:kern w:val="2"/>
          <w14:ligatures w14:val="standardContextual"/>
        </w:rPr>
        <w:t xml:space="preserve"> an Aontais; á thabhairt chun suntais go bhfuil ról ríthábhachtach ag </w:t>
      </w:r>
      <w:proofErr w:type="spellStart"/>
      <w:r w:rsidRPr="00AD4E31">
        <w:rPr>
          <w:kern w:val="2"/>
          <w14:ligatures w14:val="standardContextual"/>
        </w:rPr>
        <w:t>Galileo</w:t>
      </w:r>
      <w:proofErr w:type="spellEnd"/>
      <w:r w:rsidRPr="00AD4E31">
        <w:rPr>
          <w:kern w:val="2"/>
          <w14:ligatures w14:val="standardContextual"/>
        </w:rPr>
        <w:t xml:space="preserve"> agus ag a Sheirbhís Phoiblí </w:t>
      </w:r>
      <w:proofErr w:type="spellStart"/>
      <w:r w:rsidRPr="00AD4E31">
        <w:rPr>
          <w:kern w:val="2"/>
          <w14:ligatures w14:val="standardContextual"/>
        </w:rPr>
        <w:t>Rialáilte</w:t>
      </w:r>
      <w:proofErr w:type="spellEnd"/>
      <w:r w:rsidRPr="00AD4E31">
        <w:rPr>
          <w:kern w:val="2"/>
          <w14:ligatures w14:val="standardContextual"/>
        </w:rPr>
        <w:t xml:space="preserve"> i slándáil agus cosaint an Aontais, in éineacht le tairbhí gearrthéarmacha GOVSATCOM agus luach straitéiseach fadtéarmach IRIS</w:t>
      </w:r>
      <w:r w:rsidRPr="00AD4E31">
        <w:rPr>
          <w:kern w:val="2"/>
          <w:vertAlign w:val="superscript"/>
          <w14:ligatures w14:val="standardContextual"/>
        </w:rPr>
        <w:t>2</w:t>
      </w:r>
      <w:r w:rsidRPr="00AD4E31">
        <w:rPr>
          <w:kern w:val="2"/>
          <w14:ligatures w14:val="standardContextual"/>
        </w:rPr>
        <w:t>; á chur i bhfáth gur cheart, trí thionscnaimh an Aontais maidir le cumas cosanta agus slándála, leas a bhaint as saineolas agus bonneagar earnáil spáis an Aontais chun dúbailt nach gá a sheachaint;</w:t>
      </w:r>
    </w:p>
    <w:p w14:paraId="774273F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73.</w:t>
      </w:r>
      <w:r w:rsidRPr="00AD4E31">
        <w:rPr>
          <w:kern w:val="2"/>
          <w14:ligatures w14:val="standardContextual"/>
        </w:rPr>
        <w:tab/>
        <w:t xml:space="preserve">ag cur sonrú sa </w:t>
      </w:r>
      <w:proofErr w:type="spellStart"/>
      <w:r w:rsidRPr="00AD4E31">
        <w:rPr>
          <w:kern w:val="2"/>
          <w14:ligatures w14:val="standardContextual"/>
        </w:rPr>
        <w:t>treochlár</w:t>
      </w:r>
      <w:proofErr w:type="spellEnd"/>
      <w:r w:rsidRPr="00AD4E31">
        <w:rPr>
          <w:kern w:val="2"/>
          <w14:ligatures w14:val="standardContextual"/>
        </w:rPr>
        <w:t xml:space="preserve"> nua idir-</w:t>
      </w:r>
      <w:proofErr w:type="spellStart"/>
      <w:r w:rsidRPr="00AD4E31">
        <w:rPr>
          <w:kern w:val="2"/>
          <w14:ligatures w14:val="standardContextual"/>
        </w:rPr>
        <w:t>inoibritheachta</w:t>
      </w:r>
      <w:proofErr w:type="spellEnd"/>
      <w:r w:rsidRPr="00AD4E31">
        <w:rPr>
          <w:kern w:val="2"/>
          <w14:ligatures w14:val="standardContextual"/>
        </w:rPr>
        <w:t xml:space="preserve">; ag aithint go raibh gá leis an amlíne nua le haghaidh leathadh amach agus idir-inoibritheacht chórais faisnéise AE mar gheall ar </w:t>
      </w:r>
      <w:proofErr w:type="spellStart"/>
      <w:r w:rsidRPr="00AD4E31">
        <w:rPr>
          <w:kern w:val="2"/>
          <w14:ligatures w14:val="standardContextual"/>
        </w:rPr>
        <w:t>mhoilleanna</w:t>
      </w:r>
      <w:proofErr w:type="spellEnd"/>
      <w:r w:rsidRPr="00AD4E31">
        <w:rPr>
          <w:kern w:val="2"/>
          <w14:ligatures w14:val="standardContextual"/>
        </w:rPr>
        <w:t xml:space="preserve"> ar fhorbairt an Chórais Dul Isteach/Imeachta (EES), an Chórais Eorpaigh um Fhaisnéis agus Údarú Taistil (ETIAS) agus an Chórais Faisnéise Eorpaigh um Thaifid Choiriúla maidir le náisiúnaigh tríú tír (ECRIS-TCN); á chur i bhfios go láidir go bhfuil malartú faisnéise tapa, éifeachtach agus iontaofa, i gcomhréir leis an reachtaíocht is infheidhme, ríthábhachtach chun limistéar saoirse, slándála agus ceartais an Aontais a chothú agus a neartú; ag aithint, ina leith sin, an obair agus na feabhsuithe arna gcur i gcrích ag </w:t>
      </w:r>
      <w:proofErr w:type="spellStart"/>
      <w:r w:rsidRPr="00AD4E31">
        <w:rPr>
          <w:kern w:val="2"/>
          <w14:ligatures w14:val="standardContextual"/>
        </w:rPr>
        <w:t>eu</w:t>
      </w:r>
      <w:proofErr w:type="spellEnd"/>
      <w:r w:rsidRPr="00AD4E31">
        <w:rPr>
          <w:kern w:val="2"/>
          <w14:ligatures w14:val="standardContextual"/>
        </w:rPr>
        <w:t>-LISA;</w:t>
      </w:r>
    </w:p>
    <w:p w14:paraId="4B68088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74.</w:t>
      </w:r>
      <w:r w:rsidRPr="00AD4E31">
        <w:rPr>
          <w:kern w:val="2"/>
          <w14:ligatures w14:val="standardContextual"/>
        </w:rPr>
        <w:tab/>
        <w:t>ag cur sonrú in iarrachtaí Ionad Aistriúcháin Chomhlachtaí an Aontais Eorpaigh (‘an tIonad’) ar ilteangachas san Aontas a chumasú agus a chur chun cinn, mar shampla maidir le teachtaireachtaí ó ghníomhaireachtaí an Aontais agus forbairt téarmaíochta i sainréimsí ábhair chun cáilíocht na n-aistriúchán a fheabhsú; á chur in iúl gur geal léi gur bunaíodh meitheal ar intleacht shaorga (IS) i mí an Mheithimh 2023 agus gur cinneadh obair na meithle sin a dhéanamh tuilleadh i ngrúpa comhairleach nua maidir leis an intleacht shaorga;</w:t>
      </w:r>
    </w:p>
    <w:p w14:paraId="711BDA4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75.</w:t>
      </w:r>
      <w:r w:rsidRPr="00AD4E31">
        <w:rPr>
          <w:kern w:val="2"/>
          <w14:ligatures w14:val="standardContextual"/>
        </w:rPr>
        <w:tab/>
        <w:t xml:space="preserve">á iarraidh ar EFCA tacú leis na Ballstáit agus faireachán á dhéanamh acu ar </w:t>
      </w:r>
      <w:proofErr w:type="spellStart"/>
      <w:r w:rsidRPr="00AD4E31">
        <w:rPr>
          <w:kern w:val="2"/>
          <w14:ligatures w14:val="standardContextual"/>
        </w:rPr>
        <w:t>sháruithe</w:t>
      </w:r>
      <w:proofErr w:type="spellEnd"/>
      <w:r w:rsidRPr="00AD4E31">
        <w:rPr>
          <w:kern w:val="2"/>
          <w14:ligatures w14:val="standardContextual"/>
        </w:rPr>
        <w:t xml:space="preserve"> tromchúiseacha a bhaineann le cur i bhfeidhm Airteagal 90(2), pointe (p) de Rialachán (AE) 2023/2842 ó Pharlaimint na hEorpa agus ón gComhairle </w:t>
      </w:r>
      <w:r w:rsidRPr="00AD4E31">
        <w:rPr>
          <w:kern w:val="2"/>
          <w:vertAlign w:val="superscript"/>
          <w14:ligatures w14:val="standardContextual"/>
        </w:rPr>
        <w:footnoteReference w:id="421"/>
      </w:r>
      <w:r w:rsidRPr="00AD4E31">
        <w:rPr>
          <w:kern w:val="2"/>
          <w14:ligatures w14:val="standardContextual"/>
        </w:rPr>
        <w:t xml:space="preserve">maidir le saothar </w:t>
      </w:r>
      <w:proofErr w:type="spellStart"/>
      <w:r w:rsidRPr="00AD4E31">
        <w:rPr>
          <w:kern w:val="2"/>
          <w14:ligatures w14:val="standardContextual"/>
        </w:rPr>
        <w:t>éigeantais</w:t>
      </w:r>
      <w:proofErr w:type="spellEnd"/>
      <w:r w:rsidRPr="00AD4E31">
        <w:rPr>
          <w:kern w:val="2"/>
          <w14:ligatures w14:val="standardContextual"/>
        </w:rPr>
        <w:t xml:space="preserve">, agus iad á sainaithint </w:t>
      </w:r>
      <w:proofErr w:type="spellStart"/>
      <w:r w:rsidRPr="00AD4E31">
        <w:rPr>
          <w:kern w:val="2"/>
          <w14:ligatures w14:val="standardContextual"/>
        </w:rPr>
        <w:t>aci</w:t>
      </w:r>
      <w:proofErr w:type="spellEnd"/>
      <w:r w:rsidRPr="00AD4E31">
        <w:rPr>
          <w:kern w:val="2"/>
          <w14:ligatures w14:val="standardContextual"/>
        </w:rPr>
        <w:t xml:space="preserve">, agus oiliúint </w:t>
      </w:r>
      <w:proofErr w:type="spellStart"/>
      <w:r w:rsidRPr="00AD4E31">
        <w:rPr>
          <w:kern w:val="2"/>
          <w14:ligatures w14:val="standardContextual"/>
        </w:rPr>
        <w:t>leormhaith</w:t>
      </w:r>
      <w:proofErr w:type="spellEnd"/>
      <w:r w:rsidRPr="00AD4E31">
        <w:rPr>
          <w:kern w:val="2"/>
          <w14:ligatures w14:val="standardContextual"/>
        </w:rPr>
        <w:t xml:space="preserve"> a chur ar chigirí maidir leis na sáruithe tromchúiseacha sin;</w:t>
      </w:r>
    </w:p>
    <w:p w14:paraId="5491378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76.</w:t>
      </w:r>
      <w:r w:rsidRPr="00AD4E31">
        <w:rPr>
          <w:kern w:val="2"/>
          <w14:ligatures w14:val="standardContextual"/>
        </w:rPr>
        <w:tab/>
        <w:t xml:space="preserve">ag tabhairt dá haire gur thuairiscigh EFCA 44 993 chigireacht (ar muir agus ar tír) in 2023, rud a d’fhág gur braitheadh sáruithe </w:t>
      </w:r>
      <w:proofErr w:type="spellStart"/>
      <w:r w:rsidRPr="00AD4E31">
        <w:rPr>
          <w:kern w:val="2"/>
          <w14:ligatures w14:val="standardContextual"/>
        </w:rPr>
        <w:t>amhrasta</w:t>
      </w:r>
      <w:proofErr w:type="spellEnd"/>
      <w:r w:rsidRPr="00AD4E31">
        <w:rPr>
          <w:kern w:val="2"/>
          <w14:ligatures w14:val="standardContextual"/>
        </w:rPr>
        <w:t xml:space="preserve"> in 4 230 cigireacht ar a laghad de na cigireachtaí sin; ag tabhairt dá haire gurb ionann na sonraí sin i dteannta a chéile agus laghdú beag ar líon iomlán na gcigireachtaí (5 % níos lú cigireachtaí i gcomparáid </w:t>
      </w:r>
      <w:r w:rsidRPr="00AD4E31">
        <w:rPr>
          <w:kern w:val="2"/>
          <w14:ligatures w14:val="standardContextual"/>
        </w:rPr>
        <w:lastRenderedPageBreak/>
        <w:t xml:space="preserve">le 2022), chomh maith le laghdú 18 % ar líon iomlán na gcigireachtaí inar braitheadh sáruithe </w:t>
      </w:r>
      <w:proofErr w:type="spellStart"/>
      <w:r w:rsidRPr="00AD4E31">
        <w:rPr>
          <w:kern w:val="2"/>
          <w14:ligatures w14:val="standardContextual"/>
        </w:rPr>
        <w:t>amhrasta</w:t>
      </w:r>
      <w:proofErr w:type="spellEnd"/>
      <w:r w:rsidRPr="00AD4E31">
        <w:rPr>
          <w:kern w:val="2"/>
          <w14:ligatures w14:val="standardContextual"/>
        </w:rPr>
        <w:t xml:space="preserve">; á chur i bhfios go bhfuil ról lárnach ag cigireachtaí agus gníomhaíochtaí leantacha eile, ní hamháin i </w:t>
      </w:r>
      <w:proofErr w:type="spellStart"/>
      <w:r w:rsidRPr="00AD4E31">
        <w:rPr>
          <w:kern w:val="2"/>
          <w14:ligatures w14:val="standardContextual"/>
        </w:rPr>
        <w:t>mbainistiú</w:t>
      </w:r>
      <w:proofErr w:type="spellEnd"/>
      <w:r w:rsidRPr="00AD4E31">
        <w:rPr>
          <w:kern w:val="2"/>
          <w14:ligatures w14:val="standardContextual"/>
        </w:rPr>
        <w:t xml:space="preserve"> cuí na stoc éisc, ach i ndáil le cothrom iomaíochta a áirithiú d’iascairí an Aontais freisin;</w:t>
      </w:r>
    </w:p>
    <w:p w14:paraId="620BDAD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77.</w:t>
      </w:r>
      <w:r w:rsidRPr="00AD4E31">
        <w:rPr>
          <w:kern w:val="2"/>
          <w14:ligatures w14:val="standardContextual"/>
        </w:rPr>
        <w:tab/>
        <w:t xml:space="preserve">ag moladh iarrachtaí </w:t>
      </w:r>
      <w:proofErr w:type="spellStart"/>
      <w:r w:rsidRPr="00AD4E31">
        <w:rPr>
          <w:kern w:val="2"/>
          <w14:ligatures w14:val="standardContextual"/>
        </w:rPr>
        <w:t>Eurojust</w:t>
      </w:r>
      <w:proofErr w:type="spellEnd"/>
      <w:r w:rsidRPr="00AD4E31">
        <w:rPr>
          <w:kern w:val="2"/>
          <w14:ligatures w14:val="standardContextual"/>
        </w:rPr>
        <w:t xml:space="preserve"> chun an cheartas a </w:t>
      </w:r>
      <w:proofErr w:type="spellStart"/>
      <w:r w:rsidRPr="00AD4E31">
        <w:rPr>
          <w:kern w:val="2"/>
          <w14:ligatures w14:val="standardContextual"/>
        </w:rPr>
        <w:t>dhigitiú</w:t>
      </w:r>
      <w:proofErr w:type="spellEnd"/>
      <w:r w:rsidRPr="00AD4E31">
        <w:rPr>
          <w:kern w:val="2"/>
          <w14:ligatures w14:val="standardContextual"/>
        </w:rPr>
        <w:t xml:space="preserve">, eadhon Córas Bainistithe Cásanna nua a chur chun feidhme tar éis an leasaithe is déanaí ar Rialachán </w:t>
      </w:r>
      <w:proofErr w:type="spellStart"/>
      <w:r w:rsidRPr="00AD4E31">
        <w:rPr>
          <w:kern w:val="2"/>
          <w14:ligatures w14:val="standardContextual"/>
        </w:rPr>
        <w:t>Eurojust</w:t>
      </w:r>
      <w:proofErr w:type="spellEnd"/>
      <w:r w:rsidRPr="00AD4E31">
        <w:rPr>
          <w:kern w:val="2"/>
          <w14:ligatures w14:val="standardContextual"/>
        </w:rPr>
        <w:t> </w:t>
      </w:r>
      <w:r w:rsidRPr="00AD4E31">
        <w:rPr>
          <w:kern w:val="2"/>
          <w:vertAlign w:val="superscript"/>
          <w14:ligatures w14:val="standardContextual"/>
        </w:rPr>
        <w:footnoteReference w:id="422"/>
      </w:r>
      <w:r w:rsidRPr="00AD4E31">
        <w:rPr>
          <w:kern w:val="2"/>
          <w14:ligatures w14:val="standardContextual"/>
        </w:rPr>
        <w:t xml:space="preserve"> agus cur chun feidhme Ardán Comhoibrithe nua na </w:t>
      </w:r>
      <w:proofErr w:type="spellStart"/>
      <w:r w:rsidRPr="00AD4E31">
        <w:rPr>
          <w:kern w:val="2"/>
          <w14:ligatures w14:val="standardContextual"/>
        </w:rPr>
        <w:t>JITanna</w:t>
      </w:r>
      <w:proofErr w:type="spellEnd"/>
      <w:r w:rsidRPr="00AD4E31">
        <w:rPr>
          <w:kern w:val="2"/>
          <w14:ligatures w14:val="standardContextual"/>
        </w:rPr>
        <w:t> </w:t>
      </w:r>
      <w:r w:rsidRPr="00AD4E31">
        <w:rPr>
          <w:kern w:val="2"/>
          <w:vertAlign w:val="superscript"/>
          <w14:ligatures w14:val="standardContextual"/>
        </w:rPr>
        <w:footnoteReference w:id="423"/>
      </w:r>
      <w:r w:rsidRPr="00AD4E31">
        <w:rPr>
          <w:kern w:val="2"/>
          <w14:ligatures w14:val="standardContextual"/>
        </w:rPr>
        <w:t xml:space="preserve">; ag cur suntas i ról </w:t>
      </w:r>
      <w:proofErr w:type="spellStart"/>
      <w:r w:rsidRPr="00AD4E31">
        <w:rPr>
          <w:kern w:val="2"/>
          <w14:ligatures w14:val="standardContextual"/>
        </w:rPr>
        <w:t>Eurojust</w:t>
      </w:r>
      <w:proofErr w:type="spellEnd"/>
      <w:r w:rsidRPr="00AD4E31">
        <w:rPr>
          <w:kern w:val="2"/>
          <w14:ligatures w14:val="standardContextual"/>
        </w:rPr>
        <w:t xml:space="preserve"> mar phointe teagmhála do </w:t>
      </w:r>
      <w:proofErr w:type="spellStart"/>
      <w:r w:rsidRPr="00AD4E31">
        <w:rPr>
          <w:kern w:val="2"/>
          <w14:ligatures w14:val="standardContextual"/>
        </w:rPr>
        <w:t>thríú</w:t>
      </w:r>
      <w:proofErr w:type="spellEnd"/>
      <w:r w:rsidRPr="00AD4E31">
        <w:rPr>
          <w:kern w:val="2"/>
          <w14:ligatures w14:val="standardContextual"/>
        </w:rPr>
        <w:t xml:space="preserve"> tíortha agus d’eagraíochtaí idirnáisiúnta maidir le </w:t>
      </w:r>
      <w:proofErr w:type="spellStart"/>
      <w:r w:rsidRPr="00AD4E31">
        <w:rPr>
          <w:kern w:val="2"/>
          <w14:ligatures w14:val="standardContextual"/>
        </w:rPr>
        <w:t>hiarrataí</w:t>
      </w:r>
      <w:proofErr w:type="spellEnd"/>
      <w:r w:rsidRPr="00AD4E31">
        <w:rPr>
          <w:kern w:val="2"/>
          <w14:ligatures w14:val="standardContextual"/>
        </w:rPr>
        <w:t xml:space="preserve"> ECRIS-TCN i gcomhthéacs imeachtaí coiriúla;;</w:t>
      </w:r>
    </w:p>
    <w:p w14:paraId="7BD6FE5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78.</w:t>
      </w:r>
      <w:r w:rsidRPr="00AD4E31">
        <w:rPr>
          <w:kern w:val="2"/>
          <w14:ligatures w14:val="standardContextual"/>
        </w:rPr>
        <w:tab/>
        <w:t xml:space="preserve">ag cur béim ar a thábhachtaí atá an tacaíocht leanúnach a thugann </w:t>
      </w:r>
      <w:proofErr w:type="spellStart"/>
      <w:r w:rsidRPr="00AD4E31">
        <w:rPr>
          <w:kern w:val="2"/>
          <w14:ligatures w14:val="standardContextual"/>
        </w:rPr>
        <w:t>Eurojust</w:t>
      </w:r>
      <w:proofErr w:type="spellEnd"/>
      <w:r w:rsidRPr="00AD4E31">
        <w:rPr>
          <w:kern w:val="2"/>
          <w14:ligatures w14:val="standardContextual"/>
        </w:rPr>
        <w:t xml:space="preserve"> don Úcráin, tríd an JIT lena ndéantar imscrúdú ar </w:t>
      </w:r>
      <w:proofErr w:type="spellStart"/>
      <w:r w:rsidRPr="00AD4E31">
        <w:rPr>
          <w:kern w:val="2"/>
          <w14:ligatures w14:val="standardContextual"/>
        </w:rPr>
        <w:t>chroíchoireanna</w:t>
      </w:r>
      <w:proofErr w:type="spellEnd"/>
      <w:r w:rsidRPr="00AD4E31">
        <w:rPr>
          <w:kern w:val="2"/>
          <w14:ligatures w14:val="standardContextual"/>
        </w:rPr>
        <w:t xml:space="preserve"> idirnáisiúnta a líomhnaítear a rinneadh san Úcráin, tríd an mBunachar Sonraí Fianaise i leith na gCoireanna Idirnáisiúnta is Tromchúis (CICED) a oibriú chun fianaise ar </w:t>
      </w:r>
      <w:proofErr w:type="spellStart"/>
      <w:r w:rsidRPr="00AD4E31">
        <w:rPr>
          <w:kern w:val="2"/>
          <w14:ligatures w14:val="standardContextual"/>
        </w:rPr>
        <w:t>chroíchoireanna</w:t>
      </w:r>
      <w:proofErr w:type="spellEnd"/>
      <w:r w:rsidRPr="00AD4E31">
        <w:rPr>
          <w:kern w:val="2"/>
          <w14:ligatures w14:val="standardContextual"/>
        </w:rPr>
        <w:t xml:space="preserve"> idirnáisiúnta a chaomhnú, a stóráil agus a </w:t>
      </w:r>
      <w:proofErr w:type="spellStart"/>
      <w:r w:rsidRPr="00AD4E31">
        <w:rPr>
          <w:kern w:val="2"/>
          <w14:ligatures w14:val="standardContextual"/>
        </w:rPr>
        <w:t>anailísiú</w:t>
      </w:r>
      <w:proofErr w:type="spellEnd"/>
      <w:r w:rsidRPr="00AD4E31">
        <w:rPr>
          <w:kern w:val="2"/>
          <w14:ligatures w14:val="standardContextual"/>
        </w:rPr>
        <w:t xml:space="preserve"> i mbunachar sonraí lárnach aonair, slán, trí mhodh sábháilte tarchuir sonraí digiteacha a áirithiú chun fianaise a chur isteach, agus chun anailís a dhéanamh uirthi; á chur in iúl gur geal léi, thairis sin, gur seoladh an Lárionad Idirnáisiúnta nua um Ionchúiseamh Choir an Fhogha faoin Úcráin (ICPA) ag </w:t>
      </w:r>
      <w:proofErr w:type="spellStart"/>
      <w:r w:rsidRPr="00AD4E31">
        <w:rPr>
          <w:kern w:val="2"/>
          <w14:ligatures w14:val="standardContextual"/>
        </w:rPr>
        <w:t>Eurojust</w:t>
      </w:r>
      <w:proofErr w:type="spellEnd"/>
      <w:r w:rsidRPr="00AD4E31">
        <w:rPr>
          <w:kern w:val="2"/>
          <w14:ligatures w14:val="standardContextual"/>
        </w:rPr>
        <w:t xml:space="preserve"> agus é mar aidhm leis tacú le himscrúduithe náisiúnta agus teacht ar chomhaontú maidir le </w:t>
      </w:r>
      <w:proofErr w:type="spellStart"/>
      <w:r w:rsidRPr="00AD4E31">
        <w:rPr>
          <w:kern w:val="2"/>
          <w14:ligatures w14:val="standardContextual"/>
        </w:rPr>
        <w:t>comhstraitéisí</w:t>
      </w:r>
      <w:proofErr w:type="spellEnd"/>
      <w:r w:rsidRPr="00AD4E31">
        <w:rPr>
          <w:kern w:val="2"/>
          <w14:ligatures w14:val="standardContextual"/>
        </w:rPr>
        <w:t xml:space="preserve"> </w:t>
      </w:r>
      <w:proofErr w:type="spellStart"/>
      <w:r w:rsidRPr="00AD4E31">
        <w:rPr>
          <w:kern w:val="2"/>
          <w14:ligatures w14:val="standardContextual"/>
        </w:rPr>
        <w:t>imscrúdaitheacha</w:t>
      </w:r>
      <w:proofErr w:type="spellEnd"/>
      <w:r w:rsidRPr="00AD4E31">
        <w:rPr>
          <w:kern w:val="2"/>
          <w14:ligatures w14:val="standardContextual"/>
        </w:rPr>
        <w:t xml:space="preserve"> agus </w:t>
      </w:r>
      <w:proofErr w:type="spellStart"/>
      <w:r w:rsidRPr="00AD4E31">
        <w:rPr>
          <w:kern w:val="2"/>
          <w14:ligatures w14:val="standardContextual"/>
        </w:rPr>
        <w:t>ionchúisimh</w:t>
      </w:r>
      <w:proofErr w:type="spellEnd"/>
      <w:r w:rsidRPr="00AD4E31">
        <w:rPr>
          <w:kern w:val="2"/>
          <w14:ligatures w14:val="standardContextual"/>
        </w:rPr>
        <w:t>, agus trí rannchuidiú go gníomhach le hobair an tascfhórsa ‘Calcadh agus Coigistiú’ chun a áirithiú go gcuirfear smachtbhannaí AE chun feidhme go héifeachtach ar fud an Aontais Eorpaigh;</w:t>
      </w:r>
    </w:p>
    <w:p w14:paraId="01E804B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79.</w:t>
      </w:r>
      <w:r w:rsidRPr="00AD4E31">
        <w:rPr>
          <w:kern w:val="2"/>
          <w14:ligatures w14:val="standardContextual"/>
        </w:rPr>
        <w:tab/>
        <w:t xml:space="preserve">ag cur béim ar ról FRA mar </w:t>
      </w:r>
      <w:proofErr w:type="spellStart"/>
      <w:r w:rsidRPr="00AD4E31">
        <w:rPr>
          <w:kern w:val="2"/>
          <w14:ligatures w14:val="standardContextual"/>
        </w:rPr>
        <w:t>phríomhchaomhnóir</w:t>
      </w:r>
      <w:proofErr w:type="spellEnd"/>
      <w:r w:rsidRPr="00AD4E31">
        <w:rPr>
          <w:kern w:val="2"/>
          <w14:ligatures w14:val="standardContextual"/>
        </w:rPr>
        <w:t xml:space="preserve"> na gceart bunúsach agus an smachta reachta, mar a chumhdaítear sa Chairt um Chearta Bunúsacha, agus ag moladh a tacaíochta chun a áirithiú go ndéanfar cearta bunúsacha a urramú, a chosaint agus a chomhlíonadh i ndlíthe agus i mbeartais AE atá ann cheana i réimse an chomhionannais agus an </w:t>
      </w:r>
      <w:proofErr w:type="spellStart"/>
      <w:r w:rsidRPr="00AD4E31">
        <w:rPr>
          <w:kern w:val="2"/>
          <w14:ligatures w14:val="standardContextual"/>
        </w:rPr>
        <w:t>fhrith</w:t>
      </w:r>
      <w:proofErr w:type="spellEnd"/>
      <w:r w:rsidRPr="00AD4E31">
        <w:rPr>
          <w:kern w:val="2"/>
          <w14:ligatures w14:val="standardContextual"/>
        </w:rPr>
        <w:t xml:space="preserve">-idirdhealaithe, amhail dlí agus beartais AE lena ndéantar ciníochas agus </w:t>
      </w:r>
      <w:proofErr w:type="spellStart"/>
      <w:r w:rsidRPr="00AD4E31">
        <w:rPr>
          <w:kern w:val="2"/>
          <w14:ligatures w14:val="standardContextual"/>
        </w:rPr>
        <w:t>frithsheimíteachas</w:t>
      </w:r>
      <w:proofErr w:type="spellEnd"/>
      <w:r w:rsidRPr="00AD4E31">
        <w:rPr>
          <w:kern w:val="2"/>
          <w14:ligatures w14:val="standardContextual"/>
        </w:rPr>
        <w:t xml:space="preserve"> agus </w:t>
      </w:r>
      <w:proofErr w:type="spellStart"/>
      <w:r w:rsidRPr="00AD4E31">
        <w:rPr>
          <w:kern w:val="2"/>
          <w14:ligatures w14:val="standardContextual"/>
        </w:rPr>
        <w:t>ioslamafóibe</w:t>
      </w:r>
      <w:proofErr w:type="spellEnd"/>
      <w:r w:rsidRPr="00AD4E31">
        <w:rPr>
          <w:kern w:val="2"/>
          <w14:ligatures w14:val="standardContextual"/>
        </w:rPr>
        <w:t xml:space="preserve"> a chomhrac, ag tacú le bailiú sonraí comhionannais agus le cur chun feidhme straitéisí comhionannais agus </w:t>
      </w:r>
      <w:proofErr w:type="spellStart"/>
      <w:r w:rsidRPr="00AD4E31">
        <w:rPr>
          <w:kern w:val="2"/>
          <w14:ligatures w14:val="standardContextual"/>
        </w:rPr>
        <w:t>frithchiníochais</w:t>
      </w:r>
      <w:proofErr w:type="spellEnd"/>
      <w:r w:rsidRPr="00AD4E31">
        <w:rPr>
          <w:kern w:val="2"/>
          <w14:ligatures w14:val="standardContextual"/>
        </w:rPr>
        <w:t xml:space="preserve"> amhail creataí straitéiseacha náisiúnta na </w:t>
      </w:r>
      <w:proofErr w:type="spellStart"/>
      <w:r w:rsidRPr="00AD4E31">
        <w:rPr>
          <w:kern w:val="2"/>
          <w14:ligatures w14:val="standardContextual"/>
        </w:rPr>
        <w:t>Romach</w:t>
      </w:r>
      <w:proofErr w:type="spellEnd"/>
      <w:r w:rsidRPr="00AD4E31">
        <w:rPr>
          <w:kern w:val="2"/>
          <w14:ligatures w14:val="standardContextual"/>
        </w:rPr>
        <w:t xml:space="preserve">, agus ag soláthar ionchuir don athbhreithniú meántéarma ar straitéis comhionannais LADTIA 2020-2025, do chosaint na sochaí sibhialta agus </w:t>
      </w:r>
      <w:proofErr w:type="spellStart"/>
      <w:r w:rsidRPr="00AD4E31">
        <w:rPr>
          <w:kern w:val="2"/>
          <w14:ligatures w14:val="standardContextual"/>
        </w:rPr>
        <w:t>chosantóirí</w:t>
      </w:r>
      <w:proofErr w:type="spellEnd"/>
      <w:r w:rsidRPr="00AD4E31">
        <w:rPr>
          <w:kern w:val="2"/>
          <w14:ligatures w14:val="standardContextual"/>
        </w:rPr>
        <w:t xml:space="preserve"> chearta an duine atá i mbaol, chomh maith le tacú le hathbhreithniú a dhéanamh ar an treoir maidir le cearta íospartach, ar an bPlean Gníomhaíochta maidir le </w:t>
      </w:r>
      <w:proofErr w:type="spellStart"/>
      <w:r w:rsidRPr="00AD4E31">
        <w:rPr>
          <w:kern w:val="2"/>
          <w14:ligatures w14:val="standardContextual"/>
        </w:rPr>
        <w:t>Frithchiníochas</w:t>
      </w:r>
      <w:proofErr w:type="spellEnd"/>
      <w:r w:rsidRPr="00AD4E31">
        <w:rPr>
          <w:kern w:val="2"/>
          <w14:ligatures w14:val="standardContextual"/>
        </w:rPr>
        <w:t xml:space="preserve"> agus ar Straitéis AE maidir leis an </w:t>
      </w:r>
      <w:proofErr w:type="spellStart"/>
      <w:r w:rsidRPr="00AD4E31">
        <w:rPr>
          <w:kern w:val="2"/>
          <w14:ligatures w14:val="standardContextual"/>
        </w:rPr>
        <w:t>bhfrithsheimíteachas</w:t>
      </w:r>
      <w:proofErr w:type="spellEnd"/>
      <w:r w:rsidRPr="00AD4E31">
        <w:rPr>
          <w:kern w:val="2"/>
          <w14:ligatures w14:val="standardContextual"/>
        </w:rPr>
        <w:t xml:space="preserve"> a chomhrac agus saol na nGiúdach a chothú, agus comhairle a thabhairt maidir le comhlíonadh na gceart bunúsach i ndáil le córais IS a fhorbairt agus a úsáid agus cistí AE a chur chun feidhme agus a úsáid;</w:t>
      </w:r>
    </w:p>
    <w:p w14:paraId="3D0A4B8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80.</w:t>
      </w:r>
      <w:r w:rsidRPr="00AD4E31">
        <w:rPr>
          <w:kern w:val="2"/>
          <w14:ligatures w14:val="standardContextual"/>
        </w:rPr>
        <w:tab/>
        <w:t xml:space="preserve">ag tarraingt aird ar threoir agus rannpháirtíocht FRA i réimse an tearmainn agus na himirce, na dteorainneacha agus na </w:t>
      </w:r>
      <w:proofErr w:type="spellStart"/>
      <w:r w:rsidRPr="00AD4E31">
        <w:rPr>
          <w:kern w:val="2"/>
          <w14:ligatures w14:val="standardContextual"/>
        </w:rPr>
        <w:t>hidir-inoibritheachta</w:t>
      </w:r>
      <w:proofErr w:type="spellEnd"/>
      <w:r w:rsidRPr="00AD4E31">
        <w:rPr>
          <w:kern w:val="2"/>
          <w14:ligatures w14:val="standardContextual"/>
        </w:rPr>
        <w:t xml:space="preserve"> agus ar an mbéim thábhachtach a leagann sé ar chearta bunúsacha, ar oibleagáidí idirnáisiúnta na mBallstát agus ar dhlí an Aontais um chearta an duine sa réimse sin, lena n-áirítear comhar le Gníomhaireacht an Aontais Eorpaigh um Thearmann (EUAA) d’fhonn feabhas a chur ar an tuiscint ar thábhacht na gcaomhnóirí agus na n-ionadaithe dlíthiúla a thugann cúnamh do leanaí </w:t>
      </w:r>
      <w:proofErr w:type="spellStart"/>
      <w:r w:rsidRPr="00AD4E31">
        <w:rPr>
          <w:kern w:val="2"/>
          <w14:ligatures w14:val="standardContextual"/>
        </w:rPr>
        <w:t>neamhthionlactha</w:t>
      </w:r>
      <w:proofErr w:type="spellEnd"/>
      <w:r w:rsidRPr="00AD4E31">
        <w:rPr>
          <w:kern w:val="2"/>
          <w14:ligatures w14:val="standardContextual"/>
        </w:rPr>
        <w:t xml:space="preserve"> atá ag lorg cosaint idirnáisiúnta laistigh den Aontas agus ar an oiliúint a chuirtear ar fáil d’fhoireann </w:t>
      </w:r>
      <w:proofErr w:type="spellStart"/>
      <w:r w:rsidRPr="00AD4E31">
        <w:rPr>
          <w:kern w:val="2"/>
          <w14:ligatures w14:val="standardContextual"/>
        </w:rPr>
        <w:t>Europol</w:t>
      </w:r>
      <w:proofErr w:type="spellEnd"/>
      <w:r w:rsidRPr="00AD4E31">
        <w:rPr>
          <w:kern w:val="2"/>
          <w14:ligatures w14:val="standardContextual"/>
        </w:rPr>
        <w:t xml:space="preserve"> chun feasacht agus tuiscint ar ghnéithe ceart bunúsach i gcomhthéacsanna </w:t>
      </w:r>
      <w:proofErr w:type="spellStart"/>
      <w:r w:rsidRPr="00AD4E31">
        <w:rPr>
          <w:kern w:val="2"/>
          <w14:ligatures w14:val="standardContextual"/>
        </w:rPr>
        <w:t>oibríochtúla</w:t>
      </w:r>
      <w:proofErr w:type="spellEnd"/>
      <w:r w:rsidRPr="00AD4E31">
        <w:rPr>
          <w:kern w:val="2"/>
          <w14:ligatures w14:val="standardContextual"/>
        </w:rPr>
        <w:t xml:space="preserve"> ábhartha a fheabhsú; á chur in iúl gur geal léi ionchur tráthúil FRA maidir le cur chun feidhme na treorach um chosaint shealadach i gcomhthéacs dídeanaithe atá ag teitheadh ón Úcráin, chomh maith leis an ionchur uaidh maidir leis na dúshláin a shainaithint i ndáil le cur chun feidhme dhlí an Aontais i ndáil le cónaí fadtéarmach, chomh maith le heasnaimh sa chód maidir le víosaí a shainaithint agus liosta na ngníomhaíochtaí is féidir leis an Aontas agus a Bhallstáit a dhéanamh chun básanna ar muir a laghdú;</w:t>
      </w:r>
    </w:p>
    <w:p w14:paraId="4F0072D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81.</w:t>
      </w:r>
      <w:r w:rsidRPr="00AD4E31">
        <w:rPr>
          <w:kern w:val="2"/>
          <w14:ligatures w14:val="standardContextual"/>
        </w:rPr>
        <w:tab/>
        <w:t>á chur in iúl gur geal léi rannchuidiú FRA leis an meastóireacht ar an Rialachán maidir leis an nGarda Teorann agus Cósta Eorpach (‘Rialachán EBCG’), rannpháirtíocht i gcruinnithe Bhord Bainistíochta na Gníomhaireachta Eorpaí um an gCósta Teorann (</w:t>
      </w:r>
      <w:proofErr w:type="spellStart"/>
      <w:r w:rsidRPr="00AD4E31">
        <w:rPr>
          <w:kern w:val="2"/>
          <w14:ligatures w14:val="standardContextual"/>
        </w:rPr>
        <w:t>Frontex</w:t>
      </w:r>
      <w:proofErr w:type="spellEnd"/>
      <w:r w:rsidRPr="00AD4E31">
        <w:rPr>
          <w:kern w:val="2"/>
          <w14:ligatures w14:val="standardContextual"/>
        </w:rPr>
        <w:t xml:space="preserve">) agus </w:t>
      </w:r>
      <w:proofErr w:type="spellStart"/>
      <w:r w:rsidRPr="00AD4E31">
        <w:rPr>
          <w:kern w:val="2"/>
          <w14:ligatures w14:val="standardContextual"/>
        </w:rPr>
        <w:t>comhchathaoirleacht</w:t>
      </w:r>
      <w:proofErr w:type="spellEnd"/>
      <w:r w:rsidRPr="00AD4E31">
        <w:rPr>
          <w:kern w:val="2"/>
          <w14:ligatures w14:val="standardContextual"/>
        </w:rPr>
        <w:t xml:space="preserve"> a dhéanamh ar Fhóram Comhchomhairleach </w:t>
      </w:r>
      <w:proofErr w:type="spellStart"/>
      <w:r w:rsidRPr="00AD4E31">
        <w:rPr>
          <w:kern w:val="2"/>
          <w14:ligatures w14:val="standardContextual"/>
        </w:rPr>
        <w:t>Frontex</w:t>
      </w:r>
      <w:proofErr w:type="spellEnd"/>
      <w:r w:rsidRPr="00AD4E31">
        <w:rPr>
          <w:kern w:val="2"/>
          <w14:ligatures w14:val="standardContextual"/>
        </w:rPr>
        <w:t xml:space="preserve"> maidir le Cearta Bunúsacha, agus comhar le hOifig um Chearta Bunúsacha </w:t>
      </w:r>
      <w:proofErr w:type="spellStart"/>
      <w:r w:rsidRPr="00AD4E31">
        <w:rPr>
          <w:kern w:val="2"/>
          <w14:ligatures w14:val="standardContextual"/>
        </w:rPr>
        <w:t>Frontex</w:t>
      </w:r>
      <w:proofErr w:type="spellEnd"/>
      <w:r w:rsidRPr="00AD4E31">
        <w:rPr>
          <w:kern w:val="2"/>
          <w14:ligatures w14:val="standardContextual"/>
        </w:rPr>
        <w:t>;</w:t>
      </w:r>
    </w:p>
    <w:p w14:paraId="5F42185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82.</w:t>
      </w:r>
      <w:r w:rsidRPr="00AD4E31">
        <w:rPr>
          <w:kern w:val="2"/>
          <w14:ligatures w14:val="standardContextual"/>
        </w:rPr>
        <w:tab/>
        <w:t xml:space="preserve">ag tabhairt dá haire, agus é ina dhíol sásaimh di, gur chuir FRA anailís agus saineolas ar chearta bunúsacha ar fáil chun tacú le gníomhaíochtaí agus obair ghníomhaireachtaí eile ceartais agus gnóthaí baile (CGB) an Aontais lena n-áirítear EUAA, </w:t>
      </w:r>
      <w:proofErr w:type="spellStart"/>
      <w:r w:rsidRPr="00AD4E31">
        <w:rPr>
          <w:kern w:val="2"/>
          <w14:ligatures w14:val="standardContextual"/>
        </w:rPr>
        <w:t>Frontex</w:t>
      </w:r>
      <w:proofErr w:type="spellEnd"/>
      <w:r w:rsidRPr="00AD4E31">
        <w:rPr>
          <w:kern w:val="2"/>
          <w14:ligatures w14:val="standardContextual"/>
        </w:rPr>
        <w:t xml:space="preserve">, </w:t>
      </w:r>
      <w:proofErr w:type="spellStart"/>
      <w:r w:rsidRPr="00AD4E31">
        <w:rPr>
          <w:kern w:val="2"/>
          <w14:ligatures w14:val="standardContextual"/>
        </w:rPr>
        <w:t>Europol</w:t>
      </w:r>
      <w:proofErr w:type="spellEnd"/>
      <w:r w:rsidRPr="00AD4E31">
        <w:rPr>
          <w:kern w:val="2"/>
          <w14:ligatures w14:val="standardContextual"/>
        </w:rPr>
        <w:t>, Gníomhaireacht an Aontais Eorpaigh chun Bainistiú Oibríochtúil a dhéanamh ar Chórais Mhórscála TF sa Limistéar Saoirse, Slándála agus Ceartais (</w:t>
      </w:r>
      <w:proofErr w:type="spellStart"/>
      <w:r w:rsidRPr="00AD4E31">
        <w:rPr>
          <w:kern w:val="2"/>
          <w14:ligatures w14:val="standardContextual"/>
        </w:rPr>
        <w:t>eu</w:t>
      </w:r>
      <w:proofErr w:type="spellEnd"/>
      <w:r w:rsidRPr="00AD4E31">
        <w:rPr>
          <w:kern w:val="2"/>
          <w14:ligatures w14:val="standardContextual"/>
        </w:rPr>
        <w:t xml:space="preserve">-LISA), agus Gníomhaireacht an Aontais Eorpaigh um Oiliúint i </w:t>
      </w:r>
      <w:proofErr w:type="spellStart"/>
      <w:r w:rsidRPr="00AD4E31">
        <w:rPr>
          <w:kern w:val="2"/>
          <w14:ligatures w14:val="standardContextual"/>
        </w:rPr>
        <w:t>bhForfheidhmiú</w:t>
      </w:r>
      <w:proofErr w:type="spellEnd"/>
      <w:r w:rsidRPr="00AD4E31">
        <w:rPr>
          <w:kern w:val="2"/>
          <w14:ligatures w14:val="standardContextual"/>
        </w:rPr>
        <w:t xml:space="preserve"> an Dlí (CEPOL); á chur in iúl gur geal léi ranníocaíochtaí FRA in 2023 chun urraim do chearta bunúsacha a chur chun cinn, lena n-áirítear trí threoir maidir le cistí AE agus aghaidh a thabhairt ar na dúshláin a bhaineann le teicneolaíochtaí nua; á iarraidh ar FRA a chinneadh a mhéid atá dlúthnasc idir an smacht reachta agus cearta bunúsacha, agus conas a d’fhéadfaí a chuid oibre a ionchorprú nó a fhorbairt i </w:t>
      </w:r>
      <w:proofErr w:type="spellStart"/>
      <w:r w:rsidRPr="00AD4E31">
        <w:rPr>
          <w:kern w:val="2"/>
          <w14:ligatures w14:val="standardContextual"/>
        </w:rPr>
        <w:t>sineirge</w:t>
      </w:r>
      <w:proofErr w:type="spellEnd"/>
      <w:r w:rsidRPr="00AD4E31">
        <w:rPr>
          <w:kern w:val="2"/>
          <w14:ligatures w14:val="standardContextual"/>
        </w:rPr>
        <w:t xml:space="preserve"> le hobair an Choimisiúin Eorpaigh faoi chuimsiú na Tuarascála bliantúla ar an Smacht Reachta;</w:t>
      </w:r>
    </w:p>
    <w:p w14:paraId="05AD907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83.</w:t>
      </w:r>
      <w:r w:rsidRPr="00AD4E31">
        <w:rPr>
          <w:kern w:val="2"/>
          <w14:ligatures w14:val="standardContextual"/>
        </w:rPr>
        <w:tab/>
        <w:t xml:space="preserve">ag moladh imscaradh rathúil PERCI (Ardán AE maidir le </w:t>
      </w:r>
      <w:proofErr w:type="spellStart"/>
      <w:r w:rsidRPr="00AD4E31">
        <w:rPr>
          <w:kern w:val="2"/>
          <w14:ligatures w14:val="standardContextual"/>
        </w:rPr>
        <w:t>hÁbhar</w:t>
      </w:r>
      <w:proofErr w:type="spellEnd"/>
      <w:r w:rsidRPr="00AD4E31">
        <w:rPr>
          <w:kern w:val="2"/>
          <w14:ligatures w14:val="standardContextual"/>
        </w:rPr>
        <w:t xml:space="preserve"> Neamhdhleathach ar Líne) ag </w:t>
      </w:r>
      <w:proofErr w:type="spellStart"/>
      <w:r w:rsidRPr="00AD4E31">
        <w:rPr>
          <w:kern w:val="2"/>
          <w14:ligatures w14:val="standardContextual"/>
        </w:rPr>
        <w:t>Europol</w:t>
      </w:r>
      <w:proofErr w:type="spellEnd"/>
      <w:r w:rsidRPr="00AD4E31">
        <w:rPr>
          <w:kern w:val="2"/>
          <w14:ligatures w14:val="standardContextual"/>
        </w:rPr>
        <w:t xml:space="preserve">, go háirithe le cur chun feidhme iomlán mholtaí an </w:t>
      </w:r>
      <w:proofErr w:type="spellStart"/>
      <w:r w:rsidRPr="00AD4E31">
        <w:rPr>
          <w:kern w:val="2"/>
          <w14:ligatures w14:val="standardContextual"/>
        </w:rPr>
        <w:t>Mhaoirseora</w:t>
      </w:r>
      <w:proofErr w:type="spellEnd"/>
      <w:r w:rsidRPr="00AD4E31">
        <w:rPr>
          <w:kern w:val="2"/>
          <w14:ligatures w14:val="standardContextual"/>
        </w:rPr>
        <w:t xml:space="preserve"> Eorpaigh ar Chosaint Sonraí (MECS); á chur in iúl gur mór aici an comhar láidir le MECS agus leis an meitheal chomhpháirteach a bunaíodh le </w:t>
      </w:r>
      <w:proofErr w:type="spellStart"/>
      <w:r w:rsidRPr="00AD4E31">
        <w:rPr>
          <w:kern w:val="2"/>
          <w14:ligatures w14:val="standardContextual"/>
        </w:rPr>
        <w:t>Frontex</w:t>
      </w:r>
      <w:proofErr w:type="spellEnd"/>
      <w:r w:rsidRPr="00AD4E31">
        <w:rPr>
          <w:kern w:val="2"/>
          <w14:ligatures w14:val="standardContextual"/>
        </w:rPr>
        <w:t xml:space="preserve"> chun obair leantach a dhéanamh ar mholtaí MECS i ndáil le clár </w:t>
      </w:r>
      <w:proofErr w:type="spellStart"/>
      <w:r w:rsidRPr="00AD4E31">
        <w:rPr>
          <w:kern w:val="2"/>
          <w14:ligatures w14:val="standardContextual"/>
        </w:rPr>
        <w:t>PeDRA</w:t>
      </w:r>
      <w:proofErr w:type="spellEnd"/>
      <w:r w:rsidRPr="00AD4E31">
        <w:rPr>
          <w:kern w:val="2"/>
          <w14:ligatures w14:val="standardContextual"/>
        </w:rPr>
        <w:t xml:space="preserve"> </w:t>
      </w:r>
      <w:proofErr w:type="spellStart"/>
      <w:r w:rsidRPr="00AD4E31">
        <w:rPr>
          <w:kern w:val="2"/>
          <w14:ligatures w14:val="standardContextual"/>
        </w:rPr>
        <w:t>Frontex</w:t>
      </w:r>
      <w:proofErr w:type="spellEnd"/>
      <w:r w:rsidRPr="00AD4E31">
        <w:rPr>
          <w:kern w:val="2"/>
          <w14:ligatures w14:val="standardContextual"/>
        </w:rPr>
        <w:t xml:space="preserve"> (Sonraí pearsanta a phróiseáil le haghaidh anailís riosca) ina bhfuil sé go mór chun leasa an dá ghníomhaireacht cearta bunúsacha a chosaint agus slándáil á cur chun cinn ag an am céanna;</w:t>
      </w:r>
    </w:p>
    <w:p w14:paraId="6E8BCF3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84.</w:t>
      </w:r>
      <w:r w:rsidRPr="00AD4E31">
        <w:rPr>
          <w:kern w:val="2"/>
          <w14:ligatures w14:val="standardContextual"/>
        </w:rPr>
        <w:tab/>
        <w:t xml:space="preserve">á chur in iúl gur geal léi cur chun feidhme Rialachán </w:t>
      </w:r>
      <w:proofErr w:type="spellStart"/>
      <w:r w:rsidRPr="00AD4E31">
        <w:rPr>
          <w:kern w:val="2"/>
          <w14:ligatures w14:val="standardContextual"/>
        </w:rPr>
        <w:t>Europol</w:t>
      </w:r>
      <w:proofErr w:type="spellEnd"/>
      <w:r w:rsidRPr="00AD4E31">
        <w:rPr>
          <w:kern w:val="2"/>
          <w14:ligatures w14:val="standardContextual"/>
        </w:rPr>
        <w:t> </w:t>
      </w:r>
      <w:r w:rsidRPr="00AD4E31">
        <w:rPr>
          <w:kern w:val="2"/>
          <w:szCs w:val="24"/>
          <w:vertAlign w:val="superscript"/>
          <w14:ligatures w14:val="standardContextual"/>
        </w:rPr>
        <w:footnoteReference w:id="424"/>
      </w:r>
      <w:r w:rsidRPr="00AD4E31">
        <w:rPr>
          <w:kern w:val="2"/>
          <w14:ligatures w14:val="standardContextual"/>
        </w:rPr>
        <w:t xml:space="preserve"> arna leasú in 2022, go háirithe ceapadh tapa FRO i mí Eanáir 2023, ar céim shuntasach é i dtreo feabhas a chur ar </w:t>
      </w:r>
      <w:proofErr w:type="spellStart"/>
      <w:r w:rsidRPr="00AD4E31">
        <w:rPr>
          <w:kern w:val="2"/>
          <w14:ligatures w14:val="standardContextual"/>
        </w:rPr>
        <w:t>thiomantas</w:t>
      </w:r>
      <w:proofErr w:type="spellEnd"/>
      <w:r w:rsidRPr="00AD4E31">
        <w:rPr>
          <w:kern w:val="2"/>
          <w14:ligatures w14:val="standardContextual"/>
        </w:rPr>
        <w:t xml:space="preserve"> </w:t>
      </w:r>
      <w:proofErr w:type="spellStart"/>
      <w:r w:rsidRPr="00AD4E31">
        <w:rPr>
          <w:kern w:val="2"/>
          <w14:ligatures w14:val="standardContextual"/>
        </w:rPr>
        <w:t>Europol</w:t>
      </w:r>
      <w:proofErr w:type="spellEnd"/>
      <w:r w:rsidRPr="00AD4E31">
        <w:rPr>
          <w:kern w:val="2"/>
          <w14:ligatures w14:val="standardContextual"/>
        </w:rPr>
        <w:t xml:space="preserve"> do chearta an duine ina chuid oibríochtaí;</w:t>
      </w:r>
    </w:p>
    <w:p w14:paraId="049859D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85.</w:t>
      </w:r>
      <w:r w:rsidRPr="00AD4E31">
        <w:rPr>
          <w:kern w:val="2"/>
          <w14:ligatures w14:val="standardContextual"/>
        </w:rPr>
        <w:tab/>
        <w:t xml:space="preserve">ag aithint na </w:t>
      </w:r>
      <w:proofErr w:type="spellStart"/>
      <w:r w:rsidRPr="00AD4E31">
        <w:rPr>
          <w:kern w:val="2"/>
          <w14:ligatures w14:val="standardContextual"/>
        </w:rPr>
        <w:t>tábhachta</w:t>
      </w:r>
      <w:proofErr w:type="spellEnd"/>
      <w:r w:rsidRPr="00AD4E31">
        <w:rPr>
          <w:kern w:val="2"/>
          <w14:ligatures w14:val="standardContextual"/>
        </w:rPr>
        <w:t xml:space="preserve"> a bhaineann le tionscnaimh logánta lena neartaítear córais sláinte agus tionscnaimh chomhshaoil, agus fós comhar leis na Ballstáit agus le Gníomhaireachtaí (ECDC, ECHA, EEA,EFSA, EMA) a mhéadú; á iarraidh go gcuirfí feabhas ar an gcur chuige i leith dáileadh cistiúcháin, trí thosaíocht a thabhairt d’ualaí riaracháin a laghdú agus go gcuirfí acmhainní go díreach i dtreo faighteoirí deiridh trí nósanna imeachta simplithe chun feabhas a chur ar inrochtaineacht do ghníomhaithe eacnamaíocha ar an láthair.</w:t>
      </w:r>
    </w:p>
    <w:p w14:paraId="63BBCBF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86.</w:t>
      </w:r>
      <w:r w:rsidRPr="00AD4E31">
        <w:rPr>
          <w:kern w:val="2"/>
          <w14:ligatures w14:val="standardContextual"/>
        </w:rPr>
        <w:tab/>
        <w:t xml:space="preserve">ag tabhairt dá haire, tar éis an mheasúnaithe a rinne Ard-Stiúrthóireacht na Soghluaisteachta agus an Iompair, lena n-áirithítear maoirseacht ar na trí Ghníomhaireacht, go raibh feidhmíocht na dtrí Ghníomhaireacht (EASA, EMSA, ERA) in 2023 i gcomhréir iomlán le cuspóirí comhaontaithe an Choimisiúin: níor sainaithníodh i ngníomhaíochtaí rialta faireacháin agus maoirseachta aon saincheist ar leith a bhféadfadh tionchar ábhartha a bheith acu ar an dearbhú, ina theannta sin, níor tarraingíodh aird sna tuarascálacha ó na </w:t>
      </w:r>
      <w:proofErr w:type="spellStart"/>
      <w:r w:rsidRPr="00AD4E31">
        <w:rPr>
          <w:kern w:val="2"/>
          <w14:ligatures w14:val="standardContextual"/>
        </w:rPr>
        <w:t>hiniúchóirí</w:t>
      </w:r>
      <w:proofErr w:type="spellEnd"/>
      <w:r w:rsidRPr="00AD4E31">
        <w:rPr>
          <w:kern w:val="2"/>
          <w14:ligatures w14:val="standardContextual"/>
        </w:rPr>
        <w:t xml:space="preserve"> seachtracha agus inmheánacha ar aon mhór-shaincheisteanna a d’fhéadfadh a bheith ina n-údair imní bhreise do AS Ard</w:t>
      </w:r>
      <w:r w:rsidRPr="00AD4E31">
        <w:rPr>
          <w:kern w:val="2"/>
          <w14:ligatures w14:val="standardContextual"/>
        </w:rPr>
        <w:noBreakHyphen/>
        <w:t>Stiúrthóireacht na Soghluaisteachta agus an Iompair;</w:t>
      </w:r>
    </w:p>
    <w:p w14:paraId="368BF54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87.</w:t>
      </w:r>
      <w:r w:rsidRPr="00AD4E31">
        <w:rPr>
          <w:kern w:val="2"/>
          <w14:ligatures w14:val="standardContextual"/>
        </w:rPr>
        <w:tab/>
        <w:t>ag tabhairt dá haire gur neartaigh EASA a chomhar go suntasach in 2023 le heagraíochtaí míleata laistigh den raon feidhme arna sholáthar ag Plean Gníomhaíochta an Aontais maidir le soghluaisteacht mhíleata 2.0 agus go n-iarrtar anois air freastal ar chruinnithe uile Choiste Eitlíochta ECAT; ag tabhairt dá haire go bhfuil formhuiniú straitéis na Gníomhaireachta um Chomhar Míleata Sibhialta – a tosaíocht fhadtéarmach – ag tacú lena rannpháirtíocht i gcúraimí deimhniúcháin d’aerárthaí míleata a eascraíonn as aerárthaí sibhialta bunaithe ar an gcoincheap ‘chomh sibhialta agus is féidir agus chomh míleata agus is gá’.</w:t>
      </w:r>
    </w:p>
    <w:p w14:paraId="324C9F7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88.</w:t>
      </w:r>
      <w:r w:rsidRPr="00AD4E31">
        <w:rPr>
          <w:kern w:val="2"/>
          <w14:ligatures w14:val="standardContextual"/>
        </w:rPr>
        <w:tab/>
        <w:t xml:space="preserve">ag tabhairt dá haire gur lean EMSA le cúnamh an-éifeachtach a sholáthar in 2023 chun cuidiú le tionchar earnáil an mhuiriompair ar an gcomhshaol a laghdú, lena n-áirítear trína rannpháirtíocht sna tionscnaimh iomadúla a bhaineann leis an gComhaontú Glas don Eoraip; ag cur sonrú, go háirithe, i saineolas teicniúil a chuir sé ar fáil i gcomhthéacs an athbhreithnithe ar an bPacáiste Sábháilteachta Muirí; ag moladh thacaíocht na Gníomhaireachta don Choimisiún agus do na Ballstáit i nglacadh deiridh na dtograí a rinneadh mar chuid den phacáiste ‘Oiriúnach do 55’, go háirithe maidir leis an gCóras Trádála Astaíochtaí (CTA) a leathnú chuig muiriompar agus an Rialachán </w:t>
      </w:r>
      <w:proofErr w:type="spellStart"/>
      <w:r w:rsidRPr="00AD4E31">
        <w:rPr>
          <w:kern w:val="2"/>
          <w14:ligatures w14:val="standardContextual"/>
        </w:rPr>
        <w:t>FuelEU</w:t>
      </w:r>
      <w:proofErr w:type="spellEnd"/>
      <w:r w:rsidRPr="00AD4E31">
        <w:rPr>
          <w:kern w:val="2"/>
          <w14:ligatures w14:val="standardContextual"/>
        </w:rPr>
        <w:t xml:space="preserve"> </w:t>
      </w:r>
      <w:proofErr w:type="spellStart"/>
      <w:r w:rsidRPr="00AD4E31">
        <w:rPr>
          <w:kern w:val="2"/>
          <w14:ligatures w14:val="standardContextual"/>
        </w:rPr>
        <w:t>Maritime</w:t>
      </w:r>
      <w:proofErr w:type="spellEnd"/>
      <w:r w:rsidRPr="00AD4E31">
        <w:rPr>
          <w:kern w:val="2"/>
          <w14:ligatures w14:val="standardContextual"/>
        </w:rPr>
        <w:t xml:space="preserve">; á chur in iúl gur mór aici, sa chomhthéacs sin, an taighde leanúnach atá á dhéanamh aici ar acmhainneacht breoslaí malartacha éagsúla agus ar na breithnithe sábháilteachta gaolmhara a eascraíonn as glacadh agus imscaradh foinsí inbhuanaithe malartacha cumhachta do longa; á chur in iúl gur geal léi oiriúnú THETIS-MRV do </w:t>
      </w:r>
      <w:r w:rsidRPr="00AD4E31">
        <w:rPr>
          <w:kern w:val="2"/>
          <w14:ligatures w14:val="standardContextual"/>
        </w:rPr>
        <w:lastRenderedPageBreak/>
        <w:t>cheanglais reachtaíocht CTA;</w:t>
      </w:r>
    </w:p>
    <w:p w14:paraId="408F9FA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89.</w:t>
      </w:r>
      <w:r w:rsidRPr="00AD4E31">
        <w:rPr>
          <w:kern w:val="2"/>
          <w14:ligatures w14:val="standardContextual"/>
        </w:rPr>
        <w:tab/>
        <w:t>á chur in iúl gur geal léi comhar agus comhroinnt leanúnach agus mhéadaitheach acmhainní na gcúig ghníomhaireacht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Cedefop</w:t>
      </w:r>
      <w:proofErr w:type="spellEnd"/>
      <w:r w:rsidRPr="00AD4E31">
        <w:rPr>
          <w:kern w:val="2"/>
          <w14:ligatures w14:val="standardContextual"/>
        </w:rPr>
        <w:t>. ETF, EU</w:t>
      </w:r>
      <w:r w:rsidRPr="00AD4E31">
        <w:rPr>
          <w:kern w:val="2"/>
          <w14:ligatures w14:val="standardContextual"/>
        </w:rPr>
        <w:noBreakHyphen/>
        <w:t>OSHA, ELA) eatarthu agus le hinstitiúidí eile, lena n-áirítear gníomhaireachtaí eile de chuid an Aontais, an Coimisiún agus Parlaimint na hEorpa;</w:t>
      </w:r>
    </w:p>
    <w:p w14:paraId="60ECC5A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90.</w:t>
      </w:r>
      <w:r w:rsidRPr="00AD4E31">
        <w:rPr>
          <w:kern w:val="2"/>
          <w14:ligatures w14:val="standardContextual"/>
        </w:rPr>
        <w:tab/>
        <w:t>á iarraidh ar an gCoimisiún a áirithiú go mbainfear úsáid níos fearr as saineolas na nGníomhaireachtaí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Cedefop</w:t>
      </w:r>
      <w:proofErr w:type="spellEnd"/>
      <w:r w:rsidRPr="00AD4E31">
        <w:rPr>
          <w:kern w:val="2"/>
          <w14:ligatures w14:val="standardContextual"/>
        </w:rPr>
        <w:t>. ETF, EU</w:t>
      </w:r>
      <w:r w:rsidRPr="00AD4E31">
        <w:rPr>
          <w:kern w:val="2"/>
          <w14:ligatures w14:val="standardContextual"/>
        </w:rPr>
        <w:noBreakHyphen/>
        <w:t xml:space="preserve">OSHA, ELA) i réimsí beartais ábhartha maidir le tuarascálacha agus staidéir a fhorbairt, taighde agus suirbhéanna a dhéanamh, lenar féidir acmhainní buiséid an Aontais atá ann faoi láthair a úsáid ar bhealach níos éifeachtúla i gcomparáid le réitigh mhalartacha; á chur in iúl gur mór aici iarrachtaí na gcúig ghníomhaireacht ar a gcumarsáid dhigiteach agus a gcumarsáid ar líne a fhorbairt tuilleadh chun a n-infheictheacht a mhéadú agus feasacht a mhúscailt maidir lena gcuid oibre </w:t>
      </w:r>
      <w:proofErr w:type="spellStart"/>
      <w:r w:rsidRPr="00AD4E31">
        <w:rPr>
          <w:kern w:val="2"/>
          <w14:ligatures w14:val="standardContextual"/>
        </w:rPr>
        <w:t>ardtionchair</w:t>
      </w:r>
      <w:proofErr w:type="spellEnd"/>
      <w:r w:rsidRPr="00AD4E31">
        <w:rPr>
          <w:kern w:val="2"/>
          <w14:ligatures w14:val="standardContextual"/>
        </w:rPr>
        <w:t>; á chur i bhfáth, ina leith sin, gur ann d’acmhainneacht nach mbaintear leas maidir le faisnéis shonrach ábhartha agus na táirgí den chaighdeán céanna a sholáthar agus a sholáthraíonn comhairleoirí seachtracha, nuair a cheadaíonn sainorduithe na ngníomhaireachtaí é;</w:t>
      </w:r>
    </w:p>
    <w:p w14:paraId="766848E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91.</w:t>
      </w:r>
      <w:r w:rsidRPr="00AD4E31">
        <w:rPr>
          <w:kern w:val="2"/>
          <w14:ligatures w14:val="standardContextual"/>
        </w:rPr>
        <w:tab/>
        <w:t>á chur in iúl gur geal léi iarrachtaí na ngníomhaireachtaí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Cedefop</w:t>
      </w:r>
      <w:proofErr w:type="spellEnd"/>
      <w:r w:rsidRPr="00AD4E31">
        <w:rPr>
          <w:kern w:val="2"/>
          <w14:ligatures w14:val="standardContextual"/>
        </w:rPr>
        <w:t>. ETF, EU</w:t>
      </w:r>
      <w:r w:rsidRPr="00AD4E31">
        <w:rPr>
          <w:kern w:val="2"/>
          <w14:ligatures w14:val="standardContextual"/>
        </w:rPr>
        <w:noBreakHyphen/>
        <w:t>OSHA, ELA) ar bheartais maidir le héagsúlacht agus cuimsitheacht a chur chun feidhme, go háirithe a mhéid a bhaineann le daoine faoi mhíchumas; ag moladh do na ngníomhaireachtaí feabhas a chur ar bhailiú sonraí inchomparáide maidir le daoine faoi mhíchumas a fhostú; ag aithint go bhfuil dul chun cinn déanta laistigh de na Gníomhaireachtaí i leith cothromaíocht inscne laistigh dá bhfoireann: á iarraidh go ndéanfaí tuilleadh iarrachtaí ar chothromaíocht inscne a áirithiú ar leibhéal na bainistíochta sinsearaí freisin agus ar inscne a phríomhshruthú ina ngníomhaíochtaí uile;</w:t>
      </w:r>
    </w:p>
    <w:p w14:paraId="19C286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92.</w:t>
      </w:r>
      <w:r w:rsidRPr="00AD4E31">
        <w:rPr>
          <w:kern w:val="2"/>
          <w14:ligatures w14:val="standardContextual"/>
        </w:rPr>
        <w:tab/>
        <w:t xml:space="preserve">ag tabhairt dá haire go raibh ráta cur chun feidhme buiséid </w:t>
      </w:r>
      <w:proofErr w:type="spellStart"/>
      <w:r w:rsidRPr="00AD4E31">
        <w:rPr>
          <w:kern w:val="2"/>
          <w14:ligatures w14:val="standardContextual"/>
        </w:rPr>
        <w:t>leithreasuithe</w:t>
      </w:r>
      <w:proofErr w:type="spellEnd"/>
      <w:r w:rsidRPr="00AD4E31">
        <w:rPr>
          <w:kern w:val="2"/>
          <w14:ligatures w14:val="standardContextual"/>
        </w:rPr>
        <w:t xml:space="preserve"> faoi chomhair gealltanas na bliana reatha os cionn 97 % ar an meán mar thoradh ar iarrachtaí faireacháin buiséid le linn na bliana airgeadais 2023, seachas </w:t>
      </w:r>
      <w:proofErr w:type="spellStart"/>
      <w:r w:rsidRPr="00AD4E31">
        <w:rPr>
          <w:kern w:val="2"/>
          <w14:ligatures w14:val="standardContextual"/>
        </w:rPr>
        <w:t>CdT</w:t>
      </w:r>
      <w:proofErr w:type="spellEnd"/>
      <w:r w:rsidRPr="00AD4E31">
        <w:rPr>
          <w:kern w:val="2"/>
          <w14:ligatures w14:val="standardContextual"/>
        </w:rPr>
        <w:t xml:space="preserve"> agus ELA, a raibh rátaí 89,55 % agus 93,72 % acu faoi seach; ag tabhairt dá haire gurb iad seo a leanas na gníomhaireachtaí a léiríonn an ráta forghníomhaithe is ísle de </w:t>
      </w:r>
      <w:proofErr w:type="spellStart"/>
      <w:r w:rsidRPr="00AD4E31">
        <w:rPr>
          <w:kern w:val="2"/>
          <w14:ligatures w14:val="standardContextual"/>
        </w:rPr>
        <w:t>leithreasuithe</w:t>
      </w:r>
      <w:proofErr w:type="spellEnd"/>
      <w:r w:rsidRPr="00AD4E31">
        <w:rPr>
          <w:kern w:val="2"/>
          <w14:ligatures w14:val="standardContextual"/>
        </w:rPr>
        <w:t xml:space="preserve"> faoi chomhair íocaíochtaí na bliana reatha, a liostaítear in ord ardaitheach mar aon lena gcéatadáin faoi seach: GSE ar 47,61 %, </w:t>
      </w:r>
      <w:proofErr w:type="spellStart"/>
      <w:r w:rsidRPr="00AD4E31">
        <w:rPr>
          <w:kern w:val="2"/>
          <w14:ligatures w14:val="standardContextual"/>
        </w:rPr>
        <w:t>Frontex</w:t>
      </w:r>
      <w:proofErr w:type="spellEnd"/>
      <w:r w:rsidRPr="00AD4E31">
        <w:rPr>
          <w:kern w:val="2"/>
          <w14:ligatures w14:val="standardContextual"/>
        </w:rPr>
        <w:t xml:space="preserve"> ar 55,37 %, EU-OSHA ar 68,83 %, ACER ar 70,69 % agus ECDC ar 71,79 %;</w:t>
      </w:r>
    </w:p>
    <w:p w14:paraId="569ED9A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93.</w:t>
      </w:r>
      <w:r w:rsidRPr="00AD4E31">
        <w:rPr>
          <w:kern w:val="2"/>
          <w14:ligatures w14:val="standardContextual"/>
        </w:rPr>
        <w:tab/>
        <w:t xml:space="preserve">ag tabhairt dá haire gur tháinig méadú ar bhuiséad EUAA in 2023 ó EUR 168 milliún go EUR 170 milliún (+ 0,77 %) agus ar a fhoireann ó 519 go 529 (+ 2 %); á athdhearbhú go bhfuil ról tábhachtach ag Gníomhaireacht an Aontais Eorpaigh um Thearmann maidir le tacú leis na Ballstáit agus an Comhchóras Eorpach Tearmainn á chur chun feidhme acu agus faireachán a dhéanamh acu ar chur chun feidhme ceart an Chomhchórais Eorpaigh Tearmainn; á mheabhrú gurb amhlaidh, i dtuarascáil uaidh 2022 ar urscaoileadh i leith Ghníomhaireacht an Aontais Eorpaigh um Thearmann, a leag an t-údarás um urscaoileadh béim ar ábhair imní maidir le bainistiú inmheánach agus nósanna imeachta inmheánacha na Gníomhaireachta, á thabhairt dá haire dó gur thionscain an Oifig Eorpach Frith-Chalaoise (OLAF) imscrúdú, atá tugtha i gcrích anois, a líomhnaítear go raibh finíochas i gceist leis agus saincheisteanna eile a raibh difear á dhéanamh acu dá bhainistiú airgeadais; á chur in iúl gur oth léi gur sheachain stiúrthóir feidhmiúcháin na Gníomhaireachta freagraí a thabhairt le linn na héisteachta ullmhúcháin um urscaoileadh i gCoiste CONT; á chur in iúl gur cúis mhór </w:t>
      </w:r>
      <w:r w:rsidRPr="00AD4E31">
        <w:rPr>
          <w:kern w:val="2"/>
          <w14:ligatures w14:val="standardContextual"/>
        </w:rPr>
        <w:lastRenderedPageBreak/>
        <w:t>imní di go ndiúltaíonn Bord na Gníomhaireachta ábhar agus moladh na tuarascála sin OLAF a nochtadh don údarás um urscaoileadh; á iarraidh ar an nGníomhaireacht torthaí na tuarascála a chur ar fáil láithreach;</w:t>
      </w:r>
    </w:p>
    <w:p w14:paraId="271199F7"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94.</w:t>
      </w:r>
      <w:r w:rsidRPr="00AD4E31">
        <w:rPr>
          <w:kern w:val="2"/>
          <w14:ligatures w14:val="standardContextual"/>
        </w:rPr>
        <w:tab/>
        <w:t xml:space="preserve">á mheas go dtagtar, i dTuarascáil Chríochnaitheach OLAF (OC-2022-0717) ar EUAA, ar </w:t>
      </w:r>
      <w:proofErr w:type="spellStart"/>
      <w:r w:rsidRPr="00AD4E31">
        <w:rPr>
          <w:kern w:val="2"/>
          <w14:ligatures w14:val="standardContextual"/>
        </w:rPr>
        <w:t>chonclúidí</w:t>
      </w:r>
      <w:proofErr w:type="spellEnd"/>
      <w:r w:rsidRPr="00AD4E31">
        <w:rPr>
          <w:kern w:val="2"/>
          <w14:ligatures w14:val="standardContextual"/>
        </w:rPr>
        <w:t xml:space="preserve"> imníocha maidir leis na fíorais sheanbhunaithe, lena gcuirtear cobhsaíocht, rialachas agus clú na Gníomhaireachta i mbaol, a fhágann gur cinneadh urscaoileadh don Ghníomhaireacht a chur siar i ndáil leis an mbliain airgeadais 2023; á mheabhrú, thairis sin, gur bhunaigh agus gur </w:t>
      </w:r>
      <w:proofErr w:type="spellStart"/>
      <w:r w:rsidRPr="00AD4E31">
        <w:rPr>
          <w:kern w:val="2"/>
          <w14:ligatures w14:val="standardContextual"/>
        </w:rPr>
        <w:t>chainníochtaigh</w:t>
      </w:r>
      <w:proofErr w:type="spellEnd"/>
      <w:r w:rsidRPr="00AD4E31">
        <w:rPr>
          <w:kern w:val="2"/>
          <w14:ligatures w14:val="standardContextual"/>
        </w:rPr>
        <w:t xml:space="preserve"> OLAF tionchar airgeadais nach féidir a aisghabháil, rud a chomhthacaíonn leis an tionchar diúltach ar bhainistiú fónta airgeadais acmhainní na gníomhaireachta; á iarraidh, dá bhrí sin, go ndéanfadh an bord bainistíochta obair leantach chuimsitheach ina </w:t>
      </w:r>
      <w:proofErr w:type="spellStart"/>
      <w:r w:rsidRPr="00AD4E31">
        <w:rPr>
          <w:kern w:val="2"/>
          <w14:ligatures w14:val="standardContextual"/>
        </w:rPr>
        <w:t>mionsonrófaí</w:t>
      </w:r>
      <w:proofErr w:type="spellEnd"/>
      <w:r w:rsidRPr="00AD4E31">
        <w:rPr>
          <w:kern w:val="2"/>
          <w14:ligatures w14:val="standardContextual"/>
        </w:rPr>
        <w:t xml:space="preserve"> na bearta uile arna ndéanamh chun na laigí arna mbrath a cheartú;</w:t>
      </w:r>
    </w:p>
    <w:p w14:paraId="694C6395"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95.</w:t>
      </w:r>
      <w:r w:rsidRPr="00AD4E31">
        <w:rPr>
          <w:kern w:val="2"/>
          <w14:ligatures w14:val="standardContextual"/>
        </w:rPr>
        <w:tab/>
        <w:t xml:space="preserve">ag tathant ar an nGníomhaireacht gach saincheist oscailte a shoiléiriú go hiomlán, moltaí OLAF a chur chun feidhme ar bhealach inchreidte agus trédhearcach, agus sásraí láidre rialaithe inmheánaigh, </w:t>
      </w:r>
      <w:proofErr w:type="spellStart"/>
      <w:r w:rsidRPr="00AD4E31">
        <w:rPr>
          <w:kern w:val="2"/>
          <w14:ligatures w14:val="standardContextual"/>
        </w:rPr>
        <w:t>formhaoirseachta</w:t>
      </w:r>
      <w:proofErr w:type="spellEnd"/>
      <w:r w:rsidRPr="00AD4E31">
        <w:rPr>
          <w:kern w:val="2"/>
          <w14:ligatures w14:val="standardContextual"/>
        </w:rPr>
        <w:t xml:space="preserve"> eiticiúla agus cuntasachta a bhunú; á iarraidh ar an nGníomhaireacht an t-údarás um urscaoileadh a chur ar an eolas gan moill mhíchuí faoi aon chéimeanna feabhais a ghlactar;</w:t>
      </w:r>
    </w:p>
    <w:p w14:paraId="32953694" w14:textId="77777777" w:rsidR="00AD4E31" w:rsidRPr="00AD4E31" w:rsidRDefault="00AD4E31" w:rsidP="00AD4E31">
      <w:pPr>
        <w:spacing w:after="240"/>
        <w:ind w:left="567" w:hanging="567"/>
        <w:rPr>
          <w:b/>
          <w:i/>
          <w:kern w:val="2"/>
          <w14:ligatures w14:val="standardContextual"/>
        </w:rPr>
      </w:pPr>
      <w:r w:rsidRPr="00AD4E31">
        <w:rPr>
          <w:b/>
          <w:i/>
          <w:kern w:val="2"/>
          <w14:ligatures w14:val="standardContextual"/>
        </w:rPr>
        <w:t>Soláthar</w:t>
      </w:r>
    </w:p>
    <w:p w14:paraId="215B916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96.</w:t>
      </w:r>
      <w:r w:rsidRPr="00AD4E31">
        <w:rPr>
          <w:kern w:val="2"/>
          <w14:ligatures w14:val="standardContextual"/>
        </w:rPr>
        <w:tab/>
        <w:t>ag tabhairt dá haire, agus é ina ábhar imní di, gurb iad na laigí i nósanna imeachta soláthair poiblí fós an phríomhfhoinse do na híocaíochtaí neamhrialta; á thabhairt chun suntais gur thug an Chúirt 38 mbarúil maidir le laigí sa soláthar poiblí in 2023 (i gcomparáid le 41 in 2022 agus 28 in 2021); </w:t>
      </w:r>
      <w:r w:rsidRPr="00AD4E31">
        <w:rPr>
          <w:kern w:val="2"/>
          <w:vertAlign w:val="superscript"/>
          <w14:ligatures w14:val="standardContextual"/>
        </w:rPr>
        <w:footnoteReference w:id="425"/>
      </w:r>
      <w:r w:rsidRPr="00AD4E31">
        <w:rPr>
          <w:kern w:val="2"/>
          <w14:ligatures w14:val="standardContextual"/>
        </w:rPr>
        <w:t xml:space="preserve"> ag tathant ar ghníomhaireachtaí bearta a thabhairt isteach chun a áirithiú go gcloífear go docht le rialacháin soláthair agus le prionsabail na </w:t>
      </w:r>
      <w:proofErr w:type="spellStart"/>
      <w:r w:rsidRPr="00AD4E31">
        <w:rPr>
          <w:kern w:val="2"/>
          <w14:ligatures w14:val="standardContextual"/>
        </w:rPr>
        <w:t>trédhearcachta</w:t>
      </w:r>
      <w:proofErr w:type="spellEnd"/>
      <w:r w:rsidRPr="00AD4E31">
        <w:rPr>
          <w:kern w:val="2"/>
          <w14:ligatures w14:val="standardContextual"/>
        </w:rPr>
        <w:t xml:space="preserve">, na hiomaíochta agus na cost-éifeachtúlachta; á mheabhrú go bhfuil gá le cláir oiliúna rialta don fhoireann ar bhainistiú airgeadais, rialacha soláthair agus cosc calaoise; á iarraidh go ndéanfaí bearta cuntasachta níos déine lena n-áiritheofar go ndéanfar gníomhaíochtaí </w:t>
      </w:r>
      <w:proofErr w:type="spellStart"/>
      <w:r w:rsidRPr="00AD4E31">
        <w:rPr>
          <w:kern w:val="2"/>
          <w14:ligatures w14:val="standardContextual"/>
        </w:rPr>
        <w:t>ceartaitheacha</w:t>
      </w:r>
      <w:proofErr w:type="spellEnd"/>
      <w:r w:rsidRPr="00AD4E31">
        <w:rPr>
          <w:kern w:val="2"/>
          <w14:ligatures w14:val="standardContextual"/>
        </w:rPr>
        <w:t xml:space="preserve"> spriocdhírithe i leith easnaimh leanúnacha agus go mbeidh iarmhairtí ann do neamhchomhlíonadh leanúnach;</w:t>
      </w:r>
    </w:p>
    <w:p w14:paraId="50E4DFE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97.</w:t>
      </w:r>
      <w:r w:rsidRPr="00AD4E31">
        <w:rPr>
          <w:kern w:val="2"/>
          <w14:ligatures w14:val="standardContextual"/>
        </w:rPr>
        <w:tab/>
        <w:t>ag tabhairt dá haire, de réir na Cúirte, go dtagraíonn 13 </w:t>
      </w:r>
      <w:r w:rsidRPr="00AD4E31">
        <w:rPr>
          <w:kern w:val="2"/>
          <w:vertAlign w:val="superscript"/>
          <w14:ligatures w14:val="standardContextual"/>
        </w:rPr>
        <w:footnoteReference w:id="426"/>
      </w:r>
      <w:r w:rsidRPr="00AD4E31">
        <w:rPr>
          <w:kern w:val="2"/>
          <w14:ligatures w14:val="standardContextual"/>
        </w:rPr>
        <w:t xml:space="preserve"> de na barúlacha maidir le laigí as a n-eascraíonn íocaíochtaí neamhrialta in 2023 do neamhrialtachtaí a braitheadh agus a luadh in iniúchtaí roimhe seo; ag tabhairt dá haire, i gcás na 25 bharúil eile, nach raibh íocaíochtaí neamhrialta in 2023 mar thoradh ar naoi n-íocaíocht a raibh tionchar orthu agus ar na 16 cinn eile; ag tabhairt dá haire go mbaineann barúlacha na bliana nach ndearna difear d’íocaíochtaí leis na gníomhaireachtaí ACER, ÚBE, </w:t>
      </w:r>
      <w:proofErr w:type="spellStart"/>
      <w:r w:rsidRPr="00AD4E31">
        <w:rPr>
          <w:kern w:val="2"/>
          <w14:ligatures w14:val="standardContextual"/>
        </w:rPr>
        <w:t>eu</w:t>
      </w:r>
      <w:proofErr w:type="spellEnd"/>
      <w:r w:rsidRPr="00AD4E31">
        <w:rPr>
          <w:kern w:val="2"/>
          <w14:ligatures w14:val="standardContextual"/>
        </w:rPr>
        <w:t xml:space="preserve">-LISA, ESMA, EMSA, ENISA, ERA, EIGE, ECDC, EEA, EUDA, EUAA, agus CEPOL; ag cur sonrú sna freagraí ó na Gníomhaireachtaí agus á iarraidh orthu bearta a dhéanamh chun na laigí a braitheadh a cheartú agus tuarascáil a thabhairt don údarás um urscaoileadh </w:t>
      </w:r>
      <w:r w:rsidRPr="00AD4E31">
        <w:rPr>
          <w:kern w:val="2"/>
          <w14:ligatures w14:val="standardContextual"/>
        </w:rPr>
        <w:lastRenderedPageBreak/>
        <w:t>maidir leis na gníomhaíochtaí a rinneadh chun aghaidh a thabhairt orthu;</w:t>
      </w:r>
    </w:p>
    <w:p w14:paraId="776E54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98.</w:t>
      </w:r>
      <w:r w:rsidRPr="00AD4E31">
        <w:rPr>
          <w:kern w:val="2"/>
          <w14:ligatures w14:val="standardContextual"/>
        </w:rPr>
        <w:tab/>
        <w:t xml:space="preserve">ag tarraingt aird ar naoi mbarúil na bliana a rinne an Chúirt a dhéanann difear d’íocaíochtaí; ag tabhairt dá haire, i gcás ENISA, </w:t>
      </w:r>
      <w:proofErr w:type="spellStart"/>
      <w:r w:rsidRPr="00AD4E31">
        <w:rPr>
          <w:kern w:val="2"/>
          <w14:ligatures w14:val="standardContextual"/>
        </w:rPr>
        <w:t>eu</w:t>
      </w:r>
      <w:proofErr w:type="spellEnd"/>
      <w:r w:rsidRPr="00AD4E31">
        <w:rPr>
          <w:kern w:val="2"/>
          <w14:ligatures w14:val="standardContextual"/>
        </w:rPr>
        <w:t xml:space="preserve">-LISA, agus ELA, go bhfuil na neamhrialtachtaí a braitheadh, mar aon leis na neamhrialtachtaí sin a sainaithníodh in iniúchtaí roimhe seo a raibh íocaíochtaí mar thoradh orthu in 2023 (i gcás </w:t>
      </w:r>
      <w:proofErr w:type="spellStart"/>
      <w:r w:rsidRPr="00AD4E31">
        <w:rPr>
          <w:kern w:val="2"/>
          <w14:ligatures w14:val="standardContextual"/>
        </w:rPr>
        <w:t>eu</w:t>
      </w:r>
      <w:proofErr w:type="spellEnd"/>
      <w:r w:rsidRPr="00AD4E31">
        <w:rPr>
          <w:kern w:val="2"/>
          <w14:ligatures w14:val="standardContextual"/>
        </w:rPr>
        <w:t>-LISA agus ELA amháin), mar bhonn do thuairim cháilithe ón gCúirt agus gur tugadh tuairisc orthu faoin gceannteideal ‘Forbhreathnú ar thorthaí an iniúchta’ den rún seo;</w:t>
      </w:r>
    </w:p>
    <w:p w14:paraId="5E9CF8E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99.</w:t>
      </w:r>
      <w:r w:rsidRPr="00AD4E31">
        <w:rPr>
          <w:kern w:val="2"/>
          <w14:ligatures w14:val="standardContextual"/>
        </w:rPr>
        <w:tab/>
        <w:t xml:space="preserve">á thabhairt faoi deara go dtagraíonn barúlacha eile na bliana a dhéanann difear d’íocaíochtaí do </w:t>
      </w:r>
      <w:proofErr w:type="spellStart"/>
      <w:r w:rsidRPr="00AD4E31">
        <w:rPr>
          <w:kern w:val="2"/>
          <w14:ligatures w14:val="standardContextual"/>
        </w:rPr>
        <w:t>CdT</w:t>
      </w:r>
      <w:proofErr w:type="spellEnd"/>
      <w:r w:rsidRPr="00AD4E31">
        <w:rPr>
          <w:kern w:val="2"/>
          <w14:ligatures w14:val="standardContextual"/>
        </w:rPr>
        <w:t>, EIGE, EFCA, ERA, agus EU-OSHA le barúil amháin in aghaidh na gníomhaireachta, cé is moite den ghníomhaireacht sin a bhfuil dhá bharúil aici; ag tabhairt dá haire go bhfuil an miondealú seo a leanas ar an gcúis atá leis an mbarúil chomh maith le freagra na ngníomhaireachtaí ar bharúil na Cúirte:</w:t>
      </w:r>
    </w:p>
    <w:p w14:paraId="4704B9C3" w14:textId="77777777" w:rsidR="00AD4E31" w:rsidRPr="00AD4E31" w:rsidRDefault="00AD4E31" w:rsidP="00AD4E31">
      <w:pPr>
        <w:widowControl/>
        <w:spacing w:after="240"/>
        <w:ind w:left="1134" w:hanging="567"/>
        <w:rPr>
          <w:rFonts w:eastAsia="Calibri"/>
          <w:kern w:val="2"/>
          <w:szCs w:val="24"/>
          <w:lang w:eastAsia="en-US"/>
          <w14:ligatures w14:val="standardContextual"/>
        </w:rPr>
      </w:pPr>
      <w:r w:rsidRPr="00AD4E31">
        <w:rPr>
          <w:rFonts w:eastAsia="Calibri"/>
          <w:kern w:val="2"/>
          <w:szCs w:val="24"/>
          <w:lang w:eastAsia="en-US"/>
          <w14:ligatures w14:val="standardContextual"/>
        </w:rPr>
        <w:t>—</w:t>
      </w:r>
      <w:r w:rsidRPr="00AD4E31">
        <w:rPr>
          <w:rFonts w:eastAsia="Calibri"/>
          <w:kern w:val="2"/>
          <w:szCs w:val="24"/>
          <w:lang w:eastAsia="en-US"/>
          <w14:ligatures w14:val="standardContextual"/>
        </w:rPr>
        <w:tab/>
        <w:t xml:space="preserve">I gcás </w:t>
      </w:r>
      <w:proofErr w:type="spellStart"/>
      <w:r w:rsidRPr="00AD4E31">
        <w:rPr>
          <w:rFonts w:eastAsia="Calibri"/>
          <w:kern w:val="2"/>
          <w:szCs w:val="24"/>
          <w:lang w:eastAsia="en-US"/>
          <w14:ligatures w14:val="standardContextual"/>
        </w:rPr>
        <w:t>CdT</w:t>
      </w:r>
      <w:proofErr w:type="spellEnd"/>
      <w:r w:rsidRPr="00AD4E31">
        <w:rPr>
          <w:rFonts w:eastAsia="Calibri"/>
          <w:kern w:val="2"/>
          <w:szCs w:val="24"/>
          <w:lang w:eastAsia="en-US"/>
          <w14:ligatures w14:val="standardContextual"/>
        </w:rPr>
        <w:t xml:space="preserve">, tagraíonn an bharúil don úsáid mhícheart a baineadh as nós imeachta na </w:t>
      </w:r>
      <w:proofErr w:type="spellStart"/>
      <w:r w:rsidRPr="00AD4E31">
        <w:rPr>
          <w:rFonts w:eastAsia="Calibri"/>
          <w:kern w:val="2"/>
          <w:szCs w:val="24"/>
          <w:lang w:eastAsia="en-US"/>
          <w14:ligatures w14:val="standardContextual"/>
        </w:rPr>
        <w:t>dámhachtana</w:t>
      </w:r>
      <w:proofErr w:type="spellEnd"/>
      <w:r w:rsidRPr="00AD4E31">
        <w:rPr>
          <w:rFonts w:eastAsia="Calibri"/>
          <w:kern w:val="2"/>
          <w:szCs w:val="24"/>
          <w:lang w:eastAsia="en-US"/>
          <w14:ligatures w14:val="standardContextual"/>
        </w:rPr>
        <w:t xml:space="preserve"> dírí in ionad nós imeachta iomaíoch a sheoladh bunaithe ar mheastachán ar chostais amach anseo, rud a d’fhág go raibh íocaíochtaí neamhrialta faoi na conarthaí sin dar luach EUR 25 800 san iomlán in 2023; ag cur sonrú i bhfreagra ó </w:t>
      </w:r>
      <w:proofErr w:type="spellStart"/>
      <w:r w:rsidRPr="00AD4E31">
        <w:rPr>
          <w:rFonts w:eastAsia="Calibri"/>
          <w:kern w:val="2"/>
          <w:szCs w:val="24"/>
          <w:lang w:eastAsia="en-US"/>
          <w14:ligatures w14:val="standardContextual"/>
        </w:rPr>
        <w:t>CdT</w:t>
      </w:r>
      <w:proofErr w:type="spellEnd"/>
      <w:r w:rsidRPr="00AD4E31">
        <w:rPr>
          <w:rFonts w:eastAsia="Calibri"/>
          <w:kern w:val="2"/>
          <w:szCs w:val="24"/>
          <w:lang w:eastAsia="en-US"/>
          <w14:ligatures w14:val="standardContextual"/>
        </w:rPr>
        <w:t xml:space="preserve"> go n-eagróidh sé nósanna imeachta iomaíocha simplithe le haghaidh seirbhísí cothabhála ar mó iad ná EUR 1 000;</w:t>
      </w:r>
    </w:p>
    <w:p w14:paraId="1B574881" w14:textId="77777777" w:rsidR="00AD4E31" w:rsidRPr="00AD4E31" w:rsidRDefault="00AD4E31" w:rsidP="00AD4E31">
      <w:pPr>
        <w:widowControl/>
        <w:spacing w:after="240"/>
        <w:ind w:left="1134" w:hanging="567"/>
        <w:rPr>
          <w:rFonts w:eastAsia="Calibri"/>
          <w:kern w:val="2"/>
          <w:szCs w:val="24"/>
          <w:lang w:eastAsia="en-US"/>
          <w14:ligatures w14:val="standardContextual"/>
        </w:rPr>
      </w:pPr>
      <w:r w:rsidRPr="00AD4E31">
        <w:rPr>
          <w:rFonts w:eastAsia="Calibri"/>
          <w:kern w:val="2"/>
          <w:szCs w:val="24"/>
          <w:lang w:eastAsia="en-US"/>
          <w14:ligatures w14:val="standardContextual"/>
        </w:rPr>
        <w:t>—</w:t>
      </w:r>
      <w:r w:rsidRPr="00AD4E31">
        <w:rPr>
          <w:rFonts w:eastAsia="Calibri"/>
          <w:kern w:val="2"/>
          <w:szCs w:val="24"/>
          <w:lang w:eastAsia="en-US"/>
          <w14:ligatures w14:val="standardContextual"/>
        </w:rPr>
        <w:tab/>
        <w:t xml:space="preserve">I gcás ERA, baineann an bhreathnóireacht leis an gconradh sonrach a shíniú gan </w:t>
      </w:r>
      <w:proofErr w:type="spellStart"/>
      <w:r w:rsidRPr="00AD4E31">
        <w:rPr>
          <w:rFonts w:eastAsia="Calibri"/>
          <w:kern w:val="2"/>
          <w:szCs w:val="24"/>
          <w:lang w:eastAsia="en-US"/>
          <w14:ligatures w14:val="standardContextual"/>
        </w:rPr>
        <w:t>athoscailt</w:t>
      </w:r>
      <w:proofErr w:type="spellEnd"/>
      <w:r w:rsidRPr="00AD4E31">
        <w:rPr>
          <w:rFonts w:eastAsia="Calibri"/>
          <w:kern w:val="2"/>
          <w:szCs w:val="24"/>
          <w:lang w:eastAsia="en-US"/>
          <w14:ligatures w14:val="standardContextual"/>
        </w:rPr>
        <w:t xml:space="preserve"> iomaíochta mar a cheanglaítear leis an </w:t>
      </w:r>
      <w:proofErr w:type="spellStart"/>
      <w:r w:rsidRPr="00AD4E31">
        <w:rPr>
          <w:rFonts w:eastAsia="Calibri"/>
          <w:kern w:val="2"/>
          <w:szCs w:val="24"/>
          <w:lang w:eastAsia="en-US"/>
          <w14:ligatures w14:val="standardContextual"/>
        </w:rPr>
        <w:t>gcreatchonradh</w:t>
      </w:r>
      <w:proofErr w:type="spellEnd"/>
      <w:r w:rsidRPr="00AD4E31">
        <w:rPr>
          <w:rFonts w:eastAsia="Calibri"/>
          <w:kern w:val="2"/>
          <w:szCs w:val="24"/>
          <w:lang w:eastAsia="en-US"/>
          <w14:ligatures w14:val="standardContextual"/>
        </w:rPr>
        <w:t xml:space="preserve"> as ar eascair EUR 254 400 ar an iomlán d’íocaíochtaí i ndáil leis an gconradh seo; ag cur sonrú i bhfreagra ERA go bhfuil tús curtha ag ERA amhail ó 2024 le hathoscailt na hiomaíochta a chur i bhfeidhm do na seirbhísí atá faoin raon feidhme;</w:t>
      </w:r>
    </w:p>
    <w:p w14:paraId="7E854E75" w14:textId="77777777" w:rsidR="00AD4E31" w:rsidRPr="00AD4E31" w:rsidRDefault="00AD4E31" w:rsidP="00AD4E31">
      <w:pPr>
        <w:widowControl/>
        <w:spacing w:after="240"/>
        <w:ind w:left="1134" w:hanging="567"/>
        <w:rPr>
          <w:rFonts w:eastAsia="Calibri"/>
          <w:kern w:val="2"/>
          <w:szCs w:val="24"/>
          <w:lang w:eastAsia="en-US"/>
          <w14:ligatures w14:val="standardContextual"/>
        </w:rPr>
      </w:pPr>
      <w:r w:rsidRPr="00AD4E31">
        <w:rPr>
          <w:rFonts w:eastAsia="Calibri"/>
          <w:kern w:val="2"/>
          <w:szCs w:val="24"/>
          <w:lang w:eastAsia="en-US"/>
          <w14:ligatures w14:val="standardContextual"/>
        </w:rPr>
        <w:t>—</w:t>
      </w:r>
      <w:r w:rsidRPr="00AD4E31">
        <w:rPr>
          <w:rFonts w:eastAsia="Calibri"/>
          <w:kern w:val="2"/>
          <w:szCs w:val="24"/>
          <w:lang w:eastAsia="en-US"/>
          <w14:ligatures w14:val="standardContextual"/>
        </w:rPr>
        <w:tab/>
        <w:t xml:space="preserve">Tagraíonn breathnóireacht EIGE do chur i bhfeidhm mícheart seiceálacha </w:t>
      </w:r>
      <w:proofErr w:type="spellStart"/>
      <w:r w:rsidRPr="00AD4E31">
        <w:rPr>
          <w:rFonts w:eastAsia="Calibri"/>
          <w:i/>
          <w:kern w:val="2"/>
          <w:szCs w:val="24"/>
          <w:lang w:eastAsia="en-US"/>
          <w14:ligatures w14:val="standardContextual"/>
        </w:rPr>
        <w:t>ex</w:t>
      </w:r>
      <w:proofErr w:type="spellEnd"/>
      <w:r w:rsidRPr="00AD4E31">
        <w:rPr>
          <w:rFonts w:eastAsia="Calibri"/>
          <w:i/>
          <w:kern w:val="2"/>
          <w:szCs w:val="24"/>
          <w:lang w:eastAsia="en-US"/>
          <w14:ligatures w14:val="standardContextual"/>
        </w:rPr>
        <w:t> </w:t>
      </w:r>
      <w:proofErr w:type="spellStart"/>
      <w:r w:rsidRPr="00AD4E31">
        <w:rPr>
          <w:rFonts w:eastAsia="Calibri"/>
          <w:i/>
          <w:kern w:val="2"/>
          <w:szCs w:val="24"/>
          <w:lang w:eastAsia="en-US"/>
          <w14:ligatures w14:val="standardContextual"/>
        </w:rPr>
        <w:t>ante</w:t>
      </w:r>
      <w:proofErr w:type="spellEnd"/>
      <w:r w:rsidRPr="00AD4E31">
        <w:rPr>
          <w:rFonts w:eastAsia="Calibri"/>
          <w:kern w:val="2"/>
          <w:szCs w:val="24"/>
          <w:lang w:eastAsia="en-US"/>
          <w14:ligatures w14:val="standardContextual"/>
        </w:rPr>
        <w:t xml:space="preserve">, a sháraíonn uasteorainn an </w:t>
      </w:r>
      <w:proofErr w:type="spellStart"/>
      <w:r w:rsidRPr="00AD4E31">
        <w:rPr>
          <w:rFonts w:eastAsia="Calibri"/>
          <w:kern w:val="2"/>
          <w:szCs w:val="24"/>
          <w:lang w:eastAsia="en-US"/>
          <w14:ligatures w14:val="standardContextual"/>
        </w:rPr>
        <w:t>chreatchonartha</w:t>
      </w:r>
      <w:proofErr w:type="spellEnd"/>
      <w:r w:rsidRPr="00AD4E31">
        <w:rPr>
          <w:rFonts w:eastAsia="Calibri"/>
          <w:kern w:val="2"/>
          <w:szCs w:val="24"/>
          <w:lang w:eastAsia="en-US"/>
          <w14:ligatures w14:val="standardContextual"/>
        </w:rPr>
        <w:t xml:space="preserve">, agus do chur i bhfeidhm mícheart rátaí laethúla a raibh íocaíochtaí neamhrialta de EUR 76 500 mar thoradh orthu; ag tabhairt dá haire go n-áiritheoidh EIGE go gcuirfear </w:t>
      </w:r>
      <w:proofErr w:type="spellStart"/>
      <w:r w:rsidRPr="00AD4E31">
        <w:rPr>
          <w:rFonts w:eastAsia="Calibri"/>
          <w:kern w:val="2"/>
          <w:szCs w:val="24"/>
          <w:lang w:eastAsia="en-US"/>
          <w14:ligatures w14:val="standardContextual"/>
        </w:rPr>
        <w:t>creatchonarthaí</w:t>
      </w:r>
      <w:proofErr w:type="spellEnd"/>
      <w:r w:rsidRPr="00AD4E31">
        <w:rPr>
          <w:rFonts w:eastAsia="Calibri"/>
          <w:kern w:val="2"/>
          <w:szCs w:val="24"/>
          <w:lang w:eastAsia="en-US"/>
          <w14:ligatures w14:val="standardContextual"/>
        </w:rPr>
        <w:t xml:space="preserve"> </w:t>
      </w:r>
      <w:proofErr w:type="spellStart"/>
      <w:r w:rsidRPr="00AD4E31">
        <w:rPr>
          <w:rFonts w:eastAsia="Calibri"/>
          <w:kern w:val="2"/>
          <w:szCs w:val="24"/>
          <w:lang w:eastAsia="en-US"/>
          <w14:ligatures w14:val="standardContextual"/>
        </w:rPr>
        <w:t>idirinstitiúideacha</w:t>
      </w:r>
      <w:proofErr w:type="spellEnd"/>
      <w:r w:rsidRPr="00AD4E31">
        <w:rPr>
          <w:rFonts w:eastAsia="Calibri"/>
          <w:kern w:val="2"/>
          <w:szCs w:val="24"/>
          <w:lang w:eastAsia="en-US"/>
          <w14:ligatures w14:val="standardContextual"/>
        </w:rPr>
        <w:t xml:space="preserve"> chun feidhme go cuí agus aird á tabhairt ar chonarthaí a bhaineann le hacmhainní daonna;</w:t>
      </w:r>
    </w:p>
    <w:p w14:paraId="5B1FD749" w14:textId="77777777" w:rsidR="00AD4E31" w:rsidRPr="00AD4E31" w:rsidRDefault="00AD4E31" w:rsidP="00AD4E31">
      <w:pPr>
        <w:widowControl/>
        <w:spacing w:after="240"/>
        <w:ind w:left="1134" w:hanging="567"/>
        <w:rPr>
          <w:rFonts w:eastAsia="Calibri"/>
          <w:kern w:val="2"/>
          <w:szCs w:val="24"/>
          <w:lang w:eastAsia="en-US"/>
          <w14:ligatures w14:val="standardContextual"/>
        </w:rPr>
      </w:pPr>
      <w:r w:rsidRPr="00AD4E31">
        <w:rPr>
          <w:rFonts w:eastAsia="Calibri"/>
          <w:kern w:val="2"/>
          <w:szCs w:val="24"/>
          <w:lang w:eastAsia="en-US"/>
          <w14:ligatures w14:val="standardContextual"/>
        </w:rPr>
        <w:t>—</w:t>
      </w:r>
      <w:r w:rsidRPr="00AD4E31">
        <w:rPr>
          <w:rFonts w:eastAsia="Calibri"/>
          <w:kern w:val="2"/>
          <w:szCs w:val="24"/>
          <w:lang w:eastAsia="en-US"/>
          <w14:ligatures w14:val="standardContextual"/>
        </w:rPr>
        <w:tab/>
        <w:t xml:space="preserve">D’úsáid EFCA </w:t>
      </w:r>
      <w:proofErr w:type="spellStart"/>
      <w:r w:rsidRPr="00AD4E31">
        <w:rPr>
          <w:rFonts w:eastAsia="Calibri"/>
          <w:kern w:val="2"/>
          <w:szCs w:val="24"/>
          <w:lang w:eastAsia="en-US"/>
          <w14:ligatures w14:val="standardContextual"/>
        </w:rPr>
        <w:t>creatchonradh</w:t>
      </w:r>
      <w:proofErr w:type="spellEnd"/>
      <w:r w:rsidRPr="00AD4E31">
        <w:rPr>
          <w:rFonts w:eastAsia="Calibri"/>
          <w:kern w:val="2"/>
          <w:szCs w:val="24"/>
          <w:lang w:eastAsia="en-US"/>
          <w14:ligatures w14:val="standardContextual"/>
        </w:rPr>
        <w:t xml:space="preserve"> idirinstitiúideach chun socruithe taistil a sholáthar thar a raon feidhme chun seirbhísí eagraithe imeachtaí a fháil agus bhí na híocaíochtaí gaolmhara de EUR 257 300 in 2023 neamhrialta; ag tabhairt dá haire, de réir EFCA, gur tháinig an ghníomhaireacht ar chásanna gan choinne as ar eascair moilleanna nós imeachta agus go bhforbróidh sí, mar ghníomhaíocht cheartaitheach, plean teagmhasach chun tionchar teagmhas gan choinne a mhaolú;</w:t>
      </w:r>
    </w:p>
    <w:p w14:paraId="6F93043A" w14:textId="77777777" w:rsidR="00AD4E31" w:rsidRPr="00AD4E31" w:rsidRDefault="00AD4E31" w:rsidP="00AD4E31">
      <w:pPr>
        <w:widowControl/>
        <w:spacing w:after="240"/>
        <w:ind w:left="1134" w:hanging="567"/>
        <w:rPr>
          <w:rFonts w:eastAsia="Calibri"/>
          <w:kern w:val="2"/>
          <w:szCs w:val="24"/>
          <w:lang w:eastAsia="en-US"/>
          <w14:ligatures w14:val="standardContextual"/>
        </w:rPr>
      </w:pPr>
      <w:r w:rsidRPr="00AD4E31">
        <w:rPr>
          <w:rFonts w:eastAsia="Calibri"/>
          <w:kern w:val="2"/>
          <w:szCs w:val="24"/>
          <w:lang w:eastAsia="en-US"/>
          <w14:ligatures w14:val="standardContextual"/>
        </w:rPr>
        <w:t>—</w:t>
      </w:r>
      <w:r w:rsidRPr="00AD4E31">
        <w:rPr>
          <w:rFonts w:eastAsia="Calibri"/>
          <w:kern w:val="2"/>
          <w:szCs w:val="24"/>
          <w:lang w:eastAsia="en-US"/>
          <w14:ligatures w14:val="standardContextual"/>
        </w:rPr>
        <w:tab/>
        <w:t>Tá dhá bharúil ag EU-OSHA:</w:t>
      </w:r>
    </w:p>
    <w:p w14:paraId="761616CF" w14:textId="77777777" w:rsidR="00AD4E31" w:rsidRPr="00AD4E31" w:rsidRDefault="00AD4E31" w:rsidP="00AD4E31">
      <w:pPr>
        <w:widowControl/>
        <w:spacing w:after="240"/>
        <w:ind w:left="1701" w:hanging="567"/>
        <w:rPr>
          <w:rFonts w:eastAsia="Calibri"/>
          <w:kern w:val="2"/>
          <w:szCs w:val="24"/>
          <w:lang w:eastAsia="en-US"/>
          <w14:ligatures w14:val="standardContextual"/>
        </w:rPr>
      </w:pPr>
      <w:r w:rsidRPr="00AD4E31">
        <w:rPr>
          <w:rFonts w:eastAsia="Calibri"/>
          <w:kern w:val="2"/>
          <w:szCs w:val="24"/>
          <w:lang w:eastAsia="en-US"/>
          <w14:ligatures w14:val="standardContextual"/>
        </w:rPr>
        <w:t>1.</w:t>
      </w:r>
      <w:r w:rsidRPr="00AD4E31">
        <w:rPr>
          <w:rFonts w:eastAsia="Calibri"/>
          <w:kern w:val="2"/>
          <w:szCs w:val="24"/>
          <w:lang w:eastAsia="en-US"/>
          <w14:ligatures w14:val="standardContextual"/>
        </w:rPr>
        <w:tab/>
        <w:t xml:space="preserve">Neamhrialtachtaí maidir le trí nós imeachta </w:t>
      </w:r>
      <w:proofErr w:type="spellStart"/>
      <w:r w:rsidRPr="00AD4E31">
        <w:rPr>
          <w:rFonts w:eastAsia="Calibri"/>
          <w:kern w:val="2"/>
          <w:szCs w:val="24"/>
          <w:lang w:eastAsia="en-US"/>
          <w14:ligatures w14:val="standardContextual"/>
        </w:rPr>
        <w:t>idirbheartaithe</w:t>
      </w:r>
      <w:proofErr w:type="spellEnd"/>
      <w:r w:rsidRPr="00AD4E31">
        <w:rPr>
          <w:rFonts w:eastAsia="Calibri"/>
          <w:kern w:val="2"/>
          <w:szCs w:val="24"/>
          <w:lang w:eastAsia="en-US"/>
          <w14:ligatures w14:val="standardContextual"/>
        </w:rPr>
        <w:t xml:space="preserve"> a dhámhachtain le </w:t>
      </w:r>
      <w:proofErr w:type="spellStart"/>
      <w:r w:rsidRPr="00AD4E31">
        <w:rPr>
          <w:rFonts w:eastAsia="Calibri"/>
          <w:kern w:val="2"/>
          <w:szCs w:val="24"/>
          <w:lang w:eastAsia="en-US"/>
          <w14:ligatures w14:val="standardContextual"/>
        </w:rPr>
        <w:t>hoibreoir</w:t>
      </w:r>
      <w:proofErr w:type="spellEnd"/>
      <w:r w:rsidRPr="00AD4E31">
        <w:rPr>
          <w:rFonts w:eastAsia="Calibri"/>
          <w:kern w:val="2"/>
          <w:szCs w:val="24"/>
          <w:lang w:eastAsia="en-US"/>
          <w14:ligatures w14:val="standardContextual"/>
        </w:rPr>
        <w:t xml:space="preserve"> eacnamaíoch aonair, gan fógra </w:t>
      </w:r>
      <w:proofErr w:type="spellStart"/>
      <w:r w:rsidRPr="00AD4E31">
        <w:rPr>
          <w:rFonts w:eastAsia="Calibri"/>
          <w:kern w:val="2"/>
          <w:szCs w:val="24"/>
          <w:lang w:eastAsia="en-US"/>
          <w14:ligatures w14:val="standardContextual"/>
        </w:rPr>
        <w:t>conartha</w:t>
      </w:r>
      <w:proofErr w:type="spellEnd"/>
      <w:r w:rsidRPr="00AD4E31">
        <w:rPr>
          <w:rFonts w:eastAsia="Calibri"/>
          <w:kern w:val="2"/>
          <w:szCs w:val="24"/>
          <w:lang w:eastAsia="en-US"/>
          <w14:ligatures w14:val="standardContextual"/>
        </w:rPr>
        <w:t xml:space="preserve"> a fhoilsiú nár chomhlíon, de réir na Cúirte, na coinníollacha a leagtar amach i bpointe 11.1(c) d’Iarscríbhinn I a ghabhann leis an Rialachán Airgeadais agus a raibh EUR 67 100 in íocaíochtaí neamhrialta mar thoradh orthu in 2023; ag cur sonrú i bhfreagra EU-OSHA go raibh sé i staid </w:t>
      </w:r>
      <w:proofErr w:type="spellStart"/>
      <w:r w:rsidRPr="00AD4E31">
        <w:rPr>
          <w:rFonts w:eastAsia="Calibri"/>
          <w:kern w:val="2"/>
          <w:szCs w:val="24"/>
          <w:lang w:eastAsia="en-US"/>
          <w14:ligatures w14:val="standardContextual"/>
        </w:rPr>
        <w:t>fíorphráinne</w:t>
      </w:r>
      <w:proofErr w:type="spellEnd"/>
      <w:r w:rsidRPr="00AD4E31">
        <w:rPr>
          <w:rFonts w:eastAsia="Calibri"/>
          <w:kern w:val="2"/>
          <w:szCs w:val="24"/>
          <w:lang w:eastAsia="en-US"/>
          <w14:ligatures w14:val="standardContextual"/>
        </w:rPr>
        <w:t xml:space="preserve"> </w:t>
      </w:r>
      <w:r w:rsidRPr="00AD4E31">
        <w:rPr>
          <w:rFonts w:eastAsia="Calibri"/>
          <w:kern w:val="2"/>
          <w:szCs w:val="24"/>
          <w:lang w:eastAsia="en-US"/>
          <w14:ligatures w14:val="standardContextual"/>
        </w:rPr>
        <w:lastRenderedPageBreak/>
        <w:t>agus nach raibh aon roghanna inmharthana eile aige chun leanúnachas gnó a áirithiú;</w:t>
      </w:r>
    </w:p>
    <w:p w14:paraId="4875F936" w14:textId="77777777" w:rsidR="00AD4E31" w:rsidRPr="00AD4E31" w:rsidRDefault="00AD4E31" w:rsidP="00AD4E31">
      <w:pPr>
        <w:widowControl/>
        <w:spacing w:after="240"/>
        <w:ind w:left="1701" w:hanging="567"/>
        <w:rPr>
          <w:rFonts w:eastAsia="Calibri"/>
          <w:kern w:val="2"/>
          <w:szCs w:val="24"/>
          <w:lang w:eastAsia="en-US"/>
          <w14:ligatures w14:val="standardContextual"/>
        </w:rPr>
      </w:pPr>
      <w:r w:rsidRPr="00AD4E31">
        <w:rPr>
          <w:rFonts w:eastAsia="Calibri"/>
          <w:kern w:val="2"/>
          <w:szCs w:val="24"/>
          <w:lang w:eastAsia="en-US"/>
          <w14:ligatures w14:val="standardContextual"/>
        </w:rPr>
        <w:t>2.</w:t>
      </w:r>
      <w:r w:rsidRPr="00AD4E31">
        <w:rPr>
          <w:rFonts w:eastAsia="Calibri"/>
          <w:kern w:val="2"/>
          <w:szCs w:val="24"/>
          <w:lang w:eastAsia="en-US"/>
          <w14:ligatures w14:val="standardContextual"/>
        </w:rPr>
        <w:tab/>
        <w:t xml:space="preserve">Ba é an toradh a bhí ar dhá chonradh arna ndámhachtain go díreach íocaíochtaí neamhrialta de EUR 29 700; ag tabhairt dá haire gur cheart na conarthaí sin a chomhcheangal in aon nós imeachta iomaíoch amháin ós rud é gur le haghaidh seirbhísí atá beagnach comhionann iad, rud a sháraíonn Airteagal 160 den Rialachán Airgeadais, lena gcuirtear toirmeasc ar chonarthaí a dheighilt; ag tabhairt dá haire go gcuirfidh EU-OSHA feabhas ar </w:t>
      </w:r>
      <w:proofErr w:type="spellStart"/>
      <w:r w:rsidRPr="00AD4E31">
        <w:rPr>
          <w:rFonts w:eastAsia="Calibri"/>
          <w:kern w:val="2"/>
          <w:szCs w:val="24"/>
          <w:lang w:eastAsia="en-US"/>
          <w14:ligatures w14:val="standardContextual"/>
        </w:rPr>
        <w:t>dhoiciméadú</w:t>
      </w:r>
      <w:proofErr w:type="spellEnd"/>
      <w:r w:rsidRPr="00AD4E31">
        <w:rPr>
          <w:rFonts w:eastAsia="Calibri"/>
          <w:kern w:val="2"/>
          <w:szCs w:val="24"/>
          <w:lang w:eastAsia="en-US"/>
          <w14:ligatures w14:val="standardContextual"/>
        </w:rPr>
        <w:t xml:space="preserve"> a chuid cuardach margaidh agus go bhféachfaidh sé ar uirlisí malartacha soláthair;</w:t>
      </w:r>
    </w:p>
    <w:p w14:paraId="70E669C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100.</w:t>
      </w:r>
      <w:r w:rsidRPr="00AD4E31">
        <w:rPr>
          <w:kern w:val="2"/>
          <w14:ligatures w14:val="standardContextual"/>
        </w:rPr>
        <w:tab/>
        <w:t xml:space="preserve">ag teacht leis an moladh ón gCúirt nár cheart do na gníomhaireachtaí lena mbaineann, agus </w:t>
      </w:r>
      <w:proofErr w:type="spellStart"/>
      <w:r w:rsidRPr="00AD4E31">
        <w:rPr>
          <w:kern w:val="2"/>
          <w14:ligatures w14:val="standardContextual"/>
        </w:rPr>
        <w:t>creatchonarthaí</w:t>
      </w:r>
      <w:proofErr w:type="spellEnd"/>
      <w:r w:rsidRPr="00AD4E31">
        <w:rPr>
          <w:kern w:val="2"/>
          <w14:ligatures w14:val="standardContextual"/>
        </w:rPr>
        <w:t xml:space="preserve"> á gcur chun feidhme acu, ach conarthaí sonracha a úsáid chun earraí nó seirbhísí a chumhdaítear leis an </w:t>
      </w:r>
      <w:proofErr w:type="spellStart"/>
      <w:r w:rsidRPr="00AD4E31">
        <w:rPr>
          <w:kern w:val="2"/>
          <w14:ligatures w14:val="standardContextual"/>
        </w:rPr>
        <w:t>gcreatchonradh</w:t>
      </w:r>
      <w:proofErr w:type="spellEnd"/>
      <w:r w:rsidRPr="00AD4E31">
        <w:rPr>
          <w:kern w:val="2"/>
          <w14:ligatures w14:val="standardContextual"/>
        </w:rPr>
        <w:t xml:space="preserve"> gaolmhar a fháil; ag athdhearbhú, thairis sin, an mholta ón gCúirt gur cheart do na gníomhaireachtaí lena mbaineann a áirithiú freisin go gcomhlíonfaidh siad na rialacha a thugtar sa Rialachán Airgeadais maidir le conarthaí atá ann cheana a mhodhnú, go </w:t>
      </w:r>
      <w:proofErr w:type="spellStart"/>
      <w:r w:rsidRPr="00AD4E31">
        <w:rPr>
          <w:kern w:val="2"/>
          <w14:ligatures w14:val="standardContextual"/>
        </w:rPr>
        <w:t>sainmhíneofar</w:t>
      </w:r>
      <w:proofErr w:type="spellEnd"/>
      <w:r w:rsidRPr="00AD4E31">
        <w:rPr>
          <w:kern w:val="2"/>
          <w14:ligatures w14:val="standardContextual"/>
        </w:rPr>
        <w:t xml:space="preserve"> i gconarthaí sonracha na cainníochtaí praghsanna agus na hamanna seachadta agus go mbeidh cur chun feidhme an chonartha faoi réir seiceálacha leordhóthanacha a bhaineann leis na príomhghnéithe sin;</w:t>
      </w:r>
    </w:p>
    <w:p w14:paraId="5273E27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101.</w:t>
      </w:r>
      <w:r w:rsidRPr="00AD4E31">
        <w:rPr>
          <w:kern w:val="2"/>
          <w14:ligatures w14:val="standardContextual"/>
        </w:rPr>
        <w:tab/>
        <w:t xml:space="preserve">ag cur béim ar a thábhachtaí atá sé, maidir leis na nósanna imeachta soláthair uile, go ndéanfar earraí agus seirbhísí ardcháilíochta, iomaíocht chothrom idir tairgeoirí a áirithiú agus earraí agus seirbhísí a sholáthar ar an bpraghas is fearr, lena dtugtar tús áite do chuideachtaí Eorpacha ar chuideachtaí nach den Eoraip iad agus </w:t>
      </w:r>
      <w:proofErr w:type="spellStart"/>
      <w:r w:rsidRPr="00AD4E31">
        <w:rPr>
          <w:kern w:val="2"/>
          <w14:ligatures w14:val="standardContextual"/>
        </w:rPr>
        <w:t>agus</w:t>
      </w:r>
      <w:proofErr w:type="spellEnd"/>
      <w:r w:rsidRPr="00AD4E31">
        <w:rPr>
          <w:kern w:val="2"/>
          <w14:ligatures w14:val="standardContextual"/>
        </w:rPr>
        <w:t xml:space="preserve"> prionsabail na </w:t>
      </w:r>
      <w:proofErr w:type="spellStart"/>
      <w:r w:rsidRPr="00AD4E31">
        <w:rPr>
          <w:kern w:val="2"/>
          <w14:ligatures w14:val="standardContextual"/>
        </w:rPr>
        <w:t>trédhearcachta</w:t>
      </w:r>
      <w:proofErr w:type="spellEnd"/>
      <w:r w:rsidRPr="00AD4E31">
        <w:rPr>
          <w:kern w:val="2"/>
          <w14:ligatures w14:val="standardContextual"/>
        </w:rPr>
        <w:t>, na comhréireachta, na córa comhionainne agus an neamh-idirdhealaithe á n-urramú;</w:t>
      </w:r>
    </w:p>
    <w:p w14:paraId="42C4931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102.</w:t>
      </w:r>
      <w:r w:rsidRPr="00AD4E31">
        <w:rPr>
          <w:kern w:val="2"/>
          <w14:ligatures w14:val="standardContextual"/>
        </w:rPr>
        <w:tab/>
        <w:t>á áitiú gur gá an comhar soláthair idir EUAN agus an Coimisiún Eorpach a neartú;</w:t>
      </w:r>
    </w:p>
    <w:p w14:paraId="0A4B2C8D"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103.</w:t>
      </w:r>
      <w:r w:rsidRPr="00AD4E31">
        <w:rPr>
          <w:kern w:val="2"/>
          <w14:ligatures w14:val="standardContextual"/>
        </w:rPr>
        <w:tab/>
        <w:t xml:space="preserve">ag cur béim ar a thábhachtaí atá sé </w:t>
      </w:r>
      <w:proofErr w:type="spellStart"/>
      <w:r w:rsidRPr="00AD4E31">
        <w:rPr>
          <w:kern w:val="2"/>
          <w14:ligatures w14:val="standardContextual"/>
        </w:rPr>
        <w:t>digitiú</w:t>
      </w:r>
      <w:proofErr w:type="spellEnd"/>
      <w:r w:rsidRPr="00AD4E31">
        <w:rPr>
          <w:kern w:val="2"/>
          <w14:ligatures w14:val="standardContextual"/>
        </w:rPr>
        <w:t xml:space="preserve"> a fheabhsú laistigh de na gníomhaireachtaí, i leith oibríochtaí inmheánacha agus an bhainistithe inmheánaigh araon, agus freisin chun dlús a chur le </w:t>
      </w:r>
      <w:proofErr w:type="spellStart"/>
      <w:r w:rsidRPr="00AD4E31">
        <w:rPr>
          <w:kern w:val="2"/>
          <w14:ligatures w14:val="standardContextual"/>
        </w:rPr>
        <w:t>digitiú</w:t>
      </w:r>
      <w:proofErr w:type="spellEnd"/>
      <w:r w:rsidRPr="00AD4E31">
        <w:rPr>
          <w:kern w:val="2"/>
          <w14:ligatures w14:val="standardContextual"/>
        </w:rPr>
        <w:t xml:space="preserve"> nóis imeachta; á thabhairt chun suntais gur gá leanúint de bheith réamhghníomhach; ag tacú, ina leith sin, le </w:t>
      </w:r>
      <w:proofErr w:type="spellStart"/>
      <w:r w:rsidRPr="00AD4E31">
        <w:rPr>
          <w:kern w:val="2"/>
          <w14:ligatures w14:val="standardContextual"/>
        </w:rPr>
        <w:t>hinfheistíochtaí</w:t>
      </w:r>
      <w:proofErr w:type="spellEnd"/>
      <w:r w:rsidRPr="00AD4E31">
        <w:rPr>
          <w:kern w:val="2"/>
          <w14:ligatures w14:val="standardContextual"/>
        </w:rPr>
        <w:t xml:space="preserve"> breise a dhéanamh in uirlisí digiteacha agus i nuálaíocht chun feabhas a chur ar </w:t>
      </w:r>
      <w:proofErr w:type="spellStart"/>
      <w:r w:rsidRPr="00AD4E31">
        <w:rPr>
          <w:kern w:val="2"/>
          <w14:ligatures w14:val="standardContextual"/>
        </w:rPr>
        <w:t>chúraimí</w:t>
      </w:r>
      <w:proofErr w:type="spellEnd"/>
      <w:r w:rsidRPr="00AD4E31">
        <w:rPr>
          <w:kern w:val="2"/>
          <w14:ligatures w14:val="standardContextual"/>
        </w:rPr>
        <w:t xml:space="preserve"> nóis imeachta agus chun bearna dhigiteach idir gníomhaireachtaí a chosc freisin;</w:t>
      </w:r>
    </w:p>
    <w:p w14:paraId="00F8DF3D" w14:textId="77777777" w:rsidR="00AD4E31" w:rsidRPr="00AD4E31" w:rsidRDefault="00AD4E31" w:rsidP="00AD4E31">
      <w:pPr>
        <w:spacing w:after="240"/>
        <w:ind w:left="567" w:hanging="567"/>
        <w:rPr>
          <w:b/>
          <w:i/>
          <w:kern w:val="2"/>
          <w14:ligatures w14:val="standardContextual"/>
        </w:rPr>
      </w:pPr>
      <w:r w:rsidRPr="00AD4E31">
        <w:rPr>
          <w:b/>
          <w:i/>
          <w:kern w:val="2"/>
          <w14:ligatures w14:val="standardContextual"/>
        </w:rPr>
        <w:t>Beartas foirne, comhionannas inscne, cuimsiú, coinbhleacht leasa agus cosc calaoise</w:t>
      </w:r>
    </w:p>
    <w:p w14:paraId="6698DB9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104.</w:t>
      </w:r>
      <w:r w:rsidRPr="00AD4E31">
        <w:rPr>
          <w:kern w:val="2"/>
          <w14:ligatures w14:val="standardContextual"/>
        </w:rPr>
        <w:tab/>
        <w:t xml:space="preserve">ag tabhairt dá haire gur thuairiscigh na 33 ghníomhaireacht </w:t>
      </w:r>
      <w:proofErr w:type="spellStart"/>
      <w:r w:rsidRPr="00AD4E31">
        <w:rPr>
          <w:kern w:val="2"/>
          <w14:ligatures w14:val="standardContextual"/>
        </w:rPr>
        <w:t>dhíláraithe</w:t>
      </w:r>
      <w:proofErr w:type="spellEnd"/>
      <w:r w:rsidRPr="00AD4E31">
        <w:rPr>
          <w:kern w:val="2"/>
          <w14:ligatures w14:val="standardContextual"/>
        </w:rPr>
        <w:t xml:space="preserve"> in 2023 go raibh 10 580 ball foirne san iomlán fostaithe acu (i gcomparáid le 10 146 in 2022), ina bhfuil oifigigh, gníomhairí sealadacha, gníomhairí ar conradh agus saineolaithe náisiúnta ar iasacht (</w:t>
      </w:r>
      <w:proofErr w:type="spellStart"/>
      <w:r w:rsidRPr="00AD4E31">
        <w:rPr>
          <w:kern w:val="2"/>
          <w14:ligatures w14:val="standardContextual"/>
        </w:rPr>
        <w:t>SNInna</w:t>
      </w:r>
      <w:proofErr w:type="spellEnd"/>
      <w:r w:rsidRPr="00AD4E31">
        <w:rPr>
          <w:kern w:val="2"/>
          <w14:ligatures w14:val="standardContextual"/>
        </w:rPr>
        <w:t>), arb ionann é agus méadú 4,27 % i gcomparáid le 2022;</w:t>
      </w:r>
    </w:p>
    <w:p w14:paraId="112DCF36"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105.</w:t>
      </w:r>
      <w:r w:rsidRPr="00AD4E31">
        <w:rPr>
          <w:kern w:val="2"/>
          <w14:ligatures w14:val="standardContextual"/>
        </w:rPr>
        <w:tab/>
        <w:t xml:space="preserve">ag tabhairt dá haire gur cláraíodh cásanna traochta (25 chás san iomlán) i 6 ghníomhaireacht, eadhon EASA (cúig chás), EEA (ceithre chás), EFCA (cás amháin), EFSA (dhá chás), EMA (deich gcás) agus </w:t>
      </w:r>
      <w:proofErr w:type="spellStart"/>
      <w:r w:rsidRPr="00AD4E31">
        <w:rPr>
          <w:kern w:val="2"/>
          <w14:ligatures w14:val="standardContextual"/>
        </w:rPr>
        <w:t>Europol</w:t>
      </w:r>
      <w:proofErr w:type="spellEnd"/>
      <w:r w:rsidRPr="00AD4E31">
        <w:rPr>
          <w:kern w:val="2"/>
          <w14:ligatures w14:val="standardContextual"/>
        </w:rPr>
        <w:t xml:space="preserve"> (trí chás); ag tabhairt dá haire, áfach, nach mbailíonn gach gníomhaireacht, lena n-áirítear ECDC, ECHA, EMSA, ENISA, ERA, FRA, </w:t>
      </w:r>
      <w:proofErr w:type="spellStart"/>
      <w:r w:rsidRPr="00AD4E31">
        <w:rPr>
          <w:kern w:val="2"/>
          <w14:ligatures w14:val="standardContextual"/>
        </w:rPr>
        <w:t>Frontex</w:t>
      </w:r>
      <w:proofErr w:type="spellEnd"/>
      <w:r w:rsidRPr="00AD4E31">
        <w:rPr>
          <w:kern w:val="2"/>
          <w14:ligatures w14:val="standardContextual"/>
        </w:rPr>
        <w:t xml:space="preserve">, sonraí a bhaineann le cásanna traochta mar gheall ar chosaint sonraí; á chur in iúl gur cúis </w:t>
      </w:r>
      <w:proofErr w:type="spellStart"/>
      <w:r w:rsidRPr="00AD4E31">
        <w:rPr>
          <w:kern w:val="2"/>
          <w14:ligatures w14:val="standardContextual"/>
        </w:rPr>
        <w:t>bhuartha</w:t>
      </w:r>
      <w:proofErr w:type="spellEnd"/>
      <w:r w:rsidRPr="00AD4E31">
        <w:rPr>
          <w:kern w:val="2"/>
          <w14:ligatures w14:val="standardContextual"/>
        </w:rPr>
        <w:t xml:space="preserve"> di nach mbailítear sonraí leighis toisc go bhfuil </w:t>
      </w:r>
      <w:r w:rsidRPr="00AD4E31">
        <w:rPr>
          <w:kern w:val="2"/>
          <w14:ligatures w14:val="standardContextual"/>
        </w:rPr>
        <w:lastRenderedPageBreak/>
        <w:t xml:space="preserve">siad sin tábhachtach chun dea-bhail mheabhrach fhoireann na ngníomhaireachtaí a leanúint; ag tathant ar na gníomhaireachtaí gníomhaíocht a dhéanamh láithreach chun aghaidh a thabhairt ar an méadú atá ag teacht ar líon na gcásanna traochta i measc na foirne; ag tabhairt dá haire gur ghlac cuid dá bhfostaithe ragobair i 19 ngníomhaireacht in 2022 (13 in 2021); ag tabhairt dá haire go háirithe gur ghlac líon ard fostaithe ragobair in EFSA (81 % den fhoireann) agus in </w:t>
      </w:r>
      <w:proofErr w:type="spellStart"/>
      <w:r w:rsidRPr="00AD4E31">
        <w:rPr>
          <w:kern w:val="2"/>
          <w14:ligatures w14:val="standardContextual"/>
        </w:rPr>
        <w:t>Eurofound</w:t>
      </w:r>
      <w:proofErr w:type="spellEnd"/>
      <w:r w:rsidRPr="00AD4E31">
        <w:rPr>
          <w:kern w:val="2"/>
          <w14:ligatures w14:val="standardContextual"/>
        </w:rPr>
        <w:t xml:space="preserve"> (97 % den fhoireann); á mheabhrú, ina leith sin, go bhfuil sé tábhachtach beartas fadtéarmach acmhainní daonna a fhorbairt, lena n-áirítear struchtúir tacaíochta meabhairshláinte, rud lena n-áiritheofar cur chuige cuimsitheach i leith na cothromaíochta oibre is saoil, lena n-áirítear forálacha do </w:t>
      </w:r>
      <w:proofErr w:type="spellStart"/>
      <w:r w:rsidRPr="00AD4E31">
        <w:rPr>
          <w:kern w:val="2"/>
          <w14:ligatures w14:val="standardContextual"/>
        </w:rPr>
        <w:t>chianobair</w:t>
      </w:r>
      <w:proofErr w:type="spellEnd"/>
      <w:r w:rsidRPr="00AD4E31">
        <w:rPr>
          <w:kern w:val="2"/>
          <w14:ligatures w14:val="standardContextual"/>
        </w:rPr>
        <w:t xml:space="preserve"> agus forbairt gairme; ag cur béim, thairis sin, ar a thábhachtaí atá sé meabhairshláinte agus dea-bhail na foirne a </w:t>
      </w:r>
      <w:proofErr w:type="spellStart"/>
      <w:r w:rsidRPr="00AD4E31">
        <w:rPr>
          <w:kern w:val="2"/>
          <w14:ligatures w14:val="standardContextual"/>
        </w:rPr>
        <w:t>choimirciú</w:t>
      </w:r>
      <w:proofErr w:type="spellEnd"/>
      <w:r w:rsidRPr="00AD4E31">
        <w:rPr>
          <w:kern w:val="2"/>
          <w14:ligatures w14:val="standardContextual"/>
        </w:rPr>
        <w:t>;</w:t>
      </w:r>
    </w:p>
    <w:p w14:paraId="2572F9E6"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106.</w:t>
      </w:r>
      <w:r w:rsidRPr="00AD4E31">
        <w:rPr>
          <w:kern w:val="2"/>
          <w14:ligatures w14:val="standardContextual"/>
        </w:rPr>
        <w:tab/>
        <w:t xml:space="preserve">ag tabhairt dá haire gur </w:t>
      </w:r>
      <w:proofErr w:type="spellStart"/>
      <w:r w:rsidRPr="00AD4E31">
        <w:rPr>
          <w:kern w:val="2"/>
          <w14:ligatures w14:val="standardContextual"/>
        </w:rPr>
        <w:t>chomhaontaigh</w:t>
      </w:r>
      <w:proofErr w:type="spellEnd"/>
      <w:r w:rsidRPr="00AD4E31">
        <w:rPr>
          <w:kern w:val="2"/>
          <w14:ligatures w14:val="standardContextual"/>
        </w:rPr>
        <w:t xml:space="preserve"> Stiúrthóir EIT, ag labhairt dó thar ceann Líonra Gníomhaireachtaí AE, an 4 Nollaig 2024, le linn an Choiste um Rialú Buiséadach, taighde a dhéanamh ar na cineálacha conarthaí do phearsanra glantacháin atá ag obair sna gníomhaireachtaí díláraithe; á iarraidh ar Líonra Gníomhaireachtaí AE an t-údarás um urscaoileadh a chur ar an eolas faoi chineálacha conarthaí an phearsanra glantacháin atá ag obair ag na gníomhaireachtaí díláraithe, lena n-áirítear cion na gconarthaí fadtéarmacha agus gearrthéarmacha;</w:t>
      </w:r>
    </w:p>
    <w:p w14:paraId="46E9B7A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107.</w:t>
      </w:r>
      <w:r w:rsidRPr="00AD4E31">
        <w:rPr>
          <w:kern w:val="2"/>
          <w14:ligatures w14:val="standardContextual"/>
        </w:rPr>
        <w:tab/>
        <w:t xml:space="preserve">ag tacú le hiarrachtaí leanúnacha </w:t>
      </w:r>
      <w:proofErr w:type="spellStart"/>
      <w:r w:rsidRPr="00AD4E31">
        <w:rPr>
          <w:kern w:val="2"/>
          <w14:ligatures w14:val="standardContextual"/>
        </w:rPr>
        <w:t>Frontex</w:t>
      </w:r>
      <w:proofErr w:type="spellEnd"/>
      <w:r w:rsidRPr="00AD4E31">
        <w:rPr>
          <w:kern w:val="2"/>
          <w14:ligatures w14:val="standardContextual"/>
        </w:rPr>
        <w:t xml:space="preserve"> ar a Oifigeach um Chearta Bunúsacha (FRO) a neartú, agus á thabhairt dá haire gur fostaíodh 46 Mhonatóir ar Chearta Bunúsacha (FRM) in 2023; ag cur béim ar a thábhachtaí atá sé a áirithiú go n-</w:t>
      </w:r>
      <w:proofErr w:type="spellStart"/>
      <w:r w:rsidRPr="00AD4E31">
        <w:rPr>
          <w:kern w:val="2"/>
          <w14:ligatures w14:val="standardContextual"/>
        </w:rPr>
        <w:t>earcófar</w:t>
      </w:r>
      <w:proofErr w:type="spellEnd"/>
      <w:r w:rsidRPr="00AD4E31">
        <w:rPr>
          <w:kern w:val="2"/>
          <w14:ligatures w14:val="standardContextual"/>
        </w:rPr>
        <w:t xml:space="preserve"> na </w:t>
      </w:r>
      <w:proofErr w:type="spellStart"/>
      <w:r w:rsidRPr="00AD4E31">
        <w:rPr>
          <w:kern w:val="2"/>
          <w14:ligatures w14:val="standardContextual"/>
        </w:rPr>
        <w:t>FRManna</w:t>
      </w:r>
      <w:proofErr w:type="spellEnd"/>
      <w:r w:rsidRPr="00AD4E31">
        <w:rPr>
          <w:kern w:val="2"/>
          <w14:ligatures w14:val="standardContextual"/>
        </w:rPr>
        <w:t xml:space="preserve"> uile i ngrád AD, chun a n-acmhainneacht agus a neamhspleáchas a fheabhsú tuilleadh; á aithint go bhfuil bearta suntasacha déanta ag </w:t>
      </w:r>
      <w:proofErr w:type="spellStart"/>
      <w:r w:rsidRPr="00AD4E31">
        <w:rPr>
          <w:kern w:val="2"/>
          <w14:ligatures w14:val="standardContextual"/>
        </w:rPr>
        <w:t>Frontex</w:t>
      </w:r>
      <w:proofErr w:type="spellEnd"/>
      <w:r w:rsidRPr="00AD4E31">
        <w:rPr>
          <w:kern w:val="2"/>
          <w14:ligatures w14:val="standardContextual"/>
        </w:rPr>
        <w:t xml:space="preserve"> chun freagairt do thuairimí an FRO, go háirithe maidir le saincheisteanna amhail príomhshruthú inscne agus gáinneáil ar dhaoine;</w:t>
      </w:r>
    </w:p>
    <w:p w14:paraId="0F369BD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108.</w:t>
      </w:r>
      <w:r w:rsidRPr="00AD4E31">
        <w:rPr>
          <w:kern w:val="2"/>
          <w14:ligatures w14:val="standardContextual"/>
        </w:rPr>
        <w:tab/>
        <w:t xml:space="preserve">ag tabhairt dá haire go raibh ráta láimhdeachais foirne níos mó ná 5 % in 2023 in 18 as 33 ghníomhaireacht (eadhon </w:t>
      </w:r>
      <w:proofErr w:type="spellStart"/>
      <w:r w:rsidRPr="00AD4E31">
        <w:rPr>
          <w:kern w:val="2"/>
          <w14:ligatures w14:val="standardContextual"/>
        </w:rPr>
        <w:t>Cedefop</w:t>
      </w:r>
      <w:proofErr w:type="spellEnd"/>
      <w:r w:rsidRPr="00AD4E31">
        <w:rPr>
          <w:kern w:val="2"/>
          <w14:ligatures w14:val="standardContextual"/>
        </w:rPr>
        <w:t xml:space="preserve">, CEPOL, ÚBE, EFCA, EIGE, ÚEÁPC, EIT, ELA, EUDA, ETF, EUAA, </w:t>
      </w:r>
      <w:proofErr w:type="spellStart"/>
      <w:r w:rsidRPr="00AD4E31">
        <w:rPr>
          <w:kern w:val="2"/>
          <w14:ligatures w14:val="standardContextual"/>
        </w:rPr>
        <w:t>eu</w:t>
      </w:r>
      <w:proofErr w:type="spellEnd"/>
      <w:r w:rsidRPr="00AD4E31">
        <w:rPr>
          <w:kern w:val="2"/>
          <w14:ligatures w14:val="standardContextual"/>
        </w:rPr>
        <w:t xml:space="preserve">-LISA, </w:t>
      </w:r>
      <w:proofErr w:type="spellStart"/>
      <w:r w:rsidRPr="00AD4E31">
        <w:rPr>
          <w:kern w:val="2"/>
          <w14:ligatures w14:val="standardContextual"/>
        </w:rPr>
        <w:t>Eurofound</w:t>
      </w:r>
      <w:proofErr w:type="spellEnd"/>
      <w:r w:rsidRPr="00AD4E31">
        <w:rPr>
          <w:kern w:val="2"/>
          <w14:ligatures w14:val="standardContextual"/>
        </w:rPr>
        <w:t xml:space="preserve">, </w:t>
      </w:r>
      <w:proofErr w:type="spellStart"/>
      <w:r w:rsidRPr="00AD4E31">
        <w:rPr>
          <w:kern w:val="2"/>
          <w14:ligatures w14:val="standardContextual"/>
        </w:rPr>
        <w:t>Eurojust</w:t>
      </w:r>
      <w:proofErr w:type="spellEnd"/>
      <w:r w:rsidRPr="00AD4E31">
        <w:rPr>
          <w:kern w:val="2"/>
          <w14:ligatures w14:val="standardContextual"/>
        </w:rPr>
        <w:t xml:space="preserve">, </w:t>
      </w:r>
      <w:proofErr w:type="spellStart"/>
      <w:r w:rsidRPr="00AD4E31">
        <w:rPr>
          <w:kern w:val="2"/>
          <w14:ligatures w14:val="standardContextual"/>
        </w:rPr>
        <w:t>Europol</w:t>
      </w:r>
      <w:proofErr w:type="spellEnd"/>
      <w:r w:rsidRPr="00AD4E31">
        <w:rPr>
          <w:kern w:val="2"/>
          <w14:ligatures w14:val="standardContextual"/>
        </w:rPr>
        <w:t xml:space="preserve">, EUSPA), agus gur sháraigh trí cinn acu an ráta 10 % (eadhon BEREC, </w:t>
      </w:r>
      <w:proofErr w:type="spellStart"/>
      <w:r w:rsidRPr="00AD4E31">
        <w:rPr>
          <w:kern w:val="2"/>
          <w14:ligatures w14:val="standardContextual"/>
        </w:rPr>
        <w:t>CdT</w:t>
      </w:r>
      <w:proofErr w:type="spellEnd"/>
      <w:r w:rsidRPr="00AD4E31">
        <w:rPr>
          <w:kern w:val="2"/>
          <w14:ligatures w14:val="standardContextual"/>
        </w:rPr>
        <w:t xml:space="preserve">, </w:t>
      </w:r>
      <w:proofErr w:type="spellStart"/>
      <w:r w:rsidRPr="00AD4E31">
        <w:rPr>
          <w:kern w:val="2"/>
          <w14:ligatures w14:val="standardContextual"/>
        </w:rPr>
        <w:t>Eurojust</w:t>
      </w:r>
      <w:proofErr w:type="spellEnd"/>
      <w:r w:rsidRPr="00AD4E31">
        <w:rPr>
          <w:kern w:val="2"/>
          <w14:ligatures w14:val="standardContextual"/>
        </w:rPr>
        <w:t xml:space="preserve">); ag moladh na ngníomhaireachtaí a bhfuil bearta spriocdhírithe déanta acu chun rátaí arda láimhdeachais foirne a chosc; á thabhairt chun suntais a thábhachtaí atá sé do na gníomhaireachtaí uile bearta a chur chun feidhme d’fhonn bainistiú agus coinneáil tallainne a fheabhsú; ag brath ar EUAN a bheith ina fhóram chuid </w:t>
      </w:r>
      <w:proofErr w:type="spellStart"/>
      <w:r w:rsidRPr="00AD4E31">
        <w:rPr>
          <w:kern w:val="2"/>
          <w14:ligatures w14:val="standardContextual"/>
        </w:rPr>
        <w:t>ballghníomhaireachtaí</w:t>
      </w:r>
      <w:proofErr w:type="spellEnd"/>
      <w:r w:rsidRPr="00AD4E31">
        <w:rPr>
          <w:kern w:val="2"/>
          <w14:ligatures w14:val="standardContextual"/>
        </w:rPr>
        <w:t xml:space="preserve"> maidir le dea-chleachtais a mhalartú agus, i gcás inar féidir, dul i gcomhar le chéile i ndáil leis an méid sin; á iarraidh ar an gCoimisiún tacú go gníomhach le gníomhaireachtaí chun an saineolas is gá a earcú chun a sainorduithe a chomhlíonadh, agus comhar níos dlúithe le hollscoileanna agus le hinstitiúidí ábhartha eile á spreagadh;</w:t>
      </w:r>
    </w:p>
    <w:p w14:paraId="3D0566B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109.</w:t>
      </w:r>
      <w:r w:rsidRPr="00AD4E31">
        <w:rPr>
          <w:kern w:val="2"/>
          <w14:ligatures w14:val="standardContextual"/>
        </w:rPr>
        <w:tab/>
        <w:t>á thabhairt chun suntais gur dúshlán fós í an chothromaíocht gheografach do roinnt gníomhaireachtaí, ar náisiúnaigh den Bhallstát ina bhfuil na gníomhaireachtaí lonnaithe iad céatadáin shuntasacha dá bhfoireann fhoriomlán;</w:t>
      </w:r>
    </w:p>
    <w:p w14:paraId="13424BA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110.</w:t>
      </w:r>
      <w:r w:rsidRPr="00AD4E31">
        <w:rPr>
          <w:kern w:val="2"/>
          <w14:ligatures w14:val="standardContextual"/>
        </w:rPr>
        <w:tab/>
        <w:t xml:space="preserve">ag aithint go bhfuil baint ag tallann a mhealladh agus fórsa oibre atá éagsúil ó thaobh na tíreolaíochta de a áirithiú le </w:t>
      </w:r>
      <w:proofErr w:type="spellStart"/>
      <w:r w:rsidRPr="00AD4E31">
        <w:rPr>
          <w:kern w:val="2"/>
          <w14:ligatures w14:val="standardContextual"/>
        </w:rPr>
        <w:t>sainiúlachtaí</w:t>
      </w:r>
      <w:proofErr w:type="spellEnd"/>
      <w:r w:rsidRPr="00AD4E31">
        <w:rPr>
          <w:kern w:val="2"/>
          <w14:ligatures w14:val="standardContextual"/>
        </w:rPr>
        <w:t xml:space="preserve"> aonair na ngníomhaireachtaí (</w:t>
      </w:r>
      <w:proofErr w:type="spellStart"/>
      <w:r w:rsidRPr="00AD4E31">
        <w:rPr>
          <w:kern w:val="2"/>
          <w14:ligatures w14:val="standardContextual"/>
        </w:rPr>
        <w:t>e.g</w:t>
      </w:r>
      <w:proofErr w:type="spellEnd"/>
      <w:r w:rsidRPr="00AD4E31">
        <w:rPr>
          <w:kern w:val="2"/>
          <w14:ligatures w14:val="standardContextual"/>
        </w:rPr>
        <w:t>. suíomh, bonneagar, scolaíocht, réimse beartais), chomh maith le tosca teorannaithe seachtracha (</w:t>
      </w:r>
      <w:proofErr w:type="spellStart"/>
      <w:r w:rsidRPr="00AD4E31">
        <w:rPr>
          <w:kern w:val="2"/>
          <w14:ligatures w14:val="standardContextual"/>
        </w:rPr>
        <w:t>e.g</w:t>
      </w:r>
      <w:proofErr w:type="spellEnd"/>
      <w:r w:rsidRPr="00AD4E31">
        <w:rPr>
          <w:kern w:val="2"/>
          <w14:ligatures w14:val="standardContextual"/>
        </w:rPr>
        <w:t xml:space="preserve">. iomaíocht leis an earnáil phríobháideach, éiginnteacht fostaíochta mar gheall ar chonarthaí gearrthéarmacha, comhéifeachtaí ceartúcháin ísle); á thabhairt dá haire le </w:t>
      </w:r>
      <w:r w:rsidRPr="00AD4E31">
        <w:rPr>
          <w:kern w:val="2"/>
          <w14:ligatures w14:val="standardContextual"/>
        </w:rPr>
        <w:lastRenderedPageBreak/>
        <w:t xml:space="preserve">buíochas ó thuarascáil leantach EUAN ar an urscaoileadh do 2021, na gníomhaíochtaí a rinne EUAN chun easpa tarraingteachta fhoireann na ngníomhaireachtaí a leigheas agus </w:t>
      </w:r>
      <w:proofErr w:type="spellStart"/>
      <w:r w:rsidRPr="00AD4E31">
        <w:rPr>
          <w:kern w:val="2"/>
          <w14:ligatures w14:val="standardContextual"/>
        </w:rPr>
        <w:t>ionadaíochas</w:t>
      </w:r>
      <w:proofErr w:type="spellEnd"/>
      <w:r w:rsidRPr="00AD4E31">
        <w:rPr>
          <w:kern w:val="2"/>
          <w14:ligatures w14:val="standardContextual"/>
        </w:rPr>
        <w:t xml:space="preserve"> fhoireann na ngníomhaireachtaí a fheabhsú ó thaobh aoise, inscne agus tionscnamh geografach de;</w:t>
      </w:r>
    </w:p>
    <w:p w14:paraId="715C2E76"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111.</w:t>
      </w:r>
      <w:r w:rsidRPr="00AD4E31">
        <w:rPr>
          <w:kern w:val="2"/>
          <w14:ligatures w14:val="standardContextual"/>
        </w:rPr>
        <w:tab/>
        <w:t>á mheabhrú go bhfuil dúshláin leanúnacha roimh na Gníomhaireachtaí atá lonnaithe i dtíortha ina bhfuil comhéifeacht réasúnta íseal cheartúcháin maidir le foireann oilte agus éagsúil ó thaobh geografaíochta de a mhealladh; á iarraidh ar an gCoimisiún anailís a dhéanamh, in éineacht leis an mBallstát faoi seach, ar an ábhar sin agus breithniú a dhéanamh i dtaobh dreasachtaí eacnamaíocha a úsáid chun cabhrú leis an bhfadhb a mhaolú; á mheabhrú, thairis sin, go gcuireann an chomhéifeacht cheartúcháin prionsabal ginearálta na córa comhionainne i bhfeidhm;</w:t>
      </w:r>
    </w:p>
    <w:p w14:paraId="786F4FF0"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112.</w:t>
      </w:r>
      <w:r w:rsidRPr="00AD4E31">
        <w:rPr>
          <w:kern w:val="2"/>
          <w14:ligatures w14:val="standardContextual"/>
        </w:rPr>
        <w:tab/>
        <w:t>á thabhairt chun suntais go mbaineann roinnt Gníomhaireachtaí úsáid fhorleathan as sainchomhairleoirí seachtracha, go príomha i réimse TFC ach freisin i réimsí a bpríomhghnó, ar codanna suntasacha dá mbuiséad oibríochtúil iad (</w:t>
      </w:r>
      <w:proofErr w:type="spellStart"/>
      <w:r w:rsidRPr="00AD4E31">
        <w:rPr>
          <w:kern w:val="2"/>
          <w14:ligatures w14:val="standardContextual"/>
        </w:rPr>
        <w:t>e.g</w:t>
      </w:r>
      <w:proofErr w:type="spellEnd"/>
      <w:r w:rsidRPr="00AD4E31">
        <w:rPr>
          <w:kern w:val="2"/>
          <w14:ligatures w14:val="standardContextual"/>
        </w:rPr>
        <w:t xml:space="preserve">. ACER, ETF, ELA, etc.); á iarraidh ar na gníomhaireachtaí uile tosaíocht a thabhairt do bhaill foirne </w:t>
      </w:r>
      <w:proofErr w:type="spellStart"/>
      <w:r w:rsidRPr="00AD4E31">
        <w:rPr>
          <w:kern w:val="2"/>
          <w14:ligatures w14:val="standardContextual"/>
        </w:rPr>
        <w:t>bhuana</w:t>
      </w:r>
      <w:proofErr w:type="spellEnd"/>
      <w:r w:rsidRPr="00AD4E31">
        <w:rPr>
          <w:kern w:val="2"/>
          <w14:ligatures w14:val="standardContextual"/>
        </w:rPr>
        <w:t xml:space="preserve"> seachas do chomhairleoirí seachtracha agus foireann </w:t>
      </w:r>
      <w:proofErr w:type="spellStart"/>
      <w:r w:rsidRPr="00AD4E31">
        <w:rPr>
          <w:kern w:val="2"/>
          <w14:ligatures w14:val="standardContextual"/>
        </w:rPr>
        <w:t>chonarthach</w:t>
      </w:r>
      <w:proofErr w:type="spellEnd"/>
      <w:r w:rsidRPr="00AD4E31">
        <w:rPr>
          <w:kern w:val="2"/>
          <w14:ligatures w14:val="standardContextual"/>
        </w:rPr>
        <w:t xml:space="preserve">, chun dálaí oibre ar ardchaighdeán a ráthú, agus chun nach gcaillfear eolas agus taithí; á iarraidh, thairis sin, ar na gníomhaireachtaí éiginnteacht post mar gheall ar chonarthaí gearrthéarmacha a chosc agus tús áite a thabhairt don fhostaíocht fhadtéarmach; á iarraidh, ina leith sin, go mbeadh solúbthacht ann do ghníomhaireachtaí poist saineolaithe náisiúnta ar iasacht (SNE) a thiontú ina bpoist do ghníomhairí sealadacha, rud lena n-áiritheofar coinneáil saineolais, feidhmiúlacht oibríochtúil agus leanúnachas gnó; á áitiú, thairis sin, nach ndéanfar cúraimí a sheachtrú ar </w:t>
      </w:r>
      <w:proofErr w:type="spellStart"/>
      <w:r w:rsidRPr="00AD4E31">
        <w:rPr>
          <w:kern w:val="2"/>
          <w14:ligatures w14:val="standardContextual"/>
        </w:rPr>
        <w:t>chomhairleachtaí</w:t>
      </w:r>
      <w:proofErr w:type="spellEnd"/>
      <w:r w:rsidRPr="00AD4E31">
        <w:rPr>
          <w:kern w:val="2"/>
          <w14:ligatures w14:val="standardContextual"/>
        </w:rPr>
        <w:t xml:space="preserve"> nuair a bhíonn fios gnó ar fáil go hinmheánach;</w:t>
      </w:r>
    </w:p>
    <w:p w14:paraId="615A99C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113.</w:t>
      </w:r>
      <w:r w:rsidRPr="00AD4E31">
        <w:rPr>
          <w:kern w:val="2"/>
          <w14:ligatures w14:val="standardContextual"/>
        </w:rPr>
        <w:tab/>
        <w:t>ag aithint go bhfuil dul chun cinn déanta laistigh de na gníomhaireachtaí i leith na cothromaíochta inscne i measc a bhfoirne: á iarraidh go gcuirfí dlús leis na hiarrachtaí ar chothromaíocht inscne a áirithiú ar leibhéal na bainistíochta sinsearaí agus ar chomhionannas inscne a phríomhshruthú go córasach i mbeartais, nósanna imeachta agus gníomhaíochtaí uile na ngníomhaireachtaí;</w:t>
      </w:r>
    </w:p>
    <w:p w14:paraId="6BC96CC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114.</w:t>
      </w:r>
      <w:r w:rsidRPr="00AD4E31">
        <w:rPr>
          <w:kern w:val="2"/>
          <w14:ligatures w14:val="standardContextual"/>
        </w:rPr>
        <w:tab/>
        <w:t xml:space="preserve">á iarraidh ar Ghníomhaireachtaí spriocanna agus amchláir </w:t>
      </w:r>
      <w:proofErr w:type="spellStart"/>
      <w:r w:rsidRPr="00AD4E31">
        <w:rPr>
          <w:kern w:val="2"/>
          <w14:ligatures w14:val="standardContextual"/>
        </w:rPr>
        <w:t>shoiléire</w:t>
      </w:r>
      <w:proofErr w:type="spellEnd"/>
      <w:r w:rsidRPr="00AD4E31">
        <w:rPr>
          <w:kern w:val="2"/>
          <w14:ligatures w14:val="standardContextual"/>
        </w:rPr>
        <w:t xml:space="preserve"> a leagan síos chun cothromaíocht inscne agus éagsúlacht gheografach a bhaint amach sa bhainistíocht shinsearach agus i gcomhlachtaí cinnteoireachta, agus tuairisciú córasach a dhéanamh ar dhul chun cinn;</w:t>
      </w:r>
    </w:p>
    <w:p w14:paraId="295F3589" w14:textId="77777777" w:rsidR="00AD4E31" w:rsidRPr="00AD4E31" w:rsidRDefault="00AD4E31" w:rsidP="00AD4E31">
      <w:pPr>
        <w:widowControl/>
        <w:spacing w:after="240"/>
        <w:ind w:left="567" w:hanging="567"/>
        <w:rPr>
          <w:kern w:val="2"/>
          <w:szCs w:val="24"/>
          <w14:ligatures w14:val="standardContextual"/>
        </w:rPr>
      </w:pPr>
      <w:r w:rsidRPr="00AD4E31">
        <w:rPr>
          <w:kern w:val="2"/>
          <w14:ligatures w14:val="standardContextual"/>
        </w:rPr>
        <w:t>115.</w:t>
      </w:r>
      <w:r w:rsidRPr="00AD4E31">
        <w:rPr>
          <w:kern w:val="2"/>
          <w14:ligatures w14:val="standardContextual"/>
        </w:rPr>
        <w:tab/>
        <w:t>ag tabhairt dá haire gur tháinig feabhas ar an dáileadh inscne in 2023 i gcomparáid le 2022 ar leibhéal na hardbhainistíochta agus na meánbhainistíochta </w:t>
      </w:r>
      <w:r w:rsidRPr="00AD4E31">
        <w:rPr>
          <w:kern w:val="2"/>
          <w:szCs w:val="24"/>
          <w:vertAlign w:val="superscript"/>
          <w14:ligatures w14:val="standardContextual"/>
        </w:rPr>
        <w:footnoteReference w:id="427"/>
      </w:r>
      <w:r w:rsidRPr="00AD4E31">
        <w:rPr>
          <w:kern w:val="2"/>
          <w14:ligatures w14:val="standardContextual"/>
        </w:rPr>
        <w:t xml:space="preserve"> agus i measc chomhaltaí an bhoird bainistíochta </w:t>
      </w:r>
      <w:r w:rsidRPr="00AD4E31">
        <w:rPr>
          <w:kern w:val="2"/>
          <w:szCs w:val="24"/>
          <w:vertAlign w:val="superscript"/>
          <w14:ligatures w14:val="standardContextual"/>
        </w:rPr>
        <w:footnoteReference w:id="428"/>
      </w:r>
      <w:r w:rsidRPr="00AD4E31">
        <w:rPr>
          <w:kern w:val="2"/>
          <w14:ligatures w14:val="standardContextual"/>
        </w:rPr>
        <w:t>; ag tabhairt dá haire nár tháinig athrú ar an gcothromaíocht inscne a tuairiscíodh i leith foirne ar an iomlán </w:t>
      </w:r>
      <w:r w:rsidRPr="00AD4E31">
        <w:rPr>
          <w:kern w:val="2"/>
          <w:szCs w:val="24"/>
          <w:vertAlign w:val="superscript"/>
          <w14:ligatures w14:val="standardContextual"/>
        </w:rPr>
        <w:footnoteReference w:id="429"/>
      </w:r>
      <w:r w:rsidRPr="00AD4E31">
        <w:rPr>
          <w:kern w:val="2"/>
          <w14:ligatures w14:val="standardContextual"/>
        </w:rPr>
        <w:t xml:space="preserve">; ag moladh do ACER, Oifig BEREC, </w:t>
      </w:r>
      <w:proofErr w:type="spellStart"/>
      <w:r w:rsidRPr="00AD4E31">
        <w:rPr>
          <w:kern w:val="2"/>
          <w14:ligatures w14:val="standardContextual"/>
        </w:rPr>
        <w:t>Cedefop</w:t>
      </w:r>
      <w:proofErr w:type="spellEnd"/>
      <w:r w:rsidRPr="00AD4E31">
        <w:rPr>
          <w:kern w:val="2"/>
          <w14:ligatures w14:val="standardContextual"/>
        </w:rPr>
        <w:t xml:space="preserve">, ECDC, ECHA, EFSA, ÚEÁPC, EMCDDA, EMSA, ENISA, ERA, </w:t>
      </w:r>
      <w:proofErr w:type="spellStart"/>
      <w:r w:rsidRPr="00AD4E31">
        <w:rPr>
          <w:kern w:val="2"/>
          <w14:ligatures w14:val="standardContextual"/>
        </w:rPr>
        <w:t>eu</w:t>
      </w:r>
      <w:proofErr w:type="spellEnd"/>
      <w:r w:rsidRPr="00AD4E31">
        <w:rPr>
          <w:kern w:val="2"/>
          <w14:ligatures w14:val="standardContextual"/>
        </w:rPr>
        <w:t xml:space="preserve">-LISA, ELA, </w:t>
      </w:r>
      <w:proofErr w:type="spellStart"/>
      <w:r w:rsidRPr="00AD4E31">
        <w:rPr>
          <w:kern w:val="2"/>
          <w14:ligatures w14:val="standardContextual"/>
        </w:rPr>
        <w:t>Europol</w:t>
      </w:r>
      <w:proofErr w:type="spellEnd"/>
      <w:r w:rsidRPr="00AD4E31">
        <w:rPr>
          <w:kern w:val="2"/>
          <w14:ligatures w14:val="standardContextual"/>
        </w:rPr>
        <w:t xml:space="preserve">, EUAA, EUSPA agus </w:t>
      </w:r>
      <w:proofErr w:type="spellStart"/>
      <w:r w:rsidRPr="00AD4E31">
        <w:rPr>
          <w:kern w:val="2"/>
          <w14:ligatures w14:val="standardContextual"/>
        </w:rPr>
        <w:t>Frontex</w:t>
      </w:r>
      <w:proofErr w:type="spellEnd"/>
      <w:r w:rsidRPr="00AD4E31">
        <w:rPr>
          <w:kern w:val="2"/>
          <w14:ligatures w14:val="standardContextual"/>
        </w:rPr>
        <w:t xml:space="preserve"> tacú le mná agus iad ag cur isteach ar phoist bhainistíochta; ag iarraidh an athuair ar an gCoimisiún agus ar na Ballstáit cothromaíocht inscne a urramú agus comhaltaí den bhainistíocht nó de na boird </w:t>
      </w:r>
      <w:r w:rsidRPr="00AD4E31">
        <w:rPr>
          <w:kern w:val="2"/>
          <w14:ligatures w14:val="standardContextual"/>
        </w:rPr>
        <w:lastRenderedPageBreak/>
        <w:t>bhainistíochta á n-ainmniú agus á gceapadh; ag meabhrú uaillmhian na ngníomhaireachtaí ailíniú leis an gCoimisiún chun cothromaíocht inscne de 50 % a bhaint amach ar gach leibhéal dá bhainistíocht faoi dheireadh 2025; á iarraidh ar na gníomhaireachtaí leanúint de na gnéithe sin a chur i gcuntas maidir le hearcú uile foirne amach anseo agus oibriú chun tuilleadh feabhais a chur ar an gcothromaíocht inscne ar leibhéal na bainistíochta sinsearaí;</w:t>
      </w:r>
    </w:p>
    <w:p w14:paraId="44958C6E"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116.</w:t>
      </w:r>
      <w:r w:rsidRPr="00AD4E31">
        <w:rPr>
          <w:kern w:val="2"/>
          <w14:ligatures w14:val="standardContextual"/>
        </w:rPr>
        <w:tab/>
        <w:t xml:space="preserve">ag tathant ar ghníomhaireachtaí díláraithe beartais comhionannais inscne a neartú ar na leibhéil uile, rud lena n-áiritheofar </w:t>
      </w:r>
      <w:proofErr w:type="spellStart"/>
      <w:r w:rsidRPr="00AD4E31">
        <w:rPr>
          <w:kern w:val="2"/>
          <w14:ligatures w14:val="standardContextual"/>
        </w:rPr>
        <w:t>comhdheiseanna</w:t>
      </w:r>
      <w:proofErr w:type="spellEnd"/>
      <w:r w:rsidRPr="00AD4E31">
        <w:rPr>
          <w:kern w:val="2"/>
          <w14:ligatures w14:val="standardContextual"/>
        </w:rPr>
        <w:t xml:space="preserve"> san earcaíocht, dul chun cinn gairme agus dálaí oibre don fhoireann uile; ag moladh do na gníomhaireachtaí uile straitéisí láidre éagsúlachta agus cuimsithe a ghlacadh agus a chur chun feidhme lena gcuirtear cothroime agus cothromaíocht chun cinn, rud lena n-áiritheofar </w:t>
      </w:r>
      <w:proofErr w:type="spellStart"/>
      <w:r w:rsidRPr="00AD4E31">
        <w:rPr>
          <w:kern w:val="2"/>
          <w14:ligatures w14:val="standardContextual"/>
        </w:rPr>
        <w:t>comhdheiseanna</w:t>
      </w:r>
      <w:proofErr w:type="spellEnd"/>
      <w:r w:rsidRPr="00AD4E31">
        <w:rPr>
          <w:kern w:val="2"/>
          <w14:ligatures w14:val="standardContextual"/>
        </w:rPr>
        <w:t xml:space="preserve"> agus ionadaíocht ar mhná agus ar mhionlaigh i bpoist cheannaireachta; á iarraidh ar ghníomhaireachtaí straitéisí cuimsitheacha a fhorbairt chun measúnú a dhéanamh ar dhul chun cinn agus chun réimsí a shainaithint a bhféadfaí feabhas a chur orthu; á mheabhrú go ndéanfaidh an Pharlaimint measúnú ar chomhlíonadh na bprionsabal sin sa phróiseas urscaoilte bliantúil;</w:t>
      </w:r>
    </w:p>
    <w:p w14:paraId="383932A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117.</w:t>
      </w:r>
      <w:r w:rsidRPr="00AD4E31">
        <w:rPr>
          <w:kern w:val="2"/>
          <w14:ligatures w14:val="standardContextual"/>
        </w:rPr>
        <w:tab/>
        <w:t>ag tabhairt dá haire go bhfuil bearta curtha i bhfeidhm ag na gníomhaireachtaí uile chun feabhas a chur ar fholláine na foirne ag an obair agus ar an gcothromaíocht oibre is saoil; ag tabhairt dá haire go bhfuil éagsúlacht shuntasach idir líon agus tionchar na mbeart sin ó ghníomhaireacht amháin go gníomhaireacht eile agus gur cosúil nach ann d’aon chreat coiteann tagartha ar fud na ngníomhaireachtaí; á iarraidh ar EUAN iarrachtaí a chomhordú chun creat comhchoiteann tagartha a fhorbairt i ndáil leis sin; ag tabhairt dá haire, agus é ina dhíol sásaimh di, go bhfuil bearta curtha i bhfeidhm ag tromlach mór na ngníomhaireachtaí chun daoine faoi mhíchumas a lánpháirtiú; ag moladh do na gníomhaireachtaí dea-chleachtais maidir le dea-bhail na foirne, cuimsiú agus lánpháirtiú daoine faoi mhíchumas a choinneáil agus leanúint d’aghaidh a thabhairt ar an gcothromaíocht oibre is saoil, chomh maith le foghlaim ar feadh an tsaoil agus forbairt gairme; ag cur béim ar a thábhachtaí atá sé dlús a chur leis na hiarrachtaí ar chothromaíocht inscne agus gheografach a bhaint amach i measc fhoireann na n-institiúidí agus i bpoist ardbhainistíochta; á chur i bhfios go láidir go bhféadfadh ról úsáideach a bheith ag malartuithe dea-chleachtais i réimse an bhainistithe foirne; á iarraidh ar na gníomhaireachtaí oiliúint ábhartha agus rialta a chur ar a bhfoireann;</w:t>
      </w:r>
    </w:p>
    <w:p w14:paraId="0557F5BA" w14:textId="77777777" w:rsidR="00AD4E31" w:rsidRPr="00AD4E31" w:rsidRDefault="00AD4E31" w:rsidP="00AD4E31">
      <w:pPr>
        <w:spacing w:after="240"/>
        <w:ind w:left="567" w:hanging="567"/>
        <w:rPr>
          <w:kern w:val="2"/>
          <w:szCs w:val="24"/>
          <w14:ligatures w14:val="standardContextual"/>
        </w:rPr>
      </w:pPr>
      <w:r w:rsidRPr="00AD4E31">
        <w:rPr>
          <w:kern w:val="2"/>
          <w14:ligatures w14:val="standardContextual"/>
        </w:rPr>
        <w:t>118.</w:t>
      </w:r>
      <w:r w:rsidRPr="00AD4E31">
        <w:rPr>
          <w:kern w:val="2"/>
          <w14:ligatures w14:val="standardContextual"/>
        </w:rPr>
        <w:tab/>
        <w:t xml:space="preserve">ag moladh do na gníomhaireachtaí uile beartas a chur chun feidhme chun dínit phearsanta a </w:t>
      </w:r>
      <w:proofErr w:type="spellStart"/>
      <w:r w:rsidRPr="00AD4E31">
        <w:rPr>
          <w:kern w:val="2"/>
          <w14:ligatures w14:val="standardContextual"/>
        </w:rPr>
        <w:t>choimirciú</w:t>
      </w:r>
      <w:proofErr w:type="spellEnd"/>
      <w:r w:rsidRPr="00AD4E31">
        <w:rPr>
          <w:kern w:val="2"/>
          <w14:ligatures w14:val="standardContextual"/>
        </w:rPr>
        <w:t xml:space="preserve"> agus chun ciapadh síceolaíoch agus gnéasach a chosc agus páirt a ghlacadh i dtascfhórsa </w:t>
      </w:r>
      <w:proofErr w:type="spellStart"/>
      <w:r w:rsidRPr="00AD4E31">
        <w:rPr>
          <w:kern w:val="2"/>
          <w14:ligatures w14:val="standardContextual"/>
        </w:rPr>
        <w:t>idirghníomhaireachta</w:t>
      </w:r>
      <w:proofErr w:type="spellEnd"/>
      <w:r w:rsidRPr="00AD4E31">
        <w:rPr>
          <w:kern w:val="2"/>
          <w14:ligatures w14:val="standardContextual"/>
        </w:rPr>
        <w:t xml:space="preserve"> comhairleoirí rúnda; á iarraidh, ina leith sin, go ndéanfaí oiliúint </w:t>
      </w:r>
      <w:proofErr w:type="spellStart"/>
      <w:r w:rsidRPr="00AD4E31">
        <w:rPr>
          <w:kern w:val="2"/>
          <w14:ligatures w14:val="standardContextual"/>
        </w:rPr>
        <w:t>frithchiaptha</w:t>
      </w:r>
      <w:proofErr w:type="spellEnd"/>
      <w:r w:rsidRPr="00AD4E31">
        <w:rPr>
          <w:kern w:val="2"/>
          <w14:ligatures w14:val="standardContextual"/>
        </w:rPr>
        <w:t xml:space="preserve"> choisctheach éigeantach a thabhairt isteach a chaithfead fostaithe ghníomhaireachtaí AE a dhéanamh; ag tabhairt dá haire, agus é ina ábhar imní di, gurb amhlaidh, de réir na bhfreagraí ar an gceistneoir caighdeánach, a chuir ENISA in iúl don údarás um urscaoileadh gur tionscnaíodh dhá fhiosrúchán riaracháin in 2023 a bhain le ciapadh </w:t>
      </w:r>
      <w:proofErr w:type="spellStart"/>
      <w:r w:rsidRPr="00AD4E31">
        <w:rPr>
          <w:kern w:val="2"/>
          <w14:ligatures w14:val="standardContextual"/>
        </w:rPr>
        <w:t>líomhnaithe</w:t>
      </w:r>
      <w:proofErr w:type="spellEnd"/>
      <w:r w:rsidRPr="00AD4E31">
        <w:rPr>
          <w:kern w:val="2"/>
          <w14:ligatures w14:val="standardContextual"/>
        </w:rPr>
        <w:t>; chuir sé in iúl, thairis sin, gur cuireadh clabhsúr ar cheann acu in 2024 tar éis tuarascáil chríochnaitheach a fháil ó OLAF; á chur in iúl go bhfuil sí ag dréim leis go ndéanfaidh an Ghníomhaireacht obair leantach chríochnúil ar na cásanna leanúnacha, agus bearta láidre a thabhairt isteach chun cosc a chur ar aon chásanna comhchosúla a bheith ann amach anseo; á iarraidh ar na gníomhaireachtaí tuairisciú rialta a dhéanamh, tríd an tuarascáil leantach, ar an dul chun cinn sa réimse sin;</w:t>
      </w:r>
    </w:p>
    <w:p w14:paraId="1A7A8CA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119.</w:t>
      </w:r>
      <w:r w:rsidRPr="00AD4E31">
        <w:rPr>
          <w:kern w:val="2"/>
          <w14:ligatures w14:val="standardContextual"/>
        </w:rPr>
        <w:tab/>
        <w:t xml:space="preserve">ag tabhairt dá haire go bhféadfadh coinbhleacht leasa a mheastar a bheith ann clú na </w:t>
      </w:r>
      <w:r w:rsidRPr="00AD4E31">
        <w:rPr>
          <w:kern w:val="2"/>
          <w14:ligatures w14:val="standardContextual"/>
        </w:rPr>
        <w:lastRenderedPageBreak/>
        <w:t>gníomhaireachta a chur i mbaol agus gur cheart aghaidh a thabhairt uirthi fiú mura mbíonn bunús ar bith léi;</w:t>
      </w:r>
    </w:p>
    <w:p w14:paraId="6A71CED5" w14:textId="77777777" w:rsidR="00AD4E31" w:rsidRPr="00AD4E31" w:rsidRDefault="00AD4E31" w:rsidP="00AD4E31">
      <w:pPr>
        <w:spacing w:after="240"/>
        <w:ind w:left="567" w:hanging="567"/>
        <w:rPr>
          <w:kern w:val="2"/>
          <w:szCs w:val="24"/>
          <w14:ligatures w14:val="standardContextual"/>
        </w:rPr>
      </w:pPr>
      <w:r w:rsidRPr="00AD4E31">
        <w:rPr>
          <w:kern w:val="2"/>
          <w:szCs w:val="24"/>
          <w14:ligatures w14:val="standardContextual"/>
        </w:rPr>
        <w:t>120.</w:t>
      </w:r>
      <w:r w:rsidRPr="00AD4E31">
        <w:rPr>
          <w:kern w:val="2"/>
          <w:szCs w:val="24"/>
          <w14:ligatures w14:val="standardContextual"/>
        </w:rPr>
        <w:tab/>
        <w:t xml:space="preserve">ag tathant ar na Gníomhaireachtaí uile cosc agus bainistiú </w:t>
      </w:r>
      <w:proofErr w:type="spellStart"/>
      <w:r w:rsidRPr="00AD4E31">
        <w:rPr>
          <w:kern w:val="2"/>
          <w:szCs w:val="24"/>
          <w14:ligatures w14:val="standardContextual"/>
        </w:rPr>
        <w:t>coinbhleachtaí</w:t>
      </w:r>
      <w:proofErr w:type="spellEnd"/>
      <w:r w:rsidRPr="00AD4E31">
        <w:rPr>
          <w:kern w:val="2"/>
          <w:szCs w:val="24"/>
          <w14:ligatures w14:val="standardContextual"/>
        </w:rPr>
        <w:t xml:space="preserve"> leasa a neartú tuilleadh, lena n-áirítear dearbhuithe córasacha leasanna ón mbainistíocht shinsearach, ó shaineolaithe seachtracha, agus ó chomhaltaí an Bhoird Bainistíochta, arna bhfoilsiú ar bhealach réamhghníomhach agus inrochtana;</w:t>
      </w:r>
    </w:p>
    <w:p w14:paraId="2B18B31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121.</w:t>
      </w:r>
      <w:r w:rsidRPr="00AD4E31">
        <w:rPr>
          <w:kern w:val="2"/>
          <w14:ligatures w14:val="standardContextual"/>
        </w:rPr>
        <w:tab/>
        <w:t xml:space="preserve">ag cur béim ar a thábhachtaí atá sé neamhspleáchas ghníomhaireachtaí AE a chosaint ar thionchar míchuí an tionscail chun muinín an phobail ina gcinnteoireacht a </w:t>
      </w:r>
      <w:proofErr w:type="spellStart"/>
      <w:r w:rsidRPr="00AD4E31">
        <w:rPr>
          <w:kern w:val="2"/>
          <w14:ligatures w14:val="standardContextual"/>
        </w:rPr>
        <w:t>chaomhnu</w:t>
      </w:r>
      <w:proofErr w:type="spellEnd"/>
      <w:r w:rsidRPr="00AD4E31">
        <w:rPr>
          <w:kern w:val="2"/>
          <w14:ligatures w14:val="standardContextual"/>
        </w:rPr>
        <w:t xml:space="preserve">; á chur in iúl gur cúis </w:t>
      </w:r>
      <w:proofErr w:type="spellStart"/>
      <w:r w:rsidRPr="00AD4E31">
        <w:rPr>
          <w:kern w:val="2"/>
          <w14:ligatures w14:val="standardContextual"/>
        </w:rPr>
        <w:t>bhuartha</w:t>
      </w:r>
      <w:proofErr w:type="spellEnd"/>
      <w:r w:rsidRPr="00AD4E31">
        <w:rPr>
          <w:kern w:val="2"/>
          <w14:ligatures w14:val="standardContextual"/>
        </w:rPr>
        <w:t xml:space="preserve"> di na heasnaimh rialála agus </w:t>
      </w:r>
      <w:proofErr w:type="spellStart"/>
      <w:r w:rsidRPr="00AD4E31">
        <w:rPr>
          <w:kern w:val="2"/>
          <w14:ligatures w14:val="standardContextual"/>
        </w:rPr>
        <w:t>coinbhleachtaí</w:t>
      </w:r>
      <w:proofErr w:type="spellEnd"/>
      <w:r w:rsidRPr="00AD4E31">
        <w:rPr>
          <w:kern w:val="2"/>
          <w14:ligatures w14:val="standardContextual"/>
        </w:rPr>
        <w:t xml:space="preserve"> leasa a d’fhéadfadh a bheith ann laistigh de ghníomhaireachtaí áirithe; ag cur béim ar shaincheisteanna a bhaineann le </w:t>
      </w:r>
      <w:proofErr w:type="spellStart"/>
      <w:r w:rsidRPr="00AD4E31">
        <w:rPr>
          <w:kern w:val="2"/>
          <w14:ligatures w14:val="standardContextual"/>
        </w:rPr>
        <w:t>dlúthnaisc</w:t>
      </w:r>
      <w:proofErr w:type="spellEnd"/>
      <w:r w:rsidRPr="00AD4E31">
        <w:rPr>
          <w:kern w:val="2"/>
          <w14:ligatures w14:val="standardContextual"/>
        </w:rPr>
        <w:t xml:space="preserve"> leis an tionscal agus tuairiscí ar thionchar míchuí, go háirithe trí dhoirse imrothlacha idir institiúidí poiblí agus cuideachtaí príobháideacha; á chur i bhfáth go bhfuil gá le breis </w:t>
      </w:r>
      <w:proofErr w:type="spellStart"/>
      <w:r w:rsidRPr="00AD4E31">
        <w:rPr>
          <w:kern w:val="2"/>
          <w14:ligatures w14:val="standardContextual"/>
        </w:rPr>
        <w:t>trédhearcachta</w:t>
      </w:r>
      <w:proofErr w:type="spellEnd"/>
      <w:r w:rsidRPr="00AD4E31">
        <w:rPr>
          <w:kern w:val="2"/>
          <w14:ligatures w14:val="standardContextual"/>
        </w:rPr>
        <w:t>, sásraí maoirseachta níos láidre agus tiomantas daingean tús áite a thabhairt don tsláinte phoiblí agus don tsábháilteacht phoiblí seachas do leasanna airgeadais;</w:t>
      </w:r>
    </w:p>
    <w:p w14:paraId="6D9C7B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122.</w:t>
      </w:r>
      <w:r w:rsidRPr="00AD4E31">
        <w:rPr>
          <w:kern w:val="2"/>
          <w14:ligatures w14:val="standardContextual"/>
        </w:rPr>
        <w:tab/>
        <w:t xml:space="preserve">ag tabhairt dá haire nár thuairiscigh an Chúirt aon chásanna móra coinbhleachta leasa le haghaidh 2023, seachas </w:t>
      </w:r>
      <w:proofErr w:type="spellStart"/>
      <w:r w:rsidRPr="00AD4E31">
        <w:rPr>
          <w:kern w:val="2"/>
          <w14:ligatures w14:val="standardContextual"/>
        </w:rPr>
        <w:t>Frontex</w:t>
      </w:r>
      <w:proofErr w:type="spellEnd"/>
      <w:r w:rsidRPr="00AD4E31">
        <w:rPr>
          <w:kern w:val="2"/>
          <w14:ligatures w14:val="standardContextual"/>
        </w:rPr>
        <w:t xml:space="preserve"> agus EMCDDA;</w:t>
      </w:r>
    </w:p>
    <w:p w14:paraId="2744B6F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123.</w:t>
      </w:r>
      <w:r w:rsidRPr="00AD4E31">
        <w:rPr>
          <w:kern w:val="2"/>
          <w14:ligatures w14:val="standardContextual"/>
        </w:rPr>
        <w:tab/>
        <w:t xml:space="preserve">á mheas go bhfuil nósanna imeachta láidre cuimsitheacha i bhfeidhm ag formhór na ngníomhaireachtaí faoi láthair chun feasacht a mhúscailt agus </w:t>
      </w:r>
      <w:proofErr w:type="spellStart"/>
      <w:r w:rsidRPr="00AD4E31">
        <w:rPr>
          <w:kern w:val="2"/>
          <w14:ligatures w14:val="standardContextual"/>
        </w:rPr>
        <w:t>coinbhleachtaí</w:t>
      </w:r>
      <w:proofErr w:type="spellEnd"/>
      <w:r w:rsidRPr="00AD4E31">
        <w:rPr>
          <w:kern w:val="2"/>
          <w14:ligatures w14:val="standardContextual"/>
        </w:rPr>
        <w:t xml:space="preserve"> leasa a chosc, ar nósanna imeachta iad ina dtabharfar an dearbhú is gá maidir le neamhspleáchas a mball foirne do </w:t>
      </w:r>
      <w:proofErr w:type="spellStart"/>
      <w:r w:rsidRPr="00AD4E31">
        <w:rPr>
          <w:kern w:val="2"/>
          <w14:ligatures w14:val="standardContextual"/>
        </w:rPr>
        <w:t>gheallsealbhóirí</w:t>
      </w:r>
      <w:proofErr w:type="spellEnd"/>
      <w:r w:rsidRPr="00AD4E31">
        <w:rPr>
          <w:kern w:val="2"/>
          <w14:ligatures w14:val="standardContextual"/>
        </w:rPr>
        <w:t xml:space="preserve"> agus don phobal;</w:t>
      </w:r>
    </w:p>
    <w:p w14:paraId="122BF46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124.</w:t>
      </w:r>
      <w:r w:rsidRPr="00AD4E31">
        <w:rPr>
          <w:kern w:val="2"/>
          <w14:ligatures w14:val="standardContextual"/>
        </w:rPr>
        <w:tab/>
        <w:t xml:space="preserve">ag cur suntas, agus é ina dhíol sásaimh di, sa chomhar láidir leis na Gníomhaireachtaí Ceartais agus Gnóthaí Baile, go háirithe tabhairt i gcrích socraithe oibre nua leis an Oifig Eorpach Frith-Chalaoise (OLAF), oscailt 15 chás nua inar thacaigh </w:t>
      </w:r>
      <w:proofErr w:type="spellStart"/>
      <w:r w:rsidRPr="00AD4E31">
        <w:rPr>
          <w:kern w:val="2"/>
          <w14:ligatures w14:val="standardContextual"/>
        </w:rPr>
        <w:t>Eurojust</w:t>
      </w:r>
      <w:proofErr w:type="spellEnd"/>
      <w:r w:rsidRPr="00AD4E31">
        <w:rPr>
          <w:kern w:val="2"/>
          <w14:ligatures w14:val="standardContextual"/>
        </w:rPr>
        <w:t xml:space="preserve"> le hOifig an Ionchúisitheora Phoiblí Eorpaigh (OIPE) chomh maith leis an gcomhar maidir le 42 chás le Gníomhaireacht an Aontais Eorpaigh i ndáil le Comhar i </w:t>
      </w:r>
      <w:proofErr w:type="spellStart"/>
      <w:r w:rsidRPr="00AD4E31">
        <w:rPr>
          <w:kern w:val="2"/>
          <w14:ligatures w14:val="standardContextual"/>
        </w:rPr>
        <w:t>bhForfheidhmiú</w:t>
      </w:r>
      <w:proofErr w:type="spellEnd"/>
      <w:r w:rsidRPr="00AD4E31">
        <w:rPr>
          <w:kern w:val="2"/>
          <w14:ligatures w14:val="standardContextual"/>
        </w:rPr>
        <w:t xml:space="preserve"> an Dlí (</w:t>
      </w:r>
      <w:proofErr w:type="spellStart"/>
      <w:r w:rsidRPr="00AD4E31">
        <w:rPr>
          <w:kern w:val="2"/>
          <w14:ligatures w14:val="standardContextual"/>
        </w:rPr>
        <w:t>Europol</w:t>
      </w:r>
      <w:proofErr w:type="spellEnd"/>
      <w:r w:rsidRPr="00AD4E31">
        <w:rPr>
          <w:kern w:val="2"/>
          <w14:ligatures w14:val="standardContextual"/>
        </w:rPr>
        <w:t xml:space="preserve">) ag cur i bhfáth gur sheol </w:t>
      </w:r>
      <w:proofErr w:type="spellStart"/>
      <w:r w:rsidRPr="00AD4E31">
        <w:rPr>
          <w:kern w:val="2"/>
          <w14:ligatures w14:val="standardContextual"/>
        </w:rPr>
        <w:t>Eurojust</w:t>
      </w:r>
      <w:proofErr w:type="spellEnd"/>
      <w:r w:rsidRPr="00AD4E31">
        <w:rPr>
          <w:kern w:val="2"/>
          <w14:ligatures w14:val="standardContextual"/>
        </w:rPr>
        <w:t xml:space="preserve"> agus </w:t>
      </w:r>
      <w:proofErr w:type="spellStart"/>
      <w:r w:rsidRPr="00AD4E31">
        <w:rPr>
          <w:kern w:val="2"/>
          <w14:ligatures w14:val="standardContextual"/>
        </w:rPr>
        <w:t>Europol</w:t>
      </w:r>
      <w:proofErr w:type="spellEnd"/>
      <w:r w:rsidRPr="00AD4E31">
        <w:rPr>
          <w:kern w:val="2"/>
          <w14:ligatures w14:val="standardContextual"/>
        </w:rPr>
        <w:t xml:space="preserve"> treoirthionscadal chun sonraí a mhalartú go córasach agus go struchtúrach chun naisc a bhrath, a ndéanfar athbhreithniú air sa chéad leath den bhliain 2024; á chur in iúl gur geal léi Plean Gníomhaíochta </w:t>
      </w:r>
      <w:proofErr w:type="spellStart"/>
      <w:r w:rsidRPr="00AD4E31">
        <w:rPr>
          <w:kern w:val="2"/>
          <w14:ligatures w14:val="standardContextual"/>
        </w:rPr>
        <w:t>Eurojust</w:t>
      </w:r>
      <w:proofErr w:type="spellEnd"/>
      <w:r w:rsidRPr="00AD4E31">
        <w:rPr>
          <w:kern w:val="2"/>
          <w14:ligatures w14:val="standardContextual"/>
        </w:rPr>
        <w:t>-OLAF 2022-2023 chun coireanna a dhéanann difear do leasanna airgeadais an Aontais Eorpaigh a chomhrac;</w:t>
      </w:r>
    </w:p>
    <w:p w14:paraId="3B4AEE20" w14:textId="77777777" w:rsidR="00AD4E31" w:rsidRPr="00AD4E31" w:rsidRDefault="00AD4E31" w:rsidP="00AD4E31">
      <w:pPr>
        <w:spacing w:after="240"/>
        <w:ind w:left="567" w:hanging="567"/>
        <w:rPr>
          <w:b/>
          <w:i/>
          <w:kern w:val="2"/>
          <w14:ligatures w14:val="standardContextual"/>
        </w:rPr>
      </w:pPr>
      <w:r w:rsidRPr="00AD4E31">
        <w:rPr>
          <w:b/>
          <w:i/>
          <w:kern w:val="2"/>
          <w14:ligatures w14:val="standardContextual"/>
        </w:rPr>
        <w:t>Rialú inmheánach</w:t>
      </w:r>
    </w:p>
    <w:p w14:paraId="449E2701"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125.</w:t>
      </w:r>
      <w:r w:rsidRPr="00AD4E31">
        <w:rPr>
          <w:kern w:val="2"/>
          <w14:ligatures w14:val="standardContextual"/>
        </w:rPr>
        <w:tab/>
        <w:t xml:space="preserve">ag tabhairt dá haire, agus é ina ábhar imní di, torthaí na Cúirte i réimse na gcóras bainistíochta agus rialaithe a dhéanann difear do 9 ngníomhaireacht, eadhon EMA, </w:t>
      </w:r>
      <w:proofErr w:type="spellStart"/>
      <w:r w:rsidRPr="00AD4E31">
        <w:rPr>
          <w:kern w:val="2"/>
          <w14:ligatures w14:val="standardContextual"/>
        </w:rPr>
        <w:t>Europol</w:t>
      </w:r>
      <w:proofErr w:type="spellEnd"/>
      <w:r w:rsidRPr="00AD4E31">
        <w:rPr>
          <w:kern w:val="2"/>
          <w14:ligatures w14:val="standardContextual"/>
        </w:rPr>
        <w:t xml:space="preserve">, EUSPA, </w:t>
      </w:r>
      <w:proofErr w:type="spellStart"/>
      <w:r w:rsidRPr="00AD4E31">
        <w:rPr>
          <w:kern w:val="2"/>
          <w14:ligatures w14:val="standardContextual"/>
        </w:rPr>
        <w:t>Eurofound</w:t>
      </w:r>
      <w:proofErr w:type="spellEnd"/>
      <w:r w:rsidRPr="00AD4E31">
        <w:rPr>
          <w:kern w:val="2"/>
          <w14:ligatures w14:val="standardContextual"/>
        </w:rPr>
        <w:t xml:space="preserve">, EIT, </w:t>
      </w:r>
      <w:proofErr w:type="spellStart"/>
      <w:r w:rsidRPr="00AD4E31">
        <w:rPr>
          <w:kern w:val="2"/>
          <w14:ligatures w14:val="standardContextual"/>
        </w:rPr>
        <w:t>Eurojust</w:t>
      </w:r>
      <w:proofErr w:type="spellEnd"/>
      <w:r w:rsidRPr="00AD4E31">
        <w:rPr>
          <w:kern w:val="2"/>
          <w14:ligatures w14:val="standardContextual"/>
        </w:rPr>
        <w:t xml:space="preserve"> ACER, ENISA agus EEA;</w:t>
      </w:r>
    </w:p>
    <w:p w14:paraId="024B21F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126.</w:t>
      </w:r>
      <w:r w:rsidRPr="00AD4E31">
        <w:rPr>
          <w:kern w:val="2"/>
          <w14:ligatures w14:val="standardContextual"/>
        </w:rPr>
        <w:tab/>
        <w:t xml:space="preserve">á thabhairt chun suntais, i gcás </w:t>
      </w:r>
      <w:proofErr w:type="spellStart"/>
      <w:r w:rsidRPr="00AD4E31">
        <w:rPr>
          <w:kern w:val="2"/>
          <w14:ligatures w14:val="standardContextual"/>
        </w:rPr>
        <w:t>Europol</w:t>
      </w:r>
      <w:proofErr w:type="spellEnd"/>
      <w:r w:rsidRPr="00AD4E31">
        <w:rPr>
          <w:kern w:val="2"/>
          <w14:ligatures w14:val="standardContextual"/>
        </w:rPr>
        <w:t xml:space="preserve"> agus EIT, go raibh íocaíochtaí neamhrialta mar thoradh ar dhá bharúil as trí bharúil in 2023;</w:t>
      </w:r>
    </w:p>
    <w:p w14:paraId="1763AB7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127.</w:t>
      </w:r>
      <w:r w:rsidRPr="00AD4E31">
        <w:rPr>
          <w:kern w:val="2"/>
          <w14:ligatures w14:val="standardContextual"/>
        </w:rPr>
        <w:tab/>
        <w:t xml:space="preserve">á mheabhrú gur chinn an Chúirt in 2022 go ndearna </w:t>
      </w:r>
      <w:proofErr w:type="spellStart"/>
      <w:r w:rsidRPr="00AD4E31">
        <w:rPr>
          <w:kern w:val="2"/>
          <w14:ligatures w14:val="standardContextual"/>
        </w:rPr>
        <w:t>Europol</w:t>
      </w:r>
      <w:proofErr w:type="spellEnd"/>
      <w:r w:rsidRPr="00AD4E31">
        <w:rPr>
          <w:kern w:val="2"/>
          <w14:ligatures w14:val="standardContextual"/>
        </w:rPr>
        <w:t xml:space="preserve"> CBL a aisíoc go neamhrialta trí dheontais d’údaráis phoiblí trína mheas go raibh an costas incháilithe agus gurb ionann aisíocaíocht don choincheap sin in 2023 agus EUR 279 900; á chur in iúl gur geal léi cinneadh </w:t>
      </w:r>
      <w:proofErr w:type="spellStart"/>
      <w:r w:rsidRPr="00AD4E31">
        <w:rPr>
          <w:kern w:val="2"/>
          <w14:ligatures w14:val="standardContextual"/>
        </w:rPr>
        <w:t>Europol</w:t>
      </w:r>
      <w:proofErr w:type="spellEnd"/>
      <w:r w:rsidRPr="00AD4E31">
        <w:rPr>
          <w:kern w:val="2"/>
          <w14:ligatures w14:val="standardContextual"/>
        </w:rPr>
        <w:t xml:space="preserve"> gan CBL a mheas a thuilleadh mar chostas incháilithe do dheontais </w:t>
      </w:r>
      <w:proofErr w:type="spellStart"/>
      <w:r w:rsidRPr="00AD4E31">
        <w:rPr>
          <w:kern w:val="2"/>
          <w14:ligatures w14:val="standardContextual"/>
        </w:rPr>
        <w:t>oibríochtúla</w:t>
      </w:r>
      <w:proofErr w:type="spellEnd"/>
      <w:r w:rsidRPr="00AD4E31">
        <w:rPr>
          <w:kern w:val="2"/>
          <w14:ligatures w14:val="standardContextual"/>
        </w:rPr>
        <w:t xml:space="preserve"> nua;</w:t>
      </w:r>
    </w:p>
    <w:p w14:paraId="65B5FC2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128.</w:t>
      </w:r>
      <w:r w:rsidRPr="00AD4E31">
        <w:rPr>
          <w:kern w:val="2"/>
          <w14:ligatures w14:val="standardContextual"/>
        </w:rPr>
        <w:tab/>
        <w:t>ag tabhairt dá haire, i gcás EIT, go bhfuil ceann de na barúlacha mar bhonn do thuairim cháilithe maidir le dlíthiúlacht agus rialtacht na n-íocaíochtaí is bun leis na cuntais, ar tuairim í a bhfuil tuairisc uirthi faoin gceannteideal ‘Forbhreathnú ar thorthaí an iniúchta’ den rún seo;</w:t>
      </w:r>
    </w:p>
    <w:p w14:paraId="119741A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129.</w:t>
      </w:r>
      <w:r w:rsidRPr="00AD4E31">
        <w:rPr>
          <w:kern w:val="2"/>
          <w14:ligatures w14:val="standardContextual"/>
        </w:rPr>
        <w:tab/>
        <w:t xml:space="preserve">á chur in iúl gur cúis </w:t>
      </w:r>
      <w:proofErr w:type="spellStart"/>
      <w:r w:rsidRPr="00AD4E31">
        <w:rPr>
          <w:kern w:val="2"/>
          <w14:ligatures w14:val="standardContextual"/>
        </w:rPr>
        <w:t>bhuartha</w:t>
      </w:r>
      <w:proofErr w:type="spellEnd"/>
      <w:r w:rsidRPr="00AD4E31">
        <w:rPr>
          <w:kern w:val="2"/>
          <w14:ligatures w14:val="standardContextual"/>
        </w:rPr>
        <w:t xml:space="preserve"> di go dtagraíonn an dara barúil ón gCúirt maidir le EIT d’aistriú na gníomhaireachta chuig struchtúr ilbhliantúil comhaontaithe deontais, ach nár tugadh nósanna imeachta agus treoirlínte le haghaidh seiceálacha </w:t>
      </w:r>
      <w:proofErr w:type="spellStart"/>
      <w:r w:rsidRPr="00AD4E31">
        <w:rPr>
          <w:i/>
          <w:kern w:val="2"/>
          <w14:ligatures w14:val="standardContextual"/>
        </w:rPr>
        <w:t>ex</w:t>
      </w:r>
      <w:proofErr w:type="spellEnd"/>
      <w:r w:rsidRPr="00AD4E31">
        <w:rPr>
          <w:i/>
          <w:kern w:val="2"/>
          <w14:ligatures w14:val="standardContextual"/>
        </w:rPr>
        <w:t xml:space="preserve"> post</w:t>
      </w:r>
      <w:r w:rsidRPr="00AD4E31">
        <w:rPr>
          <w:kern w:val="2"/>
          <w14:ligatures w14:val="standardContextual"/>
        </w:rPr>
        <w:t xml:space="preserve"> ar íocaíochtaí deontais cothrom le dáta chun na himpleachtaí a chur san áireamh; á chur in iúl gur geal léi go bhfuil a </w:t>
      </w:r>
      <w:proofErr w:type="spellStart"/>
      <w:r w:rsidRPr="00AD4E31">
        <w:rPr>
          <w:kern w:val="2"/>
          <w14:ligatures w14:val="standardContextual"/>
        </w:rPr>
        <w:t>shásra</w:t>
      </w:r>
      <w:proofErr w:type="spellEnd"/>
      <w:r w:rsidRPr="00AD4E31">
        <w:rPr>
          <w:kern w:val="2"/>
          <w14:ligatures w14:val="standardContextual"/>
        </w:rPr>
        <w:t xml:space="preserve"> rialaithe </w:t>
      </w:r>
      <w:proofErr w:type="spellStart"/>
      <w:r w:rsidRPr="00AD4E31">
        <w:rPr>
          <w:i/>
          <w:iCs/>
          <w:kern w:val="2"/>
          <w14:ligatures w14:val="standardContextual"/>
        </w:rPr>
        <w:t>ex</w:t>
      </w:r>
      <w:proofErr w:type="spellEnd"/>
      <w:r w:rsidRPr="00AD4E31">
        <w:rPr>
          <w:i/>
          <w:iCs/>
          <w:kern w:val="2"/>
          <w14:ligatures w14:val="standardContextual"/>
        </w:rPr>
        <w:t xml:space="preserve"> post</w:t>
      </w:r>
      <w:r w:rsidRPr="00AD4E31">
        <w:rPr>
          <w:kern w:val="2"/>
          <w14:ligatures w14:val="standardContextual"/>
        </w:rPr>
        <w:t xml:space="preserve"> á nuashonrú cheana ag EIT chun aghaidh a thabhairt ar na himpleachtaí sin;</w:t>
      </w:r>
    </w:p>
    <w:p w14:paraId="72BF7E0F"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130.</w:t>
      </w:r>
      <w:r w:rsidRPr="00AD4E31">
        <w:rPr>
          <w:kern w:val="2"/>
          <w14:ligatures w14:val="standardContextual"/>
        </w:rPr>
        <w:tab/>
        <w:t xml:space="preserve">á chur in iúl gurb eol di go ndearna EMA ascnamh sonraí le linn na chéad ráithe de 2023 ach nár urramaigh sé na sprioc-amanna le haghaidh 48 gcigireacht tréidliachta, rud a d’fhág go raibh moilleanna suntasacha ar </w:t>
      </w:r>
      <w:proofErr w:type="spellStart"/>
      <w:r w:rsidRPr="00AD4E31">
        <w:rPr>
          <w:kern w:val="2"/>
          <w14:ligatures w14:val="standardContextual"/>
        </w:rPr>
        <w:t>shonraisc</w:t>
      </w:r>
      <w:proofErr w:type="spellEnd"/>
      <w:r w:rsidRPr="00AD4E31">
        <w:rPr>
          <w:kern w:val="2"/>
          <w14:ligatures w14:val="standardContextual"/>
        </w:rPr>
        <w:t xml:space="preserve"> nár tuairiscíodh i gclár na n-eisceachtaí agus ioncam a cuireadh in áirithe go mícheart; ag tabhairt dá haire go sáraíonn sé sin rialachán airgeadais EMA agus go nochtann sé laige ina chórais bhainistíochta agus rialaithe; ag tabhairt dá haire go bhfuil sé mar aidhm ag EMA feabhas a chur ar an bpróiseas i gcomhthéacs chur chun feidhme an Rialacháin Nua maidir le Táillí;</w:t>
      </w:r>
    </w:p>
    <w:p w14:paraId="3753FB1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131.</w:t>
      </w:r>
      <w:r w:rsidRPr="00AD4E31">
        <w:rPr>
          <w:kern w:val="2"/>
          <w14:ligatures w14:val="standardContextual"/>
        </w:rPr>
        <w:tab/>
        <w:t xml:space="preserve">ag tabhairt dá haire go ndearna </w:t>
      </w:r>
      <w:proofErr w:type="spellStart"/>
      <w:r w:rsidRPr="00AD4E31">
        <w:rPr>
          <w:kern w:val="2"/>
          <w14:ligatures w14:val="standardContextual"/>
        </w:rPr>
        <w:t>Eurofound</w:t>
      </w:r>
      <w:proofErr w:type="spellEnd"/>
      <w:r w:rsidRPr="00AD4E31">
        <w:rPr>
          <w:kern w:val="2"/>
          <w14:ligatures w14:val="standardContextual"/>
        </w:rPr>
        <w:t xml:space="preserve"> íocaíocht EUR 38 600, a bhí nasctha le conradh chun cáilíocht sonraí suirbhé a mheasúnú, gan roinnt </w:t>
      </w:r>
      <w:proofErr w:type="spellStart"/>
      <w:r w:rsidRPr="00AD4E31">
        <w:rPr>
          <w:kern w:val="2"/>
          <w14:ligatures w14:val="standardContextual"/>
        </w:rPr>
        <w:t>príomhdhoiciméad</w:t>
      </w:r>
      <w:proofErr w:type="spellEnd"/>
      <w:r w:rsidRPr="00AD4E31">
        <w:rPr>
          <w:kern w:val="2"/>
          <w14:ligatures w14:val="standardContextual"/>
        </w:rPr>
        <w:t xml:space="preserve"> tacaíochta a bhaineann leis na táirgí </w:t>
      </w:r>
      <w:proofErr w:type="spellStart"/>
      <w:r w:rsidRPr="00AD4E31">
        <w:rPr>
          <w:kern w:val="2"/>
          <w14:ligatures w14:val="standardContextual"/>
        </w:rPr>
        <w:t>insoláthartha</w:t>
      </w:r>
      <w:proofErr w:type="spellEnd"/>
      <w:r w:rsidRPr="00AD4E31">
        <w:rPr>
          <w:kern w:val="2"/>
          <w14:ligatures w14:val="standardContextual"/>
        </w:rPr>
        <w:t xml:space="preserve"> conarthacha a bhailiú;</w:t>
      </w:r>
    </w:p>
    <w:p w14:paraId="2BD45BB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132.</w:t>
      </w:r>
      <w:r w:rsidRPr="00AD4E31">
        <w:rPr>
          <w:kern w:val="2"/>
          <w14:ligatures w14:val="standardContextual"/>
        </w:rPr>
        <w:tab/>
        <w:t xml:space="preserve">ag tabhairt dá haire gur thug </w:t>
      </w:r>
      <w:proofErr w:type="spellStart"/>
      <w:r w:rsidRPr="00AD4E31">
        <w:rPr>
          <w:kern w:val="2"/>
          <w14:ligatures w14:val="standardContextual"/>
        </w:rPr>
        <w:t>Eurojust</w:t>
      </w:r>
      <w:proofErr w:type="spellEnd"/>
      <w:r w:rsidRPr="00AD4E31">
        <w:rPr>
          <w:kern w:val="2"/>
          <w14:ligatures w14:val="standardContextual"/>
        </w:rPr>
        <w:t xml:space="preserve"> faoi deara in 2023, gur tháinig méadú ar idirbhearta </w:t>
      </w:r>
      <w:proofErr w:type="spellStart"/>
      <w:r w:rsidRPr="00AD4E31">
        <w:rPr>
          <w:kern w:val="2"/>
          <w14:ligatures w14:val="standardContextual"/>
        </w:rPr>
        <w:t>neamhchaighdeánacha</w:t>
      </w:r>
      <w:proofErr w:type="spellEnd"/>
      <w:r w:rsidRPr="00AD4E31">
        <w:rPr>
          <w:kern w:val="2"/>
          <w14:ligatures w14:val="standardContextual"/>
        </w:rPr>
        <w:t xml:space="preserve"> arna n-aicmiú mar eisceachtaí nó mar theagmhais </w:t>
      </w:r>
      <w:proofErr w:type="spellStart"/>
      <w:r w:rsidRPr="00AD4E31">
        <w:rPr>
          <w:kern w:val="2"/>
          <w14:ligatures w14:val="standardContextual"/>
        </w:rPr>
        <w:t>neamhchomhlíontachta</w:t>
      </w:r>
      <w:proofErr w:type="spellEnd"/>
      <w:r w:rsidRPr="00AD4E31">
        <w:rPr>
          <w:kern w:val="2"/>
          <w14:ligatures w14:val="standardContextual"/>
        </w:rPr>
        <w:t xml:space="preserve">, agus gur tháinig méadú ar an líon ó 43 go 71 agus gur tháinig méadú ar an méid iomlán lena mbaineann ó EUR 294 000 go EUR 566 400 i gcomparáid le 2022; ag aithint fhreagairt </w:t>
      </w:r>
      <w:proofErr w:type="spellStart"/>
      <w:r w:rsidRPr="00AD4E31">
        <w:rPr>
          <w:kern w:val="2"/>
          <w14:ligatures w14:val="standardContextual"/>
        </w:rPr>
        <w:t>Eurojust</w:t>
      </w:r>
      <w:proofErr w:type="spellEnd"/>
      <w:r w:rsidRPr="00AD4E31">
        <w:rPr>
          <w:kern w:val="2"/>
          <w14:ligatures w14:val="standardContextual"/>
        </w:rPr>
        <w:t xml:space="preserve"> ar an mbreathnóireacht lenar sannadh formhór na dteagmhas </w:t>
      </w:r>
      <w:proofErr w:type="spellStart"/>
      <w:r w:rsidRPr="00AD4E31">
        <w:rPr>
          <w:kern w:val="2"/>
          <w14:ligatures w14:val="standardContextual"/>
        </w:rPr>
        <w:t>neamhchomhlíonta</w:t>
      </w:r>
      <w:proofErr w:type="spellEnd"/>
      <w:r w:rsidRPr="00AD4E31">
        <w:rPr>
          <w:kern w:val="2"/>
          <w14:ligatures w14:val="standardContextual"/>
        </w:rPr>
        <w:t xml:space="preserve"> iomlán in 2023 do theagmhas aonair le haghaidh deontas ón bhFoireann Chomhpháirteach um Imscrúdú (JIT); ag tabhairt dá haire gurb amhlaidh, de réir na Gníomhaireachta, gurb é is cúis leis an méadú go príomha ná easpa acmhainní daonna agus </w:t>
      </w:r>
      <w:proofErr w:type="spellStart"/>
      <w:r w:rsidRPr="00AD4E31">
        <w:rPr>
          <w:kern w:val="2"/>
          <w14:ligatures w14:val="standardContextual"/>
        </w:rPr>
        <w:t>neamhéifeachtúlachtaí</w:t>
      </w:r>
      <w:proofErr w:type="spellEnd"/>
      <w:r w:rsidRPr="00AD4E31">
        <w:rPr>
          <w:kern w:val="2"/>
          <w14:ligatures w14:val="standardContextual"/>
        </w:rPr>
        <w:t xml:space="preserve"> próisis inmheánaigh agus á chur in iúl gur geal léi gur thug </w:t>
      </w:r>
      <w:proofErr w:type="spellStart"/>
      <w:r w:rsidRPr="00AD4E31">
        <w:rPr>
          <w:kern w:val="2"/>
          <w14:ligatures w14:val="standardContextual"/>
        </w:rPr>
        <w:t>Eurojust</w:t>
      </w:r>
      <w:proofErr w:type="spellEnd"/>
      <w:r w:rsidRPr="00AD4E31">
        <w:rPr>
          <w:kern w:val="2"/>
          <w14:ligatures w14:val="standardContextual"/>
        </w:rPr>
        <w:t xml:space="preserve"> aghaidh ar an tsaincheist trí athbhreithniú a dhéanamh ar an nós imeachta reatha chun teagmhais </w:t>
      </w:r>
      <w:proofErr w:type="spellStart"/>
      <w:r w:rsidRPr="00AD4E31">
        <w:rPr>
          <w:kern w:val="2"/>
          <w14:ligatures w14:val="standardContextual"/>
        </w:rPr>
        <w:t>neamhchomhlíonta</w:t>
      </w:r>
      <w:proofErr w:type="spellEnd"/>
      <w:r w:rsidRPr="00AD4E31">
        <w:rPr>
          <w:kern w:val="2"/>
          <w14:ligatures w14:val="standardContextual"/>
        </w:rPr>
        <w:t xml:space="preserve"> a chlárú agus a thuairisciú in 2024;</w:t>
      </w:r>
    </w:p>
    <w:p w14:paraId="0CCFB52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133.</w:t>
      </w:r>
      <w:r w:rsidRPr="00AD4E31">
        <w:rPr>
          <w:kern w:val="2"/>
          <w14:ligatures w14:val="standardContextual"/>
        </w:rPr>
        <w:tab/>
        <w:t xml:space="preserve">ag tabhairt dá haire gur dheimhnigh stiúrthóir feidhmiúcháin EUSPA tús luath le faireachán a dhéanamh ar ghníomhaíochtaí sular síníodh comhaontú deontais, rud a d’fhág go ndearnadh gníomhaíochtaí gan gealltanas buiséadach; á thabhairt chun suntais nár tuairiscíodh é sin i gclár na n-eisceachtaí ná sa tuarascáil bhliantúil ar ghníomhaíochtaí, a sháraíonn an Rialachán Airgeadais; ag tabhairt dá haire go n-áitíonn EUSPA nach raibh aon ghá tús luath na ngníomhaíochtaí a chlárú gan gealltanas buiséadach i gClár na </w:t>
      </w:r>
      <w:proofErr w:type="spellStart"/>
      <w:r w:rsidRPr="00AD4E31">
        <w:rPr>
          <w:kern w:val="2"/>
          <w14:ligatures w14:val="standardContextual"/>
        </w:rPr>
        <w:t>nEisceachtaí</w:t>
      </w:r>
      <w:proofErr w:type="spellEnd"/>
      <w:r w:rsidRPr="00AD4E31">
        <w:rPr>
          <w:kern w:val="2"/>
          <w14:ligatures w14:val="standardContextual"/>
        </w:rPr>
        <w:t xml:space="preserve"> ach go n-aithníonn siad nár tuairiscíodh an cás sa tuarascáil bhliantúil ar ghníomhaíochtaí de réir mar is gá;</w:t>
      </w:r>
    </w:p>
    <w:p w14:paraId="1765770E"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134.</w:t>
      </w:r>
      <w:r w:rsidRPr="00AD4E31">
        <w:rPr>
          <w:kern w:val="2"/>
          <w14:ligatures w14:val="standardContextual"/>
        </w:rPr>
        <w:tab/>
        <w:t xml:space="preserve">ag tabhairt dá haire go raibh ceapadh ACER oifigeach cuntasaíochta nua, a bhí ina cheannaire foirne freisin ar an roinn buiséid, airgeadais agus soláthair, ina shárú ar rialachán airgeadais ACER lena gceanglaítear deighilt dualgas d’oifigigh </w:t>
      </w:r>
      <w:proofErr w:type="spellStart"/>
      <w:r w:rsidRPr="00AD4E31">
        <w:rPr>
          <w:kern w:val="2"/>
          <w14:ligatures w14:val="standardContextual"/>
        </w:rPr>
        <w:t>údarúcháin</w:t>
      </w:r>
      <w:proofErr w:type="spellEnd"/>
      <w:r w:rsidRPr="00AD4E31">
        <w:rPr>
          <w:kern w:val="2"/>
          <w14:ligatures w14:val="standardContextual"/>
        </w:rPr>
        <w:t xml:space="preserve"> agus d’oifigigh chuntasaíochta; á chur in iúl gur eol di go ndearnadh, amhail ón 1 </w:t>
      </w:r>
      <w:r w:rsidRPr="00AD4E31">
        <w:rPr>
          <w:kern w:val="2"/>
          <w14:ligatures w14:val="standardContextual"/>
        </w:rPr>
        <w:lastRenderedPageBreak/>
        <w:t>Bealtaine 2024, atheagrú, agus gur scaoileadh ceannaire foirne na foirne Buiséid, Airgeadais agus Soláthair óna dualgais ceannaireachta foirne.</w:t>
      </w:r>
    </w:p>
    <w:p w14:paraId="2A951E6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135.</w:t>
      </w:r>
      <w:r w:rsidRPr="00AD4E31">
        <w:rPr>
          <w:kern w:val="2"/>
          <w14:ligatures w14:val="standardContextual"/>
        </w:rPr>
        <w:tab/>
        <w:t xml:space="preserve">ag tabhairt dá haire gur cheadaigh Stiúrthóir Feidhmiúcháin ENISA i mí Mheán Fómhair 2023 do 15 bhall foirne eatramhacha róil a ghlacadh sa </w:t>
      </w:r>
      <w:proofErr w:type="spellStart"/>
      <w:r w:rsidRPr="00AD4E31">
        <w:rPr>
          <w:kern w:val="2"/>
          <w14:ligatures w14:val="standardContextual"/>
        </w:rPr>
        <w:t>scagchuaird</w:t>
      </w:r>
      <w:proofErr w:type="spellEnd"/>
      <w:r w:rsidRPr="00AD4E31">
        <w:rPr>
          <w:kern w:val="2"/>
          <w14:ligatures w14:val="standardContextual"/>
        </w:rPr>
        <w:t xml:space="preserve"> airgeadais gan formheas a fháil roimh ré, rud a sháraíonn rialacháin; á chur in iúl gur eol di, de réir an fhreagra ón ngníomhaireacht, go bhfuil ENISA ag úsáid gníomhairí eatramhacha agus </w:t>
      </w:r>
      <w:proofErr w:type="spellStart"/>
      <w:r w:rsidRPr="00AD4E31">
        <w:rPr>
          <w:kern w:val="2"/>
          <w14:ligatures w14:val="standardContextual"/>
        </w:rPr>
        <w:t>SNInna</w:t>
      </w:r>
      <w:proofErr w:type="spellEnd"/>
      <w:r w:rsidRPr="00AD4E31">
        <w:rPr>
          <w:kern w:val="2"/>
          <w14:ligatures w14:val="standardContextual"/>
        </w:rPr>
        <w:t xml:space="preserve"> mar gheall ar riachtanais ghnó agus ganntanas acmhainní, agus go bhféachfaidh sí le maolú ar rialacha airgeadais má leanann an ganntanas acmhainní ar aghaidh;</w:t>
      </w:r>
    </w:p>
    <w:p w14:paraId="35BCA98A"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136.</w:t>
      </w:r>
      <w:r w:rsidRPr="00AD4E31">
        <w:rPr>
          <w:kern w:val="2"/>
          <w14:ligatures w14:val="standardContextual"/>
        </w:rPr>
        <w:tab/>
        <w:t xml:space="preserve">ag tabhairt dá haire, thairis sin, go raibh ceapadh Oifigeach Cuntasaíochta ENISA mar Chomhordaitheoir Rialaithe Inmheánaigh freisin, contrártha do rialacháin lena sonraítear deighilt dualgas; ag tabhairt dá haire gur aithin ENISA an bharúil, ach measann sé nach gá go mbeadh róil an </w:t>
      </w:r>
      <w:proofErr w:type="spellStart"/>
      <w:r w:rsidRPr="00AD4E31">
        <w:rPr>
          <w:kern w:val="2"/>
          <w14:ligatures w14:val="standardContextual"/>
        </w:rPr>
        <w:t>Chomhordaitheora</w:t>
      </w:r>
      <w:proofErr w:type="spellEnd"/>
      <w:r w:rsidRPr="00AD4E31">
        <w:rPr>
          <w:kern w:val="2"/>
          <w14:ligatures w14:val="standardContextual"/>
        </w:rPr>
        <w:t xml:space="preserve"> Rialaithe Inmheánaigh agus an Oifigigh Cuntasaíochta neamh-chomhoiriúnach, ó nár </w:t>
      </w:r>
      <w:proofErr w:type="spellStart"/>
      <w:r w:rsidRPr="00AD4E31">
        <w:rPr>
          <w:kern w:val="2"/>
          <w14:ligatures w14:val="standardContextual"/>
        </w:rPr>
        <w:t>tharmlig</w:t>
      </w:r>
      <w:proofErr w:type="spellEnd"/>
      <w:r w:rsidRPr="00AD4E31">
        <w:rPr>
          <w:kern w:val="2"/>
          <w14:ligatures w14:val="standardContextual"/>
        </w:rPr>
        <w:t xml:space="preserve"> an </w:t>
      </w:r>
      <w:proofErr w:type="spellStart"/>
      <w:r w:rsidRPr="00AD4E31">
        <w:rPr>
          <w:kern w:val="2"/>
          <w14:ligatures w14:val="standardContextual"/>
        </w:rPr>
        <w:t>tOifigeach</w:t>
      </w:r>
      <w:proofErr w:type="spellEnd"/>
      <w:r w:rsidRPr="00AD4E31">
        <w:rPr>
          <w:kern w:val="2"/>
          <w14:ligatures w14:val="standardContextual"/>
        </w:rPr>
        <w:t xml:space="preserve"> </w:t>
      </w:r>
      <w:proofErr w:type="spellStart"/>
      <w:r w:rsidRPr="00AD4E31">
        <w:rPr>
          <w:kern w:val="2"/>
          <w14:ligatures w14:val="standardContextual"/>
        </w:rPr>
        <w:t>Údarúcháin</w:t>
      </w:r>
      <w:proofErr w:type="spellEnd"/>
      <w:r w:rsidRPr="00AD4E31">
        <w:rPr>
          <w:kern w:val="2"/>
          <w14:ligatures w14:val="standardContextual"/>
        </w:rPr>
        <w:t xml:space="preserve"> aon chumhachtaí chuig an gComhordaitheoir Rialaithe Inmheánaigh; á chur in iúl gur geal léi go ndéanfaidh ENISA róil agus freagrachtaí an </w:t>
      </w:r>
      <w:proofErr w:type="spellStart"/>
      <w:r w:rsidRPr="00AD4E31">
        <w:rPr>
          <w:kern w:val="2"/>
          <w14:ligatures w14:val="standardContextual"/>
        </w:rPr>
        <w:t>Chomhordaitheora</w:t>
      </w:r>
      <w:proofErr w:type="spellEnd"/>
      <w:r w:rsidRPr="00AD4E31">
        <w:rPr>
          <w:kern w:val="2"/>
          <w14:ligatures w14:val="standardContextual"/>
        </w:rPr>
        <w:t xml:space="preserve"> Rialaithe Inmheánaigh a shoiléiriú ina phróisis inmheánacha; á iarraidh go gcuirfí Parlaimint na hEorpa ar an eolas faoin dul chun cinn atá i gceist roimh an 30 Meitheamh 2025;</w:t>
      </w:r>
    </w:p>
    <w:p w14:paraId="21C0F59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137.</w:t>
      </w:r>
      <w:r w:rsidRPr="00AD4E31">
        <w:rPr>
          <w:kern w:val="2"/>
          <w14:ligatures w14:val="standardContextual"/>
        </w:rPr>
        <w:tab/>
        <w:t xml:space="preserve">ag tabhairt faoi deara go ndearna EEA íocaíochtaí deontas </w:t>
      </w:r>
      <w:proofErr w:type="spellStart"/>
      <w:r w:rsidRPr="00AD4E31">
        <w:rPr>
          <w:kern w:val="2"/>
          <w14:ligatures w14:val="standardContextual"/>
        </w:rPr>
        <w:t>cnapshuime</w:t>
      </w:r>
      <w:proofErr w:type="spellEnd"/>
      <w:r w:rsidRPr="00AD4E31">
        <w:rPr>
          <w:kern w:val="2"/>
          <w14:ligatures w14:val="standardContextual"/>
        </w:rPr>
        <w:t xml:space="preserve"> a fhormheas gan a bheith in ann a thaispeáint conas a ríomhadh an méid, rud a d’fhág go raibh riosca ann nach raibh sé i gcomhréir leis na seirbhísí a soláthraíodh; ag tabhairt dá haire gur mheas EEA go bhfuil an cinneadh i scríbhinn maidir leis an íocaíocht </w:t>
      </w:r>
      <w:proofErr w:type="spellStart"/>
      <w:r w:rsidRPr="00AD4E31">
        <w:rPr>
          <w:kern w:val="2"/>
          <w14:ligatures w14:val="standardContextual"/>
        </w:rPr>
        <w:t>chnapshuime</w:t>
      </w:r>
      <w:proofErr w:type="spellEnd"/>
      <w:r w:rsidRPr="00AD4E31">
        <w:rPr>
          <w:kern w:val="2"/>
          <w14:ligatures w14:val="standardContextual"/>
        </w:rPr>
        <w:t xml:space="preserve"> i gcomhréir go hiomlán le clásail ábhartha an Rialacháin Airgeadais; á chur i bhfáth go n-áiritheoidh an Ghníomhaireacht go ndéanfar cnapshuimeanna a chinneadh agus a </w:t>
      </w:r>
      <w:proofErr w:type="spellStart"/>
      <w:r w:rsidRPr="00AD4E31">
        <w:rPr>
          <w:kern w:val="2"/>
          <w14:ligatures w14:val="standardContextual"/>
        </w:rPr>
        <w:t>dhoiciméadú</w:t>
      </w:r>
      <w:proofErr w:type="spellEnd"/>
      <w:r w:rsidRPr="00AD4E31">
        <w:rPr>
          <w:kern w:val="2"/>
          <w14:ligatures w14:val="standardContextual"/>
        </w:rPr>
        <w:t xml:space="preserve"> i gceart i gcásanna ina ndearbhaíonn cuideachta </w:t>
      </w:r>
      <w:proofErr w:type="spellStart"/>
      <w:r w:rsidRPr="00AD4E31">
        <w:rPr>
          <w:kern w:val="2"/>
          <w14:ligatures w14:val="standardContextual"/>
        </w:rPr>
        <w:t>aonbhaill</w:t>
      </w:r>
      <w:proofErr w:type="spellEnd"/>
      <w:r w:rsidRPr="00AD4E31">
        <w:rPr>
          <w:kern w:val="2"/>
          <w14:ligatures w14:val="standardContextual"/>
        </w:rPr>
        <w:t xml:space="preserve">/comhpháirtí féinfhostaithe costais sna </w:t>
      </w:r>
      <w:proofErr w:type="spellStart"/>
      <w:r w:rsidRPr="00AD4E31">
        <w:rPr>
          <w:kern w:val="2"/>
          <w14:ligatures w14:val="standardContextual"/>
        </w:rPr>
        <w:t>ETCanna</w:t>
      </w:r>
      <w:proofErr w:type="spellEnd"/>
      <w:r w:rsidRPr="00AD4E31">
        <w:rPr>
          <w:kern w:val="2"/>
          <w14:ligatures w14:val="standardContextual"/>
        </w:rPr>
        <w:t xml:space="preserve"> (Lárionaid </w:t>
      </w:r>
      <w:proofErr w:type="spellStart"/>
      <w:r w:rsidRPr="00AD4E31">
        <w:rPr>
          <w:kern w:val="2"/>
          <w14:ligatures w14:val="standardContextual"/>
        </w:rPr>
        <w:t>Théamacha</w:t>
      </w:r>
      <w:proofErr w:type="spellEnd"/>
      <w:r w:rsidRPr="00AD4E31">
        <w:rPr>
          <w:kern w:val="2"/>
          <w14:ligatures w14:val="standardContextual"/>
        </w:rPr>
        <w:t xml:space="preserve"> Eorpacha) </w:t>
      </w:r>
      <w:r w:rsidRPr="00AD4E31">
        <w:rPr>
          <w:kern w:val="2"/>
          <w:vertAlign w:val="superscript"/>
          <w14:ligatures w14:val="standardContextual"/>
        </w:rPr>
        <w:footnoteReference w:id="430"/>
      </w:r>
      <w:r w:rsidRPr="00AD4E31">
        <w:rPr>
          <w:kern w:val="2"/>
          <w14:ligatures w14:val="standardContextual"/>
        </w:rPr>
        <w:t>;</w:t>
      </w:r>
    </w:p>
    <w:p w14:paraId="029A6F43"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138.</w:t>
      </w:r>
      <w:r w:rsidRPr="00AD4E31">
        <w:rPr>
          <w:kern w:val="2"/>
          <w14:ligatures w14:val="standardContextual"/>
        </w:rPr>
        <w:tab/>
        <w:t xml:space="preserve">ag tabhairt dá haire go ndearna EEA seiceálacha airgeadais </w:t>
      </w:r>
      <w:proofErr w:type="spellStart"/>
      <w:r w:rsidRPr="00AD4E31">
        <w:rPr>
          <w:i/>
          <w:kern w:val="2"/>
          <w14:ligatures w14:val="standardContextual"/>
        </w:rPr>
        <w:t>ex</w:t>
      </w:r>
      <w:proofErr w:type="spellEnd"/>
      <w:r w:rsidRPr="00AD4E31">
        <w:rPr>
          <w:i/>
          <w:kern w:val="2"/>
          <w14:ligatures w14:val="standardContextual"/>
        </w:rPr>
        <w:t xml:space="preserve"> </w:t>
      </w:r>
      <w:proofErr w:type="spellStart"/>
      <w:r w:rsidRPr="00AD4E31">
        <w:rPr>
          <w:i/>
          <w:kern w:val="2"/>
          <w14:ligatures w14:val="standardContextual"/>
        </w:rPr>
        <w:t>ante</w:t>
      </w:r>
      <w:proofErr w:type="spellEnd"/>
      <w:r w:rsidRPr="00AD4E31">
        <w:rPr>
          <w:kern w:val="2"/>
          <w14:ligatures w14:val="standardContextual"/>
        </w:rPr>
        <w:t xml:space="preserve"> a </w:t>
      </w:r>
      <w:proofErr w:type="spellStart"/>
      <w:r w:rsidRPr="00AD4E31">
        <w:rPr>
          <w:kern w:val="2"/>
          <w14:ligatures w14:val="standardContextual"/>
        </w:rPr>
        <w:t>sheachfhoinsiú</w:t>
      </w:r>
      <w:proofErr w:type="spellEnd"/>
      <w:r w:rsidRPr="00AD4E31">
        <w:rPr>
          <w:kern w:val="2"/>
          <w14:ligatures w14:val="standardContextual"/>
        </w:rPr>
        <w:t xml:space="preserve"> chuig conraitheoir seachtrach agus gur aimsigh an Chúirt easnaimh sna socruithe rialaithe; ag tabhairt dá haire, mar fhreagairt air sin, gur aithin EEA barúil na Cúirte agus go ndéanfaidh sé nuashonrú ar na nósanna imeachta le haghaidh seiceálacha </w:t>
      </w:r>
      <w:proofErr w:type="spellStart"/>
      <w:r w:rsidRPr="00AD4E31">
        <w:rPr>
          <w:i/>
          <w:kern w:val="2"/>
          <w14:ligatures w14:val="standardContextual"/>
        </w:rPr>
        <w:t>ex</w:t>
      </w:r>
      <w:proofErr w:type="spellEnd"/>
      <w:r w:rsidRPr="00AD4E31">
        <w:rPr>
          <w:i/>
          <w:kern w:val="2"/>
          <w14:ligatures w14:val="standardContextual"/>
        </w:rPr>
        <w:t> </w:t>
      </w:r>
      <w:proofErr w:type="spellStart"/>
      <w:r w:rsidRPr="00AD4E31">
        <w:rPr>
          <w:i/>
          <w:kern w:val="2"/>
          <w14:ligatures w14:val="standardContextual"/>
        </w:rPr>
        <w:t>ante</w:t>
      </w:r>
      <w:proofErr w:type="spellEnd"/>
      <w:r w:rsidRPr="00AD4E31">
        <w:rPr>
          <w:kern w:val="2"/>
          <w14:ligatures w14:val="standardContextual"/>
        </w:rPr>
        <w:t xml:space="preserve"> chun a áirithiú go dtabharfaí aghaidh ar an riosca sin;</w:t>
      </w:r>
    </w:p>
    <w:p w14:paraId="79AB02C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139.</w:t>
      </w:r>
      <w:r w:rsidRPr="00AD4E31">
        <w:rPr>
          <w:kern w:val="2"/>
          <w14:ligatures w14:val="standardContextual"/>
        </w:rPr>
        <w:tab/>
        <w:t xml:space="preserve">á iarraidh ar na gníomhaireachtaí barúlacha na Cúirte a chur chun feidhme go pras agus go córasach agus bearta </w:t>
      </w:r>
      <w:proofErr w:type="spellStart"/>
      <w:r w:rsidRPr="00AD4E31">
        <w:rPr>
          <w:kern w:val="2"/>
          <w14:ligatures w14:val="standardContextual"/>
        </w:rPr>
        <w:t>ceartaitheacha</w:t>
      </w:r>
      <w:proofErr w:type="spellEnd"/>
      <w:r w:rsidRPr="00AD4E31">
        <w:rPr>
          <w:kern w:val="2"/>
          <w14:ligatures w14:val="standardContextual"/>
        </w:rPr>
        <w:t xml:space="preserve"> nithiúla a dhéanamh chun aghaidh a thabhairt ar na laigí arna sainaithint sa chreat rialaithe inmheánaigh; á áitiú go ndéanfaí bearta cuntasachta níos déine lena n-áiritheofar go ndéanfar gníomhaíochtaí </w:t>
      </w:r>
      <w:proofErr w:type="spellStart"/>
      <w:r w:rsidRPr="00AD4E31">
        <w:rPr>
          <w:kern w:val="2"/>
          <w14:ligatures w14:val="standardContextual"/>
        </w:rPr>
        <w:t>ceartaitheacha</w:t>
      </w:r>
      <w:proofErr w:type="spellEnd"/>
      <w:r w:rsidRPr="00AD4E31">
        <w:rPr>
          <w:kern w:val="2"/>
          <w14:ligatures w14:val="standardContextual"/>
        </w:rPr>
        <w:t xml:space="preserve"> spriocdhírithe i leith easnaimh leanúnacha agus go mbeidh iarmhairtí ann do neamhchomhlíonadh leanúnach;</w:t>
      </w:r>
    </w:p>
    <w:p w14:paraId="30976BC9" w14:textId="77777777" w:rsidR="00AD4E31" w:rsidRPr="00AD4E31" w:rsidRDefault="00AD4E31" w:rsidP="00AD4E31">
      <w:pPr>
        <w:spacing w:after="240"/>
        <w:ind w:left="567" w:hanging="567"/>
        <w:rPr>
          <w:i/>
          <w:kern w:val="2"/>
          <w14:ligatures w14:val="standardContextual"/>
        </w:rPr>
      </w:pPr>
      <w:proofErr w:type="spellStart"/>
      <w:r w:rsidRPr="00AD4E31">
        <w:rPr>
          <w:b/>
          <w:i/>
          <w:kern w:val="2"/>
          <w14:ligatures w14:val="standardContextual"/>
        </w:rPr>
        <w:t>Cibearshlándáil</w:t>
      </w:r>
      <w:proofErr w:type="spellEnd"/>
      <w:r w:rsidRPr="00AD4E31">
        <w:rPr>
          <w:b/>
          <w:i/>
          <w:kern w:val="2"/>
          <w14:ligatures w14:val="standardContextual"/>
        </w:rPr>
        <w:t>, eitic agus trédhearcacht</w:t>
      </w:r>
    </w:p>
    <w:p w14:paraId="3C0ECB6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140.</w:t>
      </w:r>
      <w:r w:rsidRPr="00AD4E31">
        <w:rPr>
          <w:kern w:val="2"/>
          <w14:ligatures w14:val="standardContextual"/>
        </w:rPr>
        <w:tab/>
        <w:t xml:space="preserve">ag tarraingt aird ar an ngá atá leis na bearta slándála uile is gá a dhéanamh chun sláine </w:t>
      </w:r>
      <w:r w:rsidRPr="00AD4E31">
        <w:rPr>
          <w:kern w:val="2"/>
          <w14:ligatures w14:val="standardContextual"/>
        </w:rPr>
        <w:lastRenderedPageBreak/>
        <w:t xml:space="preserve">ar líne na faisnéise próiseáilte a </w:t>
      </w:r>
      <w:proofErr w:type="spellStart"/>
      <w:r w:rsidRPr="00AD4E31">
        <w:rPr>
          <w:kern w:val="2"/>
          <w14:ligatures w14:val="standardContextual"/>
        </w:rPr>
        <w:t>choimirciú</w:t>
      </w:r>
      <w:proofErr w:type="spellEnd"/>
      <w:r w:rsidRPr="00AD4E31">
        <w:rPr>
          <w:kern w:val="2"/>
          <w14:ligatures w14:val="standardContextual"/>
        </w:rPr>
        <w:t xml:space="preserve">, á áitiú go méadófar athléimneacht na ngníomhaireachtaí i leith </w:t>
      </w:r>
      <w:proofErr w:type="spellStart"/>
      <w:r w:rsidRPr="00AD4E31">
        <w:rPr>
          <w:kern w:val="2"/>
          <w14:ligatures w14:val="standardContextual"/>
        </w:rPr>
        <w:t>cibirionsaithe</w:t>
      </w:r>
      <w:proofErr w:type="spellEnd"/>
      <w:r w:rsidRPr="00AD4E31">
        <w:rPr>
          <w:kern w:val="2"/>
          <w14:ligatures w14:val="standardContextual"/>
        </w:rPr>
        <w:t xml:space="preserve"> nó iarrachtaí insíothlaithe a thagann go háirithe ón Rúis nó ó aon tríú tír eile; á chur i bhfios go láidir go bhféadfadh costais airgeadais laghdaithe agus torthaí feabhsaithe a bheith mar thoradh ar sholáthar comhpháirteach sa réimse sin idir gníomhaireachtaí;</w:t>
      </w:r>
    </w:p>
    <w:p w14:paraId="1E9EBA10"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141.</w:t>
      </w:r>
      <w:r w:rsidRPr="00AD4E31">
        <w:rPr>
          <w:kern w:val="2"/>
          <w14:ligatures w14:val="standardContextual"/>
        </w:rPr>
        <w:tab/>
        <w:t xml:space="preserve">á chur in iúl gur geal léi comhar FRA le Gníomhaireacht an Aontais Eorpaigh um </w:t>
      </w:r>
      <w:proofErr w:type="spellStart"/>
      <w:r w:rsidRPr="00AD4E31">
        <w:rPr>
          <w:kern w:val="2"/>
          <w14:ligatures w14:val="standardContextual"/>
        </w:rPr>
        <w:t>Chibearshlándáil</w:t>
      </w:r>
      <w:proofErr w:type="spellEnd"/>
      <w:r w:rsidRPr="00AD4E31">
        <w:rPr>
          <w:kern w:val="2"/>
          <w14:ligatures w14:val="standardContextual"/>
        </w:rPr>
        <w:t xml:space="preserve"> (ENISA) maidir le coimirciú príobháideachais agus cosaint sonraí le linn tionscnaimh </w:t>
      </w:r>
      <w:proofErr w:type="spellStart"/>
      <w:r w:rsidRPr="00AD4E31">
        <w:rPr>
          <w:kern w:val="2"/>
          <w14:ligatures w14:val="standardContextual"/>
        </w:rPr>
        <w:t>chibearshlándála</w:t>
      </w:r>
      <w:proofErr w:type="spellEnd"/>
      <w:r w:rsidRPr="00AD4E31">
        <w:rPr>
          <w:kern w:val="2"/>
          <w14:ligatures w14:val="standardContextual"/>
        </w:rPr>
        <w:t xml:space="preserve"> a fhorbairt agus a chur chun feidhme, agus le </w:t>
      </w:r>
      <w:proofErr w:type="spellStart"/>
      <w:r w:rsidRPr="00AD4E31">
        <w:rPr>
          <w:kern w:val="2"/>
          <w14:ligatures w14:val="standardContextual"/>
        </w:rPr>
        <w:t>eu</w:t>
      </w:r>
      <w:proofErr w:type="spellEnd"/>
      <w:r w:rsidRPr="00AD4E31">
        <w:rPr>
          <w:kern w:val="2"/>
          <w14:ligatures w14:val="standardContextual"/>
        </w:rPr>
        <w:noBreakHyphen/>
        <w:t>LISA maidir lena ráthú go gcloíonn dearadh agus úsáid córas TF le caighdeáin um chearta bunúsacha.</w:t>
      </w:r>
    </w:p>
    <w:p w14:paraId="4A54CAC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142.</w:t>
      </w:r>
      <w:r w:rsidRPr="00AD4E31">
        <w:rPr>
          <w:kern w:val="2"/>
          <w14:ligatures w14:val="standardContextual"/>
        </w:rPr>
        <w:tab/>
        <w:t xml:space="preserve">ag tabhairt dá haire go bhfuil sásraí éagsúla bunaithe ag gníomhaireachtaí díláraithe an Aontais Eorpaigh chun aghaidh a thabhairt ar ghníomhaíochtaí </w:t>
      </w:r>
      <w:proofErr w:type="spellStart"/>
      <w:r w:rsidRPr="00AD4E31">
        <w:rPr>
          <w:kern w:val="2"/>
          <w14:ligatures w14:val="standardContextual"/>
        </w:rPr>
        <w:t>trédhearcachta</w:t>
      </w:r>
      <w:proofErr w:type="spellEnd"/>
      <w:r w:rsidRPr="00AD4E31">
        <w:rPr>
          <w:kern w:val="2"/>
          <w14:ligatures w14:val="standardContextual"/>
        </w:rPr>
        <w:t xml:space="preserve"> agus </w:t>
      </w:r>
      <w:proofErr w:type="spellStart"/>
      <w:r w:rsidRPr="00AD4E31">
        <w:rPr>
          <w:kern w:val="2"/>
          <w14:ligatures w14:val="standardContextual"/>
        </w:rPr>
        <w:t>brústocaireachta</w:t>
      </w:r>
      <w:proofErr w:type="spellEnd"/>
      <w:r w:rsidRPr="00AD4E31">
        <w:rPr>
          <w:kern w:val="2"/>
          <w14:ligatures w14:val="standardContextual"/>
        </w:rPr>
        <w:t xml:space="preserve"> ina réimsí beartais faoi seach; á chur i bhfios go láidir, áfach, de réir na Cúirte, nach n-éiríonn le gníomhaireachtaí i gcónaí na leibhéil shásúla </w:t>
      </w:r>
      <w:proofErr w:type="spellStart"/>
      <w:r w:rsidRPr="00AD4E31">
        <w:rPr>
          <w:kern w:val="2"/>
          <w14:ligatures w14:val="standardContextual"/>
        </w:rPr>
        <w:t>trédhearcachta</w:t>
      </w:r>
      <w:proofErr w:type="spellEnd"/>
      <w:r w:rsidRPr="00AD4E31">
        <w:rPr>
          <w:kern w:val="2"/>
          <w14:ligatures w14:val="standardContextual"/>
        </w:rPr>
        <w:t xml:space="preserve"> agus luacha ar airgead a bhaint amach i dtairiscintí a bhfuil rialacha agus nósanna imeachta casta soláthair acu </w:t>
      </w:r>
      <w:r w:rsidRPr="00AD4E31">
        <w:rPr>
          <w:kern w:val="2"/>
          <w:vertAlign w:val="superscript"/>
          <w14:ligatures w14:val="standardContextual"/>
        </w:rPr>
        <w:footnoteReference w:id="431"/>
      </w:r>
      <w:r w:rsidRPr="00AD4E31">
        <w:rPr>
          <w:kern w:val="2"/>
          <w14:ligatures w14:val="standardContextual"/>
        </w:rPr>
        <w:t xml:space="preserve">; ag tabhairt dá haire, agus é ina ábhar imní di, go bhfuil saincheisteanna fós gan réiteach ann maidir le trédhearcacht, a dhéanann difear do </w:t>
      </w:r>
      <w:proofErr w:type="spellStart"/>
      <w:r w:rsidRPr="00AD4E31">
        <w:rPr>
          <w:kern w:val="2"/>
          <w14:ligatures w14:val="standardContextual"/>
        </w:rPr>
        <w:t>chomhleanúnachas</w:t>
      </w:r>
      <w:proofErr w:type="spellEnd"/>
      <w:r w:rsidRPr="00AD4E31">
        <w:rPr>
          <w:kern w:val="2"/>
          <w14:ligatures w14:val="standardContextual"/>
        </w:rPr>
        <w:t xml:space="preserve">, d’éifeachtacht agus, thar aon ní eile, do </w:t>
      </w:r>
      <w:proofErr w:type="spellStart"/>
      <w:r w:rsidRPr="00AD4E31">
        <w:rPr>
          <w:kern w:val="2"/>
          <w14:ligatures w14:val="standardContextual"/>
        </w:rPr>
        <w:t>chuntasacht</w:t>
      </w:r>
      <w:proofErr w:type="spellEnd"/>
      <w:r w:rsidRPr="00AD4E31">
        <w:rPr>
          <w:kern w:val="2"/>
          <w14:ligatures w14:val="standardContextual"/>
        </w:rPr>
        <w:t>;</w:t>
      </w:r>
    </w:p>
    <w:p w14:paraId="31F3513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143.</w:t>
      </w:r>
      <w:r w:rsidRPr="00AD4E31">
        <w:rPr>
          <w:kern w:val="2"/>
          <w14:ligatures w14:val="standardContextual"/>
        </w:rPr>
        <w:tab/>
        <w:t xml:space="preserve">á thabhairt chun suntais go bhfuil dul chun cinn dearfach déanta maidir le spriocanna um Chearta Bunúsacha a chur chun feidhme, lena n-áirítear cur i gcrích leanúnach an Phlean Gníomhaíochta um Chearta Bunúsacha agus an mheastóireacht neamhspleách ar chomhlíonadh na Gníomhaireachta leis an gCreat um Chearta Bunúsacha, i gcomhréir le Rialachán EBCG; á chur in iúl gur geal léi an obair leantach réamhghníomhach a rinne </w:t>
      </w:r>
      <w:proofErr w:type="spellStart"/>
      <w:r w:rsidRPr="00AD4E31">
        <w:rPr>
          <w:kern w:val="2"/>
          <w14:ligatures w14:val="standardContextual"/>
        </w:rPr>
        <w:t>Frontex</w:t>
      </w:r>
      <w:proofErr w:type="spellEnd"/>
      <w:r w:rsidRPr="00AD4E31">
        <w:rPr>
          <w:kern w:val="2"/>
          <w14:ligatures w14:val="standardContextual"/>
        </w:rPr>
        <w:t xml:space="preserve"> maidir le gearáin a bhaineann le cearta bunúsacha, ar diúltaíodh don tromlach acu as bheith neamh-inghlactha; á chur in iúl gur geal léi tiomantas treisithe </w:t>
      </w:r>
      <w:proofErr w:type="spellStart"/>
      <w:r w:rsidRPr="00AD4E31">
        <w:rPr>
          <w:kern w:val="2"/>
          <w14:ligatures w14:val="standardContextual"/>
        </w:rPr>
        <w:t>Frontex</w:t>
      </w:r>
      <w:proofErr w:type="spellEnd"/>
      <w:r w:rsidRPr="00AD4E31">
        <w:rPr>
          <w:kern w:val="2"/>
          <w14:ligatures w14:val="standardContextual"/>
        </w:rPr>
        <w:t xml:space="preserve"> don trédhearcacht agus don </w:t>
      </w:r>
      <w:proofErr w:type="spellStart"/>
      <w:r w:rsidRPr="00AD4E31">
        <w:rPr>
          <w:kern w:val="2"/>
          <w14:ligatures w14:val="standardContextual"/>
        </w:rPr>
        <w:t>chuntasacht</w:t>
      </w:r>
      <w:proofErr w:type="spellEnd"/>
      <w:r w:rsidRPr="00AD4E31">
        <w:rPr>
          <w:kern w:val="2"/>
          <w14:ligatures w14:val="standardContextual"/>
        </w:rPr>
        <w:t>;</w:t>
      </w:r>
    </w:p>
    <w:p w14:paraId="5E80660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144.</w:t>
      </w:r>
      <w:r w:rsidRPr="00AD4E31">
        <w:rPr>
          <w:kern w:val="2"/>
          <w14:ligatures w14:val="standardContextual"/>
        </w:rPr>
        <w:tab/>
        <w:t xml:space="preserve">ag cur béim ar an bhfíoras, ar mhaithe le soiléireacht agus trédhearcacht iomlán agus i gcomhréir le barúil na Cúirte, gur cheart do ghníomhaireachtaí a bhailíonn ioncam dílis an fhaisnéis chéanna sin a nochtadh ar bhealach sothuigthe ina gcuntais bhliantúla </w:t>
      </w:r>
      <w:proofErr w:type="spellStart"/>
      <w:r w:rsidRPr="00AD4E31">
        <w:rPr>
          <w:kern w:val="2"/>
          <w14:ligatures w14:val="standardContextual"/>
        </w:rPr>
        <w:t>chríochnaitheacha</w:t>
      </w:r>
      <w:proofErr w:type="spellEnd"/>
      <w:r w:rsidRPr="00AD4E31">
        <w:rPr>
          <w:kern w:val="2"/>
          <w14:ligatures w14:val="standardContextual"/>
        </w:rPr>
        <w:t xml:space="preserve">, ina dtuarascálacha bliantúla comhdhlúite ar ghníomhaíochtaí agus ina ndoiciméid </w:t>
      </w:r>
      <w:proofErr w:type="spellStart"/>
      <w:r w:rsidRPr="00AD4E31">
        <w:rPr>
          <w:kern w:val="2"/>
          <w14:ligatures w14:val="standardContextual"/>
        </w:rPr>
        <w:t>clársceidealaithe</w:t>
      </w:r>
      <w:proofErr w:type="spellEnd"/>
      <w:r w:rsidRPr="00AD4E31">
        <w:rPr>
          <w:kern w:val="2"/>
          <w14:ligatures w14:val="standardContextual"/>
        </w:rPr>
        <w:t xml:space="preserve"> aonair, ós rud é go bhfuil cuspóirí éagsúla ag na tuarascálacha sin;</w:t>
      </w:r>
    </w:p>
    <w:p w14:paraId="7ED7F93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145.</w:t>
      </w:r>
      <w:r w:rsidRPr="00AD4E31">
        <w:rPr>
          <w:kern w:val="2"/>
          <w14:ligatures w14:val="standardContextual"/>
        </w:rPr>
        <w:tab/>
        <w:t xml:space="preserve">ag tabhairt dá haire, thairis sin, gur dhiúltaigh </w:t>
      </w:r>
      <w:proofErr w:type="spellStart"/>
      <w:r w:rsidRPr="00AD4E31">
        <w:rPr>
          <w:kern w:val="2"/>
          <w14:ligatures w14:val="standardContextual"/>
        </w:rPr>
        <w:t>Frontex</w:t>
      </w:r>
      <w:proofErr w:type="spellEnd"/>
      <w:r w:rsidRPr="00AD4E31">
        <w:rPr>
          <w:kern w:val="2"/>
          <w14:ligatures w14:val="standardContextual"/>
        </w:rPr>
        <w:t xml:space="preserve"> in 2023 rochtain phoiblí a thabhairt ar thuarascáil óna Oifigeach um Chearta Bunúsacha maidir le hoibríocht </w:t>
      </w:r>
      <w:proofErr w:type="spellStart"/>
      <w:r w:rsidRPr="00AD4E31">
        <w:rPr>
          <w:kern w:val="2"/>
          <w14:ligatures w14:val="standardContextual"/>
        </w:rPr>
        <w:t>Frontex</w:t>
      </w:r>
      <w:proofErr w:type="spellEnd"/>
      <w:r w:rsidRPr="00AD4E31">
        <w:rPr>
          <w:kern w:val="2"/>
          <w14:ligatures w14:val="standardContextual"/>
        </w:rPr>
        <w:t xml:space="preserve"> san Albáin (cás 652/2023/VB), as ar eascair fiosrúchán Ombudsman; mheas an </w:t>
      </w:r>
      <w:proofErr w:type="spellStart"/>
      <w:r w:rsidRPr="00AD4E31">
        <w:rPr>
          <w:kern w:val="2"/>
          <w14:ligatures w14:val="standardContextual"/>
        </w:rPr>
        <w:t>tOmbudsman</w:t>
      </w:r>
      <w:proofErr w:type="spellEnd"/>
      <w:r w:rsidRPr="00AD4E31">
        <w:rPr>
          <w:kern w:val="2"/>
          <w14:ligatures w14:val="standardContextual"/>
        </w:rPr>
        <w:t xml:space="preserve"> gur cheart rochtain a bheith tugtha ag </w:t>
      </w:r>
      <w:proofErr w:type="spellStart"/>
      <w:r w:rsidRPr="00AD4E31">
        <w:rPr>
          <w:kern w:val="2"/>
          <w14:ligatures w14:val="standardContextual"/>
        </w:rPr>
        <w:t>Frontex</w:t>
      </w:r>
      <w:proofErr w:type="spellEnd"/>
      <w:r w:rsidRPr="00AD4E31">
        <w:rPr>
          <w:kern w:val="2"/>
          <w14:ligatures w14:val="standardContextual"/>
        </w:rPr>
        <w:t xml:space="preserve"> ar chodanna áirithe den tuarascáil agus is geal léi gur ghlac </w:t>
      </w:r>
      <w:proofErr w:type="spellStart"/>
      <w:r w:rsidRPr="00AD4E31">
        <w:rPr>
          <w:kern w:val="2"/>
          <w14:ligatures w14:val="standardContextual"/>
        </w:rPr>
        <w:t>Frontex</w:t>
      </w:r>
      <w:proofErr w:type="spellEnd"/>
      <w:r w:rsidRPr="00AD4E31">
        <w:rPr>
          <w:kern w:val="2"/>
          <w14:ligatures w14:val="standardContextual"/>
        </w:rPr>
        <w:t xml:space="preserve"> le togra an Ombudsman le haghaidh réitigh;</w:t>
      </w:r>
    </w:p>
    <w:p w14:paraId="3E80431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146.</w:t>
      </w:r>
      <w:r w:rsidRPr="00AD4E31">
        <w:rPr>
          <w:kern w:val="2"/>
          <w14:ligatures w14:val="standardContextual"/>
        </w:rPr>
        <w:tab/>
        <w:t xml:space="preserve">á chur in iúl gur oth léi nach bhfuil cur i bhfeidhm an Chláir </w:t>
      </w:r>
      <w:proofErr w:type="spellStart"/>
      <w:r w:rsidRPr="00AD4E31">
        <w:rPr>
          <w:kern w:val="2"/>
          <w14:ligatures w14:val="standardContextual"/>
        </w:rPr>
        <w:t>Trédhearcachta</w:t>
      </w:r>
      <w:proofErr w:type="spellEnd"/>
      <w:r w:rsidRPr="00AD4E31">
        <w:rPr>
          <w:kern w:val="2"/>
          <w14:ligatures w14:val="standardContextual"/>
        </w:rPr>
        <w:t xml:space="preserve"> maidir le teagmhálacha seachtracha éigeantach do na gníomhaireachtaí díláraithe; ag tabhairt dá </w:t>
      </w:r>
      <w:r w:rsidRPr="00AD4E31">
        <w:rPr>
          <w:kern w:val="2"/>
          <w14:ligatures w14:val="standardContextual"/>
        </w:rPr>
        <w:lastRenderedPageBreak/>
        <w:t>haire, áfach, de réir Chomhaontú Idirinstitiúideach an 20 Bealtaine 2021 </w:t>
      </w:r>
      <w:r w:rsidRPr="00AD4E31">
        <w:rPr>
          <w:kern w:val="2"/>
          <w:vertAlign w:val="superscript"/>
          <w14:ligatures w14:val="standardContextual"/>
        </w:rPr>
        <w:footnoteReference w:id="432"/>
      </w:r>
      <w:r w:rsidRPr="00AD4E31">
        <w:rPr>
          <w:kern w:val="2"/>
          <w14:ligatures w14:val="standardContextual"/>
        </w:rPr>
        <w:t xml:space="preserve"> idir Parlaimint na hEorpa, Comhairle an Aontais Eorpaigh agus an Coimisiún Eorpach maidir le clár </w:t>
      </w:r>
      <w:proofErr w:type="spellStart"/>
      <w:r w:rsidRPr="00AD4E31">
        <w:rPr>
          <w:kern w:val="2"/>
          <w14:ligatures w14:val="standardContextual"/>
        </w:rPr>
        <w:t>trédhearcachta</w:t>
      </w:r>
      <w:proofErr w:type="spellEnd"/>
      <w:r w:rsidRPr="00AD4E31">
        <w:rPr>
          <w:kern w:val="2"/>
          <w14:ligatures w14:val="standardContextual"/>
        </w:rPr>
        <w:t xml:space="preserve"> éigeantach, go bhfuil an deis ag na gníomhaireachtaí an Clár </w:t>
      </w:r>
      <w:proofErr w:type="spellStart"/>
      <w:r w:rsidRPr="00AD4E31">
        <w:rPr>
          <w:kern w:val="2"/>
          <w14:ligatures w14:val="standardContextual"/>
        </w:rPr>
        <w:t>Trédhearcachta</w:t>
      </w:r>
      <w:proofErr w:type="spellEnd"/>
      <w:r w:rsidRPr="00AD4E31">
        <w:rPr>
          <w:kern w:val="2"/>
          <w14:ligatures w14:val="standardContextual"/>
        </w:rPr>
        <w:t xml:space="preserve"> a úsáid ar bhonn deonach;</w:t>
      </w:r>
    </w:p>
    <w:p w14:paraId="599AA54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147.</w:t>
      </w:r>
      <w:r w:rsidRPr="00AD4E31">
        <w:rPr>
          <w:kern w:val="2"/>
          <w14:ligatures w14:val="standardContextual"/>
        </w:rPr>
        <w:tab/>
        <w:t xml:space="preserve">ag moladh do na ngníomhaireachtaí uile úsáid a bhaint as an bhféidearthacht dheonach sin agus lorg </w:t>
      </w:r>
      <w:proofErr w:type="spellStart"/>
      <w:r w:rsidRPr="00AD4E31">
        <w:rPr>
          <w:kern w:val="2"/>
          <w14:ligatures w14:val="standardContextual"/>
        </w:rPr>
        <w:t>eu</w:t>
      </w:r>
      <w:proofErr w:type="spellEnd"/>
      <w:r w:rsidRPr="00AD4E31">
        <w:rPr>
          <w:kern w:val="2"/>
          <w14:ligatures w14:val="standardContextual"/>
        </w:rPr>
        <w:t xml:space="preserve">-LISA agus </w:t>
      </w:r>
      <w:proofErr w:type="spellStart"/>
      <w:r w:rsidRPr="00AD4E31">
        <w:rPr>
          <w:kern w:val="2"/>
          <w14:ligatures w14:val="standardContextual"/>
        </w:rPr>
        <w:t>Frontex</w:t>
      </w:r>
      <w:proofErr w:type="spellEnd"/>
      <w:r w:rsidRPr="00AD4E31">
        <w:rPr>
          <w:kern w:val="2"/>
          <w14:ligatures w14:val="standardContextual"/>
        </w:rPr>
        <w:t xml:space="preserve"> a leanúint, arb iad an t-aon dá ghníomhaireacht iad a cheanglaíonn ar theagmhálacha seachtracha tríú páirtithe clárú sa Chlár </w:t>
      </w:r>
      <w:proofErr w:type="spellStart"/>
      <w:r w:rsidRPr="00AD4E31">
        <w:rPr>
          <w:kern w:val="2"/>
          <w14:ligatures w14:val="standardContextual"/>
        </w:rPr>
        <w:t>Trédhearcachta</w:t>
      </w:r>
      <w:proofErr w:type="spellEnd"/>
      <w:r w:rsidRPr="00AD4E31">
        <w:rPr>
          <w:kern w:val="2"/>
          <w14:ligatures w14:val="standardContextual"/>
        </w:rPr>
        <w:t>;</w:t>
      </w:r>
    </w:p>
    <w:p w14:paraId="1CC40338"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148.</w:t>
      </w:r>
      <w:r w:rsidRPr="00AD4E31">
        <w:rPr>
          <w:kern w:val="2"/>
          <w14:ligatures w14:val="standardContextual"/>
        </w:rPr>
        <w:tab/>
        <w:t xml:space="preserve">á thabhairt chun suntais go ndéanann </w:t>
      </w:r>
      <w:proofErr w:type="spellStart"/>
      <w:r w:rsidRPr="00AD4E31">
        <w:rPr>
          <w:kern w:val="2"/>
          <w14:ligatures w14:val="standardContextual"/>
        </w:rPr>
        <w:t>sínitheoirí</w:t>
      </w:r>
      <w:proofErr w:type="spellEnd"/>
      <w:r w:rsidRPr="00AD4E31">
        <w:rPr>
          <w:kern w:val="2"/>
          <w14:ligatures w14:val="standardContextual"/>
        </w:rPr>
        <w:t xml:space="preserve"> an Chomhaontaithe </w:t>
      </w:r>
      <w:proofErr w:type="spellStart"/>
      <w:r w:rsidRPr="00AD4E31">
        <w:rPr>
          <w:kern w:val="2"/>
          <w14:ligatures w14:val="standardContextual"/>
        </w:rPr>
        <w:t>Idirinstitiúidigh</w:t>
      </w:r>
      <w:proofErr w:type="spellEnd"/>
      <w:r w:rsidRPr="00AD4E31">
        <w:rPr>
          <w:kern w:val="2"/>
          <w14:ligatures w14:val="standardContextual"/>
        </w:rPr>
        <w:t xml:space="preserve"> úsáid an Chláir </w:t>
      </w:r>
      <w:proofErr w:type="spellStart"/>
      <w:r w:rsidRPr="00AD4E31">
        <w:rPr>
          <w:kern w:val="2"/>
          <w14:ligatures w14:val="standardContextual"/>
        </w:rPr>
        <w:t>Trédhearcachta</w:t>
      </w:r>
      <w:proofErr w:type="spellEnd"/>
      <w:r w:rsidRPr="00AD4E31">
        <w:rPr>
          <w:kern w:val="2"/>
          <w14:ligatures w14:val="standardContextual"/>
        </w:rPr>
        <w:t xml:space="preserve"> a chur chun cinn agus a spreagadh; á mheabhrú gur iarradh go láidir go mbainfeadh na gníomhaireachtaí díláraithe uile lánúsáid as an gclár;</w:t>
      </w:r>
    </w:p>
    <w:p w14:paraId="26BC2E1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149.</w:t>
      </w:r>
      <w:r w:rsidRPr="00AD4E31">
        <w:rPr>
          <w:kern w:val="2"/>
          <w14:ligatures w14:val="standardContextual"/>
        </w:rPr>
        <w:tab/>
        <w:t xml:space="preserve">ag tabhairt dá haire gur dhírigh </w:t>
      </w:r>
      <w:proofErr w:type="spellStart"/>
      <w:r w:rsidRPr="00AD4E31">
        <w:rPr>
          <w:kern w:val="2"/>
          <w14:ligatures w14:val="standardContextual"/>
        </w:rPr>
        <w:t>eu</w:t>
      </w:r>
      <w:proofErr w:type="spellEnd"/>
      <w:r w:rsidRPr="00AD4E31">
        <w:rPr>
          <w:kern w:val="2"/>
          <w14:ligatures w14:val="standardContextual"/>
        </w:rPr>
        <w:t xml:space="preserve">-LISA ar an </w:t>
      </w:r>
      <w:proofErr w:type="spellStart"/>
      <w:r w:rsidRPr="00AD4E31">
        <w:rPr>
          <w:kern w:val="2"/>
          <w14:ligatures w14:val="standardContextual"/>
        </w:rPr>
        <w:t>gcibearshlándáil</w:t>
      </w:r>
      <w:proofErr w:type="spellEnd"/>
      <w:r w:rsidRPr="00AD4E31">
        <w:rPr>
          <w:kern w:val="2"/>
          <w14:ligatures w14:val="standardContextual"/>
        </w:rPr>
        <w:t xml:space="preserve"> agus ar </w:t>
      </w:r>
      <w:proofErr w:type="spellStart"/>
      <w:r w:rsidRPr="00AD4E31">
        <w:rPr>
          <w:kern w:val="2"/>
          <w14:ligatures w14:val="standardContextual"/>
        </w:rPr>
        <w:t>bhagairtí</w:t>
      </w:r>
      <w:proofErr w:type="spellEnd"/>
      <w:r w:rsidRPr="00AD4E31">
        <w:rPr>
          <w:kern w:val="2"/>
          <w14:ligatures w14:val="standardContextual"/>
        </w:rPr>
        <w:t xml:space="preserve"> sa </w:t>
      </w:r>
      <w:proofErr w:type="spellStart"/>
      <w:r w:rsidRPr="00AD4E31">
        <w:rPr>
          <w:kern w:val="2"/>
          <w14:ligatures w14:val="standardContextual"/>
        </w:rPr>
        <w:t>chibear</w:t>
      </w:r>
      <w:proofErr w:type="spellEnd"/>
      <w:r w:rsidRPr="00AD4E31">
        <w:rPr>
          <w:kern w:val="2"/>
          <w14:ligatures w14:val="standardContextual"/>
        </w:rPr>
        <w:t xml:space="preserve">-réimse a chomhrac, go háirithe na hullmhúcháin is gá a dhéanamh d’oibleagáidí a eascraíonn as rialacháin nua an Aontais maidir le slándáil faisnéise agus </w:t>
      </w:r>
      <w:proofErr w:type="spellStart"/>
      <w:r w:rsidRPr="00AD4E31">
        <w:rPr>
          <w:kern w:val="2"/>
          <w14:ligatures w14:val="standardContextual"/>
        </w:rPr>
        <w:t>cibearshlándáil</w:t>
      </w:r>
      <w:proofErr w:type="spellEnd"/>
      <w:r w:rsidRPr="00AD4E31">
        <w:rPr>
          <w:kern w:val="2"/>
          <w14:ligatures w14:val="standardContextual"/>
        </w:rPr>
        <w:t xml:space="preserve">; á thabhairt chun suntais go n-oibríonn agus go gcoinníonn </w:t>
      </w:r>
      <w:proofErr w:type="spellStart"/>
      <w:r w:rsidRPr="00AD4E31">
        <w:rPr>
          <w:kern w:val="2"/>
          <w14:ligatures w14:val="standardContextual"/>
        </w:rPr>
        <w:t>eu</w:t>
      </w:r>
      <w:proofErr w:type="spellEnd"/>
      <w:r w:rsidRPr="00AD4E31">
        <w:rPr>
          <w:kern w:val="2"/>
          <w14:ligatures w14:val="standardContextual"/>
        </w:rPr>
        <w:t xml:space="preserve">-LISA ardán faireacháin slándála, plean teagmhas </w:t>
      </w:r>
      <w:proofErr w:type="spellStart"/>
      <w:r w:rsidRPr="00AD4E31">
        <w:rPr>
          <w:kern w:val="2"/>
          <w14:ligatures w14:val="standardContextual"/>
        </w:rPr>
        <w:t>cibearshlándála</w:t>
      </w:r>
      <w:proofErr w:type="spellEnd"/>
      <w:r w:rsidRPr="00AD4E31">
        <w:rPr>
          <w:kern w:val="2"/>
          <w14:ligatures w14:val="standardContextual"/>
        </w:rPr>
        <w:t xml:space="preserve">, leabhair bheartaíochta freagartha, agus socruithe le haghaidh dualgas fuireachais 24/7 chun a áirithiú go ndéanfar </w:t>
      </w:r>
      <w:proofErr w:type="spellStart"/>
      <w:r w:rsidRPr="00AD4E31">
        <w:rPr>
          <w:kern w:val="2"/>
          <w14:ligatures w14:val="standardContextual"/>
        </w:rPr>
        <w:t>cibearbhagairtí</w:t>
      </w:r>
      <w:proofErr w:type="spellEnd"/>
      <w:r w:rsidRPr="00AD4E31">
        <w:rPr>
          <w:kern w:val="2"/>
          <w14:ligatures w14:val="standardContextual"/>
        </w:rPr>
        <w:t xml:space="preserve"> a shainaithint go tráthúil agus go dtabharfar freagairt orthu go tráthúil; á chur in iúl gur geal léi ról </w:t>
      </w:r>
      <w:proofErr w:type="spellStart"/>
      <w:r w:rsidRPr="00AD4E31">
        <w:rPr>
          <w:kern w:val="2"/>
          <w14:ligatures w14:val="standardContextual"/>
        </w:rPr>
        <w:t>eu</w:t>
      </w:r>
      <w:proofErr w:type="spellEnd"/>
      <w:r w:rsidRPr="00AD4E31">
        <w:rPr>
          <w:kern w:val="2"/>
          <w14:ligatures w14:val="standardContextual"/>
        </w:rPr>
        <w:t xml:space="preserve">-LISA maidir le tacú le cleachtaí </w:t>
      </w:r>
      <w:proofErr w:type="spellStart"/>
      <w:r w:rsidRPr="00AD4E31">
        <w:rPr>
          <w:kern w:val="2"/>
          <w14:ligatures w14:val="standardContextual"/>
        </w:rPr>
        <w:t>cibearshlándála</w:t>
      </w:r>
      <w:proofErr w:type="spellEnd"/>
      <w:r w:rsidRPr="00AD4E31">
        <w:rPr>
          <w:kern w:val="2"/>
          <w14:ligatures w14:val="standardContextual"/>
        </w:rPr>
        <w:t xml:space="preserve"> </w:t>
      </w:r>
      <w:proofErr w:type="spellStart"/>
      <w:r w:rsidRPr="00AD4E31">
        <w:rPr>
          <w:kern w:val="2"/>
          <w14:ligatures w14:val="standardContextual"/>
        </w:rPr>
        <w:t>idirghníomhaireachta</w:t>
      </w:r>
      <w:proofErr w:type="spellEnd"/>
      <w:r w:rsidRPr="00AD4E31">
        <w:rPr>
          <w:kern w:val="2"/>
          <w14:ligatures w14:val="standardContextual"/>
        </w:rPr>
        <w:t xml:space="preserve"> i gcomhar le Líonra Gníomhaireachtaí CGB (JHAAN) </w:t>
      </w:r>
      <w:r w:rsidRPr="00AD4E31">
        <w:rPr>
          <w:kern w:val="2"/>
          <w:szCs w:val="24"/>
          <w:vertAlign w:val="superscript"/>
          <w14:ligatures w14:val="standardContextual"/>
        </w:rPr>
        <w:footnoteReference w:id="433"/>
      </w:r>
      <w:r w:rsidRPr="00AD4E31">
        <w:rPr>
          <w:kern w:val="2"/>
          <w14:ligatures w14:val="standardContextual"/>
        </w:rPr>
        <w:t xml:space="preserve">; ag cur béim ar a thábhachtaí atá sé go mbeadh sé de chumas iomlán i ngníomhaireachtaí díláraithe iad féin a chosaint ar </w:t>
      </w:r>
      <w:proofErr w:type="spellStart"/>
      <w:r w:rsidRPr="00AD4E31">
        <w:rPr>
          <w:kern w:val="2"/>
          <w14:ligatures w14:val="standardContextual"/>
        </w:rPr>
        <w:t>chibirionsaithe</w:t>
      </w:r>
      <w:proofErr w:type="spellEnd"/>
      <w:r w:rsidRPr="00AD4E31">
        <w:rPr>
          <w:kern w:val="2"/>
          <w14:ligatures w14:val="standardContextual"/>
        </w:rPr>
        <w:t xml:space="preserve">; ag moladh go n-oibreodh </w:t>
      </w:r>
      <w:proofErr w:type="spellStart"/>
      <w:r w:rsidRPr="00AD4E31">
        <w:rPr>
          <w:kern w:val="2"/>
          <w14:ligatures w14:val="standardContextual"/>
        </w:rPr>
        <w:t>eu</w:t>
      </w:r>
      <w:proofErr w:type="spellEnd"/>
      <w:r w:rsidRPr="00AD4E31">
        <w:rPr>
          <w:kern w:val="2"/>
          <w14:ligatures w14:val="standardContextual"/>
        </w:rPr>
        <w:t xml:space="preserve">-LISA i </w:t>
      </w:r>
      <w:proofErr w:type="spellStart"/>
      <w:r w:rsidRPr="00AD4E31">
        <w:rPr>
          <w:kern w:val="2"/>
          <w14:ligatures w14:val="standardContextual"/>
        </w:rPr>
        <w:t>ndlúthcomhar</w:t>
      </w:r>
      <w:proofErr w:type="spellEnd"/>
      <w:r w:rsidRPr="00AD4E31">
        <w:rPr>
          <w:kern w:val="2"/>
          <w14:ligatures w14:val="standardContextual"/>
        </w:rPr>
        <w:t xml:space="preserve"> leis na gníomhaireachtaí eile chun freagairt chomhchoiteann níos </w:t>
      </w:r>
      <w:proofErr w:type="spellStart"/>
      <w:r w:rsidRPr="00AD4E31">
        <w:rPr>
          <w:kern w:val="2"/>
          <w14:ligatures w14:val="standardContextual"/>
        </w:rPr>
        <w:t>athléimní</w:t>
      </w:r>
      <w:proofErr w:type="spellEnd"/>
      <w:r w:rsidRPr="00AD4E31">
        <w:rPr>
          <w:kern w:val="2"/>
          <w14:ligatures w14:val="standardContextual"/>
        </w:rPr>
        <w:t xml:space="preserve"> a fhorbairt i gcoinne na </w:t>
      </w:r>
      <w:proofErr w:type="spellStart"/>
      <w:r w:rsidRPr="00AD4E31">
        <w:rPr>
          <w:kern w:val="2"/>
          <w14:ligatures w14:val="standardContextual"/>
        </w:rPr>
        <w:t>cibearchoireachta</w:t>
      </w:r>
      <w:proofErr w:type="spellEnd"/>
      <w:r w:rsidRPr="00AD4E31">
        <w:rPr>
          <w:kern w:val="2"/>
          <w14:ligatures w14:val="standardContextual"/>
        </w:rPr>
        <w:t xml:space="preserve">; ag cur béim, ina leith sin, ar a thábhachtaí atá sé bearta </w:t>
      </w:r>
      <w:proofErr w:type="spellStart"/>
      <w:r w:rsidRPr="00AD4E31">
        <w:rPr>
          <w:kern w:val="2"/>
          <w14:ligatures w14:val="standardContextual"/>
        </w:rPr>
        <w:t>cibearshlándála</w:t>
      </w:r>
      <w:proofErr w:type="spellEnd"/>
      <w:r w:rsidRPr="00AD4E31">
        <w:rPr>
          <w:kern w:val="2"/>
          <w14:ligatures w14:val="standardContextual"/>
        </w:rPr>
        <w:t xml:space="preserve"> a neartú ar fud na ngníomhaireachtaí uile, i bhfianaise na rioscaí méadaitheacha a bhaineann le </w:t>
      </w:r>
      <w:proofErr w:type="spellStart"/>
      <w:r w:rsidRPr="00AD4E31">
        <w:rPr>
          <w:kern w:val="2"/>
          <w14:ligatures w14:val="standardContextual"/>
        </w:rPr>
        <w:t>cibearbhagairtí</w:t>
      </w:r>
      <w:proofErr w:type="spellEnd"/>
      <w:r w:rsidRPr="00AD4E31">
        <w:rPr>
          <w:kern w:val="2"/>
          <w14:ligatures w14:val="standardContextual"/>
        </w:rPr>
        <w:t xml:space="preserve"> agus sáruithe ar shonraí; á iarraidh go ndéanfaí infheistíochtaí breise i mbonneagar slán TF agus in oiliúint </w:t>
      </w:r>
      <w:proofErr w:type="spellStart"/>
      <w:r w:rsidRPr="00AD4E31">
        <w:rPr>
          <w:kern w:val="2"/>
          <w14:ligatures w14:val="standardContextual"/>
        </w:rPr>
        <w:t>chibearshlándála</w:t>
      </w:r>
      <w:proofErr w:type="spellEnd"/>
      <w:r w:rsidRPr="00AD4E31">
        <w:rPr>
          <w:kern w:val="2"/>
          <w14:ligatures w14:val="standardContextual"/>
        </w:rPr>
        <w:t xml:space="preserve"> do phearsanra na gníomhaireachta; ag tathant ar ghníomhaireachtaí tuarascáil measúnaithe riosca </w:t>
      </w:r>
      <w:proofErr w:type="spellStart"/>
      <w:r w:rsidRPr="00AD4E31">
        <w:rPr>
          <w:kern w:val="2"/>
          <w14:ligatures w14:val="standardContextual"/>
        </w:rPr>
        <w:t>cibearshlándála</w:t>
      </w:r>
      <w:proofErr w:type="spellEnd"/>
      <w:r w:rsidRPr="00AD4E31">
        <w:rPr>
          <w:kern w:val="2"/>
          <w14:ligatures w14:val="standardContextual"/>
        </w:rPr>
        <w:t xml:space="preserve"> bhliantúil a chur faoi bhráid na Parlaiminte agus na Cúirte;</w:t>
      </w:r>
    </w:p>
    <w:p w14:paraId="1C40414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150.</w:t>
      </w:r>
      <w:r w:rsidRPr="00AD4E31">
        <w:rPr>
          <w:kern w:val="2"/>
          <w14:ligatures w14:val="standardContextual"/>
        </w:rPr>
        <w:tab/>
        <w:t xml:space="preserve">á iarraidh ar </w:t>
      </w:r>
      <w:proofErr w:type="spellStart"/>
      <w:r w:rsidRPr="00AD4E31">
        <w:rPr>
          <w:kern w:val="2"/>
          <w14:ligatures w14:val="standardContextual"/>
        </w:rPr>
        <w:t>Frontex</w:t>
      </w:r>
      <w:proofErr w:type="spellEnd"/>
      <w:r w:rsidRPr="00AD4E31">
        <w:rPr>
          <w:kern w:val="2"/>
          <w14:ligatures w14:val="standardContextual"/>
        </w:rPr>
        <w:t xml:space="preserve">, gan a thuilleadh moille, cur chun feidhme iomlán na moltaí uile ó chomhlachtaí Eorpacha iniúchóireachta agus </w:t>
      </w:r>
      <w:proofErr w:type="spellStart"/>
      <w:r w:rsidRPr="00AD4E31">
        <w:rPr>
          <w:kern w:val="2"/>
          <w14:ligatures w14:val="standardContextual"/>
        </w:rPr>
        <w:t>grinnscrúdaithe</w:t>
      </w:r>
      <w:proofErr w:type="spellEnd"/>
      <w:r w:rsidRPr="00AD4E31">
        <w:rPr>
          <w:kern w:val="2"/>
          <w14:ligatures w14:val="standardContextual"/>
        </w:rPr>
        <w:t xml:space="preserve"> a áirithiú, go háirithe na moltaí sin ó Mheitheal um </w:t>
      </w:r>
      <w:proofErr w:type="spellStart"/>
      <w:r w:rsidRPr="00AD4E31">
        <w:rPr>
          <w:kern w:val="2"/>
          <w14:ligatures w14:val="standardContextual"/>
        </w:rPr>
        <w:t>Ghrinnscrúdú</w:t>
      </w:r>
      <w:proofErr w:type="spellEnd"/>
      <w:r w:rsidRPr="00AD4E31">
        <w:rPr>
          <w:kern w:val="2"/>
          <w14:ligatures w14:val="standardContextual"/>
        </w:rPr>
        <w:t xml:space="preserve"> </w:t>
      </w:r>
      <w:proofErr w:type="spellStart"/>
      <w:r w:rsidRPr="00AD4E31">
        <w:rPr>
          <w:kern w:val="2"/>
          <w14:ligatures w14:val="standardContextual"/>
        </w:rPr>
        <w:t>Frontex</w:t>
      </w:r>
      <w:proofErr w:type="spellEnd"/>
      <w:r w:rsidRPr="00AD4E31">
        <w:rPr>
          <w:kern w:val="2"/>
          <w14:ligatures w14:val="standardContextual"/>
        </w:rPr>
        <w:t xml:space="preserve"> Pharlaimint na hEorpa, ón Ombudsman Eorpach, ón gCúirt, agus ó Mheitheal </w:t>
      </w:r>
      <w:proofErr w:type="spellStart"/>
      <w:r w:rsidRPr="00AD4E31">
        <w:rPr>
          <w:kern w:val="2"/>
          <w14:ligatures w14:val="standardContextual"/>
        </w:rPr>
        <w:t>Frontex</w:t>
      </w:r>
      <w:proofErr w:type="spellEnd"/>
      <w:r w:rsidRPr="00AD4E31">
        <w:rPr>
          <w:kern w:val="2"/>
          <w14:ligatures w14:val="standardContextual"/>
        </w:rPr>
        <w:t xml:space="preserve"> um Chearta Bunúsacha agus Gnéithe </w:t>
      </w:r>
      <w:proofErr w:type="spellStart"/>
      <w:r w:rsidRPr="00AD4E31">
        <w:rPr>
          <w:kern w:val="2"/>
          <w14:ligatures w14:val="standardContextual"/>
        </w:rPr>
        <w:t>Oibríochtúla</w:t>
      </w:r>
      <w:proofErr w:type="spellEnd"/>
      <w:r w:rsidRPr="00AD4E31">
        <w:rPr>
          <w:kern w:val="2"/>
          <w14:ligatures w14:val="standardContextual"/>
        </w:rPr>
        <w:t xml:space="preserve"> Dlíthiúla </w:t>
      </w:r>
      <w:proofErr w:type="spellStart"/>
      <w:r w:rsidRPr="00AD4E31">
        <w:rPr>
          <w:kern w:val="2"/>
          <w14:ligatures w14:val="standardContextual"/>
        </w:rPr>
        <w:t>d’Oibríochtaí</w:t>
      </w:r>
      <w:proofErr w:type="spellEnd"/>
      <w:r w:rsidRPr="00AD4E31">
        <w:rPr>
          <w:kern w:val="2"/>
          <w14:ligatures w14:val="standardContextual"/>
        </w:rPr>
        <w:t xml:space="preserve"> (WG </w:t>
      </w:r>
      <w:proofErr w:type="spellStart"/>
      <w:r w:rsidRPr="00AD4E31">
        <w:rPr>
          <w:kern w:val="2"/>
          <w14:ligatures w14:val="standardContextual"/>
        </w:rPr>
        <w:t>FRaLO</w:t>
      </w:r>
      <w:proofErr w:type="spellEnd"/>
      <w:r w:rsidRPr="00AD4E31">
        <w:rPr>
          <w:kern w:val="2"/>
          <w14:ligatures w14:val="standardContextual"/>
        </w:rPr>
        <w:t>);</w:t>
      </w:r>
    </w:p>
    <w:p w14:paraId="681436D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151.</w:t>
      </w:r>
      <w:r w:rsidRPr="00AD4E31">
        <w:rPr>
          <w:kern w:val="2"/>
          <w14:ligatures w14:val="standardContextual"/>
        </w:rPr>
        <w:tab/>
        <w:t xml:space="preserve">ag tabhairt dá haire go bhfuil beartas sceithirí i bhfeidhm ag na gníomhaireachtaí uile; á iarraidh ar na gníomhaireachtaí uile a áirithiú go bhfuil bealaí tuairiscithe sonracha, sábháilte agus éifeachtacha i bhfeidhm acu i gcomhréir le ceanglais ábhartha </w:t>
      </w:r>
      <w:r w:rsidRPr="00AD4E31">
        <w:rPr>
          <w:kern w:val="2"/>
          <w14:ligatures w14:val="standardContextual"/>
        </w:rPr>
        <w:lastRenderedPageBreak/>
        <w:t>Threoir (AE) 2019/1937 ó Pharlaimint na hEorpa agus ón gComhairle </w:t>
      </w:r>
      <w:r w:rsidRPr="00AD4E31">
        <w:rPr>
          <w:kern w:val="2"/>
          <w:vertAlign w:val="superscript"/>
          <w14:ligatures w14:val="standardContextual"/>
        </w:rPr>
        <w:footnoteReference w:id="434"/>
      </w:r>
      <w:r w:rsidRPr="00AD4E31">
        <w:rPr>
          <w:kern w:val="2"/>
          <w14:ligatures w14:val="standardContextual"/>
        </w:rPr>
        <w:t xml:space="preserve"> maidir le </w:t>
      </w:r>
      <w:proofErr w:type="spellStart"/>
      <w:r w:rsidRPr="00AD4E31">
        <w:rPr>
          <w:kern w:val="2"/>
          <w14:ligatures w14:val="standardContextual"/>
        </w:rPr>
        <w:t>sceithireacht</w:t>
      </w:r>
      <w:proofErr w:type="spellEnd"/>
      <w:r w:rsidRPr="00AD4E31">
        <w:rPr>
          <w:kern w:val="2"/>
          <w14:ligatures w14:val="standardContextual"/>
        </w:rPr>
        <w:t>;</w:t>
      </w:r>
    </w:p>
    <w:p w14:paraId="6A8913AC"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152.</w:t>
      </w:r>
      <w:r w:rsidRPr="00AD4E31">
        <w:rPr>
          <w:kern w:val="2"/>
          <w14:ligatures w14:val="standardContextual"/>
        </w:rPr>
        <w:tab/>
        <w:t xml:space="preserve">á mholadh go ndéanfaí measúnuithe riosca a bhaineann go sonrach le IS a áireamh go córasach in iniúchtaí inmheánacha ar ghníomhaireachtaí, rud lena n-áiritheofar go gcomhlíonfar treoirlínte eiticiúla agus caighdeáin </w:t>
      </w:r>
      <w:proofErr w:type="spellStart"/>
      <w:r w:rsidRPr="00AD4E31">
        <w:rPr>
          <w:kern w:val="2"/>
          <w14:ligatures w14:val="standardContextual"/>
        </w:rPr>
        <w:t>chibearshlándála</w:t>
      </w:r>
      <w:proofErr w:type="spellEnd"/>
      <w:r w:rsidRPr="00AD4E31">
        <w:rPr>
          <w:kern w:val="2"/>
          <w14:ligatures w14:val="standardContextual"/>
        </w:rPr>
        <w:t xml:space="preserve"> an Aontais; á iarraidh go </w:t>
      </w:r>
      <w:proofErr w:type="spellStart"/>
      <w:r w:rsidRPr="00AD4E31">
        <w:rPr>
          <w:kern w:val="2"/>
          <w14:ligatures w14:val="standardContextual"/>
        </w:rPr>
        <w:t>nndéanfaí</w:t>
      </w:r>
      <w:proofErr w:type="spellEnd"/>
      <w:r w:rsidRPr="00AD4E31">
        <w:rPr>
          <w:kern w:val="2"/>
          <w14:ligatures w14:val="standardContextual"/>
        </w:rPr>
        <w:t xml:space="preserve"> maoirseacht shonrach ar rioscaí a bhaineann le húsáid na hintleachta saorga laistigh de ghníomhaireachtaí AE a áireamh i sainordú leathnaithe ENISA;</w:t>
      </w:r>
    </w:p>
    <w:p w14:paraId="27C49C74" w14:textId="77777777" w:rsidR="00AD4E31" w:rsidRPr="00AD4E31" w:rsidRDefault="00AD4E31" w:rsidP="00AD4E31">
      <w:pPr>
        <w:spacing w:after="240"/>
        <w:ind w:left="567" w:hanging="567"/>
        <w:rPr>
          <w:kern w:val="2"/>
          <w14:ligatures w14:val="standardContextual"/>
        </w:rPr>
      </w:pPr>
      <w:r w:rsidRPr="00AD4E31">
        <w:rPr>
          <w:b/>
          <w:i/>
          <w:color w:val="000000"/>
          <w:kern w:val="2"/>
          <w14:ligatures w14:val="standardContextual"/>
        </w:rPr>
        <w:t>Inbhuanaitheacht, tionchar ar an gcomhshaol agus cuimsiú sóisialta</w:t>
      </w:r>
    </w:p>
    <w:p w14:paraId="3CB2E85B"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153.</w:t>
      </w:r>
      <w:r w:rsidRPr="00AD4E31">
        <w:rPr>
          <w:kern w:val="2"/>
          <w14:ligatures w14:val="standardContextual"/>
        </w:rPr>
        <w:tab/>
        <w:t>ag tabhairt dá haire go bhfuil Scéim an Aontais um Bainistíocht agus Iniúchadh Comhshaoil (EMAS) curtha chun feidhme cheana féin ag 11 </w:t>
      </w:r>
      <w:r w:rsidRPr="00AD4E31">
        <w:rPr>
          <w:kern w:val="2"/>
          <w:vertAlign w:val="superscript"/>
          <w14:ligatures w14:val="standardContextual"/>
        </w:rPr>
        <w:footnoteReference w:id="435"/>
      </w:r>
      <w:r w:rsidRPr="00AD4E31">
        <w:rPr>
          <w:kern w:val="2"/>
          <w14:ligatures w14:val="standardContextual"/>
        </w:rPr>
        <w:t xml:space="preserve"> ghníomhaireacht as 33 ghníomhaireacht an Aontais (33 %) ar an iomlán; ag cur sonrú go dearfach sna céimeanna réamhghníomhacha atá á ndéanamh ag roinnt gníomhaireachtaí agus iad ag iarraidh deimhniú EMAS a fháil go luath amach anseo </w:t>
      </w:r>
      <w:r w:rsidRPr="00AD4E31">
        <w:rPr>
          <w:kern w:val="2"/>
          <w:vertAlign w:val="superscript"/>
          <w14:ligatures w14:val="standardContextual"/>
        </w:rPr>
        <w:footnoteReference w:id="436"/>
      </w:r>
      <w:r w:rsidRPr="00AD4E31">
        <w:rPr>
          <w:kern w:val="2"/>
          <w14:ligatures w14:val="standardContextual"/>
        </w:rPr>
        <w:t>; á chur in iúl gur oth léi nár chuir roinnt de na gníomhaireachtaí </w:t>
      </w:r>
      <w:r w:rsidRPr="00AD4E31">
        <w:rPr>
          <w:kern w:val="2"/>
          <w:vertAlign w:val="superscript"/>
          <w14:ligatures w14:val="standardContextual"/>
        </w:rPr>
        <w:footnoteReference w:id="437"/>
      </w:r>
      <w:r w:rsidRPr="00AD4E31">
        <w:rPr>
          <w:kern w:val="2"/>
          <w14:ligatures w14:val="standardContextual"/>
        </w:rPr>
        <w:t xml:space="preserve"> a bhfuil buiséad níos mó acu a bpleananna in iúl chun EMAS a chur chun feidhme sa ghearrthéarma; ag tabhairt dá haire go bhfuil measúnú á dhéanamh ag EASA faoi láthair ar ionstraimí le haghaidh feabhsuithe córasacha agus leanúnacha ar an </w:t>
      </w:r>
      <w:proofErr w:type="spellStart"/>
      <w:r w:rsidRPr="00AD4E31">
        <w:rPr>
          <w:kern w:val="2"/>
          <w14:ligatures w14:val="standardContextual"/>
        </w:rPr>
        <w:t>bhfeidhmíocht</w:t>
      </w:r>
      <w:proofErr w:type="spellEnd"/>
      <w:r w:rsidRPr="00AD4E31">
        <w:rPr>
          <w:kern w:val="2"/>
          <w14:ligatures w14:val="standardContextual"/>
        </w:rPr>
        <w:t xml:space="preserve"> chomhshaoil, lena n-áirítear EMAS, agus go ndéanfaidh sé nuashonrú a sholáthar don údarás um urscaoileadh amach sa bhliain;</w:t>
      </w:r>
    </w:p>
    <w:p w14:paraId="3688B93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154.</w:t>
      </w:r>
      <w:r w:rsidRPr="00AD4E31">
        <w:rPr>
          <w:kern w:val="2"/>
          <w14:ligatures w14:val="standardContextual"/>
        </w:rPr>
        <w:tab/>
        <w:t xml:space="preserve">á mheabhrú gur léiríodh i dtuarascáil 2022 maidir le </w:t>
      </w:r>
      <w:proofErr w:type="spellStart"/>
      <w:r w:rsidRPr="00AD4E31">
        <w:rPr>
          <w:kern w:val="2"/>
          <w14:ligatures w14:val="standardContextual"/>
        </w:rPr>
        <w:t>hurscaoileadh</w:t>
      </w:r>
      <w:proofErr w:type="spellEnd"/>
      <w:r w:rsidRPr="00AD4E31">
        <w:rPr>
          <w:kern w:val="2"/>
          <w14:ligatures w14:val="standardContextual"/>
        </w:rPr>
        <w:t xml:space="preserve"> (cothrománach) nach bhfuil na pleananna </w:t>
      </w:r>
      <w:proofErr w:type="spellStart"/>
      <w:r w:rsidRPr="00AD4E31">
        <w:rPr>
          <w:kern w:val="2"/>
          <w14:ligatures w14:val="standardContextual"/>
        </w:rPr>
        <w:t>inbhuanaitheachta</w:t>
      </w:r>
      <w:proofErr w:type="spellEnd"/>
      <w:r w:rsidRPr="00AD4E31">
        <w:rPr>
          <w:kern w:val="2"/>
          <w14:ligatures w14:val="standardContextual"/>
        </w:rPr>
        <w:t xml:space="preserve"> </w:t>
      </w:r>
      <w:proofErr w:type="spellStart"/>
      <w:r w:rsidRPr="00AD4E31">
        <w:rPr>
          <w:kern w:val="2"/>
          <w14:ligatures w14:val="standardContextual"/>
        </w:rPr>
        <w:t>corparáideacha</w:t>
      </w:r>
      <w:proofErr w:type="spellEnd"/>
      <w:r w:rsidRPr="00AD4E31">
        <w:rPr>
          <w:kern w:val="2"/>
          <w14:ligatures w14:val="standardContextual"/>
        </w:rPr>
        <w:t xml:space="preserve"> i bhfeidhm fós ag 14 ghníomhaireacht; ag tabhairt dá haire nár soláthraíodh figiúirí nuashonraithe maidir leis an tsaincheist i dtuarascáil na Cúirte don bhliain airgeadais 2023; á athdhearbhú a thábhachtaí atá sé go mbeadh na pleananna </w:t>
      </w:r>
      <w:proofErr w:type="spellStart"/>
      <w:r w:rsidRPr="00AD4E31">
        <w:rPr>
          <w:kern w:val="2"/>
          <w14:ligatures w14:val="standardContextual"/>
        </w:rPr>
        <w:t>inbhuanaitheachta</w:t>
      </w:r>
      <w:proofErr w:type="spellEnd"/>
      <w:r w:rsidRPr="00AD4E31">
        <w:rPr>
          <w:kern w:val="2"/>
          <w14:ligatures w14:val="standardContextual"/>
        </w:rPr>
        <w:t xml:space="preserve"> </w:t>
      </w:r>
      <w:proofErr w:type="spellStart"/>
      <w:r w:rsidRPr="00AD4E31">
        <w:rPr>
          <w:kern w:val="2"/>
          <w14:ligatures w14:val="standardContextual"/>
        </w:rPr>
        <w:t>corparáideacha</w:t>
      </w:r>
      <w:proofErr w:type="spellEnd"/>
      <w:r w:rsidRPr="00AD4E31">
        <w:rPr>
          <w:kern w:val="2"/>
          <w14:ligatures w14:val="standardContextual"/>
        </w:rPr>
        <w:t xml:space="preserve"> i bhfeidhm ag na gníomhaireachtaí uile; ag tathant ar ghníomhaireachtaí tuairisciú don Choimisiún maidir le feidhmíocht fuinnimh a bhfoirgneamh;</w:t>
      </w:r>
    </w:p>
    <w:p w14:paraId="36361167"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155.</w:t>
      </w:r>
      <w:r w:rsidRPr="00AD4E31">
        <w:rPr>
          <w:kern w:val="2"/>
          <w14:ligatures w14:val="standardContextual"/>
        </w:rPr>
        <w:tab/>
        <w:t xml:space="preserve">ag moladh don Chúirt na figiúirí maidir le staid na bpleananna </w:t>
      </w:r>
      <w:proofErr w:type="spellStart"/>
      <w:r w:rsidRPr="00AD4E31">
        <w:rPr>
          <w:kern w:val="2"/>
          <w14:ligatures w14:val="standardContextual"/>
        </w:rPr>
        <w:t>corparáideacha</w:t>
      </w:r>
      <w:proofErr w:type="spellEnd"/>
      <w:r w:rsidRPr="00AD4E31">
        <w:rPr>
          <w:kern w:val="2"/>
          <w14:ligatures w14:val="standardContextual"/>
        </w:rPr>
        <w:t xml:space="preserve"> inbhuanaithe sna gníomhaireachtaí a thabhairt cothrom le dáta ar bhonn rialta;</w:t>
      </w:r>
    </w:p>
    <w:p w14:paraId="53466C84"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156.</w:t>
      </w:r>
      <w:r w:rsidRPr="00AD4E31">
        <w:rPr>
          <w:kern w:val="2"/>
          <w14:ligatures w14:val="standardContextual"/>
        </w:rPr>
        <w:tab/>
        <w:t xml:space="preserve">ag tabhairt dá haire gur léirigh na gníomhaireachtaí tiomantas méadaitheach do spriocanna comhshaoil agus </w:t>
      </w:r>
      <w:proofErr w:type="spellStart"/>
      <w:r w:rsidRPr="00AD4E31">
        <w:rPr>
          <w:kern w:val="2"/>
          <w14:ligatures w14:val="standardContextual"/>
        </w:rPr>
        <w:t>inbhuanaitheachta</w:t>
      </w:r>
      <w:proofErr w:type="spellEnd"/>
      <w:r w:rsidRPr="00AD4E31">
        <w:rPr>
          <w:kern w:val="2"/>
          <w14:ligatures w14:val="standardContextual"/>
        </w:rPr>
        <w:t xml:space="preserve"> sa bhliain airgeadais 2023; ag tabhairt dá haire go raibh ról lárnach ag an nGníomhaireacht Eorpach Chomhshaoil (EEA) maidir le faireachán agus tuairisciú a dhéanamh ar an athrú aeráide agus ar fheidhmíocht chomhshaoil ar fud an Aontais; ag tabhairt dá haire go raibh gníomhaireachtaí amhail CINEA agus EEA ar thús cadhnaíochta maidir le cláir a bhaineann le </w:t>
      </w:r>
      <w:proofErr w:type="spellStart"/>
      <w:r w:rsidRPr="00AD4E31">
        <w:rPr>
          <w:kern w:val="2"/>
          <w14:ligatures w14:val="standardContextual"/>
        </w:rPr>
        <w:t>hinbhuanaitheacht</w:t>
      </w:r>
      <w:proofErr w:type="spellEnd"/>
      <w:r w:rsidRPr="00AD4E31">
        <w:rPr>
          <w:kern w:val="2"/>
          <w14:ligatures w14:val="standardContextual"/>
        </w:rPr>
        <w:t xml:space="preserve"> a chur chun feidhme, ag rannchuidiú le tionscnaimh ar fud an Aontais arb é is aidhm dóibh lorg carbóin a laghdú agus fuinneamh in-athnuaite a chur chun cinn;</w:t>
      </w:r>
    </w:p>
    <w:p w14:paraId="4FBDE47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lastRenderedPageBreak/>
        <w:t>157.</w:t>
      </w:r>
      <w:r w:rsidRPr="00AD4E31">
        <w:rPr>
          <w:kern w:val="2"/>
          <w14:ligatures w14:val="standardContextual"/>
        </w:rPr>
        <w:tab/>
        <w:t xml:space="preserve">ag tabhairt dá haire, agus é ina ábhar imní di, go raibh deacrachtaí ag roinnt gníomhaireachtaí, in ainneoin threocht ghinearálta an dul chun cinn, an inbhuanaitheacht a chomhtháthú ina straitéisí </w:t>
      </w:r>
      <w:proofErr w:type="spellStart"/>
      <w:r w:rsidRPr="00AD4E31">
        <w:rPr>
          <w:kern w:val="2"/>
          <w14:ligatures w14:val="standardContextual"/>
        </w:rPr>
        <w:t>corparáideacha</w:t>
      </w:r>
      <w:proofErr w:type="spellEnd"/>
      <w:r w:rsidRPr="00AD4E31">
        <w:rPr>
          <w:kern w:val="2"/>
          <w14:ligatures w14:val="standardContextual"/>
        </w:rPr>
        <w:t xml:space="preserve"> mar gheall ar </w:t>
      </w:r>
      <w:proofErr w:type="spellStart"/>
      <w:r w:rsidRPr="00AD4E31">
        <w:rPr>
          <w:kern w:val="2"/>
          <w14:ligatures w14:val="standardContextual"/>
        </w:rPr>
        <w:t>neamhéifeachtúlachtaí</w:t>
      </w:r>
      <w:proofErr w:type="spellEnd"/>
      <w:r w:rsidRPr="00AD4E31">
        <w:rPr>
          <w:kern w:val="2"/>
          <w14:ligatures w14:val="standardContextual"/>
        </w:rPr>
        <w:t xml:space="preserve"> nós imeachta agus leithdháileadh neamhleor acmhainní; á chur i bhfáth, dá bhrí sin, go bhfuil gá le creat níos comhtháite agus níos </w:t>
      </w:r>
      <w:proofErr w:type="spellStart"/>
      <w:r w:rsidRPr="00AD4E31">
        <w:rPr>
          <w:kern w:val="2"/>
          <w14:ligatures w14:val="standardContextual"/>
        </w:rPr>
        <w:t>inghníomhaithe</w:t>
      </w:r>
      <w:proofErr w:type="spellEnd"/>
      <w:r w:rsidRPr="00AD4E31">
        <w:rPr>
          <w:kern w:val="2"/>
          <w14:ligatures w14:val="standardContextual"/>
        </w:rPr>
        <w:t xml:space="preserve"> chun inbhuanaitheacht fhadtéarmach a áirithiú in oibríochtaí gníomhaireachta;</w:t>
      </w:r>
    </w:p>
    <w:p w14:paraId="42F25AE8" w14:textId="77777777" w:rsidR="00AD4E31" w:rsidRPr="00AD4E31" w:rsidRDefault="00AD4E31" w:rsidP="00AD4E31">
      <w:pPr>
        <w:spacing w:after="240"/>
        <w:ind w:left="567" w:hanging="567"/>
        <w:rPr>
          <w:i/>
          <w:kern w:val="2"/>
          <w14:ligatures w14:val="standardContextual"/>
        </w:rPr>
      </w:pPr>
      <w:r w:rsidRPr="00AD4E31">
        <w:rPr>
          <w:b/>
          <w:i/>
          <w:kern w:val="2"/>
          <w14:ligatures w14:val="standardContextual"/>
        </w:rPr>
        <w:t>Obair leantach ar bharúlacha ó bhlianta roimhe seo arna cur in iúl ag an gCúirt</w:t>
      </w:r>
    </w:p>
    <w:p w14:paraId="66966087" w14:textId="77777777" w:rsidR="00AD4E31" w:rsidRPr="00AD4E31" w:rsidRDefault="00AD4E31" w:rsidP="00AD4E31">
      <w:pPr>
        <w:widowControl/>
        <w:spacing w:after="240"/>
        <w:ind w:left="567" w:hanging="567"/>
        <w:jc w:val="both"/>
        <w:rPr>
          <w:bCs/>
          <w:iCs/>
          <w:kern w:val="2"/>
          <w14:ligatures w14:val="standardContextual"/>
        </w:rPr>
      </w:pPr>
      <w:r w:rsidRPr="00AD4E31">
        <w:rPr>
          <w:kern w:val="2"/>
          <w14:ligatures w14:val="standardContextual"/>
        </w:rPr>
        <w:t>158.</w:t>
      </w:r>
      <w:r w:rsidRPr="00AD4E31">
        <w:rPr>
          <w:kern w:val="2"/>
          <w14:ligatures w14:val="standardContextual"/>
        </w:rPr>
        <w:tab/>
        <w:t>ag tabhairt dá haire gur ‘moltaí gan fráma ama’ ón gCúirt iad na ‘barúlacha’ i dtuarascálacha bliantúla sonracha na ngníomhaireachtaí; á thabhairt dá haire go ndéanann an Chúirt obair leantach ar bhonn bliantúil ar na barúlacha sin trí mheasúnú a dhéanamh ar a stádas mar stádas ‘oscailte’ nó ‘dúnta’;</w:t>
      </w:r>
    </w:p>
    <w:p w14:paraId="32020A9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159.</w:t>
      </w:r>
      <w:r w:rsidRPr="00AD4E31">
        <w:rPr>
          <w:kern w:val="2"/>
          <w14:ligatures w14:val="standardContextual"/>
        </w:rPr>
        <w:tab/>
        <w:t xml:space="preserve">ag tabhairt dá haire, as 116 bharúil san iomlán a thug an Chúirt a chomhfhreagraíonn do bhlianta roimhe sin de na gníomhaireachtaí atá mar chuid den rún seo, gur dúnadh 58 mbarúil san iomlán le linn 2023, agus 53 bharúil fós oscailte agus cúig bharúil dúnta go páirteach; ag tabhairt faoi deara go bhfuil líon na mbarúlacha leanúnacha éagsúil i measc na ngníomhaireachtaí, agus nach bhfuil aon bharúlacha oscailte ag cuid acu, mar is amhlaidh i gcás oifig BEREC, ÚBE, ECHA, EEA,EMSA, ENISA, EU-OSHA, EUSPA agus </w:t>
      </w:r>
      <w:proofErr w:type="spellStart"/>
      <w:r w:rsidRPr="00AD4E31">
        <w:rPr>
          <w:kern w:val="2"/>
          <w14:ligatures w14:val="standardContextual"/>
        </w:rPr>
        <w:t>Eurofound</w:t>
      </w:r>
      <w:proofErr w:type="spellEnd"/>
      <w:r w:rsidRPr="00AD4E31">
        <w:rPr>
          <w:kern w:val="2"/>
          <w14:ligatures w14:val="standardContextual"/>
        </w:rPr>
        <w:t xml:space="preserve">, agus gur le </w:t>
      </w:r>
      <w:proofErr w:type="spellStart"/>
      <w:r w:rsidRPr="00AD4E31">
        <w:rPr>
          <w:kern w:val="2"/>
          <w14:ligatures w14:val="standardContextual"/>
        </w:rPr>
        <w:t>eu</w:t>
      </w:r>
      <w:proofErr w:type="spellEnd"/>
      <w:r w:rsidRPr="00AD4E31">
        <w:rPr>
          <w:kern w:val="2"/>
          <w14:ligatures w14:val="standardContextual"/>
        </w:rPr>
        <w:t xml:space="preserve">-LISA, </w:t>
      </w:r>
      <w:proofErr w:type="spellStart"/>
      <w:r w:rsidRPr="00AD4E31">
        <w:rPr>
          <w:kern w:val="2"/>
          <w14:ligatures w14:val="standardContextual"/>
        </w:rPr>
        <w:t>Frontex</w:t>
      </w:r>
      <w:proofErr w:type="spellEnd"/>
      <w:r w:rsidRPr="00AD4E31">
        <w:rPr>
          <w:kern w:val="2"/>
          <w14:ligatures w14:val="standardContextual"/>
        </w:rPr>
        <w:t xml:space="preserve"> agus ELA a bhaineann an líon is airde barúlacha oscailte, le hocht mbarúil, seacht mbarúil agus cúig bharúil faoi seach; á iarraidh ar na gníomhaireachtaí sin bearta réamhghníomhacha a dhéanamh chun na saincheisteanna oscailte sin a réiteach;</w:t>
      </w:r>
    </w:p>
    <w:p w14:paraId="135DEE4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160.</w:t>
      </w:r>
      <w:r w:rsidRPr="00AD4E31">
        <w:rPr>
          <w:kern w:val="2"/>
          <w14:ligatures w14:val="standardContextual"/>
        </w:rPr>
        <w:tab/>
        <w:t xml:space="preserve">ag tabhairt dá haire go dtagraíonn sé bharúil as na 53 bharúil oscailte d’ardleibhéal de mhéideanna a tugadh anonn (ACER, ELA, EFCA, </w:t>
      </w:r>
      <w:proofErr w:type="spellStart"/>
      <w:r w:rsidRPr="00AD4E31">
        <w:rPr>
          <w:kern w:val="2"/>
          <w14:ligatures w14:val="standardContextual"/>
        </w:rPr>
        <w:t>eu</w:t>
      </w:r>
      <w:proofErr w:type="spellEnd"/>
      <w:r w:rsidRPr="00AD4E31">
        <w:rPr>
          <w:kern w:val="2"/>
          <w14:ligatures w14:val="standardContextual"/>
        </w:rPr>
        <w:t xml:space="preserve">-LISA, FRA, </w:t>
      </w:r>
      <w:proofErr w:type="spellStart"/>
      <w:r w:rsidRPr="00AD4E31">
        <w:rPr>
          <w:kern w:val="2"/>
          <w14:ligatures w14:val="standardContextual"/>
        </w:rPr>
        <w:t>Frontex</w:t>
      </w:r>
      <w:proofErr w:type="spellEnd"/>
      <w:r w:rsidRPr="00AD4E31">
        <w:rPr>
          <w:kern w:val="2"/>
          <w14:ligatures w14:val="standardContextual"/>
        </w:rPr>
        <w:t xml:space="preserve">); á chur in iúl gur cúis </w:t>
      </w:r>
      <w:proofErr w:type="spellStart"/>
      <w:r w:rsidRPr="00AD4E31">
        <w:rPr>
          <w:kern w:val="2"/>
          <w14:ligatures w14:val="standardContextual"/>
        </w:rPr>
        <w:t>bhuartha</w:t>
      </w:r>
      <w:proofErr w:type="spellEnd"/>
      <w:r w:rsidRPr="00AD4E31">
        <w:rPr>
          <w:kern w:val="2"/>
          <w14:ligatures w14:val="standardContextual"/>
        </w:rPr>
        <w:t xml:space="preserve"> di gurb amhlaidh, i gcás </w:t>
      </w:r>
      <w:proofErr w:type="spellStart"/>
      <w:r w:rsidRPr="00AD4E31">
        <w:rPr>
          <w:kern w:val="2"/>
          <w14:ligatures w14:val="standardContextual"/>
        </w:rPr>
        <w:t>Frontex</w:t>
      </w:r>
      <w:proofErr w:type="spellEnd"/>
      <w:r w:rsidRPr="00AD4E31">
        <w:rPr>
          <w:kern w:val="2"/>
          <w14:ligatures w14:val="standardContextual"/>
        </w:rPr>
        <w:t>, atá an bharúil sin gan athrú ó </w:t>
      </w:r>
      <w:r w:rsidRPr="00AD4E31">
        <w:rPr>
          <w:rFonts w:eastAsia="Aptos"/>
          <w:kern w:val="2"/>
          <w:szCs w:val="24"/>
          <w:lang w:eastAsia="en-US"/>
          <w14:ligatures w14:val="standardContextual"/>
        </w:rPr>
        <w:t>bhí 2018</w:t>
      </w:r>
      <w:r w:rsidRPr="00AD4E31">
        <w:rPr>
          <w:kern w:val="2"/>
          <w14:ligatures w14:val="standardContextual"/>
        </w:rPr>
        <w:t xml:space="preserve"> ann;</w:t>
      </w:r>
    </w:p>
    <w:p w14:paraId="158AA09D"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161.</w:t>
      </w:r>
      <w:r w:rsidRPr="00AD4E31">
        <w:rPr>
          <w:kern w:val="2"/>
          <w14:ligatures w14:val="standardContextual"/>
        </w:rPr>
        <w:tab/>
        <w:t>ag tabhairt dá haire go bhfuil barúil oscailte ag ERA ó 2018 i leith maidir le táillí agus muirir a bhailiú le haghaidh cúraimí deimhniúcháin, rud ar cuireadh tús leis in 2019; ag tabhairt dá haire gur cheart, de réir an rialacháin, riachtanais shonracha na bhfiontar beag agus meánmhéide (</w:t>
      </w:r>
      <w:proofErr w:type="spellStart"/>
      <w:r w:rsidRPr="00AD4E31">
        <w:rPr>
          <w:kern w:val="2"/>
          <w14:ligatures w14:val="standardContextual"/>
        </w:rPr>
        <w:t>FBManna</w:t>
      </w:r>
      <w:proofErr w:type="spellEnd"/>
      <w:r w:rsidRPr="00AD4E31">
        <w:rPr>
          <w:kern w:val="2"/>
          <w14:ligatures w14:val="standardContextual"/>
        </w:rPr>
        <w:t xml:space="preserve">) a mheas agus meastar go gcuirfidh ERA rialuithe éifeachtacha chun feidhme chun a fhíorú an gcáilíonn iarratasóirí mar </w:t>
      </w:r>
      <w:proofErr w:type="spellStart"/>
      <w:r w:rsidRPr="00AD4E31">
        <w:rPr>
          <w:kern w:val="2"/>
          <w14:ligatures w14:val="standardContextual"/>
        </w:rPr>
        <w:t>FBManna</w:t>
      </w:r>
      <w:proofErr w:type="spellEnd"/>
      <w:r w:rsidRPr="00AD4E31">
        <w:rPr>
          <w:kern w:val="2"/>
          <w14:ligatures w14:val="standardContextual"/>
        </w:rPr>
        <w:t>; á iarraidh ar an ngníomhaireacht tuairisc a thabhairt don údarás um urscaoileadh maidir le stádas reatha na saincheiste sin agus cúiseanna a thabhairt lena stádas oscailte leanúnach;</w:t>
      </w:r>
    </w:p>
    <w:p w14:paraId="02406ED2"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162.</w:t>
      </w:r>
      <w:r w:rsidRPr="00AD4E31">
        <w:rPr>
          <w:kern w:val="2"/>
          <w14:ligatures w14:val="standardContextual"/>
        </w:rPr>
        <w:tab/>
        <w:t>ag tabhairt dá haire go bhfuil barrachas de níos mó ná EUR 50 milliún carntha ag EASA ó ghníomhaíochtaí atá á maoiniú ag an tionscal in imeacht na mblianta, nach bhfuil aon fhoráil ina leith sin ina rialachán bunaidh. á iarraidh ar an gCoimisiún réiteach a mholadh ar an leibhéal reachtach chun aghaidh a thabhairt ar an tsaincheist sin;</w:t>
      </w:r>
    </w:p>
    <w:p w14:paraId="7CE82236"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163.</w:t>
      </w:r>
      <w:r w:rsidRPr="00AD4E31">
        <w:rPr>
          <w:kern w:val="2"/>
          <w14:ligatures w14:val="standardContextual"/>
        </w:rPr>
        <w:tab/>
        <w:t>ag tabhairt dá haire go raibh oibrithe eatramhacha a bhí i mbun cúraimí fadtéarmacha á n-úsáid ag ACER chun cúiteamh a dhéanamh as easpa ball foirne atá fostaithe go díreach ó 2019; á iarraidh ar an gCoimisiún poist foirne reachtúla bhreise a sholáthar;</w:t>
      </w:r>
    </w:p>
    <w:p w14:paraId="70756D19" w14:textId="77777777" w:rsidR="00AD4E31" w:rsidRPr="00AD4E31" w:rsidRDefault="00AD4E31" w:rsidP="00AD4E31">
      <w:pPr>
        <w:spacing w:after="240"/>
        <w:ind w:left="567" w:hanging="567"/>
        <w:rPr>
          <w:kern w:val="2"/>
          <w14:ligatures w14:val="standardContextual"/>
        </w:rPr>
      </w:pPr>
      <w:r w:rsidRPr="00AD4E31">
        <w:rPr>
          <w:kern w:val="2"/>
          <w14:ligatures w14:val="standardContextual"/>
        </w:rPr>
        <w:t>164.</w:t>
      </w:r>
      <w:r w:rsidRPr="00AD4E31">
        <w:rPr>
          <w:kern w:val="2"/>
          <w14:ligatures w14:val="standardContextual"/>
        </w:rPr>
        <w:tab/>
        <w:t xml:space="preserve">á threorú dá hUachtarán an rún seo a chur ar aghaidh chuig na gníomhaireachtaí atá faoi réir an nós imeachta um urscaoileadh seo, chuig an gComhairle, chuig an gCoimisiún agus chuig an gCúirt Iniúchóirí, agus a shocrú go ndéanfar é a fhoilsiú in </w:t>
      </w:r>
      <w:r w:rsidRPr="00AD4E31">
        <w:rPr>
          <w:i/>
          <w:kern w:val="2"/>
          <w14:ligatures w14:val="standardContextual"/>
        </w:rPr>
        <w:t xml:space="preserve">Iris Oifigiúil </w:t>
      </w:r>
      <w:r w:rsidRPr="00AD4E31">
        <w:rPr>
          <w:i/>
          <w:kern w:val="2"/>
          <w14:ligatures w14:val="standardContextual"/>
        </w:rPr>
        <w:lastRenderedPageBreak/>
        <w:t>an Aontais Eorpaigh</w:t>
      </w:r>
      <w:r w:rsidRPr="00AD4E31">
        <w:rPr>
          <w:kern w:val="2"/>
          <w14:ligatures w14:val="standardContextual"/>
        </w:rPr>
        <w:t xml:space="preserve"> (sraith L).</w:t>
      </w:r>
    </w:p>
    <w:p w14:paraId="63E7562F" w14:textId="77777777" w:rsidR="00AD4E31" w:rsidRPr="00AD4E31" w:rsidRDefault="00AD4E31" w:rsidP="00AD4E31">
      <w:pPr>
        <w:widowControl/>
        <w:tabs>
          <w:tab w:val="left" w:pos="5386"/>
        </w:tabs>
        <w:rPr>
          <w:rFonts w:eastAsia="Aptos"/>
          <w:kern w:val="2"/>
          <w:szCs w:val="24"/>
          <w:lang w:eastAsia="en-US"/>
          <w14:ligatures w14:val="standardContextual"/>
        </w:rPr>
      </w:pPr>
    </w:p>
    <w:p w14:paraId="44094BC5" w14:textId="5D7A88B4" w:rsidR="00AD4E31" w:rsidRPr="00AD4E31" w:rsidRDefault="00AD4E31" w:rsidP="00AD4E31">
      <w:pPr>
        <w:widowControl/>
        <w:jc w:val="both"/>
        <w:rPr>
          <w:vanish/>
        </w:rPr>
      </w:pPr>
    </w:p>
    <w:sectPr w:rsidR="00AD4E31" w:rsidRPr="00AD4E31" w:rsidSect="00A35C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EE183" w14:textId="77777777" w:rsidR="00751770" w:rsidRPr="00A35CDF" w:rsidRDefault="00751770">
      <w:r w:rsidRPr="00A35CDF">
        <w:separator/>
      </w:r>
    </w:p>
  </w:endnote>
  <w:endnote w:type="continuationSeparator" w:id="0">
    <w:p w14:paraId="72823CE9" w14:textId="77777777" w:rsidR="00751770" w:rsidRPr="00A35CDF" w:rsidRDefault="00751770">
      <w:r w:rsidRPr="00A35C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E56B9" w14:textId="77777777" w:rsidR="00751770" w:rsidRPr="00A35CDF" w:rsidRDefault="007517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C0B7E" w14:textId="77777777" w:rsidR="00751770" w:rsidRPr="00A35CDF" w:rsidRDefault="0075177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B399" w14:textId="77777777" w:rsidR="00751770" w:rsidRPr="00A35CDF" w:rsidRDefault="007517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721A" w14:textId="77777777" w:rsidR="00751770" w:rsidRPr="00A35CDF" w:rsidRDefault="00751770">
      <w:r w:rsidRPr="00A35CDF">
        <w:separator/>
      </w:r>
    </w:p>
  </w:footnote>
  <w:footnote w:type="continuationSeparator" w:id="0">
    <w:p w14:paraId="07FD7480" w14:textId="77777777" w:rsidR="00751770" w:rsidRPr="00A35CDF" w:rsidRDefault="00751770">
      <w:r w:rsidRPr="00A35CDF">
        <w:continuationSeparator/>
      </w:r>
    </w:p>
  </w:footnote>
  <w:footnote w:id="1">
    <w:p w14:paraId="067FB81A" w14:textId="77777777" w:rsidR="00AD4E31" w:rsidRPr="00A249F5" w:rsidRDefault="00AD4E31" w:rsidP="00AD4E31">
      <w:pPr>
        <w:pStyle w:val="FootnoteText"/>
        <w:widowControl w:val="0"/>
        <w:ind w:left="567" w:hanging="567"/>
        <w:rPr>
          <w:sz w:val="24"/>
          <w:lang w:val="ga-IE"/>
        </w:rPr>
      </w:pPr>
      <w:r w:rsidRPr="00A249F5">
        <w:rPr>
          <w:rStyle w:val="FootnoteReference"/>
          <w:sz w:val="24"/>
        </w:rPr>
        <w:footnoteRef/>
      </w:r>
      <w:r w:rsidRPr="00A249F5">
        <w:rPr>
          <w:sz w:val="24"/>
          <w:lang w:val="ga-IE"/>
        </w:rPr>
        <w:t xml:space="preserve"> </w:t>
      </w:r>
      <w:r w:rsidRPr="007D16C3">
        <w:rPr>
          <w:sz w:val="24"/>
          <w:lang w:val="ga-IE"/>
        </w:rPr>
        <w:tab/>
        <w:t xml:space="preserve">IO C, C/2024/6332, 24.10.2024, ELI: </w:t>
      </w:r>
      <w:hyperlink r:id="rId1" w:history="1">
        <w:r w:rsidRPr="007D16C3">
          <w:rPr>
            <w:rStyle w:val="Hyperlink1"/>
            <w:sz w:val="24"/>
            <w:lang w:val="ga-IE"/>
          </w:rPr>
          <w:t>http://data.europa.eu/eli/C/2024/6332/oj</w:t>
        </w:r>
      </w:hyperlink>
      <w:r w:rsidRPr="007D16C3">
        <w:rPr>
          <w:sz w:val="24"/>
          <w:lang w:val="ga-IE"/>
        </w:rPr>
        <w:t>.</w:t>
      </w:r>
    </w:p>
  </w:footnote>
  <w:footnote w:id="2">
    <w:p w14:paraId="6CC66335" w14:textId="77777777" w:rsidR="00AD4E31" w:rsidRPr="00A249F5" w:rsidRDefault="00AD4E31" w:rsidP="00AD4E31">
      <w:pPr>
        <w:pStyle w:val="FootnoteText"/>
        <w:widowControl w:val="0"/>
        <w:ind w:left="567" w:hanging="567"/>
        <w:rPr>
          <w:sz w:val="24"/>
          <w:lang w:val="ga-IE"/>
        </w:rPr>
      </w:pPr>
      <w:r w:rsidRPr="00A249F5">
        <w:rPr>
          <w:rStyle w:val="FootnoteReference"/>
          <w:sz w:val="24"/>
        </w:rPr>
        <w:footnoteRef/>
      </w:r>
      <w:r w:rsidRPr="00A249F5">
        <w:rPr>
          <w:sz w:val="24"/>
          <w:lang w:val="ga-IE"/>
        </w:rPr>
        <w:t xml:space="preserve"> </w:t>
      </w:r>
      <w:r w:rsidRPr="007D16C3">
        <w:rPr>
          <w:sz w:val="24"/>
          <w:lang w:val="ga-IE"/>
        </w:rPr>
        <w:tab/>
      </w:r>
      <w:r w:rsidRPr="007D16C3">
        <w:rPr>
          <w:sz w:val="24"/>
          <w:lang w:val="ga-IE"/>
        </w:rPr>
        <w:t xml:space="preserve">IO C, C/2024/6041, 10.10.2024, ELI: </w:t>
      </w:r>
      <w:hyperlink r:id="rId2" w:history="1">
        <w:r w:rsidRPr="007D16C3">
          <w:rPr>
            <w:rStyle w:val="Hyperlink1"/>
            <w:sz w:val="24"/>
            <w:lang w:val="ga-IE"/>
          </w:rPr>
          <w:t>http://data.europa.eu/eli/C/2024/6041/oj</w:t>
        </w:r>
      </w:hyperlink>
      <w:r w:rsidRPr="007D16C3">
        <w:rPr>
          <w:sz w:val="24"/>
          <w:lang w:val="ga-IE"/>
        </w:rPr>
        <w:t>.</w:t>
      </w:r>
    </w:p>
  </w:footnote>
  <w:footnote w:id="3">
    <w:p w14:paraId="11D8D713" w14:textId="77777777" w:rsidR="00AD4E31" w:rsidRPr="00A249F5" w:rsidRDefault="00AD4E31" w:rsidP="00AD4E31">
      <w:pPr>
        <w:pStyle w:val="FootnoteText"/>
        <w:widowControl w:val="0"/>
        <w:ind w:left="567" w:hanging="567"/>
        <w:rPr>
          <w:sz w:val="24"/>
          <w:lang w:val="ga-IE"/>
        </w:rPr>
      </w:pPr>
      <w:r w:rsidRPr="00A249F5">
        <w:rPr>
          <w:rStyle w:val="FootnoteReference"/>
          <w:sz w:val="24"/>
        </w:rPr>
        <w:footnoteRef/>
      </w:r>
      <w:r w:rsidRPr="00A249F5">
        <w:rPr>
          <w:sz w:val="24"/>
          <w:lang w:val="ga-IE"/>
        </w:rPr>
        <w:t xml:space="preserve"> </w:t>
      </w:r>
      <w:r w:rsidRPr="007D16C3">
        <w:rPr>
          <w:sz w:val="24"/>
          <w:lang w:val="ga-IE"/>
        </w:rPr>
        <w:tab/>
      </w:r>
      <w:r w:rsidRPr="007D16C3">
        <w:rPr>
          <w:sz w:val="24"/>
          <w:lang w:val="ga-IE"/>
        </w:rPr>
        <w:t xml:space="preserve">IO L 193, 30.7.2018, lch. 1, ELI: </w:t>
      </w:r>
      <w:hyperlink r:id="rId3" w:history="1">
        <w:r w:rsidRPr="007D16C3">
          <w:rPr>
            <w:rStyle w:val="Hyperlink1"/>
            <w:sz w:val="24"/>
            <w:lang w:val="ga-IE"/>
          </w:rPr>
          <w:t>http://data.europa.eu/eli/reg/2018/1046/oj</w:t>
        </w:r>
      </w:hyperlink>
      <w:r w:rsidRPr="007D16C3">
        <w:rPr>
          <w:sz w:val="24"/>
          <w:lang w:val="ga-IE"/>
        </w:rPr>
        <w:t>.</w:t>
      </w:r>
    </w:p>
  </w:footnote>
  <w:footnote w:id="4">
    <w:p w14:paraId="46BFC041" w14:textId="77777777" w:rsidR="00AD4E31" w:rsidRPr="00A249F5" w:rsidRDefault="00AD4E31" w:rsidP="00AD4E31">
      <w:pPr>
        <w:pStyle w:val="FootnoteText"/>
        <w:widowControl w:val="0"/>
        <w:ind w:left="567" w:hanging="567"/>
        <w:rPr>
          <w:sz w:val="24"/>
          <w:lang w:val="ga-IE"/>
        </w:rPr>
      </w:pPr>
      <w:r w:rsidRPr="00A249F5">
        <w:rPr>
          <w:rStyle w:val="FootnoteReference"/>
          <w:sz w:val="24"/>
        </w:rPr>
        <w:footnoteRef/>
      </w:r>
      <w:r w:rsidRPr="00A249F5">
        <w:rPr>
          <w:sz w:val="24"/>
          <w:lang w:val="ga-IE"/>
        </w:rPr>
        <w:t xml:space="preserve"> </w:t>
      </w:r>
      <w:r w:rsidRPr="007D16C3">
        <w:rPr>
          <w:sz w:val="24"/>
          <w:lang w:val="ga-IE"/>
        </w:rPr>
        <w:tab/>
      </w:r>
      <w:r w:rsidRPr="007D16C3">
        <w:rPr>
          <w:sz w:val="24"/>
          <w:lang w:val="ga-IE"/>
        </w:rPr>
        <w:t xml:space="preserve">IO L, 2024/2509, 26.9.2024, ELI: </w:t>
      </w:r>
      <w:hyperlink r:id="rId4" w:history="1">
        <w:r w:rsidRPr="007D16C3">
          <w:rPr>
            <w:rStyle w:val="Hyperlink1"/>
            <w:sz w:val="24"/>
            <w:lang w:val="ga-IE"/>
          </w:rPr>
          <w:t>http://data.europa.eu/eli/reg/2024/2509/oj</w:t>
        </w:r>
      </w:hyperlink>
      <w:r w:rsidRPr="007D16C3">
        <w:rPr>
          <w:rStyle w:val="Hyperlink1"/>
          <w:sz w:val="24"/>
          <w:lang w:val="ga-IE"/>
        </w:rPr>
        <w:t>.</w:t>
      </w:r>
    </w:p>
  </w:footnote>
  <w:footnote w:id="5">
    <w:p w14:paraId="453F5AF9" w14:textId="77777777" w:rsidR="00AD4E31" w:rsidRPr="00A249F5" w:rsidRDefault="00AD4E31" w:rsidP="00AD4E31">
      <w:pPr>
        <w:pStyle w:val="FootnoteText"/>
        <w:widowControl w:val="0"/>
        <w:ind w:left="567" w:hanging="567"/>
        <w:rPr>
          <w:sz w:val="24"/>
          <w:lang w:val="ga-IE"/>
        </w:rPr>
      </w:pPr>
      <w:r w:rsidRPr="00A249F5">
        <w:rPr>
          <w:rStyle w:val="FootnoteReference"/>
          <w:sz w:val="24"/>
        </w:rPr>
        <w:footnoteRef/>
      </w:r>
      <w:r w:rsidRPr="00A249F5">
        <w:rPr>
          <w:sz w:val="24"/>
          <w:lang w:val="ga-IE"/>
        </w:rPr>
        <w:t xml:space="preserve"> </w:t>
      </w:r>
      <w:r w:rsidRPr="007D16C3">
        <w:rPr>
          <w:sz w:val="24"/>
          <w:lang w:val="ga-IE"/>
        </w:rPr>
        <w:tab/>
      </w:r>
      <w:r w:rsidRPr="007D16C3">
        <w:rPr>
          <w:sz w:val="24"/>
          <w:lang w:val="ga-IE"/>
        </w:rPr>
        <w:t xml:space="preserve">IO L 158, 14.6.2019, lch. 22, ELI: </w:t>
      </w:r>
      <w:hyperlink r:id="rId5" w:history="1">
        <w:r w:rsidRPr="007D16C3">
          <w:rPr>
            <w:rStyle w:val="Hyperlink1"/>
            <w:sz w:val="24"/>
            <w:lang w:val="ga-IE"/>
          </w:rPr>
          <w:t>http://data.europa.eu/eli/reg/2019/942/oj</w:t>
        </w:r>
      </w:hyperlink>
      <w:r w:rsidRPr="007D16C3">
        <w:rPr>
          <w:sz w:val="24"/>
          <w:lang w:val="ga-IE"/>
        </w:rPr>
        <w:t>.</w:t>
      </w:r>
    </w:p>
  </w:footnote>
  <w:footnote w:id="6">
    <w:p w14:paraId="2A91E8BC" w14:textId="77777777" w:rsidR="00AD4E31" w:rsidRPr="00A249F5" w:rsidRDefault="00AD4E31" w:rsidP="00AD4E31">
      <w:pPr>
        <w:pStyle w:val="FootnoteText"/>
        <w:widowControl w:val="0"/>
        <w:ind w:left="567" w:hanging="567"/>
        <w:rPr>
          <w:sz w:val="24"/>
          <w:lang w:val="ga-IE"/>
        </w:rPr>
      </w:pPr>
      <w:r w:rsidRPr="00A249F5">
        <w:rPr>
          <w:rStyle w:val="FootnoteReference"/>
          <w:sz w:val="24"/>
        </w:rPr>
        <w:footnoteRef/>
      </w:r>
      <w:r w:rsidRPr="00A249F5">
        <w:rPr>
          <w:sz w:val="24"/>
          <w:lang w:val="ga-IE"/>
        </w:rPr>
        <w:t xml:space="preserve"> </w:t>
      </w:r>
      <w:r w:rsidRPr="007D16C3">
        <w:rPr>
          <w:sz w:val="24"/>
          <w:lang w:val="ga-IE"/>
        </w:rPr>
        <w:tab/>
      </w:r>
      <w:r w:rsidRPr="007D16C3">
        <w:rPr>
          <w:sz w:val="24"/>
          <w:lang w:val="ga-IE"/>
        </w:rPr>
        <w:t xml:space="preserve">IO L 122, 10.5.2019, lch. 1, ELI: </w:t>
      </w:r>
      <w:hyperlink r:id="rId6" w:history="1">
        <w:r w:rsidRPr="007D16C3">
          <w:rPr>
            <w:rStyle w:val="Hyperlink1"/>
            <w:sz w:val="24"/>
            <w:lang w:val="ga-IE"/>
          </w:rPr>
          <w:t>http://data.europa.eu/eli/reg_del/2019/715/oj</w:t>
        </w:r>
      </w:hyperlink>
      <w:r w:rsidRPr="007D16C3">
        <w:rPr>
          <w:sz w:val="24"/>
          <w:lang w:val="ga-IE"/>
        </w:rPr>
        <w:t>.</w:t>
      </w:r>
    </w:p>
  </w:footnote>
  <w:footnote w:id="7">
    <w:p w14:paraId="3A9A4BD0" w14:textId="77777777" w:rsidR="00AD4E31" w:rsidRPr="00EA5BA6" w:rsidRDefault="00AD4E31" w:rsidP="00AD4E31">
      <w:pPr>
        <w:pStyle w:val="FootnoteText"/>
        <w:widowControl w:val="0"/>
        <w:ind w:left="567" w:hanging="567"/>
        <w:rPr>
          <w:sz w:val="24"/>
          <w:lang w:val="ga-IE"/>
        </w:rPr>
      </w:pPr>
      <w:r w:rsidRPr="00EA5BA6">
        <w:rPr>
          <w:rStyle w:val="FootnoteReference"/>
          <w:sz w:val="24"/>
        </w:rPr>
        <w:footnoteRef/>
      </w:r>
      <w:r w:rsidRPr="00EA5BA6">
        <w:rPr>
          <w:sz w:val="24"/>
          <w:lang w:val="ga-IE"/>
        </w:rPr>
        <w:t xml:space="preserve"> </w:t>
      </w:r>
      <w:r w:rsidRPr="007D16C3">
        <w:rPr>
          <w:sz w:val="24"/>
          <w:lang w:val="ga-IE"/>
        </w:rPr>
        <w:tab/>
      </w:r>
      <w:r w:rsidRPr="007D16C3">
        <w:rPr>
          <w:sz w:val="24"/>
          <w:lang w:val="ga-IE"/>
        </w:rPr>
        <w:t xml:space="preserve">IO C, C/2024/6332, 24.10.2024, ELI: </w:t>
      </w:r>
      <w:hyperlink r:id="rId7" w:history="1">
        <w:r w:rsidRPr="007D16C3">
          <w:rPr>
            <w:rStyle w:val="Hyperlink1"/>
            <w:sz w:val="24"/>
            <w:lang w:val="ga-IE"/>
          </w:rPr>
          <w:t>http://data.europa.eu/eli/C/2024/6332/oj</w:t>
        </w:r>
      </w:hyperlink>
      <w:r w:rsidRPr="007D16C3">
        <w:rPr>
          <w:sz w:val="24"/>
          <w:lang w:val="ga-IE"/>
        </w:rPr>
        <w:t>.</w:t>
      </w:r>
    </w:p>
  </w:footnote>
  <w:footnote w:id="8">
    <w:p w14:paraId="4C5B4A65" w14:textId="77777777" w:rsidR="00AD4E31" w:rsidRPr="00EA5BA6" w:rsidRDefault="00AD4E31" w:rsidP="00AD4E31">
      <w:pPr>
        <w:pStyle w:val="FootnoteText"/>
        <w:widowControl w:val="0"/>
        <w:ind w:left="567" w:hanging="567"/>
        <w:rPr>
          <w:sz w:val="24"/>
          <w:lang w:val="ga-IE"/>
        </w:rPr>
      </w:pPr>
      <w:r w:rsidRPr="00EA5BA6">
        <w:rPr>
          <w:rStyle w:val="FootnoteReference"/>
          <w:sz w:val="24"/>
        </w:rPr>
        <w:footnoteRef/>
      </w:r>
      <w:r w:rsidRPr="00EA5BA6">
        <w:rPr>
          <w:sz w:val="24"/>
          <w:lang w:val="ga-IE"/>
        </w:rPr>
        <w:t xml:space="preserve"> </w:t>
      </w:r>
      <w:r w:rsidRPr="007D16C3">
        <w:rPr>
          <w:sz w:val="24"/>
          <w:lang w:val="ga-IE"/>
        </w:rPr>
        <w:tab/>
      </w:r>
      <w:r w:rsidRPr="007D16C3">
        <w:rPr>
          <w:sz w:val="24"/>
          <w:lang w:val="ga-IE"/>
        </w:rPr>
        <w:t xml:space="preserve">IO C, C/2024/6041, 10.10.2024, ELI: </w:t>
      </w:r>
      <w:hyperlink r:id="rId8" w:history="1">
        <w:r w:rsidRPr="007D16C3">
          <w:rPr>
            <w:rStyle w:val="Hyperlink1"/>
            <w:sz w:val="24"/>
            <w:lang w:val="ga-IE"/>
          </w:rPr>
          <w:t>http://data.europa.eu/eli/C/2024/6041/oj</w:t>
        </w:r>
      </w:hyperlink>
      <w:r w:rsidRPr="007D16C3">
        <w:rPr>
          <w:sz w:val="24"/>
          <w:lang w:val="ga-IE"/>
        </w:rPr>
        <w:t>.</w:t>
      </w:r>
    </w:p>
  </w:footnote>
  <w:footnote w:id="9">
    <w:p w14:paraId="6541EABE" w14:textId="77777777" w:rsidR="00AD4E31" w:rsidRPr="00EA5BA6" w:rsidRDefault="00AD4E31" w:rsidP="00AD4E31">
      <w:pPr>
        <w:pStyle w:val="FootnoteText"/>
        <w:widowControl w:val="0"/>
        <w:ind w:left="567" w:hanging="567"/>
        <w:rPr>
          <w:sz w:val="24"/>
          <w:lang w:val="ga-IE"/>
        </w:rPr>
      </w:pPr>
      <w:r w:rsidRPr="00EA5BA6">
        <w:rPr>
          <w:rStyle w:val="FootnoteReference"/>
          <w:sz w:val="24"/>
        </w:rPr>
        <w:footnoteRef/>
      </w:r>
      <w:r w:rsidRPr="00EA5BA6">
        <w:rPr>
          <w:sz w:val="24"/>
          <w:lang w:val="ga-IE"/>
        </w:rPr>
        <w:t xml:space="preserve"> </w:t>
      </w:r>
      <w:r w:rsidRPr="007D16C3">
        <w:rPr>
          <w:sz w:val="24"/>
          <w:lang w:val="ga-IE"/>
        </w:rPr>
        <w:tab/>
      </w:r>
      <w:r w:rsidRPr="007D16C3">
        <w:rPr>
          <w:sz w:val="24"/>
          <w:lang w:val="ga-IE"/>
        </w:rPr>
        <w:t xml:space="preserve">IO L 193, 30.7.2018, lch. 1, ELI: </w:t>
      </w:r>
      <w:hyperlink r:id="rId9" w:history="1">
        <w:r w:rsidRPr="007D16C3">
          <w:rPr>
            <w:rStyle w:val="Hyperlink1"/>
            <w:sz w:val="24"/>
            <w:lang w:val="ga-IE"/>
          </w:rPr>
          <w:t>http://data.europa.eu/eli/reg/2018/1046/oj</w:t>
        </w:r>
      </w:hyperlink>
      <w:r w:rsidRPr="007D16C3">
        <w:rPr>
          <w:sz w:val="24"/>
          <w:lang w:val="ga-IE"/>
        </w:rPr>
        <w:t>.</w:t>
      </w:r>
    </w:p>
  </w:footnote>
  <w:footnote w:id="10">
    <w:p w14:paraId="2CD76400" w14:textId="77777777" w:rsidR="00AD4E31" w:rsidRPr="00EA5BA6" w:rsidRDefault="00AD4E31" w:rsidP="00AD4E31">
      <w:pPr>
        <w:pStyle w:val="FootnoteText"/>
        <w:widowControl w:val="0"/>
        <w:ind w:left="567" w:hanging="567"/>
        <w:rPr>
          <w:sz w:val="24"/>
          <w:lang w:val="ga-IE"/>
        </w:rPr>
      </w:pPr>
      <w:r w:rsidRPr="00EA5BA6">
        <w:rPr>
          <w:rStyle w:val="FootnoteReference"/>
          <w:sz w:val="24"/>
        </w:rPr>
        <w:footnoteRef/>
      </w:r>
      <w:r w:rsidRPr="00EA5BA6">
        <w:rPr>
          <w:sz w:val="24"/>
          <w:lang w:val="ga-IE"/>
        </w:rPr>
        <w:t xml:space="preserve"> </w:t>
      </w:r>
      <w:r w:rsidRPr="007D16C3">
        <w:rPr>
          <w:sz w:val="24"/>
          <w:lang w:val="ga-IE"/>
        </w:rPr>
        <w:tab/>
      </w:r>
      <w:r w:rsidRPr="007D16C3">
        <w:rPr>
          <w:sz w:val="24"/>
          <w:lang w:val="ga-IE"/>
        </w:rPr>
        <w:t xml:space="preserve">IO L, 2024/2509, 26.9.2024, ELI: </w:t>
      </w:r>
      <w:hyperlink r:id="rId10" w:history="1">
        <w:r w:rsidRPr="007D16C3">
          <w:rPr>
            <w:rStyle w:val="Hyperlink1"/>
            <w:sz w:val="24"/>
            <w:lang w:val="ga-IE"/>
          </w:rPr>
          <w:t>http://data.europa.eu/eli/reg/2024/2509/oj</w:t>
        </w:r>
      </w:hyperlink>
      <w:r w:rsidRPr="007D16C3">
        <w:rPr>
          <w:rStyle w:val="Hyperlink1"/>
          <w:sz w:val="24"/>
          <w:lang w:val="ga-IE"/>
        </w:rPr>
        <w:t>.</w:t>
      </w:r>
    </w:p>
  </w:footnote>
  <w:footnote w:id="11">
    <w:p w14:paraId="5E2419D5" w14:textId="77777777" w:rsidR="00AD4E31" w:rsidRPr="00EA5BA6" w:rsidRDefault="00AD4E31" w:rsidP="00AD4E31">
      <w:pPr>
        <w:pStyle w:val="FootnoteText"/>
        <w:widowControl w:val="0"/>
        <w:ind w:left="567" w:hanging="567"/>
        <w:rPr>
          <w:sz w:val="24"/>
          <w:lang w:val="ga-IE"/>
        </w:rPr>
      </w:pPr>
      <w:r w:rsidRPr="00EA5BA6">
        <w:rPr>
          <w:rStyle w:val="FootnoteReference"/>
          <w:sz w:val="24"/>
        </w:rPr>
        <w:footnoteRef/>
      </w:r>
      <w:r w:rsidRPr="00EA5BA6">
        <w:rPr>
          <w:sz w:val="24"/>
          <w:lang w:val="ga-IE"/>
        </w:rPr>
        <w:t xml:space="preserve"> </w:t>
      </w:r>
      <w:r w:rsidRPr="007D16C3">
        <w:rPr>
          <w:sz w:val="24"/>
          <w:lang w:val="ga-IE"/>
        </w:rPr>
        <w:tab/>
      </w:r>
      <w:r w:rsidRPr="007D16C3">
        <w:rPr>
          <w:sz w:val="24"/>
          <w:lang w:val="ga-IE"/>
        </w:rPr>
        <w:t xml:space="preserve">IO L 158, 14.6.2019, lch. 22, ELI: </w:t>
      </w:r>
      <w:hyperlink r:id="rId11" w:history="1">
        <w:r w:rsidRPr="007D16C3">
          <w:rPr>
            <w:rStyle w:val="Hyperlink1"/>
            <w:sz w:val="24"/>
            <w:lang w:val="ga-IE"/>
          </w:rPr>
          <w:t>http://data.europa.eu/eli/reg/2019/942/oj</w:t>
        </w:r>
      </w:hyperlink>
      <w:r w:rsidRPr="007D16C3">
        <w:rPr>
          <w:sz w:val="24"/>
          <w:lang w:val="ga-IE"/>
        </w:rPr>
        <w:t>.</w:t>
      </w:r>
    </w:p>
  </w:footnote>
  <w:footnote w:id="12">
    <w:p w14:paraId="29FFE54F" w14:textId="77777777" w:rsidR="00AD4E31" w:rsidRPr="00EA5BA6" w:rsidRDefault="00AD4E31" w:rsidP="00AD4E31">
      <w:pPr>
        <w:pStyle w:val="FootnoteText"/>
        <w:widowControl w:val="0"/>
        <w:ind w:left="567" w:hanging="567"/>
        <w:rPr>
          <w:sz w:val="24"/>
          <w:lang w:val="ga-IE"/>
        </w:rPr>
      </w:pPr>
      <w:r w:rsidRPr="00EA5BA6">
        <w:rPr>
          <w:rStyle w:val="FootnoteReference"/>
          <w:sz w:val="24"/>
        </w:rPr>
        <w:footnoteRef/>
      </w:r>
      <w:r w:rsidRPr="00EA5BA6">
        <w:rPr>
          <w:sz w:val="24"/>
          <w:lang w:val="ga-IE"/>
        </w:rPr>
        <w:t xml:space="preserve"> </w:t>
      </w:r>
      <w:r w:rsidRPr="007D16C3">
        <w:rPr>
          <w:sz w:val="24"/>
          <w:lang w:val="ga-IE"/>
        </w:rPr>
        <w:tab/>
      </w:r>
      <w:r w:rsidRPr="007D16C3">
        <w:rPr>
          <w:sz w:val="24"/>
          <w:lang w:val="ga-IE"/>
        </w:rPr>
        <w:t xml:space="preserve">IO L 122, 10.5.2019, lch. 1, ELI: </w:t>
      </w:r>
      <w:hyperlink r:id="rId12" w:history="1">
        <w:r w:rsidRPr="007D16C3">
          <w:rPr>
            <w:rStyle w:val="Hyperlink1"/>
            <w:sz w:val="24"/>
            <w:lang w:val="ga-IE"/>
          </w:rPr>
          <w:t>http://data.europa.eu/eli/reg_del/2019/715/oj</w:t>
        </w:r>
      </w:hyperlink>
      <w:r w:rsidRPr="007D16C3">
        <w:rPr>
          <w:sz w:val="24"/>
          <w:lang w:val="ga-IE"/>
        </w:rPr>
        <w:t>.</w:t>
      </w:r>
    </w:p>
  </w:footnote>
  <w:footnote w:id="13">
    <w:p w14:paraId="590CD4E0" w14:textId="77777777" w:rsidR="00AD4E31" w:rsidRPr="00E2252C" w:rsidRDefault="00AD4E31" w:rsidP="00AD4E31">
      <w:pPr>
        <w:pStyle w:val="FootnoteText"/>
        <w:widowControl w:val="0"/>
        <w:ind w:left="567" w:hanging="567"/>
        <w:rPr>
          <w:sz w:val="24"/>
          <w:lang w:val="ga-IE"/>
        </w:rPr>
      </w:pPr>
      <w:r w:rsidRPr="00E2252C">
        <w:rPr>
          <w:rStyle w:val="FootnoteReference"/>
          <w:sz w:val="24"/>
        </w:rPr>
        <w:footnoteRef/>
      </w:r>
      <w:r w:rsidRPr="00E2252C">
        <w:rPr>
          <w:sz w:val="24"/>
          <w:lang w:val="ga-IE"/>
        </w:rPr>
        <w:t xml:space="preserve"> </w:t>
      </w:r>
      <w:r w:rsidRPr="007D16C3">
        <w:rPr>
          <w:sz w:val="24"/>
          <w:lang w:val="ga-IE"/>
        </w:rPr>
        <w:tab/>
      </w:r>
      <w:r w:rsidRPr="007D16C3">
        <w:rPr>
          <w:sz w:val="24"/>
          <w:lang w:val="ga-IE"/>
        </w:rPr>
        <w:t xml:space="preserve">IO C, C/2024/6332, 24.10.2024, ELI: </w:t>
      </w:r>
      <w:hyperlink r:id="rId13" w:history="1">
        <w:r w:rsidRPr="007D16C3">
          <w:rPr>
            <w:rStyle w:val="Hyperlink1"/>
            <w:sz w:val="24"/>
            <w:lang w:val="ga-IE"/>
          </w:rPr>
          <w:t>http://data.europa.eu/eli/C/2024/6332/oj</w:t>
        </w:r>
      </w:hyperlink>
      <w:r w:rsidRPr="007D16C3">
        <w:rPr>
          <w:sz w:val="24"/>
          <w:lang w:val="ga-IE"/>
        </w:rPr>
        <w:t>.</w:t>
      </w:r>
    </w:p>
  </w:footnote>
  <w:footnote w:id="14">
    <w:p w14:paraId="5C4F72A9" w14:textId="77777777" w:rsidR="00AD4E31" w:rsidRPr="00E2252C" w:rsidRDefault="00AD4E31" w:rsidP="00AD4E31">
      <w:pPr>
        <w:pStyle w:val="FootnoteText"/>
        <w:widowControl w:val="0"/>
        <w:ind w:left="567" w:hanging="567"/>
        <w:rPr>
          <w:sz w:val="24"/>
          <w:lang w:val="ga-IE"/>
        </w:rPr>
      </w:pPr>
      <w:r w:rsidRPr="00E2252C">
        <w:rPr>
          <w:rStyle w:val="FootnoteReference"/>
          <w:sz w:val="24"/>
        </w:rPr>
        <w:footnoteRef/>
      </w:r>
      <w:r w:rsidRPr="00E2252C">
        <w:rPr>
          <w:sz w:val="24"/>
          <w:lang w:val="ga-IE"/>
        </w:rPr>
        <w:t xml:space="preserve"> </w:t>
      </w:r>
      <w:r w:rsidRPr="007D16C3">
        <w:rPr>
          <w:sz w:val="24"/>
          <w:lang w:val="ga-IE"/>
        </w:rPr>
        <w:tab/>
      </w:r>
      <w:r w:rsidRPr="007D16C3">
        <w:rPr>
          <w:sz w:val="24"/>
          <w:lang w:val="ga-IE"/>
        </w:rPr>
        <w:t xml:space="preserve">IO C, C/2024/6041, 10.10.2024, ELI: </w:t>
      </w:r>
      <w:hyperlink r:id="rId14" w:history="1">
        <w:r w:rsidRPr="007D16C3">
          <w:rPr>
            <w:rStyle w:val="Hyperlink1"/>
            <w:sz w:val="24"/>
            <w:lang w:val="ga-IE"/>
          </w:rPr>
          <w:t>http://data.europa.eu/eli/C/2024/6041/oj</w:t>
        </w:r>
      </w:hyperlink>
      <w:r w:rsidRPr="007D16C3">
        <w:rPr>
          <w:sz w:val="24"/>
          <w:lang w:val="ga-IE"/>
        </w:rPr>
        <w:t>.</w:t>
      </w:r>
    </w:p>
  </w:footnote>
  <w:footnote w:id="15">
    <w:p w14:paraId="6EEE9CB3" w14:textId="77777777" w:rsidR="00AD4E31" w:rsidRPr="00E2252C" w:rsidRDefault="00AD4E31" w:rsidP="00AD4E31">
      <w:pPr>
        <w:pStyle w:val="FootnoteText"/>
        <w:widowControl w:val="0"/>
        <w:ind w:left="567" w:hanging="567"/>
        <w:rPr>
          <w:sz w:val="24"/>
          <w:lang w:val="ga-IE"/>
        </w:rPr>
      </w:pPr>
      <w:r w:rsidRPr="00E2252C">
        <w:rPr>
          <w:rStyle w:val="FootnoteReference"/>
          <w:sz w:val="24"/>
        </w:rPr>
        <w:footnoteRef/>
      </w:r>
      <w:r w:rsidRPr="00E2252C">
        <w:rPr>
          <w:sz w:val="24"/>
          <w:lang w:val="ga-IE"/>
        </w:rPr>
        <w:t xml:space="preserve"> </w:t>
      </w:r>
      <w:r w:rsidRPr="007D16C3">
        <w:rPr>
          <w:sz w:val="24"/>
          <w:lang w:val="ga-IE"/>
        </w:rPr>
        <w:tab/>
      </w:r>
      <w:r w:rsidRPr="007D16C3">
        <w:rPr>
          <w:sz w:val="24"/>
          <w:lang w:val="ga-IE"/>
        </w:rPr>
        <w:t xml:space="preserve">IO L 193, 30.7.2018, lch. 1, ELI: </w:t>
      </w:r>
      <w:hyperlink r:id="rId15" w:history="1">
        <w:r w:rsidRPr="007D16C3">
          <w:rPr>
            <w:rStyle w:val="Hyperlink1"/>
            <w:sz w:val="24"/>
            <w:lang w:val="ga-IE"/>
          </w:rPr>
          <w:t>http://data.europa.eu/eli/reg/2018/1046/oj</w:t>
        </w:r>
      </w:hyperlink>
      <w:r w:rsidRPr="007D16C3">
        <w:rPr>
          <w:sz w:val="24"/>
          <w:lang w:val="ga-IE"/>
        </w:rPr>
        <w:t>.</w:t>
      </w:r>
    </w:p>
  </w:footnote>
  <w:footnote w:id="16">
    <w:p w14:paraId="52FE8107" w14:textId="77777777" w:rsidR="00AD4E31" w:rsidRPr="00E2252C" w:rsidRDefault="00AD4E31" w:rsidP="00AD4E31">
      <w:pPr>
        <w:pStyle w:val="FootnoteText"/>
        <w:widowControl w:val="0"/>
        <w:ind w:left="567" w:hanging="567"/>
        <w:rPr>
          <w:sz w:val="24"/>
          <w:lang w:val="ga-IE"/>
        </w:rPr>
      </w:pPr>
      <w:r w:rsidRPr="00E2252C">
        <w:rPr>
          <w:rStyle w:val="FootnoteReference"/>
          <w:sz w:val="24"/>
        </w:rPr>
        <w:footnoteRef/>
      </w:r>
      <w:r w:rsidRPr="00E2252C">
        <w:rPr>
          <w:sz w:val="24"/>
          <w:lang w:val="ga-IE"/>
        </w:rPr>
        <w:t xml:space="preserve"> </w:t>
      </w:r>
      <w:r w:rsidRPr="007D16C3">
        <w:rPr>
          <w:sz w:val="24"/>
          <w:lang w:val="ga-IE"/>
        </w:rPr>
        <w:tab/>
      </w:r>
      <w:r w:rsidRPr="007D16C3">
        <w:rPr>
          <w:sz w:val="24"/>
          <w:lang w:val="ga-IE"/>
        </w:rPr>
        <w:t xml:space="preserve">IO L, 2024/2509, 26.9.2024, ELI: </w:t>
      </w:r>
      <w:hyperlink r:id="rId16" w:history="1">
        <w:r w:rsidRPr="007D16C3">
          <w:rPr>
            <w:rStyle w:val="Hyperlink1"/>
            <w:sz w:val="24"/>
            <w:lang w:val="ga-IE"/>
          </w:rPr>
          <w:t>http://data.europa.eu/eli/reg/2024/2509/oj</w:t>
        </w:r>
      </w:hyperlink>
      <w:r w:rsidRPr="007D16C3">
        <w:rPr>
          <w:sz w:val="24"/>
          <w:lang w:val="ga-IE"/>
        </w:rPr>
        <w:t>.</w:t>
      </w:r>
    </w:p>
  </w:footnote>
  <w:footnote w:id="17">
    <w:p w14:paraId="08A8C915" w14:textId="77777777" w:rsidR="00AD4E31" w:rsidRPr="00E2252C" w:rsidRDefault="00AD4E31" w:rsidP="00AD4E31">
      <w:pPr>
        <w:pStyle w:val="FootnoteText"/>
        <w:widowControl w:val="0"/>
        <w:ind w:left="567" w:hanging="567"/>
        <w:rPr>
          <w:sz w:val="24"/>
          <w:lang w:val="ga-IE"/>
        </w:rPr>
      </w:pPr>
      <w:r w:rsidRPr="00E2252C">
        <w:rPr>
          <w:rStyle w:val="FootnoteReference"/>
          <w:sz w:val="24"/>
        </w:rPr>
        <w:footnoteRef/>
      </w:r>
      <w:r w:rsidRPr="00E2252C">
        <w:rPr>
          <w:sz w:val="24"/>
          <w:lang w:val="ga-IE"/>
        </w:rPr>
        <w:t xml:space="preserve"> </w:t>
      </w:r>
      <w:r w:rsidRPr="007D16C3">
        <w:rPr>
          <w:sz w:val="24"/>
          <w:lang w:val="ga-IE"/>
        </w:rPr>
        <w:tab/>
      </w:r>
      <w:r w:rsidRPr="007D16C3">
        <w:rPr>
          <w:sz w:val="24"/>
          <w:lang w:val="ga-IE"/>
        </w:rPr>
        <w:t xml:space="preserve">IO L 321, 17.12.2018, lch. 1, ELI: </w:t>
      </w:r>
      <w:hyperlink r:id="rId17" w:history="1">
        <w:r w:rsidRPr="007D16C3">
          <w:rPr>
            <w:rStyle w:val="Hyperlink1"/>
            <w:sz w:val="24"/>
            <w:lang w:val="ga-IE"/>
          </w:rPr>
          <w:t>http://data.europa.eu/eli/reg/2018/1971/oj</w:t>
        </w:r>
      </w:hyperlink>
      <w:r w:rsidRPr="007D16C3">
        <w:rPr>
          <w:sz w:val="24"/>
          <w:lang w:val="ga-IE"/>
        </w:rPr>
        <w:t>.</w:t>
      </w:r>
    </w:p>
  </w:footnote>
  <w:footnote w:id="18">
    <w:p w14:paraId="4E36CE72" w14:textId="77777777" w:rsidR="00AD4E31" w:rsidRPr="00E2252C" w:rsidRDefault="00AD4E31" w:rsidP="00AD4E31">
      <w:pPr>
        <w:pStyle w:val="FootnoteText"/>
        <w:widowControl w:val="0"/>
        <w:ind w:left="567" w:hanging="567"/>
        <w:rPr>
          <w:sz w:val="24"/>
          <w:lang w:val="ga-IE"/>
        </w:rPr>
      </w:pPr>
      <w:r w:rsidRPr="00E2252C">
        <w:rPr>
          <w:rStyle w:val="FootnoteReference"/>
          <w:sz w:val="24"/>
        </w:rPr>
        <w:footnoteRef/>
      </w:r>
      <w:r w:rsidRPr="00E2252C">
        <w:rPr>
          <w:sz w:val="24"/>
          <w:lang w:val="ga-IE"/>
        </w:rPr>
        <w:t xml:space="preserve"> </w:t>
      </w:r>
      <w:r w:rsidRPr="007D16C3">
        <w:rPr>
          <w:sz w:val="24"/>
          <w:lang w:val="ga-IE"/>
        </w:rPr>
        <w:tab/>
      </w:r>
      <w:r w:rsidRPr="007D16C3">
        <w:rPr>
          <w:sz w:val="24"/>
          <w:lang w:val="ga-IE"/>
        </w:rPr>
        <w:t xml:space="preserve">IO L 122, 10.5.2019, lch. 1, ELI: </w:t>
      </w:r>
      <w:hyperlink r:id="rId18" w:history="1">
        <w:r w:rsidRPr="007D16C3">
          <w:rPr>
            <w:rStyle w:val="Hyperlink1"/>
            <w:sz w:val="24"/>
            <w:lang w:val="ga-IE"/>
          </w:rPr>
          <w:t>http://data.europa.eu/eli/reg_del/2019/715/oj</w:t>
        </w:r>
      </w:hyperlink>
      <w:r w:rsidRPr="007D16C3">
        <w:rPr>
          <w:sz w:val="24"/>
          <w:lang w:val="ga-IE"/>
        </w:rPr>
        <w:t>.</w:t>
      </w:r>
    </w:p>
  </w:footnote>
  <w:footnote w:id="19">
    <w:p w14:paraId="279ABE83" w14:textId="77777777" w:rsidR="00AD4E31" w:rsidRPr="000770C7" w:rsidRDefault="00AD4E31" w:rsidP="00AD4E31">
      <w:pPr>
        <w:pStyle w:val="FootnoteText"/>
        <w:widowControl w:val="0"/>
        <w:ind w:left="567" w:hanging="567"/>
        <w:rPr>
          <w:sz w:val="24"/>
          <w:lang w:val="ga-IE"/>
        </w:rPr>
      </w:pPr>
      <w:r w:rsidRPr="000770C7">
        <w:rPr>
          <w:rStyle w:val="FootnoteReference"/>
          <w:sz w:val="24"/>
        </w:rPr>
        <w:footnoteRef/>
      </w:r>
      <w:r w:rsidRPr="000770C7">
        <w:rPr>
          <w:sz w:val="24"/>
          <w:lang w:val="ga-IE"/>
        </w:rPr>
        <w:t xml:space="preserve"> </w:t>
      </w:r>
      <w:r w:rsidRPr="007D16C3">
        <w:rPr>
          <w:sz w:val="24"/>
          <w:lang w:val="ga-IE"/>
        </w:rPr>
        <w:tab/>
      </w:r>
      <w:r w:rsidRPr="007D16C3">
        <w:rPr>
          <w:sz w:val="24"/>
          <w:lang w:val="ga-IE"/>
        </w:rPr>
        <w:t xml:space="preserve">IO C, C/2024/6332, 24.10.2024, ELI: </w:t>
      </w:r>
      <w:hyperlink r:id="rId19" w:history="1">
        <w:r w:rsidRPr="007D16C3">
          <w:rPr>
            <w:rStyle w:val="Hyperlink1"/>
            <w:sz w:val="24"/>
            <w:lang w:val="ga-IE"/>
          </w:rPr>
          <w:t>http://data.europa.eu/eli/C/2024/6332/oj</w:t>
        </w:r>
      </w:hyperlink>
      <w:r w:rsidRPr="007D16C3">
        <w:rPr>
          <w:sz w:val="24"/>
          <w:lang w:val="ga-IE"/>
        </w:rPr>
        <w:t>.</w:t>
      </w:r>
    </w:p>
  </w:footnote>
  <w:footnote w:id="20">
    <w:p w14:paraId="768B6BEC" w14:textId="77777777" w:rsidR="00AD4E31" w:rsidRPr="000770C7" w:rsidRDefault="00AD4E31" w:rsidP="00AD4E31">
      <w:pPr>
        <w:pStyle w:val="FootnoteText"/>
        <w:widowControl w:val="0"/>
        <w:ind w:left="567" w:hanging="567"/>
        <w:rPr>
          <w:sz w:val="24"/>
          <w:lang w:val="ga-IE"/>
        </w:rPr>
      </w:pPr>
      <w:r w:rsidRPr="000770C7">
        <w:rPr>
          <w:rStyle w:val="FootnoteReference"/>
          <w:sz w:val="24"/>
        </w:rPr>
        <w:footnoteRef/>
      </w:r>
      <w:r w:rsidRPr="000770C7">
        <w:rPr>
          <w:sz w:val="24"/>
          <w:lang w:val="ga-IE"/>
        </w:rPr>
        <w:t xml:space="preserve"> </w:t>
      </w:r>
      <w:r w:rsidRPr="007D16C3">
        <w:rPr>
          <w:sz w:val="24"/>
          <w:lang w:val="ga-IE"/>
        </w:rPr>
        <w:tab/>
      </w:r>
      <w:r w:rsidRPr="007D16C3">
        <w:rPr>
          <w:sz w:val="24"/>
          <w:lang w:val="ga-IE"/>
        </w:rPr>
        <w:t xml:space="preserve">IO C, C/2024/6041, 10.10.2024, ELI: </w:t>
      </w:r>
      <w:hyperlink r:id="rId20" w:history="1">
        <w:r w:rsidRPr="007D16C3">
          <w:rPr>
            <w:rStyle w:val="Hyperlink1"/>
            <w:sz w:val="24"/>
            <w:lang w:val="ga-IE"/>
          </w:rPr>
          <w:t>http://data.europa.eu/eli/C/2024/6041/oj</w:t>
        </w:r>
      </w:hyperlink>
      <w:r w:rsidRPr="007D16C3">
        <w:rPr>
          <w:sz w:val="24"/>
          <w:lang w:val="ga-IE"/>
        </w:rPr>
        <w:t>.</w:t>
      </w:r>
    </w:p>
  </w:footnote>
  <w:footnote w:id="21">
    <w:p w14:paraId="5DB82FBF" w14:textId="77777777" w:rsidR="00AD4E31" w:rsidRPr="000770C7" w:rsidRDefault="00AD4E31" w:rsidP="00AD4E31">
      <w:pPr>
        <w:pStyle w:val="FootnoteText"/>
        <w:widowControl w:val="0"/>
        <w:ind w:left="567" w:hanging="567"/>
        <w:rPr>
          <w:sz w:val="24"/>
          <w:lang w:val="ga-IE"/>
        </w:rPr>
      </w:pPr>
      <w:r w:rsidRPr="000770C7">
        <w:rPr>
          <w:rStyle w:val="FootnoteReference"/>
          <w:sz w:val="24"/>
        </w:rPr>
        <w:footnoteRef/>
      </w:r>
      <w:r w:rsidRPr="000770C7">
        <w:rPr>
          <w:sz w:val="24"/>
          <w:lang w:val="ga-IE"/>
        </w:rPr>
        <w:t xml:space="preserve"> </w:t>
      </w:r>
      <w:r w:rsidRPr="007D16C3">
        <w:rPr>
          <w:sz w:val="24"/>
          <w:lang w:val="ga-IE"/>
        </w:rPr>
        <w:tab/>
      </w:r>
      <w:r w:rsidRPr="007D16C3">
        <w:rPr>
          <w:sz w:val="24"/>
          <w:lang w:val="ga-IE"/>
        </w:rPr>
        <w:t xml:space="preserve">IO L 193, 30.7.2018, lch. 1, ELI: </w:t>
      </w:r>
      <w:hyperlink r:id="rId21" w:history="1">
        <w:r w:rsidRPr="007D16C3">
          <w:rPr>
            <w:rStyle w:val="Hyperlink1"/>
            <w:sz w:val="24"/>
            <w:lang w:val="ga-IE"/>
          </w:rPr>
          <w:t>http://data.europa.eu/eli/reg/2018/1046/oj</w:t>
        </w:r>
      </w:hyperlink>
      <w:r w:rsidRPr="007D16C3">
        <w:rPr>
          <w:sz w:val="24"/>
          <w:lang w:val="ga-IE"/>
        </w:rPr>
        <w:t>.</w:t>
      </w:r>
    </w:p>
  </w:footnote>
  <w:footnote w:id="22">
    <w:p w14:paraId="7E0CABB1" w14:textId="77777777" w:rsidR="00AD4E31" w:rsidRPr="000770C7" w:rsidRDefault="00AD4E31" w:rsidP="00AD4E31">
      <w:pPr>
        <w:pStyle w:val="FootnoteText"/>
        <w:widowControl w:val="0"/>
        <w:ind w:left="567" w:hanging="567"/>
        <w:rPr>
          <w:sz w:val="24"/>
          <w:lang w:val="ga-IE"/>
        </w:rPr>
      </w:pPr>
      <w:r w:rsidRPr="000770C7">
        <w:rPr>
          <w:rStyle w:val="FootnoteReference"/>
          <w:sz w:val="24"/>
        </w:rPr>
        <w:footnoteRef/>
      </w:r>
      <w:r w:rsidRPr="000770C7">
        <w:rPr>
          <w:sz w:val="24"/>
          <w:lang w:val="ga-IE"/>
        </w:rPr>
        <w:t xml:space="preserve"> </w:t>
      </w:r>
      <w:r w:rsidRPr="007D16C3">
        <w:rPr>
          <w:sz w:val="24"/>
          <w:lang w:val="ga-IE"/>
        </w:rPr>
        <w:tab/>
      </w:r>
      <w:r w:rsidRPr="007D16C3">
        <w:rPr>
          <w:sz w:val="24"/>
          <w:lang w:val="ga-IE"/>
        </w:rPr>
        <w:t xml:space="preserve">IO L, 2024/2509, 26.9.2024, ELI: </w:t>
      </w:r>
      <w:hyperlink r:id="rId22" w:history="1">
        <w:r w:rsidRPr="007D16C3">
          <w:rPr>
            <w:rStyle w:val="Hyperlink1"/>
            <w:sz w:val="24"/>
            <w:lang w:val="ga-IE"/>
          </w:rPr>
          <w:t>http://data.europa.eu/eli/reg/2024/2509/oj</w:t>
        </w:r>
      </w:hyperlink>
      <w:r w:rsidRPr="007D16C3">
        <w:rPr>
          <w:rStyle w:val="Hyperlink1"/>
          <w:sz w:val="24"/>
          <w:lang w:val="ga-IE"/>
        </w:rPr>
        <w:t>.</w:t>
      </w:r>
    </w:p>
  </w:footnote>
  <w:footnote w:id="23">
    <w:p w14:paraId="4723A86D" w14:textId="77777777" w:rsidR="00AD4E31" w:rsidRPr="000770C7" w:rsidRDefault="00AD4E31" w:rsidP="00AD4E31">
      <w:pPr>
        <w:pStyle w:val="FootnoteText"/>
        <w:widowControl w:val="0"/>
        <w:ind w:left="567" w:hanging="567"/>
        <w:rPr>
          <w:sz w:val="24"/>
          <w:lang w:val="ga-IE"/>
        </w:rPr>
      </w:pPr>
      <w:r w:rsidRPr="000770C7">
        <w:rPr>
          <w:rStyle w:val="FootnoteReference"/>
          <w:sz w:val="24"/>
        </w:rPr>
        <w:footnoteRef/>
      </w:r>
      <w:r w:rsidRPr="000770C7">
        <w:rPr>
          <w:sz w:val="24"/>
          <w:lang w:val="ga-IE"/>
        </w:rPr>
        <w:t xml:space="preserve"> </w:t>
      </w:r>
      <w:r w:rsidRPr="007D16C3">
        <w:rPr>
          <w:sz w:val="24"/>
          <w:lang w:val="ga-IE"/>
        </w:rPr>
        <w:tab/>
      </w:r>
      <w:r w:rsidRPr="007D16C3">
        <w:rPr>
          <w:sz w:val="24"/>
          <w:lang w:val="ga-IE"/>
        </w:rPr>
        <w:t xml:space="preserve">IO L 321, 17.12.2018, lch. 1, ELI: </w:t>
      </w:r>
      <w:hyperlink r:id="rId23" w:history="1">
        <w:r w:rsidRPr="007D16C3">
          <w:rPr>
            <w:rStyle w:val="Hyperlink1"/>
            <w:sz w:val="24"/>
            <w:lang w:val="ga-IE"/>
          </w:rPr>
          <w:t>http://data.europa.eu/eli/reg/2018/1971/oj</w:t>
        </w:r>
      </w:hyperlink>
      <w:r w:rsidRPr="007D16C3">
        <w:rPr>
          <w:sz w:val="24"/>
          <w:lang w:val="ga-IE"/>
        </w:rPr>
        <w:t>.</w:t>
      </w:r>
    </w:p>
  </w:footnote>
  <w:footnote w:id="24">
    <w:p w14:paraId="3E0132A4" w14:textId="77777777" w:rsidR="00AD4E31" w:rsidRPr="000770C7" w:rsidRDefault="00AD4E31" w:rsidP="00AD4E31">
      <w:pPr>
        <w:pStyle w:val="FootnoteText"/>
        <w:widowControl w:val="0"/>
        <w:ind w:left="567" w:hanging="567"/>
        <w:rPr>
          <w:sz w:val="24"/>
          <w:lang w:val="ga-IE"/>
        </w:rPr>
      </w:pPr>
      <w:r w:rsidRPr="000770C7">
        <w:rPr>
          <w:rStyle w:val="FootnoteReference"/>
          <w:sz w:val="24"/>
        </w:rPr>
        <w:footnoteRef/>
      </w:r>
      <w:r w:rsidRPr="000770C7">
        <w:rPr>
          <w:sz w:val="24"/>
          <w:lang w:val="ga-IE"/>
        </w:rPr>
        <w:t xml:space="preserve"> </w:t>
      </w:r>
      <w:r w:rsidRPr="007D16C3">
        <w:rPr>
          <w:sz w:val="24"/>
          <w:lang w:val="ga-IE"/>
        </w:rPr>
        <w:tab/>
      </w:r>
      <w:r w:rsidRPr="007D16C3">
        <w:rPr>
          <w:sz w:val="24"/>
          <w:lang w:val="ga-IE"/>
        </w:rPr>
        <w:t xml:space="preserve">IO L 122, 10.5.2019, lch. 1, ELI: </w:t>
      </w:r>
      <w:hyperlink r:id="rId24" w:history="1">
        <w:r w:rsidRPr="007D16C3">
          <w:rPr>
            <w:rStyle w:val="Hyperlink1"/>
            <w:sz w:val="24"/>
            <w:lang w:val="ga-IE"/>
          </w:rPr>
          <w:t>http://data.europa.eu/eli/reg_del/2019/715/oj</w:t>
        </w:r>
      </w:hyperlink>
      <w:r w:rsidRPr="007D16C3">
        <w:rPr>
          <w:sz w:val="24"/>
          <w:lang w:val="ga-IE"/>
        </w:rPr>
        <w:t>.</w:t>
      </w:r>
    </w:p>
  </w:footnote>
  <w:footnote w:id="25">
    <w:p w14:paraId="4F009DA3" w14:textId="77777777" w:rsidR="00AD4E31" w:rsidRPr="00732875" w:rsidRDefault="00AD4E31" w:rsidP="00AD4E31">
      <w:pPr>
        <w:pStyle w:val="FootnoteText"/>
        <w:widowControl w:val="0"/>
        <w:ind w:left="567" w:hanging="567"/>
        <w:rPr>
          <w:sz w:val="24"/>
          <w:lang w:val="ga-IE"/>
        </w:rPr>
      </w:pPr>
      <w:r w:rsidRPr="00732875">
        <w:rPr>
          <w:rStyle w:val="FootnoteReference"/>
          <w:sz w:val="24"/>
        </w:rPr>
        <w:footnoteRef/>
      </w:r>
      <w:r w:rsidRPr="00732875">
        <w:rPr>
          <w:sz w:val="24"/>
          <w:lang w:val="ga-IE"/>
        </w:rPr>
        <w:t xml:space="preserve"> </w:t>
      </w:r>
      <w:r w:rsidRPr="007D16C3">
        <w:rPr>
          <w:sz w:val="24"/>
          <w:lang w:val="ga-IE"/>
        </w:rPr>
        <w:tab/>
      </w:r>
      <w:r w:rsidRPr="007D16C3">
        <w:rPr>
          <w:sz w:val="24"/>
          <w:lang w:val="ga-IE"/>
        </w:rPr>
        <w:t xml:space="preserve">IO C, C/2024/6332, 24.10.2024, ELI: </w:t>
      </w:r>
      <w:hyperlink r:id="rId25" w:history="1">
        <w:r w:rsidRPr="007D16C3">
          <w:rPr>
            <w:rStyle w:val="Hyperlink1"/>
            <w:sz w:val="24"/>
            <w:lang w:val="ga-IE"/>
          </w:rPr>
          <w:t>http://data.europa.eu/eli/C/2024/6332/oj</w:t>
        </w:r>
      </w:hyperlink>
      <w:r w:rsidRPr="007D16C3">
        <w:rPr>
          <w:sz w:val="24"/>
          <w:lang w:val="ga-IE"/>
        </w:rPr>
        <w:t>.</w:t>
      </w:r>
    </w:p>
  </w:footnote>
  <w:footnote w:id="26">
    <w:p w14:paraId="65AC4ACF" w14:textId="77777777" w:rsidR="00AD4E31" w:rsidRPr="00732875" w:rsidRDefault="00AD4E31" w:rsidP="00AD4E31">
      <w:pPr>
        <w:pStyle w:val="FootnoteText"/>
        <w:widowControl w:val="0"/>
        <w:ind w:left="567" w:hanging="567"/>
        <w:rPr>
          <w:sz w:val="24"/>
          <w:lang w:val="ga-IE"/>
        </w:rPr>
      </w:pPr>
      <w:r w:rsidRPr="00732875">
        <w:rPr>
          <w:rStyle w:val="FootnoteReference"/>
          <w:sz w:val="24"/>
        </w:rPr>
        <w:footnoteRef/>
      </w:r>
      <w:r w:rsidRPr="00732875">
        <w:rPr>
          <w:sz w:val="24"/>
          <w:lang w:val="ga-IE"/>
        </w:rPr>
        <w:t xml:space="preserve"> </w:t>
      </w:r>
      <w:r w:rsidRPr="007D16C3">
        <w:rPr>
          <w:sz w:val="24"/>
          <w:lang w:val="ga-IE"/>
        </w:rPr>
        <w:tab/>
      </w:r>
      <w:r w:rsidRPr="007D16C3">
        <w:rPr>
          <w:sz w:val="24"/>
          <w:lang w:val="ga-IE"/>
        </w:rPr>
        <w:t xml:space="preserve">IO C, C/2024/6041, 10.10.2024, ELI: </w:t>
      </w:r>
      <w:hyperlink r:id="rId26" w:history="1">
        <w:r w:rsidRPr="007D16C3">
          <w:rPr>
            <w:rStyle w:val="Hyperlink1"/>
            <w:sz w:val="24"/>
            <w:lang w:val="ga-IE"/>
          </w:rPr>
          <w:t>http://data.europa.eu/eli/C/2024/6041/oj</w:t>
        </w:r>
      </w:hyperlink>
      <w:r w:rsidRPr="007D16C3">
        <w:rPr>
          <w:sz w:val="24"/>
          <w:lang w:val="ga-IE"/>
        </w:rPr>
        <w:t>.</w:t>
      </w:r>
    </w:p>
  </w:footnote>
  <w:footnote w:id="27">
    <w:p w14:paraId="1DBEC3D0" w14:textId="77777777" w:rsidR="00AD4E31" w:rsidRPr="00732875" w:rsidRDefault="00AD4E31" w:rsidP="00AD4E31">
      <w:pPr>
        <w:pStyle w:val="FootnoteText"/>
        <w:widowControl w:val="0"/>
        <w:ind w:left="567" w:hanging="567"/>
        <w:rPr>
          <w:sz w:val="24"/>
          <w:lang w:val="ga-IE"/>
        </w:rPr>
      </w:pPr>
      <w:r w:rsidRPr="00732875">
        <w:rPr>
          <w:rStyle w:val="FootnoteReference"/>
          <w:sz w:val="24"/>
        </w:rPr>
        <w:footnoteRef/>
      </w:r>
      <w:r w:rsidRPr="00732875">
        <w:rPr>
          <w:sz w:val="24"/>
          <w:lang w:val="ga-IE"/>
        </w:rPr>
        <w:t xml:space="preserve"> </w:t>
      </w:r>
      <w:r w:rsidRPr="007D16C3">
        <w:rPr>
          <w:sz w:val="24"/>
          <w:lang w:val="ga-IE"/>
        </w:rPr>
        <w:tab/>
      </w:r>
      <w:r w:rsidRPr="007D16C3">
        <w:rPr>
          <w:sz w:val="24"/>
          <w:lang w:val="ga-IE"/>
        </w:rPr>
        <w:t xml:space="preserve">IO L 193, 30.7.2018, lch. 1, ELI: </w:t>
      </w:r>
      <w:hyperlink r:id="rId27" w:history="1">
        <w:r w:rsidRPr="007D16C3">
          <w:rPr>
            <w:rStyle w:val="Hyperlink1"/>
            <w:sz w:val="24"/>
            <w:lang w:val="ga-IE"/>
          </w:rPr>
          <w:t>http://data.europa.eu/eli/reg/2018/1046/oj</w:t>
        </w:r>
      </w:hyperlink>
      <w:r w:rsidRPr="007D16C3">
        <w:rPr>
          <w:sz w:val="24"/>
          <w:lang w:val="ga-IE"/>
        </w:rPr>
        <w:t>.</w:t>
      </w:r>
    </w:p>
  </w:footnote>
  <w:footnote w:id="28">
    <w:p w14:paraId="3A6AC985" w14:textId="77777777" w:rsidR="00AD4E31" w:rsidRPr="00732875" w:rsidRDefault="00AD4E31" w:rsidP="00AD4E31">
      <w:pPr>
        <w:pStyle w:val="FootnoteText"/>
        <w:widowControl w:val="0"/>
        <w:ind w:left="567" w:hanging="567"/>
        <w:rPr>
          <w:sz w:val="24"/>
          <w:lang w:val="ga-IE"/>
        </w:rPr>
      </w:pPr>
      <w:r w:rsidRPr="00732875">
        <w:rPr>
          <w:rStyle w:val="FootnoteReference"/>
          <w:sz w:val="24"/>
        </w:rPr>
        <w:footnoteRef/>
      </w:r>
      <w:r w:rsidRPr="00732875">
        <w:rPr>
          <w:sz w:val="24"/>
          <w:lang w:val="ga-IE"/>
        </w:rPr>
        <w:t xml:space="preserve"> </w:t>
      </w:r>
      <w:r w:rsidRPr="007D16C3">
        <w:rPr>
          <w:sz w:val="24"/>
          <w:lang w:val="ga-IE"/>
        </w:rPr>
        <w:tab/>
      </w:r>
      <w:r w:rsidRPr="007D16C3">
        <w:rPr>
          <w:sz w:val="24"/>
          <w:lang w:val="ga-IE"/>
        </w:rPr>
        <w:t xml:space="preserve">IO L, 2024/2509, 26.9.2024, ELI: </w:t>
      </w:r>
      <w:hyperlink r:id="rId28" w:history="1">
        <w:r w:rsidRPr="007D16C3">
          <w:rPr>
            <w:rStyle w:val="Hyperlink1"/>
            <w:sz w:val="24"/>
            <w:lang w:val="ga-IE"/>
          </w:rPr>
          <w:t>http://data.europa.eu/eli/reg/2024/2509/oj</w:t>
        </w:r>
      </w:hyperlink>
      <w:r w:rsidRPr="007D16C3">
        <w:rPr>
          <w:rStyle w:val="Hyperlink1"/>
          <w:sz w:val="24"/>
          <w:lang w:val="ga-IE"/>
        </w:rPr>
        <w:t>.</w:t>
      </w:r>
    </w:p>
  </w:footnote>
  <w:footnote w:id="29">
    <w:p w14:paraId="2DC1CDAE" w14:textId="77777777" w:rsidR="00AD4E31" w:rsidRPr="00732875" w:rsidRDefault="00AD4E31" w:rsidP="00AD4E31">
      <w:pPr>
        <w:pStyle w:val="FootnoteText"/>
        <w:widowControl w:val="0"/>
        <w:ind w:left="567" w:hanging="567"/>
        <w:rPr>
          <w:sz w:val="24"/>
          <w:lang w:val="ga-IE"/>
        </w:rPr>
      </w:pPr>
      <w:r w:rsidRPr="00732875">
        <w:rPr>
          <w:rStyle w:val="FootnoteReference"/>
          <w:sz w:val="24"/>
        </w:rPr>
        <w:footnoteRef/>
      </w:r>
      <w:r w:rsidRPr="00732875">
        <w:rPr>
          <w:sz w:val="24"/>
          <w:lang w:val="ga-IE"/>
        </w:rPr>
        <w:t xml:space="preserve"> </w:t>
      </w:r>
      <w:r w:rsidRPr="007D16C3">
        <w:rPr>
          <w:sz w:val="24"/>
          <w:lang w:val="ga-IE"/>
        </w:rPr>
        <w:tab/>
      </w:r>
      <w:r w:rsidRPr="007D16C3">
        <w:rPr>
          <w:sz w:val="24"/>
          <w:lang w:val="ga-IE"/>
        </w:rPr>
        <w:t xml:space="preserve">IO L 314, 7.12.1994, lch. 1, ELI: </w:t>
      </w:r>
      <w:hyperlink r:id="rId29" w:history="1">
        <w:r w:rsidRPr="007D16C3">
          <w:rPr>
            <w:rStyle w:val="Hyperlink1"/>
            <w:sz w:val="24"/>
            <w:lang w:val="ga-IE"/>
          </w:rPr>
          <w:t>http://data.europa.eu/eli/reg/1994/2965/oj</w:t>
        </w:r>
      </w:hyperlink>
      <w:r w:rsidRPr="007D16C3">
        <w:rPr>
          <w:sz w:val="24"/>
          <w:lang w:val="ga-IE"/>
        </w:rPr>
        <w:t>.</w:t>
      </w:r>
    </w:p>
  </w:footnote>
  <w:footnote w:id="30">
    <w:p w14:paraId="7EFC684B" w14:textId="77777777" w:rsidR="00AD4E31" w:rsidRPr="00732875" w:rsidRDefault="00AD4E31" w:rsidP="00AD4E31">
      <w:pPr>
        <w:pStyle w:val="FootnoteText"/>
        <w:widowControl w:val="0"/>
        <w:ind w:left="567" w:hanging="567"/>
        <w:rPr>
          <w:sz w:val="24"/>
          <w:lang w:val="ga-IE"/>
        </w:rPr>
      </w:pPr>
      <w:r w:rsidRPr="00732875">
        <w:rPr>
          <w:rStyle w:val="FootnoteReference"/>
          <w:sz w:val="24"/>
        </w:rPr>
        <w:footnoteRef/>
      </w:r>
      <w:r w:rsidRPr="00732875">
        <w:rPr>
          <w:sz w:val="24"/>
          <w:lang w:val="ga-IE"/>
        </w:rPr>
        <w:t xml:space="preserve"> </w:t>
      </w:r>
      <w:r w:rsidRPr="007D16C3">
        <w:rPr>
          <w:sz w:val="24"/>
          <w:lang w:val="ga-IE"/>
        </w:rPr>
        <w:tab/>
      </w:r>
      <w:r w:rsidRPr="007D16C3">
        <w:rPr>
          <w:sz w:val="24"/>
          <w:lang w:val="ga-IE"/>
        </w:rPr>
        <w:t xml:space="preserve">IO L 122, 10.5.2019, lch. 1, ELI: </w:t>
      </w:r>
      <w:hyperlink r:id="rId30" w:history="1">
        <w:r w:rsidRPr="007D16C3">
          <w:rPr>
            <w:rStyle w:val="Hyperlink1"/>
            <w:sz w:val="24"/>
            <w:lang w:val="ga-IE"/>
          </w:rPr>
          <w:t>http://data.europa.eu/eli/reg_del/2019/715/oj</w:t>
        </w:r>
      </w:hyperlink>
      <w:r w:rsidRPr="007D16C3">
        <w:rPr>
          <w:sz w:val="24"/>
          <w:lang w:val="ga-IE"/>
        </w:rPr>
        <w:t>.</w:t>
      </w:r>
    </w:p>
  </w:footnote>
  <w:footnote w:id="31">
    <w:p w14:paraId="343A0E84" w14:textId="77777777" w:rsidR="00AD4E31" w:rsidRPr="00000059" w:rsidRDefault="00AD4E31" w:rsidP="00AD4E31">
      <w:pPr>
        <w:pStyle w:val="FootnoteText"/>
        <w:widowControl w:val="0"/>
        <w:ind w:left="567" w:hanging="567"/>
        <w:rPr>
          <w:sz w:val="24"/>
          <w:lang w:val="ga-IE"/>
        </w:rPr>
      </w:pPr>
      <w:r w:rsidRPr="00000059">
        <w:rPr>
          <w:rStyle w:val="FootnoteReference"/>
          <w:sz w:val="24"/>
        </w:rPr>
        <w:footnoteRef/>
      </w:r>
      <w:r w:rsidRPr="00000059">
        <w:rPr>
          <w:sz w:val="24"/>
          <w:lang w:val="ga-IE"/>
        </w:rPr>
        <w:t xml:space="preserve"> </w:t>
      </w:r>
      <w:r w:rsidRPr="007D16C3">
        <w:rPr>
          <w:sz w:val="24"/>
          <w:lang w:val="ga-IE"/>
        </w:rPr>
        <w:tab/>
      </w:r>
      <w:r w:rsidRPr="007D16C3">
        <w:rPr>
          <w:sz w:val="24"/>
          <w:lang w:val="ga-IE"/>
        </w:rPr>
        <w:t xml:space="preserve">IO C, C/2024/6332, 24.10.2024, ELI: </w:t>
      </w:r>
      <w:hyperlink r:id="rId31" w:history="1">
        <w:r w:rsidRPr="007D16C3">
          <w:rPr>
            <w:rStyle w:val="Hyperlink1"/>
            <w:sz w:val="24"/>
            <w:lang w:val="ga-IE"/>
          </w:rPr>
          <w:t>http://data.europa.eu/eli/C/2024/6332/oj</w:t>
        </w:r>
      </w:hyperlink>
      <w:r w:rsidRPr="007D16C3">
        <w:rPr>
          <w:sz w:val="24"/>
          <w:lang w:val="ga-IE"/>
        </w:rPr>
        <w:t>.</w:t>
      </w:r>
    </w:p>
  </w:footnote>
  <w:footnote w:id="32">
    <w:p w14:paraId="324BAECD" w14:textId="77777777" w:rsidR="00AD4E31" w:rsidRPr="00000059" w:rsidRDefault="00AD4E31" w:rsidP="00AD4E31">
      <w:pPr>
        <w:pStyle w:val="FootnoteText"/>
        <w:widowControl w:val="0"/>
        <w:ind w:left="567" w:hanging="567"/>
        <w:rPr>
          <w:sz w:val="24"/>
          <w:lang w:val="ga-IE"/>
        </w:rPr>
      </w:pPr>
      <w:r w:rsidRPr="00000059">
        <w:rPr>
          <w:rStyle w:val="FootnoteReference"/>
          <w:sz w:val="24"/>
        </w:rPr>
        <w:footnoteRef/>
      </w:r>
      <w:r w:rsidRPr="00000059">
        <w:rPr>
          <w:sz w:val="24"/>
          <w:lang w:val="ga-IE"/>
        </w:rPr>
        <w:t xml:space="preserve"> </w:t>
      </w:r>
      <w:r w:rsidRPr="007D16C3">
        <w:rPr>
          <w:sz w:val="24"/>
          <w:lang w:val="ga-IE"/>
        </w:rPr>
        <w:tab/>
      </w:r>
      <w:r w:rsidRPr="007D16C3">
        <w:rPr>
          <w:sz w:val="24"/>
          <w:lang w:val="ga-IE"/>
        </w:rPr>
        <w:t xml:space="preserve">IO C, C/2024/6041, 10.10.2024, ELI: </w:t>
      </w:r>
      <w:hyperlink r:id="rId32" w:history="1">
        <w:r w:rsidRPr="007D16C3">
          <w:rPr>
            <w:rStyle w:val="Hyperlink1"/>
            <w:sz w:val="24"/>
            <w:lang w:val="ga-IE"/>
          </w:rPr>
          <w:t>http://data.europa.eu/eli/C/2024/6041/oj</w:t>
        </w:r>
      </w:hyperlink>
      <w:r w:rsidRPr="007D16C3">
        <w:rPr>
          <w:sz w:val="24"/>
          <w:lang w:val="ga-IE"/>
        </w:rPr>
        <w:t>.</w:t>
      </w:r>
    </w:p>
  </w:footnote>
  <w:footnote w:id="33">
    <w:p w14:paraId="1C7DC7F1" w14:textId="77777777" w:rsidR="00AD4E31" w:rsidRPr="00000059" w:rsidRDefault="00AD4E31" w:rsidP="00AD4E31">
      <w:pPr>
        <w:pStyle w:val="FootnoteText"/>
        <w:widowControl w:val="0"/>
        <w:ind w:left="567" w:hanging="567"/>
        <w:rPr>
          <w:sz w:val="24"/>
          <w:lang w:val="ga-IE"/>
        </w:rPr>
      </w:pPr>
      <w:r w:rsidRPr="00000059">
        <w:rPr>
          <w:rStyle w:val="FootnoteReference"/>
          <w:sz w:val="24"/>
        </w:rPr>
        <w:footnoteRef/>
      </w:r>
      <w:r w:rsidRPr="00000059">
        <w:rPr>
          <w:sz w:val="24"/>
          <w:lang w:val="ga-IE"/>
        </w:rPr>
        <w:t xml:space="preserve"> </w:t>
      </w:r>
      <w:r w:rsidRPr="007D16C3">
        <w:rPr>
          <w:sz w:val="24"/>
          <w:lang w:val="ga-IE"/>
        </w:rPr>
        <w:tab/>
      </w:r>
      <w:r w:rsidRPr="007D16C3">
        <w:rPr>
          <w:sz w:val="24"/>
          <w:lang w:val="ga-IE"/>
        </w:rPr>
        <w:t xml:space="preserve">IO L 193, 30.7.2018, lch. 1, ELI: </w:t>
      </w:r>
      <w:hyperlink r:id="rId33" w:history="1">
        <w:r w:rsidRPr="007D16C3">
          <w:rPr>
            <w:rStyle w:val="Hyperlink1"/>
            <w:sz w:val="24"/>
            <w:lang w:val="ga-IE"/>
          </w:rPr>
          <w:t>http://data.europa.eu/eli/reg/2018/1046/oj</w:t>
        </w:r>
      </w:hyperlink>
      <w:r w:rsidRPr="007D16C3">
        <w:rPr>
          <w:sz w:val="24"/>
          <w:lang w:val="ga-IE"/>
        </w:rPr>
        <w:t>.</w:t>
      </w:r>
    </w:p>
  </w:footnote>
  <w:footnote w:id="34">
    <w:p w14:paraId="206C1762" w14:textId="77777777" w:rsidR="00AD4E31" w:rsidRPr="00000059" w:rsidRDefault="00AD4E31" w:rsidP="00AD4E31">
      <w:pPr>
        <w:pStyle w:val="FootnoteText"/>
        <w:widowControl w:val="0"/>
        <w:ind w:left="567" w:hanging="567"/>
        <w:rPr>
          <w:sz w:val="24"/>
          <w:lang w:val="ga-IE"/>
        </w:rPr>
      </w:pPr>
      <w:r w:rsidRPr="00000059">
        <w:rPr>
          <w:rStyle w:val="FootnoteReference"/>
          <w:sz w:val="24"/>
        </w:rPr>
        <w:footnoteRef/>
      </w:r>
      <w:r w:rsidRPr="00000059">
        <w:rPr>
          <w:sz w:val="24"/>
          <w:lang w:val="ga-IE"/>
        </w:rPr>
        <w:t xml:space="preserve"> </w:t>
      </w:r>
      <w:r w:rsidRPr="007D16C3">
        <w:rPr>
          <w:sz w:val="24"/>
          <w:lang w:val="ga-IE"/>
        </w:rPr>
        <w:tab/>
      </w:r>
      <w:r w:rsidRPr="007D16C3">
        <w:rPr>
          <w:sz w:val="24"/>
          <w:lang w:val="ga-IE"/>
        </w:rPr>
        <w:t xml:space="preserve">IO L, 2024/2509, 26.9.2024, ELI: </w:t>
      </w:r>
      <w:hyperlink r:id="rId34" w:history="1">
        <w:r w:rsidRPr="007D16C3">
          <w:rPr>
            <w:rStyle w:val="Hyperlink1"/>
            <w:sz w:val="24"/>
            <w:lang w:val="ga-IE"/>
          </w:rPr>
          <w:t>http://data.europa.eu/eli/reg/2024/2509/oj</w:t>
        </w:r>
      </w:hyperlink>
      <w:r w:rsidRPr="007D16C3">
        <w:rPr>
          <w:sz w:val="24"/>
          <w:lang w:val="ga-IE"/>
        </w:rPr>
        <w:t>.</w:t>
      </w:r>
    </w:p>
  </w:footnote>
  <w:footnote w:id="35">
    <w:p w14:paraId="6DC9D23B" w14:textId="77777777" w:rsidR="00AD4E31" w:rsidRPr="00000059" w:rsidRDefault="00AD4E31" w:rsidP="00AD4E31">
      <w:pPr>
        <w:pStyle w:val="FootnoteText"/>
        <w:widowControl w:val="0"/>
        <w:ind w:left="567" w:hanging="567"/>
        <w:rPr>
          <w:sz w:val="24"/>
          <w:lang w:val="ga-IE"/>
        </w:rPr>
      </w:pPr>
      <w:r w:rsidRPr="00000059">
        <w:rPr>
          <w:rStyle w:val="FootnoteReference"/>
          <w:sz w:val="24"/>
        </w:rPr>
        <w:footnoteRef/>
      </w:r>
      <w:r w:rsidRPr="00000059">
        <w:rPr>
          <w:sz w:val="24"/>
          <w:lang w:val="ga-IE"/>
        </w:rPr>
        <w:t xml:space="preserve"> </w:t>
      </w:r>
      <w:r w:rsidRPr="007D16C3">
        <w:rPr>
          <w:sz w:val="24"/>
          <w:lang w:val="ga-IE"/>
        </w:rPr>
        <w:tab/>
      </w:r>
      <w:r w:rsidRPr="007D16C3">
        <w:rPr>
          <w:sz w:val="24"/>
          <w:lang w:val="ga-IE"/>
        </w:rPr>
        <w:t xml:space="preserve">IO L 314, 7.12.1994, lch. 1, ELI: </w:t>
      </w:r>
      <w:hyperlink r:id="rId35" w:history="1">
        <w:r w:rsidRPr="007D16C3">
          <w:rPr>
            <w:rStyle w:val="Hyperlink1"/>
            <w:sz w:val="24"/>
            <w:lang w:val="ga-IE"/>
          </w:rPr>
          <w:t>http://data.europa.eu/eli/reg/1994/2965/oj</w:t>
        </w:r>
      </w:hyperlink>
      <w:r w:rsidRPr="007D16C3">
        <w:rPr>
          <w:sz w:val="24"/>
          <w:lang w:val="ga-IE"/>
        </w:rPr>
        <w:t>.</w:t>
      </w:r>
    </w:p>
  </w:footnote>
  <w:footnote w:id="36">
    <w:p w14:paraId="72931425" w14:textId="77777777" w:rsidR="00AD4E31" w:rsidRPr="00000059" w:rsidRDefault="00AD4E31" w:rsidP="00AD4E31">
      <w:pPr>
        <w:pStyle w:val="FootnoteText"/>
        <w:widowControl w:val="0"/>
        <w:ind w:left="567" w:hanging="567"/>
        <w:rPr>
          <w:sz w:val="24"/>
          <w:lang w:val="ga-IE"/>
        </w:rPr>
      </w:pPr>
      <w:r w:rsidRPr="00000059">
        <w:rPr>
          <w:rStyle w:val="FootnoteReference"/>
          <w:sz w:val="24"/>
        </w:rPr>
        <w:footnoteRef/>
      </w:r>
      <w:r w:rsidRPr="00000059">
        <w:rPr>
          <w:sz w:val="24"/>
          <w:lang w:val="ga-IE"/>
        </w:rPr>
        <w:t xml:space="preserve"> </w:t>
      </w:r>
      <w:r w:rsidRPr="007D16C3">
        <w:rPr>
          <w:sz w:val="24"/>
          <w:lang w:val="ga-IE"/>
        </w:rPr>
        <w:tab/>
      </w:r>
      <w:r w:rsidRPr="007D16C3">
        <w:rPr>
          <w:sz w:val="24"/>
          <w:lang w:val="ga-IE"/>
        </w:rPr>
        <w:t xml:space="preserve">IO L 122, 10.5.2019, lch. 1, ELI: </w:t>
      </w:r>
      <w:hyperlink r:id="rId36" w:history="1">
        <w:r w:rsidRPr="007D16C3">
          <w:rPr>
            <w:rStyle w:val="Hyperlink1"/>
            <w:sz w:val="24"/>
            <w:lang w:val="ga-IE"/>
          </w:rPr>
          <w:t>http://data.europa.eu/eli/reg_del/2019/715/oj</w:t>
        </w:r>
      </w:hyperlink>
      <w:r w:rsidRPr="007D16C3">
        <w:rPr>
          <w:sz w:val="24"/>
          <w:lang w:val="ga-IE"/>
        </w:rPr>
        <w:t>.</w:t>
      </w:r>
    </w:p>
  </w:footnote>
  <w:footnote w:id="37">
    <w:p w14:paraId="0F78D33E" w14:textId="77777777" w:rsidR="00AD4E31" w:rsidRPr="00016D3A" w:rsidRDefault="00AD4E31" w:rsidP="00AD4E31">
      <w:pPr>
        <w:pStyle w:val="FootnoteText"/>
        <w:widowControl w:val="0"/>
        <w:ind w:left="567" w:hanging="567"/>
        <w:rPr>
          <w:sz w:val="24"/>
          <w:lang w:val="ga-IE"/>
        </w:rPr>
      </w:pPr>
      <w:r w:rsidRPr="00016D3A">
        <w:rPr>
          <w:rStyle w:val="FootnoteReference"/>
          <w:sz w:val="24"/>
        </w:rPr>
        <w:footnoteRef/>
      </w:r>
      <w:r w:rsidRPr="00016D3A">
        <w:rPr>
          <w:sz w:val="24"/>
          <w:lang w:val="ga-IE"/>
        </w:rPr>
        <w:t xml:space="preserve"> </w:t>
      </w:r>
      <w:r w:rsidRPr="007D16C3">
        <w:rPr>
          <w:sz w:val="24"/>
          <w:lang w:val="ga-IE"/>
        </w:rPr>
        <w:tab/>
      </w:r>
      <w:r w:rsidRPr="007D16C3">
        <w:rPr>
          <w:sz w:val="24"/>
          <w:lang w:val="ga-IE"/>
        </w:rPr>
        <w:t xml:space="preserve">IO C, C/2024/6332, 24.10.2024, ELI: </w:t>
      </w:r>
      <w:hyperlink r:id="rId37" w:history="1">
        <w:r w:rsidRPr="007D16C3">
          <w:rPr>
            <w:rStyle w:val="Hyperlink1"/>
            <w:sz w:val="24"/>
            <w:lang w:val="ga-IE"/>
          </w:rPr>
          <w:t>http://data.europa.eu/eli/C/2024/6332/oj</w:t>
        </w:r>
      </w:hyperlink>
      <w:r w:rsidRPr="007D16C3">
        <w:rPr>
          <w:sz w:val="24"/>
          <w:lang w:val="ga-IE"/>
        </w:rPr>
        <w:t>.</w:t>
      </w:r>
    </w:p>
  </w:footnote>
  <w:footnote w:id="38">
    <w:p w14:paraId="294CB87B" w14:textId="77777777" w:rsidR="00AD4E31" w:rsidRPr="00016D3A" w:rsidRDefault="00AD4E31" w:rsidP="00AD4E31">
      <w:pPr>
        <w:pStyle w:val="FootnoteText"/>
        <w:widowControl w:val="0"/>
        <w:ind w:left="567" w:hanging="567"/>
        <w:rPr>
          <w:sz w:val="24"/>
          <w:lang w:val="ga-IE"/>
        </w:rPr>
      </w:pPr>
      <w:r w:rsidRPr="00016D3A">
        <w:rPr>
          <w:rStyle w:val="FootnoteReference"/>
          <w:sz w:val="24"/>
        </w:rPr>
        <w:footnoteRef/>
      </w:r>
      <w:r w:rsidRPr="00016D3A">
        <w:rPr>
          <w:sz w:val="24"/>
          <w:lang w:val="ga-IE"/>
        </w:rPr>
        <w:t xml:space="preserve"> </w:t>
      </w:r>
      <w:r w:rsidRPr="007D16C3">
        <w:rPr>
          <w:sz w:val="24"/>
          <w:lang w:val="ga-IE"/>
        </w:rPr>
        <w:tab/>
      </w:r>
      <w:r w:rsidRPr="007D16C3">
        <w:rPr>
          <w:sz w:val="24"/>
          <w:lang w:val="ga-IE"/>
        </w:rPr>
        <w:t xml:space="preserve">IO C, C/2024/6041, 10.10.2024, ELI: </w:t>
      </w:r>
      <w:hyperlink r:id="rId38" w:history="1">
        <w:r w:rsidRPr="007D16C3">
          <w:rPr>
            <w:rStyle w:val="Hyperlink1"/>
            <w:sz w:val="24"/>
            <w:lang w:val="ga-IE"/>
          </w:rPr>
          <w:t>http://data.europa.eu/eli/C/2024/6041/oj</w:t>
        </w:r>
      </w:hyperlink>
      <w:r w:rsidRPr="007D16C3">
        <w:rPr>
          <w:sz w:val="24"/>
          <w:lang w:val="ga-IE"/>
        </w:rPr>
        <w:t>.</w:t>
      </w:r>
    </w:p>
  </w:footnote>
  <w:footnote w:id="39">
    <w:p w14:paraId="7F4E210B" w14:textId="77777777" w:rsidR="00AD4E31" w:rsidRPr="00016D3A" w:rsidRDefault="00AD4E31" w:rsidP="00AD4E31">
      <w:pPr>
        <w:pStyle w:val="FootnoteText"/>
        <w:widowControl w:val="0"/>
        <w:ind w:left="567" w:hanging="567"/>
        <w:rPr>
          <w:sz w:val="24"/>
          <w:lang w:val="ga-IE"/>
        </w:rPr>
      </w:pPr>
      <w:r w:rsidRPr="00016D3A">
        <w:rPr>
          <w:rStyle w:val="FootnoteReference"/>
          <w:sz w:val="24"/>
        </w:rPr>
        <w:footnoteRef/>
      </w:r>
      <w:r w:rsidRPr="00016D3A">
        <w:rPr>
          <w:sz w:val="24"/>
          <w:lang w:val="ga-IE"/>
        </w:rPr>
        <w:t xml:space="preserve"> </w:t>
      </w:r>
      <w:r w:rsidRPr="007D16C3">
        <w:rPr>
          <w:sz w:val="24"/>
          <w:lang w:val="ga-IE"/>
        </w:rPr>
        <w:tab/>
      </w:r>
      <w:r w:rsidRPr="007D16C3">
        <w:rPr>
          <w:sz w:val="24"/>
          <w:lang w:val="ga-IE"/>
        </w:rPr>
        <w:t xml:space="preserve">IO L 193, 30.7.2018, lch. 1, ELI: </w:t>
      </w:r>
      <w:hyperlink r:id="rId39" w:history="1">
        <w:r w:rsidRPr="007D16C3">
          <w:rPr>
            <w:rStyle w:val="Hyperlink1"/>
            <w:sz w:val="24"/>
            <w:lang w:val="ga-IE"/>
          </w:rPr>
          <w:t>http://data.europa.eu/eli/reg/2018/1046/oj</w:t>
        </w:r>
      </w:hyperlink>
      <w:r w:rsidRPr="007D16C3">
        <w:rPr>
          <w:sz w:val="24"/>
          <w:lang w:val="ga-IE"/>
        </w:rPr>
        <w:t>.</w:t>
      </w:r>
    </w:p>
  </w:footnote>
  <w:footnote w:id="40">
    <w:p w14:paraId="7356A572" w14:textId="77777777" w:rsidR="00AD4E31" w:rsidRPr="00016D3A" w:rsidRDefault="00AD4E31" w:rsidP="00AD4E31">
      <w:pPr>
        <w:pStyle w:val="FootnoteText"/>
        <w:widowControl w:val="0"/>
        <w:ind w:left="567" w:hanging="567"/>
        <w:rPr>
          <w:sz w:val="24"/>
          <w:lang w:val="ga-IE"/>
        </w:rPr>
      </w:pPr>
      <w:r w:rsidRPr="00016D3A">
        <w:rPr>
          <w:rStyle w:val="FootnoteReference"/>
          <w:sz w:val="24"/>
        </w:rPr>
        <w:footnoteRef/>
      </w:r>
      <w:r w:rsidRPr="00016D3A">
        <w:rPr>
          <w:sz w:val="24"/>
          <w:lang w:val="ga-IE"/>
        </w:rPr>
        <w:t xml:space="preserve"> </w:t>
      </w:r>
      <w:r w:rsidRPr="007D16C3">
        <w:rPr>
          <w:sz w:val="24"/>
          <w:lang w:val="ga-IE"/>
        </w:rPr>
        <w:tab/>
      </w:r>
      <w:r w:rsidRPr="007D16C3">
        <w:rPr>
          <w:sz w:val="24"/>
          <w:lang w:val="ga-IE"/>
        </w:rPr>
        <w:t xml:space="preserve">IO L, 2024/2509, 26.9.2024, ELI: </w:t>
      </w:r>
      <w:hyperlink r:id="rId40" w:history="1">
        <w:r w:rsidRPr="007D16C3">
          <w:rPr>
            <w:rStyle w:val="Hyperlink1"/>
            <w:sz w:val="24"/>
            <w:lang w:val="ga-IE"/>
          </w:rPr>
          <w:t>http://data.europa.eu/eli/reg/2024/2509/oj</w:t>
        </w:r>
      </w:hyperlink>
      <w:r w:rsidRPr="007D16C3">
        <w:rPr>
          <w:rStyle w:val="Hyperlink1"/>
          <w:sz w:val="24"/>
          <w:lang w:val="ga-IE"/>
        </w:rPr>
        <w:t>.</w:t>
      </w:r>
    </w:p>
  </w:footnote>
  <w:footnote w:id="41">
    <w:p w14:paraId="5E15E965" w14:textId="77777777" w:rsidR="00AD4E31" w:rsidRPr="00016D3A" w:rsidRDefault="00AD4E31" w:rsidP="00AD4E31">
      <w:pPr>
        <w:pStyle w:val="FootnoteText"/>
        <w:widowControl w:val="0"/>
        <w:ind w:left="567" w:hanging="567"/>
        <w:rPr>
          <w:sz w:val="24"/>
          <w:lang w:val="ga-IE"/>
        </w:rPr>
      </w:pPr>
      <w:r w:rsidRPr="00016D3A">
        <w:rPr>
          <w:rStyle w:val="FootnoteReference"/>
          <w:sz w:val="24"/>
        </w:rPr>
        <w:footnoteRef/>
      </w:r>
      <w:r w:rsidRPr="00016D3A">
        <w:rPr>
          <w:sz w:val="24"/>
          <w:lang w:val="ga-IE"/>
        </w:rPr>
        <w:t xml:space="preserve"> </w:t>
      </w:r>
      <w:r w:rsidRPr="007D16C3">
        <w:rPr>
          <w:sz w:val="24"/>
          <w:lang w:val="ga-IE"/>
        </w:rPr>
        <w:tab/>
      </w:r>
      <w:r w:rsidRPr="007D16C3">
        <w:rPr>
          <w:sz w:val="24"/>
          <w:lang w:val="ga-IE"/>
        </w:rPr>
        <w:t xml:space="preserve">IO L 30, 31.1.2019, lch. 90, ELI: </w:t>
      </w:r>
      <w:hyperlink r:id="rId41" w:history="1">
        <w:r w:rsidRPr="007D16C3">
          <w:rPr>
            <w:rStyle w:val="Hyperlink1"/>
            <w:sz w:val="24"/>
            <w:lang w:val="ga-IE"/>
          </w:rPr>
          <w:t>http://data.europa.eu/eli/reg/2019/128/oj</w:t>
        </w:r>
      </w:hyperlink>
      <w:r w:rsidRPr="007D16C3">
        <w:rPr>
          <w:sz w:val="24"/>
          <w:lang w:val="ga-IE"/>
        </w:rPr>
        <w:t>.</w:t>
      </w:r>
    </w:p>
  </w:footnote>
  <w:footnote w:id="42">
    <w:p w14:paraId="09A79F96" w14:textId="77777777" w:rsidR="00AD4E31" w:rsidRPr="00016D3A" w:rsidRDefault="00AD4E31" w:rsidP="00AD4E31">
      <w:pPr>
        <w:pStyle w:val="FootnoteText"/>
        <w:widowControl w:val="0"/>
        <w:ind w:left="567" w:hanging="567"/>
        <w:rPr>
          <w:sz w:val="24"/>
          <w:lang w:val="ga-IE"/>
        </w:rPr>
      </w:pPr>
      <w:r w:rsidRPr="00016D3A">
        <w:rPr>
          <w:rStyle w:val="FootnoteReference"/>
          <w:sz w:val="24"/>
        </w:rPr>
        <w:footnoteRef/>
      </w:r>
      <w:r w:rsidRPr="00016D3A">
        <w:rPr>
          <w:sz w:val="24"/>
          <w:lang w:val="ga-IE"/>
        </w:rPr>
        <w:t xml:space="preserve"> </w:t>
      </w:r>
      <w:r w:rsidRPr="007D16C3">
        <w:rPr>
          <w:sz w:val="24"/>
          <w:lang w:val="ga-IE"/>
        </w:rPr>
        <w:tab/>
      </w:r>
      <w:r w:rsidRPr="007D16C3">
        <w:rPr>
          <w:sz w:val="24"/>
          <w:lang w:val="ga-IE"/>
        </w:rPr>
        <w:t xml:space="preserve">IO L 122, 10.5.2019, lch. 1, ELI: </w:t>
      </w:r>
      <w:hyperlink r:id="rId42" w:history="1">
        <w:r w:rsidRPr="007D16C3">
          <w:rPr>
            <w:rStyle w:val="Hyperlink1"/>
            <w:sz w:val="24"/>
            <w:lang w:val="ga-IE"/>
          </w:rPr>
          <w:t>http://data.europa.eu/eli/reg_del/2019/715/oj</w:t>
        </w:r>
      </w:hyperlink>
      <w:r w:rsidRPr="007D16C3">
        <w:rPr>
          <w:sz w:val="24"/>
          <w:lang w:val="ga-IE"/>
        </w:rPr>
        <w:t>.</w:t>
      </w:r>
    </w:p>
  </w:footnote>
  <w:footnote w:id="43">
    <w:p w14:paraId="7EA1F370" w14:textId="77777777" w:rsidR="00AD4E31" w:rsidRPr="00D7301C" w:rsidRDefault="00AD4E31" w:rsidP="00AD4E31">
      <w:pPr>
        <w:pStyle w:val="FootnoteText"/>
        <w:widowControl w:val="0"/>
        <w:ind w:left="567" w:hanging="567"/>
        <w:rPr>
          <w:sz w:val="24"/>
          <w:lang w:val="ga-IE"/>
        </w:rPr>
      </w:pPr>
      <w:r w:rsidRPr="00D7301C">
        <w:rPr>
          <w:rStyle w:val="FootnoteReference"/>
          <w:sz w:val="24"/>
        </w:rPr>
        <w:footnoteRef/>
      </w:r>
      <w:r w:rsidRPr="00D7301C">
        <w:rPr>
          <w:sz w:val="24"/>
          <w:lang w:val="ga-IE"/>
        </w:rPr>
        <w:t xml:space="preserve"> </w:t>
      </w:r>
      <w:r w:rsidRPr="007D16C3">
        <w:rPr>
          <w:sz w:val="24"/>
          <w:lang w:val="ga-IE"/>
        </w:rPr>
        <w:tab/>
      </w:r>
      <w:r w:rsidRPr="007D16C3">
        <w:rPr>
          <w:sz w:val="24"/>
          <w:lang w:val="ga-IE"/>
        </w:rPr>
        <w:t xml:space="preserve">IO C, C/2024/6332, 24.10.2024, ELI: </w:t>
      </w:r>
      <w:hyperlink r:id="rId43" w:history="1">
        <w:r w:rsidRPr="007D16C3">
          <w:rPr>
            <w:rStyle w:val="Hyperlink1"/>
            <w:sz w:val="24"/>
            <w:lang w:val="ga-IE"/>
          </w:rPr>
          <w:t>http://data.europa.eu/eli/C/2024/6332/oj</w:t>
        </w:r>
      </w:hyperlink>
      <w:r w:rsidRPr="007D16C3">
        <w:rPr>
          <w:sz w:val="24"/>
          <w:lang w:val="ga-IE"/>
        </w:rPr>
        <w:t>.</w:t>
      </w:r>
    </w:p>
  </w:footnote>
  <w:footnote w:id="44">
    <w:p w14:paraId="26050780" w14:textId="77777777" w:rsidR="00AD4E31" w:rsidRPr="00D7301C" w:rsidRDefault="00AD4E31" w:rsidP="00AD4E31">
      <w:pPr>
        <w:pStyle w:val="FootnoteText"/>
        <w:widowControl w:val="0"/>
        <w:ind w:left="567" w:hanging="567"/>
        <w:rPr>
          <w:sz w:val="24"/>
          <w:lang w:val="ga-IE"/>
        </w:rPr>
      </w:pPr>
      <w:r w:rsidRPr="00D7301C">
        <w:rPr>
          <w:rStyle w:val="FootnoteReference"/>
          <w:sz w:val="24"/>
        </w:rPr>
        <w:footnoteRef/>
      </w:r>
      <w:r w:rsidRPr="00D7301C">
        <w:rPr>
          <w:sz w:val="24"/>
          <w:lang w:val="ga-IE"/>
        </w:rPr>
        <w:t xml:space="preserve"> </w:t>
      </w:r>
      <w:r w:rsidRPr="007D16C3">
        <w:rPr>
          <w:sz w:val="24"/>
          <w:lang w:val="ga-IE"/>
        </w:rPr>
        <w:tab/>
      </w:r>
      <w:r w:rsidRPr="007D16C3">
        <w:rPr>
          <w:sz w:val="24"/>
          <w:lang w:val="ga-IE"/>
        </w:rPr>
        <w:t xml:space="preserve">IO C, C/2024/6041, 10.10.2024, ELI: </w:t>
      </w:r>
      <w:hyperlink r:id="rId44" w:history="1">
        <w:r w:rsidRPr="007D16C3">
          <w:rPr>
            <w:rStyle w:val="Hyperlink1"/>
            <w:sz w:val="24"/>
            <w:lang w:val="ga-IE"/>
          </w:rPr>
          <w:t>http://data.europa.eu/eli/C/2024/6041/oj</w:t>
        </w:r>
      </w:hyperlink>
      <w:r w:rsidRPr="007D16C3">
        <w:rPr>
          <w:sz w:val="24"/>
          <w:lang w:val="ga-IE"/>
        </w:rPr>
        <w:t>.</w:t>
      </w:r>
    </w:p>
  </w:footnote>
  <w:footnote w:id="45">
    <w:p w14:paraId="29FD7E10" w14:textId="77777777" w:rsidR="00AD4E31" w:rsidRPr="00D7301C" w:rsidRDefault="00AD4E31" w:rsidP="00AD4E31">
      <w:pPr>
        <w:pStyle w:val="FootnoteText"/>
        <w:widowControl w:val="0"/>
        <w:ind w:left="567" w:hanging="567"/>
        <w:rPr>
          <w:sz w:val="24"/>
          <w:lang w:val="ga-IE"/>
        </w:rPr>
      </w:pPr>
      <w:r w:rsidRPr="00D7301C">
        <w:rPr>
          <w:rStyle w:val="FootnoteReference"/>
          <w:sz w:val="24"/>
        </w:rPr>
        <w:footnoteRef/>
      </w:r>
      <w:r w:rsidRPr="00D7301C">
        <w:rPr>
          <w:sz w:val="24"/>
          <w:lang w:val="ga-IE"/>
        </w:rPr>
        <w:t xml:space="preserve"> </w:t>
      </w:r>
      <w:r w:rsidRPr="007D16C3">
        <w:rPr>
          <w:sz w:val="24"/>
          <w:lang w:val="ga-IE"/>
        </w:rPr>
        <w:tab/>
      </w:r>
      <w:r w:rsidRPr="007D16C3">
        <w:rPr>
          <w:sz w:val="24"/>
          <w:lang w:val="ga-IE"/>
        </w:rPr>
        <w:t xml:space="preserve">IO L 193, 30.7.2018, lch. 1, ELI: </w:t>
      </w:r>
      <w:hyperlink r:id="rId45" w:history="1">
        <w:r w:rsidRPr="007D16C3">
          <w:rPr>
            <w:rStyle w:val="Hyperlink1"/>
            <w:sz w:val="24"/>
            <w:lang w:val="ga-IE"/>
          </w:rPr>
          <w:t>http://data.europa.eu/eli/reg/2018/1046/oj</w:t>
        </w:r>
      </w:hyperlink>
      <w:r w:rsidRPr="007D16C3">
        <w:rPr>
          <w:sz w:val="24"/>
          <w:lang w:val="ga-IE"/>
        </w:rPr>
        <w:t>.</w:t>
      </w:r>
    </w:p>
  </w:footnote>
  <w:footnote w:id="46">
    <w:p w14:paraId="7CD9E701" w14:textId="77777777" w:rsidR="00AD4E31" w:rsidRPr="00D7301C" w:rsidRDefault="00AD4E31" w:rsidP="00AD4E31">
      <w:pPr>
        <w:pStyle w:val="FootnoteText"/>
        <w:widowControl w:val="0"/>
        <w:ind w:left="567" w:hanging="567"/>
        <w:rPr>
          <w:sz w:val="24"/>
          <w:lang w:val="ga-IE"/>
        </w:rPr>
      </w:pPr>
      <w:r w:rsidRPr="00D7301C">
        <w:rPr>
          <w:rStyle w:val="FootnoteReference"/>
          <w:sz w:val="24"/>
        </w:rPr>
        <w:footnoteRef/>
      </w:r>
      <w:r w:rsidRPr="00D7301C">
        <w:rPr>
          <w:sz w:val="24"/>
          <w:lang w:val="ga-IE"/>
        </w:rPr>
        <w:t xml:space="preserve"> </w:t>
      </w:r>
      <w:r w:rsidRPr="007D16C3">
        <w:rPr>
          <w:sz w:val="24"/>
          <w:lang w:val="ga-IE"/>
        </w:rPr>
        <w:tab/>
      </w:r>
      <w:r w:rsidRPr="007D16C3">
        <w:rPr>
          <w:sz w:val="24"/>
          <w:lang w:val="ga-IE"/>
        </w:rPr>
        <w:t xml:space="preserve">IO L, 2024/2509, 26.9.2024, ELI: </w:t>
      </w:r>
      <w:hyperlink r:id="rId46" w:history="1">
        <w:r w:rsidRPr="007D16C3">
          <w:rPr>
            <w:rStyle w:val="Hyperlink1"/>
            <w:sz w:val="24"/>
            <w:lang w:val="ga-IE"/>
          </w:rPr>
          <w:t>http://data.europa.eu/eli/reg/2024/2509/oj</w:t>
        </w:r>
      </w:hyperlink>
      <w:r w:rsidRPr="007D16C3">
        <w:rPr>
          <w:rStyle w:val="Hyperlink1"/>
          <w:sz w:val="24"/>
          <w:lang w:val="ga-IE"/>
        </w:rPr>
        <w:t>.</w:t>
      </w:r>
    </w:p>
  </w:footnote>
  <w:footnote w:id="47">
    <w:p w14:paraId="4E7FFE3C" w14:textId="77777777" w:rsidR="00AD4E31" w:rsidRPr="00D7301C" w:rsidRDefault="00AD4E31" w:rsidP="00AD4E31">
      <w:pPr>
        <w:pStyle w:val="FootnoteText"/>
        <w:widowControl w:val="0"/>
        <w:ind w:left="567" w:hanging="567"/>
        <w:rPr>
          <w:sz w:val="24"/>
          <w:lang w:val="ga-IE"/>
        </w:rPr>
      </w:pPr>
      <w:r w:rsidRPr="00D7301C">
        <w:rPr>
          <w:rStyle w:val="FootnoteReference"/>
          <w:sz w:val="24"/>
        </w:rPr>
        <w:footnoteRef/>
      </w:r>
      <w:r w:rsidRPr="00D7301C">
        <w:rPr>
          <w:sz w:val="24"/>
          <w:lang w:val="ga-IE"/>
        </w:rPr>
        <w:t xml:space="preserve"> </w:t>
      </w:r>
      <w:r w:rsidRPr="007D16C3">
        <w:rPr>
          <w:sz w:val="24"/>
          <w:lang w:val="ga-IE"/>
        </w:rPr>
        <w:tab/>
      </w:r>
      <w:r w:rsidRPr="007D16C3">
        <w:rPr>
          <w:sz w:val="24"/>
          <w:lang w:val="ga-IE"/>
        </w:rPr>
        <w:t xml:space="preserve">IO L 30, 31.1.2019, lch. 90, ELI: </w:t>
      </w:r>
      <w:hyperlink r:id="rId47" w:history="1">
        <w:r w:rsidRPr="007D16C3">
          <w:rPr>
            <w:rStyle w:val="Hyperlink1"/>
            <w:sz w:val="24"/>
            <w:lang w:val="ga-IE"/>
          </w:rPr>
          <w:t>http://data.europa.eu/eli/reg/2019/128/oj</w:t>
        </w:r>
      </w:hyperlink>
      <w:r w:rsidRPr="007D16C3">
        <w:rPr>
          <w:sz w:val="24"/>
          <w:lang w:val="ga-IE"/>
        </w:rPr>
        <w:t>.</w:t>
      </w:r>
    </w:p>
  </w:footnote>
  <w:footnote w:id="48">
    <w:p w14:paraId="1F491ACA" w14:textId="77777777" w:rsidR="00AD4E31" w:rsidRPr="00D7301C" w:rsidRDefault="00AD4E31" w:rsidP="00AD4E31">
      <w:pPr>
        <w:pStyle w:val="FootnoteText"/>
        <w:widowControl w:val="0"/>
        <w:ind w:left="567" w:hanging="567"/>
        <w:rPr>
          <w:sz w:val="24"/>
          <w:lang w:val="ga-IE"/>
        </w:rPr>
      </w:pPr>
      <w:r w:rsidRPr="00D7301C">
        <w:rPr>
          <w:rStyle w:val="FootnoteReference"/>
          <w:sz w:val="24"/>
        </w:rPr>
        <w:footnoteRef/>
      </w:r>
      <w:r w:rsidRPr="00D7301C">
        <w:rPr>
          <w:sz w:val="24"/>
          <w:lang w:val="ga-IE"/>
        </w:rPr>
        <w:t xml:space="preserve"> </w:t>
      </w:r>
      <w:r w:rsidRPr="007D16C3">
        <w:rPr>
          <w:sz w:val="24"/>
          <w:lang w:val="ga-IE"/>
        </w:rPr>
        <w:tab/>
      </w:r>
      <w:r w:rsidRPr="007D16C3">
        <w:rPr>
          <w:sz w:val="24"/>
          <w:lang w:val="ga-IE"/>
        </w:rPr>
        <w:t xml:space="preserve">IO L 122, 10.5.2019, lch. 1, ELI: </w:t>
      </w:r>
      <w:hyperlink r:id="rId48" w:history="1">
        <w:r w:rsidRPr="007D16C3">
          <w:rPr>
            <w:rStyle w:val="Hyperlink1"/>
            <w:sz w:val="24"/>
            <w:lang w:val="ga-IE"/>
          </w:rPr>
          <w:t>http://data.europa.eu/eli/reg_del/2019/715/oj</w:t>
        </w:r>
      </w:hyperlink>
      <w:r w:rsidRPr="007D16C3">
        <w:rPr>
          <w:sz w:val="24"/>
          <w:lang w:val="ga-IE"/>
        </w:rPr>
        <w:t>.</w:t>
      </w:r>
    </w:p>
  </w:footnote>
  <w:footnote w:id="49">
    <w:p w14:paraId="52958CCD" w14:textId="77777777" w:rsidR="00AD4E31" w:rsidRPr="00BA449A" w:rsidRDefault="00AD4E31" w:rsidP="00AD4E31">
      <w:pPr>
        <w:pStyle w:val="FootnoteText"/>
        <w:widowControl w:val="0"/>
        <w:ind w:left="567" w:hanging="567"/>
        <w:rPr>
          <w:sz w:val="24"/>
          <w:lang w:val="ga-IE"/>
        </w:rPr>
      </w:pPr>
      <w:r w:rsidRPr="00BA449A">
        <w:rPr>
          <w:rStyle w:val="FootnoteReference"/>
          <w:sz w:val="24"/>
        </w:rPr>
        <w:footnoteRef/>
      </w:r>
      <w:r w:rsidRPr="00BA449A">
        <w:rPr>
          <w:sz w:val="24"/>
          <w:lang w:val="ga-IE"/>
        </w:rPr>
        <w:t xml:space="preserve"> </w:t>
      </w:r>
      <w:r w:rsidRPr="007D16C3">
        <w:rPr>
          <w:sz w:val="24"/>
          <w:lang w:val="ga-IE"/>
        </w:rPr>
        <w:tab/>
      </w:r>
      <w:r w:rsidRPr="007D16C3">
        <w:rPr>
          <w:sz w:val="24"/>
          <w:lang w:val="ga-IE"/>
        </w:rPr>
        <w:t xml:space="preserve">IO C, C/2024/6332, 24.10.2024, ELI: </w:t>
      </w:r>
      <w:hyperlink r:id="rId49" w:history="1">
        <w:r w:rsidRPr="007D16C3">
          <w:rPr>
            <w:rStyle w:val="Hyperlink1"/>
            <w:sz w:val="24"/>
            <w:lang w:val="ga-IE"/>
          </w:rPr>
          <w:t>http://data.europa.eu/eli/C/2024/6332/oj</w:t>
        </w:r>
      </w:hyperlink>
      <w:r w:rsidRPr="007D16C3">
        <w:rPr>
          <w:sz w:val="24"/>
          <w:lang w:val="ga-IE"/>
        </w:rPr>
        <w:t>.</w:t>
      </w:r>
    </w:p>
  </w:footnote>
  <w:footnote w:id="50">
    <w:p w14:paraId="4E477102" w14:textId="77777777" w:rsidR="00AD4E31" w:rsidRPr="00BA449A" w:rsidRDefault="00AD4E31" w:rsidP="00AD4E31">
      <w:pPr>
        <w:pStyle w:val="FootnoteText"/>
        <w:widowControl w:val="0"/>
        <w:ind w:left="567" w:hanging="567"/>
        <w:rPr>
          <w:sz w:val="24"/>
          <w:lang w:val="ga-IE"/>
        </w:rPr>
      </w:pPr>
      <w:r w:rsidRPr="00BA449A">
        <w:rPr>
          <w:rStyle w:val="FootnoteReference"/>
          <w:sz w:val="24"/>
        </w:rPr>
        <w:footnoteRef/>
      </w:r>
      <w:r w:rsidRPr="00BA449A">
        <w:rPr>
          <w:sz w:val="24"/>
          <w:lang w:val="ga-IE"/>
        </w:rPr>
        <w:t xml:space="preserve"> </w:t>
      </w:r>
      <w:r w:rsidRPr="007D16C3">
        <w:rPr>
          <w:sz w:val="24"/>
          <w:lang w:val="ga-IE"/>
        </w:rPr>
        <w:tab/>
      </w:r>
      <w:r w:rsidRPr="007D16C3">
        <w:rPr>
          <w:sz w:val="24"/>
          <w:lang w:val="ga-IE"/>
        </w:rPr>
        <w:t xml:space="preserve">IO C, C/2024/6041, 10.10.2024, ELI: </w:t>
      </w:r>
      <w:hyperlink r:id="rId50" w:history="1">
        <w:r w:rsidRPr="007D16C3">
          <w:rPr>
            <w:rStyle w:val="Hyperlink1"/>
            <w:sz w:val="24"/>
            <w:lang w:val="ga-IE"/>
          </w:rPr>
          <w:t>http://data.europa.eu/eli/C/2024/6041/oj</w:t>
        </w:r>
      </w:hyperlink>
      <w:r w:rsidRPr="007D16C3">
        <w:rPr>
          <w:sz w:val="24"/>
          <w:lang w:val="ga-IE"/>
        </w:rPr>
        <w:t>.</w:t>
      </w:r>
    </w:p>
  </w:footnote>
  <w:footnote w:id="51">
    <w:p w14:paraId="25C74015" w14:textId="77777777" w:rsidR="00AD4E31" w:rsidRPr="00BA449A" w:rsidRDefault="00AD4E31" w:rsidP="00AD4E31">
      <w:pPr>
        <w:pStyle w:val="FootnoteText"/>
        <w:widowControl w:val="0"/>
        <w:ind w:left="567" w:hanging="567"/>
        <w:rPr>
          <w:sz w:val="24"/>
          <w:lang w:val="ga-IE"/>
        </w:rPr>
      </w:pPr>
      <w:r w:rsidRPr="00BA449A">
        <w:rPr>
          <w:rStyle w:val="FootnoteReference"/>
          <w:sz w:val="24"/>
        </w:rPr>
        <w:footnoteRef/>
      </w:r>
      <w:r w:rsidRPr="00BA449A">
        <w:rPr>
          <w:sz w:val="24"/>
          <w:lang w:val="ga-IE"/>
        </w:rPr>
        <w:t xml:space="preserve"> </w:t>
      </w:r>
      <w:r w:rsidRPr="007D16C3">
        <w:rPr>
          <w:sz w:val="24"/>
          <w:lang w:val="ga-IE"/>
        </w:rPr>
        <w:tab/>
      </w:r>
      <w:r w:rsidRPr="007D16C3">
        <w:rPr>
          <w:sz w:val="24"/>
          <w:lang w:val="ga-IE"/>
        </w:rPr>
        <w:t xml:space="preserve">IO L 193, 30.7.2018, lch. 1, ELI: </w:t>
      </w:r>
      <w:hyperlink r:id="rId51" w:history="1">
        <w:r w:rsidRPr="007D16C3">
          <w:rPr>
            <w:rStyle w:val="Hyperlink1"/>
            <w:sz w:val="24"/>
            <w:lang w:val="ga-IE"/>
          </w:rPr>
          <w:t>http://data.europa.eu/eli/reg/2018/1046/oj</w:t>
        </w:r>
      </w:hyperlink>
      <w:r w:rsidRPr="007D16C3">
        <w:rPr>
          <w:sz w:val="24"/>
          <w:lang w:val="ga-IE"/>
        </w:rPr>
        <w:t>.</w:t>
      </w:r>
    </w:p>
  </w:footnote>
  <w:footnote w:id="52">
    <w:p w14:paraId="67F21DC0" w14:textId="77777777" w:rsidR="00AD4E31" w:rsidRPr="00BA449A" w:rsidRDefault="00AD4E31" w:rsidP="00AD4E31">
      <w:pPr>
        <w:pStyle w:val="FootnoteText"/>
        <w:widowControl w:val="0"/>
        <w:ind w:left="567" w:hanging="567"/>
        <w:rPr>
          <w:sz w:val="24"/>
          <w:lang w:val="ga-IE"/>
        </w:rPr>
      </w:pPr>
      <w:r w:rsidRPr="00BA449A">
        <w:rPr>
          <w:rStyle w:val="FootnoteReference"/>
          <w:sz w:val="24"/>
        </w:rPr>
        <w:footnoteRef/>
      </w:r>
      <w:r w:rsidRPr="00BA449A">
        <w:rPr>
          <w:sz w:val="24"/>
          <w:lang w:val="ga-IE"/>
        </w:rPr>
        <w:t xml:space="preserve"> </w:t>
      </w:r>
      <w:r w:rsidRPr="007D16C3">
        <w:rPr>
          <w:sz w:val="24"/>
          <w:lang w:val="ga-IE"/>
        </w:rPr>
        <w:tab/>
      </w:r>
      <w:r w:rsidRPr="007D16C3">
        <w:rPr>
          <w:sz w:val="24"/>
          <w:lang w:val="ga-IE"/>
        </w:rPr>
        <w:t xml:space="preserve">IO L, 2024/2509, 269.2024, ELI: </w:t>
      </w:r>
      <w:hyperlink r:id="rId52" w:history="1">
        <w:r w:rsidRPr="007D16C3">
          <w:rPr>
            <w:rStyle w:val="Hyperlink1"/>
            <w:sz w:val="24"/>
            <w:lang w:val="ga-IE"/>
          </w:rPr>
          <w:t>http://data.europa.eu/eli/reg/2024/2509/oj</w:t>
        </w:r>
      </w:hyperlink>
      <w:r w:rsidRPr="007D16C3">
        <w:rPr>
          <w:rStyle w:val="Hyperlink1"/>
          <w:sz w:val="24"/>
          <w:lang w:val="ga-IE"/>
        </w:rPr>
        <w:t>.</w:t>
      </w:r>
    </w:p>
  </w:footnote>
  <w:footnote w:id="53">
    <w:p w14:paraId="4E6C2A76" w14:textId="77777777" w:rsidR="00AD4E31" w:rsidRPr="00BA449A" w:rsidRDefault="00AD4E31" w:rsidP="00AD4E31">
      <w:pPr>
        <w:pStyle w:val="FootnoteText"/>
        <w:widowControl w:val="0"/>
        <w:ind w:left="567" w:hanging="567"/>
        <w:rPr>
          <w:sz w:val="24"/>
          <w:lang w:val="ga-IE"/>
        </w:rPr>
      </w:pPr>
      <w:r w:rsidRPr="00BA449A">
        <w:rPr>
          <w:rStyle w:val="FootnoteReference"/>
          <w:sz w:val="24"/>
        </w:rPr>
        <w:footnoteRef/>
      </w:r>
      <w:r w:rsidRPr="00BA449A">
        <w:rPr>
          <w:sz w:val="24"/>
          <w:lang w:val="ga-IE"/>
        </w:rPr>
        <w:t xml:space="preserve"> </w:t>
      </w:r>
      <w:r w:rsidRPr="007D16C3">
        <w:rPr>
          <w:sz w:val="24"/>
          <w:lang w:val="ga-IE"/>
        </w:rPr>
        <w:tab/>
      </w:r>
      <w:r w:rsidRPr="007D16C3">
        <w:rPr>
          <w:sz w:val="24"/>
          <w:lang w:val="ga-IE"/>
        </w:rPr>
        <w:t xml:space="preserve">IO L 319, 4.12.2015, lch. 1, ELI: </w:t>
      </w:r>
      <w:hyperlink r:id="rId53" w:history="1">
        <w:r w:rsidRPr="007D16C3">
          <w:rPr>
            <w:rStyle w:val="Hyperlink1"/>
            <w:sz w:val="24"/>
            <w:lang w:val="ga-IE"/>
          </w:rPr>
          <w:t>http://data.europa.eu/eli/reg/2015/2219/oj</w:t>
        </w:r>
      </w:hyperlink>
      <w:r w:rsidRPr="007D16C3">
        <w:rPr>
          <w:sz w:val="24"/>
          <w:lang w:val="ga-IE"/>
        </w:rPr>
        <w:t>.</w:t>
      </w:r>
    </w:p>
  </w:footnote>
  <w:footnote w:id="54">
    <w:p w14:paraId="26A5D74C" w14:textId="77777777" w:rsidR="00AD4E31" w:rsidRPr="00BA449A" w:rsidRDefault="00AD4E31" w:rsidP="00AD4E31">
      <w:pPr>
        <w:pStyle w:val="FootnoteText"/>
        <w:widowControl w:val="0"/>
        <w:ind w:left="567" w:hanging="567"/>
        <w:rPr>
          <w:sz w:val="24"/>
          <w:lang w:val="ga-IE"/>
        </w:rPr>
      </w:pPr>
      <w:r w:rsidRPr="00BA449A">
        <w:rPr>
          <w:rStyle w:val="FootnoteReference"/>
          <w:sz w:val="24"/>
        </w:rPr>
        <w:footnoteRef/>
      </w:r>
      <w:r w:rsidRPr="00BA449A">
        <w:rPr>
          <w:sz w:val="24"/>
          <w:lang w:val="ga-IE"/>
        </w:rPr>
        <w:t xml:space="preserve"> </w:t>
      </w:r>
      <w:r w:rsidRPr="007D16C3">
        <w:rPr>
          <w:sz w:val="24"/>
          <w:lang w:val="ga-IE"/>
        </w:rPr>
        <w:tab/>
      </w:r>
      <w:r w:rsidRPr="007D16C3">
        <w:rPr>
          <w:sz w:val="24"/>
          <w:lang w:val="ga-IE"/>
        </w:rPr>
        <w:t xml:space="preserve">IO L 122, 10.5.2019, lch. 1, ELI: </w:t>
      </w:r>
      <w:hyperlink r:id="rId54" w:history="1">
        <w:r w:rsidRPr="007D16C3">
          <w:rPr>
            <w:rStyle w:val="Hyperlink1"/>
            <w:sz w:val="24"/>
            <w:lang w:val="ga-IE"/>
          </w:rPr>
          <w:t>http://data.europa.eu/eli/reg_del/2019/715/oj</w:t>
        </w:r>
      </w:hyperlink>
      <w:r w:rsidRPr="007D16C3">
        <w:rPr>
          <w:sz w:val="24"/>
          <w:lang w:val="ga-IE"/>
        </w:rPr>
        <w:t>.</w:t>
      </w:r>
    </w:p>
  </w:footnote>
  <w:footnote w:id="55">
    <w:p w14:paraId="43413DB3" w14:textId="77777777" w:rsidR="00AD4E31" w:rsidRPr="00B916F0" w:rsidRDefault="00AD4E31" w:rsidP="00AD4E31">
      <w:pPr>
        <w:pStyle w:val="FootnoteText"/>
        <w:widowControl w:val="0"/>
        <w:ind w:left="567" w:hanging="567"/>
        <w:rPr>
          <w:sz w:val="24"/>
          <w:lang w:val="ga-IE"/>
        </w:rPr>
      </w:pPr>
      <w:r w:rsidRPr="00B916F0">
        <w:rPr>
          <w:rStyle w:val="FootnoteReference"/>
          <w:sz w:val="24"/>
        </w:rPr>
        <w:footnoteRef/>
      </w:r>
      <w:r w:rsidRPr="00B916F0">
        <w:rPr>
          <w:sz w:val="24"/>
          <w:lang w:val="ga-IE"/>
        </w:rPr>
        <w:t xml:space="preserve"> </w:t>
      </w:r>
      <w:r w:rsidRPr="007D16C3">
        <w:rPr>
          <w:sz w:val="24"/>
          <w:lang w:val="ga-IE"/>
        </w:rPr>
        <w:tab/>
      </w:r>
      <w:r w:rsidRPr="007D16C3">
        <w:rPr>
          <w:sz w:val="24"/>
          <w:lang w:val="ga-IE"/>
        </w:rPr>
        <w:t xml:space="preserve">IO C, C/2024/6332, 24.10.2024, ELI: </w:t>
      </w:r>
      <w:hyperlink r:id="rId55" w:history="1">
        <w:r w:rsidRPr="007D16C3">
          <w:rPr>
            <w:rStyle w:val="Hyperlink1"/>
            <w:sz w:val="24"/>
            <w:lang w:val="ga-IE"/>
          </w:rPr>
          <w:t>http://data.europa.eu/eli/C/2024/6332/oj</w:t>
        </w:r>
      </w:hyperlink>
      <w:r w:rsidRPr="007D16C3">
        <w:rPr>
          <w:sz w:val="24"/>
          <w:lang w:val="ga-IE"/>
        </w:rPr>
        <w:t>.</w:t>
      </w:r>
    </w:p>
  </w:footnote>
  <w:footnote w:id="56">
    <w:p w14:paraId="38E8D39F" w14:textId="77777777" w:rsidR="00AD4E31" w:rsidRPr="00B916F0" w:rsidRDefault="00AD4E31" w:rsidP="00AD4E31">
      <w:pPr>
        <w:pStyle w:val="FootnoteText"/>
        <w:widowControl w:val="0"/>
        <w:ind w:left="567" w:hanging="567"/>
        <w:rPr>
          <w:sz w:val="24"/>
          <w:lang w:val="ga-IE"/>
        </w:rPr>
      </w:pPr>
      <w:r w:rsidRPr="00B916F0">
        <w:rPr>
          <w:rStyle w:val="FootnoteReference"/>
          <w:sz w:val="24"/>
        </w:rPr>
        <w:footnoteRef/>
      </w:r>
      <w:r w:rsidRPr="00B916F0">
        <w:rPr>
          <w:sz w:val="24"/>
          <w:lang w:val="ga-IE"/>
        </w:rPr>
        <w:t xml:space="preserve"> </w:t>
      </w:r>
      <w:r w:rsidRPr="007D16C3">
        <w:rPr>
          <w:sz w:val="24"/>
          <w:lang w:val="ga-IE"/>
        </w:rPr>
        <w:tab/>
      </w:r>
      <w:r w:rsidRPr="007D16C3">
        <w:rPr>
          <w:sz w:val="24"/>
          <w:lang w:val="ga-IE"/>
        </w:rPr>
        <w:t xml:space="preserve">IO C, C/2024/6041, 10.10.2024, ELI: </w:t>
      </w:r>
      <w:hyperlink r:id="rId56" w:history="1">
        <w:r w:rsidRPr="007D16C3">
          <w:rPr>
            <w:rStyle w:val="Hyperlink1"/>
            <w:sz w:val="24"/>
            <w:lang w:val="ga-IE"/>
          </w:rPr>
          <w:t>http://data.europa.eu/eli/C/2024/6041/oj</w:t>
        </w:r>
      </w:hyperlink>
      <w:r w:rsidRPr="007D16C3">
        <w:rPr>
          <w:sz w:val="24"/>
          <w:lang w:val="ga-IE"/>
        </w:rPr>
        <w:t>.</w:t>
      </w:r>
    </w:p>
  </w:footnote>
  <w:footnote w:id="57">
    <w:p w14:paraId="570B3B33" w14:textId="77777777" w:rsidR="00AD4E31" w:rsidRPr="00B916F0" w:rsidRDefault="00AD4E31" w:rsidP="00AD4E31">
      <w:pPr>
        <w:pStyle w:val="FootnoteText"/>
        <w:widowControl w:val="0"/>
        <w:ind w:left="567" w:hanging="567"/>
        <w:rPr>
          <w:sz w:val="24"/>
          <w:lang w:val="ga-IE"/>
        </w:rPr>
      </w:pPr>
      <w:r w:rsidRPr="00B916F0">
        <w:rPr>
          <w:rStyle w:val="FootnoteReference"/>
          <w:sz w:val="24"/>
        </w:rPr>
        <w:footnoteRef/>
      </w:r>
      <w:r w:rsidRPr="00B916F0">
        <w:rPr>
          <w:sz w:val="24"/>
          <w:lang w:val="ga-IE"/>
        </w:rPr>
        <w:t xml:space="preserve"> </w:t>
      </w:r>
      <w:r w:rsidRPr="007D16C3">
        <w:rPr>
          <w:sz w:val="24"/>
          <w:lang w:val="ga-IE"/>
        </w:rPr>
        <w:tab/>
      </w:r>
      <w:r w:rsidRPr="007D16C3">
        <w:rPr>
          <w:sz w:val="24"/>
          <w:lang w:val="ga-IE"/>
        </w:rPr>
        <w:t xml:space="preserve">IO L 193, 30.7.2018, lch. 1, ELI: </w:t>
      </w:r>
      <w:hyperlink r:id="rId57" w:history="1">
        <w:r w:rsidRPr="007D16C3">
          <w:rPr>
            <w:rStyle w:val="Hyperlink1"/>
            <w:sz w:val="24"/>
            <w:lang w:val="ga-IE"/>
          </w:rPr>
          <w:t>http://data.europa.eu/eli/reg/2018/1046/oj</w:t>
        </w:r>
      </w:hyperlink>
      <w:r w:rsidRPr="007D16C3">
        <w:rPr>
          <w:sz w:val="24"/>
          <w:lang w:val="ga-IE"/>
        </w:rPr>
        <w:t>.</w:t>
      </w:r>
    </w:p>
  </w:footnote>
  <w:footnote w:id="58">
    <w:p w14:paraId="64EAF575" w14:textId="77777777" w:rsidR="00AD4E31" w:rsidRPr="00B916F0" w:rsidRDefault="00AD4E31" w:rsidP="00AD4E31">
      <w:pPr>
        <w:pStyle w:val="FootnoteText"/>
        <w:widowControl w:val="0"/>
        <w:ind w:left="567" w:hanging="567"/>
        <w:rPr>
          <w:sz w:val="24"/>
          <w:lang w:val="ga-IE"/>
        </w:rPr>
      </w:pPr>
      <w:r w:rsidRPr="00B916F0">
        <w:rPr>
          <w:rStyle w:val="FootnoteReference"/>
          <w:sz w:val="24"/>
        </w:rPr>
        <w:footnoteRef/>
      </w:r>
      <w:r w:rsidRPr="00B916F0">
        <w:rPr>
          <w:sz w:val="24"/>
          <w:lang w:val="ga-IE"/>
        </w:rPr>
        <w:t xml:space="preserve"> </w:t>
      </w:r>
      <w:r w:rsidRPr="007D16C3">
        <w:rPr>
          <w:sz w:val="24"/>
          <w:lang w:val="ga-IE"/>
        </w:rPr>
        <w:tab/>
      </w:r>
      <w:r w:rsidRPr="007D16C3">
        <w:rPr>
          <w:sz w:val="24"/>
          <w:lang w:val="ga-IE"/>
        </w:rPr>
        <w:t xml:space="preserve">IO L, 2024/2509, 26.9.2024, ELI: </w:t>
      </w:r>
      <w:hyperlink r:id="rId58" w:history="1">
        <w:r w:rsidRPr="007D16C3">
          <w:rPr>
            <w:rStyle w:val="Hyperlink1"/>
            <w:sz w:val="24"/>
            <w:lang w:val="ga-IE"/>
          </w:rPr>
          <w:t>http://data.europa.eu/eli/reg/2024/2509/oj</w:t>
        </w:r>
      </w:hyperlink>
      <w:r w:rsidRPr="007D16C3">
        <w:rPr>
          <w:rStyle w:val="Hyperlink1"/>
          <w:sz w:val="24"/>
          <w:lang w:val="ga-IE"/>
        </w:rPr>
        <w:t>.</w:t>
      </w:r>
    </w:p>
  </w:footnote>
  <w:footnote w:id="59">
    <w:p w14:paraId="24D772DB" w14:textId="77777777" w:rsidR="00AD4E31" w:rsidRPr="00B916F0" w:rsidRDefault="00AD4E31" w:rsidP="00AD4E31">
      <w:pPr>
        <w:pStyle w:val="FootnoteText"/>
        <w:widowControl w:val="0"/>
        <w:ind w:left="567" w:hanging="567"/>
        <w:rPr>
          <w:sz w:val="24"/>
          <w:lang w:val="ga-IE"/>
        </w:rPr>
      </w:pPr>
      <w:r w:rsidRPr="00B916F0">
        <w:rPr>
          <w:rStyle w:val="FootnoteReference"/>
          <w:sz w:val="24"/>
        </w:rPr>
        <w:footnoteRef/>
      </w:r>
      <w:r w:rsidRPr="00B916F0">
        <w:rPr>
          <w:sz w:val="24"/>
          <w:lang w:val="ga-IE"/>
        </w:rPr>
        <w:t xml:space="preserve"> </w:t>
      </w:r>
      <w:r w:rsidRPr="007D16C3">
        <w:rPr>
          <w:sz w:val="24"/>
          <w:lang w:val="ga-IE"/>
        </w:rPr>
        <w:tab/>
      </w:r>
      <w:r w:rsidRPr="007D16C3">
        <w:rPr>
          <w:sz w:val="24"/>
          <w:lang w:val="ga-IE"/>
        </w:rPr>
        <w:t xml:space="preserve">IO L 319, 4.12.2015, lch. 1, ELI: </w:t>
      </w:r>
      <w:hyperlink r:id="rId59" w:history="1">
        <w:r w:rsidRPr="007D16C3">
          <w:rPr>
            <w:rStyle w:val="Hyperlink1"/>
            <w:sz w:val="24"/>
            <w:lang w:val="ga-IE"/>
          </w:rPr>
          <w:t>http://data.europa.eu/eli/reg/2015/2219/oj</w:t>
        </w:r>
      </w:hyperlink>
      <w:r w:rsidRPr="007D16C3">
        <w:rPr>
          <w:sz w:val="24"/>
          <w:lang w:val="ga-IE"/>
        </w:rPr>
        <w:t>.</w:t>
      </w:r>
    </w:p>
  </w:footnote>
  <w:footnote w:id="60">
    <w:p w14:paraId="785DFDDE" w14:textId="77777777" w:rsidR="00AD4E31" w:rsidRPr="00B916F0" w:rsidRDefault="00AD4E31" w:rsidP="00AD4E31">
      <w:pPr>
        <w:pStyle w:val="FootnoteText"/>
        <w:widowControl w:val="0"/>
        <w:ind w:left="567" w:hanging="567"/>
        <w:rPr>
          <w:sz w:val="24"/>
          <w:lang w:val="ga-IE"/>
        </w:rPr>
      </w:pPr>
      <w:r w:rsidRPr="00B916F0">
        <w:rPr>
          <w:rStyle w:val="FootnoteReference"/>
          <w:sz w:val="24"/>
        </w:rPr>
        <w:footnoteRef/>
      </w:r>
      <w:r w:rsidRPr="00B916F0">
        <w:rPr>
          <w:sz w:val="24"/>
          <w:lang w:val="ga-IE"/>
        </w:rPr>
        <w:t xml:space="preserve"> </w:t>
      </w:r>
      <w:r w:rsidRPr="007D16C3">
        <w:rPr>
          <w:sz w:val="24"/>
          <w:lang w:val="ga-IE"/>
        </w:rPr>
        <w:tab/>
      </w:r>
      <w:r w:rsidRPr="007D16C3">
        <w:rPr>
          <w:sz w:val="24"/>
          <w:lang w:val="ga-IE"/>
        </w:rPr>
        <w:t xml:space="preserve">IO L 122, 10.5.2019, lch. 1, ELI: </w:t>
      </w:r>
      <w:hyperlink r:id="rId60" w:history="1">
        <w:r w:rsidRPr="007D16C3">
          <w:rPr>
            <w:rStyle w:val="Hyperlink1"/>
            <w:sz w:val="24"/>
            <w:lang w:val="ga-IE"/>
          </w:rPr>
          <w:t>http://data.europa.eu/eli/reg_del/2019/715/oj</w:t>
        </w:r>
      </w:hyperlink>
      <w:r w:rsidRPr="007D16C3">
        <w:rPr>
          <w:sz w:val="24"/>
          <w:lang w:val="ga-IE"/>
        </w:rPr>
        <w:t>.</w:t>
      </w:r>
    </w:p>
  </w:footnote>
  <w:footnote w:id="61">
    <w:p w14:paraId="48E12456" w14:textId="77777777" w:rsidR="00AD4E31" w:rsidRPr="00605596" w:rsidRDefault="00AD4E31" w:rsidP="00AD4E31">
      <w:pPr>
        <w:pStyle w:val="FootnoteText"/>
        <w:widowControl w:val="0"/>
        <w:ind w:left="567" w:hanging="567"/>
        <w:rPr>
          <w:sz w:val="24"/>
          <w:lang w:val="ga-IE"/>
        </w:rPr>
      </w:pPr>
      <w:r w:rsidRPr="00605596">
        <w:rPr>
          <w:rStyle w:val="FootnoteReference"/>
          <w:sz w:val="24"/>
        </w:rPr>
        <w:footnoteRef/>
      </w:r>
      <w:r w:rsidRPr="00605596">
        <w:rPr>
          <w:sz w:val="24"/>
          <w:lang w:val="ga-IE"/>
        </w:rPr>
        <w:t xml:space="preserve"> </w:t>
      </w:r>
      <w:r w:rsidRPr="007D16C3">
        <w:rPr>
          <w:sz w:val="24"/>
          <w:lang w:val="ga-IE"/>
        </w:rPr>
        <w:tab/>
      </w:r>
      <w:r w:rsidRPr="007D16C3">
        <w:rPr>
          <w:sz w:val="24"/>
          <w:lang w:val="ga-IE"/>
        </w:rPr>
        <w:t xml:space="preserve">IO C, C/2024/6332, 24.10.2024, ELI: </w:t>
      </w:r>
      <w:hyperlink r:id="rId61" w:history="1">
        <w:r w:rsidRPr="007D16C3">
          <w:rPr>
            <w:rStyle w:val="Hyperlink1"/>
            <w:sz w:val="24"/>
            <w:lang w:val="ga-IE"/>
          </w:rPr>
          <w:t>http://data.europa.eu/eli/C/2024/6332/oj</w:t>
        </w:r>
      </w:hyperlink>
      <w:r w:rsidRPr="007D16C3">
        <w:rPr>
          <w:sz w:val="24"/>
          <w:lang w:val="ga-IE"/>
        </w:rPr>
        <w:t>.</w:t>
      </w:r>
    </w:p>
  </w:footnote>
  <w:footnote w:id="62">
    <w:p w14:paraId="003BC64C" w14:textId="77777777" w:rsidR="00AD4E31" w:rsidRPr="00605596" w:rsidRDefault="00AD4E31" w:rsidP="00AD4E31">
      <w:pPr>
        <w:pStyle w:val="FootnoteText"/>
        <w:widowControl w:val="0"/>
        <w:ind w:left="567" w:hanging="567"/>
        <w:rPr>
          <w:sz w:val="24"/>
          <w:lang w:val="ga-IE"/>
        </w:rPr>
      </w:pPr>
      <w:r w:rsidRPr="00605596">
        <w:rPr>
          <w:rStyle w:val="FootnoteReference"/>
          <w:sz w:val="24"/>
        </w:rPr>
        <w:footnoteRef/>
      </w:r>
      <w:r w:rsidRPr="00605596">
        <w:rPr>
          <w:sz w:val="24"/>
          <w:lang w:val="ga-IE"/>
        </w:rPr>
        <w:t xml:space="preserve"> </w:t>
      </w:r>
      <w:r w:rsidRPr="007D16C3">
        <w:rPr>
          <w:sz w:val="24"/>
          <w:lang w:val="ga-IE"/>
        </w:rPr>
        <w:tab/>
      </w:r>
      <w:r w:rsidRPr="007D16C3">
        <w:rPr>
          <w:sz w:val="24"/>
          <w:lang w:val="ga-IE"/>
        </w:rPr>
        <w:t xml:space="preserve">IO C, C/2024/6041, 10.10.2024, ELI: </w:t>
      </w:r>
      <w:hyperlink r:id="rId62" w:history="1">
        <w:r w:rsidRPr="007D16C3">
          <w:rPr>
            <w:rStyle w:val="Hyperlink1"/>
            <w:sz w:val="24"/>
            <w:lang w:val="ga-IE"/>
          </w:rPr>
          <w:t>http://data.europa.eu/eli/C/2024/6041/oj</w:t>
        </w:r>
      </w:hyperlink>
      <w:r w:rsidRPr="007D16C3">
        <w:rPr>
          <w:sz w:val="24"/>
          <w:lang w:val="ga-IE"/>
        </w:rPr>
        <w:t>.</w:t>
      </w:r>
    </w:p>
  </w:footnote>
  <w:footnote w:id="63">
    <w:p w14:paraId="1032F6ED" w14:textId="77777777" w:rsidR="00AD4E31" w:rsidRPr="00605596" w:rsidRDefault="00AD4E31" w:rsidP="00AD4E31">
      <w:pPr>
        <w:pStyle w:val="FootnoteText"/>
        <w:widowControl w:val="0"/>
        <w:ind w:left="567" w:hanging="567"/>
        <w:rPr>
          <w:sz w:val="24"/>
          <w:lang w:val="ga-IE"/>
        </w:rPr>
      </w:pPr>
      <w:r w:rsidRPr="00605596">
        <w:rPr>
          <w:rStyle w:val="FootnoteReference"/>
          <w:sz w:val="24"/>
        </w:rPr>
        <w:footnoteRef/>
      </w:r>
      <w:r w:rsidRPr="00605596">
        <w:rPr>
          <w:sz w:val="24"/>
          <w:lang w:val="ga-IE"/>
        </w:rPr>
        <w:t xml:space="preserve"> </w:t>
      </w:r>
      <w:r w:rsidRPr="007D16C3">
        <w:rPr>
          <w:sz w:val="24"/>
          <w:lang w:val="ga-IE"/>
        </w:rPr>
        <w:tab/>
      </w:r>
      <w:r w:rsidRPr="007D16C3">
        <w:rPr>
          <w:sz w:val="24"/>
          <w:lang w:val="ga-IE"/>
        </w:rPr>
        <w:t xml:space="preserve">IO L 193, 30.7.2018, lch. 1, ELI: </w:t>
      </w:r>
      <w:hyperlink r:id="rId63" w:history="1">
        <w:r w:rsidRPr="007D16C3">
          <w:rPr>
            <w:rStyle w:val="Hyperlink1"/>
            <w:sz w:val="24"/>
            <w:lang w:val="ga-IE"/>
          </w:rPr>
          <w:t>http://data.europa.eu/eli/reg/2018/1046/oj</w:t>
        </w:r>
      </w:hyperlink>
      <w:r w:rsidRPr="007D16C3">
        <w:rPr>
          <w:sz w:val="24"/>
          <w:lang w:val="ga-IE"/>
        </w:rPr>
        <w:t>.</w:t>
      </w:r>
    </w:p>
  </w:footnote>
  <w:footnote w:id="64">
    <w:p w14:paraId="0E37A71D" w14:textId="77777777" w:rsidR="00AD4E31" w:rsidRPr="00605596" w:rsidRDefault="00AD4E31" w:rsidP="00AD4E31">
      <w:pPr>
        <w:pStyle w:val="FootnoteText"/>
        <w:widowControl w:val="0"/>
        <w:ind w:left="567" w:hanging="567"/>
        <w:rPr>
          <w:sz w:val="24"/>
          <w:lang w:val="ga-IE"/>
        </w:rPr>
      </w:pPr>
      <w:r w:rsidRPr="00605596">
        <w:rPr>
          <w:rStyle w:val="FootnoteReference"/>
          <w:sz w:val="24"/>
        </w:rPr>
        <w:footnoteRef/>
      </w:r>
      <w:r w:rsidRPr="00605596">
        <w:rPr>
          <w:sz w:val="24"/>
          <w:lang w:val="ga-IE"/>
        </w:rPr>
        <w:t xml:space="preserve"> </w:t>
      </w:r>
      <w:r w:rsidRPr="007D16C3">
        <w:rPr>
          <w:sz w:val="24"/>
          <w:lang w:val="ga-IE"/>
        </w:rPr>
        <w:tab/>
      </w:r>
      <w:r w:rsidRPr="007D16C3">
        <w:rPr>
          <w:sz w:val="24"/>
          <w:lang w:val="ga-IE"/>
        </w:rPr>
        <w:t xml:space="preserve">IO L, 2024/2509, 26.9.2024, ELI: </w:t>
      </w:r>
      <w:hyperlink r:id="rId64" w:history="1">
        <w:r w:rsidRPr="007D16C3">
          <w:rPr>
            <w:rStyle w:val="Hyperlink1"/>
            <w:sz w:val="24"/>
            <w:lang w:val="ga-IE"/>
          </w:rPr>
          <w:t>http://data.europa.eu/eli/reg/2024/2509/oj</w:t>
        </w:r>
      </w:hyperlink>
      <w:r w:rsidRPr="007D16C3">
        <w:rPr>
          <w:rStyle w:val="Hyperlink1"/>
          <w:sz w:val="24"/>
          <w:lang w:val="ga-IE"/>
        </w:rPr>
        <w:t>.</w:t>
      </w:r>
    </w:p>
  </w:footnote>
  <w:footnote w:id="65">
    <w:p w14:paraId="0812AA2F" w14:textId="77777777" w:rsidR="00AD4E31" w:rsidRPr="00605596" w:rsidRDefault="00AD4E31" w:rsidP="00AD4E31">
      <w:pPr>
        <w:pStyle w:val="FootnoteText"/>
        <w:widowControl w:val="0"/>
        <w:ind w:left="567" w:hanging="567"/>
        <w:rPr>
          <w:sz w:val="24"/>
          <w:lang w:val="ga-IE"/>
        </w:rPr>
      </w:pPr>
      <w:r w:rsidRPr="00605596">
        <w:rPr>
          <w:rStyle w:val="FootnoteReference"/>
          <w:sz w:val="24"/>
        </w:rPr>
        <w:footnoteRef/>
      </w:r>
      <w:r w:rsidRPr="00605596">
        <w:rPr>
          <w:sz w:val="24"/>
          <w:lang w:val="ga-IE"/>
        </w:rPr>
        <w:t xml:space="preserve"> </w:t>
      </w:r>
      <w:r w:rsidRPr="007D16C3">
        <w:rPr>
          <w:sz w:val="24"/>
          <w:lang w:val="ga-IE"/>
        </w:rPr>
        <w:tab/>
      </w:r>
      <w:r w:rsidRPr="007D16C3">
        <w:rPr>
          <w:sz w:val="24"/>
          <w:lang w:val="ga-IE"/>
        </w:rPr>
        <w:t xml:space="preserve">IO L 212, 22.8.2018, lch. 1, ELI: </w:t>
      </w:r>
      <w:hyperlink r:id="rId65" w:history="1">
        <w:r w:rsidRPr="007D16C3">
          <w:rPr>
            <w:rStyle w:val="Hyperlink1"/>
            <w:sz w:val="24"/>
            <w:lang w:val="ga-IE"/>
          </w:rPr>
          <w:t>http://data.europa.eu/eli/reg/2018/1139/oj</w:t>
        </w:r>
      </w:hyperlink>
      <w:r w:rsidRPr="007D16C3">
        <w:rPr>
          <w:sz w:val="24"/>
          <w:lang w:val="ga-IE"/>
        </w:rPr>
        <w:t>.</w:t>
      </w:r>
    </w:p>
  </w:footnote>
  <w:footnote w:id="66">
    <w:p w14:paraId="4F177DE8" w14:textId="77777777" w:rsidR="00AD4E31" w:rsidRPr="00605596" w:rsidRDefault="00AD4E31" w:rsidP="00AD4E31">
      <w:pPr>
        <w:pStyle w:val="FootnoteText"/>
        <w:widowControl w:val="0"/>
        <w:ind w:left="567" w:hanging="567"/>
        <w:rPr>
          <w:sz w:val="24"/>
          <w:lang w:val="ga-IE"/>
        </w:rPr>
      </w:pPr>
      <w:r w:rsidRPr="00605596">
        <w:rPr>
          <w:rStyle w:val="FootnoteReference"/>
          <w:sz w:val="24"/>
        </w:rPr>
        <w:footnoteRef/>
      </w:r>
      <w:r w:rsidRPr="00605596">
        <w:rPr>
          <w:sz w:val="24"/>
          <w:lang w:val="ga-IE"/>
        </w:rPr>
        <w:t xml:space="preserve"> </w:t>
      </w:r>
      <w:r w:rsidRPr="007D16C3">
        <w:rPr>
          <w:sz w:val="24"/>
          <w:lang w:val="ga-IE"/>
        </w:rPr>
        <w:tab/>
      </w:r>
      <w:r w:rsidRPr="007D16C3">
        <w:rPr>
          <w:sz w:val="24"/>
          <w:lang w:val="ga-IE"/>
        </w:rPr>
        <w:t xml:space="preserve">IO L 122, 10.5.2019, lch. 1, ELI: </w:t>
      </w:r>
      <w:hyperlink r:id="rId66" w:history="1">
        <w:r w:rsidRPr="007D16C3">
          <w:rPr>
            <w:rStyle w:val="Hyperlink1"/>
            <w:sz w:val="24"/>
            <w:lang w:val="ga-IE"/>
          </w:rPr>
          <w:t>http://data.europa.eu/eli/reg_del/2019/715/oj</w:t>
        </w:r>
      </w:hyperlink>
      <w:r w:rsidRPr="007D16C3">
        <w:rPr>
          <w:sz w:val="24"/>
          <w:lang w:val="ga-IE"/>
        </w:rPr>
        <w:t>.</w:t>
      </w:r>
    </w:p>
  </w:footnote>
  <w:footnote w:id="67">
    <w:p w14:paraId="53461F74" w14:textId="77777777" w:rsidR="00AD4E31" w:rsidRPr="003C5B4F" w:rsidRDefault="00AD4E31" w:rsidP="00AD4E31">
      <w:pPr>
        <w:pStyle w:val="FootnoteText"/>
        <w:widowControl w:val="0"/>
        <w:ind w:left="567" w:hanging="567"/>
        <w:rPr>
          <w:sz w:val="24"/>
          <w:lang w:val="ga-IE"/>
        </w:rPr>
      </w:pPr>
      <w:r w:rsidRPr="003C5B4F">
        <w:rPr>
          <w:rStyle w:val="FootnoteReference"/>
          <w:sz w:val="24"/>
        </w:rPr>
        <w:footnoteRef/>
      </w:r>
      <w:r w:rsidRPr="003C5B4F">
        <w:rPr>
          <w:sz w:val="24"/>
          <w:lang w:val="ga-IE"/>
        </w:rPr>
        <w:t xml:space="preserve"> </w:t>
      </w:r>
      <w:r w:rsidRPr="007D16C3">
        <w:rPr>
          <w:sz w:val="24"/>
          <w:lang w:val="ga-IE"/>
        </w:rPr>
        <w:tab/>
      </w:r>
      <w:r w:rsidRPr="007D16C3">
        <w:rPr>
          <w:sz w:val="24"/>
          <w:lang w:val="ga-IE"/>
        </w:rPr>
        <w:t xml:space="preserve">IO C, C/2024/6332, 24.10.2024, ELI: </w:t>
      </w:r>
      <w:hyperlink r:id="rId67" w:history="1">
        <w:r w:rsidRPr="007D16C3">
          <w:rPr>
            <w:rStyle w:val="Hyperlink1"/>
            <w:sz w:val="24"/>
            <w:lang w:val="ga-IE"/>
          </w:rPr>
          <w:t>http://data.europa.eu/eli/C/2024/6332/oj</w:t>
        </w:r>
      </w:hyperlink>
      <w:r w:rsidRPr="007D16C3">
        <w:rPr>
          <w:sz w:val="24"/>
          <w:lang w:val="ga-IE"/>
        </w:rPr>
        <w:t>.</w:t>
      </w:r>
    </w:p>
  </w:footnote>
  <w:footnote w:id="68">
    <w:p w14:paraId="44317FF4" w14:textId="77777777" w:rsidR="00AD4E31" w:rsidRPr="003C5B4F" w:rsidRDefault="00AD4E31" w:rsidP="00AD4E31">
      <w:pPr>
        <w:pStyle w:val="FootnoteText"/>
        <w:widowControl w:val="0"/>
        <w:ind w:left="567" w:hanging="567"/>
        <w:rPr>
          <w:sz w:val="24"/>
          <w:lang w:val="ga-IE"/>
        </w:rPr>
      </w:pPr>
      <w:r w:rsidRPr="003C5B4F">
        <w:rPr>
          <w:rStyle w:val="FootnoteReference"/>
          <w:sz w:val="24"/>
        </w:rPr>
        <w:footnoteRef/>
      </w:r>
      <w:r w:rsidRPr="003C5B4F">
        <w:rPr>
          <w:sz w:val="24"/>
          <w:lang w:val="ga-IE"/>
        </w:rPr>
        <w:t xml:space="preserve"> </w:t>
      </w:r>
      <w:r w:rsidRPr="007D16C3">
        <w:rPr>
          <w:sz w:val="24"/>
          <w:lang w:val="ga-IE"/>
        </w:rPr>
        <w:tab/>
      </w:r>
      <w:r w:rsidRPr="007D16C3">
        <w:rPr>
          <w:sz w:val="24"/>
          <w:lang w:val="ga-IE"/>
        </w:rPr>
        <w:t xml:space="preserve">IO C, C/2024/6041, 10.10.2024, ELI: </w:t>
      </w:r>
      <w:hyperlink r:id="rId68" w:history="1">
        <w:r w:rsidRPr="007D16C3">
          <w:rPr>
            <w:rStyle w:val="Hyperlink1"/>
            <w:sz w:val="24"/>
            <w:lang w:val="ga-IE"/>
          </w:rPr>
          <w:t>http://data.europa.eu/eli/C/2024/6041/oj</w:t>
        </w:r>
      </w:hyperlink>
      <w:r w:rsidRPr="007D16C3">
        <w:rPr>
          <w:sz w:val="24"/>
          <w:lang w:val="ga-IE"/>
        </w:rPr>
        <w:t>.</w:t>
      </w:r>
    </w:p>
  </w:footnote>
  <w:footnote w:id="69">
    <w:p w14:paraId="3A06932D" w14:textId="77777777" w:rsidR="00AD4E31" w:rsidRPr="003C5B4F" w:rsidRDefault="00AD4E31" w:rsidP="00AD4E31">
      <w:pPr>
        <w:pStyle w:val="FootnoteText"/>
        <w:widowControl w:val="0"/>
        <w:ind w:left="567" w:hanging="567"/>
        <w:rPr>
          <w:sz w:val="24"/>
          <w:lang w:val="ga-IE"/>
        </w:rPr>
      </w:pPr>
      <w:r w:rsidRPr="003C5B4F">
        <w:rPr>
          <w:rStyle w:val="FootnoteReference"/>
          <w:sz w:val="24"/>
        </w:rPr>
        <w:footnoteRef/>
      </w:r>
      <w:r w:rsidRPr="003C5B4F">
        <w:rPr>
          <w:sz w:val="24"/>
          <w:lang w:val="ga-IE"/>
        </w:rPr>
        <w:t xml:space="preserve"> </w:t>
      </w:r>
      <w:r w:rsidRPr="007D16C3">
        <w:rPr>
          <w:sz w:val="24"/>
          <w:lang w:val="ga-IE"/>
        </w:rPr>
        <w:tab/>
      </w:r>
      <w:r w:rsidRPr="007D16C3">
        <w:rPr>
          <w:sz w:val="24"/>
          <w:lang w:val="ga-IE"/>
        </w:rPr>
        <w:t xml:space="preserve">IO L 193, 30.7.2018, lch. 1, ELI: </w:t>
      </w:r>
      <w:hyperlink r:id="rId69" w:history="1">
        <w:r w:rsidRPr="007D16C3">
          <w:rPr>
            <w:rStyle w:val="Hyperlink1"/>
            <w:sz w:val="24"/>
            <w:lang w:val="ga-IE"/>
          </w:rPr>
          <w:t>http://data.europa.eu/eli/reg/2018/1046/oj</w:t>
        </w:r>
      </w:hyperlink>
      <w:r w:rsidRPr="007D16C3">
        <w:rPr>
          <w:sz w:val="24"/>
          <w:lang w:val="ga-IE"/>
        </w:rPr>
        <w:t>.</w:t>
      </w:r>
    </w:p>
  </w:footnote>
  <w:footnote w:id="70">
    <w:p w14:paraId="2948EF87" w14:textId="77777777" w:rsidR="00AD4E31" w:rsidRPr="003C5B4F" w:rsidRDefault="00AD4E31" w:rsidP="00AD4E31">
      <w:pPr>
        <w:pStyle w:val="FootnoteText"/>
        <w:widowControl w:val="0"/>
        <w:ind w:left="567" w:hanging="567"/>
        <w:rPr>
          <w:sz w:val="24"/>
          <w:lang w:val="ga-IE"/>
        </w:rPr>
      </w:pPr>
      <w:r w:rsidRPr="003C5B4F">
        <w:rPr>
          <w:rStyle w:val="FootnoteReference"/>
          <w:sz w:val="24"/>
        </w:rPr>
        <w:footnoteRef/>
      </w:r>
      <w:r w:rsidRPr="003C5B4F">
        <w:rPr>
          <w:sz w:val="24"/>
          <w:lang w:val="ga-IE"/>
        </w:rPr>
        <w:t xml:space="preserve"> </w:t>
      </w:r>
      <w:r w:rsidRPr="007D16C3">
        <w:rPr>
          <w:sz w:val="24"/>
          <w:lang w:val="ga-IE"/>
        </w:rPr>
        <w:tab/>
      </w:r>
      <w:r w:rsidRPr="007D16C3">
        <w:rPr>
          <w:sz w:val="24"/>
          <w:lang w:val="ga-IE"/>
        </w:rPr>
        <w:t xml:space="preserve">IO L, 2024/2509, 26.9.2024, ELI: </w:t>
      </w:r>
      <w:hyperlink r:id="rId70" w:history="1">
        <w:r w:rsidRPr="007D16C3">
          <w:rPr>
            <w:rStyle w:val="Hyperlink1"/>
            <w:sz w:val="24"/>
            <w:lang w:val="ga-IE"/>
          </w:rPr>
          <w:t>http://data.europa.eu/eli/reg/2024/2509/oj</w:t>
        </w:r>
      </w:hyperlink>
      <w:r w:rsidRPr="007D16C3">
        <w:rPr>
          <w:rStyle w:val="Hyperlink1"/>
          <w:sz w:val="24"/>
          <w:lang w:val="ga-IE"/>
        </w:rPr>
        <w:t>.</w:t>
      </w:r>
    </w:p>
  </w:footnote>
  <w:footnote w:id="71">
    <w:p w14:paraId="6E19E123" w14:textId="77777777" w:rsidR="00AD4E31" w:rsidRPr="003C5B4F" w:rsidRDefault="00AD4E31" w:rsidP="00AD4E31">
      <w:pPr>
        <w:pStyle w:val="FootnoteText"/>
        <w:widowControl w:val="0"/>
        <w:ind w:left="567" w:hanging="567"/>
        <w:rPr>
          <w:sz w:val="24"/>
          <w:lang w:val="ga-IE"/>
        </w:rPr>
      </w:pPr>
      <w:r w:rsidRPr="003C5B4F">
        <w:rPr>
          <w:rStyle w:val="FootnoteReference"/>
          <w:sz w:val="24"/>
        </w:rPr>
        <w:footnoteRef/>
      </w:r>
      <w:r w:rsidRPr="003C5B4F">
        <w:rPr>
          <w:sz w:val="24"/>
          <w:lang w:val="ga-IE"/>
        </w:rPr>
        <w:t xml:space="preserve"> </w:t>
      </w:r>
      <w:r w:rsidRPr="007D16C3">
        <w:rPr>
          <w:sz w:val="24"/>
          <w:lang w:val="ga-IE"/>
        </w:rPr>
        <w:tab/>
      </w:r>
      <w:r w:rsidRPr="007D16C3">
        <w:rPr>
          <w:sz w:val="24"/>
          <w:lang w:val="ga-IE"/>
        </w:rPr>
        <w:t xml:space="preserve">IO L 212, 22.8.2018, lch. 1, ELI: </w:t>
      </w:r>
      <w:hyperlink r:id="rId71" w:history="1">
        <w:r w:rsidRPr="007D16C3">
          <w:rPr>
            <w:rStyle w:val="Hyperlink1"/>
            <w:sz w:val="24"/>
            <w:lang w:val="ga-IE"/>
          </w:rPr>
          <w:t>http://data.europa.eu/eli/reg/2018/1139/oj</w:t>
        </w:r>
      </w:hyperlink>
      <w:r w:rsidRPr="007D16C3">
        <w:rPr>
          <w:sz w:val="24"/>
          <w:lang w:val="ga-IE"/>
        </w:rPr>
        <w:t>.</w:t>
      </w:r>
    </w:p>
  </w:footnote>
  <w:footnote w:id="72">
    <w:p w14:paraId="71DEE669" w14:textId="77777777" w:rsidR="00AD4E31" w:rsidRPr="003C5B4F" w:rsidRDefault="00AD4E31" w:rsidP="00AD4E31">
      <w:pPr>
        <w:pStyle w:val="FootnoteText"/>
        <w:widowControl w:val="0"/>
        <w:ind w:left="567" w:hanging="567"/>
        <w:rPr>
          <w:sz w:val="24"/>
          <w:lang w:val="ga-IE"/>
        </w:rPr>
      </w:pPr>
      <w:r w:rsidRPr="003C5B4F">
        <w:rPr>
          <w:rStyle w:val="FootnoteReference"/>
          <w:sz w:val="24"/>
        </w:rPr>
        <w:footnoteRef/>
      </w:r>
      <w:r w:rsidRPr="003C5B4F">
        <w:rPr>
          <w:sz w:val="24"/>
          <w:lang w:val="ga-IE"/>
        </w:rPr>
        <w:t xml:space="preserve"> </w:t>
      </w:r>
      <w:r w:rsidRPr="007D16C3">
        <w:rPr>
          <w:sz w:val="24"/>
          <w:lang w:val="ga-IE"/>
        </w:rPr>
        <w:tab/>
      </w:r>
      <w:r w:rsidRPr="007D16C3">
        <w:rPr>
          <w:sz w:val="24"/>
          <w:lang w:val="ga-IE"/>
        </w:rPr>
        <w:t xml:space="preserve">IO L 122, 10.5.2019, lch. 1, ELI: </w:t>
      </w:r>
      <w:hyperlink r:id="rId72" w:history="1">
        <w:r w:rsidRPr="007D16C3">
          <w:rPr>
            <w:rStyle w:val="Hyperlink1"/>
            <w:sz w:val="24"/>
            <w:lang w:val="ga-IE"/>
          </w:rPr>
          <w:t>http://data.europa.eu/eli/reg_del/2019/715/oj</w:t>
        </w:r>
      </w:hyperlink>
      <w:r w:rsidRPr="007D16C3">
        <w:rPr>
          <w:sz w:val="24"/>
          <w:lang w:val="ga-IE"/>
        </w:rPr>
        <w:t>.</w:t>
      </w:r>
    </w:p>
  </w:footnote>
  <w:footnote w:id="73">
    <w:p w14:paraId="0F3A3D2A" w14:textId="77777777" w:rsidR="00AD4E31" w:rsidRPr="00D764AE" w:rsidRDefault="00AD4E31" w:rsidP="00AD4E31">
      <w:pPr>
        <w:pStyle w:val="FootnoteText"/>
        <w:widowControl w:val="0"/>
        <w:ind w:left="567" w:hanging="567"/>
        <w:rPr>
          <w:sz w:val="24"/>
          <w:lang w:val="ga-IE"/>
        </w:rPr>
      </w:pPr>
      <w:r w:rsidRPr="00D764AE">
        <w:rPr>
          <w:rStyle w:val="FootnoteReference"/>
          <w:sz w:val="24"/>
        </w:rPr>
        <w:footnoteRef/>
      </w:r>
      <w:r w:rsidRPr="00D764AE">
        <w:rPr>
          <w:sz w:val="24"/>
          <w:lang w:val="ga-IE"/>
        </w:rPr>
        <w:t xml:space="preserve"> </w:t>
      </w:r>
      <w:r w:rsidRPr="007D16C3">
        <w:rPr>
          <w:sz w:val="24"/>
          <w:lang w:val="ga-IE"/>
        </w:rPr>
        <w:tab/>
      </w:r>
      <w:r w:rsidRPr="007D16C3">
        <w:rPr>
          <w:sz w:val="24"/>
          <w:lang w:val="ga-IE"/>
        </w:rPr>
        <w:t xml:space="preserve">IO C, C/2024/6332, 24.10.2024, ELI: </w:t>
      </w:r>
      <w:hyperlink r:id="rId73" w:history="1">
        <w:r w:rsidRPr="007D16C3">
          <w:rPr>
            <w:rStyle w:val="Hyperlink1"/>
            <w:sz w:val="24"/>
            <w:lang w:val="ga-IE"/>
          </w:rPr>
          <w:t>http://data.europa.eu/eli/C/2024/6332/oj</w:t>
        </w:r>
      </w:hyperlink>
      <w:r w:rsidRPr="007D16C3">
        <w:rPr>
          <w:sz w:val="24"/>
          <w:lang w:val="ga-IE"/>
        </w:rPr>
        <w:t>.</w:t>
      </w:r>
    </w:p>
  </w:footnote>
  <w:footnote w:id="74">
    <w:p w14:paraId="484920D7" w14:textId="77777777" w:rsidR="00AD4E31" w:rsidRPr="00D764AE" w:rsidRDefault="00AD4E31" w:rsidP="00AD4E31">
      <w:pPr>
        <w:pStyle w:val="FootnoteText"/>
        <w:widowControl w:val="0"/>
        <w:ind w:left="567" w:hanging="567"/>
        <w:rPr>
          <w:sz w:val="24"/>
          <w:lang w:val="ga-IE"/>
        </w:rPr>
      </w:pPr>
      <w:r w:rsidRPr="00D764AE">
        <w:rPr>
          <w:rStyle w:val="FootnoteReference"/>
          <w:sz w:val="24"/>
        </w:rPr>
        <w:footnoteRef/>
      </w:r>
      <w:r w:rsidRPr="00D764AE">
        <w:rPr>
          <w:sz w:val="24"/>
          <w:lang w:val="ga-IE"/>
        </w:rPr>
        <w:t xml:space="preserve"> </w:t>
      </w:r>
      <w:r w:rsidRPr="007D16C3">
        <w:rPr>
          <w:sz w:val="24"/>
          <w:lang w:val="ga-IE"/>
        </w:rPr>
        <w:tab/>
      </w:r>
      <w:r w:rsidRPr="007D16C3">
        <w:rPr>
          <w:sz w:val="24"/>
          <w:lang w:val="ga-IE"/>
        </w:rPr>
        <w:t xml:space="preserve">IO C, C/2024/6041, 10.10.2024, ELI: </w:t>
      </w:r>
      <w:hyperlink r:id="rId74" w:history="1">
        <w:r w:rsidRPr="007D16C3">
          <w:rPr>
            <w:rStyle w:val="Hyperlink1"/>
            <w:sz w:val="24"/>
            <w:lang w:val="ga-IE"/>
          </w:rPr>
          <w:t>http://data.europa.eu/eli/C/2024/6041/oj</w:t>
        </w:r>
      </w:hyperlink>
      <w:r w:rsidRPr="007D16C3">
        <w:rPr>
          <w:sz w:val="24"/>
          <w:lang w:val="ga-IE"/>
        </w:rPr>
        <w:t>.</w:t>
      </w:r>
    </w:p>
  </w:footnote>
  <w:footnote w:id="75">
    <w:p w14:paraId="387DB4DE" w14:textId="77777777" w:rsidR="00AD4E31" w:rsidRPr="00D764AE" w:rsidRDefault="00AD4E31" w:rsidP="00AD4E31">
      <w:pPr>
        <w:pStyle w:val="FootnoteText"/>
        <w:widowControl w:val="0"/>
        <w:ind w:left="567" w:hanging="567"/>
        <w:rPr>
          <w:sz w:val="24"/>
          <w:lang w:val="ga-IE"/>
        </w:rPr>
      </w:pPr>
      <w:r w:rsidRPr="00D764AE">
        <w:rPr>
          <w:rStyle w:val="FootnoteReference"/>
          <w:sz w:val="24"/>
        </w:rPr>
        <w:footnoteRef/>
      </w:r>
      <w:r w:rsidRPr="00D764AE">
        <w:rPr>
          <w:sz w:val="24"/>
          <w:lang w:val="ga-IE"/>
        </w:rPr>
        <w:t xml:space="preserve"> </w:t>
      </w:r>
      <w:r w:rsidRPr="007D16C3">
        <w:rPr>
          <w:sz w:val="24"/>
          <w:lang w:val="ga-IE"/>
        </w:rPr>
        <w:tab/>
      </w:r>
      <w:r w:rsidRPr="007D16C3">
        <w:rPr>
          <w:sz w:val="24"/>
          <w:lang w:val="ga-IE"/>
        </w:rPr>
        <w:t xml:space="preserve">IO L 193, 30.7.2018, lch. 1, ELI: </w:t>
      </w:r>
      <w:hyperlink r:id="rId75" w:history="1">
        <w:r w:rsidRPr="007D16C3">
          <w:rPr>
            <w:rStyle w:val="Hyperlink1"/>
            <w:sz w:val="24"/>
            <w:lang w:val="ga-IE"/>
          </w:rPr>
          <w:t>http://data.europa.eu/eli/reg/2018/1046/oj</w:t>
        </w:r>
      </w:hyperlink>
      <w:r w:rsidRPr="007D16C3">
        <w:rPr>
          <w:sz w:val="24"/>
          <w:lang w:val="ga-IE"/>
        </w:rPr>
        <w:t>.</w:t>
      </w:r>
    </w:p>
  </w:footnote>
  <w:footnote w:id="76">
    <w:p w14:paraId="49907D8B" w14:textId="77777777" w:rsidR="00AD4E31" w:rsidRPr="00D764AE" w:rsidRDefault="00AD4E31" w:rsidP="00AD4E31">
      <w:pPr>
        <w:pStyle w:val="FootnoteText"/>
        <w:widowControl w:val="0"/>
        <w:ind w:left="567" w:hanging="567"/>
        <w:rPr>
          <w:sz w:val="24"/>
          <w:lang w:val="ga-IE"/>
        </w:rPr>
      </w:pPr>
      <w:r w:rsidRPr="00D764AE">
        <w:rPr>
          <w:rStyle w:val="FootnoteReference"/>
          <w:sz w:val="24"/>
        </w:rPr>
        <w:footnoteRef/>
      </w:r>
      <w:r w:rsidRPr="00D764AE">
        <w:rPr>
          <w:sz w:val="24"/>
          <w:lang w:val="ga-IE"/>
        </w:rPr>
        <w:t xml:space="preserve"> </w:t>
      </w:r>
      <w:r w:rsidRPr="007D16C3">
        <w:rPr>
          <w:sz w:val="24"/>
          <w:lang w:val="ga-IE"/>
        </w:rPr>
        <w:tab/>
      </w:r>
      <w:r w:rsidRPr="007D16C3">
        <w:rPr>
          <w:sz w:val="24"/>
          <w:lang w:val="ga-IE"/>
        </w:rPr>
        <w:t xml:space="preserve">IO L, 2024/2509, 26.9.2024, ELI: </w:t>
      </w:r>
      <w:hyperlink r:id="rId76" w:history="1">
        <w:r w:rsidRPr="007D16C3">
          <w:rPr>
            <w:rStyle w:val="Hyperlink1"/>
            <w:sz w:val="24"/>
            <w:lang w:val="ga-IE"/>
          </w:rPr>
          <w:t>http://data.europa.eu/eli/reg/2024/2509/oj</w:t>
        </w:r>
      </w:hyperlink>
      <w:r w:rsidRPr="007D16C3">
        <w:rPr>
          <w:sz w:val="24"/>
          <w:lang w:val="ga-IE"/>
        </w:rPr>
        <w:t>.</w:t>
      </w:r>
    </w:p>
  </w:footnote>
  <w:footnote w:id="77">
    <w:p w14:paraId="472D0F9E" w14:textId="77777777" w:rsidR="00AD4E31" w:rsidRPr="00D764AE" w:rsidRDefault="00AD4E31" w:rsidP="00AD4E31">
      <w:pPr>
        <w:pStyle w:val="FootnoteText"/>
        <w:widowControl w:val="0"/>
        <w:ind w:left="567" w:hanging="567"/>
        <w:rPr>
          <w:sz w:val="24"/>
          <w:lang w:val="ga-IE"/>
        </w:rPr>
      </w:pPr>
      <w:r w:rsidRPr="00D764AE">
        <w:rPr>
          <w:rStyle w:val="FootnoteReference"/>
          <w:sz w:val="24"/>
        </w:rPr>
        <w:footnoteRef/>
      </w:r>
      <w:r w:rsidRPr="00D764AE">
        <w:rPr>
          <w:sz w:val="24"/>
          <w:lang w:val="ga-IE"/>
        </w:rPr>
        <w:t xml:space="preserve"> </w:t>
      </w:r>
      <w:r w:rsidRPr="007D16C3">
        <w:rPr>
          <w:sz w:val="24"/>
          <w:lang w:val="ga-IE"/>
        </w:rPr>
        <w:tab/>
      </w:r>
      <w:r w:rsidRPr="007D16C3">
        <w:rPr>
          <w:sz w:val="24"/>
          <w:lang w:val="ga-IE"/>
        </w:rPr>
        <w:t xml:space="preserve">IO L 331, 15.12.2010, lch. 12, ELI: </w:t>
      </w:r>
      <w:hyperlink r:id="rId77" w:history="1">
        <w:r w:rsidRPr="007D16C3">
          <w:rPr>
            <w:rStyle w:val="Hyperlink1"/>
            <w:sz w:val="24"/>
            <w:lang w:val="ga-IE"/>
          </w:rPr>
          <w:t>http://data.europa.eu/eli/reg/2010/1093/oj</w:t>
        </w:r>
      </w:hyperlink>
      <w:r w:rsidRPr="007D16C3">
        <w:rPr>
          <w:sz w:val="24"/>
          <w:lang w:val="ga-IE"/>
        </w:rPr>
        <w:t>.</w:t>
      </w:r>
    </w:p>
  </w:footnote>
  <w:footnote w:id="78">
    <w:p w14:paraId="26BCFD3D" w14:textId="77777777" w:rsidR="00AD4E31" w:rsidRPr="00D764AE" w:rsidRDefault="00AD4E31" w:rsidP="00AD4E31">
      <w:pPr>
        <w:pStyle w:val="FootnoteText"/>
        <w:widowControl w:val="0"/>
        <w:ind w:left="567" w:hanging="567"/>
        <w:rPr>
          <w:sz w:val="24"/>
          <w:lang w:val="ga-IE"/>
        </w:rPr>
      </w:pPr>
      <w:r w:rsidRPr="00D764AE">
        <w:rPr>
          <w:rStyle w:val="FootnoteReference"/>
          <w:sz w:val="24"/>
        </w:rPr>
        <w:footnoteRef/>
      </w:r>
      <w:r w:rsidRPr="00D764AE">
        <w:rPr>
          <w:sz w:val="24"/>
          <w:lang w:val="ga-IE"/>
        </w:rPr>
        <w:t xml:space="preserve"> </w:t>
      </w:r>
      <w:r w:rsidRPr="007D16C3">
        <w:rPr>
          <w:sz w:val="24"/>
          <w:lang w:val="ga-IE"/>
        </w:rPr>
        <w:tab/>
      </w:r>
      <w:r w:rsidRPr="007D16C3">
        <w:rPr>
          <w:sz w:val="24"/>
          <w:lang w:val="ga-IE"/>
        </w:rPr>
        <w:t xml:space="preserve">IO L 122, 10.5.2019, lch. 1, ELI: </w:t>
      </w:r>
      <w:hyperlink r:id="rId78" w:history="1">
        <w:r w:rsidRPr="007D16C3">
          <w:rPr>
            <w:rStyle w:val="Hyperlink1"/>
            <w:sz w:val="24"/>
            <w:lang w:val="ga-IE"/>
          </w:rPr>
          <w:t>http://data.europa.eu/eli/reg_del/2019/715/oj</w:t>
        </w:r>
      </w:hyperlink>
      <w:r w:rsidRPr="007D16C3">
        <w:rPr>
          <w:sz w:val="24"/>
          <w:lang w:val="ga-IE"/>
        </w:rPr>
        <w:t>.</w:t>
      </w:r>
    </w:p>
  </w:footnote>
  <w:footnote w:id="79">
    <w:p w14:paraId="3B4BC2A9" w14:textId="77777777" w:rsidR="00AD4E31" w:rsidRPr="006C42B4" w:rsidRDefault="00AD4E31" w:rsidP="00AD4E31">
      <w:pPr>
        <w:pStyle w:val="FootnoteText"/>
        <w:widowControl w:val="0"/>
        <w:ind w:left="567" w:hanging="567"/>
        <w:rPr>
          <w:sz w:val="24"/>
          <w:lang w:val="ga-IE"/>
        </w:rPr>
      </w:pPr>
      <w:r w:rsidRPr="006C42B4">
        <w:rPr>
          <w:rStyle w:val="FootnoteReference"/>
          <w:sz w:val="24"/>
        </w:rPr>
        <w:footnoteRef/>
      </w:r>
      <w:r w:rsidRPr="006C42B4">
        <w:rPr>
          <w:sz w:val="24"/>
          <w:lang w:val="ga-IE"/>
        </w:rPr>
        <w:t xml:space="preserve"> </w:t>
      </w:r>
      <w:r w:rsidRPr="007D16C3">
        <w:rPr>
          <w:sz w:val="24"/>
          <w:lang w:val="ga-IE"/>
        </w:rPr>
        <w:tab/>
      </w:r>
      <w:r w:rsidRPr="007D16C3">
        <w:rPr>
          <w:sz w:val="24"/>
          <w:lang w:val="ga-IE"/>
        </w:rPr>
        <w:t xml:space="preserve">IO C, C/2024/6332, 24.10.2024, ELI: </w:t>
      </w:r>
      <w:hyperlink r:id="rId79" w:history="1">
        <w:r w:rsidRPr="007D16C3">
          <w:rPr>
            <w:rStyle w:val="Hyperlink1"/>
            <w:sz w:val="24"/>
            <w:lang w:val="ga-IE"/>
          </w:rPr>
          <w:t>http://data.europa.eu/eli/C/2024/6332/oj</w:t>
        </w:r>
      </w:hyperlink>
      <w:r w:rsidRPr="007D16C3">
        <w:rPr>
          <w:sz w:val="24"/>
          <w:lang w:val="ga-IE"/>
        </w:rPr>
        <w:t>.</w:t>
      </w:r>
    </w:p>
  </w:footnote>
  <w:footnote w:id="80">
    <w:p w14:paraId="64779B65" w14:textId="77777777" w:rsidR="00AD4E31" w:rsidRPr="006C42B4" w:rsidRDefault="00AD4E31" w:rsidP="00AD4E31">
      <w:pPr>
        <w:pStyle w:val="FootnoteText"/>
        <w:widowControl w:val="0"/>
        <w:ind w:left="567" w:hanging="567"/>
        <w:rPr>
          <w:sz w:val="24"/>
          <w:lang w:val="ga-IE"/>
        </w:rPr>
      </w:pPr>
      <w:r w:rsidRPr="006C42B4">
        <w:rPr>
          <w:rStyle w:val="FootnoteReference"/>
          <w:sz w:val="24"/>
        </w:rPr>
        <w:footnoteRef/>
      </w:r>
      <w:r w:rsidRPr="006C42B4">
        <w:rPr>
          <w:sz w:val="24"/>
          <w:lang w:val="ga-IE"/>
        </w:rPr>
        <w:t xml:space="preserve"> </w:t>
      </w:r>
      <w:r w:rsidRPr="007D16C3">
        <w:rPr>
          <w:sz w:val="24"/>
          <w:lang w:val="ga-IE"/>
        </w:rPr>
        <w:tab/>
      </w:r>
      <w:r w:rsidRPr="007D16C3">
        <w:rPr>
          <w:sz w:val="24"/>
          <w:lang w:val="ga-IE"/>
        </w:rPr>
        <w:t xml:space="preserve">IO C, C/2024/6041, 10.10.2024, ELI: </w:t>
      </w:r>
      <w:hyperlink r:id="rId80" w:history="1">
        <w:r w:rsidRPr="007D16C3">
          <w:rPr>
            <w:rStyle w:val="Hyperlink1"/>
            <w:sz w:val="24"/>
            <w:lang w:val="ga-IE"/>
          </w:rPr>
          <w:t>http://data.europa.eu/eli/C/2024/6041/oj</w:t>
        </w:r>
      </w:hyperlink>
      <w:r w:rsidRPr="007D16C3">
        <w:rPr>
          <w:sz w:val="24"/>
          <w:lang w:val="ga-IE"/>
        </w:rPr>
        <w:t>.</w:t>
      </w:r>
    </w:p>
  </w:footnote>
  <w:footnote w:id="81">
    <w:p w14:paraId="5B914EE7" w14:textId="77777777" w:rsidR="00AD4E31" w:rsidRPr="006C42B4" w:rsidRDefault="00AD4E31" w:rsidP="00AD4E31">
      <w:pPr>
        <w:pStyle w:val="FootnoteText"/>
        <w:widowControl w:val="0"/>
        <w:ind w:left="567" w:hanging="567"/>
        <w:rPr>
          <w:sz w:val="24"/>
          <w:lang w:val="ga-IE"/>
        </w:rPr>
      </w:pPr>
      <w:r w:rsidRPr="006C42B4">
        <w:rPr>
          <w:rStyle w:val="FootnoteReference"/>
          <w:sz w:val="24"/>
        </w:rPr>
        <w:footnoteRef/>
      </w:r>
      <w:r w:rsidRPr="006C42B4">
        <w:rPr>
          <w:sz w:val="24"/>
          <w:lang w:val="ga-IE"/>
        </w:rPr>
        <w:t xml:space="preserve"> </w:t>
      </w:r>
      <w:r w:rsidRPr="007D16C3">
        <w:rPr>
          <w:sz w:val="24"/>
          <w:lang w:val="ga-IE"/>
        </w:rPr>
        <w:tab/>
      </w:r>
      <w:r w:rsidRPr="007D16C3">
        <w:rPr>
          <w:sz w:val="24"/>
          <w:lang w:val="ga-IE"/>
        </w:rPr>
        <w:t xml:space="preserve">IO L 193, 30.7.2018, lch. 1, ELI: </w:t>
      </w:r>
      <w:hyperlink r:id="rId81" w:history="1">
        <w:r w:rsidRPr="007D16C3">
          <w:rPr>
            <w:rStyle w:val="Hyperlink1"/>
            <w:sz w:val="24"/>
            <w:lang w:val="ga-IE"/>
          </w:rPr>
          <w:t>http://data.europa.eu/eli/reg/2018/1046/oj</w:t>
        </w:r>
      </w:hyperlink>
      <w:r w:rsidRPr="007D16C3">
        <w:rPr>
          <w:sz w:val="24"/>
          <w:lang w:val="ga-IE"/>
        </w:rPr>
        <w:t>.</w:t>
      </w:r>
    </w:p>
  </w:footnote>
  <w:footnote w:id="82">
    <w:p w14:paraId="708CCC41" w14:textId="77777777" w:rsidR="00AD4E31" w:rsidRPr="006C42B4" w:rsidRDefault="00AD4E31" w:rsidP="00AD4E31">
      <w:pPr>
        <w:pStyle w:val="FootnoteText"/>
        <w:widowControl w:val="0"/>
        <w:ind w:left="567" w:hanging="567"/>
        <w:rPr>
          <w:sz w:val="24"/>
          <w:lang w:val="ga-IE"/>
        </w:rPr>
      </w:pPr>
      <w:r w:rsidRPr="006C42B4">
        <w:rPr>
          <w:rStyle w:val="FootnoteReference"/>
          <w:sz w:val="24"/>
        </w:rPr>
        <w:footnoteRef/>
      </w:r>
      <w:r w:rsidRPr="006C42B4">
        <w:rPr>
          <w:sz w:val="24"/>
          <w:lang w:val="ga-IE"/>
        </w:rPr>
        <w:t xml:space="preserve"> </w:t>
      </w:r>
      <w:r w:rsidRPr="007D16C3">
        <w:rPr>
          <w:sz w:val="24"/>
          <w:lang w:val="ga-IE"/>
        </w:rPr>
        <w:tab/>
      </w:r>
      <w:r w:rsidRPr="007D16C3">
        <w:rPr>
          <w:sz w:val="24"/>
          <w:lang w:val="ga-IE"/>
        </w:rPr>
        <w:t xml:space="preserve">IO L, 2024/2509, 26.9.2024, ELI: </w:t>
      </w:r>
      <w:hyperlink r:id="rId82" w:history="1">
        <w:r w:rsidRPr="007D16C3">
          <w:rPr>
            <w:rStyle w:val="Hyperlink1"/>
            <w:sz w:val="24"/>
            <w:lang w:val="ga-IE"/>
          </w:rPr>
          <w:t>http://data.europa.eu/eli/reg/2024/2509/oj</w:t>
        </w:r>
      </w:hyperlink>
      <w:r w:rsidRPr="007D16C3">
        <w:rPr>
          <w:sz w:val="24"/>
          <w:lang w:val="ga-IE"/>
        </w:rPr>
        <w:t>.</w:t>
      </w:r>
    </w:p>
  </w:footnote>
  <w:footnote w:id="83">
    <w:p w14:paraId="6484DFBC" w14:textId="77777777" w:rsidR="00AD4E31" w:rsidRPr="006C42B4" w:rsidRDefault="00AD4E31" w:rsidP="00AD4E31">
      <w:pPr>
        <w:pStyle w:val="FootnoteText"/>
        <w:widowControl w:val="0"/>
        <w:ind w:left="567" w:hanging="567"/>
        <w:rPr>
          <w:sz w:val="24"/>
          <w:lang w:val="ga-IE"/>
        </w:rPr>
      </w:pPr>
      <w:r w:rsidRPr="006C42B4">
        <w:rPr>
          <w:rStyle w:val="FootnoteReference"/>
          <w:sz w:val="24"/>
        </w:rPr>
        <w:footnoteRef/>
      </w:r>
      <w:r w:rsidRPr="006C42B4">
        <w:rPr>
          <w:sz w:val="24"/>
          <w:lang w:val="ga-IE"/>
        </w:rPr>
        <w:t xml:space="preserve"> </w:t>
      </w:r>
      <w:r w:rsidRPr="007D16C3">
        <w:rPr>
          <w:sz w:val="24"/>
          <w:lang w:val="ga-IE"/>
        </w:rPr>
        <w:tab/>
      </w:r>
      <w:r w:rsidRPr="007D16C3">
        <w:rPr>
          <w:sz w:val="24"/>
          <w:lang w:val="ga-IE"/>
        </w:rPr>
        <w:t xml:space="preserve">IO L 331, 15.12.2010, lch. 12, ELI: </w:t>
      </w:r>
      <w:hyperlink r:id="rId83" w:history="1">
        <w:r w:rsidRPr="007D16C3">
          <w:rPr>
            <w:rStyle w:val="Hyperlink1"/>
            <w:sz w:val="24"/>
            <w:lang w:val="ga-IE"/>
          </w:rPr>
          <w:t>http://data.europa.eu/eli/reg/2010/1093/oj</w:t>
        </w:r>
      </w:hyperlink>
      <w:r w:rsidRPr="007D16C3">
        <w:rPr>
          <w:sz w:val="24"/>
          <w:lang w:val="ga-IE"/>
        </w:rPr>
        <w:t>.</w:t>
      </w:r>
    </w:p>
  </w:footnote>
  <w:footnote w:id="84">
    <w:p w14:paraId="58880E88" w14:textId="77777777" w:rsidR="00AD4E31" w:rsidRPr="006C42B4" w:rsidRDefault="00AD4E31" w:rsidP="00AD4E31">
      <w:pPr>
        <w:pStyle w:val="FootnoteText"/>
        <w:widowControl w:val="0"/>
        <w:ind w:left="567" w:hanging="567"/>
        <w:rPr>
          <w:sz w:val="24"/>
          <w:lang w:val="ga-IE"/>
        </w:rPr>
      </w:pPr>
      <w:r w:rsidRPr="006C42B4">
        <w:rPr>
          <w:rStyle w:val="FootnoteReference"/>
          <w:sz w:val="24"/>
        </w:rPr>
        <w:footnoteRef/>
      </w:r>
      <w:r w:rsidRPr="006C42B4">
        <w:rPr>
          <w:sz w:val="24"/>
          <w:lang w:val="ga-IE"/>
        </w:rPr>
        <w:t xml:space="preserve"> </w:t>
      </w:r>
      <w:r w:rsidRPr="007D16C3">
        <w:rPr>
          <w:sz w:val="24"/>
          <w:lang w:val="ga-IE"/>
        </w:rPr>
        <w:tab/>
      </w:r>
      <w:r w:rsidRPr="007D16C3">
        <w:rPr>
          <w:sz w:val="24"/>
          <w:lang w:val="ga-IE"/>
        </w:rPr>
        <w:t xml:space="preserve">IO L 122, 10.5.2019, lch. 1, ELI: </w:t>
      </w:r>
      <w:hyperlink r:id="rId84" w:history="1">
        <w:r w:rsidRPr="007D16C3">
          <w:rPr>
            <w:rStyle w:val="Hyperlink1"/>
            <w:sz w:val="24"/>
            <w:lang w:val="ga-IE"/>
          </w:rPr>
          <w:t>http://data.europa.eu/eli/reg_del/2019/715/oj</w:t>
        </w:r>
      </w:hyperlink>
      <w:r w:rsidRPr="007D16C3">
        <w:rPr>
          <w:sz w:val="24"/>
          <w:lang w:val="ga-IE"/>
        </w:rPr>
        <w:t>.</w:t>
      </w:r>
    </w:p>
  </w:footnote>
  <w:footnote w:id="85">
    <w:p w14:paraId="76A24C12" w14:textId="77777777" w:rsidR="00AD4E31" w:rsidRPr="000972E7" w:rsidRDefault="00AD4E31" w:rsidP="00AD4E31">
      <w:pPr>
        <w:pStyle w:val="FootnoteText"/>
        <w:widowControl w:val="0"/>
        <w:ind w:left="567" w:hanging="567"/>
        <w:rPr>
          <w:sz w:val="24"/>
          <w:lang w:val="ga-IE"/>
        </w:rPr>
      </w:pPr>
      <w:r w:rsidRPr="000972E7">
        <w:rPr>
          <w:rStyle w:val="FootnoteReference"/>
          <w:sz w:val="24"/>
        </w:rPr>
        <w:footnoteRef/>
      </w:r>
      <w:r w:rsidRPr="000972E7">
        <w:rPr>
          <w:sz w:val="24"/>
          <w:lang w:val="ga-IE"/>
        </w:rPr>
        <w:t xml:space="preserve"> </w:t>
      </w:r>
      <w:r w:rsidRPr="007D16C3">
        <w:rPr>
          <w:sz w:val="24"/>
          <w:lang w:val="ga-IE"/>
        </w:rPr>
        <w:tab/>
      </w:r>
      <w:r w:rsidRPr="007D16C3">
        <w:rPr>
          <w:sz w:val="24"/>
          <w:lang w:val="ga-IE"/>
        </w:rPr>
        <w:t xml:space="preserve">IO C, C/2024/6332, 24.10.2024, ELI: </w:t>
      </w:r>
      <w:hyperlink r:id="rId85" w:history="1">
        <w:r w:rsidRPr="007D16C3">
          <w:rPr>
            <w:rStyle w:val="Hyperlink1"/>
            <w:sz w:val="24"/>
            <w:lang w:val="ga-IE"/>
          </w:rPr>
          <w:t>http://data.europa.eu/eli/C/2024/6332/oj</w:t>
        </w:r>
      </w:hyperlink>
      <w:r w:rsidRPr="007D16C3">
        <w:rPr>
          <w:sz w:val="24"/>
          <w:lang w:val="ga-IE"/>
        </w:rPr>
        <w:t>.</w:t>
      </w:r>
    </w:p>
  </w:footnote>
  <w:footnote w:id="86">
    <w:p w14:paraId="4B4D587B" w14:textId="77777777" w:rsidR="00AD4E31" w:rsidRPr="000972E7" w:rsidRDefault="00AD4E31" w:rsidP="00AD4E31">
      <w:pPr>
        <w:pStyle w:val="FootnoteText"/>
        <w:widowControl w:val="0"/>
        <w:ind w:left="567" w:hanging="567"/>
        <w:rPr>
          <w:sz w:val="24"/>
          <w:lang w:val="ga-IE"/>
        </w:rPr>
      </w:pPr>
      <w:r w:rsidRPr="000972E7">
        <w:rPr>
          <w:rStyle w:val="FootnoteReference"/>
          <w:sz w:val="24"/>
        </w:rPr>
        <w:footnoteRef/>
      </w:r>
      <w:r w:rsidRPr="000972E7">
        <w:rPr>
          <w:sz w:val="24"/>
          <w:lang w:val="ga-IE"/>
        </w:rPr>
        <w:t xml:space="preserve"> </w:t>
      </w:r>
      <w:r w:rsidRPr="007D16C3">
        <w:rPr>
          <w:sz w:val="24"/>
          <w:lang w:val="ga-IE"/>
        </w:rPr>
        <w:tab/>
      </w:r>
      <w:r w:rsidRPr="007D16C3">
        <w:rPr>
          <w:sz w:val="24"/>
          <w:lang w:val="ga-IE"/>
        </w:rPr>
        <w:t xml:space="preserve">IO C, C/2024/6041, 10.10.2024, ELI: </w:t>
      </w:r>
      <w:hyperlink r:id="rId86" w:history="1">
        <w:r w:rsidRPr="007D16C3">
          <w:rPr>
            <w:rStyle w:val="Hyperlink1"/>
            <w:sz w:val="24"/>
            <w:lang w:val="ga-IE"/>
          </w:rPr>
          <w:t>http://data.europa.eu/eli/C/2024/6041/oj</w:t>
        </w:r>
      </w:hyperlink>
      <w:r w:rsidRPr="007D16C3">
        <w:rPr>
          <w:sz w:val="24"/>
          <w:lang w:val="ga-IE"/>
        </w:rPr>
        <w:t>.</w:t>
      </w:r>
    </w:p>
  </w:footnote>
  <w:footnote w:id="87">
    <w:p w14:paraId="71484FF5" w14:textId="77777777" w:rsidR="00AD4E31" w:rsidRPr="000972E7" w:rsidRDefault="00AD4E31" w:rsidP="00AD4E31">
      <w:pPr>
        <w:pStyle w:val="FootnoteText"/>
        <w:widowControl w:val="0"/>
        <w:ind w:left="567" w:hanging="567"/>
        <w:rPr>
          <w:sz w:val="24"/>
          <w:lang w:val="ga-IE"/>
        </w:rPr>
      </w:pPr>
      <w:r w:rsidRPr="000972E7">
        <w:rPr>
          <w:rStyle w:val="FootnoteReference"/>
          <w:sz w:val="24"/>
        </w:rPr>
        <w:footnoteRef/>
      </w:r>
      <w:r w:rsidRPr="000972E7">
        <w:rPr>
          <w:sz w:val="24"/>
          <w:lang w:val="ga-IE"/>
        </w:rPr>
        <w:t xml:space="preserve"> </w:t>
      </w:r>
      <w:r w:rsidRPr="007D16C3">
        <w:rPr>
          <w:sz w:val="24"/>
          <w:lang w:val="ga-IE"/>
        </w:rPr>
        <w:tab/>
      </w:r>
      <w:r w:rsidRPr="007D16C3">
        <w:rPr>
          <w:sz w:val="24"/>
          <w:lang w:val="ga-IE"/>
        </w:rPr>
        <w:t xml:space="preserve">IO L 193, 30.7.2018, lch. 1, ELI: </w:t>
      </w:r>
      <w:hyperlink r:id="rId87" w:history="1">
        <w:r w:rsidRPr="007D16C3">
          <w:rPr>
            <w:rStyle w:val="Hyperlink1"/>
            <w:sz w:val="24"/>
            <w:lang w:val="ga-IE"/>
          </w:rPr>
          <w:t>http://data.europa.eu/eli/reg/2018/1046/oj</w:t>
        </w:r>
      </w:hyperlink>
      <w:r w:rsidRPr="007D16C3">
        <w:rPr>
          <w:sz w:val="24"/>
          <w:lang w:val="ga-IE"/>
        </w:rPr>
        <w:t>.</w:t>
      </w:r>
    </w:p>
  </w:footnote>
  <w:footnote w:id="88">
    <w:p w14:paraId="7E304BB5" w14:textId="77777777" w:rsidR="00AD4E31" w:rsidRPr="000972E7" w:rsidRDefault="00AD4E31" w:rsidP="00AD4E31">
      <w:pPr>
        <w:pStyle w:val="FootnoteText"/>
        <w:widowControl w:val="0"/>
        <w:ind w:left="567" w:hanging="567"/>
        <w:rPr>
          <w:sz w:val="24"/>
          <w:lang w:val="ga-IE"/>
        </w:rPr>
      </w:pPr>
      <w:r w:rsidRPr="000972E7">
        <w:rPr>
          <w:rStyle w:val="FootnoteReference"/>
          <w:sz w:val="24"/>
        </w:rPr>
        <w:footnoteRef/>
      </w:r>
      <w:r w:rsidRPr="000972E7">
        <w:rPr>
          <w:sz w:val="24"/>
          <w:lang w:val="ga-IE"/>
        </w:rPr>
        <w:t xml:space="preserve"> </w:t>
      </w:r>
      <w:r w:rsidRPr="007D16C3">
        <w:rPr>
          <w:sz w:val="24"/>
          <w:lang w:val="ga-IE"/>
        </w:rPr>
        <w:tab/>
      </w:r>
      <w:r w:rsidRPr="007D16C3">
        <w:rPr>
          <w:sz w:val="24"/>
          <w:lang w:val="ga-IE"/>
        </w:rPr>
        <w:t xml:space="preserve">IO L, 2024/2509, 26.9.2024, ELI: </w:t>
      </w:r>
      <w:hyperlink r:id="rId88" w:history="1">
        <w:r w:rsidRPr="007D16C3">
          <w:rPr>
            <w:rStyle w:val="Hyperlink1"/>
            <w:sz w:val="24"/>
            <w:lang w:val="ga-IE"/>
          </w:rPr>
          <w:t>http://data.europa.eu/eli/reg/2024/2509/oj</w:t>
        </w:r>
      </w:hyperlink>
      <w:r w:rsidRPr="007D16C3">
        <w:rPr>
          <w:rStyle w:val="Hyperlink1"/>
          <w:sz w:val="24"/>
          <w:lang w:val="ga-IE"/>
        </w:rPr>
        <w:t>.</w:t>
      </w:r>
    </w:p>
  </w:footnote>
  <w:footnote w:id="89">
    <w:p w14:paraId="1DD55990" w14:textId="77777777" w:rsidR="00AD4E31" w:rsidRPr="000972E7" w:rsidRDefault="00AD4E31" w:rsidP="00AD4E31">
      <w:pPr>
        <w:pStyle w:val="FootnoteText"/>
        <w:widowControl w:val="0"/>
        <w:ind w:left="567" w:hanging="567"/>
        <w:rPr>
          <w:sz w:val="24"/>
          <w:lang w:val="ga-IE"/>
        </w:rPr>
      </w:pPr>
      <w:r w:rsidRPr="000972E7">
        <w:rPr>
          <w:rStyle w:val="FootnoteReference"/>
          <w:sz w:val="24"/>
        </w:rPr>
        <w:footnoteRef/>
      </w:r>
      <w:r w:rsidRPr="000972E7">
        <w:rPr>
          <w:sz w:val="24"/>
          <w:lang w:val="ga-IE"/>
        </w:rPr>
        <w:t xml:space="preserve"> </w:t>
      </w:r>
      <w:r w:rsidRPr="007D16C3">
        <w:rPr>
          <w:sz w:val="24"/>
          <w:lang w:val="ga-IE"/>
        </w:rPr>
        <w:tab/>
      </w:r>
      <w:r w:rsidRPr="007D16C3">
        <w:rPr>
          <w:sz w:val="24"/>
          <w:lang w:val="ga-IE"/>
        </w:rPr>
        <w:t xml:space="preserve">IO L 142, 30.4.2004, lch. 1, ELI: </w:t>
      </w:r>
      <w:hyperlink r:id="rId89" w:history="1">
        <w:r w:rsidRPr="007D16C3">
          <w:rPr>
            <w:rStyle w:val="Hyperlink1"/>
            <w:sz w:val="24"/>
            <w:lang w:val="ga-IE"/>
          </w:rPr>
          <w:t>http://data.europa.eu/eli/reg/2004/851/oj</w:t>
        </w:r>
      </w:hyperlink>
      <w:r w:rsidRPr="007D16C3">
        <w:rPr>
          <w:sz w:val="24"/>
          <w:lang w:val="ga-IE"/>
        </w:rPr>
        <w:t>.</w:t>
      </w:r>
    </w:p>
  </w:footnote>
  <w:footnote w:id="90">
    <w:p w14:paraId="1CD9B811" w14:textId="77777777" w:rsidR="00AD4E31" w:rsidRPr="000972E7" w:rsidRDefault="00AD4E31" w:rsidP="00AD4E31">
      <w:pPr>
        <w:pStyle w:val="FootnoteText"/>
        <w:widowControl w:val="0"/>
        <w:ind w:left="567" w:hanging="567"/>
        <w:rPr>
          <w:sz w:val="24"/>
          <w:lang w:val="ga-IE"/>
        </w:rPr>
      </w:pPr>
      <w:r w:rsidRPr="000972E7">
        <w:rPr>
          <w:rStyle w:val="FootnoteReference"/>
          <w:sz w:val="24"/>
        </w:rPr>
        <w:footnoteRef/>
      </w:r>
      <w:r w:rsidRPr="000972E7">
        <w:rPr>
          <w:sz w:val="24"/>
          <w:lang w:val="ga-IE"/>
        </w:rPr>
        <w:t xml:space="preserve"> </w:t>
      </w:r>
      <w:r w:rsidRPr="007D16C3">
        <w:rPr>
          <w:sz w:val="24"/>
          <w:lang w:val="ga-IE"/>
        </w:rPr>
        <w:tab/>
      </w:r>
      <w:r w:rsidRPr="007D16C3">
        <w:rPr>
          <w:sz w:val="24"/>
          <w:lang w:val="ga-IE"/>
        </w:rPr>
        <w:t xml:space="preserve">IO L 122, 10.5.2019, lch. 1, ELI: </w:t>
      </w:r>
      <w:hyperlink r:id="rId90" w:history="1">
        <w:r w:rsidRPr="007D16C3">
          <w:rPr>
            <w:rStyle w:val="Hyperlink1"/>
            <w:sz w:val="24"/>
            <w:lang w:val="ga-IE"/>
          </w:rPr>
          <w:t>http://data.europa.eu/eli/reg_del/2019/715/oj</w:t>
        </w:r>
      </w:hyperlink>
      <w:r w:rsidRPr="007D16C3">
        <w:rPr>
          <w:sz w:val="24"/>
          <w:lang w:val="ga-IE"/>
        </w:rPr>
        <w:t>.</w:t>
      </w:r>
    </w:p>
  </w:footnote>
  <w:footnote w:id="91">
    <w:p w14:paraId="677713FA" w14:textId="77777777" w:rsidR="00AD4E31" w:rsidRPr="00800C58" w:rsidRDefault="00AD4E31" w:rsidP="00AD4E31">
      <w:pPr>
        <w:pStyle w:val="FootnoteText"/>
        <w:widowControl w:val="0"/>
        <w:ind w:left="567" w:hanging="567"/>
        <w:rPr>
          <w:sz w:val="24"/>
          <w:lang w:val="ga-IE"/>
        </w:rPr>
      </w:pPr>
      <w:r w:rsidRPr="00800C58">
        <w:rPr>
          <w:rStyle w:val="FootnoteReference"/>
          <w:sz w:val="24"/>
        </w:rPr>
        <w:footnoteRef/>
      </w:r>
      <w:r w:rsidRPr="00800C58">
        <w:rPr>
          <w:sz w:val="24"/>
          <w:lang w:val="ga-IE"/>
        </w:rPr>
        <w:t xml:space="preserve"> </w:t>
      </w:r>
      <w:r w:rsidRPr="007D16C3">
        <w:rPr>
          <w:sz w:val="24"/>
          <w:lang w:val="ga-IE"/>
        </w:rPr>
        <w:tab/>
      </w:r>
      <w:r w:rsidRPr="007D16C3">
        <w:rPr>
          <w:sz w:val="24"/>
          <w:lang w:val="ga-IE"/>
        </w:rPr>
        <w:t xml:space="preserve">IO C, C/2024/6332, 24.10.2024, ELI: </w:t>
      </w:r>
      <w:hyperlink r:id="rId91" w:history="1">
        <w:r w:rsidRPr="007D16C3">
          <w:rPr>
            <w:rStyle w:val="Hyperlink1"/>
            <w:sz w:val="24"/>
            <w:lang w:val="ga-IE"/>
          </w:rPr>
          <w:t>http://data.europa.eu/eli/C/2024/6332/oj</w:t>
        </w:r>
      </w:hyperlink>
      <w:r w:rsidRPr="007D16C3">
        <w:rPr>
          <w:sz w:val="24"/>
          <w:lang w:val="ga-IE"/>
        </w:rPr>
        <w:t>.</w:t>
      </w:r>
    </w:p>
  </w:footnote>
  <w:footnote w:id="92">
    <w:p w14:paraId="5E4659AD" w14:textId="77777777" w:rsidR="00AD4E31" w:rsidRPr="00800C58" w:rsidRDefault="00AD4E31" w:rsidP="00AD4E31">
      <w:pPr>
        <w:pStyle w:val="FootnoteText"/>
        <w:widowControl w:val="0"/>
        <w:ind w:left="567" w:hanging="567"/>
        <w:rPr>
          <w:sz w:val="24"/>
          <w:lang w:val="ga-IE"/>
        </w:rPr>
      </w:pPr>
      <w:r w:rsidRPr="00800C58">
        <w:rPr>
          <w:rStyle w:val="FootnoteReference"/>
          <w:sz w:val="24"/>
        </w:rPr>
        <w:footnoteRef/>
      </w:r>
      <w:r w:rsidRPr="00800C58">
        <w:rPr>
          <w:sz w:val="24"/>
          <w:lang w:val="ga-IE"/>
        </w:rPr>
        <w:t xml:space="preserve"> </w:t>
      </w:r>
      <w:r w:rsidRPr="007D16C3">
        <w:rPr>
          <w:sz w:val="24"/>
          <w:lang w:val="ga-IE"/>
        </w:rPr>
        <w:tab/>
      </w:r>
      <w:r w:rsidRPr="007D16C3">
        <w:rPr>
          <w:sz w:val="24"/>
          <w:lang w:val="ga-IE"/>
        </w:rPr>
        <w:t xml:space="preserve">IO C, C/2024/6041, 10.10.2024, ELI: </w:t>
      </w:r>
      <w:hyperlink r:id="rId92" w:history="1">
        <w:r w:rsidRPr="007D16C3">
          <w:rPr>
            <w:rStyle w:val="Hyperlink1"/>
            <w:sz w:val="24"/>
            <w:lang w:val="ga-IE"/>
          </w:rPr>
          <w:t>http://data.europa.eu/eli/C/2024/6041/oj</w:t>
        </w:r>
      </w:hyperlink>
      <w:r w:rsidRPr="007D16C3">
        <w:rPr>
          <w:sz w:val="24"/>
          <w:lang w:val="ga-IE"/>
        </w:rPr>
        <w:t>.</w:t>
      </w:r>
    </w:p>
  </w:footnote>
  <w:footnote w:id="93">
    <w:p w14:paraId="4BEB255A" w14:textId="77777777" w:rsidR="00AD4E31" w:rsidRPr="00800C58" w:rsidRDefault="00AD4E31" w:rsidP="00AD4E31">
      <w:pPr>
        <w:pStyle w:val="FootnoteText"/>
        <w:widowControl w:val="0"/>
        <w:ind w:left="567" w:hanging="567"/>
        <w:rPr>
          <w:sz w:val="24"/>
          <w:lang w:val="ga-IE"/>
        </w:rPr>
      </w:pPr>
      <w:r w:rsidRPr="00800C58">
        <w:rPr>
          <w:rStyle w:val="FootnoteReference"/>
          <w:sz w:val="24"/>
        </w:rPr>
        <w:footnoteRef/>
      </w:r>
      <w:r w:rsidRPr="00800C58">
        <w:rPr>
          <w:sz w:val="24"/>
          <w:lang w:val="ga-IE"/>
        </w:rPr>
        <w:t xml:space="preserve"> </w:t>
      </w:r>
      <w:r w:rsidRPr="007D16C3">
        <w:rPr>
          <w:sz w:val="24"/>
          <w:lang w:val="ga-IE"/>
        </w:rPr>
        <w:tab/>
      </w:r>
      <w:r w:rsidRPr="007D16C3">
        <w:rPr>
          <w:sz w:val="24"/>
          <w:lang w:val="ga-IE"/>
        </w:rPr>
        <w:t xml:space="preserve">IO L 193, 30.7.2018, lch. 1, ELI: </w:t>
      </w:r>
      <w:hyperlink r:id="rId93" w:history="1">
        <w:r w:rsidRPr="007D16C3">
          <w:rPr>
            <w:rStyle w:val="Hyperlink1"/>
            <w:sz w:val="24"/>
            <w:lang w:val="ga-IE"/>
          </w:rPr>
          <w:t>http://data.europa.eu/eli/reg/2018/1046/oj</w:t>
        </w:r>
      </w:hyperlink>
      <w:r w:rsidRPr="007D16C3">
        <w:rPr>
          <w:sz w:val="24"/>
          <w:lang w:val="ga-IE"/>
        </w:rPr>
        <w:t>.</w:t>
      </w:r>
    </w:p>
  </w:footnote>
  <w:footnote w:id="94">
    <w:p w14:paraId="1704CFEE" w14:textId="77777777" w:rsidR="00AD4E31" w:rsidRPr="00800C58" w:rsidRDefault="00AD4E31" w:rsidP="00AD4E31">
      <w:pPr>
        <w:pStyle w:val="FootnoteText"/>
        <w:widowControl w:val="0"/>
        <w:ind w:left="567" w:hanging="567"/>
        <w:rPr>
          <w:sz w:val="24"/>
          <w:lang w:val="ga-IE"/>
        </w:rPr>
      </w:pPr>
      <w:r w:rsidRPr="00800C58">
        <w:rPr>
          <w:rStyle w:val="FootnoteReference"/>
          <w:sz w:val="24"/>
        </w:rPr>
        <w:footnoteRef/>
      </w:r>
      <w:r w:rsidRPr="00800C58">
        <w:rPr>
          <w:sz w:val="24"/>
          <w:lang w:val="ga-IE"/>
        </w:rPr>
        <w:t xml:space="preserve"> </w:t>
      </w:r>
      <w:r w:rsidRPr="007D16C3">
        <w:rPr>
          <w:sz w:val="24"/>
          <w:lang w:val="ga-IE"/>
        </w:rPr>
        <w:tab/>
      </w:r>
      <w:r w:rsidRPr="007D16C3">
        <w:rPr>
          <w:sz w:val="24"/>
          <w:lang w:val="ga-IE"/>
        </w:rPr>
        <w:t xml:space="preserve">IO L, 2024/2509, 26.9.2024, ELI: </w:t>
      </w:r>
      <w:hyperlink r:id="rId94" w:history="1">
        <w:r w:rsidRPr="007D16C3">
          <w:rPr>
            <w:rStyle w:val="Hyperlink1"/>
            <w:sz w:val="24"/>
            <w:lang w:val="ga-IE"/>
          </w:rPr>
          <w:t>http://data.europa.eu/eli/reg/2024/2509/oj</w:t>
        </w:r>
      </w:hyperlink>
      <w:r w:rsidRPr="007D16C3">
        <w:rPr>
          <w:sz w:val="24"/>
          <w:lang w:val="ga-IE"/>
        </w:rPr>
        <w:t>.</w:t>
      </w:r>
    </w:p>
  </w:footnote>
  <w:footnote w:id="95">
    <w:p w14:paraId="2EA995F5" w14:textId="77777777" w:rsidR="00AD4E31" w:rsidRPr="00800C58" w:rsidRDefault="00AD4E31" w:rsidP="00AD4E31">
      <w:pPr>
        <w:pStyle w:val="FootnoteText"/>
        <w:widowControl w:val="0"/>
        <w:ind w:left="567" w:hanging="567"/>
        <w:rPr>
          <w:sz w:val="24"/>
          <w:lang w:val="ga-IE"/>
        </w:rPr>
      </w:pPr>
      <w:r w:rsidRPr="00800C58">
        <w:rPr>
          <w:rStyle w:val="FootnoteReference"/>
          <w:sz w:val="24"/>
        </w:rPr>
        <w:footnoteRef/>
      </w:r>
      <w:r w:rsidRPr="00800C58">
        <w:rPr>
          <w:sz w:val="24"/>
          <w:lang w:val="ga-IE"/>
        </w:rPr>
        <w:t xml:space="preserve"> </w:t>
      </w:r>
      <w:r w:rsidRPr="007D16C3">
        <w:rPr>
          <w:sz w:val="24"/>
          <w:lang w:val="ga-IE"/>
        </w:rPr>
        <w:tab/>
      </w:r>
      <w:r w:rsidRPr="007D16C3">
        <w:rPr>
          <w:sz w:val="24"/>
          <w:lang w:val="ga-IE"/>
        </w:rPr>
        <w:t xml:space="preserve">IO L 142, 30.4.2004, lch. 1, ELI: </w:t>
      </w:r>
      <w:hyperlink r:id="rId95" w:history="1">
        <w:r w:rsidRPr="007D16C3">
          <w:rPr>
            <w:rStyle w:val="Hyperlink1"/>
            <w:sz w:val="24"/>
            <w:lang w:val="ga-IE"/>
          </w:rPr>
          <w:t>http://data.europa.eu/eli/reg/2004/851/oj</w:t>
        </w:r>
      </w:hyperlink>
      <w:r w:rsidRPr="007D16C3">
        <w:rPr>
          <w:sz w:val="24"/>
          <w:lang w:val="ga-IE"/>
        </w:rPr>
        <w:t>.</w:t>
      </w:r>
    </w:p>
  </w:footnote>
  <w:footnote w:id="96">
    <w:p w14:paraId="3AEAB032" w14:textId="77777777" w:rsidR="00AD4E31" w:rsidRPr="00800C58" w:rsidRDefault="00AD4E31" w:rsidP="00AD4E31">
      <w:pPr>
        <w:pStyle w:val="FootnoteText"/>
        <w:widowControl w:val="0"/>
        <w:ind w:left="567" w:hanging="567"/>
        <w:rPr>
          <w:sz w:val="24"/>
          <w:lang w:val="ga-IE"/>
        </w:rPr>
      </w:pPr>
      <w:r w:rsidRPr="00800C58">
        <w:rPr>
          <w:rStyle w:val="FootnoteReference"/>
          <w:sz w:val="24"/>
        </w:rPr>
        <w:footnoteRef/>
      </w:r>
      <w:r w:rsidRPr="00800C58">
        <w:rPr>
          <w:sz w:val="24"/>
          <w:lang w:val="ga-IE"/>
        </w:rPr>
        <w:t xml:space="preserve"> </w:t>
      </w:r>
      <w:r w:rsidRPr="007D16C3">
        <w:rPr>
          <w:sz w:val="24"/>
          <w:lang w:val="ga-IE"/>
        </w:rPr>
        <w:tab/>
      </w:r>
      <w:r w:rsidRPr="007D16C3">
        <w:rPr>
          <w:sz w:val="24"/>
          <w:lang w:val="ga-IE"/>
        </w:rPr>
        <w:t xml:space="preserve">IO L 122, 10.5.2019, lch. 1, ELI: </w:t>
      </w:r>
      <w:hyperlink r:id="rId96" w:history="1">
        <w:r w:rsidRPr="007D16C3">
          <w:rPr>
            <w:rStyle w:val="Hyperlink1"/>
            <w:sz w:val="24"/>
            <w:lang w:val="ga-IE"/>
          </w:rPr>
          <w:t>http://data.europa.eu/eli/reg_del/2019/715/oj</w:t>
        </w:r>
      </w:hyperlink>
      <w:r w:rsidRPr="007D16C3">
        <w:rPr>
          <w:sz w:val="24"/>
          <w:lang w:val="ga-IE"/>
        </w:rPr>
        <w:t>.</w:t>
      </w:r>
    </w:p>
  </w:footnote>
  <w:footnote w:id="97">
    <w:p w14:paraId="58763FFC" w14:textId="77777777" w:rsidR="00AD4E31" w:rsidRPr="0017603B" w:rsidRDefault="00AD4E31" w:rsidP="00AD4E31">
      <w:pPr>
        <w:pStyle w:val="FootnoteText"/>
        <w:widowControl w:val="0"/>
        <w:ind w:left="567" w:hanging="567"/>
        <w:rPr>
          <w:sz w:val="24"/>
          <w:lang w:val="ga-IE"/>
        </w:rPr>
      </w:pPr>
      <w:r w:rsidRPr="0017603B">
        <w:rPr>
          <w:rStyle w:val="FootnoteReference"/>
          <w:sz w:val="24"/>
        </w:rPr>
        <w:footnoteRef/>
      </w:r>
      <w:r w:rsidRPr="0017603B">
        <w:rPr>
          <w:sz w:val="24"/>
          <w:lang w:val="ga-IE"/>
        </w:rPr>
        <w:t xml:space="preserve"> </w:t>
      </w:r>
      <w:r w:rsidRPr="007D16C3">
        <w:rPr>
          <w:sz w:val="24"/>
          <w:lang w:val="ga-IE"/>
        </w:rPr>
        <w:tab/>
      </w:r>
      <w:r w:rsidRPr="007D16C3">
        <w:rPr>
          <w:sz w:val="24"/>
          <w:lang w:val="ga-IE"/>
        </w:rPr>
        <w:t xml:space="preserve">IO C, C/2024/6332, 24.10.2024, ELI: </w:t>
      </w:r>
      <w:hyperlink r:id="rId97" w:history="1">
        <w:r w:rsidRPr="007D16C3">
          <w:rPr>
            <w:rStyle w:val="Hyperlink1"/>
            <w:sz w:val="24"/>
            <w:lang w:val="ga-IE"/>
          </w:rPr>
          <w:t>http://data.europa.eu/eli/C/2024/6332/oj</w:t>
        </w:r>
      </w:hyperlink>
      <w:r w:rsidRPr="007D16C3">
        <w:rPr>
          <w:sz w:val="24"/>
          <w:lang w:val="ga-IE"/>
        </w:rPr>
        <w:t>.</w:t>
      </w:r>
    </w:p>
  </w:footnote>
  <w:footnote w:id="98">
    <w:p w14:paraId="4B818DDF" w14:textId="77777777" w:rsidR="00AD4E31" w:rsidRPr="0017603B" w:rsidRDefault="00AD4E31" w:rsidP="00AD4E31">
      <w:pPr>
        <w:pStyle w:val="FootnoteText"/>
        <w:widowControl w:val="0"/>
        <w:ind w:left="567" w:hanging="567"/>
        <w:rPr>
          <w:sz w:val="24"/>
          <w:lang w:val="ga-IE"/>
        </w:rPr>
      </w:pPr>
      <w:r w:rsidRPr="0017603B">
        <w:rPr>
          <w:rStyle w:val="FootnoteReference"/>
          <w:sz w:val="24"/>
        </w:rPr>
        <w:footnoteRef/>
      </w:r>
      <w:r w:rsidRPr="0017603B">
        <w:rPr>
          <w:sz w:val="24"/>
          <w:lang w:val="ga-IE"/>
        </w:rPr>
        <w:t xml:space="preserve"> </w:t>
      </w:r>
      <w:r w:rsidRPr="007D16C3">
        <w:rPr>
          <w:sz w:val="24"/>
          <w:lang w:val="ga-IE"/>
        </w:rPr>
        <w:tab/>
      </w:r>
      <w:r w:rsidRPr="007D16C3">
        <w:rPr>
          <w:sz w:val="24"/>
          <w:lang w:val="ga-IE"/>
        </w:rPr>
        <w:t xml:space="preserve">IO C, C/2024/6041, 10.10.2024, ELI: </w:t>
      </w:r>
      <w:hyperlink r:id="rId98" w:history="1">
        <w:r w:rsidRPr="007D16C3">
          <w:rPr>
            <w:rStyle w:val="Hyperlink1"/>
            <w:sz w:val="24"/>
            <w:lang w:val="ga-IE"/>
          </w:rPr>
          <w:t>http://data.europa.eu/eli/C/2024/6041/oj</w:t>
        </w:r>
      </w:hyperlink>
      <w:r w:rsidRPr="007D16C3">
        <w:rPr>
          <w:sz w:val="24"/>
          <w:lang w:val="ga-IE"/>
        </w:rPr>
        <w:t>.</w:t>
      </w:r>
    </w:p>
  </w:footnote>
  <w:footnote w:id="99">
    <w:p w14:paraId="442C905C" w14:textId="77777777" w:rsidR="00AD4E31" w:rsidRPr="0017603B" w:rsidRDefault="00AD4E31" w:rsidP="00AD4E31">
      <w:pPr>
        <w:pStyle w:val="FootnoteText"/>
        <w:widowControl w:val="0"/>
        <w:ind w:left="567" w:hanging="567"/>
        <w:rPr>
          <w:sz w:val="24"/>
          <w:lang w:val="ga-IE"/>
        </w:rPr>
      </w:pPr>
      <w:r w:rsidRPr="0017603B">
        <w:rPr>
          <w:rStyle w:val="FootnoteReference"/>
          <w:sz w:val="24"/>
        </w:rPr>
        <w:footnoteRef/>
      </w:r>
      <w:r w:rsidRPr="0017603B">
        <w:rPr>
          <w:sz w:val="24"/>
          <w:lang w:val="ga-IE"/>
        </w:rPr>
        <w:t xml:space="preserve"> </w:t>
      </w:r>
      <w:r w:rsidRPr="007D16C3">
        <w:rPr>
          <w:sz w:val="24"/>
          <w:lang w:val="ga-IE"/>
        </w:rPr>
        <w:tab/>
      </w:r>
      <w:r w:rsidRPr="007D16C3">
        <w:rPr>
          <w:sz w:val="24"/>
          <w:lang w:val="ga-IE"/>
        </w:rPr>
        <w:t xml:space="preserve">IO L 193, 30.7.2018, lch. 1, ELI: </w:t>
      </w:r>
      <w:hyperlink r:id="rId99" w:history="1">
        <w:r w:rsidRPr="007D16C3">
          <w:rPr>
            <w:rStyle w:val="Hyperlink1"/>
            <w:sz w:val="24"/>
            <w:lang w:val="ga-IE"/>
          </w:rPr>
          <w:t>http://data.europa.eu/eli/reg/2018/1046/oj</w:t>
        </w:r>
      </w:hyperlink>
      <w:r w:rsidRPr="007D16C3">
        <w:rPr>
          <w:sz w:val="24"/>
          <w:lang w:val="ga-IE"/>
        </w:rPr>
        <w:t>.</w:t>
      </w:r>
    </w:p>
  </w:footnote>
  <w:footnote w:id="100">
    <w:p w14:paraId="7CAAE5EC" w14:textId="77777777" w:rsidR="00AD4E31" w:rsidRPr="0017603B" w:rsidRDefault="00AD4E31" w:rsidP="00AD4E31">
      <w:pPr>
        <w:pStyle w:val="FootnoteText"/>
        <w:widowControl w:val="0"/>
        <w:ind w:left="567" w:hanging="567"/>
        <w:rPr>
          <w:sz w:val="24"/>
          <w:lang w:val="ga-IE"/>
        </w:rPr>
      </w:pPr>
      <w:r w:rsidRPr="0017603B">
        <w:rPr>
          <w:rStyle w:val="FootnoteReference"/>
          <w:sz w:val="24"/>
        </w:rPr>
        <w:footnoteRef/>
      </w:r>
      <w:r w:rsidRPr="0017603B">
        <w:rPr>
          <w:sz w:val="24"/>
          <w:lang w:val="ga-IE"/>
        </w:rPr>
        <w:t xml:space="preserve"> </w:t>
      </w:r>
      <w:r w:rsidRPr="007D16C3">
        <w:rPr>
          <w:sz w:val="24"/>
          <w:lang w:val="ga-IE"/>
        </w:rPr>
        <w:tab/>
      </w:r>
      <w:r w:rsidRPr="007D16C3">
        <w:rPr>
          <w:sz w:val="24"/>
          <w:lang w:val="ga-IE"/>
        </w:rPr>
        <w:t xml:space="preserve">IO L, 2024/2509, 26.9.2024, ELI: </w:t>
      </w:r>
      <w:hyperlink r:id="rId100" w:history="1">
        <w:r w:rsidRPr="007D16C3">
          <w:rPr>
            <w:rStyle w:val="Hyperlink1"/>
            <w:sz w:val="24"/>
            <w:lang w:val="ga-IE"/>
          </w:rPr>
          <w:t>http://data.europa.eu/eli/reg/2024/2509/oj</w:t>
        </w:r>
      </w:hyperlink>
      <w:r w:rsidRPr="007D16C3">
        <w:rPr>
          <w:sz w:val="24"/>
          <w:lang w:val="ga-IE"/>
        </w:rPr>
        <w:t>.</w:t>
      </w:r>
    </w:p>
  </w:footnote>
  <w:footnote w:id="101">
    <w:p w14:paraId="43437A08" w14:textId="77777777" w:rsidR="00AD4E31" w:rsidRPr="0017603B" w:rsidRDefault="00AD4E31" w:rsidP="00AD4E31">
      <w:pPr>
        <w:pStyle w:val="FootnoteText"/>
        <w:widowControl w:val="0"/>
        <w:ind w:left="567" w:hanging="567"/>
        <w:rPr>
          <w:sz w:val="24"/>
          <w:lang w:val="ga-IE"/>
        </w:rPr>
      </w:pPr>
      <w:r w:rsidRPr="0017603B">
        <w:rPr>
          <w:rStyle w:val="FootnoteReference"/>
          <w:sz w:val="24"/>
        </w:rPr>
        <w:footnoteRef/>
      </w:r>
      <w:r w:rsidRPr="0017603B">
        <w:rPr>
          <w:sz w:val="24"/>
          <w:lang w:val="ga-IE"/>
        </w:rPr>
        <w:t xml:space="preserve"> </w:t>
      </w:r>
      <w:r w:rsidRPr="007D16C3">
        <w:rPr>
          <w:sz w:val="24"/>
          <w:lang w:val="ga-IE"/>
        </w:rPr>
        <w:tab/>
      </w:r>
      <w:r w:rsidRPr="007D16C3">
        <w:rPr>
          <w:sz w:val="24"/>
          <w:lang w:val="ga-IE"/>
        </w:rPr>
        <w:t xml:space="preserve">IO L 396, 30.12.2006, lch. 1, ELI: </w:t>
      </w:r>
      <w:hyperlink r:id="rId101" w:history="1">
        <w:r w:rsidRPr="007D16C3">
          <w:rPr>
            <w:rStyle w:val="Hyperlink1"/>
            <w:sz w:val="24"/>
            <w:lang w:val="ga-IE"/>
          </w:rPr>
          <w:t>http://data.europa.eu/eli/reg/2006/1907/oj</w:t>
        </w:r>
      </w:hyperlink>
      <w:r w:rsidRPr="007D16C3">
        <w:rPr>
          <w:sz w:val="24"/>
          <w:lang w:val="ga-IE"/>
        </w:rPr>
        <w:t>.</w:t>
      </w:r>
    </w:p>
  </w:footnote>
  <w:footnote w:id="102">
    <w:p w14:paraId="0EAD62F2" w14:textId="77777777" w:rsidR="00AD4E31" w:rsidRPr="0017603B" w:rsidRDefault="00AD4E31" w:rsidP="00AD4E31">
      <w:pPr>
        <w:pStyle w:val="FootnoteText"/>
        <w:widowControl w:val="0"/>
        <w:ind w:left="567" w:hanging="567"/>
        <w:rPr>
          <w:sz w:val="24"/>
          <w:lang w:val="ga-IE"/>
        </w:rPr>
      </w:pPr>
      <w:r w:rsidRPr="0017603B">
        <w:rPr>
          <w:rStyle w:val="FootnoteReference"/>
          <w:sz w:val="24"/>
        </w:rPr>
        <w:footnoteRef/>
      </w:r>
      <w:r w:rsidRPr="0017603B">
        <w:rPr>
          <w:sz w:val="24"/>
          <w:lang w:val="ga-IE"/>
        </w:rPr>
        <w:t xml:space="preserve"> </w:t>
      </w:r>
      <w:r w:rsidRPr="007D16C3">
        <w:rPr>
          <w:sz w:val="24"/>
          <w:lang w:val="ga-IE"/>
        </w:rPr>
        <w:tab/>
      </w:r>
      <w:r w:rsidRPr="007D16C3">
        <w:rPr>
          <w:sz w:val="24"/>
          <w:lang w:val="ga-IE"/>
        </w:rPr>
        <w:t xml:space="preserve">IO L 122, 10.5.2019, lch. 1, ELI: </w:t>
      </w:r>
      <w:hyperlink r:id="rId102" w:history="1">
        <w:r w:rsidRPr="007D16C3">
          <w:rPr>
            <w:rStyle w:val="Hyperlink1"/>
            <w:sz w:val="24"/>
            <w:lang w:val="ga-IE"/>
          </w:rPr>
          <w:t>http://data.europa.eu/eli/reg_del/2019/715/oj</w:t>
        </w:r>
      </w:hyperlink>
      <w:r w:rsidRPr="007D16C3">
        <w:rPr>
          <w:sz w:val="24"/>
          <w:lang w:val="ga-IE"/>
        </w:rPr>
        <w:t>.</w:t>
      </w:r>
    </w:p>
  </w:footnote>
  <w:footnote w:id="103">
    <w:p w14:paraId="2CB98FD1" w14:textId="77777777" w:rsidR="00AD4E31" w:rsidRPr="009D3659" w:rsidRDefault="00AD4E31" w:rsidP="00AD4E31">
      <w:pPr>
        <w:pStyle w:val="FootnoteText"/>
        <w:widowControl w:val="0"/>
        <w:ind w:left="567" w:hanging="567"/>
        <w:rPr>
          <w:sz w:val="24"/>
          <w:lang w:val="ga-IE"/>
        </w:rPr>
      </w:pPr>
      <w:r w:rsidRPr="009D3659">
        <w:rPr>
          <w:rStyle w:val="FootnoteReference"/>
          <w:sz w:val="24"/>
        </w:rPr>
        <w:footnoteRef/>
      </w:r>
      <w:r w:rsidRPr="009D3659">
        <w:rPr>
          <w:sz w:val="24"/>
          <w:lang w:val="ga-IE"/>
        </w:rPr>
        <w:t xml:space="preserve"> </w:t>
      </w:r>
      <w:r w:rsidRPr="007D16C3">
        <w:rPr>
          <w:sz w:val="24"/>
          <w:lang w:val="ga-IE"/>
        </w:rPr>
        <w:tab/>
      </w:r>
      <w:r w:rsidRPr="007D16C3">
        <w:rPr>
          <w:sz w:val="24"/>
          <w:lang w:val="ga-IE"/>
        </w:rPr>
        <w:t xml:space="preserve">IO C, C/2024/6332, 24.10.2024, ELI: </w:t>
      </w:r>
      <w:hyperlink r:id="rId103" w:history="1">
        <w:r w:rsidRPr="007D16C3">
          <w:rPr>
            <w:rStyle w:val="Hyperlink1"/>
            <w:sz w:val="24"/>
            <w:lang w:val="ga-IE"/>
          </w:rPr>
          <w:t>http://data.europa.eu/eli/C/2024/6332/oj</w:t>
        </w:r>
      </w:hyperlink>
      <w:r w:rsidRPr="007D16C3">
        <w:rPr>
          <w:sz w:val="24"/>
          <w:lang w:val="ga-IE"/>
        </w:rPr>
        <w:t>.</w:t>
      </w:r>
    </w:p>
  </w:footnote>
  <w:footnote w:id="104">
    <w:p w14:paraId="65CF1DB7" w14:textId="77777777" w:rsidR="00AD4E31" w:rsidRPr="009D3659" w:rsidRDefault="00AD4E31" w:rsidP="00AD4E31">
      <w:pPr>
        <w:pStyle w:val="FootnoteText"/>
        <w:widowControl w:val="0"/>
        <w:ind w:left="567" w:hanging="567"/>
        <w:rPr>
          <w:sz w:val="24"/>
          <w:lang w:val="ga-IE"/>
        </w:rPr>
      </w:pPr>
      <w:r w:rsidRPr="009D3659">
        <w:rPr>
          <w:rStyle w:val="FootnoteReference"/>
          <w:sz w:val="24"/>
        </w:rPr>
        <w:footnoteRef/>
      </w:r>
      <w:r w:rsidRPr="009D3659">
        <w:rPr>
          <w:sz w:val="24"/>
          <w:lang w:val="ga-IE"/>
        </w:rPr>
        <w:t xml:space="preserve"> </w:t>
      </w:r>
      <w:r w:rsidRPr="007D16C3">
        <w:rPr>
          <w:sz w:val="24"/>
          <w:lang w:val="ga-IE"/>
        </w:rPr>
        <w:tab/>
      </w:r>
      <w:r w:rsidRPr="007D16C3">
        <w:rPr>
          <w:sz w:val="24"/>
          <w:lang w:val="ga-IE"/>
        </w:rPr>
        <w:t xml:space="preserve">IO C, C/2024/6041, 10.10.2024, ELI: </w:t>
      </w:r>
      <w:hyperlink r:id="rId104" w:history="1">
        <w:r w:rsidRPr="007D16C3">
          <w:rPr>
            <w:rStyle w:val="Hyperlink1"/>
            <w:sz w:val="24"/>
            <w:lang w:val="ga-IE"/>
          </w:rPr>
          <w:t>http://data.europa.eu/eli/C/2024/6041/oj</w:t>
        </w:r>
      </w:hyperlink>
      <w:r w:rsidRPr="007D16C3">
        <w:rPr>
          <w:sz w:val="24"/>
          <w:lang w:val="ga-IE"/>
        </w:rPr>
        <w:t>.</w:t>
      </w:r>
    </w:p>
  </w:footnote>
  <w:footnote w:id="105">
    <w:p w14:paraId="55B3D8AF" w14:textId="77777777" w:rsidR="00AD4E31" w:rsidRPr="009D3659" w:rsidRDefault="00AD4E31" w:rsidP="00AD4E31">
      <w:pPr>
        <w:pStyle w:val="FootnoteText"/>
        <w:widowControl w:val="0"/>
        <w:ind w:left="567" w:hanging="567"/>
        <w:rPr>
          <w:sz w:val="24"/>
          <w:lang w:val="ga-IE"/>
        </w:rPr>
      </w:pPr>
      <w:r w:rsidRPr="009D3659">
        <w:rPr>
          <w:rStyle w:val="FootnoteReference"/>
          <w:sz w:val="24"/>
        </w:rPr>
        <w:footnoteRef/>
      </w:r>
      <w:r w:rsidRPr="009D3659">
        <w:rPr>
          <w:sz w:val="24"/>
          <w:lang w:val="ga-IE"/>
        </w:rPr>
        <w:t xml:space="preserve"> </w:t>
      </w:r>
      <w:r w:rsidRPr="007D16C3">
        <w:rPr>
          <w:sz w:val="24"/>
          <w:lang w:val="ga-IE"/>
        </w:rPr>
        <w:tab/>
      </w:r>
      <w:r w:rsidRPr="007D16C3">
        <w:rPr>
          <w:sz w:val="24"/>
          <w:lang w:val="ga-IE"/>
        </w:rPr>
        <w:t xml:space="preserve">IO L 193, 30.7.2018, lch. 1, ELI: </w:t>
      </w:r>
      <w:hyperlink r:id="rId105" w:history="1">
        <w:r w:rsidRPr="007D16C3">
          <w:rPr>
            <w:rStyle w:val="Hyperlink1"/>
            <w:sz w:val="24"/>
            <w:lang w:val="ga-IE"/>
          </w:rPr>
          <w:t>http://data.europa.eu/eli/reg/2018/1046/oj</w:t>
        </w:r>
      </w:hyperlink>
      <w:r w:rsidRPr="007D16C3">
        <w:rPr>
          <w:sz w:val="24"/>
          <w:lang w:val="ga-IE"/>
        </w:rPr>
        <w:t>.</w:t>
      </w:r>
    </w:p>
  </w:footnote>
  <w:footnote w:id="106">
    <w:p w14:paraId="6F8C9E4B" w14:textId="77777777" w:rsidR="00AD4E31" w:rsidRPr="009D3659" w:rsidRDefault="00AD4E31" w:rsidP="00AD4E31">
      <w:pPr>
        <w:pStyle w:val="FootnoteText"/>
        <w:widowControl w:val="0"/>
        <w:ind w:left="567" w:hanging="567"/>
        <w:rPr>
          <w:sz w:val="24"/>
          <w:lang w:val="ga-IE"/>
        </w:rPr>
      </w:pPr>
      <w:r w:rsidRPr="009D3659">
        <w:rPr>
          <w:rStyle w:val="FootnoteReference"/>
          <w:sz w:val="24"/>
        </w:rPr>
        <w:footnoteRef/>
      </w:r>
      <w:r w:rsidRPr="009D3659">
        <w:rPr>
          <w:sz w:val="24"/>
          <w:lang w:val="ga-IE"/>
        </w:rPr>
        <w:t xml:space="preserve"> </w:t>
      </w:r>
      <w:r w:rsidRPr="007D16C3">
        <w:rPr>
          <w:sz w:val="24"/>
          <w:lang w:val="ga-IE"/>
        </w:rPr>
        <w:tab/>
      </w:r>
      <w:r w:rsidRPr="007D16C3">
        <w:rPr>
          <w:sz w:val="24"/>
          <w:lang w:val="ga-IE"/>
        </w:rPr>
        <w:t xml:space="preserve">IO L, 2024/2509, 26.9.2024, ELI: </w:t>
      </w:r>
      <w:hyperlink r:id="rId106" w:history="1">
        <w:r w:rsidRPr="007D16C3">
          <w:rPr>
            <w:rStyle w:val="Hyperlink1"/>
            <w:sz w:val="24"/>
            <w:lang w:val="ga-IE"/>
          </w:rPr>
          <w:t>http://data.europa.eu/eli/reg/2024/2509/oj</w:t>
        </w:r>
      </w:hyperlink>
      <w:r w:rsidRPr="007D16C3">
        <w:rPr>
          <w:sz w:val="24"/>
          <w:lang w:val="ga-IE"/>
        </w:rPr>
        <w:t>.</w:t>
      </w:r>
    </w:p>
  </w:footnote>
  <w:footnote w:id="107">
    <w:p w14:paraId="00A19298" w14:textId="77777777" w:rsidR="00AD4E31" w:rsidRPr="009D3659" w:rsidRDefault="00AD4E31" w:rsidP="00AD4E31">
      <w:pPr>
        <w:pStyle w:val="FootnoteText"/>
        <w:widowControl w:val="0"/>
        <w:ind w:left="567" w:hanging="567"/>
        <w:rPr>
          <w:sz w:val="24"/>
          <w:lang w:val="ga-IE"/>
        </w:rPr>
      </w:pPr>
      <w:r w:rsidRPr="009D3659">
        <w:rPr>
          <w:rStyle w:val="FootnoteReference"/>
          <w:sz w:val="24"/>
        </w:rPr>
        <w:footnoteRef/>
      </w:r>
      <w:r w:rsidRPr="009D3659">
        <w:rPr>
          <w:sz w:val="24"/>
          <w:lang w:val="ga-IE"/>
        </w:rPr>
        <w:t xml:space="preserve"> </w:t>
      </w:r>
      <w:r w:rsidRPr="007D16C3">
        <w:rPr>
          <w:sz w:val="24"/>
          <w:lang w:val="ga-IE"/>
        </w:rPr>
        <w:tab/>
      </w:r>
      <w:r w:rsidRPr="007D16C3">
        <w:rPr>
          <w:sz w:val="24"/>
          <w:lang w:val="ga-IE"/>
        </w:rPr>
        <w:t xml:space="preserve">IO L 396, 30.12.2006, lch. 1, ELI: </w:t>
      </w:r>
      <w:hyperlink r:id="rId107" w:history="1">
        <w:r w:rsidRPr="007D16C3">
          <w:rPr>
            <w:rStyle w:val="Hyperlink1"/>
            <w:sz w:val="24"/>
            <w:lang w:val="ga-IE"/>
          </w:rPr>
          <w:t>http://data.europa.eu/eli/reg/2006/1907/oj</w:t>
        </w:r>
      </w:hyperlink>
      <w:r w:rsidRPr="007D16C3">
        <w:rPr>
          <w:sz w:val="24"/>
          <w:lang w:val="ga-IE"/>
        </w:rPr>
        <w:t>.</w:t>
      </w:r>
    </w:p>
  </w:footnote>
  <w:footnote w:id="108">
    <w:p w14:paraId="518181B2" w14:textId="77777777" w:rsidR="00AD4E31" w:rsidRPr="009D3659" w:rsidRDefault="00AD4E31" w:rsidP="00AD4E31">
      <w:pPr>
        <w:pStyle w:val="FootnoteText"/>
        <w:widowControl w:val="0"/>
        <w:ind w:left="567" w:hanging="567"/>
        <w:rPr>
          <w:sz w:val="24"/>
          <w:lang w:val="ga-IE"/>
        </w:rPr>
      </w:pPr>
      <w:r w:rsidRPr="009D3659">
        <w:rPr>
          <w:rStyle w:val="FootnoteReference"/>
          <w:sz w:val="24"/>
        </w:rPr>
        <w:footnoteRef/>
      </w:r>
      <w:r w:rsidRPr="009D3659">
        <w:rPr>
          <w:sz w:val="24"/>
          <w:lang w:val="ga-IE"/>
        </w:rPr>
        <w:t xml:space="preserve"> </w:t>
      </w:r>
      <w:r w:rsidRPr="007D16C3">
        <w:rPr>
          <w:sz w:val="24"/>
          <w:lang w:val="ga-IE"/>
        </w:rPr>
        <w:tab/>
      </w:r>
      <w:r w:rsidRPr="007D16C3">
        <w:rPr>
          <w:sz w:val="24"/>
          <w:lang w:val="ga-IE"/>
        </w:rPr>
        <w:t xml:space="preserve">IO L 122, 10.5.2019, lch. 1, ELI: </w:t>
      </w:r>
      <w:hyperlink r:id="rId108" w:history="1">
        <w:r w:rsidRPr="007D16C3">
          <w:rPr>
            <w:rStyle w:val="Hyperlink1"/>
            <w:sz w:val="24"/>
            <w:lang w:val="ga-IE"/>
          </w:rPr>
          <w:t>http://data.europa.eu/eli/reg_del/2019/715/oj</w:t>
        </w:r>
      </w:hyperlink>
      <w:r w:rsidRPr="007D16C3">
        <w:rPr>
          <w:sz w:val="24"/>
          <w:lang w:val="ga-IE"/>
        </w:rPr>
        <w:t>.</w:t>
      </w:r>
    </w:p>
  </w:footnote>
  <w:footnote w:id="109">
    <w:p w14:paraId="70597782" w14:textId="77777777" w:rsidR="00AD4E31" w:rsidRPr="006429B0" w:rsidRDefault="00AD4E31" w:rsidP="00AD4E31">
      <w:pPr>
        <w:pStyle w:val="FootnoteText"/>
        <w:widowControl w:val="0"/>
        <w:ind w:left="567" w:hanging="567"/>
        <w:rPr>
          <w:sz w:val="24"/>
          <w:lang w:val="ga-IE"/>
        </w:rPr>
      </w:pPr>
      <w:r w:rsidRPr="006429B0">
        <w:rPr>
          <w:rStyle w:val="FootnoteReference"/>
          <w:sz w:val="24"/>
        </w:rPr>
        <w:footnoteRef/>
      </w:r>
      <w:r w:rsidRPr="006429B0">
        <w:rPr>
          <w:sz w:val="24"/>
          <w:lang w:val="ga-IE"/>
        </w:rPr>
        <w:t xml:space="preserve"> </w:t>
      </w:r>
      <w:r w:rsidRPr="007D16C3">
        <w:rPr>
          <w:sz w:val="24"/>
          <w:lang w:val="ga-IE"/>
        </w:rPr>
        <w:tab/>
      </w:r>
      <w:r w:rsidRPr="007D16C3">
        <w:rPr>
          <w:sz w:val="24"/>
          <w:lang w:val="ga-IE"/>
        </w:rPr>
        <w:t xml:space="preserve">IO C, C/2024/6332, 24.10.2024, ELI: </w:t>
      </w:r>
      <w:hyperlink r:id="rId109" w:history="1">
        <w:r w:rsidRPr="007D16C3">
          <w:rPr>
            <w:rStyle w:val="Hyperlink1"/>
            <w:sz w:val="24"/>
            <w:lang w:val="ga-IE"/>
          </w:rPr>
          <w:t>http://data.europa.eu/eli/C/2024/6332/oj</w:t>
        </w:r>
      </w:hyperlink>
      <w:r w:rsidRPr="007D16C3">
        <w:rPr>
          <w:sz w:val="24"/>
          <w:lang w:val="ga-IE"/>
        </w:rPr>
        <w:t>.</w:t>
      </w:r>
    </w:p>
  </w:footnote>
  <w:footnote w:id="110">
    <w:p w14:paraId="334AA678" w14:textId="77777777" w:rsidR="00AD4E31" w:rsidRPr="006429B0" w:rsidRDefault="00AD4E31" w:rsidP="00AD4E31">
      <w:pPr>
        <w:pStyle w:val="FootnoteText"/>
        <w:widowControl w:val="0"/>
        <w:ind w:left="567" w:hanging="567"/>
        <w:rPr>
          <w:sz w:val="24"/>
          <w:lang w:val="ga-IE"/>
        </w:rPr>
      </w:pPr>
      <w:r w:rsidRPr="006429B0">
        <w:rPr>
          <w:rStyle w:val="FootnoteReference"/>
          <w:sz w:val="24"/>
        </w:rPr>
        <w:footnoteRef/>
      </w:r>
      <w:r w:rsidRPr="006429B0">
        <w:rPr>
          <w:sz w:val="24"/>
          <w:lang w:val="ga-IE"/>
        </w:rPr>
        <w:t xml:space="preserve"> </w:t>
      </w:r>
      <w:r w:rsidRPr="007D16C3">
        <w:rPr>
          <w:sz w:val="24"/>
          <w:lang w:val="ga-IE"/>
        </w:rPr>
        <w:tab/>
      </w:r>
      <w:r w:rsidRPr="007D16C3">
        <w:rPr>
          <w:sz w:val="24"/>
          <w:lang w:val="ga-IE"/>
        </w:rPr>
        <w:t xml:space="preserve">IO C, C/2024/6041, 10.10.2024, ELI: </w:t>
      </w:r>
      <w:hyperlink r:id="rId110" w:history="1">
        <w:r w:rsidRPr="007D16C3">
          <w:rPr>
            <w:rStyle w:val="Hyperlink1"/>
            <w:sz w:val="24"/>
            <w:lang w:val="ga-IE"/>
          </w:rPr>
          <w:t>http://data.europa.eu/eli/C/2024/6041/oj</w:t>
        </w:r>
      </w:hyperlink>
      <w:r w:rsidRPr="007D16C3">
        <w:rPr>
          <w:sz w:val="24"/>
          <w:lang w:val="ga-IE"/>
        </w:rPr>
        <w:t>.</w:t>
      </w:r>
    </w:p>
  </w:footnote>
  <w:footnote w:id="111">
    <w:p w14:paraId="51E12754" w14:textId="77777777" w:rsidR="00AD4E31" w:rsidRPr="006429B0" w:rsidRDefault="00AD4E31" w:rsidP="00AD4E31">
      <w:pPr>
        <w:pStyle w:val="FootnoteText"/>
        <w:widowControl w:val="0"/>
        <w:ind w:left="567" w:hanging="567"/>
        <w:rPr>
          <w:sz w:val="24"/>
          <w:lang w:val="ga-IE"/>
        </w:rPr>
      </w:pPr>
      <w:r w:rsidRPr="006429B0">
        <w:rPr>
          <w:rStyle w:val="FootnoteReference"/>
          <w:sz w:val="24"/>
        </w:rPr>
        <w:footnoteRef/>
      </w:r>
      <w:r w:rsidRPr="006429B0">
        <w:rPr>
          <w:sz w:val="24"/>
          <w:lang w:val="ga-IE"/>
        </w:rPr>
        <w:t xml:space="preserve"> </w:t>
      </w:r>
      <w:r w:rsidRPr="007D16C3">
        <w:rPr>
          <w:sz w:val="24"/>
          <w:lang w:val="ga-IE"/>
        </w:rPr>
        <w:tab/>
      </w:r>
      <w:r w:rsidRPr="007D16C3">
        <w:rPr>
          <w:sz w:val="24"/>
          <w:lang w:val="ga-IE"/>
        </w:rPr>
        <w:t xml:space="preserve">IO L 193, 30.7.2018, lch. 1, ELI: </w:t>
      </w:r>
      <w:hyperlink r:id="rId111" w:history="1">
        <w:r w:rsidRPr="007D16C3">
          <w:rPr>
            <w:rStyle w:val="Hyperlink1"/>
            <w:sz w:val="24"/>
            <w:lang w:val="ga-IE"/>
          </w:rPr>
          <w:t>http://data.europa.eu/eli/reg/2018/1046/oj</w:t>
        </w:r>
      </w:hyperlink>
      <w:r w:rsidRPr="007D16C3">
        <w:rPr>
          <w:sz w:val="24"/>
          <w:lang w:val="ga-IE"/>
        </w:rPr>
        <w:t>.</w:t>
      </w:r>
    </w:p>
  </w:footnote>
  <w:footnote w:id="112">
    <w:p w14:paraId="45AEA445" w14:textId="77777777" w:rsidR="00AD4E31" w:rsidRPr="006429B0" w:rsidRDefault="00AD4E31" w:rsidP="00AD4E31">
      <w:pPr>
        <w:pStyle w:val="FootnoteText"/>
        <w:widowControl w:val="0"/>
        <w:ind w:left="567" w:hanging="567"/>
        <w:rPr>
          <w:sz w:val="24"/>
          <w:lang w:val="ga-IE"/>
        </w:rPr>
      </w:pPr>
      <w:r w:rsidRPr="006429B0">
        <w:rPr>
          <w:rStyle w:val="FootnoteReference"/>
          <w:sz w:val="24"/>
        </w:rPr>
        <w:footnoteRef/>
      </w:r>
      <w:r w:rsidRPr="006429B0">
        <w:rPr>
          <w:sz w:val="24"/>
          <w:lang w:val="ga-IE"/>
        </w:rPr>
        <w:t xml:space="preserve"> </w:t>
      </w:r>
      <w:r w:rsidRPr="007D16C3">
        <w:rPr>
          <w:sz w:val="24"/>
          <w:lang w:val="ga-IE"/>
        </w:rPr>
        <w:tab/>
      </w:r>
      <w:r w:rsidRPr="007D16C3">
        <w:rPr>
          <w:sz w:val="24"/>
          <w:lang w:val="ga-IE"/>
        </w:rPr>
        <w:t xml:space="preserve">IO L, 2024/2509, 26.9.2024, ELI: </w:t>
      </w:r>
      <w:hyperlink r:id="rId112" w:history="1">
        <w:r w:rsidRPr="007D16C3">
          <w:rPr>
            <w:rStyle w:val="Hyperlink1"/>
            <w:sz w:val="24"/>
            <w:lang w:val="ga-IE"/>
          </w:rPr>
          <w:t>http://data.europa.eu/eli/reg/2024/2509/oj</w:t>
        </w:r>
      </w:hyperlink>
      <w:r w:rsidRPr="007D16C3">
        <w:rPr>
          <w:sz w:val="24"/>
          <w:lang w:val="ga-IE"/>
        </w:rPr>
        <w:t>.</w:t>
      </w:r>
    </w:p>
  </w:footnote>
  <w:footnote w:id="113">
    <w:p w14:paraId="57E0D457" w14:textId="77777777" w:rsidR="00AD4E31" w:rsidRPr="006429B0" w:rsidRDefault="00AD4E31" w:rsidP="00AD4E31">
      <w:pPr>
        <w:pStyle w:val="FootnoteText"/>
        <w:widowControl w:val="0"/>
        <w:ind w:left="567" w:hanging="567"/>
        <w:rPr>
          <w:sz w:val="24"/>
          <w:lang w:val="ga-IE"/>
        </w:rPr>
      </w:pPr>
      <w:r w:rsidRPr="006429B0">
        <w:rPr>
          <w:rStyle w:val="FootnoteReference"/>
          <w:sz w:val="24"/>
        </w:rPr>
        <w:footnoteRef/>
      </w:r>
      <w:r w:rsidRPr="006429B0">
        <w:rPr>
          <w:sz w:val="24"/>
          <w:lang w:val="ga-IE"/>
        </w:rPr>
        <w:t xml:space="preserve"> </w:t>
      </w:r>
      <w:r w:rsidRPr="007D16C3">
        <w:rPr>
          <w:sz w:val="24"/>
          <w:lang w:val="ga-IE"/>
        </w:rPr>
        <w:tab/>
      </w:r>
      <w:r w:rsidRPr="007D16C3">
        <w:rPr>
          <w:sz w:val="24"/>
          <w:lang w:val="ga-IE"/>
        </w:rPr>
        <w:t xml:space="preserve">IO L 126, 21.5.2009, lch. 13, ELI: </w:t>
      </w:r>
      <w:hyperlink r:id="rId113" w:history="1">
        <w:r w:rsidRPr="007D16C3">
          <w:rPr>
            <w:rStyle w:val="Hyperlink1"/>
            <w:sz w:val="24"/>
            <w:lang w:val="ga-IE"/>
          </w:rPr>
          <w:t>http://data.europa.eu/eli/reg/2009/401/oj</w:t>
        </w:r>
      </w:hyperlink>
      <w:r w:rsidRPr="007D16C3">
        <w:rPr>
          <w:sz w:val="24"/>
          <w:lang w:val="ga-IE"/>
        </w:rPr>
        <w:t>.</w:t>
      </w:r>
    </w:p>
  </w:footnote>
  <w:footnote w:id="114">
    <w:p w14:paraId="673EEF4F" w14:textId="77777777" w:rsidR="00AD4E31" w:rsidRPr="006429B0" w:rsidRDefault="00AD4E31" w:rsidP="00AD4E31">
      <w:pPr>
        <w:pStyle w:val="FootnoteText"/>
        <w:widowControl w:val="0"/>
        <w:ind w:left="567" w:hanging="567"/>
        <w:rPr>
          <w:sz w:val="24"/>
          <w:lang w:val="ga-IE"/>
        </w:rPr>
      </w:pPr>
      <w:r w:rsidRPr="006429B0">
        <w:rPr>
          <w:rStyle w:val="FootnoteReference"/>
          <w:sz w:val="24"/>
        </w:rPr>
        <w:footnoteRef/>
      </w:r>
      <w:r w:rsidRPr="006429B0">
        <w:rPr>
          <w:sz w:val="24"/>
          <w:lang w:val="ga-IE"/>
        </w:rPr>
        <w:t xml:space="preserve"> </w:t>
      </w:r>
      <w:r w:rsidRPr="007D16C3">
        <w:rPr>
          <w:sz w:val="24"/>
          <w:lang w:val="ga-IE"/>
        </w:rPr>
        <w:tab/>
      </w:r>
      <w:r w:rsidRPr="007D16C3">
        <w:rPr>
          <w:sz w:val="24"/>
          <w:lang w:val="ga-IE"/>
        </w:rPr>
        <w:t xml:space="preserve">IO L 122, 10.5.2019, lch. 1, ELI: </w:t>
      </w:r>
      <w:hyperlink r:id="rId114" w:history="1">
        <w:r w:rsidRPr="007D16C3">
          <w:rPr>
            <w:rStyle w:val="Hyperlink1"/>
            <w:sz w:val="24"/>
            <w:lang w:val="ga-IE"/>
          </w:rPr>
          <w:t>http://data.europa.eu/eli/reg_del/2019/715/oj</w:t>
        </w:r>
      </w:hyperlink>
      <w:r w:rsidRPr="007D16C3">
        <w:rPr>
          <w:sz w:val="24"/>
          <w:lang w:val="ga-IE"/>
        </w:rPr>
        <w:t>.</w:t>
      </w:r>
    </w:p>
  </w:footnote>
  <w:footnote w:id="115">
    <w:p w14:paraId="746FA481" w14:textId="77777777" w:rsidR="00AD4E31" w:rsidRPr="00531922" w:rsidRDefault="00AD4E31" w:rsidP="00AD4E31">
      <w:pPr>
        <w:pStyle w:val="FootnoteText"/>
        <w:widowControl w:val="0"/>
        <w:ind w:left="567" w:hanging="567"/>
        <w:rPr>
          <w:sz w:val="24"/>
          <w:lang w:val="ga-IE"/>
        </w:rPr>
      </w:pPr>
      <w:r w:rsidRPr="00531922">
        <w:rPr>
          <w:rStyle w:val="FootnoteReference"/>
          <w:sz w:val="24"/>
        </w:rPr>
        <w:footnoteRef/>
      </w:r>
      <w:r w:rsidRPr="00531922">
        <w:rPr>
          <w:sz w:val="24"/>
          <w:lang w:val="ga-IE"/>
        </w:rPr>
        <w:t xml:space="preserve"> </w:t>
      </w:r>
      <w:r w:rsidRPr="007D16C3">
        <w:rPr>
          <w:sz w:val="24"/>
          <w:lang w:val="ga-IE"/>
        </w:rPr>
        <w:tab/>
      </w:r>
      <w:r w:rsidRPr="007D16C3">
        <w:rPr>
          <w:sz w:val="24"/>
          <w:lang w:val="ga-IE"/>
        </w:rPr>
        <w:t xml:space="preserve">IO C, C/2024/6332, 24.10.2024, ELI: </w:t>
      </w:r>
      <w:hyperlink r:id="rId115" w:history="1">
        <w:r w:rsidRPr="007D16C3">
          <w:rPr>
            <w:rStyle w:val="Hyperlink1"/>
            <w:sz w:val="24"/>
            <w:lang w:val="ga-IE"/>
          </w:rPr>
          <w:t>http://data.europa.eu/eli/C/2024/6332/oj</w:t>
        </w:r>
      </w:hyperlink>
      <w:r w:rsidRPr="007D16C3">
        <w:rPr>
          <w:sz w:val="24"/>
          <w:lang w:val="ga-IE"/>
        </w:rPr>
        <w:t>.</w:t>
      </w:r>
    </w:p>
  </w:footnote>
  <w:footnote w:id="116">
    <w:p w14:paraId="7A06DDE6" w14:textId="77777777" w:rsidR="00AD4E31" w:rsidRPr="00531922" w:rsidRDefault="00AD4E31" w:rsidP="00AD4E31">
      <w:pPr>
        <w:pStyle w:val="FootnoteText"/>
        <w:widowControl w:val="0"/>
        <w:ind w:left="567" w:hanging="567"/>
        <w:rPr>
          <w:sz w:val="24"/>
          <w:lang w:val="ga-IE"/>
        </w:rPr>
      </w:pPr>
      <w:r w:rsidRPr="00531922">
        <w:rPr>
          <w:rStyle w:val="FootnoteReference"/>
          <w:sz w:val="24"/>
        </w:rPr>
        <w:footnoteRef/>
      </w:r>
      <w:r w:rsidRPr="00531922">
        <w:rPr>
          <w:sz w:val="24"/>
          <w:lang w:val="ga-IE"/>
        </w:rPr>
        <w:t xml:space="preserve"> </w:t>
      </w:r>
      <w:r w:rsidRPr="007D16C3">
        <w:rPr>
          <w:sz w:val="24"/>
          <w:lang w:val="ga-IE"/>
        </w:rPr>
        <w:tab/>
      </w:r>
      <w:r w:rsidRPr="007D16C3">
        <w:rPr>
          <w:sz w:val="24"/>
          <w:lang w:val="ga-IE"/>
        </w:rPr>
        <w:t xml:space="preserve">IO C, C/2024/6041, 10.10.2024, ELI: </w:t>
      </w:r>
      <w:hyperlink r:id="rId116" w:history="1">
        <w:r w:rsidRPr="007D16C3">
          <w:rPr>
            <w:rStyle w:val="Hyperlink1"/>
            <w:sz w:val="24"/>
            <w:lang w:val="ga-IE"/>
          </w:rPr>
          <w:t>http://data.europa.eu/eli/C/2024/6041/oj</w:t>
        </w:r>
      </w:hyperlink>
      <w:r w:rsidRPr="007D16C3">
        <w:rPr>
          <w:sz w:val="24"/>
          <w:lang w:val="ga-IE"/>
        </w:rPr>
        <w:t>.</w:t>
      </w:r>
    </w:p>
  </w:footnote>
  <w:footnote w:id="117">
    <w:p w14:paraId="747BB644" w14:textId="77777777" w:rsidR="00AD4E31" w:rsidRPr="00531922" w:rsidRDefault="00AD4E31" w:rsidP="00AD4E31">
      <w:pPr>
        <w:pStyle w:val="FootnoteText"/>
        <w:widowControl w:val="0"/>
        <w:ind w:left="567" w:hanging="567"/>
        <w:rPr>
          <w:sz w:val="24"/>
          <w:lang w:val="ga-IE"/>
        </w:rPr>
      </w:pPr>
      <w:r w:rsidRPr="00531922">
        <w:rPr>
          <w:rStyle w:val="FootnoteReference"/>
          <w:sz w:val="24"/>
        </w:rPr>
        <w:footnoteRef/>
      </w:r>
      <w:r w:rsidRPr="00531922">
        <w:rPr>
          <w:sz w:val="24"/>
          <w:lang w:val="ga-IE"/>
        </w:rPr>
        <w:t xml:space="preserve"> </w:t>
      </w:r>
      <w:r w:rsidRPr="007D16C3">
        <w:rPr>
          <w:sz w:val="24"/>
          <w:lang w:val="ga-IE"/>
        </w:rPr>
        <w:tab/>
      </w:r>
      <w:r w:rsidRPr="007D16C3">
        <w:rPr>
          <w:sz w:val="24"/>
          <w:lang w:val="ga-IE"/>
        </w:rPr>
        <w:t xml:space="preserve">IO L 193, 30.7.2018, lch. 1, ELI: </w:t>
      </w:r>
      <w:hyperlink r:id="rId117" w:history="1">
        <w:r w:rsidRPr="007D16C3">
          <w:rPr>
            <w:rStyle w:val="Hyperlink1"/>
            <w:sz w:val="24"/>
            <w:lang w:val="ga-IE"/>
          </w:rPr>
          <w:t>http://data.europa.eu/eli/reg/2018/1046/oj</w:t>
        </w:r>
      </w:hyperlink>
      <w:r w:rsidRPr="007D16C3">
        <w:rPr>
          <w:sz w:val="24"/>
          <w:lang w:val="ga-IE"/>
        </w:rPr>
        <w:t>.</w:t>
      </w:r>
    </w:p>
  </w:footnote>
  <w:footnote w:id="118">
    <w:p w14:paraId="490C3654" w14:textId="77777777" w:rsidR="00AD4E31" w:rsidRPr="00531922" w:rsidRDefault="00AD4E31" w:rsidP="00AD4E31">
      <w:pPr>
        <w:pStyle w:val="FootnoteText"/>
        <w:widowControl w:val="0"/>
        <w:ind w:left="567" w:hanging="567"/>
        <w:rPr>
          <w:sz w:val="24"/>
          <w:lang w:val="ga-IE"/>
        </w:rPr>
      </w:pPr>
      <w:r w:rsidRPr="00531922">
        <w:rPr>
          <w:rStyle w:val="FootnoteReference"/>
          <w:sz w:val="24"/>
        </w:rPr>
        <w:footnoteRef/>
      </w:r>
      <w:r w:rsidRPr="00531922">
        <w:rPr>
          <w:sz w:val="24"/>
          <w:lang w:val="ga-IE"/>
        </w:rPr>
        <w:t xml:space="preserve"> </w:t>
      </w:r>
      <w:r w:rsidRPr="007D16C3">
        <w:rPr>
          <w:sz w:val="24"/>
          <w:lang w:val="ga-IE"/>
        </w:rPr>
        <w:tab/>
      </w:r>
      <w:r w:rsidRPr="007D16C3">
        <w:rPr>
          <w:sz w:val="24"/>
          <w:lang w:val="ga-IE"/>
        </w:rPr>
        <w:t xml:space="preserve">IO L, 2024/2509, 26.9.2024, ELI: </w:t>
      </w:r>
      <w:hyperlink r:id="rId118" w:history="1">
        <w:r w:rsidRPr="007D16C3">
          <w:rPr>
            <w:rStyle w:val="Hyperlink1"/>
            <w:sz w:val="24"/>
            <w:lang w:val="ga-IE"/>
          </w:rPr>
          <w:t>http://data.europa.eu/eli/reg/2024/2509/oj</w:t>
        </w:r>
      </w:hyperlink>
      <w:r w:rsidRPr="007D16C3">
        <w:rPr>
          <w:sz w:val="24"/>
          <w:lang w:val="ga-IE"/>
        </w:rPr>
        <w:t>.</w:t>
      </w:r>
    </w:p>
  </w:footnote>
  <w:footnote w:id="119">
    <w:p w14:paraId="748D1672" w14:textId="77777777" w:rsidR="00AD4E31" w:rsidRPr="00531922" w:rsidRDefault="00AD4E31" w:rsidP="00AD4E31">
      <w:pPr>
        <w:pStyle w:val="FootnoteText"/>
        <w:widowControl w:val="0"/>
        <w:ind w:left="567" w:hanging="567"/>
        <w:rPr>
          <w:sz w:val="24"/>
          <w:lang w:val="ga-IE"/>
        </w:rPr>
      </w:pPr>
      <w:r w:rsidRPr="00531922">
        <w:rPr>
          <w:rStyle w:val="FootnoteReference"/>
          <w:sz w:val="24"/>
        </w:rPr>
        <w:footnoteRef/>
      </w:r>
      <w:r w:rsidRPr="00531922">
        <w:rPr>
          <w:sz w:val="24"/>
          <w:lang w:val="ga-IE"/>
        </w:rPr>
        <w:t xml:space="preserve"> </w:t>
      </w:r>
      <w:r w:rsidRPr="007D16C3">
        <w:rPr>
          <w:sz w:val="24"/>
          <w:lang w:val="ga-IE"/>
        </w:rPr>
        <w:tab/>
      </w:r>
      <w:r w:rsidRPr="007D16C3">
        <w:rPr>
          <w:sz w:val="24"/>
          <w:lang w:val="ga-IE"/>
        </w:rPr>
        <w:t xml:space="preserve">IO L 126, 21.5.2009, lch. 13, ELI: </w:t>
      </w:r>
      <w:hyperlink r:id="rId119" w:history="1">
        <w:r w:rsidRPr="007D16C3">
          <w:rPr>
            <w:rStyle w:val="Hyperlink1"/>
            <w:sz w:val="24"/>
            <w:lang w:val="ga-IE"/>
          </w:rPr>
          <w:t>http://data.europa.eu/eli/reg/2009/401/oj</w:t>
        </w:r>
      </w:hyperlink>
      <w:r w:rsidRPr="007D16C3">
        <w:rPr>
          <w:sz w:val="24"/>
          <w:lang w:val="ga-IE"/>
        </w:rPr>
        <w:t>.</w:t>
      </w:r>
    </w:p>
  </w:footnote>
  <w:footnote w:id="120">
    <w:p w14:paraId="63A2FCC3" w14:textId="77777777" w:rsidR="00AD4E31" w:rsidRPr="00531922" w:rsidRDefault="00AD4E31" w:rsidP="00AD4E31">
      <w:pPr>
        <w:pStyle w:val="FootnoteText"/>
        <w:widowControl w:val="0"/>
        <w:ind w:left="567" w:hanging="567"/>
        <w:rPr>
          <w:sz w:val="24"/>
          <w:lang w:val="ga-IE"/>
        </w:rPr>
      </w:pPr>
      <w:r w:rsidRPr="00531922">
        <w:rPr>
          <w:rStyle w:val="FootnoteReference"/>
          <w:sz w:val="24"/>
        </w:rPr>
        <w:footnoteRef/>
      </w:r>
      <w:r w:rsidRPr="00531922">
        <w:rPr>
          <w:sz w:val="24"/>
          <w:lang w:val="ga-IE"/>
        </w:rPr>
        <w:t xml:space="preserve"> </w:t>
      </w:r>
      <w:r w:rsidRPr="007D16C3">
        <w:rPr>
          <w:sz w:val="24"/>
          <w:lang w:val="ga-IE"/>
        </w:rPr>
        <w:tab/>
      </w:r>
      <w:r w:rsidRPr="007D16C3">
        <w:rPr>
          <w:sz w:val="24"/>
          <w:lang w:val="ga-IE"/>
        </w:rPr>
        <w:t xml:space="preserve">IO L 122, 10.5.2019, lch. 1, ELI: </w:t>
      </w:r>
      <w:hyperlink r:id="rId120" w:history="1">
        <w:r w:rsidRPr="007D16C3">
          <w:rPr>
            <w:rStyle w:val="Hyperlink1"/>
            <w:sz w:val="24"/>
            <w:lang w:val="ga-IE"/>
          </w:rPr>
          <w:t>http://data.europa.eu/eli/reg_del/2019/715/oj</w:t>
        </w:r>
      </w:hyperlink>
      <w:r w:rsidRPr="007D16C3">
        <w:rPr>
          <w:sz w:val="24"/>
          <w:lang w:val="ga-IE"/>
        </w:rPr>
        <w:t>.</w:t>
      </w:r>
    </w:p>
  </w:footnote>
  <w:footnote w:id="121">
    <w:p w14:paraId="7EC7ADA9" w14:textId="77777777" w:rsidR="00AD4E31" w:rsidRPr="00B72CF0" w:rsidRDefault="00AD4E31" w:rsidP="00AD4E31">
      <w:pPr>
        <w:pStyle w:val="FootnoteText"/>
        <w:widowControl w:val="0"/>
        <w:ind w:left="567" w:hanging="567"/>
        <w:rPr>
          <w:sz w:val="24"/>
          <w:lang w:val="ga-IE"/>
        </w:rPr>
      </w:pPr>
      <w:r w:rsidRPr="00B72CF0">
        <w:rPr>
          <w:rStyle w:val="FootnoteReference"/>
          <w:sz w:val="24"/>
        </w:rPr>
        <w:footnoteRef/>
      </w:r>
      <w:r w:rsidRPr="00B72CF0">
        <w:rPr>
          <w:sz w:val="24"/>
          <w:lang w:val="ga-IE"/>
        </w:rPr>
        <w:t xml:space="preserve"> </w:t>
      </w:r>
      <w:r w:rsidRPr="007D16C3">
        <w:rPr>
          <w:sz w:val="24"/>
          <w:lang w:val="ga-IE"/>
        </w:rPr>
        <w:tab/>
      </w:r>
      <w:r w:rsidRPr="007D16C3">
        <w:rPr>
          <w:sz w:val="24"/>
          <w:lang w:val="ga-IE"/>
        </w:rPr>
        <w:t xml:space="preserve">IO C, C/2024/6332, 24.10.2024, ELI: </w:t>
      </w:r>
      <w:hyperlink r:id="rId121" w:history="1">
        <w:r w:rsidRPr="007D16C3">
          <w:rPr>
            <w:rStyle w:val="Hyperlink1"/>
            <w:sz w:val="24"/>
            <w:lang w:val="ga-IE"/>
          </w:rPr>
          <w:t>http://data.europa.eu/eli/C/2024/6332/oj</w:t>
        </w:r>
      </w:hyperlink>
      <w:r w:rsidRPr="007D16C3">
        <w:rPr>
          <w:sz w:val="24"/>
          <w:lang w:val="ga-IE"/>
        </w:rPr>
        <w:t>.</w:t>
      </w:r>
    </w:p>
  </w:footnote>
  <w:footnote w:id="122">
    <w:p w14:paraId="4D5E3104" w14:textId="77777777" w:rsidR="00AD4E31" w:rsidRPr="00B72CF0" w:rsidRDefault="00AD4E31" w:rsidP="00AD4E31">
      <w:pPr>
        <w:pStyle w:val="FootnoteText"/>
        <w:widowControl w:val="0"/>
        <w:ind w:left="567" w:hanging="567"/>
        <w:rPr>
          <w:sz w:val="24"/>
          <w:lang w:val="ga-IE"/>
        </w:rPr>
      </w:pPr>
      <w:r w:rsidRPr="00B72CF0">
        <w:rPr>
          <w:rStyle w:val="FootnoteReference"/>
          <w:sz w:val="24"/>
        </w:rPr>
        <w:footnoteRef/>
      </w:r>
      <w:r w:rsidRPr="00B72CF0">
        <w:rPr>
          <w:sz w:val="24"/>
          <w:lang w:val="ga-IE"/>
        </w:rPr>
        <w:t xml:space="preserve"> </w:t>
      </w:r>
      <w:r w:rsidRPr="007D16C3">
        <w:rPr>
          <w:sz w:val="24"/>
          <w:lang w:val="ga-IE"/>
        </w:rPr>
        <w:tab/>
      </w:r>
      <w:r w:rsidRPr="007D16C3">
        <w:rPr>
          <w:sz w:val="24"/>
          <w:lang w:val="ga-IE"/>
        </w:rPr>
        <w:t xml:space="preserve">IO C, C/2024/6041, 10.10.2024, ELI: </w:t>
      </w:r>
      <w:hyperlink r:id="rId122" w:history="1">
        <w:r w:rsidRPr="007D16C3">
          <w:rPr>
            <w:rStyle w:val="Hyperlink1"/>
            <w:sz w:val="24"/>
            <w:lang w:val="ga-IE"/>
          </w:rPr>
          <w:t>http://data.europa.eu/eli/C/2024/6041/oj</w:t>
        </w:r>
      </w:hyperlink>
      <w:r w:rsidRPr="007D16C3">
        <w:rPr>
          <w:sz w:val="24"/>
          <w:lang w:val="ga-IE"/>
        </w:rPr>
        <w:t>.</w:t>
      </w:r>
    </w:p>
  </w:footnote>
  <w:footnote w:id="123">
    <w:p w14:paraId="318B53C6" w14:textId="77777777" w:rsidR="00AD4E31" w:rsidRPr="00B72CF0" w:rsidRDefault="00AD4E31" w:rsidP="00AD4E31">
      <w:pPr>
        <w:pStyle w:val="FootnoteText"/>
        <w:widowControl w:val="0"/>
        <w:ind w:left="567" w:hanging="567"/>
        <w:rPr>
          <w:sz w:val="24"/>
          <w:lang w:val="ga-IE"/>
        </w:rPr>
      </w:pPr>
      <w:r w:rsidRPr="00B72CF0">
        <w:rPr>
          <w:rStyle w:val="FootnoteReference"/>
          <w:sz w:val="24"/>
        </w:rPr>
        <w:footnoteRef/>
      </w:r>
      <w:r w:rsidRPr="00B72CF0">
        <w:rPr>
          <w:sz w:val="24"/>
          <w:lang w:val="ga-IE"/>
        </w:rPr>
        <w:t xml:space="preserve"> </w:t>
      </w:r>
      <w:r w:rsidRPr="007D16C3">
        <w:rPr>
          <w:sz w:val="24"/>
          <w:lang w:val="ga-IE"/>
        </w:rPr>
        <w:tab/>
      </w:r>
      <w:r w:rsidRPr="007D16C3">
        <w:rPr>
          <w:sz w:val="24"/>
          <w:lang w:val="ga-IE"/>
        </w:rPr>
        <w:t xml:space="preserve">IO L 193, 30.7.2018, lch. 1, ELI: </w:t>
      </w:r>
      <w:hyperlink r:id="rId123" w:history="1">
        <w:r w:rsidRPr="007D16C3">
          <w:rPr>
            <w:rStyle w:val="Hyperlink1"/>
            <w:sz w:val="24"/>
            <w:lang w:val="ga-IE"/>
          </w:rPr>
          <w:t>http://data.europa.eu/eli/reg/2018/1046/oj</w:t>
        </w:r>
      </w:hyperlink>
      <w:r w:rsidRPr="007D16C3">
        <w:rPr>
          <w:sz w:val="24"/>
          <w:lang w:val="ga-IE"/>
        </w:rPr>
        <w:t>.</w:t>
      </w:r>
    </w:p>
  </w:footnote>
  <w:footnote w:id="124">
    <w:p w14:paraId="4919AD4B" w14:textId="77777777" w:rsidR="00AD4E31" w:rsidRPr="00B72CF0" w:rsidRDefault="00AD4E31" w:rsidP="00AD4E31">
      <w:pPr>
        <w:pStyle w:val="FootnoteText"/>
        <w:widowControl w:val="0"/>
        <w:ind w:left="567" w:hanging="567"/>
        <w:rPr>
          <w:sz w:val="24"/>
          <w:lang w:val="ga-IE"/>
        </w:rPr>
      </w:pPr>
      <w:r w:rsidRPr="00B72CF0">
        <w:rPr>
          <w:rStyle w:val="FootnoteReference"/>
          <w:sz w:val="24"/>
        </w:rPr>
        <w:footnoteRef/>
      </w:r>
      <w:r w:rsidRPr="00B72CF0">
        <w:rPr>
          <w:sz w:val="24"/>
          <w:lang w:val="ga-IE"/>
        </w:rPr>
        <w:t xml:space="preserve"> </w:t>
      </w:r>
      <w:r w:rsidRPr="007D16C3">
        <w:rPr>
          <w:sz w:val="24"/>
          <w:lang w:val="ga-IE"/>
        </w:rPr>
        <w:tab/>
      </w:r>
      <w:r w:rsidRPr="007D16C3">
        <w:rPr>
          <w:sz w:val="24"/>
          <w:lang w:val="ga-IE"/>
        </w:rPr>
        <w:t xml:space="preserve">IO L, 2024/2509, 26.9.2024, ELI: </w:t>
      </w:r>
      <w:hyperlink r:id="rId124" w:history="1">
        <w:r w:rsidRPr="007D16C3">
          <w:rPr>
            <w:rStyle w:val="Hyperlink1"/>
            <w:sz w:val="24"/>
            <w:lang w:val="ga-IE"/>
          </w:rPr>
          <w:t>http://data.europa.eu/eli/reg/2024/2509/oj</w:t>
        </w:r>
      </w:hyperlink>
      <w:r w:rsidRPr="007D16C3">
        <w:rPr>
          <w:rStyle w:val="Hyperlink1"/>
          <w:sz w:val="24"/>
          <w:lang w:val="ga-IE"/>
        </w:rPr>
        <w:t>.</w:t>
      </w:r>
    </w:p>
  </w:footnote>
  <w:footnote w:id="125">
    <w:p w14:paraId="7919F254" w14:textId="77777777" w:rsidR="00AD4E31" w:rsidRPr="00B72CF0" w:rsidRDefault="00AD4E31" w:rsidP="00AD4E31">
      <w:pPr>
        <w:pStyle w:val="FootnoteText"/>
        <w:widowControl w:val="0"/>
        <w:ind w:left="567" w:hanging="567"/>
        <w:rPr>
          <w:sz w:val="24"/>
          <w:vertAlign w:val="superscript"/>
          <w:lang w:val="ga-IE"/>
        </w:rPr>
      </w:pPr>
      <w:r w:rsidRPr="00B72CF0">
        <w:rPr>
          <w:rStyle w:val="FootnoteReference"/>
          <w:sz w:val="24"/>
        </w:rPr>
        <w:footnoteRef/>
      </w:r>
      <w:r w:rsidRPr="00B72CF0">
        <w:rPr>
          <w:sz w:val="24"/>
          <w:lang w:val="ga-IE"/>
        </w:rPr>
        <w:t xml:space="preserve"> </w:t>
      </w:r>
      <w:r w:rsidRPr="007D16C3">
        <w:rPr>
          <w:sz w:val="24"/>
          <w:lang w:val="ga-IE"/>
        </w:rPr>
        <w:tab/>
      </w:r>
      <w:r w:rsidRPr="007D16C3">
        <w:rPr>
          <w:sz w:val="24"/>
          <w:lang w:val="ga-IE"/>
        </w:rPr>
        <w:t xml:space="preserve">IO L 83, 25.3.2019, lch. 18, ELI: </w:t>
      </w:r>
      <w:hyperlink r:id="rId125" w:history="1">
        <w:r w:rsidRPr="007D16C3">
          <w:rPr>
            <w:rStyle w:val="Hyperlink1"/>
            <w:sz w:val="24"/>
            <w:lang w:val="ga-IE"/>
          </w:rPr>
          <w:t>http://data.europa.eu/eli/reg/2019/473/oj</w:t>
        </w:r>
      </w:hyperlink>
      <w:r w:rsidRPr="007D16C3">
        <w:rPr>
          <w:sz w:val="24"/>
          <w:lang w:val="ga-IE"/>
        </w:rPr>
        <w:t>.</w:t>
      </w:r>
    </w:p>
  </w:footnote>
  <w:footnote w:id="126">
    <w:p w14:paraId="737289C8" w14:textId="77777777" w:rsidR="00AD4E31" w:rsidRPr="00B72CF0" w:rsidRDefault="00AD4E31" w:rsidP="00AD4E31">
      <w:pPr>
        <w:pStyle w:val="FootnoteText"/>
        <w:widowControl w:val="0"/>
        <w:ind w:left="567" w:hanging="567"/>
        <w:rPr>
          <w:sz w:val="24"/>
          <w:lang w:val="ga-IE"/>
        </w:rPr>
      </w:pPr>
      <w:r w:rsidRPr="00B72CF0">
        <w:rPr>
          <w:rStyle w:val="FootnoteReference"/>
          <w:sz w:val="24"/>
        </w:rPr>
        <w:footnoteRef/>
      </w:r>
      <w:r w:rsidRPr="00B72CF0">
        <w:rPr>
          <w:sz w:val="24"/>
          <w:lang w:val="ga-IE"/>
        </w:rPr>
        <w:t xml:space="preserve"> </w:t>
      </w:r>
      <w:r w:rsidRPr="007D16C3">
        <w:rPr>
          <w:sz w:val="24"/>
          <w:lang w:val="ga-IE"/>
        </w:rPr>
        <w:tab/>
      </w:r>
      <w:r w:rsidRPr="007D16C3">
        <w:rPr>
          <w:sz w:val="24"/>
          <w:lang w:val="ga-IE"/>
        </w:rPr>
        <w:t xml:space="preserve">IO L 122, 10.5.2019, lch. 1, ELI: </w:t>
      </w:r>
      <w:hyperlink r:id="rId126" w:history="1">
        <w:r w:rsidRPr="007D16C3">
          <w:rPr>
            <w:rStyle w:val="Hyperlink1"/>
            <w:sz w:val="24"/>
            <w:lang w:val="ga-IE"/>
          </w:rPr>
          <w:t>http://data.europa.eu/eli/reg_del/2019/715/oj</w:t>
        </w:r>
      </w:hyperlink>
      <w:r w:rsidRPr="007D16C3">
        <w:rPr>
          <w:sz w:val="24"/>
          <w:lang w:val="ga-IE"/>
        </w:rPr>
        <w:t>.</w:t>
      </w:r>
    </w:p>
  </w:footnote>
  <w:footnote w:id="127">
    <w:p w14:paraId="0C1CB4DF" w14:textId="77777777" w:rsidR="00AD4E31" w:rsidRPr="00767CD5" w:rsidRDefault="00AD4E31" w:rsidP="00AD4E31">
      <w:pPr>
        <w:pStyle w:val="FootnoteText"/>
        <w:widowControl w:val="0"/>
        <w:ind w:left="567" w:hanging="567"/>
        <w:rPr>
          <w:sz w:val="24"/>
          <w:lang w:val="ga-IE"/>
        </w:rPr>
      </w:pPr>
      <w:r w:rsidRPr="00767CD5">
        <w:rPr>
          <w:rStyle w:val="FootnoteReference"/>
          <w:sz w:val="24"/>
        </w:rPr>
        <w:footnoteRef/>
      </w:r>
      <w:r w:rsidRPr="00767CD5">
        <w:rPr>
          <w:sz w:val="24"/>
          <w:lang w:val="ga-IE"/>
        </w:rPr>
        <w:t xml:space="preserve"> </w:t>
      </w:r>
      <w:r w:rsidRPr="007D16C3">
        <w:rPr>
          <w:sz w:val="24"/>
          <w:lang w:val="ga-IE"/>
        </w:rPr>
        <w:tab/>
      </w:r>
      <w:r w:rsidRPr="007D16C3">
        <w:rPr>
          <w:sz w:val="24"/>
          <w:lang w:val="ga-IE"/>
        </w:rPr>
        <w:t xml:space="preserve">IO C, C/2024/6332, 24.10.2024, ELI: </w:t>
      </w:r>
      <w:hyperlink r:id="rId127" w:history="1">
        <w:r w:rsidRPr="007D16C3">
          <w:rPr>
            <w:rStyle w:val="Hyperlink1"/>
            <w:sz w:val="24"/>
            <w:lang w:val="ga-IE"/>
          </w:rPr>
          <w:t>http://data.europa.eu/eli/C/2024/6332/oj</w:t>
        </w:r>
      </w:hyperlink>
      <w:r w:rsidRPr="007D16C3">
        <w:rPr>
          <w:sz w:val="24"/>
          <w:lang w:val="ga-IE"/>
        </w:rPr>
        <w:t>.</w:t>
      </w:r>
    </w:p>
  </w:footnote>
  <w:footnote w:id="128">
    <w:p w14:paraId="44538230" w14:textId="77777777" w:rsidR="00AD4E31" w:rsidRPr="00767CD5" w:rsidRDefault="00AD4E31" w:rsidP="00AD4E31">
      <w:pPr>
        <w:pStyle w:val="FootnoteText"/>
        <w:widowControl w:val="0"/>
        <w:ind w:left="567" w:hanging="567"/>
        <w:rPr>
          <w:sz w:val="24"/>
          <w:lang w:val="ga-IE"/>
        </w:rPr>
      </w:pPr>
      <w:r w:rsidRPr="00767CD5">
        <w:rPr>
          <w:rStyle w:val="FootnoteReference"/>
          <w:sz w:val="24"/>
        </w:rPr>
        <w:footnoteRef/>
      </w:r>
      <w:r w:rsidRPr="00767CD5">
        <w:rPr>
          <w:sz w:val="24"/>
          <w:lang w:val="ga-IE"/>
        </w:rPr>
        <w:t xml:space="preserve"> </w:t>
      </w:r>
      <w:r w:rsidRPr="007D16C3">
        <w:rPr>
          <w:sz w:val="24"/>
          <w:lang w:val="ga-IE"/>
        </w:rPr>
        <w:tab/>
      </w:r>
      <w:r w:rsidRPr="007D16C3">
        <w:rPr>
          <w:sz w:val="24"/>
          <w:lang w:val="ga-IE"/>
        </w:rPr>
        <w:t xml:space="preserve">IO C, C/2024/6041, 10.10.2024, ELI: </w:t>
      </w:r>
      <w:hyperlink r:id="rId128" w:history="1">
        <w:r w:rsidRPr="007D16C3">
          <w:rPr>
            <w:rStyle w:val="Hyperlink1"/>
            <w:sz w:val="24"/>
            <w:lang w:val="ga-IE"/>
          </w:rPr>
          <w:t>http://data.europa.eu/eli/C/2024/6041/oj</w:t>
        </w:r>
      </w:hyperlink>
      <w:r w:rsidRPr="007D16C3">
        <w:rPr>
          <w:sz w:val="24"/>
          <w:lang w:val="ga-IE"/>
        </w:rPr>
        <w:t>.</w:t>
      </w:r>
    </w:p>
  </w:footnote>
  <w:footnote w:id="129">
    <w:p w14:paraId="52B64799" w14:textId="77777777" w:rsidR="00AD4E31" w:rsidRPr="00767CD5" w:rsidRDefault="00AD4E31" w:rsidP="00AD4E31">
      <w:pPr>
        <w:pStyle w:val="FootnoteText"/>
        <w:widowControl w:val="0"/>
        <w:ind w:left="567" w:hanging="567"/>
        <w:rPr>
          <w:sz w:val="24"/>
          <w:lang w:val="ga-IE"/>
        </w:rPr>
      </w:pPr>
      <w:r w:rsidRPr="00767CD5">
        <w:rPr>
          <w:rStyle w:val="FootnoteReference"/>
          <w:sz w:val="24"/>
        </w:rPr>
        <w:footnoteRef/>
      </w:r>
      <w:r w:rsidRPr="00767CD5">
        <w:rPr>
          <w:sz w:val="24"/>
          <w:lang w:val="ga-IE"/>
        </w:rPr>
        <w:t xml:space="preserve"> </w:t>
      </w:r>
      <w:r w:rsidRPr="007D16C3">
        <w:rPr>
          <w:sz w:val="24"/>
          <w:lang w:val="ga-IE"/>
        </w:rPr>
        <w:tab/>
      </w:r>
      <w:r w:rsidRPr="007D16C3">
        <w:rPr>
          <w:sz w:val="24"/>
          <w:lang w:val="ga-IE"/>
        </w:rPr>
        <w:t xml:space="preserve">IO L 193, 30.7.2018, lch. 1, ELI: </w:t>
      </w:r>
      <w:hyperlink r:id="rId129" w:history="1">
        <w:r w:rsidRPr="007D16C3">
          <w:rPr>
            <w:rStyle w:val="Hyperlink1"/>
            <w:sz w:val="24"/>
            <w:lang w:val="ga-IE"/>
          </w:rPr>
          <w:t>http://data.europa.eu/eli/reg/2018/1046/oj</w:t>
        </w:r>
      </w:hyperlink>
      <w:r w:rsidRPr="007D16C3">
        <w:rPr>
          <w:sz w:val="24"/>
          <w:lang w:val="ga-IE"/>
        </w:rPr>
        <w:t>.</w:t>
      </w:r>
    </w:p>
  </w:footnote>
  <w:footnote w:id="130">
    <w:p w14:paraId="35E5A275" w14:textId="77777777" w:rsidR="00AD4E31" w:rsidRPr="00767CD5" w:rsidRDefault="00AD4E31" w:rsidP="00AD4E31">
      <w:pPr>
        <w:pStyle w:val="FootnoteText"/>
        <w:widowControl w:val="0"/>
        <w:ind w:left="567" w:hanging="567"/>
        <w:rPr>
          <w:sz w:val="24"/>
          <w:lang w:val="ga-IE"/>
        </w:rPr>
      </w:pPr>
      <w:r w:rsidRPr="00767CD5">
        <w:rPr>
          <w:rStyle w:val="FootnoteReference"/>
          <w:sz w:val="24"/>
        </w:rPr>
        <w:footnoteRef/>
      </w:r>
      <w:r w:rsidRPr="00767CD5">
        <w:rPr>
          <w:sz w:val="24"/>
          <w:lang w:val="ga-IE"/>
        </w:rPr>
        <w:t xml:space="preserve"> </w:t>
      </w:r>
      <w:r w:rsidRPr="007D16C3">
        <w:rPr>
          <w:sz w:val="24"/>
          <w:lang w:val="ga-IE"/>
        </w:rPr>
        <w:tab/>
      </w:r>
      <w:r w:rsidRPr="007D16C3">
        <w:rPr>
          <w:sz w:val="24"/>
          <w:lang w:val="ga-IE"/>
        </w:rPr>
        <w:t xml:space="preserve">IO L, 2024/2509, 26.9.2024, ELI: </w:t>
      </w:r>
      <w:hyperlink r:id="rId130" w:history="1">
        <w:r w:rsidRPr="007D16C3">
          <w:rPr>
            <w:rStyle w:val="Hyperlink1"/>
            <w:sz w:val="24"/>
            <w:lang w:val="ga-IE"/>
          </w:rPr>
          <w:t>http://data.europa.eu/eli/reg/2024/2509/oj</w:t>
        </w:r>
      </w:hyperlink>
      <w:r w:rsidRPr="007D16C3">
        <w:rPr>
          <w:sz w:val="24"/>
          <w:lang w:val="ga-IE"/>
        </w:rPr>
        <w:t>.</w:t>
      </w:r>
    </w:p>
  </w:footnote>
  <w:footnote w:id="131">
    <w:p w14:paraId="45962F3B" w14:textId="77777777" w:rsidR="00AD4E31" w:rsidRPr="00767CD5" w:rsidRDefault="00AD4E31" w:rsidP="00AD4E31">
      <w:pPr>
        <w:pStyle w:val="FootnoteText"/>
        <w:widowControl w:val="0"/>
        <w:ind w:left="567" w:hanging="567"/>
        <w:rPr>
          <w:sz w:val="24"/>
          <w:lang w:val="ga-IE"/>
        </w:rPr>
      </w:pPr>
      <w:r w:rsidRPr="00767CD5">
        <w:rPr>
          <w:rStyle w:val="FootnoteReference"/>
          <w:sz w:val="24"/>
        </w:rPr>
        <w:footnoteRef/>
      </w:r>
      <w:r w:rsidRPr="00767CD5">
        <w:rPr>
          <w:sz w:val="24"/>
          <w:lang w:val="ga-IE"/>
        </w:rPr>
        <w:t xml:space="preserve"> </w:t>
      </w:r>
      <w:r w:rsidRPr="007D16C3">
        <w:rPr>
          <w:sz w:val="24"/>
          <w:lang w:val="ga-IE"/>
        </w:rPr>
        <w:tab/>
      </w:r>
      <w:r w:rsidRPr="007D16C3">
        <w:rPr>
          <w:sz w:val="24"/>
          <w:lang w:val="ga-IE"/>
        </w:rPr>
        <w:t xml:space="preserve">IO L 83, 25.3.2019, lch. 18, ELI: </w:t>
      </w:r>
      <w:hyperlink r:id="rId131" w:history="1">
        <w:r w:rsidRPr="007D16C3">
          <w:rPr>
            <w:rStyle w:val="Hyperlink1"/>
            <w:sz w:val="24"/>
            <w:lang w:val="ga-IE"/>
          </w:rPr>
          <w:t>http://data.europa.eu/eli/reg/2019/473/oj</w:t>
        </w:r>
      </w:hyperlink>
      <w:r w:rsidRPr="007D16C3">
        <w:rPr>
          <w:sz w:val="24"/>
          <w:lang w:val="ga-IE"/>
        </w:rPr>
        <w:t>.</w:t>
      </w:r>
    </w:p>
  </w:footnote>
  <w:footnote w:id="132">
    <w:p w14:paraId="2D9EC446" w14:textId="77777777" w:rsidR="00AD4E31" w:rsidRPr="00767CD5" w:rsidRDefault="00AD4E31" w:rsidP="00AD4E31">
      <w:pPr>
        <w:pStyle w:val="FootnoteText"/>
        <w:widowControl w:val="0"/>
        <w:ind w:left="567" w:hanging="567"/>
        <w:rPr>
          <w:sz w:val="24"/>
          <w:lang w:val="ga-IE"/>
        </w:rPr>
      </w:pPr>
      <w:r w:rsidRPr="00767CD5">
        <w:rPr>
          <w:rStyle w:val="FootnoteReference"/>
          <w:sz w:val="24"/>
        </w:rPr>
        <w:footnoteRef/>
      </w:r>
      <w:r w:rsidRPr="00767CD5">
        <w:rPr>
          <w:sz w:val="24"/>
          <w:lang w:val="ga-IE"/>
        </w:rPr>
        <w:t xml:space="preserve"> </w:t>
      </w:r>
      <w:r w:rsidRPr="007D16C3">
        <w:rPr>
          <w:sz w:val="24"/>
          <w:lang w:val="ga-IE"/>
        </w:rPr>
        <w:tab/>
      </w:r>
      <w:r w:rsidRPr="007D16C3">
        <w:rPr>
          <w:sz w:val="24"/>
          <w:lang w:val="ga-IE"/>
        </w:rPr>
        <w:t xml:space="preserve">IO L 122, 10.5.2019, lch. 1, ELI: </w:t>
      </w:r>
      <w:hyperlink r:id="rId132" w:history="1">
        <w:r w:rsidRPr="007D16C3">
          <w:rPr>
            <w:rStyle w:val="Hyperlink1"/>
            <w:sz w:val="24"/>
            <w:lang w:val="ga-IE"/>
          </w:rPr>
          <w:t>http://data.europa.eu/eli/reg_del/2019/715/oj</w:t>
        </w:r>
      </w:hyperlink>
      <w:r w:rsidRPr="007D16C3">
        <w:rPr>
          <w:sz w:val="24"/>
          <w:lang w:val="ga-IE"/>
        </w:rPr>
        <w:t>.</w:t>
      </w:r>
    </w:p>
  </w:footnote>
  <w:footnote w:id="133">
    <w:p w14:paraId="3EDC831A" w14:textId="77777777" w:rsidR="00AD4E31" w:rsidRPr="007D0740" w:rsidRDefault="00AD4E31" w:rsidP="00AD4E31">
      <w:pPr>
        <w:pStyle w:val="FootnoteText"/>
        <w:widowControl w:val="0"/>
        <w:ind w:left="567" w:hanging="567"/>
        <w:rPr>
          <w:sz w:val="24"/>
          <w:lang w:val="ga-IE"/>
        </w:rPr>
      </w:pPr>
      <w:r w:rsidRPr="007D0740">
        <w:rPr>
          <w:rStyle w:val="FootnoteReference"/>
          <w:sz w:val="24"/>
        </w:rPr>
        <w:footnoteRef/>
      </w:r>
      <w:r w:rsidRPr="007D0740">
        <w:rPr>
          <w:sz w:val="24"/>
          <w:lang w:val="ga-IE"/>
        </w:rPr>
        <w:t xml:space="preserve"> </w:t>
      </w:r>
      <w:r w:rsidRPr="007D16C3">
        <w:rPr>
          <w:sz w:val="24"/>
          <w:lang w:val="ga-IE"/>
        </w:rPr>
        <w:tab/>
      </w:r>
      <w:r w:rsidRPr="007D16C3">
        <w:rPr>
          <w:sz w:val="24"/>
          <w:lang w:val="ga-IE"/>
        </w:rPr>
        <w:t xml:space="preserve">IO C, C/2024/6332, 24.10.2024, ELI: </w:t>
      </w:r>
      <w:hyperlink r:id="rId133" w:history="1">
        <w:r w:rsidRPr="007D16C3">
          <w:rPr>
            <w:rStyle w:val="Hyperlink1"/>
            <w:sz w:val="24"/>
            <w:lang w:val="ga-IE"/>
          </w:rPr>
          <w:t>http://data.europa.eu/eli/C/2024/6332/oj</w:t>
        </w:r>
      </w:hyperlink>
      <w:r w:rsidRPr="007D16C3">
        <w:rPr>
          <w:sz w:val="24"/>
          <w:lang w:val="ga-IE"/>
        </w:rPr>
        <w:t>.</w:t>
      </w:r>
    </w:p>
  </w:footnote>
  <w:footnote w:id="134">
    <w:p w14:paraId="2C9E55D6" w14:textId="77777777" w:rsidR="00AD4E31" w:rsidRPr="007D0740" w:rsidRDefault="00AD4E31" w:rsidP="00AD4E31">
      <w:pPr>
        <w:pStyle w:val="FootnoteText"/>
        <w:widowControl w:val="0"/>
        <w:ind w:left="567" w:hanging="567"/>
        <w:rPr>
          <w:sz w:val="24"/>
          <w:lang w:val="ga-IE"/>
        </w:rPr>
      </w:pPr>
      <w:r w:rsidRPr="007D0740">
        <w:rPr>
          <w:rStyle w:val="FootnoteReference"/>
          <w:sz w:val="24"/>
        </w:rPr>
        <w:footnoteRef/>
      </w:r>
      <w:r w:rsidRPr="007D0740">
        <w:rPr>
          <w:sz w:val="24"/>
          <w:lang w:val="ga-IE"/>
        </w:rPr>
        <w:t xml:space="preserve"> </w:t>
      </w:r>
      <w:r w:rsidRPr="007D16C3">
        <w:rPr>
          <w:sz w:val="24"/>
          <w:lang w:val="ga-IE"/>
        </w:rPr>
        <w:tab/>
      </w:r>
      <w:r w:rsidRPr="007D16C3">
        <w:rPr>
          <w:sz w:val="24"/>
          <w:lang w:val="ga-IE"/>
        </w:rPr>
        <w:t xml:space="preserve">IO C, C/2024/6041, 10.10.2024, ELI: </w:t>
      </w:r>
      <w:hyperlink r:id="rId134" w:history="1">
        <w:r w:rsidRPr="007D16C3">
          <w:rPr>
            <w:rStyle w:val="Hyperlink1"/>
            <w:sz w:val="24"/>
            <w:lang w:val="ga-IE"/>
          </w:rPr>
          <w:t>http://data.europa.eu/eli/C/2024/6041/oj</w:t>
        </w:r>
      </w:hyperlink>
      <w:r w:rsidRPr="007D16C3">
        <w:rPr>
          <w:sz w:val="24"/>
          <w:lang w:val="ga-IE"/>
        </w:rPr>
        <w:t>.</w:t>
      </w:r>
    </w:p>
  </w:footnote>
  <w:footnote w:id="135">
    <w:p w14:paraId="514FC0F7" w14:textId="77777777" w:rsidR="00AD4E31" w:rsidRPr="007D0740" w:rsidRDefault="00AD4E31" w:rsidP="00AD4E31">
      <w:pPr>
        <w:pStyle w:val="FootnoteText"/>
        <w:widowControl w:val="0"/>
        <w:ind w:left="567" w:hanging="567"/>
        <w:rPr>
          <w:sz w:val="24"/>
          <w:lang w:val="ga-IE"/>
        </w:rPr>
      </w:pPr>
      <w:r w:rsidRPr="007D0740">
        <w:rPr>
          <w:rStyle w:val="FootnoteReference"/>
          <w:sz w:val="24"/>
        </w:rPr>
        <w:footnoteRef/>
      </w:r>
      <w:r w:rsidRPr="007D0740">
        <w:rPr>
          <w:sz w:val="24"/>
          <w:lang w:val="ga-IE"/>
        </w:rPr>
        <w:t xml:space="preserve"> </w:t>
      </w:r>
      <w:r w:rsidRPr="007D16C3">
        <w:rPr>
          <w:sz w:val="24"/>
          <w:lang w:val="ga-IE"/>
        </w:rPr>
        <w:tab/>
      </w:r>
      <w:r w:rsidRPr="007D16C3">
        <w:rPr>
          <w:sz w:val="24"/>
          <w:lang w:val="ga-IE"/>
        </w:rPr>
        <w:t xml:space="preserve">IO L 193, 30.7.2018, lch. 1, ELI: </w:t>
      </w:r>
      <w:hyperlink r:id="rId135" w:history="1">
        <w:r w:rsidRPr="007D16C3">
          <w:rPr>
            <w:rStyle w:val="Hyperlink1"/>
            <w:sz w:val="24"/>
            <w:lang w:val="ga-IE"/>
          </w:rPr>
          <w:t>http://data.europa.eu/eli/reg/2018/1046/oj</w:t>
        </w:r>
      </w:hyperlink>
      <w:r w:rsidRPr="007D16C3">
        <w:rPr>
          <w:sz w:val="24"/>
          <w:lang w:val="ga-IE"/>
        </w:rPr>
        <w:t>.</w:t>
      </w:r>
    </w:p>
  </w:footnote>
  <w:footnote w:id="136">
    <w:p w14:paraId="7BAAB5D8" w14:textId="77777777" w:rsidR="00AD4E31" w:rsidRPr="007D0740" w:rsidRDefault="00AD4E31" w:rsidP="00AD4E31">
      <w:pPr>
        <w:pStyle w:val="FootnoteText"/>
        <w:widowControl w:val="0"/>
        <w:ind w:left="567" w:hanging="567"/>
        <w:rPr>
          <w:sz w:val="24"/>
          <w:lang w:val="ga-IE"/>
        </w:rPr>
      </w:pPr>
      <w:r w:rsidRPr="007D0740">
        <w:rPr>
          <w:rStyle w:val="FootnoteReference"/>
          <w:sz w:val="24"/>
        </w:rPr>
        <w:footnoteRef/>
      </w:r>
      <w:r w:rsidRPr="007D0740">
        <w:rPr>
          <w:sz w:val="24"/>
          <w:lang w:val="ga-IE"/>
        </w:rPr>
        <w:t xml:space="preserve"> </w:t>
      </w:r>
      <w:r w:rsidRPr="007D16C3">
        <w:rPr>
          <w:sz w:val="24"/>
          <w:lang w:val="ga-IE"/>
        </w:rPr>
        <w:tab/>
      </w:r>
      <w:r w:rsidRPr="007D16C3">
        <w:rPr>
          <w:sz w:val="24"/>
          <w:lang w:val="ga-IE"/>
        </w:rPr>
        <w:t xml:space="preserve">IO L, 2024/2509, 26.9.2024, ELI: </w:t>
      </w:r>
      <w:hyperlink r:id="rId136" w:history="1">
        <w:r w:rsidRPr="007D16C3">
          <w:rPr>
            <w:rStyle w:val="Hyperlink1"/>
            <w:sz w:val="24"/>
            <w:lang w:val="ga-IE"/>
          </w:rPr>
          <w:t>http://data.europa.eu/eli/reg/2024/2509/oj</w:t>
        </w:r>
      </w:hyperlink>
      <w:r w:rsidRPr="007D16C3">
        <w:rPr>
          <w:sz w:val="24"/>
          <w:lang w:val="ga-IE"/>
        </w:rPr>
        <w:t>.</w:t>
      </w:r>
    </w:p>
  </w:footnote>
  <w:footnote w:id="137">
    <w:p w14:paraId="5F0F11CF" w14:textId="77777777" w:rsidR="00AD4E31" w:rsidRPr="007D0740" w:rsidRDefault="00AD4E31" w:rsidP="00AD4E31">
      <w:pPr>
        <w:pStyle w:val="FootnoteText"/>
        <w:widowControl w:val="0"/>
        <w:ind w:left="567" w:hanging="567"/>
        <w:rPr>
          <w:sz w:val="24"/>
          <w:lang w:val="ga-IE"/>
        </w:rPr>
      </w:pPr>
      <w:r w:rsidRPr="007D0740">
        <w:rPr>
          <w:rStyle w:val="FootnoteReference"/>
          <w:sz w:val="24"/>
        </w:rPr>
        <w:footnoteRef/>
      </w:r>
      <w:r w:rsidRPr="007D0740">
        <w:rPr>
          <w:sz w:val="24"/>
          <w:lang w:val="ga-IE"/>
        </w:rPr>
        <w:t xml:space="preserve"> </w:t>
      </w:r>
      <w:r w:rsidRPr="007D16C3">
        <w:rPr>
          <w:sz w:val="24"/>
          <w:lang w:val="ga-IE"/>
        </w:rPr>
        <w:tab/>
      </w:r>
      <w:r w:rsidRPr="007D16C3">
        <w:rPr>
          <w:sz w:val="24"/>
          <w:lang w:val="ga-IE"/>
        </w:rPr>
        <w:t xml:space="preserve">IO L 31, 1.2.2002, lch. 1, ELI: </w:t>
      </w:r>
      <w:hyperlink r:id="rId137" w:history="1">
        <w:r w:rsidRPr="007D16C3">
          <w:rPr>
            <w:rStyle w:val="Hyperlink1"/>
            <w:sz w:val="24"/>
            <w:lang w:val="ga-IE"/>
          </w:rPr>
          <w:t>http://data.europa.eu/eli/reg/2002/178/oj</w:t>
        </w:r>
      </w:hyperlink>
      <w:r w:rsidRPr="007D16C3">
        <w:rPr>
          <w:sz w:val="24"/>
          <w:lang w:val="ga-IE"/>
        </w:rPr>
        <w:t>.</w:t>
      </w:r>
    </w:p>
  </w:footnote>
  <w:footnote w:id="138">
    <w:p w14:paraId="602B133B" w14:textId="77777777" w:rsidR="00AD4E31" w:rsidRPr="007D0740" w:rsidRDefault="00AD4E31" w:rsidP="00AD4E31">
      <w:pPr>
        <w:pStyle w:val="FootnoteText"/>
        <w:widowControl w:val="0"/>
        <w:ind w:left="567" w:hanging="567"/>
        <w:rPr>
          <w:sz w:val="24"/>
          <w:lang w:val="ga-IE"/>
        </w:rPr>
      </w:pPr>
      <w:r w:rsidRPr="007D0740">
        <w:rPr>
          <w:rStyle w:val="FootnoteReference"/>
          <w:sz w:val="24"/>
        </w:rPr>
        <w:footnoteRef/>
      </w:r>
      <w:r w:rsidRPr="007D0740">
        <w:rPr>
          <w:sz w:val="24"/>
          <w:lang w:val="ga-IE"/>
        </w:rPr>
        <w:t xml:space="preserve"> </w:t>
      </w:r>
      <w:r w:rsidRPr="007D16C3">
        <w:rPr>
          <w:sz w:val="24"/>
          <w:lang w:val="ga-IE"/>
        </w:rPr>
        <w:tab/>
      </w:r>
      <w:r w:rsidRPr="007D16C3">
        <w:rPr>
          <w:sz w:val="24"/>
          <w:lang w:val="ga-IE"/>
        </w:rPr>
        <w:t xml:space="preserve">IO L 122, 10.5.2019, lch. 1, ELI: </w:t>
      </w:r>
      <w:hyperlink r:id="rId138" w:history="1">
        <w:r w:rsidRPr="007D16C3">
          <w:rPr>
            <w:rStyle w:val="Hyperlink1"/>
            <w:sz w:val="24"/>
            <w:lang w:val="ga-IE"/>
          </w:rPr>
          <w:t>http://data.europa.eu/eli/reg_del/2019/715/oj</w:t>
        </w:r>
      </w:hyperlink>
      <w:r w:rsidRPr="007D16C3">
        <w:rPr>
          <w:sz w:val="24"/>
          <w:lang w:val="ga-IE"/>
        </w:rPr>
        <w:t>.</w:t>
      </w:r>
    </w:p>
  </w:footnote>
  <w:footnote w:id="139">
    <w:p w14:paraId="6F8DA0E3" w14:textId="77777777" w:rsidR="00AD4E31" w:rsidRPr="00F27453" w:rsidRDefault="00AD4E31" w:rsidP="00AD4E31">
      <w:pPr>
        <w:pStyle w:val="FootnoteText"/>
        <w:widowControl w:val="0"/>
        <w:ind w:left="567" w:hanging="567"/>
        <w:rPr>
          <w:sz w:val="24"/>
          <w:lang w:val="ga-IE"/>
        </w:rPr>
      </w:pPr>
      <w:r w:rsidRPr="00F27453">
        <w:rPr>
          <w:rStyle w:val="FootnoteReference"/>
          <w:sz w:val="24"/>
        </w:rPr>
        <w:footnoteRef/>
      </w:r>
      <w:r w:rsidRPr="00F27453">
        <w:rPr>
          <w:sz w:val="24"/>
          <w:lang w:val="ga-IE"/>
        </w:rPr>
        <w:t xml:space="preserve"> </w:t>
      </w:r>
      <w:r w:rsidRPr="007D16C3">
        <w:rPr>
          <w:sz w:val="24"/>
          <w:lang w:val="ga-IE"/>
        </w:rPr>
        <w:tab/>
      </w:r>
      <w:r w:rsidRPr="007D16C3">
        <w:rPr>
          <w:sz w:val="24"/>
          <w:lang w:val="ga-IE"/>
        </w:rPr>
        <w:t xml:space="preserve">IO C, C/2024/6332, 24.10.2024, ELI: </w:t>
      </w:r>
      <w:hyperlink r:id="rId139" w:history="1">
        <w:r w:rsidRPr="007D16C3">
          <w:rPr>
            <w:rStyle w:val="Hyperlink1"/>
            <w:sz w:val="24"/>
            <w:lang w:val="ga-IE"/>
          </w:rPr>
          <w:t>http://data.europa.eu/eli/C/2024/6332/oj</w:t>
        </w:r>
      </w:hyperlink>
      <w:r w:rsidRPr="007D16C3">
        <w:rPr>
          <w:sz w:val="24"/>
          <w:lang w:val="ga-IE"/>
        </w:rPr>
        <w:t>.</w:t>
      </w:r>
    </w:p>
  </w:footnote>
  <w:footnote w:id="140">
    <w:p w14:paraId="2762183B" w14:textId="77777777" w:rsidR="00AD4E31" w:rsidRPr="00F27453" w:rsidRDefault="00AD4E31" w:rsidP="00AD4E31">
      <w:pPr>
        <w:pStyle w:val="FootnoteText"/>
        <w:widowControl w:val="0"/>
        <w:ind w:left="567" w:hanging="567"/>
        <w:rPr>
          <w:sz w:val="24"/>
          <w:lang w:val="ga-IE"/>
        </w:rPr>
      </w:pPr>
      <w:r w:rsidRPr="00F27453">
        <w:rPr>
          <w:rStyle w:val="FootnoteReference"/>
          <w:sz w:val="24"/>
        </w:rPr>
        <w:footnoteRef/>
      </w:r>
      <w:r w:rsidRPr="00F27453">
        <w:rPr>
          <w:sz w:val="24"/>
          <w:lang w:val="ga-IE"/>
        </w:rPr>
        <w:t xml:space="preserve"> </w:t>
      </w:r>
      <w:r w:rsidRPr="007D16C3">
        <w:rPr>
          <w:sz w:val="24"/>
          <w:lang w:val="ga-IE"/>
        </w:rPr>
        <w:tab/>
      </w:r>
      <w:r w:rsidRPr="007D16C3">
        <w:rPr>
          <w:sz w:val="24"/>
          <w:lang w:val="ga-IE"/>
        </w:rPr>
        <w:t xml:space="preserve">IO C, C/2024/6041, 10.10.2024, ELI: </w:t>
      </w:r>
      <w:hyperlink r:id="rId140" w:history="1">
        <w:r w:rsidRPr="007D16C3">
          <w:rPr>
            <w:rStyle w:val="Hyperlink1"/>
            <w:sz w:val="24"/>
            <w:lang w:val="ga-IE"/>
          </w:rPr>
          <w:t>http://data.europa.eu/eli/C/2024/6041/oj</w:t>
        </w:r>
      </w:hyperlink>
      <w:r w:rsidRPr="007D16C3">
        <w:rPr>
          <w:sz w:val="24"/>
          <w:lang w:val="ga-IE"/>
        </w:rPr>
        <w:t>.</w:t>
      </w:r>
    </w:p>
  </w:footnote>
  <w:footnote w:id="141">
    <w:p w14:paraId="79485B55" w14:textId="77777777" w:rsidR="00AD4E31" w:rsidRPr="00F27453" w:rsidRDefault="00AD4E31" w:rsidP="00AD4E31">
      <w:pPr>
        <w:pStyle w:val="FootnoteText"/>
        <w:widowControl w:val="0"/>
        <w:ind w:left="567" w:hanging="567"/>
        <w:rPr>
          <w:sz w:val="24"/>
          <w:lang w:val="ga-IE"/>
        </w:rPr>
      </w:pPr>
      <w:r w:rsidRPr="00F27453">
        <w:rPr>
          <w:rStyle w:val="FootnoteReference"/>
          <w:sz w:val="24"/>
        </w:rPr>
        <w:footnoteRef/>
      </w:r>
      <w:r w:rsidRPr="00F27453">
        <w:rPr>
          <w:sz w:val="24"/>
          <w:lang w:val="ga-IE"/>
        </w:rPr>
        <w:t xml:space="preserve"> </w:t>
      </w:r>
      <w:r w:rsidRPr="007D16C3">
        <w:rPr>
          <w:sz w:val="24"/>
          <w:lang w:val="ga-IE"/>
        </w:rPr>
        <w:tab/>
      </w:r>
      <w:r w:rsidRPr="007D16C3">
        <w:rPr>
          <w:sz w:val="24"/>
          <w:lang w:val="ga-IE"/>
        </w:rPr>
        <w:t xml:space="preserve">IO L 193, 30.7.2018, lch. 1, ELI: </w:t>
      </w:r>
      <w:hyperlink r:id="rId141" w:history="1">
        <w:r w:rsidRPr="007D16C3">
          <w:rPr>
            <w:rStyle w:val="Hyperlink1"/>
            <w:sz w:val="24"/>
            <w:lang w:val="ga-IE"/>
          </w:rPr>
          <w:t>http://data.europa.eu/eli/reg/2018/1046/oj</w:t>
        </w:r>
      </w:hyperlink>
      <w:r w:rsidRPr="007D16C3">
        <w:rPr>
          <w:sz w:val="24"/>
          <w:lang w:val="ga-IE"/>
        </w:rPr>
        <w:t>.</w:t>
      </w:r>
    </w:p>
  </w:footnote>
  <w:footnote w:id="142">
    <w:p w14:paraId="67E4CC27" w14:textId="77777777" w:rsidR="00AD4E31" w:rsidRPr="00F27453" w:rsidRDefault="00AD4E31" w:rsidP="00AD4E31">
      <w:pPr>
        <w:pStyle w:val="FootnoteText"/>
        <w:widowControl w:val="0"/>
        <w:ind w:left="567" w:hanging="567"/>
        <w:rPr>
          <w:sz w:val="24"/>
          <w:lang w:val="ga-IE"/>
        </w:rPr>
      </w:pPr>
      <w:r w:rsidRPr="00F27453">
        <w:rPr>
          <w:rStyle w:val="FootnoteReference"/>
          <w:sz w:val="24"/>
        </w:rPr>
        <w:footnoteRef/>
      </w:r>
      <w:r w:rsidRPr="00F27453">
        <w:rPr>
          <w:sz w:val="24"/>
          <w:lang w:val="ga-IE"/>
        </w:rPr>
        <w:t xml:space="preserve"> </w:t>
      </w:r>
      <w:r w:rsidRPr="007D16C3">
        <w:rPr>
          <w:sz w:val="24"/>
          <w:lang w:val="ga-IE"/>
        </w:rPr>
        <w:tab/>
      </w:r>
      <w:r w:rsidRPr="007D16C3">
        <w:rPr>
          <w:sz w:val="24"/>
          <w:lang w:val="ga-IE"/>
        </w:rPr>
        <w:t xml:space="preserve">IO L, 2024/2509, 26.9.2024, ELI: </w:t>
      </w:r>
      <w:hyperlink r:id="rId142" w:history="1">
        <w:r w:rsidRPr="007D16C3">
          <w:rPr>
            <w:rStyle w:val="Hyperlink1"/>
            <w:sz w:val="24"/>
            <w:lang w:val="ga-IE"/>
          </w:rPr>
          <w:t>http://data.europa.eu/eli/reg/2024/2509/oj</w:t>
        </w:r>
      </w:hyperlink>
      <w:r w:rsidRPr="007D16C3">
        <w:rPr>
          <w:sz w:val="24"/>
          <w:lang w:val="ga-IE"/>
        </w:rPr>
        <w:t>.</w:t>
      </w:r>
    </w:p>
  </w:footnote>
  <w:footnote w:id="143">
    <w:p w14:paraId="4F78F32C" w14:textId="77777777" w:rsidR="00AD4E31" w:rsidRPr="00F27453" w:rsidRDefault="00AD4E31" w:rsidP="00AD4E31">
      <w:pPr>
        <w:pStyle w:val="FootnoteText"/>
        <w:widowControl w:val="0"/>
        <w:ind w:left="567" w:hanging="567"/>
        <w:rPr>
          <w:sz w:val="24"/>
          <w:lang w:val="ga-IE"/>
        </w:rPr>
      </w:pPr>
      <w:r w:rsidRPr="00F27453">
        <w:rPr>
          <w:rStyle w:val="FootnoteReference"/>
          <w:sz w:val="24"/>
        </w:rPr>
        <w:footnoteRef/>
      </w:r>
      <w:r w:rsidRPr="00F27453">
        <w:rPr>
          <w:sz w:val="24"/>
          <w:lang w:val="ga-IE"/>
        </w:rPr>
        <w:t xml:space="preserve"> </w:t>
      </w:r>
      <w:r w:rsidRPr="007D16C3">
        <w:rPr>
          <w:sz w:val="24"/>
          <w:lang w:val="ga-IE"/>
        </w:rPr>
        <w:tab/>
      </w:r>
      <w:r w:rsidRPr="007D16C3">
        <w:rPr>
          <w:sz w:val="24"/>
          <w:lang w:val="ga-IE"/>
        </w:rPr>
        <w:t xml:space="preserve">IO L 31, 1.2.2002, lch. 1, ELI: </w:t>
      </w:r>
      <w:hyperlink r:id="rId143" w:history="1">
        <w:r w:rsidRPr="007D16C3">
          <w:rPr>
            <w:rStyle w:val="Hyperlink1"/>
            <w:sz w:val="24"/>
            <w:lang w:val="ga-IE"/>
          </w:rPr>
          <w:t>http://data.europa.eu/eli/reg/2002/178/oj</w:t>
        </w:r>
      </w:hyperlink>
      <w:r w:rsidRPr="007D16C3">
        <w:rPr>
          <w:sz w:val="24"/>
          <w:lang w:val="ga-IE"/>
        </w:rPr>
        <w:t>.</w:t>
      </w:r>
    </w:p>
  </w:footnote>
  <w:footnote w:id="144">
    <w:p w14:paraId="6E15B440" w14:textId="77777777" w:rsidR="00AD4E31" w:rsidRPr="00F27453" w:rsidRDefault="00AD4E31" w:rsidP="00AD4E31">
      <w:pPr>
        <w:pStyle w:val="FootnoteText"/>
        <w:widowControl w:val="0"/>
        <w:ind w:left="567" w:hanging="567"/>
        <w:rPr>
          <w:sz w:val="24"/>
          <w:lang w:val="ga-IE"/>
        </w:rPr>
      </w:pPr>
      <w:r w:rsidRPr="00F27453">
        <w:rPr>
          <w:rStyle w:val="FootnoteReference"/>
          <w:sz w:val="24"/>
        </w:rPr>
        <w:footnoteRef/>
      </w:r>
      <w:r w:rsidRPr="00F27453">
        <w:rPr>
          <w:sz w:val="24"/>
          <w:lang w:val="ga-IE"/>
        </w:rPr>
        <w:t xml:space="preserve"> </w:t>
      </w:r>
      <w:r w:rsidRPr="007D16C3">
        <w:rPr>
          <w:sz w:val="24"/>
          <w:lang w:val="ga-IE"/>
        </w:rPr>
        <w:tab/>
      </w:r>
      <w:r w:rsidRPr="007D16C3">
        <w:rPr>
          <w:sz w:val="24"/>
          <w:lang w:val="ga-IE"/>
        </w:rPr>
        <w:t xml:space="preserve">IO L 122, 10.5.2019, lch. 1, ELI: </w:t>
      </w:r>
      <w:hyperlink r:id="rId144" w:history="1">
        <w:r w:rsidRPr="007D16C3">
          <w:rPr>
            <w:rStyle w:val="Hyperlink1"/>
            <w:sz w:val="24"/>
            <w:lang w:val="ga-IE"/>
          </w:rPr>
          <w:t>http://data.europa.eu/eli/reg_del/2019/715/oj</w:t>
        </w:r>
      </w:hyperlink>
      <w:r w:rsidRPr="007D16C3">
        <w:rPr>
          <w:sz w:val="24"/>
          <w:lang w:val="ga-IE"/>
        </w:rPr>
        <w:t>.</w:t>
      </w:r>
    </w:p>
  </w:footnote>
  <w:footnote w:id="145">
    <w:p w14:paraId="51B0F036" w14:textId="77777777" w:rsidR="00AD4E31" w:rsidRPr="001A58C2" w:rsidRDefault="00AD4E31" w:rsidP="00AD4E31">
      <w:pPr>
        <w:pStyle w:val="FootnoteText"/>
        <w:widowControl w:val="0"/>
        <w:ind w:left="567" w:hanging="567"/>
        <w:rPr>
          <w:sz w:val="24"/>
          <w:lang w:val="ga-IE"/>
        </w:rPr>
      </w:pPr>
      <w:r w:rsidRPr="001A58C2">
        <w:rPr>
          <w:rStyle w:val="FootnoteReference"/>
          <w:sz w:val="24"/>
        </w:rPr>
        <w:footnoteRef/>
      </w:r>
      <w:r w:rsidRPr="001A58C2">
        <w:rPr>
          <w:sz w:val="24"/>
          <w:lang w:val="ga-IE"/>
        </w:rPr>
        <w:t xml:space="preserve"> </w:t>
      </w:r>
      <w:r w:rsidRPr="007D16C3">
        <w:rPr>
          <w:sz w:val="24"/>
          <w:lang w:val="ga-IE"/>
        </w:rPr>
        <w:tab/>
      </w:r>
      <w:r w:rsidRPr="007D16C3">
        <w:rPr>
          <w:sz w:val="24"/>
          <w:lang w:val="ga-IE"/>
        </w:rPr>
        <w:t xml:space="preserve">IO C, C/2024/6332, 24.10.2024, ELI: </w:t>
      </w:r>
      <w:hyperlink r:id="rId145" w:history="1">
        <w:r w:rsidRPr="007D16C3">
          <w:rPr>
            <w:rStyle w:val="Hyperlink1"/>
            <w:sz w:val="24"/>
            <w:lang w:val="ga-IE"/>
          </w:rPr>
          <w:t>http://data.europa.eu/eli/C/2024/6332/oj</w:t>
        </w:r>
      </w:hyperlink>
      <w:r w:rsidRPr="007D16C3">
        <w:rPr>
          <w:sz w:val="24"/>
          <w:lang w:val="ga-IE"/>
        </w:rPr>
        <w:t>.</w:t>
      </w:r>
    </w:p>
  </w:footnote>
  <w:footnote w:id="146">
    <w:p w14:paraId="0BFC364A" w14:textId="77777777" w:rsidR="00AD4E31" w:rsidRPr="001A58C2" w:rsidRDefault="00AD4E31" w:rsidP="00AD4E31">
      <w:pPr>
        <w:pStyle w:val="FootnoteText"/>
        <w:widowControl w:val="0"/>
        <w:ind w:left="567" w:hanging="567"/>
        <w:rPr>
          <w:sz w:val="24"/>
          <w:lang w:val="ga-IE"/>
        </w:rPr>
      </w:pPr>
      <w:r w:rsidRPr="001A58C2">
        <w:rPr>
          <w:rStyle w:val="FootnoteReference"/>
          <w:sz w:val="24"/>
        </w:rPr>
        <w:footnoteRef/>
      </w:r>
      <w:r w:rsidRPr="001A58C2">
        <w:rPr>
          <w:sz w:val="24"/>
          <w:lang w:val="ga-IE"/>
        </w:rPr>
        <w:t xml:space="preserve"> </w:t>
      </w:r>
      <w:r w:rsidRPr="007D16C3">
        <w:rPr>
          <w:sz w:val="24"/>
          <w:lang w:val="ga-IE"/>
        </w:rPr>
        <w:tab/>
      </w:r>
      <w:r w:rsidRPr="007D16C3">
        <w:rPr>
          <w:sz w:val="24"/>
          <w:lang w:val="ga-IE"/>
        </w:rPr>
        <w:t xml:space="preserve">IO C, C/2024/6041, 10.10.2024, ELI: </w:t>
      </w:r>
      <w:hyperlink r:id="rId146" w:history="1">
        <w:r w:rsidRPr="007D16C3">
          <w:rPr>
            <w:rStyle w:val="Hyperlink1"/>
            <w:sz w:val="24"/>
            <w:lang w:val="ga-IE"/>
          </w:rPr>
          <w:t>http://data.europa.eu/eli/C/2024/6041/oj</w:t>
        </w:r>
      </w:hyperlink>
      <w:r w:rsidRPr="007D16C3">
        <w:rPr>
          <w:sz w:val="24"/>
          <w:lang w:val="ga-IE"/>
        </w:rPr>
        <w:t>.</w:t>
      </w:r>
    </w:p>
  </w:footnote>
  <w:footnote w:id="147">
    <w:p w14:paraId="65BB7339" w14:textId="77777777" w:rsidR="00AD4E31" w:rsidRPr="001A58C2" w:rsidRDefault="00AD4E31" w:rsidP="00AD4E31">
      <w:pPr>
        <w:pStyle w:val="FootnoteText"/>
        <w:widowControl w:val="0"/>
        <w:ind w:left="567" w:hanging="567"/>
        <w:rPr>
          <w:sz w:val="24"/>
          <w:lang w:val="ga-IE"/>
        </w:rPr>
      </w:pPr>
      <w:r w:rsidRPr="001A58C2">
        <w:rPr>
          <w:rStyle w:val="FootnoteReference"/>
          <w:sz w:val="24"/>
        </w:rPr>
        <w:footnoteRef/>
      </w:r>
      <w:r w:rsidRPr="001A58C2">
        <w:rPr>
          <w:sz w:val="24"/>
          <w:lang w:val="ga-IE"/>
        </w:rPr>
        <w:t xml:space="preserve"> </w:t>
      </w:r>
      <w:r w:rsidRPr="007D16C3">
        <w:rPr>
          <w:sz w:val="24"/>
          <w:lang w:val="ga-IE"/>
        </w:rPr>
        <w:tab/>
      </w:r>
      <w:r w:rsidRPr="007D16C3">
        <w:rPr>
          <w:sz w:val="24"/>
          <w:lang w:val="ga-IE"/>
        </w:rPr>
        <w:t xml:space="preserve">IO L 193, 30.7.2018, lch. 1, ELI: </w:t>
      </w:r>
      <w:hyperlink r:id="rId147" w:history="1">
        <w:r w:rsidRPr="007D16C3">
          <w:rPr>
            <w:rStyle w:val="Hyperlink1"/>
            <w:sz w:val="24"/>
            <w:lang w:val="ga-IE"/>
          </w:rPr>
          <w:t>http://data.europa.eu/eli/reg/2018/1046/oj</w:t>
        </w:r>
      </w:hyperlink>
      <w:r w:rsidRPr="007D16C3">
        <w:rPr>
          <w:sz w:val="24"/>
          <w:lang w:val="ga-IE"/>
        </w:rPr>
        <w:t>.</w:t>
      </w:r>
    </w:p>
  </w:footnote>
  <w:footnote w:id="148">
    <w:p w14:paraId="63403057" w14:textId="77777777" w:rsidR="00AD4E31" w:rsidRPr="001A58C2" w:rsidRDefault="00AD4E31" w:rsidP="00AD4E31">
      <w:pPr>
        <w:pStyle w:val="FootnoteText"/>
        <w:widowControl w:val="0"/>
        <w:ind w:left="567" w:hanging="567"/>
        <w:rPr>
          <w:sz w:val="24"/>
          <w:lang w:val="ga-IE"/>
        </w:rPr>
      </w:pPr>
      <w:r w:rsidRPr="001A58C2">
        <w:rPr>
          <w:rStyle w:val="FootnoteReference"/>
          <w:sz w:val="24"/>
        </w:rPr>
        <w:footnoteRef/>
      </w:r>
      <w:r w:rsidRPr="001A58C2">
        <w:rPr>
          <w:sz w:val="24"/>
          <w:lang w:val="ga-IE"/>
        </w:rPr>
        <w:t xml:space="preserve"> </w:t>
      </w:r>
      <w:r w:rsidRPr="007D16C3">
        <w:rPr>
          <w:sz w:val="24"/>
          <w:lang w:val="ga-IE"/>
        </w:rPr>
        <w:tab/>
      </w:r>
      <w:r w:rsidRPr="007D16C3">
        <w:rPr>
          <w:sz w:val="24"/>
          <w:lang w:val="ga-IE"/>
        </w:rPr>
        <w:t xml:space="preserve">IO L, 2024/2509, 26.9.2024, ELI: </w:t>
      </w:r>
      <w:hyperlink r:id="rId148" w:history="1">
        <w:r w:rsidRPr="007D16C3">
          <w:rPr>
            <w:rStyle w:val="Hyperlink1"/>
            <w:sz w:val="24"/>
            <w:lang w:val="ga-IE"/>
          </w:rPr>
          <w:t>http://data.europa.eu/eli/reg/2024/2509/oj</w:t>
        </w:r>
      </w:hyperlink>
      <w:r w:rsidRPr="007D16C3">
        <w:rPr>
          <w:rStyle w:val="Hyperlink1"/>
          <w:sz w:val="24"/>
          <w:lang w:val="ga-IE"/>
        </w:rPr>
        <w:t>.</w:t>
      </w:r>
    </w:p>
  </w:footnote>
  <w:footnote w:id="149">
    <w:p w14:paraId="308B6341" w14:textId="77777777" w:rsidR="00AD4E31" w:rsidRPr="001A58C2" w:rsidRDefault="00AD4E31" w:rsidP="00AD4E31">
      <w:pPr>
        <w:pStyle w:val="FootnoteText"/>
        <w:widowControl w:val="0"/>
        <w:ind w:left="567" w:hanging="567"/>
        <w:rPr>
          <w:sz w:val="24"/>
          <w:lang w:val="ga-IE"/>
        </w:rPr>
      </w:pPr>
      <w:r w:rsidRPr="001A58C2">
        <w:rPr>
          <w:rStyle w:val="FootnoteReference"/>
          <w:sz w:val="24"/>
        </w:rPr>
        <w:footnoteRef/>
      </w:r>
      <w:r w:rsidRPr="001A58C2">
        <w:rPr>
          <w:sz w:val="24"/>
          <w:lang w:val="ga-IE"/>
        </w:rPr>
        <w:t xml:space="preserve"> </w:t>
      </w:r>
      <w:r w:rsidRPr="007D16C3">
        <w:rPr>
          <w:sz w:val="24"/>
          <w:lang w:val="ga-IE"/>
        </w:rPr>
        <w:tab/>
      </w:r>
      <w:r w:rsidRPr="007D16C3">
        <w:rPr>
          <w:sz w:val="24"/>
          <w:lang w:val="ga-IE"/>
        </w:rPr>
        <w:t xml:space="preserve">IO L 403, 30.12.2006, lch. 9, ELI: </w:t>
      </w:r>
      <w:hyperlink r:id="rId149" w:history="1">
        <w:r w:rsidRPr="007D16C3">
          <w:rPr>
            <w:rStyle w:val="Hyperlink1"/>
            <w:sz w:val="24"/>
            <w:lang w:val="ga-IE"/>
          </w:rPr>
          <w:t>http://data.europa.eu/eli/reg/2006/1922/oj</w:t>
        </w:r>
      </w:hyperlink>
      <w:r w:rsidRPr="007D16C3">
        <w:rPr>
          <w:sz w:val="24"/>
          <w:lang w:val="ga-IE"/>
        </w:rPr>
        <w:t>.</w:t>
      </w:r>
    </w:p>
  </w:footnote>
  <w:footnote w:id="150">
    <w:p w14:paraId="6E6B92CC" w14:textId="77777777" w:rsidR="00AD4E31" w:rsidRPr="001A58C2" w:rsidRDefault="00AD4E31" w:rsidP="00AD4E31">
      <w:pPr>
        <w:pStyle w:val="FootnoteText"/>
        <w:widowControl w:val="0"/>
        <w:ind w:left="567" w:hanging="567"/>
        <w:rPr>
          <w:sz w:val="24"/>
          <w:lang w:val="ga-IE"/>
        </w:rPr>
      </w:pPr>
      <w:r w:rsidRPr="001A58C2">
        <w:rPr>
          <w:rStyle w:val="FootnoteReference"/>
          <w:sz w:val="24"/>
        </w:rPr>
        <w:footnoteRef/>
      </w:r>
      <w:r w:rsidRPr="001A58C2">
        <w:rPr>
          <w:sz w:val="24"/>
          <w:lang w:val="ga-IE"/>
        </w:rPr>
        <w:t xml:space="preserve"> </w:t>
      </w:r>
      <w:r w:rsidRPr="007D16C3">
        <w:rPr>
          <w:sz w:val="24"/>
          <w:lang w:val="ga-IE"/>
        </w:rPr>
        <w:tab/>
      </w:r>
      <w:r w:rsidRPr="007D16C3">
        <w:rPr>
          <w:sz w:val="24"/>
          <w:lang w:val="ga-IE"/>
        </w:rPr>
        <w:t xml:space="preserve">IO L 122, 10.5.2019, lch. 1, ELI: </w:t>
      </w:r>
      <w:hyperlink r:id="rId150" w:history="1">
        <w:r w:rsidRPr="007D16C3">
          <w:rPr>
            <w:rStyle w:val="Hyperlink1"/>
            <w:sz w:val="24"/>
            <w:lang w:val="ga-IE"/>
          </w:rPr>
          <w:t>http://data.europa.eu/eli/reg_del/2019/715/oj</w:t>
        </w:r>
      </w:hyperlink>
      <w:r w:rsidRPr="007D16C3">
        <w:rPr>
          <w:sz w:val="24"/>
          <w:lang w:val="ga-IE"/>
        </w:rPr>
        <w:t>.</w:t>
      </w:r>
    </w:p>
  </w:footnote>
  <w:footnote w:id="151">
    <w:p w14:paraId="2FEB8250" w14:textId="77777777" w:rsidR="00AD4E31" w:rsidRPr="00DB09D7" w:rsidRDefault="00AD4E31" w:rsidP="00AD4E31">
      <w:pPr>
        <w:pStyle w:val="FootnoteText"/>
        <w:widowControl w:val="0"/>
        <w:ind w:left="567" w:hanging="567"/>
        <w:rPr>
          <w:sz w:val="24"/>
          <w:lang w:val="ga-IE"/>
        </w:rPr>
      </w:pPr>
      <w:r w:rsidRPr="00DB09D7">
        <w:rPr>
          <w:rStyle w:val="FootnoteReference"/>
          <w:sz w:val="24"/>
        </w:rPr>
        <w:footnoteRef/>
      </w:r>
      <w:r w:rsidRPr="00DB09D7">
        <w:rPr>
          <w:sz w:val="24"/>
          <w:lang w:val="ga-IE"/>
        </w:rPr>
        <w:t xml:space="preserve"> </w:t>
      </w:r>
      <w:r w:rsidRPr="007D16C3">
        <w:rPr>
          <w:sz w:val="24"/>
          <w:lang w:val="ga-IE"/>
        </w:rPr>
        <w:tab/>
      </w:r>
      <w:r w:rsidRPr="007D16C3">
        <w:rPr>
          <w:sz w:val="24"/>
          <w:lang w:val="ga-IE"/>
        </w:rPr>
        <w:t xml:space="preserve">IO C, C/2024/6332, 24.10.2024, ELI: </w:t>
      </w:r>
      <w:hyperlink r:id="rId151" w:history="1">
        <w:r w:rsidRPr="007D16C3">
          <w:rPr>
            <w:rStyle w:val="Hyperlink1"/>
            <w:sz w:val="24"/>
            <w:lang w:val="ga-IE"/>
          </w:rPr>
          <w:t>http://data.europa.eu/eli/C/2024/6332/oj</w:t>
        </w:r>
      </w:hyperlink>
      <w:r w:rsidRPr="007D16C3">
        <w:rPr>
          <w:sz w:val="24"/>
          <w:lang w:val="ga-IE"/>
        </w:rPr>
        <w:t>.</w:t>
      </w:r>
    </w:p>
  </w:footnote>
  <w:footnote w:id="152">
    <w:p w14:paraId="78F3079B" w14:textId="77777777" w:rsidR="00AD4E31" w:rsidRPr="00DB09D7" w:rsidRDefault="00AD4E31" w:rsidP="00AD4E31">
      <w:pPr>
        <w:pStyle w:val="FootnoteText"/>
        <w:widowControl w:val="0"/>
        <w:ind w:left="567" w:hanging="567"/>
        <w:rPr>
          <w:sz w:val="24"/>
          <w:lang w:val="ga-IE"/>
        </w:rPr>
      </w:pPr>
      <w:r w:rsidRPr="00DB09D7">
        <w:rPr>
          <w:rStyle w:val="FootnoteReference"/>
          <w:sz w:val="24"/>
        </w:rPr>
        <w:footnoteRef/>
      </w:r>
      <w:r w:rsidRPr="00DB09D7">
        <w:rPr>
          <w:sz w:val="24"/>
          <w:lang w:val="ga-IE"/>
        </w:rPr>
        <w:t xml:space="preserve"> </w:t>
      </w:r>
      <w:r w:rsidRPr="007D16C3">
        <w:rPr>
          <w:sz w:val="24"/>
          <w:lang w:val="ga-IE"/>
        </w:rPr>
        <w:tab/>
      </w:r>
      <w:r w:rsidRPr="007D16C3">
        <w:rPr>
          <w:sz w:val="24"/>
          <w:lang w:val="ga-IE"/>
        </w:rPr>
        <w:t xml:space="preserve">IO C, C/2024/6041, 10.10.2024, ELI: </w:t>
      </w:r>
      <w:hyperlink r:id="rId152" w:history="1">
        <w:r w:rsidRPr="007D16C3">
          <w:rPr>
            <w:rStyle w:val="Hyperlink1"/>
            <w:sz w:val="24"/>
            <w:lang w:val="ga-IE"/>
          </w:rPr>
          <w:t>http://data.europa.eu/eli/C/2024/6041/oj</w:t>
        </w:r>
      </w:hyperlink>
      <w:r w:rsidRPr="007D16C3">
        <w:rPr>
          <w:sz w:val="24"/>
          <w:lang w:val="ga-IE"/>
        </w:rPr>
        <w:t>.</w:t>
      </w:r>
    </w:p>
  </w:footnote>
  <w:footnote w:id="153">
    <w:p w14:paraId="1E77CFA1" w14:textId="77777777" w:rsidR="00AD4E31" w:rsidRPr="00DB09D7" w:rsidRDefault="00AD4E31" w:rsidP="00AD4E31">
      <w:pPr>
        <w:pStyle w:val="FootnoteText"/>
        <w:widowControl w:val="0"/>
        <w:ind w:left="567" w:hanging="567"/>
        <w:rPr>
          <w:sz w:val="24"/>
          <w:lang w:val="ga-IE"/>
        </w:rPr>
      </w:pPr>
      <w:r w:rsidRPr="00DB09D7">
        <w:rPr>
          <w:rStyle w:val="FootnoteReference"/>
          <w:sz w:val="24"/>
        </w:rPr>
        <w:footnoteRef/>
      </w:r>
      <w:r w:rsidRPr="00DB09D7">
        <w:rPr>
          <w:sz w:val="24"/>
          <w:lang w:val="ga-IE"/>
        </w:rPr>
        <w:t xml:space="preserve"> </w:t>
      </w:r>
      <w:r w:rsidRPr="007D16C3">
        <w:rPr>
          <w:sz w:val="24"/>
          <w:lang w:val="ga-IE"/>
        </w:rPr>
        <w:tab/>
      </w:r>
      <w:r w:rsidRPr="007D16C3">
        <w:rPr>
          <w:sz w:val="24"/>
          <w:lang w:val="ga-IE"/>
        </w:rPr>
        <w:t xml:space="preserve">IO L 193, 30.7.2018, lch. 1, ELI: </w:t>
      </w:r>
      <w:hyperlink r:id="rId153" w:history="1">
        <w:r w:rsidRPr="007D16C3">
          <w:rPr>
            <w:rStyle w:val="Hyperlink1"/>
            <w:sz w:val="24"/>
            <w:lang w:val="ga-IE"/>
          </w:rPr>
          <w:t>http://data.europa.eu/eli/reg/2018/1046/oj</w:t>
        </w:r>
      </w:hyperlink>
      <w:r w:rsidRPr="007D16C3">
        <w:rPr>
          <w:sz w:val="24"/>
          <w:lang w:val="ga-IE"/>
        </w:rPr>
        <w:t>.</w:t>
      </w:r>
    </w:p>
  </w:footnote>
  <w:footnote w:id="154">
    <w:p w14:paraId="756512F3" w14:textId="77777777" w:rsidR="00AD4E31" w:rsidRPr="00DB09D7" w:rsidRDefault="00AD4E31" w:rsidP="00AD4E31">
      <w:pPr>
        <w:pStyle w:val="FootnoteText"/>
        <w:widowControl w:val="0"/>
        <w:ind w:left="567" w:hanging="567"/>
        <w:rPr>
          <w:sz w:val="24"/>
          <w:lang w:val="ga-IE"/>
        </w:rPr>
      </w:pPr>
      <w:r w:rsidRPr="00DB09D7">
        <w:rPr>
          <w:rStyle w:val="FootnoteReference"/>
          <w:sz w:val="24"/>
        </w:rPr>
        <w:footnoteRef/>
      </w:r>
      <w:r w:rsidRPr="00DB09D7">
        <w:rPr>
          <w:sz w:val="24"/>
          <w:lang w:val="ga-IE"/>
        </w:rPr>
        <w:t xml:space="preserve"> </w:t>
      </w:r>
      <w:r w:rsidRPr="007D16C3">
        <w:rPr>
          <w:sz w:val="24"/>
          <w:lang w:val="ga-IE"/>
        </w:rPr>
        <w:tab/>
      </w:r>
      <w:r w:rsidRPr="007D16C3">
        <w:rPr>
          <w:sz w:val="24"/>
          <w:lang w:val="ga-IE"/>
        </w:rPr>
        <w:t xml:space="preserve">IO L, 2024/2509, 26.9.2024, ELI: </w:t>
      </w:r>
      <w:hyperlink r:id="rId154" w:history="1">
        <w:r w:rsidRPr="007D16C3">
          <w:rPr>
            <w:rStyle w:val="Hyperlink1"/>
            <w:sz w:val="24"/>
            <w:lang w:val="ga-IE"/>
          </w:rPr>
          <w:t>http://data.europa.eu/eli/reg/2024/2509/oj</w:t>
        </w:r>
      </w:hyperlink>
      <w:r w:rsidRPr="007D16C3">
        <w:rPr>
          <w:sz w:val="24"/>
          <w:lang w:val="ga-IE"/>
        </w:rPr>
        <w:t>.</w:t>
      </w:r>
    </w:p>
  </w:footnote>
  <w:footnote w:id="155">
    <w:p w14:paraId="4194EEB6" w14:textId="77777777" w:rsidR="00AD4E31" w:rsidRPr="00DB09D7" w:rsidRDefault="00AD4E31" w:rsidP="00AD4E31">
      <w:pPr>
        <w:pStyle w:val="FootnoteText"/>
        <w:widowControl w:val="0"/>
        <w:ind w:left="567" w:hanging="567"/>
        <w:rPr>
          <w:sz w:val="24"/>
          <w:lang w:val="ga-IE"/>
        </w:rPr>
      </w:pPr>
      <w:r w:rsidRPr="00DB09D7">
        <w:rPr>
          <w:rStyle w:val="FootnoteReference"/>
          <w:sz w:val="24"/>
        </w:rPr>
        <w:footnoteRef/>
      </w:r>
      <w:r w:rsidRPr="00DB09D7">
        <w:rPr>
          <w:sz w:val="24"/>
          <w:lang w:val="ga-IE"/>
        </w:rPr>
        <w:t xml:space="preserve"> </w:t>
      </w:r>
      <w:r w:rsidRPr="007D16C3">
        <w:rPr>
          <w:sz w:val="24"/>
          <w:lang w:val="ga-IE"/>
        </w:rPr>
        <w:tab/>
      </w:r>
      <w:r w:rsidRPr="007D16C3">
        <w:rPr>
          <w:sz w:val="24"/>
          <w:lang w:val="ga-IE"/>
        </w:rPr>
        <w:t xml:space="preserve">IO L 403, 30.12.2006, lch. 9, ELI: </w:t>
      </w:r>
      <w:hyperlink r:id="rId155" w:history="1">
        <w:r w:rsidRPr="007D16C3">
          <w:rPr>
            <w:rStyle w:val="Hyperlink1"/>
            <w:sz w:val="24"/>
            <w:lang w:val="ga-IE"/>
          </w:rPr>
          <w:t>http://data.europa.eu/eli/reg/2006/1922/oj</w:t>
        </w:r>
      </w:hyperlink>
      <w:r w:rsidRPr="007D16C3">
        <w:rPr>
          <w:sz w:val="24"/>
          <w:lang w:val="ga-IE"/>
        </w:rPr>
        <w:t>.</w:t>
      </w:r>
    </w:p>
  </w:footnote>
  <w:footnote w:id="156">
    <w:p w14:paraId="09968E78" w14:textId="77777777" w:rsidR="00AD4E31" w:rsidRPr="00DB09D7" w:rsidRDefault="00AD4E31" w:rsidP="00AD4E31">
      <w:pPr>
        <w:pStyle w:val="FootnoteText"/>
        <w:widowControl w:val="0"/>
        <w:ind w:left="567" w:hanging="567"/>
        <w:rPr>
          <w:sz w:val="24"/>
          <w:lang w:val="ga-IE"/>
        </w:rPr>
      </w:pPr>
      <w:r w:rsidRPr="00DB09D7">
        <w:rPr>
          <w:rStyle w:val="FootnoteReference"/>
          <w:sz w:val="24"/>
        </w:rPr>
        <w:footnoteRef/>
      </w:r>
      <w:r w:rsidRPr="00DB09D7">
        <w:rPr>
          <w:sz w:val="24"/>
          <w:lang w:val="ga-IE"/>
        </w:rPr>
        <w:t xml:space="preserve"> </w:t>
      </w:r>
      <w:r w:rsidRPr="007D16C3">
        <w:rPr>
          <w:sz w:val="24"/>
          <w:lang w:val="ga-IE"/>
        </w:rPr>
        <w:tab/>
      </w:r>
      <w:r w:rsidRPr="007D16C3">
        <w:rPr>
          <w:sz w:val="24"/>
          <w:lang w:val="ga-IE"/>
        </w:rPr>
        <w:t xml:space="preserve">IO L 122, 10.5.2019, lch. 1, ELI: </w:t>
      </w:r>
      <w:hyperlink r:id="rId156" w:history="1">
        <w:r w:rsidRPr="007D16C3">
          <w:rPr>
            <w:rStyle w:val="Hyperlink1"/>
            <w:sz w:val="24"/>
            <w:lang w:val="ga-IE"/>
          </w:rPr>
          <w:t>http://data.europa.eu/eli/reg_del/2019/715/oj</w:t>
        </w:r>
      </w:hyperlink>
      <w:r w:rsidRPr="007D16C3">
        <w:rPr>
          <w:sz w:val="24"/>
          <w:lang w:val="ga-IE"/>
        </w:rPr>
        <w:t>.</w:t>
      </w:r>
    </w:p>
  </w:footnote>
  <w:footnote w:id="157">
    <w:p w14:paraId="6FE4369B" w14:textId="77777777" w:rsidR="00AD4E31" w:rsidRPr="006C4F59" w:rsidRDefault="00AD4E31" w:rsidP="00AD4E31">
      <w:pPr>
        <w:pStyle w:val="FootnoteText"/>
        <w:widowControl w:val="0"/>
        <w:ind w:left="567" w:hanging="567"/>
        <w:rPr>
          <w:sz w:val="24"/>
          <w:lang w:val="ga-IE"/>
        </w:rPr>
      </w:pPr>
      <w:r w:rsidRPr="006C4F59">
        <w:rPr>
          <w:rStyle w:val="FootnoteReference"/>
          <w:sz w:val="24"/>
        </w:rPr>
        <w:footnoteRef/>
      </w:r>
      <w:r w:rsidRPr="006C4F59">
        <w:rPr>
          <w:sz w:val="24"/>
          <w:lang w:val="ga-IE"/>
        </w:rPr>
        <w:t xml:space="preserve"> </w:t>
      </w:r>
      <w:r w:rsidRPr="007D16C3">
        <w:rPr>
          <w:sz w:val="24"/>
          <w:lang w:val="ga-IE"/>
        </w:rPr>
        <w:tab/>
      </w:r>
      <w:r w:rsidRPr="007D16C3">
        <w:rPr>
          <w:sz w:val="24"/>
          <w:lang w:val="ga-IE"/>
        </w:rPr>
        <w:t xml:space="preserve">IO C, C/2024/6332, 24.10.2024, ELI: </w:t>
      </w:r>
      <w:hyperlink r:id="rId157" w:history="1">
        <w:r w:rsidRPr="007D16C3">
          <w:rPr>
            <w:rStyle w:val="Hyperlink1"/>
            <w:sz w:val="24"/>
            <w:lang w:val="ga-IE"/>
          </w:rPr>
          <w:t>http://data.europa.eu/eli/C/2024/6332/oj</w:t>
        </w:r>
      </w:hyperlink>
      <w:r w:rsidRPr="007D16C3">
        <w:rPr>
          <w:sz w:val="24"/>
          <w:lang w:val="ga-IE"/>
        </w:rPr>
        <w:t>.</w:t>
      </w:r>
    </w:p>
  </w:footnote>
  <w:footnote w:id="158">
    <w:p w14:paraId="210FCE2C" w14:textId="77777777" w:rsidR="00AD4E31" w:rsidRPr="006C4F59" w:rsidRDefault="00AD4E31" w:rsidP="00AD4E31">
      <w:pPr>
        <w:pStyle w:val="FootnoteText"/>
        <w:widowControl w:val="0"/>
        <w:ind w:left="567" w:hanging="567"/>
        <w:rPr>
          <w:sz w:val="24"/>
          <w:lang w:val="ga-IE"/>
        </w:rPr>
      </w:pPr>
      <w:r w:rsidRPr="006C4F59">
        <w:rPr>
          <w:rStyle w:val="FootnoteReference"/>
          <w:sz w:val="24"/>
        </w:rPr>
        <w:footnoteRef/>
      </w:r>
      <w:r w:rsidRPr="006C4F59">
        <w:rPr>
          <w:sz w:val="24"/>
          <w:lang w:val="ga-IE"/>
        </w:rPr>
        <w:t xml:space="preserve"> </w:t>
      </w:r>
      <w:r w:rsidRPr="007D16C3">
        <w:rPr>
          <w:sz w:val="24"/>
          <w:lang w:val="ga-IE"/>
        </w:rPr>
        <w:tab/>
      </w:r>
      <w:r w:rsidRPr="007D16C3">
        <w:rPr>
          <w:sz w:val="24"/>
          <w:lang w:val="ga-IE"/>
        </w:rPr>
        <w:t xml:space="preserve">IO C, C/2024/6041, 10.10.2024, ELI: </w:t>
      </w:r>
      <w:hyperlink r:id="rId158" w:history="1">
        <w:r w:rsidRPr="007D16C3">
          <w:rPr>
            <w:rStyle w:val="Hyperlink1"/>
            <w:sz w:val="24"/>
            <w:lang w:val="ga-IE"/>
          </w:rPr>
          <w:t>http://data.europa.eu/eli/C/2024/6041/oj</w:t>
        </w:r>
      </w:hyperlink>
      <w:r w:rsidRPr="007D16C3">
        <w:rPr>
          <w:sz w:val="24"/>
          <w:lang w:val="ga-IE"/>
        </w:rPr>
        <w:t>.</w:t>
      </w:r>
    </w:p>
  </w:footnote>
  <w:footnote w:id="159">
    <w:p w14:paraId="76653D2E" w14:textId="77777777" w:rsidR="00AD4E31" w:rsidRPr="006C4F59" w:rsidRDefault="00AD4E31" w:rsidP="00AD4E31">
      <w:pPr>
        <w:pStyle w:val="FootnoteText"/>
        <w:widowControl w:val="0"/>
        <w:ind w:left="567" w:hanging="567"/>
        <w:rPr>
          <w:sz w:val="24"/>
          <w:lang w:val="ga-IE"/>
        </w:rPr>
      </w:pPr>
      <w:r w:rsidRPr="006C4F59">
        <w:rPr>
          <w:rStyle w:val="FootnoteReference"/>
          <w:sz w:val="24"/>
        </w:rPr>
        <w:footnoteRef/>
      </w:r>
      <w:r w:rsidRPr="006C4F59">
        <w:rPr>
          <w:sz w:val="24"/>
          <w:lang w:val="ga-IE"/>
        </w:rPr>
        <w:t xml:space="preserve"> </w:t>
      </w:r>
      <w:r w:rsidRPr="007D16C3">
        <w:rPr>
          <w:sz w:val="24"/>
          <w:lang w:val="ga-IE"/>
        </w:rPr>
        <w:tab/>
      </w:r>
      <w:r w:rsidRPr="007D16C3">
        <w:rPr>
          <w:sz w:val="24"/>
          <w:lang w:val="ga-IE"/>
        </w:rPr>
        <w:t xml:space="preserve">IO L 193, 30.7.2018, lch. 1, ELI: </w:t>
      </w:r>
      <w:hyperlink r:id="rId159" w:history="1">
        <w:r w:rsidRPr="007D16C3">
          <w:rPr>
            <w:rStyle w:val="Hyperlink1"/>
            <w:sz w:val="24"/>
            <w:lang w:val="ga-IE"/>
          </w:rPr>
          <w:t>http://data.europa.eu/eli/reg/2018/1046/oj</w:t>
        </w:r>
      </w:hyperlink>
      <w:r w:rsidRPr="007D16C3">
        <w:rPr>
          <w:sz w:val="24"/>
          <w:lang w:val="ga-IE"/>
        </w:rPr>
        <w:t>.</w:t>
      </w:r>
    </w:p>
  </w:footnote>
  <w:footnote w:id="160">
    <w:p w14:paraId="24E90DB1" w14:textId="77777777" w:rsidR="00AD4E31" w:rsidRPr="006C4F59" w:rsidRDefault="00AD4E31" w:rsidP="00AD4E31">
      <w:pPr>
        <w:pStyle w:val="FootnoteText"/>
        <w:widowControl w:val="0"/>
        <w:ind w:left="567" w:hanging="567"/>
        <w:rPr>
          <w:sz w:val="24"/>
          <w:lang w:val="ga-IE"/>
        </w:rPr>
      </w:pPr>
      <w:r w:rsidRPr="006C4F59">
        <w:rPr>
          <w:rStyle w:val="FootnoteReference"/>
          <w:sz w:val="24"/>
        </w:rPr>
        <w:footnoteRef/>
      </w:r>
      <w:r w:rsidRPr="006C4F59">
        <w:rPr>
          <w:sz w:val="24"/>
          <w:lang w:val="ga-IE"/>
        </w:rPr>
        <w:t xml:space="preserve"> </w:t>
      </w:r>
      <w:r w:rsidRPr="007D16C3">
        <w:rPr>
          <w:sz w:val="24"/>
          <w:lang w:val="ga-IE"/>
        </w:rPr>
        <w:tab/>
      </w:r>
      <w:r w:rsidRPr="007D16C3">
        <w:rPr>
          <w:sz w:val="24"/>
          <w:lang w:val="ga-IE"/>
        </w:rPr>
        <w:t xml:space="preserve">IO L, 2024/2509, 26.9.2024, ELI: </w:t>
      </w:r>
      <w:hyperlink r:id="rId160" w:history="1">
        <w:r w:rsidRPr="007D16C3">
          <w:rPr>
            <w:rStyle w:val="Hyperlink1"/>
            <w:sz w:val="24"/>
            <w:lang w:val="ga-IE"/>
          </w:rPr>
          <w:t>http://data.europa.eu/eli/reg/2024/2509/oj</w:t>
        </w:r>
      </w:hyperlink>
      <w:r w:rsidRPr="007D16C3">
        <w:rPr>
          <w:sz w:val="24"/>
          <w:lang w:val="ga-IE"/>
        </w:rPr>
        <w:t>.</w:t>
      </w:r>
    </w:p>
  </w:footnote>
  <w:footnote w:id="161">
    <w:p w14:paraId="1BBEFC12" w14:textId="77777777" w:rsidR="00AD4E31" w:rsidRPr="006C4F59" w:rsidRDefault="00AD4E31" w:rsidP="00AD4E31">
      <w:pPr>
        <w:pStyle w:val="FootnoteText"/>
        <w:widowControl w:val="0"/>
        <w:ind w:left="567" w:hanging="567"/>
        <w:rPr>
          <w:sz w:val="24"/>
          <w:lang w:val="ga-IE"/>
        </w:rPr>
      </w:pPr>
      <w:r w:rsidRPr="006C4F59">
        <w:rPr>
          <w:rStyle w:val="FootnoteReference"/>
          <w:sz w:val="24"/>
        </w:rPr>
        <w:footnoteRef/>
      </w:r>
      <w:r w:rsidRPr="006C4F59">
        <w:rPr>
          <w:sz w:val="24"/>
          <w:lang w:val="ga-IE"/>
        </w:rPr>
        <w:t xml:space="preserve"> </w:t>
      </w:r>
      <w:r w:rsidRPr="007D16C3">
        <w:rPr>
          <w:sz w:val="24"/>
          <w:lang w:val="ga-IE"/>
        </w:rPr>
        <w:tab/>
      </w:r>
      <w:r w:rsidRPr="007D16C3">
        <w:rPr>
          <w:sz w:val="24"/>
          <w:lang w:val="ga-IE"/>
        </w:rPr>
        <w:t xml:space="preserve">IO L 331, 15.12.2010, lch. 48, ELI: </w:t>
      </w:r>
      <w:hyperlink r:id="rId161" w:history="1">
        <w:r w:rsidRPr="007D16C3">
          <w:rPr>
            <w:rStyle w:val="Hyperlink1"/>
            <w:sz w:val="24"/>
            <w:lang w:val="ga-IE"/>
          </w:rPr>
          <w:t>http://data.europa.eu/eli/reg/2010/1094/oj</w:t>
        </w:r>
      </w:hyperlink>
      <w:r w:rsidRPr="007D16C3">
        <w:rPr>
          <w:sz w:val="24"/>
          <w:lang w:val="ga-IE"/>
        </w:rPr>
        <w:t>.</w:t>
      </w:r>
    </w:p>
  </w:footnote>
  <w:footnote w:id="162">
    <w:p w14:paraId="08D8FDEF" w14:textId="77777777" w:rsidR="00AD4E31" w:rsidRPr="006C4F59" w:rsidRDefault="00AD4E31" w:rsidP="00AD4E31">
      <w:pPr>
        <w:pStyle w:val="FootnoteText"/>
        <w:widowControl w:val="0"/>
        <w:ind w:left="567" w:hanging="567"/>
        <w:rPr>
          <w:sz w:val="24"/>
          <w:lang w:val="ga-IE"/>
        </w:rPr>
      </w:pPr>
      <w:r w:rsidRPr="006C4F59">
        <w:rPr>
          <w:rStyle w:val="FootnoteReference"/>
          <w:sz w:val="24"/>
        </w:rPr>
        <w:footnoteRef/>
      </w:r>
      <w:r w:rsidRPr="006C4F59">
        <w:rPr>
          <w:sz w:val="24"/>
          <w:lang w:val="ga-IE"/>
        </w:rPr>
        <w:t xml:space="preserve"> </w:t>
      </w:r>
      <w:r w:rsidRPr="007D16C3">
        <w:rPr>
          <w:sz w:val="24"/>
          <w:lang w:val="ga-IE"/>
        </w:rPr>
        <w:tab/>
      </w:r>
      <w:r w:rsidRPr="007D16C3">
        <w:rPr>
          <w:sz w:val="24"/>
          <w:lang w:val="ga-IE"/>
        </w:rPr>
        <w:t xml:space="preserve">IO L 122, 10.5.2019, lch. 1, ELI: </w:t>
      </w:r>
      <w:hyperlink r:id="rId162" w:history="1">
        <w:r w:rsidRPr="007D16C3">
          <w:rPr>
            <w:rStyle w:val="Hyperlink1"/>
            <w:sz w:val="24"/>
            <w:lang w:val="ga-IE"/>
          </w:rPr>
          <w:t>http://data.europa.eu/eli/reg_del/2019/715/oj</w:t>
        </w:r>
      </w:hyperlink>
      <w:r w:rsidRPr="007D16C3">
        <w:rPr>
          <w:sz w:val="24"/>
          <w:lang w:val="ga-IE"/>
        </w:rPr>
        <w:t>.</w:t>
      </w:r>
    </w:p>
  </w:footnote>
  <w:footnote w:id="163">
    <w:p w14:paraId="07926091" w14:textId="77777777" w:rsidR="00AD4E31" w:rsidRPr="00555EFE" w:rsidRDefault="00AD4E31" w:rsidP="00AD4E31">
      <w:pPr>
        <w:pStyle w:val="FootnoteText"/>
        <w:widowControl w:val="0"/>
        <w:ind w:left="567" w:hanging="567"/>
        <w:rPr>
          <w:sz w:val="24"/>
          <w:lang w:val="ga-IE"/>
        </w:rPr>
      </w:pPr>
      <w:r w:rsidRPr="00555EFE">
        <w:rPr>
          <w:rStyle w:val="FootnoteReference"/>
          <w:sz w:val="24"/>
        </w:rPr>
        <w:footnoteRef/>
      </w:r>
      <w:r w:rsidRPr="00555EFE">
        <w:rPr>
          <w:sz w:val="24"/>
          <w:lang w:val="ga-IE"/>
        </w:rPr>
        <w:t xml:space="preserve"> </w:t>
      </w:r>
      <w:r w:rsidRPr="007D16C3">
        <w:rPr>
          <w:sz w:val="24"/>
          <w:lang w:val="ga-IE"/>
        </w:rPr>
        <w:tab/>
      </w:r>
      <w:r w:rsidRPr="007D16C3">
        <w:rPr>
          <w:sz w:val="24"/>
          <w:lang w:val="ga-IE"/>
        </w:rPr>
        <w:t xml:space="preserve">IO C, C/2024/6332, 24.10.2024, ELI: </w:t>
      </w:r>
      <w:hyperlink r:id="rId163" w:history="1">
        <w:r w:rsidRPr="007D16C3">
          <w:rPr>
            <w:rStyle w:val="Hyperlink1"/>
            <w:sz w:val="24"/>
            <w:lang w:val="ga-IE"/>
          </w:rPr>
          <w:t>http://data.europa.eu/eli/C/2024/6332/oj</w:t>
        </w:r>
      </w:hyperlink>
      <w:r w:rsidRPr="007D16C3">
        <w:rPr>
          <w:sz w:val="24"/>
          <w:lang w:val="ga-IE"/>
        </w:rPr>
        <w:t>.</w:t>
      </w:r>
    </w:p>
  </w:footnote>
  <w:footnote w:id="164">
    <w:p w14:paraId="158F4AA2" w14:textId="77777777" w:rsidR="00AD4E31" w:rsidRPr="00555EFE" w:rsidRDefault="00AD4E31" w:rsidP="00AD4E31">
      <w:pPr>
        <w:pStyle w:val="FootnoteText"/>
        <w:widowControl w:val="0"/>
        <w:ind w:left="567" w:hanging="567"/>
        <w:rPr>
          <w:sz w:val="24"/>
          <w:lang w:val="ga-IE"/>
        </w:rPr>
      </w:pPr>
      <w:r w:rsidRPr="00555EFE">
        <w:rPr>
          <w:rStyle w:val="FootnoteReference"/>
          <w:sz w:val="24"/>
        </w:rPr>
        <w:footnoteRef/>
      </w:r>
      <w:r w:rsidRPr="00555EFE">
        <w:rPr>
          <w:sz w:val="24"/>
          <w:lang w:val="ga-IE"/>
        </w:rPr>
        <w:t xml:space="preserve"> </w:t>
      </w:r>
      <w:r w:rsidRPr="007D16C3">
        <w:rPr>
          <w:sz w:val="24"/>
          <w:lang w:val="ga-IE"/>
        </w:rPr>
        <w:tab/>
      </w:r>
      <w:r w:rsidRPr="007D16C3">
        <w:rPr>
          <w:sz w:val="24"/>
          <w:lang w:val="ga-IE"/>
        </w:rPr>
        <w:t xml:space="preserve">IO C, C/2024/6041, 10.10.2024, ELI: </w:t>
      </w:r>
      <w:hyperlink r:id="rId164" w:history="1">
        <w:r w:rsidRPr="007D16C3">
          <w:rPr>
            <w:rStyle w:val="Hyperlink1"/>
            <w:sz w:val="24"/>
            <w:lang w:val="ga-IE"/>
          </w:rPr>
          <w:t>http://data.europa.eu/eli/C/2024/6041/oj</w:t>
        </w:r>
      </w:hyperlink>
      <w:r w:rsidRPr="007D16C3">
        <w:rPr>
          <w:sz w:val="24"/>
          <w:lang w:val="ga-IE"/>
        </w:rPr>
        <w:t>.</w:t>
      </w:r>
    </w:p>
  </w:footnote>
  <w:footnote w:id="165">
    <w:p w14:paraId="352EE5EB" w14:textId="77777777" w:rsidR="00AD4E31" w:rsidRPr="00555EFE" w:rsidRDefault="00AD4E31" w:rsidP="00AD4E31">
      <w:pPr>
        <w:pStyle w:val="FootnoteText"/>
        <w:widowControl w:val="0"/>
        <w:ind w:left="567" w:hanging="567"/>
        <w:rPr>
          <w:sz w:val="24"/>
          <w:lang w:val="ga-IE"/>
        </w:rPr>
      </w:pPr>
      <w:r w:rsidRPr="00555EFE">
        <w:rPr>
          <w:rStyle w:val="FootnoteReference"/>
          <w:sz w:val="24"/>
        </w:rPr>
        <w:footnoteRef/>
      </w:r>
      <w:r w:rsidRPr="00555EFE">
        <w:rPr>
          <w:sz w:val="24"/>
          <w:lang w:val="ga-IE"/>
        </w:rPr>
        <w:t xml:space="preserve"> </w:t>
      </w:r>
      <w:r w:rsidRPr="007D16C3">
        <w:rPr>
          <w:sz w:val="24"/>
          <w:lang w:val="ga-IE"/>
        </w:rPr>
        <w:tab/>
      </w:r>
      <w:r w:rsidRPr="007D16C3">
        <w:rPr>
          <w:sz w:val="24"/>
          <w:lang w:val="ga-IE"/>
        </w:rPr>
        <w:t xml:space="preserve">IO L 193, 30.7.2018, lch. 1, ELI: </w:t>
      </w:r>
      <w:hyperlink r:id="rId165" w:history="1">
        <w:r w:rsidRPr="007D16C3">
          <w:rPr>
            <w:rStyle w:val="Hyperlink1"/>
            <w:sz w:val="24"/>
            <w:lang w:val="ga-IE"/>
          </w:rPr>
          <w:t>http://data.europa.eu/eli/reg/2018/1046/oj</w:t>
        </w:r>
      </w:hyperlink>
      <w:r w:rsidRPr="007D16C3">
        <w:rPr>
          <w:sz w:val="24"/>
          <w:lang w:val="ga-IE"/>
        </w:rPr>
        <w:t>.</w:t>
      </w:r>
    </w:p>
  </w:footnote>
  <w:footnote w:id="166">
    <w:p w14:paraId="633743A2" w14:textId="77777777" w:rsidR="00AD4E31" w:rsidRPr="00555EFE" w:rsidRDefault="00AD4E31" w:rsidP="00AD4E31">
      <w:pPr>
        <w:pStyle w:val="FootnoteText"/>
        <w:widowControl w:val="0"/>
        <w:ind w:left="567" w:hanging="567"/>
        <w:rPr>
          <w:sz w:val="24"/>
          <w:lang w:val="ga-IE"/>
        </w:rPr>
      </w:pPr>
      <w:r w:rsidRPr="00555EFE">
        <w:rPr>
          <w:rStyle w:val="FootnoteReference"/>
          <w:sz w:val="24"/>
        </w:rPr>
        <w:footnoteRef/>
      </w:r>
      <w:r w:rsidRPr="00555EFE">
        <w:rPr>
          <w:sz w:val="24"/>
          <w:lang w:val="ga-IE"/>
        </w:rPr>
        <w:t xml:space="preserve"> </w:t>
      </w:r>
      <w:r w:rsidRPr="007D16C3">
        <w:rPr>
          <w:sz w:val="24"/>
          <w:lang w:val="ga-IE"/>
        </w:rPr>
        <w:tab/>
      </w:r>
      <w:r w:rsidRPr="007D16C3">
        <w:rPr>
          <w:sz w:val="24"/>
          <w:lang w:val="ga-IE"/>
        </w:rPr>
        <w:t xml:space="preserve">IO L, 2024/2509, 26.9.2024, ELI: </w:t>
      </w:r>
      <w:hyperlink r:id="rId166" w:history="1">
        <w:r w:rsidRPr="007D16C3">
          <w:rPr>
            <w:rStyle w:val="Hyperlink1"/>
            <w:sz w:val="24"/>
            <w:lang w:val="ga-IE"/>
          </w:rPr>
          <w:t>http://data.europa.eu/eli/reg/2024/2509/oj</w:t>
        </w:r>
      </w:hyperlink>
      <w:r w:rsidRPr="007D16C3">
        <w:rPr>
          <w:sz w:val="24"/>
          <w:lang w:val="ga-IE"/>
        </w:rPr>
        <w:t>.</w:t>
      </w:r>
    </w:p>
  </w:footnote>
  <w:footnote w:id="167">
    <w:p w14:paraId="5A2A80D5" w14:textId="77777777" w:rsidR="00AD4E31" w:rsidRPr="00555EFE" w:rsidRDefault="00AD4E31" w:rsidP="00AD4E31">
      <w:pPr>
        <w:pStyle w:val="FootnoteText"/>
        <w:widowControl w:val="0"/>
        <w:ind w:left="567" w:hanging="567"/>
        <w:rPr>
          <w:sz w:val="24"/>
          <w:lang w:val="ga-IE"/>
        </w:rPr>
      </w:pPr>
      <w:r w:rsidRPr="00555EFE">
        <w:rPr>
          <w:rStyle w:val="FootnoteReference"/>
          <w:sz w:val="24"/>
        </w:rPr>
        <w:footnoteRef/>
      </w:r>
      <w:r w:rsidRPr="00555EFE">
        <w:rPr>
          <w:sz w:val="24"/>
          <w:lang w:val="ga-IE"/>
        </w:rPr>
        <w:t xml:space="preserve"> </w:t>
      </w:r>
      <w:r w:rsidRPr="007D16C3">
        <w:rPr>
          <w:sz w:val="24"/>
          <w:lang w:val="ga-IE"/>
        </w:rPr>
        <w:tab/>
      </w:r>
      <w:r w:rsidRPr="007D16C3">
        <w:rPr>
          <w:sz w:val="24"/>
          <w:lang w:val="ga-IE"/>
        </w:rPr>
        <w:t xml:space="preserve">IO L 331, 15.12.2010, lch. 48, ELI: </w:t>
      </w:r>
      <w:hyperlink r:id="rId167" w:history="1">
        <w:r w:rsidRPr="007D16C3">
          <w:rPr>
            <w:rStyle w:val="Hyperlink1"/>
            <w:sz w:val="24"/>
            <w:lang w:val="ga-IE"/>
          </w:rPr>
          <w:t>http://data.europa.eu/eli/reg/2010/1094/oj</w:t>
        </w:r>
      </w:hyperlink>
      <w:r w:rsidRPr="007D16C3">
        <w:rPr>
          <w:sz w:val="24"/>
          <w:lang w:val="ga-IE"/>
        </w:rPr>
        <w:t>.</w:t>
      </w:r>
    </w:p>
  </w:footnote>
  <w:footnote w:id="168">
    <w:p w14:paraId="2B9D4332" w14:textId="77777777" w:rsidR="00AD4E31" w:rsidRPr="00555EFE" w:rsidRDefault="00AD4E31" w:rsidP="00AD4E31">
      <w:pPr>
        <w:pStyle w:val="FootnoteText"/>
        <w:widowControl w:val="0"/>
        <w:ind w:left="567" w:hanging="567"/>
        <w:rPr>
          <w:sz w:val="24"/>
          <w:lang w:val="ga-IE"/>
        </w:rPr>
      </w:pPr>
      <w:r w:rsidRPr="00555EFE">
        <w:rPr>
          <w:rStyle w:val="FootnoteReference"/>
          <w:sz w:val="24"/>
        </w:rPr>
        <w:footnoteRef/>
      </w:r>
      <w:r w:rsidRPr="00555EFE">
        <w:rPr>
          <w:sz w:val="24"/>
          <w:lang w:val="ga-IE"/>
        </w:rPr>
        <w:t xml:space="preserve"> </w:t>
      </w:r>
      <w:r w:rsidRPr="007D16C3">
        <w:rPr>
          <w:sz w:val="24"/>
          <w:lang w:val="ga-IE"/>
        </w:rPr>
        <w:tab/>
      </w:r>
      <w:r w:rsidRPr="007D16C3">
        <w:rPr>
          <w:sz w:val="24"/>
          <w:lang w:val="ga-IE"/>
        </w:rPr>
        <w:t xml:space="preserve">IO L 122, 10.5.2019, lch. 1, ELI: </w:t>
      </w:r>
      <w:hyperlink r:id="rId168" w:history="1">
        <w:r w:rsidRPr="007D16C3">
          <w:rPr>
            <w:rStyle w:val="Hyperlink1"/>
            <w:sz w:val="24"/>
            <w:lang w:val="ga-IE"/>
          </w:rPr>
          <w:t>http://data.europa.eu/eli/reg_del/2019/715/oj</w:t>
        </w:r>
      </w:hyperlink>
      <w:r w:rsidRPr="007D16C3">
        <w:rPr>
          <w:sz w:val="24"/>
          <w:lang w:val="ga-IE"/>
        </w:rPr>
        <w:t>.</w:t>
      </w:r>
    </w:p>
  </w:footnote>
  <w:footnote w:id="169">
    <w:p w14:paraId="4B27AA82" w14:textId="77777777" w:rsidR="00AD4E31" w:rsidRPr="00B70560" w:rsidRDefault="00AD4E31" w:rsidP="00AD4E31">
      <w:pPr>
        <w:pStyle w:val="FootnoteText"/>
        <w:widowControl w:val="0"/>
        <w:ind w:left="567" w:hanging="567"/>
        <w:rPr>
          <w:sz w:val="24"/>
          <w:lang w:val="ga-IE"/>
        </w:rPr>
      </w:pPr>
      <w:r w:rsidRPr="00B70560">
        <w:rPr>
          <w:rStyle w:val="FootnoteReference"/>
          <w:sz w:val="24"/>
        </w:rPr>
        <w:footnoteRef/>
      </w:r>
      <w:r w:rsidRPr="00B70560">
        <w:rPr>
          <w:sz w:val="24"/>
          <w:lang w:val="ga-IE"/>
        </w:rPr>
        <w:t xml:space="preserve"> </w:t>
      </w:r>
      <w:r w:rsidRPr="007D16C3">
        <w:rPr>
          <w:sz w:val="24"/>
          <w:lang w:val="ga-IE"/>
        </w:rPr>
        <w:tab/>
      </w:r>
      <w:r w:rsidRPr="007D16C3">
        <w:rPr>
          <w:sz w:val="24"/>
          <w:lang w:val="ga-IE"/>
        </w:rPr>
        <w:t xml:space="preserve">IO C, C/2024/6332, 24.10.2024, ELI: </w:t>
      </w:r>
      <w:hyperlink r:id="rId169" w:history="1">
        <w:r w:rsidRPr="007D16C3">
          <w:rPr>
            <w:rStyle w:val="Hyperlink1"/>
            <w:sz w:val="24"/>
            <w:lang w:val="ga-IE"/>
          </w:rPr>
          <w:t>http://data.europa.eu/eli/C/2024/6332/oj</w:t>
        </w:r>
      </w:hyperlink>
      <w:r w:rsidRPr="007D16C3">
        <w:rPr>
          <w:sz w:val="24"/>
          <w:lang w:val="ga-IE"/>
        </w:rPr>
        <w:t>.</w:t>
      </w:r>
    </w:p>
  </w:footnote>
  <w:footnote w:id="170">
    <w:p w14:paraId="4BC512CB" w14:textId="77777777" w:rsidR="00AD4E31" w:rsidRPr="00B70560" w:rsidRDefault="00AD4E31" w:rsidP="00AD4E31">
      <w:pPr>
        <w:pStyle w:val="FootnoteText"/>
        <w:widowControl w:val="0"/>
        <w:ind w:left="567" w:hanging="567"/>
        <w:rPr>
          <w:sz w:val="24"/>
          <w:lang w:val="ga-IE"/>
        </w:rPr>
      </w:pPr>
      <w:r w:rsidRPr="00B70560">
        <w:rPr>
          <w:rStyle w:val="FootnoteReference"/>
          <w:sz w:val="24"/>
        </w:rPr>
        <w:footnoteRef/>
      </w:r>
      <w:r w:rsidRPr="00B70560">
        <w:rPr>
          <w:sz w:val="24"/>
          <w:lang w:val="ga-IE"/>
        </w:rPr>
        <w:t xml:space="preserve"> </w:t>
      </w:r>
      <w:r w:rsidRPr="007D16C3">
        <w:rPr>
          <w:sz w:val="24"/>
          <w:lang w:val="ga-IE"/>
        </w:rPr>
        <w:tab/>
      </w:r>
      <w:r w:rsidRPr="007D16C3">
        <w:rPr>
          <w:sz w:val="24"/>
          <w:lang w:val="ga-IE"/>
        </w:rPr>
        <w:t xml:space="preserve">IO C, C/2024/6041, 10.10.2024, ELI: </w:t>
      </w:r>
      <w:hyperlink r:id="rId170" w:history="1">
        <w:r w:rsidRPr="007D16C3">
          <w:rPr>
            <w:rStyle w:val="Hyperlink1"/>
            <w:sz w:val="24"/>
            <w:lang w:val="ga-IE"/>
          </w:rPr>
          <w:t>http://data.europa.eu/eli/C/2024/6041/oj</w:t>
        </w:r>
      </w:hyperlink>
      <w:r w:rsidRPr="007D16C3">
        <w:rPr>
          <w:sz w:val="24"/>
          <w:lang w:val="ga-IE"/>
        </w:rPr>
        <w:t>.</w:t>
      </w:r>
    </w:p>
  </w:footnote>
  <w:footnote w:id="171">
    <w:p w14:paraId="626EE038" w14:textId="77777777" w:rsidR="00AD4E31" w:rsidRPr="00B70560" w:rsidRDefault="00AD4E31" w:rsidP="00AD4E31">
      <w:pPr>
        <w:pStyle w:val="FootnoteText"/>
        <w:widowControl w:val="0"/>
        <w:ind w:left="567" w:hanging="567"/>
        <w:rPr>
          <w:sz w:val="24"/>
          <w:lang w:val="ga-IE"/>
        </w:rPr>
      </w:pPr>
      <w:r w:rsidRPr="00B70560">
        <w:rPr>
          <w:rStyle w:val="FootnoteReference"/>
          <w:sz w:val="24"/>
        </w:rPr>
        <w:footnoteRef/>
      </w:r>
      <w:r w:rsidRPr="00B70560">
        <w:rPr>
          <w:sz w:val="24"/>
          <w:lang w:val="ga-IE"/>
        </w:rPr>
        <w:t xml:space="preserve"> </w:t>
      </w:r>
      <w:r w:rsidRPr="007D16C3">
        <w:rPr>
          <w:sz w:val="24"/>
          <w:lang w:val="ga-IE"/>
        </w:rPr>
        <w:tab/>
      </w:r>
      <w:r w:rsidRPr="007D16C3">
        <w:rPr>
          <w:sz w:val="24"/>
          <w:lang w:val="ga-IE"/>
        </w:rPr>
        <w:t xml:space="preserve">IO L 193, 30.7.2018, lch. 1, ELI: </w:t>
      </w:r>
      <w:hyperlink r:id="rId171" w:history="1">
        <w:r w:rsidRPr="007D16C3">
          <w:rPr>
            <w:rStyle w:val="Hyperlink1"/>
            <w:sz w:val="24"/>
            <w:lang w:val="ga-IE"/>
          </w:rPr>
          <w:t>http://data.europa.eu/eli/reg/2018/1046/oj</w:t>
        </w:r>
      </w:hyperlink>
      <w:r w:rsidRPr="007D16C3">
        <w:rPr>
          <w:sz w:val="24"/>
          <w:lang w:val="ga-IE"/>
        </w:rPr>
        <w:t>.</w:t>
      </w:r>
    </w:p>
  </w:footnote>
  <w:footnote w:id="172">
    <w:p w14:paraId="529CA274" w14:textId="77777777" w:rsidR="00AD4E31" w:rsidRPr="00B70560" w:rsidRDefault="00AD4E31" w:rsidP="00AD4E31">
      <w:pPr>
        <w:pStyle w:val="FootnoteText"/>
        <w:widowControl w:val="0"/>
        <w:ind w:left="567" w:hanging="567"/>
        <w:rPr>
          <w:sz w:val="24"/>
          <w:lang w:val="ga-IE"/>
        </w:rPr>
      </w:pPr>
      <w:r w:rsidRPr="00B70560">
        <w:rPr>
          <w:rStyle w:val="FootnoteReference"/>
          <w:sz w:val="24"/>
        </w:rPr>
        <w:footnoteRef/>
      </w:r>
      <w:r w:rsidRPr="00B70560">
        <w:rPr>
          <w:sz w:val="24"/>
          <w:lang w:val="ga-IE"/>
        </w:rPr>
        <w:t xml:space="preserve"> </w:t>
      </w:r>
      <w:r w:rsidRPr="007D16C3">
        <w:rPr>
          <w:sz w:val="24"/>
          <w:lang w:val="ga-IE"/>
        </w:rPr>
        <w:tab/>
      </w:r>
      <w:r w:rsidRPr="007D16C3">
        <w:rPr>
          <w:sz w:val="24"/>
          <w:lang w:val="ga-IE"/>
        </w:rPr>
        <w:t xml:space="preserve">IO L, 2024/2509, 26.9.2024, ELI: </w:t>
      </w:r>
      <w:hyperlink r:id="rId172" w:history="1">
        <w:r w:rsidRPr="007D16C3">
          <w:rPr>
            <w:rStyle w:val="Hyperlink1"/>
            <w:sz w:val="24"/>
            <w:lang w:val="ga-IE"/>
          </w:rPr>
          <w:t>http://data.europa.eu/eli/reg/2024/2509/oj</w:t>
        </w:r>
      </w:hyperlink>
      <w:r w:rsidRPr="007D16C3">
        <w:rPr>
          <w:sz w:val="24"/>
          <w:lang w:val="ga-IE"/>
        </w:rPr>
        <w:t>.</w:t>
      </w:r>
    </w:p>
  </w:footnote>
  <w:footnote w:id="173">
    <w:p w14:paraId="5E111B5F" w14:textId="77777777" w:rsidR="00AD4E31" w:rsidRPr="00B70560" w:rsidRDefault="00AD4E31" w:rsidP="00AD4E31">
      <w:pPr>
        <w:pStyle w:val="FootnoteText"/>
        <w:widowControl w:val="0"/>
        <w:ind w:left="567" w:hanging="567"/>
        <w:rPr>
          <w:sz w:val="24"/>
          <w:lang w:val="ga-IE"/>
        </w:rPr>
      </w:pPr>
      <w:r w:rsidRPr="00B70560">
        <w:rPr>
          <w:rStyle w:val="FootnoteReference"/>
          <w:sz w:val="24"/>
        </w:rPr>
        <w:footnoteRef/>
      </w:r>
      <w:r w:rsidRPr="00B70560">
        <w:rPr>
          <w:sz w:val="24"/>
          <w:lang w:val="ga-IE"/>
        </w:rPr>
        <w:t xml:space="preserve"> </w:t>
      </w:r>
      <w:r w:rsidRPr="007D16C3">
        <w:rPr>
          <w:sz w:val="24"/>
          <w:lang w:val="ga-IE"/>
        </w:rPr>
        <w:tab/>
      </w:r>
      <w:r w:rsidRPr="007D16C3">
        <w:rPr>
          <w:sz w:val="24"/>
          <w:lang w:val="ga-IE"/>
        </w:rPr>
        <w:t xml:space="preserve">IO L 189, 28.5.2021, lch. 61, ELI: </w:t>
      </w:r>
      <w:hyperlink r:id="rId173" w:history="1">
        <w:r w:rsidRPr="007D16C3">
          <w:rPr>
            <w:rStyle w:val="Hyperlink1"/>
            <w:sz w:val="24"/>
            <w:lang w:val="ga-IE"/>
          </w:rPr>
          <w:t>http://data.europa.eu/eli/reg/2021/819/oj</w:t>
        </w:r>
      </w:hyperlink>
      <w:r w:rsidRPr="007D16C3">
        <w:rPr>
          <w:sz w:val="24"/>
          <w:lang w:val="ga-IE"/>
        </w:rPr>
        <w:t>.</w:t>
      </w:r>
    </w:p>
  </w:footnote>
  <w:footnote w:id="174">
    <w:p w14:paraId="5154068B" w14:textId="77777777" w:rsidR="00AD4E31" w:rsidRPr="00B70560" w:rsidRDefault="00AD4E31" w:rsidP="00AD4E31">
      <w:pPr>
        <w:pStyle w:val="FootnoteText"/>
        <w:widowControl w:val="0"/>
        <w:ind w:left="567" w:hanging="567"/>
        <w:rPr>
          <w:sz w:val="24"/>
          <w:lang w:val="ga-IE"/>
        </w:rPr>
      </w:pPr>
      <w:r w:rsidRPr="00B70560">
        <w:rPr>
          <w:rStyle w:val="FootnoteReference"/>
          <w:sz w:val="24"/>
        </w:rPr>
        <w:footnoteRef/>
      </w:r>
      <w:r w:rsidRPr="00B70560">
        <w:rPr>
          <w:sz w:val="24"/>
          <w:lang w:val="ga-IE"/>
        </w:rPr>
        <w:t xml:space="preserve"> </w:t>
      </w:r>
      <w:r w:rsidRPr="007D16C3">
        <w:rPr>
          <w:sz w:val="24"/>
          <w:lang w:val="ga-IE"/>
        </w:rPr>
        <w:tab/>
      </w:r>
      <w:r w:rsidRPr="007D16C3">
        <w:rPr>
          <w:sz w:val="24"/>
          <w:lang w:val="ga-IE"/>
        </w:rPr>
        <w:t xml:space="preserve">IO L 122, 10.5.2019, lch. 1, ELI: </w:t>
      </w:r>
      <w:hyperlink r:id="rId174" w:history="1">
        <w:r w:rsidRPr="007D16C3">
          <w:rPr>
            <w:rStyle w:val="Hyperlink1"/>
            <w:sz w:val="24"/>
            <w:lang w:val="ga-IE"/>
          </w:rPr>
          <w:t>http://data.europa.eu/eli/reg_del/2019/715/oj</w:t>
        </w:r>
      </w:hyperlink>
      <w:r w:rsidRPr="007D16C3">
        <w:rPr>
          <w:sz w:val="24"/>
          <w:lang w:val="ga-IE"/>
        </w:rPr>
        <w:t>.</w:t>
      </w:r>
    </w:p>
  </w:footnote>
  <w:footnote w:id="175">
    <w:p w14:paraId="1F8BE614" w14:textId="77777777" w:rsidR="00AD4E31" w:rsidRPr="00FD61A5" w:rsidRDefault="00AD4E31" w:rsidP="00AD4E31">
      <w:pPr>
        <w:pStyle w:val="FootnoteText"/>
        <w:widowControl w:val="0"/>
        <w:ind w:left="567" w:hanging="567"/>
        <w:rPr>
          <w:sz w:val="24"/>
          <w:lang w:val="ga-IE"/>
        </w:rPr>
      </w:pPr>
      <w:r w:rsidRPr="00FD61A5">
        <w:rPr>
          <w:rStyle w:val="FootnoteReference"/>
          <w:sz w:val="24"/>
        </w:rPr>
        <w:footnoteRef/>
      </w:r>
      <w:r w:rsidRPr="00FD61A5">
        <w:rPr>
          <w:sz w:val="24"/>
          <w:lang w:val="ga-IE"/>
        </w:rPr>
        <w:t xml:space="preserve"> </w:t>
      </w:r>
      <w:r w:rsidRPr="007D16C3">
        <w:rPr>
          <w:sz w:val="24"/>
          <w:lang w:val="ga-IE"/>
        </w:rPr>
        <w:tab/>
      </w:r>
      <w:r w:rsidRPr="007D16C3">
        <w:rPr>
          <w:sz w:val="24"/>
          <w:lang w:val="ga-IE"/>
        </w:rPr>
        <w:t xml:space="preserve">IO C, C/2024/6332, 24.10.2024, ELI: </w:t>
      </w:r>
      <w:hyperlink r:id="rId175" w:history="1">
        <w:r w:rsidRPr="007D16C3">
          <w:rPr>
            <w:rStyle w:val="Hyperlink1"/>
            <w:sz w:val="24"/>
            <w:lang w:val="ga-IE"/>
          </w:rPr>
          <w:t>http://data.europa.eu/eli/C/2024/6332/oj</w:t>
        </w:r>
      </w:hyperlink>
      <w:r w:rsidRPr="007D16C3">
        <w:rPr>
          <w:sz w:val="24"/>
          <w:lang w:val="ga-IE"/>
        </w:rPr>
        <w:t>.</w:t>
      </w:r>
    </w:p>
  </w:footnote>
  <w:footnote w:id="176">
    <w:p w14:paraId="5506501A" w14:textId="77777777" w:rsidR="00AD4E31" w:rsidRPr="00FD61A5" w:rsidRDefault="00AD4E31" w:rsidP="00AD4E31">
      <w:pPr>
        <w:pStyle w:val="FootnoteText"/>
        <w:widowControl w:val="0"/>
        <w:ind w:left="567" w:hanging="567"/>
        <w:rPr>
          <w:sz w:val="24"/>
          <w:lang w:val="ga-IE"/>
        </w:rPr>
      </w:pPr>
      <w:r w:rsidRPr="00FD61A5">
        <w:rPr>
          <w:rStyle w:val="FootnoteReference"/>
          <w:sz w:val="24"/>
        </w:rPr>
        <w:footnoteRef/>
      </w:r>
      <w:r w:rsidRPr="00FD61A5">
        <w:rPr>
          <w:sz w:val="24"/>
          <w:lang w:val="ga-IE"/>
        </w:rPr>
        <w:t xml:space="preserve"> </w:t>
      </w:r>
      <w:r w:rsidRPr="007D16C3">
        <w:rPr>
          <w:sz w:val="24"/>
          <w:lang w:val="ga-IE"/>
        </w:rPr>
        <w:tab/>
      </w:r>
      <w:r w:rsidRPr="007D16C3">
        <w:rPr>
          <w:sz w:val="24"/>
          <w:lang w:val="ga-IE"/>
        </w:rPr>
        <w:t xml:space="preserve">IO C, C/2024/6041, 10.10.2024, ELI: </w:t>
      </w:r>
      <w:hyperlink r:id="rId176" w:history="1">
        <w:r w:rsidRPr="007D16C3">
          <w:rPr>
            <w:rStyle w:val="Hyperlink1"/>
            <w:sz w:val="24"/>
            <w:lang w:val="ga-IE"/>
          </w:rPr>
          <w:t>http://data.europa.eu/eli/C/2024/6041/oj</w:t>
        </w:r>
      </w:hyperlink>
      <w:r w:rsidRPr="007D16C3">
        <w:rPr>
          <w:sz w:val="24"/>
          <w:lang w:val="ga-IE"/>
        </w:rPr>
        <w:t>.</w:t>
      </w:r>
    </w:p>
  </w:footnote>
  <w:footnote w:id="177">
    <w:p w14:paraId="6E3BD02E" w14:textId="77777777" w:rsidR="00AD4E31" w:rsidRPr="00FD61A5" w:rsidRDefault="00AD4E31" w:rsidP="00AD4E31">
      <w:pPr>
        <w:pStyle w:val="FootnoteText"/>
        <w:widowControl w:val="0"/>
        <w:ind w:left="567" w:hanging="567"/>
        <w:rPr>
          <w:sz w:val="24"/>
          <w:lang w:val="ga-IE"/>
        </w:rPr>
      </w:pPr>
      <w:r w:rsidRPr="00FD61A5">
        <w:rPr>
          <w:rStyle w:val="FootnoteReference"/>
          <w:sz w:val="24"/>
        </w:rPr>
        <w:footnoteRef/>
      </w:r>
      <w:r w:rsidRPr="00FD61A5">
        <w:rPr>
          <w:sz w:val="24"/>
          <w:lang w:val="ga-IE"/>
        </w:rPr>
        <w:t xml:space="preserve"> </w:t>
      </w:r>
      <w:r w:rsidRPr="007D16C3">
        <w:rPr>
          <w:sz w:val="24"/>
          <w:lang w:val="ga-IE"/>
        </w:rPr>
        <w:tab/>
      </w:r>
      <w:r w:rsidRPr="007D16C3">
        <w:rPr>
          <w:sz w:val="24"/>
          <w:lang w:val="ga-IE"/>
        </w:rPr>
        <w:t xml:space="preserve">IO L 193, 30.7.2018, lch. 1, ELI: </w:t>
      </w:r>
      <w:hyperlink r:id="rId177" w:history="1">
        <w:r w:rsidRPr="007D16C3">
          <w:rPr>
            <w:rStyle w:val="Hyperlink1"/>
            <w:sz w:val="24"/>
            <w:lang w:val="ga-IE"/>
          </w:rPr>
          <w:t>http://data.europa.eu/eli/reg/2018/1046/oj</w:t>
        </w:r>
      </w:hyperlink>
      <w:r w:rsidRPr="007D16C3">
        <w:rPr>
          <w:sz w:val="24"/>
          <w:lang w:val="ga-IE"/>
        </w:rPr>
        <w:t>.</w:t>
      </w:r>
    </w:p>
  </w:footnote>
  <w:footnote w:id="178">
    <w:p w14:paraId="07AE73A5" w14:textId="77777777" w:rsidR="00AD4E31" w:rsidRPr="00FD61A5" w:rsidRDefault="00AD4E31" w:rsidP="00AD4E31">
      <w:pPr>
        <w:pStyle w:val="FootnoteText"/>
        <w:widowControl w:val="0"/>
        <w:ind w:left="567" w:hanging="567"/>
        <w:rPr>
          <w:sz w:val="24"/>
          <w:lang w:val="ga-IE"/>
        </w:rPr>
      </w:pPr>
      <w:r w:rsidRPr="00FD61A5">
        <w:rPr>
          <w:rStyle w:val="FootnoteReference"/>
          <w:sz w:val="24"/>
        </w:rPr>
        <w:footnoteRef/>
      </w:r>
      <w:r w:rsidRPr="00FD61A5">
        <w:rPr>
          <w:sz w:val="24"/>
          <w:lang w:val="ga-IE"/>
        </w:rPr>
        <w:t xml:space="preserve"> </w:t>
      </w:r>
      <w:r w:rsidRPr="007D16C3">
        <w:rPr>
          <w:sz w:val="24"/>
          <w:lang w:val="ga-IE"/>
        </w:rPr>
        <w:tab/>
      </w:r>
      <w:r w:rsidRPr="007D16C3">
        <w:rPr>
          <w:sz w:val="24"/>
          <w:lang w:val="ga-IE"/>
        </w:rPr>
        <w:t xml:space="preserve">IO L, 2024/2509, 26.9.2024, ELI: </w:t>
      </w:r>
      <w:hyperlink r:id="rId178" w:history="1">
        <w:r w:rsidRPr="007D16C3">
          <w:rPr>
            <w:rStyle w:val="Hyperlink1"/>
            <w:sz w:val="24"/>
            <w:lang w:val="ga-IE"/>
          </w:rPr>
          <w:t>http://data.europa.eu/eli/reg/2024/2509/oj</w:t>
        </w:r>
      </w:hyperlink>
      <w:r w:rsidRPr="007D16C3">
        <w:rPr>
          <w:sz w:val="24"/>
          <w:lang w:val="ga-IE"/>
        </w:rPr>
        <w:t>.</w:t>
      </w:r>
    </w:p>
  </w:footnote>
  <w:footnote w:id="179">
    <w:p w14:paraId="4A972907" w14:textId="77777777" w:rsidR="00AD4E31" w:rsidRPr="00FD61A5" w:rsidRDefault="00AD4E31" w:rsidP="00AD4E31">
      <w:pPr>
        <w:pStyle w:val="FootnoteText"/>
        <w:widowControl w:val="0"/>
        <w:ind w:left="567" w:hanging="567"/>
        <w:rPr>
          <w:sz w:val="24"/>
          <w:lang w:val="ga-IE"/>
        </w:rPr>
      </w:pPr>
      <w:r w:rsidRPr="00FD61A5">
        <w:rPr>
          <w:rStyle w:val="FootnoteReference"/>
          <w:sz w:val="24"/>
        </w:rPr>
        <w:footnoteRef/>
      </w:r>
      <w:r w:rsidRPr="00FD61A5">
        <w:rPr>
          <w:sz w:val="24"/>
          <w:lang w:val="ga-IE"/>
        </w:rPr>
        <w:t xml:space="preserve"> </w:t>
      </w:r>
      <w:r w:rsidRPr="007D16C3">
        <w:rPr>
          <w:sz w:val="24"/>
          <w:lang w:val="ga-IE"/>
        </w:rPr>
        <w:tab/>
      </w:r>
      <w:r w:rsidRPr="007D16C3">
        <w:rPr>
          <w:sz w:val="24"/>
          <w:lang w:val="ga-IE"/>
        </w:rPr>
        <w:t xml:space="preserve">IO L 189, 28.5.2021, lch. 61, ELI: </w:t>
      </w:r>
      <w:hyperlink r:id="rId179" w:history="1">
        <w:r w:rsidRPr="007D16C3">
          <w:rPr>
            <w:rStyle w:val="Hyperlink1"/>
            <w:sz w:val="24"/>
            <w:lang w:val="ga-IE"/>
          </w:rPr>
          <w:t>http://data.europa.eu/eli/reg/2021/819/oj</w:t>
        </w:r>
      </w:hyperlink>
      <w:r w:rsidRPr="007D16C3">
        <w:rPr>
          <w:sz w:val="24"/>
          <w:lang w:val="ga-IE"/>
        </w:rPr>
        <w:t>.</w:t>
      </w:r>
    </w:p>
  </w:footnote>
  <w:footnote w:id="180">
    <w:p w14:paraId="240DD234" w14:textId="77777777" w:rsidR="00AD4E31" w:rsidRPr="00FD61A5" w:rsidRDefault="00AD4E31" w:rsidP="00AD4E31">
      <w:pPr>
        <w:pStyle w:val="FootnoteText"/>
        <w:widowControl w:val="0"/>
        <w:ind w:left="567" w:hanging="567"/>
        <w:rPr>
          <w:sz w:val="24"/>
          <w:lang w:val="ga-IE"/>
        </w:rPr>
      </w:pPr>
      <w:r w:rsidRPr="00FD61A5">
        <w:rPr>
          <w:rStyle w:val="FootnoteReference"/>
          <w:sz w:val="24"/>
        </w:rPr>
        <w:footnoteRef/>
      </w:r>
      <w:r w:rsidRPr="00FD61A5">
        <w:rPr>
          <w:sz w:val="24"/>
          <w:lang w:val="ga-IE"/>
        </w:rPr>
        <w:t xml:space="preserve"> </w:t>
      </w:r>
      <w:r w:rsidRPr="007D16C3">
        <w:rPr>
          <w:sz w:val="24"/>
          <w:lang w:val="ga-IE"/>
        </w:rPr>
        <w:tab/>
      </w:r>
      <w:r w:rsidRPr="007D16C3">
        <w:rPr>
          <w:sz w:val="24"/>
          <w:lang w:val="ga-IE"/>
        </w:rPr>
        <w:t xml:space="preserve">IO L 122, 10.5.2019, lch. 1, ELI: </w:t>
      </w:r>
      <w:hyperlink r:id="rId180" w:history="1">
        <w:r w:rsidRPr="007D16C3">
          <w:rPr>
            <w:rStyle w:val="Hyperlink1"/>
            <w:sz w:val="24"/>
            <w:lang w:val="ga-IE"/>
          </w:rPr>
          <w:t>http://data.europa.eu/eli/reg_del/2019/715/oj</w:t>
        </w:r>
      </w:hyperlink>
      <w:r w:rsidRPr="007D16C3">
        <w:rPr>
          <w:sz w:val="24"/>
          <w:lang w:val="ga-IE"/>
        </w:rPr>
        <w:t>.</w:t>
      </w:r>
    </w:p>
  </w:footnote>
  <w:footnote w:id="181">
    <w:p w14:paraId="4145D481" w14:textId="77777777" w:rsidR="00AD4E31" w:rsidRPr="00A00FE9" w:rsidRDefault="00AD4E31" w:rsidP="00AD4E31">
      <w:pPr>
        <w:pStyle w:val="FootnoteText"/>
        <w:widowControl w:val="0"/>
        <w:ind w:left="567" w:hanging="567"/>
        <w:rPr>
          <w:sz w:val="24"/>
          <w:lang w:val="ga-IE"/>
        </w:rPr>
      </w:pPr>
      <w:r w:rsidRPr="00A00FE9">
        <w:rPr>
          <w:rStyle w:val="FootnoteReference"/>
          <w:sz w:val="24"/>
        </w:rPr>
        <w:footnoteRef/>
      </w:r>
      <w:r w:rsidRPr="00A00FE9">
        <w:rPr>
          <w:sz w:val="24"/>
          <w:lang w:val="ga-IE"/>
        </w:rPr>
        <w:t xml:space="preserve"> </w:t>
      </w:r>
      <w:r w:rsidRPr="007D16C3">
        <w:rPr>
          <w:sz w:val="24"/>
          <w:lang w:val="ga-IE"/>
        </w:rPr>
        <w:tab/>
      </w:r>
      <w:r w:rsidRPr="007D16C3">
        <w:rPr>
          <w:sz w:val="24"/>
          <w:lang w:val="ga-IE"/>
        </w:rPr>
        <w:t xml:space="preserve">IO C, C/2024/6332, 24.10.2024, ELI: </w:t>
      </w:r>
      <w:hyperlink r:id="rId181" w:history="1">
        <w:r w:rsidRPr="007D16C3">
          <w:rPr>
            <w:rStyle w:val="Hyperlink1"/>
            <w:sz w:val="24"/>
            <w:lang w:val="ga-IE"/>
          </w:rPr>
          <w:t>http://data.europa.eu/eli/C/2024/6332/oj</w:t>
        </w:r>
      </w:hyperlink>
      <w:r w:rsidRPr="007D16C3">
        <w:rPr>
          <w:sz w:val="24"/>
          <w:lang w:val="ga-IE"/>
        </w:rPr>
        <w:t>.</w:t>
      </w:r>
    </w:p>
  </w:footnote>
  <w:footnote w:id="182">
    <w:p w14:paraId="2EF63ADF" w14:textId="77777777" w:rsidR="00AD4E31" w:rsidRPr="00A00FE9" w:rsidRDefault="00AD4E31" w:rsidP="00AD4E31">
      <w:pPr>
        <w:pStyle w:val="FootnoteText"/>
        <w:widowControl w:val="0"/>
        <w:ind w:left="567" w:hanging="567"/>
        <w:rPr>
          <w:sz w:val="24"/>
          <w:lang w:val="ga-IE"/>
        </w:rPr>
      </w:pPr>
      <w:r w:rsidRPr="00A00FE9">
        <w:rPr>
          <w:rStyle w:val="FootnoteReference"/>
          <w:sz w:val="24"/>
        </w:rPr>
        <w:footnoteRef/>
      </w:r>
      <w:r w:rsidRPr="00A00FE9">
        <w:rPr>
          <w:sz w:val="24"/>
          <w:lang w:val="ga-IE"/>
        </w:rPr>
        <w:t xml:space="preserve"> </w:t>
      </w:r>
      <w:r w:rsidRPr="007D16C3">
        <w:rPr>
          <w:sz w:val="24"/>
          <w:lang w:val="ga-IE"/>
        </w:rPr>
        <w:tab/>
      </w:r>
      <w:r w:rsidRPr="007D16C3">
        <w:rPr>
          <w:sz w:val="24"/>
          <w:lang w:val="ga-IE"/>
        </w:rPr>
        <w:t xml:space="preserve">IO C, C/2024/6041, 10.10.2024, ELI: </w:t>
      </w:r>
      <w:hyperlink r:id="rId182" w:history="1">
        <w:r w:rsidRPr="007D16C3">
          <w:rPr>
            <w:rStyle w:val="Hyperlink1"/>
            <w:sz w:val="24"/>
            <w:lang w:val="ga-IE"/>
          </w:rPr>
          <w:t>http://data.europa.eu/eli/C/2024/6041/oj</w:t>
        </w:r>
      </w:hyperlink>
      <w:r w:rsidRPr="007D16C3">
        <w:rPr>
          <w:sz w:val="24"/>
          <w:lang w:val="ga-IE"/>
        </w:rPr>
        <w:t>.</w:t>
      </w:r>
    </w:p>
  </w:footnote>
  <w:footnote w:id="183">
    <w:p w14:paraId="373D46F8" w14:textId="77777777" w:rsidR="00AD4E31" w:rsidRPr="00A00FE9" w:rsidRDefault="00AD4E31" w:rsidP="00AD4E31">
      <w:pPr>
        <w:pStyle w:val="FootnoteText"/>
        <w:widowControl w:val="0"/>
        <w:ind w:left="567" w:hanging="567"/>
        <w:rPr>
          <w:sz w:val="24"/>
          <w:lang w:val="ga-IE"/>
        </w:rPr>
      </w:pPr>
      <w:r w:rsidRPr="00A00FE9">
        <w:rPr>
          <w:rStyle w:val="FootnoteReference"/>
          <w:sz w:val="24"/>
        </w:rPr>
        <w:footnoteRef/>
      </w:r>
      <w:r w:rsidRPr="00A00FE9">
        <w:rPr>
          <w:sz w:val="24"/>
          <w:lang w:val="ga-IE"/>
        </w:rPr>
        <w:t xml:space="preserve"> </w:t>
      </w:r>
      <w:r w:rsidRPr="007D16C3">
        <w:rPr>
          <w:sz w:val="24"/>
          <w:lang w:val="ga-IE"/>
        </w:rPr>
        <w:tab/>
      </w:r>
      <w:r w:rsidRPr="007D16C3">
        <w:rPr>
          <w:sz w:val="24"/>
          <w:lang w:val="ga-IE"/>
        </w:rPr>
        <w:t xml:space="preserve">IO L 193, 30.7.2018, lch. 1, ELI: </w:t>
      </w:r>
      <w:hyperlink r:id="rId183" w:history="1">
        <w:r w:rsidRPr="007D16C3">
          <w:rPr>
            <w:rStyle w:val="Hyperlink1"/>
            <w:sz w:val="24"/>
            <w:lang w:val="ga-IE"/>
          </w:rPr>
          <w:t>http://data.europa.eu/eli/reg/2018/1046/oj</w:t>
        </w:r>
      </w:hyperlink>
      <w:r w:rsidRPr="007D16C3">
        <w:rPr>
          <w:sz w:val="24"/>
          <w:lang w:val="ga-IE"/>
        </w:rPr>
        <w:t>.</w:t>
      </w:r>
    </w:p>
  </w:footnote>
  <w:footnote w:id="184">
    <w:p w14:paraId="44D85649" w14:textId="77777777" w:rsidR="00AD4E31" w:rsidRPr="00A00FE9" w:rsidRDefault="00AD4E31" w:rsidP="00AD4E31">
      <w:pPr>
        <w:pStyle w:val="FootnoteText"/>
        <w:widowControl w:val="0"/>
        <w:ind w:left="567" w:hanging="567"/>
        <w:rPr>
          <w:sz w:val="24"/>
          <w:lang w:val="ga-IE"/>
        </w:rPr>
      </w:pPr>
      <w:r w:rsidRPr="00A00FE9">
        <w:rPr>
          <w:rStyle w:val="FootnoteReference"/>
          <w:sz w:val="24"/>
        </w:rPr>
        <w:footnoteRef/>
      </w:r>
      <w:r w:rsidRPr="00A00FE9">
        <w:rPr>
          <w:sz w:val="24"/>
          <w:lang w:val="ga-IE"/>
        </w:rPr>
        <w:t xml:space="preserve"> </w:t>
      </w:r>
      <w:r w:rsidRPr="007D16C3">
        <w:rPr>
          <w:sz w:val="24"/>
          <w:lang w:val="ga-IE"/>
        </w:rPr>
        <w:tab/>
      </w:r>
      <w:r w:rsidRPr="007D16C3">
        <w:rPr>
          <w:sz w:val="24"/>
          <w:lang w:val="ga-IE"/>
        </w:rPr>
        <w:t xml:space="preserve">IO L, 2024/2509, 26.9.2024, ELI: </w:t>
      </w:r>
      <w:hyperlink r:id="rId184" w:history="1">
        <w:r w:rsidRPr="007D16C3">
          <w:rPr>
            <w:rStyle w:val="Hyperlink1"/>
            <w:sz w:val="24"/>
            <w:lang w:val="ga-IE"/>
          </w:rPr>
          <w:t>http://data.europa.eu/eli/reg/2024/2509/oj</w:t>
        </w:r>
      </w:hyperlink>
      <w:r w:rsidRPr="007D16C3">
        <w:rPr>
          <w:sz w:val="24"/>
          <w:lang w:val="ga-IE"/>
        </w:rPr>
        <w:t>.</w:t>
      </w:r>
    </w:p>
  </w:footnote>
  <w:footnote w:id="185">
    <w:p w14:paraId="3A72FF38" w14:textId="77777777" w:rsidR="00AD4E31" w:rsidRPr="00A00FE9" w:rsidRDefault="00AD4E31" w:rsidP="00AD4E31">
      <w:pPr>
        <w:pStyle w:val="FootnoteText"/>
        <w:widowControl w:val="0"/>
        <w:ind w:left="567" w:hanging="567"/>
        <w:rPr>
          <w:sz w:val="24"/>
          <w:lang w:val="ga-IE"/>
        </w:rPr>
      </w:pPr>
      <w:r w:rsidRPr="00A00FE9">
        <w:rPr>
          <w:rStyle w:val="FootnoteReference"/>
          <w:sz w:val="24"/>
        </w:rPr>
        <w:footnoteRef/>
      </w:r>
      <w:r w:rsidRPr="00A00FE9">
        <w:rPr>
          <w:sz w:val="24"/>
          <w:lang w:val="ga-IE"/>
        </w:rPr>
        <w:t xml:space="preserve"> </w:t>
      </w:r>
      <w:r w:rsidRPr="007D16C3">
        <w:rPr>
          <w:sz w:val="24"/>
          <w:lang w:val="ga-IE"/>
        </w:rPr>
        <w:tab/>
      </w:r>
      <w:r w:rsidRPr="007D16C3">
        <w:rPr>
          <w:sz w:val="24"/>
          <w:lang w:val="ga-IE"/>
        </w:rPr>
        <w:t xml:space="preserve">IO L 186, 11.7.2019, lch. 21, ELI: </w:t>
      </w:r>
      <w:hyperlink r:id="rId185" w:history="1">
        <w:r w:rsidRPr="007D16C3">
          <w:rPr>
            <w:rStyle w:val="Hyperlink1"/>
            <w:sz w:val="24"/>
            <w:lang w:val="ga-IE"/>
          </w:rPr>
          <w:t>http://data.europa.eu/eli/reg/2019/1149/oj</w:t>
        </w:r>
      </w:hyperlink>
      <w:r w:rsidRPr="007D16C3">
        <w:rPr>
          <w:sz w:val="24"/>
          <w:lang w:val="ga-IE"/>
        </w:rPr>
        <w:t>.</w:t>
      </w:r>
    </w:p>
  </w:footnote>
  <w:footnote w:id="186">
    <w:p w14:paraId="68B5D2DF" w14:textId="77777777" w:rsidR="00AD4E31" w:rsidRPr="00A00FE9" w:rsidRDefault="00AD4E31" w:rsidP="00AD4E31">
      <w:pPr>
        <w:pStyle w:val="FootnoteText"/>
        <w:widowControl w:val="0"/>
        <w:ind w:left="567" w:hanging="567"/>
        <w:rPr>
          <w:sz w:val="24"/>
          <w:lang w:val="ga-IE"/>
        </w:rPr>
      </w:pPr>
      <w:r w:rsidRPr="00A00FE9">
        <w:rPr>
          <w:rStyle w:val="FootnoteReference"/>
          <w:sz w:val="24"/>
        </w:rPr>
        <w:footnoteRef/>
      </w:r>
      <w:r w:rsidRPr="00A00FE9">
        <w:rPr>
          <w:sz w:val="24"/>
          <w:lang w:val="ga-IE"/>
        </w:rPr>
        <w:t xml:space="preserve"> </w:t>
      </w:r>
      <w:r w:rsidRPr="007D16C3">
        <w:rPr>
          <w:sz w:val="24"/>
          <w:lang w:val="ga-IE"/>
        </w:rPr>
        <w:tab/>
      </w:r>
      <w:r w:rsidRPr="007D16C3">
        <w:rPr>
          <w:sz w:val="24"/>
          <w:lang w:val="ga-IE"/>
        </w:rPr>
        <w:t xml:space="preserve">IO L 122, 10.5.2019, lch. 1, ELI: </w:t>
      </w:r>
      <w:hyperlink r:id="rId186" w:history="1">
        <w:r w:rsidRPr="007D16C3">
          <w:rPr>
            <w:rStyle w:val="Hyperlink1"/>
            <w:sz w:val="24"/>
            <w:lang w:val="ga-IE"/>
          </w:rPr>
          <w:t>http://data.europa.eu/eli/reg_del/2019/715/oj</w:t>
        </w:r>
      </w:hyperlink>
      <w:r w:rsidRPr="007D16C3">
        <w:rPr>
          <w:sz w:val="24"/>
          <w:lang w:val="ga-IE"/>
        </w:rPr>
        <w:t>.</w:t>
      </w:r>
    </w:p>
  </w:footnote>
  <w:footnote w:id="187">
    <w:p w14:paraId="22679273" w14:textId="77777777" w:rsidR="00AD4E31" w:rsidRPr="00112B70" w:rsidRDefault="00AD4E31" w:rsidP="00AD4E31">
      <w:pPr>
        <w:pStyle w:val="FootnoteText"/>
        <w:widowControl w:val="0"/>
        <w:ind w:left="567" w:hanging="567"/>
        <w:rPr>
          <w:sz w:val="24"/>
          <w:lang w:val="ga-IE"/>
        </w:rPr>
      </w:pPr>
      <w:r w:rsidRPr="00112B70">
        <w:rPr>
          <w:rStyle w:val="FootnoteReference"/>
          <w:sz w:val="24"/>
        </w:rPr>
        <w:footnoteRef/>
      </w:r>
      <w:r w:rsidRPr="00112B70">
        <w:rPr>
          <w:sz w:val="24"/>
          <w:lang w:val="ga-IE"/>
        </w:rPr>
        <w:t xml:space="preserve"> </w:t>
      </w:r>
      <w:r w:rsidRPr="007D16C3">
        <w:rPr>
          <w:sz w:val="24"/>
          <w:lang w:val="ga-IE"/>
        </w:rPr>
        <w:tab/>
      </w:r>
      <w:r w:rsidRPr="007D16C3">
        <w:rPr>
          <w:sz w:val="24"/>
          <w:lang w:val="ga-IE"/>
        </w:rPr>
        <w:t xml:space="preserve">IO C, C/2024/6332, 24.10.2024, ELI: </w:t>
      </w:r>
      <w:hyperlink r:id="rId187" w:history="1">
        <w:r w:rsidRPr="007D16C3">
          <w:rPr>
            <w:rStyle w:val="Hyperlink1"/>
            <w:sz w:val="24"/>
            <w:lang w:val="ga-IE"/>
          </w:rPr>
          <w:t>http://data.europa.eu/eli/C/2024/6332/oj</w:t>
        </w:r>
      </w:hyperlink>
      <w:r w:rsidRPr="007D16C3">
        <w:rPr>
          <w:sz w:val="24"/>
          <w:lang w:val="ga-IE"/>
        </w:rPr>
        <w:t>.</w:t>
      </w:r>
    </w:p>
  </w:footnote>
  <w:footnote w:id="188">
    <w:p w14:paraId="7A6A0CA8" w14:textId="77777777" w:rsidR="00AD4E31" w:rsidRPr="00112B70" w:rsidRDefault="00AD4E31" w:rsidP="00AD4E31">
      <w:pPr>
        <w:pStyle w:val="FootnoteText"/>
        <w:widowControl w:val="0"/>
        <w:ind w:left="567" w:hanging="567"/>
        <w:rPr>
          <w:sz w:val="24"/>
          <w:lang w:val="ga-IE"/>
        </w:rPr>
      </w:pPr>
      <w:r w:rsidRPr="00112B70">
        <w:rPr>
          <w:rStyle w:val="FootnoteReference"/>
          <w:sz w:val="24"/>
        </w:rPr>
        <w:footnoteRef/>
      </w:r>
      <w:r w:rsidRPr="00112B70">
        <w:rPr>
          <w:sz w:val="24"/>
          <w:lang w:val="ga-IE"/>
        </w:rPr>
        <w:t xml:space="preserve"> </w:t>
      </w:r>
      <w:r w:rsidRPr="007D16C3">
        <w:rPr>
          <w:sz w:val="24"/>
          <w:lang w:val="ga-IE"/>
        </w:rPr>
        <w:tab/>
      </w:r>
      <w:r w:rsidRPr="007D16C3">
        <w:rPr>
          <w:sz w:val="24"/>
          <w:lang w:val="ga-IE"/>
        </w:rPr>
        <w:t xml:space="preserve">IO C, C/2024/6041, 10.10.2024, ELI: </w:t>
      </w:r>
      <w:hyperlink r:id="rId188" w:history="1">
        <w:r w:rsidRPr="007D16C3">
          <w:rPr>
            <w:rStyle w:val="Hyperlink1"/>
            <w:sz w:val="24"/>
            <w:lang w:val="ga-IE"/>
          </w:rPr>
          <w:t>http://data.europa.eu/eli/C/2024/6041/oj</w:t>
        </w:r>
      </w:hyperlink>
      <w:r w:rsidRPr="007D16C3">
        <w:rPr>
          <w:sz w:val="24"/>
          <w:lang w:val="ga-IE"/>
        </w:rPr>
        <w:t>.</w:t>
      </w:r>
    </w:p>
  </w:footnote>
  <w:footnote w:id="189">
    <w:p w14:paraId="517482CA" w14:textId="77777777" w:rsidR="00AD4E31" w:rsidRPr="00112B70" w:rsidRDefault="00AD4E31" w:rsidP="00AD4E31">
      <w:pPr>
        <w:pStyle w:val="FootnoteText"/>
        <w:widowControl w:val="0"/>
        <w:ind w:left="567" w:hanging="567"/>
        <w:rPr>
          <w:sz w:val="24"/>
          <w:lang w:val="ga-IE"/>
        </w:rPr>
      </w:pPr>
      <w:r w:rsidRPr="00112B70">
        <w:rPr>
          <w:rStyle w:val="FootnoteReference"/>
          <w:sz w:val="24"/>
        </w:rPr>
        <w:footnoteRef/>
      </w:r>
      <w:r w:rsidRPr="00112B70">
        <w:rPr>
          <w:sz w:val="24"/>
          <w:lang w:val="ga-IE"/>
        </w:rPr>
        <w:t xml:space="preserve"> </w:t>
      </w:r>
      <w:r w:rsidRPr="007D16C3">
        <w:rPr>
          <w:sz w:val="24"/>
          <w:lang w:val="ga-IE"/>
        </w:rPr>
        <w:tab/>
      </w:r>
      <w:r w:rsidRPr="007D16C3">
        <w:rPr>
          <w:sz w:val="24"/>
          <w:lang w:val="ga-IE"/>
        </w:rPr>
        <w:t xml:space="preserve">IO L 193, 30.7.2018, lch. 1, ELI: </w:t>
      </w:r>
      <w:hyperlink r:id="rId189" w:history="1">
        <w:r w:rsidRPr="007D16C3">
          <w:rPr>
            <w:rStyle w:val="Hyperlink1"/>
            <w:sz w:val="24"/>
            <w:lang w:val="ga-IE"/>
          </w:rPr>
          <w:t>http://data.europa.eu/eli/reg/2018/1046/oj</w:t>
        </w:r>
      </w:hyperlink>
      <w:r w:rsidRPr="007D16C3">
        <w:rPr>
          <w:sz w:val="24"/>
          <w:lang w:val="ga-IE"/>
        </w:rPr>
        <w:t>.</w:t>
      </w:r>
    </w:p>
  </w:footnote>
  <w:footnote w:id="190">
    <w:p w14:paraId="7DCA5FAA" w14:textId="77777777" w:rsidR="00AD4E31" w:rsidRPr="00112B70" w:rsidRDefault="00AD4E31" w:rsidP="00AD4E31">
      <w:pPr>
        <w:pStyle w:val="FootnoteText"/>
        <w:widowControl w:val="0"/>
        <w:ind w:left="567" w:hanging="567"/>
        <w:rPr>
          <w:sz w:val="24"/>
          <w:lang w:val="ga-IE"/>
        </w:rPr>
      </w:pPr>
      <w:r w:rsidRPr="00112B70">
        <w:rPr>
          <w:rStyle w:val="FootnoteReference"/>
          <w:sz w:val="24"/>
        </w:rPr>
        <w:footnoteRef/>
      </w:r>
      <w:r w:rsidRPr="00112B70">
        <w:rPr>
          <w:sz w:val="24"/>
          <w:lang w:val="ga-IE"/>
        </w:rPr>
        <w:t xml:space="preserve"> </w:t>
      </w:r>
      <w:r w:rsidRPr="007D16C3">
        <w:rPr>
          <w:sz w:val="24"/>
          <w:lang w:val="ga-IE"/>
        </w:rPr>
        <w:tab/>
      </w:r>
      <w:r w:rsidRPr="007D16C3">
        <w:rPr>
          <w:sz w:val="24"/>
          <w:lang w:val="ga-IE"/>
        </w:rPr>
        <w:t xml:space="preserve">IO L, 2024/2509, 26.9.2024, ELI: </w:t>
      </w:r>
      <w:hyperlink r:id="rId190" w:history="1">
        <w:r w:rsidRPr="007D16C3">
          <w:rPr>
            <w:rStyle w:val="Hyperlink1"/>
            <w:sz w:val="24"/>
            <w:lang w:val="ga-IE"/>
          </w:rPr>
          <w:t>http://data.europa.eu/eli/reg/2024/2509/oj</w:t>
        </w:r>
      </w:hyperlink>
      <w:r w:rsidRPr="007D16C3">
        <w:rPr>
          <w:sz w:val="24"/>
          <w:lang w:val="ga-IE"/>
        </w:rPr>
        <w:t>.</w:t>
      </w:r>
    </w:p>
  </w:footnote>
  <w:footnote w:id="191">
    <w:p w14:paraId="57C4E641" w14:textId="77777777" w:rsidR="00AD4E31" w:rsidRPr="00112B70" w:rsidRDefault="00AD4E31" w:rsidP="00AD4E31">
      <w:pPr>
        <w:pStyle w:val="FootnoteText"/>
        <w:widowControl w:val="0"/>
        <w:ind w:left="567" w:hanging="567"/>
        <w:rPr>
          <w:sz w:val="24"/>
          <w:lang w:val="ga-IE"/>
        </w:rPr>
      </w:pPr>
      <w:r w:rsidRPr="00112B70">
        <w:rPr>
          <w:rStyle w:val="FootnoteReference"/>
          <w:sz w:val="24"/>
        </w:rPr>
        <w:footnoteRef/>
      </w:r>
      <w:r w:rsidRPr="00112B70">
        <w:rPr>
          <w:sz w:val="24"/>
          <w:lang w:val="ga-IE"/>
        </w:rPr>
        <w:t xml:space="preserve"> </w:t>
      </w:r>
      <w:r w:rsidRPr="007D16C3">
        <w:rPr>
          <w:sz w:val="24"/>
          <w:lang w:val="ga-IE"/>
        </w:rPr>
        <w:tab/>
      </w:r>
      <w:r w:rsidRPr="007D16C3">
        <w:rPr>
          <w:sz w:val="24"/>
          <w:lang w:val="ga-IE"/>
        </w:rPr>
        <w:t xml:space="preserve">IO L 186, 11.7.2019, lch. 21, ELI: </w:t>
      </w:r>
      <w:hyperlink r:id="rId191" w:history="1">
        <w:r w:rsidRPr="007D16C3">
          <w:rPr>
            <w:rStyle w:val="Hyperlink"/>
            <w:sz w:val="24"/>
            <w:lang w:val="ga-IE"/>
          </w:rPr>
          <w:t>http://data.europa.eu/eli/reg/2019/1149/oj</w:t>
        </w:r>
      </w:hyperlink>
      <w:r w:rsidRPr="007D16C3">
        <w:rPr>
          <w:sz w:val="24"/>
          <w:lang w:val="ga-IE"/>
        </w:rPr>
        <w:t>.</w:t>
      </w:r>
    </w:p>
  </w:footnote>
  <w:footnote w:id="192">
    <w:p w14:paraId="37C2423A" w14:textId="77777777" w:rsidR="00AD4E31" w:rsidRPr="00112B70" w:rsidRDefault="00AD4E31" w:rsidP="00AD4E31">
      <w:pPr>
        <w:pStyle w:val="FootnoteText"/>
        <w:widowControl w:val="0"/>
        <w:ind w:left="567" w:hanging="567"/>
        <w:rPr>
          <w:sz w:val="24"/>
          <w:lang w:val="ga-IE"/>
        </w:rPr>
      </w:pPr>
      <w:r w:rsidRPr="00112B70">
        <w:rPr>
          <w:rStyle w:val="FootnoteReference"/>
          <w:sz w:val="24"/>
        </w:rPr>
        <w:footnoteRef/>
      </w:r>
      <w:r w:rsidRPr="00112B70">
        <w:rPr>
          <w:sz w:val="24"/>
          <w:lang w:val="ga-IE"/>
        </w:rPr>
        <w:t xml:space="preserve"> </w:t>
      </w:r>
      <w:r w:rsidRPr="007D16C3">
        <w:rPr>
          <w:sz w:val="24"/>
          <w:lang w:val="ga-IE"/>
        </w:rPr>
        <w:tab/>
      </w:r>
      <w:r w:rsidRPr="007D16C3">
        <w:rPr>
          <w:sz w:val="24"/>
          <w:lang w:val="ga-IE"/>
        </w:rPr>
        <w:t xml:space="preserve">IO L 122, 10.5.2019, lch. 1, ELI: </w:t>
      </w:r>
      <w:hyperlink r:id="rId192" w:history="1">
        <w:r w:rsidRPr="007D16C3">
          <w:rPr>
            <w:rStyle w:val="Hyperlink1"/>
            <w:sz w:val="24"/>
            <w:lang w:val="ga-IE"/>
          </w:rPr>
          <w:t>http://data.europa.eu/eli/reg_del/2019/715/oj</w:t>
        </w:r>
      </w:hyperlink>
      <w:r w:rsidRPr="007D16C3">
        <w:rPr>
          <w:sz w:val="24"/>
          <w:lang w:val="ga-IE"/>
        </w:rPr>
        <w:t>.</w:t>
      </w:r>
    </w:p>
  </w:footnote>
  <w:footnote w:id="193">
    <w:p w14:paraId="32737327" w14:textId="77777777" w:rsidR="00AD4E31" w:rsidRPr="00841B39" w:rsidRDefault="00AD4E31" w:rsidP="00AD4E31">
      <w:pPr>
        <w:pStyle w:val="FootnoteText"/>
        <w:widowControl w:val="0"/>
        <w:ind w:left="567" w:hanging="567"/>
        <w:rPr>
          <w:sz w:val="24"/>
          <w:lang w:val="ga-IE"/>
        </w:rPr>
      </w:pPr>
      <w:r w:rsidRPr="00841B39">
        <w:rPr>
          <w:rStyle w:val="FootnoteReference"/>
          <w:sz w:val="24"/>
        </w:rPr>
        <w:footnoteRef/>
      </w:r>
      <w:r w:rsidRPr="00841B39">
        <w:rPr>
          <w:sz w:val="24"/>
          <w:lang w:val="ga-IE"/>
        </w:rPr>
        <w:t xml:space="preserve"> </w:t>
      </w:r>
      <w:r w:rsidRPr="007D16C3">
        <w:rPr>
          <w:sz w:val="24"/>
          <w:lang w:val="ga-IE"/>
        </w:rPr>
        <w:tab/>
      </w:r>
      <w:r w:rsidRPr="007D16C3">
        <w:rPr>
          <w:sz w:val="24"/>
          <w:lang w:val="ga-IE"/>
        </w:rPr>
        <w:t xml:space="preserve">IO C, C/2024/6332, 24.10.2024, ELI: </w:t>
      </w:r>
      <w:hyperlink r:id="rId193" w:history="1">
        <w:r w:rsidRPr="007D16C3">
          <w:rPr>
            <w:rStyle w:val="Hyperlink1"/>
            <w:sz w:val="24"/>
            <w:lang w:val="ga-IE"/>
          </w:rPr>
          <w:t>http://data.europa.eu/eli/C/2024/6332/oj</w:t>
        </w:r>
      </w:hyperlink>
      <w:r w:rsidRPr="007D16C3">
        <w:rPr>
          <w:sz w:val="24"/>
          <w:lang w:val="ga-IE"/>
        </w:rPr>
        <w:t>.</w:t>
      </w:r>
    </w:p>
  </w:footnote>
  <w:footnote w:id="194">
    <w:p w14:paraId="12156EF8" w14:textId="77777777" w:rsidR="00AD4E31" w:rsidRPr="00841B39" w:rsidRDefault="00AD4E31" w:rsidP="00AD4E31">
      <w:pPr>
        <w:pStyle w:val="FootnoteText"/>
        <w:widowControl w:val="0"/>
        <w:ind w:left="567" w:hanging="567"/>
        <w:rPr>
          <w:sz w:val="24"/>
          <w:lang w:val="ga-IE"/>
        </w:rPr>
      </w:pPr>
      <w:r w:rsidRPr="00841B39">
        <w:rPr>
          <w:rStyle w:val="FootnoteReference"/>
          <w:sz w:val="24"/>
        </w:rPr>
        <w:footnoteRef/>
      </w:r>
      <w:r w:rsidRPr="00841B39">
        <w:rPr>
          <w:sz w:val="24"/>
          <w:lang w:val="ga-IE"/>
        </w:rPr>
        <w:t xml:space="preserve"> </w:t>
      </w:r>
      <w:r w:rsidRPr="007D16C3">
        <w:rPr>
          <w:sz w:val="24"/>
          <w:lang w:val="ga-IE"/>
        </w:rPr>
        <w:tab/>
      </w:r>
      <w:r w:rsidRPr="007D16C3">
        <w:rPr>
          <w:sz w:val="24"/>
          <w:lang w:val="ga-IE"/>
        </w:rPr>
        <w:t xml:space="preserve">IO C, C/2024/6041, 10.10.2024, ELI: </w:t>
      </w:r>
      <w:hyperlink r:id="rId194" w:history="1">
        <w:r w:rsidRPr="007D16C3">
          <w:rPr>
            <w:rStyle w:val="Hyperlink1"/>
            <w:sz w:val="24"/>
            <w:lang w:val="ga-IE"/>
          </w:rPr>
          <w:t>http://data.europa.eu/eli/C/2024/6041/oj</w:t>
        </w:r>
      </w:hyperlink>
      <w:r w:rsidRPr="007D16C3">
        <w:rPr>
          <w:sz w:val="24"/>
          <w:lang w:val="ga-IE"/>
        </w:rPr>
        <w:t>.</w:t>
      </w:r>
    </w:p>
  </w:footnote>
  <w:footnote w:id="195">
    <w:p w14:paraId="5B4EE4BA" w14:textId="77777777" w:rsidR="00AD4E31" w:rsidRPr="00841B39" w:rsidRDefault="00AD4E31" w:rsidP="00AD4E31">
      <w:pPr>
        <w:pStyle w:val="FootnoteText"/>
        <w:widowControl w:val="0"/>
        <w:ind w:left="567" w:hanging="567"/>
        <w:rPr>
          <w:sz w:val="24"/>
          <w:lang w:val="ga-IE"/>
        </w:rPr>
      </w:pPr>
      <w:r w:rsidRPr="00841B39">
        <w:rPr>
          <w:rStyle w:val="FootnoteReference"/>
          <w:sz w:val="24"/>
        </w:rPr>
        <w:footnoteRef/>
      </w:r>
      <w:r w:rsidRPr="00841B39">
        <w:rPr>
          <w:sz w:val="24"/>
          <w:lang w:val="ga-IE"/>
        </w:rPr>
        <w:t xml:space="preserve"> </w:t>
      </w:r>
      <w:r w:rsidRPr="007D16C3">
        <w:rPr>
          <w:sz w:val="24"/>
          <w:lang w:val="ga-IE"/>
        </w:rPr>
        <w:tab/>
      </w:r>
      <w:r w:rsidRPr="007D16C3">
        <w:rPr>
          <w:sz w:val="24"/>
          <w:lang w:val="ga-IE"/>
        </w:rPr>
        <w:t xml:space="preserve">IO L 193, 30.7.2018, lch. 1, ELI: </w:t>
      </w:r>
      <w:hyperlink r:id="rId195" w:history="1">
        <w:r w:rsidRPr="007D16C3">
          <w:rPr>
            <w:rStyle w:val="Hyperlink1"/>
            <w:sz w:val="24"/>
            <w:lang w:val="ga-IE"/>
          </w:rPr>
          <w:t>http://data.europa.eu/eli/reg/2018/1046/oj</w:t>
        </w:r>
      </w:hyperlink>
      <w:r w:rsidRPr="007D16C3">
        <w:rPr>
          <w:sz w:val="24"/>
          <w:lang w:val="ga-IE"/>
        </w:rPr>
        <w:t>.</w:t>
      </w:r>
    </w:p>
  </w:footnote>
  <w:footnote w:id="196">
    <w:p w14:paraId="7CA99C18" w14:textId="77777777" w:rsidR="00AD4E31" w:rsidRPr="00841B39" w:rsidRDefault="00AD4E31" w:rsidP="00AD4E31">
      <w:pPr>
        <w:pStyle w:val="FootnoteText"/>
        <w:widowControl w:val="0"/>
        <w:ind w:left="567" w:hanging="567"/>
        <w:rPr>
          <w:sz w:val="24"/>
          <w:lang w:val="ga-IE"/>
        </w:rPr>
      </w:pPr>
      <w:r w:rsidRPr="00841B39">
        <w:rPr>
          <w:rStyle w:val="FootnoteReference"/>
          <w:sz w:val="24"/>
        </w:rPr>
        <w:footnoteRef/>
      </w:r>
      <w:r w:rsidRPr="00841B39">
        <w:rPr>
          <w:sz w:val="24"/>
          <w:lang w:val="ga-IE"/>
        </w:rPr>
        <w:t xml:space="preserve"> </w:t>
      </w:r>
      <w:r w:rsidRPr="007D16C3">
        <w:rPr>
          <w:sz w:val="24"/>
          <w:lang w:val="ga-IE"/>
        </w:rPr>
        <w:tab/>
      </w:r>
      <w:r w:rsidRPr="007D16C3">
        <w:rPr>
          <w:sz w:val="24"/>
          <w:lang w:val="ga-IE"/>
        </w:rPr>
        <w:t xml:space="preserve">IO L, 2024/2509, 26.9.2024, ELI: </w:t>
      </w:r>
      <w:hyperlink r:id="rId196" w:history="1">
        <w:r w:rsidRPr="007D16C3">
          <w:rPr>
            <w:rStyle w:val="Hyperlink1"/>
            <w:sz w:val="24"/>
            <w:lang w:val="ga-IE"/>
          </w:rPr>
          <w:t>http://data.europa.eu/eli/reg/2024/2509/oj</w:t>
        </w:r>
      </w:hyperlink>
      <w:r w:rsidRPr="007D16C3">
        <w:rPr>
          <w:sz w:val="24"/>
          <w:lang w:val="ga-IE"/>
        </w:rPr>
        <w:t>.</w:t>
      </w:r>
    </w:p>
  </w:footnote>
  <w:footnote w:id="197">
    <w:p w14:paraId="11D62D79" w14:textId="77777777" w:rsidR="00AD4E31" w:rsidRPr="00841B39" w:rsidRDefault="00AD4E31" w:rsidP="00AD4E31">
      <w:pPr>
        <w:pStyle w:val="FootnoteText"/>
        <w:widowControl w:val="0"/>
        <w:ind w:left="567" w:hanging="567"/>
        <w:rPr>
          <w:sz w:val="24"/>
          <w:lang w:val="ga-IE"/>
        </w:rPr>
      </w:pPr>
      <w:r w:rsidRPr="00841B39">
        <w:rPr>
          <w:rStyle w:val="FootnoteReference"/>
          <w:sz w:val="24"/>
        </w:rPr>
        <w:footnoteRef/>
      </w:r>
      <w:r w:rsidRPr="00841B39">
        <w:rPr>
          <w:sz w:val="24"/>
          <w:lang w:val="ga-IE"/>
        </w:rPr>
        <w:t xml:space="preserve"> </w:t>
      </w:r>
      <w:r w:rsidRPr="007D16C3">
        <w:rPr>
          <w:sz w:val="24"/>
          <w:lang w:val="ga-IE"/>
        </w:rPr>
        <w:tab/>
      </w:r>
      <w:r w:rsidRPr="007D16C3">
        <w:rPr>
          <w:sz w:val="24"/>
          <w:lang w:val="ga-IE"/>
        </w:rPr>
        <w:t xml:space="preserve">IO L 136, 30.4.2004, lch. 1, ELI: </w:t>
      </w:r>
      <w:hyperlink r:id="rId197" w:history="1">
        <w:r w:rsidRPr="007D16C3">
          <w:rPr>
            <w:rStyle w:val="Hyperlink1"/>
            <w:sz w:val="24"/>
            <w:lang w:val="ga-IE"/>
          </w:rPr>
          <w:t>http://data.europa.eu/eli/reg/2004/726/oj</w:t>
        </w:r>
      </w:hyperlink>
      <w:r w:rsidRPr="007D16C3">
        <w:rPr>
          <w:sz w:val="24"/>
          <w:lang w:val="ga-IE"/>
        </w:rPr>
        <w:t>.</w:t>
      </w:r>
    </w:p>
  </w:footnote>
  <w:footnote w:id="198">
    <w:p w14:paraId="609B2C09" w14:textId="77777777" w:rsidR="00AD4E31" w:rsidRPr="00841B39" w:rsidRDefault="00AD4E31" w:rsidP="00AD4E31">
      <w:pPr>
        <w:pStyle w:val="FootnoteText"/>
        <w:widowControl w:val="0"/>
        <w:ind w:left="567" w:hanging="567"/>
        <w:rPr>
          <w:sz w:val="24"/>
          <w:lang w:val="ga-IE"/>
        </w:rPr>
      </w:pPr>
      <w:r w:rsidRPr="00841B39">
        <w:rPr>
          <w:rStyle w:val="FootnoteReference"/>
          <w:sz w:val="24"/>
        </w:rPr>
        <w:footnoteRef/>
      </w:r>
      <w:r w:rsidRPr="00841B39">
        <w:rPr>
          <w:sz w:val="24"/>
          <w:lang w:val="ga-IE"/>
        </w:rPr>
        <w:t xml:space="preserve"> </w:t>
      </w:r>
      <w:r w:rsidRPr="007D16C3">
        <w:rPr>
          <w:sz w:val="24"/>
          <w:lang w:val="ga-IE"/>
        </w:rPr>
        <w:tab/>
      </w:r>
      <w:r w:rsidRPr="007D16C3">
        <w:rPr>
          <w:sz w:val="24"/>
          <w:lang w:val="ga-IE"/>
        </w:rPr>
        <w:t xml:space="preserve">IO L 122, 10.5.2019, lch. 1, ELI: </w:t>
      </w:r>
      <w:hyperlink r:id="rId198" w:history="1">
        <w:r w:rsidRPr="007D16C3">
          <w:rPr>
            <w:rStyle w:val="Hyperlink1"/>
            <w:sz w:val="24"/>
            <w:lang w:val="ga-IE"/>
          </w:rPr>
          <w:t>http://data.europa.eu/eli/reg_del/2019/715/oj</w:t>
        </w:r>
      </w:hyperlink>
      <w:r w:rsidRPr="007D16C3">
        <w:rPr>
          <w:sz w:val="24"/>
          <w:lang w:val="ga-IE"/>
        </w:rPr>
        <w:t>.</w:t>
      </w:r>
    </w:p>
  </w:footnote>
  <w:footnote w:id="199">
    <w:p w14:paraId="3BF52E23" w14:textId="77777777" w:rsidR="00AD4E31" w:rsidRPr="007F0978" w:rsidRDefault="00AD4E31" w:rsidP="00AD4E31">
      <w:pPr>
        <w:pStyle w:val="FootnoteText"/>
        <w:widowControl w:val="0"/>
        <w:ind w:left="567" w:hanging="567"/>
        <w:rPr>
          <w:sz w:val="24"/>
          <w:lang w:val="ga-IE"/>
        </w:rPr>
      </w:pPr>
      <w:r w:rsidRPr="007F0978">
        <w:rPr>
          <w:rStyle w:val="FootnoteReference"/>
          <w:sz w:val="24"/>
        </w:rPr>
        <w:footnoteRef/>
      </w:r>
      <w:r w:rsidRPr="007F0978">
        <w:rPr>
          <w:sz w:val="24"/>
          <w:lang w:val="ga-IE"/>
        </w:rPr>
        <w:t xml:space="preserve"> </w:t>
      </w:r>
      <w:r w:rsidRPr="007D16C3">
        <w:rPr>
          <w:sz w:val="24"/>
          <w:lang w:val="ga-IE"/>
        </w:rPr>
        <w:tab/>
      </w:r>
      <w:r w:rsidRPr="007D16C3">
        <w:rPr>
          <w:sz w:val="24"/>
          <w:lang w:val="ga-IE"/>
        </w:rPr>
        <w:t xml:space="preserve">IO C, C/2024/6332, 24.10.2024, ELI: </w:t>
      </w:r>
      <w:hyperlink r:id="rId199" w:history="1">
        <w:r w:rsidRPr="007D16C3">
          <w:rPr>
            <w:rStyle w:val="Hyperlink1"/>
            <w:sz w:val="24"/>
            <w:lang w:val="ga-IE"/>
          </w:rPr>
          <w:t>http://data.europa.eu/eli/C/2024/6332/oj</w:t>
        </w:r>
      </w:hyperlink>
      <w:r w:rsidRPr="007D16C3">
        <w:rPr>
          <w:sz w:val="24"/>
          <w:lang w:val="ga-IE"/>
        </w:rPr>
        <w:t>.</w:t>
      </w:r>
    </w:p>
  </w:footnote>
  <w:footnote w:id="200">
    <w:p w14:paraId="47F7B886" w14:textId="77777777" w:rsidR="00AD4E31" w:rsidRPr="007F0978" w:rsidRDefault="00AD4E31" w:rsidP="00AD4E31">
      <w:pPr>
        <w:pStyle w:val="FootnoteText"/>
        <w:widowControl w:val="0"/>
        <w:ind w:left="567" w:hanging="567"/>
        <w:rPr>
          <w:sz w:val="24"/>
          <w:lang w:val="ga-IE"/>
        </w:rPr>
      </w:pPr>
      <w:r w:rsidRPr="007F0978">
        <w:rPr>
          <w:rStyle w:val="FootnoteReference"/>
          <w:sz w:val="24"/>
        </w:rPr>
        <w:footnoteRef/>
      </w:r>
      <w:r w:rsidRPr="007F0978">
        <w:rPr>
          <w:sz w:val="24"/>
          <w:lang w:val="ga-IE"/>
        </w:rPr>
        <w:t xml:space="preserve"> </w:t>
      </w:r>
      <w:r w:rsidRPr="007D16C3">
        <w:rPr>
          <w:sz w:val="24"/>
          <w:lang w:val="ga-IE"/>
        </w:rPr>
        <w:tab/>
      </w:r>
      <w:r w:rsidRPr="007D16C3">
        <w:rPr>
          <w:sz w:val="24"/>
          <w:lang w:val="ga-IE"/>
        </w:rPr>
        <w:t xml:space="preserve">IO C, C/2024/6041, 10.10.2024, ELI: </w:t>
      </w:r>
      <w:hyperlink r:id="rId200" w:history="1">
        <w:r w:rsidRPr="007D16C3">
          <w:rPr>
            <w:rStyle w:val="Hyperlink1"/>
            <w:sz w:val="24"/>
            <w:lang w:val="ga-IE"/>
          </w:rPr>
          <w:t>http://data.europa.eu/eli/C/2024/6041/oj</w:t>
        </w:r>
      </w:hyperlink>
      <w:r w:rsidRPr="007D16C3">
        <w:rPr>
          <w:sz w:val="24"/>
          <w:lang w:val="ga-IE"/>
        </w:rPr>
        <w:t>.</w:t>
      </w:r>
    </w:p>
  </w:footnote>
  <w:footnote w:id="201">
    <w:p w14:paraId="056ED549" w14:textId="77777777" w:rsidR="00AD4E31" w:rsidRPr="007F0978" w:rsidRDefault="00AD4E31" w:rsidP="00AD4E31">
      <w:pPr>
        <w:pStyle w:val="FootnoteText"/>
        <w:widowControl w:val="0"/>
        <w:ind w:left="567" w:hanging="567"/>
        <w:rPr>
          <w:sz w:val="24"/>
          <w:lang w:val="ga-IE"/>
        </w:rPr>
      </w:pPr>
      <w:r w:rsidRPr="007F0978">
        <w:rPr>
          <w:rStyle w:val="FootnoteReference"/>
          <w:sz w:val="24"/>
        </w:rPr>
        <w:footnoteRef/>
      </w:r>
      <w:r w:rsidRPr="007F0978">
        <w:rPr>
          <w:sz w:val="24"/>
          <w:lang w:val="ga-IE"/>
        </w:rPr>
        <w:t xml:space="preserve"> </w:t>
      </w:r>
      <w:r w:rsidRPr="007D16C3">
        <w:rPr>
          <w:sz w:val="24"/>
          <w:lang w:val="ga-IE"/>
        </w:rPr>
        <w:tab/>
      </w:r>
      <w:r w:rsidRPr="007D16C3">
        <w:rPr>
          <w:sz w:val="24"/>
          <w:lang w:val="ga-IE"/>
        </w:rPr>
        <w:t xml:space="preserve">IO L 193, 30.7.2018, lch. 1, ELI: </w:t>
      </w:r>
      <w:hyperlink r:id="rId201" w:history="1">
        <w:r w:rsidRPr="007D16C3">
          <w:rPr>
            <w:rStyle w:val="Hyperlink1"/>
            <w:sz w:val="24"/>
            <w:lang w:val="ga-IE"/>
          </w:rPr>
          <w:t>http://data.europa.eu/eli/reg/2018/1046/oj</w:t>
        </w:r>
      </w:hyperlink>
      <w:r w:rsidRPr="007D16C3">
        <w:rPr>
          <w:sz w:val="24"/>
          <w:lang w:val="ga-IE"/>
        </w:rPr>
        <w:t>.</w:t>
      </w:r>
    </w:p>
  </w:footnote>
  <w:footnote w:id="202">
    <w:p w14:paraId="07F8F484" w14:textId="77777777" w:rsidR="00AD4E31" w:rsidRPr="007F0978" w:rsidRDefault="00AD4E31" w:rsidP="00AD4E31">
      <w:pPr>
        <w:pStyle w:val="FootnoteText"/>
        <w:widowControl w:val="0"/>
        <w:ind w:left="567" w:hanging="567"/>
        <w:rPr>
          <w:sz w:val="24"/>
          <w:lang w:val="ga-IE"/>
        </w:rPr>
      </w:pPr>
      <w:r w:rsidRPr="007F0978">
        <w:rPr>
          <w:rStyle w:val="FootnoteReference"/>
          <w:sz w:val="24"/>
        </w:rPr>
        <w:footnoteRef/>
      </w:r>
      <w:r w:rsidRPr="007F0978">
        <w:rPr>
          <w:sz w:val="24"/>
          <w:lang w:val="ga-IE"/>
        </w:rPr>
        <w:t xml:space="preserve"> </w:t>
      </w:r>
      <w:r w:rsidRPr="007D16C3">
        <w:rPr>
          <w:sz w:val="24"/>
          <w:lang w:val="ga-IE"/>
        </w:rPr>
        <w:tab/>
      </w:r>
      <w:r w:rsidRPr="007D16C3">
        <w:rPr>
          <w:sz w:val="24"/>
          <w:lang w:val="ga-IE"/>
        </w:rPr>
        <w:t xml:space="preserve">IO L, 2024/2509, 26.9.2024, ELI: </w:t>
      </w:r>
      <w:hyperlink r:id="rId202" w:history="1">
        <w:r w:rsidRPr="007D16C3">
          <w:rPr>
            <w:rStyle w:val="Hyperlink1"/>
            <w:sz w:val="24"/>
            <w:lang w:val="ga-IE"/>
          </w:rPr>
          <w:t>http://data.europa.eu/eli/reg/2024/2509/oj</w:t>
        </w:r>
      </w:hyperlink>
      <w:r w:rsidRPr="007D16C3">
        <w:rPr>
          <w:sz w:val="24"/>
          <w:lang w:val="ga-IE"/>
        </w:rPr>
        <w:t>.</w:t>
      </w:r>
    </w:p>
  </w:footnote>
  <w:footnote w:id="203">
    <w:p w14:paraId="74C918C2" w14:textId="77777777" w:rsidR="00AD4E31" w:rsidRPr="007F0978" w:rsidRDefault="00AD4E31" w:rsidP="00AD4E31">
      <w:pPr>
        <w:pStyle w:val="FootnoteText"/>
        <w:widowControl w:val="0"/>
        <w:ind w:left="567" w:hanging="567"/>
        <w:rPr>
          <w:sz w:val="24"/>
          <w:lang w:val="ga-IE"/>
        </w:rPr>
      </w:pPr>
      <w:r w:rsidRPr="007F0978">
        <w:rPr>
          <w:rStyle w:val="FootnoteReference"/>
          <w:sz w:val="24"/>
        </w:rPr>
        <w:footnoteRef/>
      </w:r>
      <w:r w:rsidRPr="007F0978">
        <w:rPr>
          <w:sz w:val="24"/>
          <w:lang w:val="ga-IE"/>
        </w:rPr>
        <w:t xml:space="preserve"> </w:t>
      </w:r>
      <w:r w:rsidRPr="007D16C3">
        <w:rPr>
          <w:sz w:val="24"/>
          <w:lang w:val="ga-IE"/>
        </w:rPr>
        <w:tab/>
      </w:r>
      <w:r w:rsidRPr="007D16C3">
        <w:rPr>
          <w:sz w:val="24"/>
          <w:lang w:val="ga-IE"/>
        </w:rPr>
        <w:t xml:space="preserve">IO L 136, 30.4.2004, lch. 1, ELI: </w:t>
      </w:r>
      <w:hyperlink r:id="rId203" w:history="1">
        <w:r w:rsidRPr="007D16C3">
          <w:rPr>
            <w:rStyle w:val="Hyperlink1"/>
            <w:sz w:val="24"/>
            <w:lang w:val="ga-IE"/>
          </w:rPr>
          <w:t>http://data.europa.eu/eli/reg/2004/726/oj</w:t>
        </w:r>
      </w:hyperlink>
      <w:r w:rsidRPr="007D16C3">
        <w:rPr>
          <w:sz w:val="24"/>
          <w:lang w:val="ga-IE"/>
        </w:rPr>
        <w:t>.</w:t>
      </w:r>
    </w:p>
  </w:footnote>
  <w:footnote w:id="204">
    <w:p w14:paraId="61C7BC24" w14:textId="77777777" w:rsidR="00AD4E31" w:rsidRPr="007F0978" w:rsidRDefault="00AD4E31" w:rsidP="00AD4E31">
      <w:pPr>
        <w:pStyle w:val="FootnoteText"/>
        <w:widowControl w:val="0"/>
        <w:ind w:left="567" w:hanging="567"/>
        <w:rPr>
          <w:sz w:val="24"/>
          <w:lang w:val="ga-IE"/>
        </w:rPr>
      </w:pPr>
      <w:r w:rsidRPr="007F0978">
        <w:rPr>
          <w:rStyle w:val="FootnoteReference"/>
          <w:sz w:val="24"/>
        </w:rPr>
        <w:footnoteRef/>
      </w:r>
      <w:r w:rsidRPr="007F0978">
        <w:rPr>
          <w:sz w:val="24"/>
          <w:lang w:val="ga-IE"/>
        </w:rPr>
        <w:t xml:space="preserve"> </w:t>
      </w:r>
      <w:r w:rsidRPr="007D16C3">
        <w:rPr>
          <w:sz w:val="24"/>
          <w:lang w:val="ga-IE"/>
        </w:rPr>
        <w:tab/>
      </w:r>
      <w:r w:rsidRPr="007D16C3">
        <w:rPr>
          <w:sz w:val="24"/>
          <w:lang w:val="ga-IE"/>
        </w:rPr>
        <w:t xml:space="preserve">IO L 122, 10.5.2019, lch. 1, ELI: </w:t>
      </w:r>
      <w:hyperlink r:id="rId204" w:history="1">
        <w:r w:rsidRPr="007D16C3">
          <w:rPr>
            <w:rStyle w:val="Hyperlink1"/>
            <w:sz w:val="24"/>
            <w:lang w:val="ga-IE"/>
          </w:rPr>
          <w:t>http://data.europa.eu/eli/reg_del/2019/715/oj</w:t>
        </w:r>
      </w:hyperlink>
      <w:r w:rsidRPr="007D16C3">
        <w:rPr>
          <w:sz w:val="24"/>
          <w:lang w:val="ga-IE"/>
        </w:rPr>
        <w:t>.</w:t>
      </w:r>
    </w:p>
  </w:footnote>
  <w:footnote w:id="205">
    <w:p w14:paraId="4689A00C"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C, C/2024/6332, 24.10.2024, ELI: </w:t>
      </w:r>
      <w:hyperlink r:id="rId205" w:history="1">
        <w:r w:rsidRPr="007D16C3">
          <w:rPr>
            <w:rStyle w:val="Hyperlink1"/>
            <w:sz w:val="24"/>
            <w:lang w:val="ga-IE"/>
          </w:rPr>
          <w:t>http://data.europa.eu/eli/C/2024/6332/oj</w:t>
        </w:r>
      </w:hyperlink>
      <w:r w:rsidRPr="007D16C3">
        <w:rPr>
          <w:sz w:val="24"/>
          <w:lang w:val="ga-IE"/>
        </w:rPr>
        <w:t>.</w:t>
      </w:r>
    </w:p>
  </w:footnote>
  <w:footnote w:id="206">
    <w:p w14:paraId="28CDC693"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C, C/2024/6041, 10.10.2024, ELI: </w:t>
      </w:r>
      <w:hyperlink r:id="rId206" w:history="1">
        <w:r w:rsidRPr="007D16C3">
          <w:rPr>
            <w:rStyle w:val="Hyperlink1"/>
            <w:sz w:val="24"/>
            <w:lang w:val="ga-IE"/>
          </w:rPr>
          <w:t>http://data.europa.eu/eli/C/2024/6041/oj</w:t>
        </w:r>
      </w:hyperlink>
      <w:r w:rsidRPr="007D16C3">
        <w:rPr>
          <w:sz w:val="24"/>
          <w:lang w:val="ga-IE"/>
        </w:rPr>
        <w:t>.</w:t>
      </w:r>
    </w:p>
  </w:footnote>
  <w:footnote w:id="207">
    <w:p w14:paraId="7947C38D"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L 193, 30.7.2018, lch. 1, ELI: </w:t>
      </w:r>
      <w:hyperlink r:id="rId207" w:history="1">
        <w:r w:rsidRPr="007D16C3">
          <w:rPr>
            <w:rStyle w:val="Hyperlink1"/>
            <w:sz w:val="24"/>
            <w:lang w:val="ga-IE"/>
          </w:rPr>
          <w:t>http://data.europa.eu/eli/reg/2018/1046/oj</w:t>
        </w:r>
      </w:hyperlink>
      <w:r w:rsidRPr="007D16C3">
        <w:rPr>
          <w:sz w:val="24"/>
          <w:lang w:val="ga-IE"/>
        </w:rPr>
        <w:t>.</w:t>
      </w:r>
    </w:p>
  </w:footnote>
  <w:footnote w:id="208">
    <w:p w14:paraId="5125E35F"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L, 2024/2509, 26.9.2024, ELI: </w:t>
      </w:r>
      <w:hyperlink r:id="rId208" w:history="1">
        <w:r w:rsidRPr="007D16C3">
          <w:rPr>
            <w:rStyle w:val="Hyperlink1"/>
            <w:sz w:val="24"/>
            <w:lang w:val="ga-IE"/>
          </w:rPr>
          <w:t>http://data.europa.eu/eli/reg/2024/2509/oj</w:t>
        </w:r>
      </w:hyperlink>
      <w:r w:rsidRPr="007D16C3">
        <w:rPr>
          <w:sz w:val="24"/>
          <w:lang w:val="ga-IE"/>
        </w:rPr>
        <w:t>.</w:t>
      </w:r>
    </w:p>
  </w:footnote>
  <w:footnote w:id="209">
    <w:p w14:paraId="359083C3"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L 376, 27.12.2006, lch. 1, ELI: </w:t>
      </w:r>
      <w:hyperlink r:id="rId209" w:history="1">
        <w:r w:rsidRPr="007D16C3">
          <w:rPr>
            <w:rStyle w:val="Hyperlink1"/>
            <w:sz w:val="24"/>
            <w:lang w:val="ga-IE"/>
          </w:rPr>
          <w:t>http://data.europa.eu/eli/reg/2006/1920/oj</w:t>
        </w:r>
      </w:hyperlink>
      <w:r w:rsidRPr="007D16C3">
        <w:rPr>
          <w:sz w:val="24"/>
          <w:lang w:val="ga-IE"/>
        </w:rPr>
        <w:t>.</w:t>
      </w:r>
    </w:p>
  </w:footnote>
  <w:footnote w:id="210">
    <w:p w14:paraId="041B97ED"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L 166, 30.6.2023, lch. 6, ELI: </w:t>
      </w:r>
      <w:hyperlink r:id="rId210" w:history="1">
        <w:r w:rsidRPr="007D16C3">
          <w:rPr>
            <w:rStyle w:val="Hyperlink1"/>
            <w:sz w:val="24"/>
            <w:lang w:val="ga-IE"/>
          </w:rPr>
          <w:t>http://data.europa.eu/eli/reg/2023/1322/oj</w:t>
        </w:r>
      </w:hyperlink>
      <w:r w:rsidRPr="007D16C3">
        <w:rPr>
          <w:sz w:val="24"/>
          <w:lang w:val="ga-IE"/>
        </w:rPr>
        <w:t>.</w:t>
      </w:r>
    </w:p>
  </w:footnote>
  <w:footnote w:id="211">
    <w:p w14:paraId="31A00889" w14:textId="77777777" w:rsidR="00AD4E31" w:rsidRPr="0005150C" w:rsidRDefault="00AD4E31" w:rsidP="00AD4E31">
      <w:pPr>
        <w:pStyle w:val="FootnoteText"/>
        <w:widowControl w:val="0"/>
        <w:ind w:left="567" w:hanging="567"/>
        <w:rPr>
          <w:sz w:val="24"/>
          <w:lang w:val="ga-IE"/>
        </w:rPr>
      </w:pPr>
      <w:r w:rsidRPr="0005150C">
        <w:rPr>
          <w:rStyle w:val="FootnoteReference"/>
          <w:sz w:val="24"/>
        </w:rPr>
        <w:footnoteRef/>
      </w:r>
      <w:r w:rsidRPr="0005150C">
        <w:rPr>
          <w:sz w:val="24"/>
          <w:lang w:val="ga-IE"/>
        </w:rPr>
        <w:t xml:space="preserve"> </w:t>
      </w:r>
      <w:r w:rsidRPr="007D16C3">
        <w:rPr>
          <w:sz w:val="24"/>
          <w:lang w:val="ga-IE"/>
        </w:rPr>
        <w:tab/>
      </w:r>
      <w:r w:rsidRPr="007D16C3">
        <w:rPr>
          <w:sz w:val="24"/>
          <w:lang w:val="ga-IE"/>
        </w:rPr>
        <w:t xml:space="preserve">IO L 122, 10.5.2019, lch. 1, ELI: </w:t>
      </w:r>
      <w:hyperlink r:id="rId211" w:history="1">
        <w:r w:rsidRPr="007D16C3">
          <w:rPr>
            <w:rStyle w:val="Hyperlink1"/>
            <w:sz w:val="24"/>
            <w:lang w:val="ga-IE"/>
          </w:rPr>
          <w:t>http://data.europa.eu/eli/reg_del/2019/715/oj</w:t>
        </w:r>
      </w:hyperlink>
      <w:r w:rsidRPr="007D16C3">
        <w:rPr>
          <w:sz w:val="24"/>
          <w:lang w:val="ga-IE"/>
        </w:rPr>
        <w:t>.</w:t>
      </w:r>
    </w:p>
  </w:footnote>
  <w:footnote w:id="212">
    <w:p w14:paraId="63743467"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C, C/2024/6332, 24.10.2024, ELI: </w:t>
      </w:r>
      <w:hyperlink r:id="rId212" w:history="1">
        <w:r w:rsidRPr="007D16C3">
          <w:rPr>
            <w:rStyle w:val="Hyperlink1"/>
            <w:sz w:val="24"/>
            <w:lang w:val="ga-IE"/>
          </w:rPr>
          <w:t>http://data.europa.eu/eli/C/2024/6332/oj</w:t>
        </w:r>
      </w:hyperlink>
      <w:r w:rsidRPr="007D16C3">
        <w:rPr>
          <w:sz w:val="24"/>
          <w:lang w:val="ga-IE"/>
        </w:rPr>
        <w:t>.</w:t>
      </w:r>
    </w:p>
  </w:footnote>
  <w:footnote w:id="213">
    <w:p w14:paraId="7C0B3BF1"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C, C/2024/6041, 10.10.2024, ELI: </w:t>
      </w:r>
      <w:hyperlink r:id="rId213" w:history="1">
        <w:r w:rsidRPr="007D16C3">
          <w:rPr>
            <w:rStyle w:val="Hyperlink1"/>
            <w:sz w:val="24"/>
            <w:lang w:val="ga-IE"/>
          </w:rPr>
          <w:t>http://data.europa.eu/eli/C/2024/6041/oj</w:t>
        </w:r>
      </w:hyperlink>
      <w:r w:rsidRPr="007D16C3">
        <w:rPr>
          <w:sz w:val="24"/>
          <w:lang w:val="ga-IE"/>
        </w:rPr>
        <w:t>.</w:t>
      </w:r>
    </w:p>
  </w:footnote>
  <w:footnote w:id="214">
    <w:p w14:paraId="5607754D"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L 193, 30.7.2018, lch. 1, ELI: </w:t>
      </w:r>
      <w:hyperlink r:id="rId214" w:history="1">
        <w:r w:rsidRPr="007D16C3">
          <w:rPr>
            <w:rStyle w:val="Hyperlink1"/>
            <w:sz w:val="24"/>
            <w:lang w:val="ga-IE"/>
          </w:rPr>
          <w:t>http://data.europa.eu/eli/reg/2018/1046/oj</w:t>
        </w:r>
      </w:hyperlink>
      <w:r w:rsidRPr="007D16C3">
        <w:rPr>
          <w:sz w:val="24"/>
          <w:lang w:val="ga-IE"/>
        </w:rPr>
        <w:t>.</w:t>
      </w:r>
    </w:p>
  </w:footnote>
  <w:footnote w:id="215">
    <w:p w14:paraId="772BE269"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L, 2024/2509, 26.9.2024, ELI: </w:t>
      </w:r>
      <w:hyperlink r:id="rId215" w:history="1">
        <w:r w:rsidRPr="007D16C3">
          <w:rPr>
            <w:rStyle w:val="Hyperlink1"/>
            <w:sz w:val="24"/>
            <w:lang w:val="ga-IE"/>
          </w:rPr>
          <w:t>http://data.europa.eu/eli/reg/2024/2509/oj</w:t>
        </w:r>
      </w:hyperlink>
      <w:r w:rsidRPr="007D16C3">
        <w:rPr>
          <w:sz w:val="24"/>
          <w:lang w:val="ga-IE"/>
        </w:rPr>
        <w:t>.</w:t>
      </w:r>
    </w:p>
  </w:footnote>
  <w:footnote w:id="216">
    <w:p w14:paraId="6999D55F"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L 376, 27.12.2006, lch. 1, ELI: </w:t>
      </w:r>
      <w:hyperlink r:id="rId216" w:history="1">
        <w:r w:rsidRPr="007D16C3">
          <w:rPr>
            <w:rStyle w:val="Hyperlink1"/>
            <w:sz w:val="24"/>
            <w:lang w:val="ga-IE"/>
          </w:rPr>
          <w:t>http://data.europa.eu/eli/reg/2006/1920/oj</w:t>
        </w:r>
      </w:hyperlink>
      <w:r w:rsidRPr="007D16C3">
        <w:rPr>
          <w:sz w:val="24"/>
          <w:lang w:val="ga-IE"/>
        </w:rPr>
        <w:t>.</w:t>
      </w:r>
    </w:p>
  </w:footnote>
  <w:footnote w:id="217">
    <w:p w14:paraId="4D9B87D6"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L 166, 30.6.2023, lch. 6, ELI: </w:t>
      </w:r>
      <w:hyperlink r:id="rId217" w:history="1">
        <w:r w:rsidRPr="007D16C3">
          <w:rPr>
            <w:rStyle w:val="Hyperlink1"/>
            <w:sz w:val="24"/>
            <w:lang w:val="ga-IE"/>
          </w:rPr>
          <w:t>http://data.europa.eu/eli/reg/2023/1322/oj</w:t>
        </w:r>
      </w:hyperlink>
      <w:r w:rsidRPr="007D16C3">
        <w:rPr>
          <w:sz w:val="24"/>
          <w:lang w:val="ga-IE"/>
        </w:rPr>
        <w:t>.</w:t>
      </w:r>
    </w:p>
  </w:footnote>
  <w:footnote w:id="218">
    <w:p w14:paraId="62B6ECEA" w14:textId="77777777" w:rsidR="00AD4E31" w:rsidRPr="0040528B" w:rsidRDefault="00AD4E31" w:rsidP="00AD4E31">
      <w:pPr>
        <w:pStyle w:val="FootnoteText"/>
        <w:widowControl w:val="0"/>
        <w:ind w:left="567" w:hanging="567"/>
        <w:rPr>
          <w:sz w:val="24"/>
          <w:lang w:val="ga-IE"/>
        </w:rPr>
      </w:pPr>
      <w:r w:rsidRPr="0040528B">
        <w:rPr>
          <w:rStyle w:val="FootnoteReference"/>
          <w:sz w:val="24"/>
        </w:rPr>
        <w:footnoteRef/>
      </w:r>
      <w:r w:rsidRPr="0040528B">
        <w:rPr>
          <w:sz w:val="24"/>
          <w:lang w:val="ga-IE"/>
        </w:rPr>
        <w:t xml:space="preserve"> </w:t>
      </w:r>
      <w:r w:rsidRPr="007D16C3">
        <w:rPr>
          <w:sz w:val="24"/>
          <w:lang w:val="ga-IE"/>
        </w:rPr>
        <w:tab/>
      </w:r>
      <w:r w:rsidRPr="007D16C3">
        <w:rPr>
          <w:sz w:val="24"/>
          <w:lang w:val="ga-IE"/>
        </w:rPr>
        <w:t xml:space="preserve">IO L 122, 10.5.2019, lch. 1, ELI: </w:t>
      </w:r>
      <w:hyperlink r:id="rId218" w:history="1">
        <w:r w:rsidRPr="007D16C3">
          <w:rPr>
            <w:rStyle w:val="Hyperlink1"/>
            <w:sz w:val="24"/>
            <w:lang w:val="ga-IE"/>
          </w:rPr>
          <w:t>http://data.europa.eu/eli/reg_del/2019/715/oj</w:t>
        </w:r>
      </w:hyperlink>
      <w:r w:rsidRPr="007D16C3">
        <w:rPr>
          <w:sz w:val="24"/>
          <w:lang w:val="ga-IE"/>
        </w:rPr>
        <w:t>.</w:t>
      </w:r>
    </w:p>
  </w:footnote>
  <w:footnote w:id="219">
    <w:p w14:paraId="1EABB47C" w14:textId="77777777" w:rsidR="00AD4E31" w:rsidRPr="00153228" w:rsidRDefault="00AD4E31" w:rsidP="00AD4E31">
      <w:pPr>
        <w:pStyle w:val="FootnoteText"/>
        <w:widowControl w:val="0"/>
        <w:ind w:left="567" w:hanging="567"/>
        <w:rPr>
          <w:sz w:val="24"/>
          <w:lang w:val="ga-IE"/>
        </w:rPr>
      </w:pPr>
      <w:r w:rsidRPr="00153228">
        <w:rPr>
          <w:rStyle w:val="FootnoteReference"/>
          <w:sz w:val="24"/>
        </w:rPr>
        <w:footnoteRef/>
      </w:r>
      <w:r w:rsidRPr="00153228">
        <w:rPr>
          <w:sz w:val="24"/>
          <w:lang w:val="ga-IE"/>
        </w:rPr>
        <w:t xml:space="preserve"> </w:t>
      </w:r>
      <w:r w:rsidRPr="007D16C3">
        <w:rPr>
          <w:sz w:val="24"/>
          <w:lang w:val="ga-IE"/>
        </w:rPr>
        <w:tab/>
      </w:r>
      <w:r w:rsidRPr="007D16C3">
        <w:rPr>
          <w:sz w:val="24"/>
          <w:lang w:val="ga-IE"/>
        </w:rPr>
        <w:t xml:space="preserve">IO C, C/2024/6332, 24.10.2024, ELI: </w:t>
      </w:r>
      <w:hyperlink r:id="rId219" w:history="1">
        <w:r w:rsidRPr="007D16C3">
          <w:rPr>
            <w:rStyle w:val="Hyperlink1"/>
            <w:sz w:val="24"/>
            <w:lang w:val="ga-IE"/>
          </w:rPr>
          <w:t>http://data.europa.eu/eli/C/2024/6332/oj</w:t>
        </w:r>
      </w:hyperlink>
      <w:r w:rsidRPr="007D16C3">
        <w:rPr>
          <w:sz w:val="24"/>
          <w:lang w:val="ga-IE"/>
        </w:rPr>
        <w:t>.</w:t>
      </w:r>
    </w:p>
  </w:footnote>
  <w:footnote w:id="220">
    <w:p w14:paraId="3C37CCF8" w14:textId="77777777" w:rsidR="00AD4E31" w:rsidRPr="00153228" w:rsidRDefault="00AD4E31" w:rsidP="00AD4E31">
      <w:pPr>
        <w:pStyle w:val="FootnoteText"/>
        <w:widowControl w:val="0"/>
        <w:ind w:left="567" w:hanging="567"/>
        <w:rPr>
          <w:sz w:val="24"/>
          <w:lang w:val="ga-IE"/>
        </w:rPr>
      </w:pPr>
      <w:r w:rsidRPr="00153228">
        <w:rPr>
          <w:rStyle w:val="FootnoteReference"/>
          <w:sz w:val="24"/>
        </w:rPr>
        <w:footnoteRef/>
      </w:r>
      <w:r w:rsidRPr="00153228">
        <w:rPr>
          <w:sz w:val="24"/>
          <w:lang w:val="ga-IE"/>
        </w:rPr>
        <w:t xml:space="preserve"> </w:t>
      </w:r>
      <w:r w:rsidRPr="007D16C3">
        <w:rPr>
          <w:sz w:val="24"/>
          <w:lang w:val="ga-IE"/>
        </w:rPr>
        <w:tab/>
      </w:r>
      <w:r w:rsidRPr="007D16C3">
        <w:rPr>
          <w:sz w:val="24"/>
          <w:lang w:val="ga-IE"/>
        </w:rPr>
        <w:t xml:space="preserve">IO C, C/2024/6041, 10.10.2024, ELI: </w:t>
      </w:r>
      <w:hyperlink r:id="rId220" w:history="1">
        <w:r w:rsidRPr="007D16C3">
          <w:rPr>
            <w:rStyle w:val="Hyperlink1"/>
            <w:sz w:val="24"/>
            <w:lang w:val="ga-IE"/>
          </w:rPr>
          <w:t>http://data.europa.eu/eli/C/2024/6041/oj</w:t>
        </w:r>
      </w:hyperlink>
      <w:r w:rsidRPr="007D16C3">
        <w:rPr>
          <w:sz w:val="24"/>
          <w:lang w:val="ga-IE"/>
        </w:rPr>
        <w:t>.</w:t>
      </w:r>
    </w:p>
  </w:footnote>
  <w:footnote w:id="221">
    <w:p w14:paraId="43BF0A5B" w14:textId="77777777" w:rsidR="00AD4E31" w:rsidRPr="00153228" w:rsidRDefault="00AD4E31" w:rsidP="00AD4E31">
      <w:pPr>
        <w:pStyle w:val="FootnoteText"/>
        <w:widowControl w:val="0"/>
        <w:ind w:left="567" w:hanging="567"/>
        <w:rPr>
          <w:sz w:val="24"/>
          <w:lang w:val="ga-IE"/>
        </w:rPr>
      </w:pPr>
      <w:r w:rsidRPr="00153228">
        <w:rPr>
          <w:rStyle w:val="FootnoteReference"/>
          <w:sz w:val="24"/>
        </w:rPr>
        <w:footnoteRef/>
      </w:r>
      <w:r w:rsidRPr="00153228">
        <w:rPr>
          <w:sz w:val="24"/>
          <w:lang w:val="ga-IE"/>
        </w:rPr>
        <w:t xml:space="preserve"> </w:t>
      </w:r>
      <w:r w:rsidRPr="007D16C3">
        <w:rPr>
          <w:sz w:val="24"/>
          <w:lang w:val="ga-IE"/>
        </w:rPr>
        <w:tab/>
      </w:r>
      <w:r w:rsidRPr="007D16C3">
        <w:rPr>
          <w:sz w:val="24"/>
          <w:lang w:val="ga-IE"/>
        </w:rPr>
        <w:t xml:space="preserve">IO L 193, 30.7.2018, lch. 1, ELI: </w:t>
      </w:r>
      <w:hyperlink r:id="rId221" w:history="1">
        <w:r w:rsidRPr="007D16C3">
          <w:rPr>
            <w:rStyle w:val="Hyperlink1"/>
            <w:sz w:val="24"/>
            <w:lang w:val="ga-IE"/>
          </w:rPr>
          <w:t>http://data.europa.eu/eli/reg/2018/1046/oj</w:t>
        </w:r>
      </w:hyperlink>
      <w:r w:rsidRPr="007D16C3">
        <w:rPr>
          <w:sz w:val="24"/>
          <w:lang w:val="ga-IE"/>
        </w:rPr>
        <w:t>.</w:t>
      </w:r>
    </w:p>
  </w:footnote>
  <w:footnote w:id="222">
    <w:p w14:paraId="12FD0ABF" w14:textId="77777777" w:rsidR="00AD4E31" w:rsidRPr="00153228" w:rsidRDefault="00AD4E31" w:rsidP="00AD4E31">
      <w:pPr>
        <w:pStyle w:val="FootnoteText"/>
        <w:widowControl w:val="0"/>
        <w:ind w:left="567" w:hanging="567"/>
        <w:rPr>
          <w:sz w:val="24"/>
          <w:lang w:val="ga-IE"/>
        </w:rPr>
      </w:pPr>
      <w:r w:rsidRPr="00153228">
        <w:rPr>
          <w:rStyle w:val="FootnoteReference"/>
          <w:sz w:val="24"/>
        </w:rPr>
        <w:footnoteRef/>
      </w:r>
      <w:r w:rsidRPr="00153228">
        <w:rPr>
          <w:sz w:val="24"/>
          <w:lang w:val="ga-IE"/>
        </w:rPr>
        <w:t xml:space="preserve"> </w:t>
      </w:r>
      <w:r w:rsidRPr="007D16C3">
        <w:rPr>
          <w:sz w:val="24"/>
          <w:lang w:val="ga-IE"/>
        </w:rPr>
        <w:tab/>
      </w:r>
      <w:r w:rsidRPr="007D16C3">
        <w:rPr>
          <w:sz w:val="24"/>
          <w:lang w:val="ga-IE"/>
        </w:rPr>
        <w:t xml:space="preserve">IO L, 2024/2509, 26.9.2024, ELI: </w:t>
      </w:r>
      <w:hyperlink r:id="rId222" w:history="1">
        <w:r w:rsidRPr="007D16C3">
          <w:rPr>
            <w:rStyle w:val="Hyperlink1"/>
            <w:sz w:val="24"/>
            <w:lang w:val="ga-IE"/>
          </w:rPr>
          <w:t>http://data.europa.eu/eli/reg/2024/2509/oj</w:t>
        </w:r>
      </w:hyperlink>
      <w:r w:rsidRPr="007D16C3">
        <w:rPr>
          <w:rStyle w:val="Hyperlink1"/>
          <w:sz w:val="24"/>
          <w:lang w:val="ga-IE"/>
        </w:rPr>
        <w:t>.</w:t>
      </w:r>
    </w:p>
  </w:footnote>
  <w:footnote w:id="223">
    <w:p w14:paraId="1091F205" w14:textId="77777777" w:rsidR="00AD4E31" w:rsidRPr="00153228" w:rsidRDefault="00AD4E31" w:rsidP="00AD4E31">
      <w:pPr>
        <w:pStyle w:val="FootnoteText"/>
        <w:widowControl w:val="0"/>
        <w:ind w:left="567" w:hanging="567"/>
        <w:rPr>
          <w:sz w:val="24"/>
          <w:lang w:val="ga-IE"/>
        </w:rPr>
      </w:pPr>
      <w:r w:rsidRPr="00153228">
        <w:rPr>
          <w:rStyle w:val="FootnoteReference"/>
          <w:sz w:val="24"/>
        </w:rPr>
        <w:footnoteRef/>
      </w:r>
      <w:r w:rsidRPr="00153228">
        <w:rPr>
          <w:sz w:val="24"/>
          <w:lang w:val="ga-IE"/>
        </w:rPr>
        <w:t xml:space="preserve"> </w:t>
      </w:r>
      <w:r w:rsidRPr="007D16C3">
        <w:rPr>
          <w:sz w:val="24"/>
          <w:lang w:val="ga-IE"/>
        </w:rPr>
        <w:tab/>
      </w:r>
      <w:r w:rsidRPr="007D16C3">
        <w:rPr>
          <w:sz w:val="24"/>
          <w:lang w:val="ga-IE"/>
        </w:rPr>
        <w:t xml:space="preserve">IO L 208, 5.8.2002, lch. 1, ELI: </w:t>
      </w:r>
      <w:hyperlink r:id="rId223" w:history="1">
        <w:r w:rsidRPr="007D16C3">
          <w:rPr>
            <w:rStyle w:val="Hyperlink1"/>
            <w:sz w:val="24"/>
            <w:lang w:val="ga-IE"/>
          </w:rPr>
          <w:t>http://data.europa.eu/eli/reg/2002/1406/oj</w:t>
        </w:r>
      </w:hyperlink>
      <w:r w:rsidRPr="007D16C3">
        <w:rPr>
          <w:sz w:val="24"/>
          <w:lang w:val="ga-IE"/>
        </w:rPr>
        <w:t>.</w:t>
      </w:r>
    </w:p>
  </w:footnote>
  <w:footnote w:id="224">
    <w:p w14:paraId="49FE58DF" w14:textId="77777777" w:rsidR="00AD4E31" w:rsidRPr="00153228" w:rsidRDefault="00AD4E31" w:rsidP="00AD4E31">
      <w:pPr>
        <w:pStyle w:val="FootnoteText"/>
        <w:widowControl w:val="0"/>
        <w:ind w:left="567" w:hanging="567"/>
        <w:rPr>
          <w:sz w:val="24"/>
          <w:lang w:val="ga-IE"/>
        </w:rPr>
      </w:pPr>
      <w:r w:rsidRPr="00153228">
        <w:rPr>
          <w:rStyle w:val="FootnoteReference"/>
          <w:sz w:val="24"/>
        </w:rPr>
        <w:footnoteRef/>
      </w:r>
      <w:r w:rsidRPr="00153228">
        <w:rPr>
          <w:sz w:val="24"/>
          <w:lang w:val="ga-IE"/>
        </w:rPr>
        <w:t xml:space="preserve"> </w:t>
      </w:r>
      <w:r w:rsidRPr="007D16C3">
        <w:rPr>
          <w:sz w:val="24"/>
          <w:lang w:val="ga-IE"/>
        </w:rPr>
        <w:tab/>
      </w:r>
      <w:r w:rsidRPr="007D16C3">
        <w:rPr>
          <w:sz w:val="24"/>
          <w:lang w:val="ga-IE"/>
        </w:rPr>
        <w:t xml:space="preserve">IO L 122, 10.5.2019, lch. 1, ELI: </w:t>
      </w:r>
      <w:hyperlink r:id="rId224" w:history="1">
        <w:r w:rsidRPr="007D16C3">
          <w:rPr>
            <w:rStyle w:val="Hyperlink1"/>
            <w:sz w:val="24"/>
            <w:lang w:val="ga-IE"/>
          </w:rPr>
          <w:t>http://data.europa.eu/eli/reg_del/2019/715/oj</w:t>
        </w:r>
      </w:hyperlink>
      <w:r w:rsidRPr="007D16C3">
        <w:rPr>
          <w:sz w:val="24"/>
          <w:lang w:val="ga-IE"/>
        </w:rPr>
        <w:t>.</w:t>
      </w:r>
    </w:p>
  </w:footnote>
  <w:footnote w:id="225">
    <w:p w14:paraId="3DA43F8C" w14:textId="77777777" w:rsidR="00AD4E31" w:rsidRPr="00D55357" w:rsidRDefault="00AD4E31" w:rsidP="00AD4E31">
      <w:pPr>
        <w:pStyle w:val="FootnoteText"/>
        <w:widowControl w:val="0"/>
        <w:ind w:left="567" w:hanging="567"/>
        <w:rPr>
          <w:sz w:val="24"/>
          <w:lang w:val="ga-IE"/>
        </w:rPr>
      </w:pPr>
      <w:r w:rsidRPr="00D55357">
        <w:rPr>
          <w:rStyle w:val="FootnoteReference"/>
          <w:sz w:val="24"/>
        </w:rPr>
        <w:footnoteRef/>
      </w:r>
      <w:r w:rsidRPr="00D55357">
        <w:rPr>
          <w:sz w:val="24"/>
          <w:lang w:val="ga-IE"/>
        </w:rPr>
        <w:t xml:space="preserve"> </w:t>
      </w:r>
      <w:r w:rsidRPr="007D16C3">
        <w:rPr>
          <w:sz w:val="24"/>
          <w:lang w:val="ga-IE"/>
        </w:rPr>
        <w:tab/>
      </w:r>
      <w:r w:rsidRPr="007D16C3">
        <w:rPr>
          <w:sz w:val="24"/>
          <w:lang w:val="ga-IE"/>
        </w:rPr>
        <w:t xml:space="preserve">IO C, C/2024/6332, 24.10.2024, ELI: </w:t>
      </w:r>
      <w:hyperlink r:id="rId225" w:history="1">
        <w:r w:rsidRPr="007D16C3">
          <w:rPr>
            <w:rStyle w:val="Hyperlink1"/>
            <w:sz w:val="24"/>
            <w:lang w:val="ga-IE"/>
          </w:rPr>
          <w:t>http://data.europa.eu/eli/C/2024/6332/oj</w:t>
        </w:r>
      </w:hyperlink>
      <w:r w:rsidRPr="007D16C3">
        <w:rPr>
          <w:sz w:val="24"/>
          <w:lang w:val="ga-IE"/>
        </w:rPr>
        <w:t>.</w:t>
      </w:r>
    </w:p>
  </w:footnote>
  <w:footnote w:id="226">
    <w:p w14:paraId="6126C436" w14:textId="77777777" w:rsidR="00AD4E31" w:rsidRPr="00D55357" w:rsidRDefault="00AD4E31" w:rsidP="00AD4E31">
      <w:pPr>
        <w:pStyle w:val="FootnoteText"/>
        <w:widowControl w:val="0"/>
        <w:ind w:left="567" w:hanging="567"/>
        <w:rPr>
          <w:sz w:val="24"/>
          <w:lang w:val="ga-IE"/>
        </w:rPr>
      </w:pPr>
      <w:r w:rsidRPr="00D55357">
        <w:rPr>
          <w:rStyle w:val="FootnoteReference"/>
          <w:sz w:val="24"/>
        </w:rPr>
        <w:footnoteRef/>
      </w:r>
      <w:r w:rsidRPr="00D55357">
        <w:rPr>
          <w:sz w:val="24"/>
          <w:lang w:val="ga-IE"/>
        </w:rPr>
        <w:t xml:space="preserve"> </w:t>
      </w:r>
      <w:r w:rsidRPr="007D16C3">
        <w:rPr>
          <w:sz w:val="24"/>
          <w:lang w:val="ga-IE"/>
        </w:rPr>
        <w:tab/>
      </w:r>
      <w:r w:rsidRPr="007D16C3">
        <w:rPr>
          <w:sz w:val="24"/>
          <w:lang w:val="ga-IE"/>
        </w:rPr>
        <w:t xml:space="preserve">IO C, C/2024/6041, 10.10.2024, ELI: </w:t>
      </w:r>
      <w:hyperlink r:id="rId226" w:history="1">
        <w:r w:rsidRPr="007D16C3">
          <w:rPr>
            <w:rStyle w:val="Hyperlink1"/>
            <w:sz w:val="24"/>
            <w:lang w:val="ga-IE"/>
          </w:rPr>
          <w:t>http://data.europa.eu/eli/C/2024/6041/oj</w:t>
        </w:r>
      </w:hyperlink>
      <w:r w:rsidRPr="007D16C3">
        <w:rPr>
          <w:sz w:val="24"/>
          <w:lang w:val="ga-IE"/>
        </w:rPr>
        <w:t>.</w:t>
      </w:r>
    </w:p>
  </w:footnote>
  <w:footnote w:id="227">
    <w:p w14:paraId="27422A1B" w14:textId="77777777" w:rsidR="00AD4E31" w:rsidRPr="00D55357" w:rsidRDefault="00AD4E31" w:rsidP="00AD4E31">
      <w:pPr>
        <w:pStyle w:val="FootnoteText"/>
        <w:widowControl w:val="0"/>
        <w:ind w:left="567" w:hanging="567"/>
        <w:rPr>
          <w:sz w:val="24"/>
          <w:lang w:val="ga-IE"/>
        </w:rPr>
      </w:pPr>
      <w:r w:rsidRPr="00D55357">
        <w:rPr>
          <w:rStyle w:val="FootnoteReference"/>
          <w:sz w:val="24"/>
        </w:rPr>
        <w:footnoteRef/>
      </w:r>
      <w:r w:rsidRPr="00D55357">
        <w:rPr>
          <w:sz w:val="24"/>
          <w:lang w:val="ga-IE"/>
        </w:rPr>
        <w:t xml:space="preserve"> </w:t>
      </w:r>
      <w:r w:rsidRPr="007D16C3">
        <w:rPr>
          <w:sz w:val="24"/>
          <w:lang w:val="ga-IE"/>
        </w:rPr>
        <w:tab/>
      </w:r>
      <w:r w:rsidRPr="007D16C3">
        <w:rPr>
          <w:sz w:val="24"/>
          <w:lang w:val="ga-IE"/>
        </w:rPr>
        <w:t xml:space="preserve">IO L 193, 30.7.2018, lch. 1, ELI: </w:t>
      </w:r>
      <w:hyperlink r:id="rId227" w:history="1">
        <w:r w:rsidRPr="007D16C3">
          <w:rPr>
            <w:rStyle w:val="Hyperlink1"/>
            <w:sz w:val="24"/>
            <w:lang w:val="ga-IE"/>
          </w:rPr>
          <w:t>http://data.europa.eu/eli/reg/2018/1046/oj</w:t>
        </w:r>
      </w:hyperlink>
      <w:r w:rsidRPr="007D16C3">
        <w:rPr>
          <w:sz w:val="24"/>
          <w:lang w:val="ga-IE"/>
        </w:rPr>
        <w:t>.</w:t>
      </w:r>
    </w:p>
  </w:footnote>
  <w:footnote w:id="228">
    <w:p w14:paraId="30560329" w14:textId="77777777" w:rsidR="00AD4E31" w:rsidRPr="00D55357" w:rsidRDefault="00AD4E31" w:rsidP="00AD4E31">
      <w:pPr>
        <w:pStyle w:val="FootnoteText"/>
        <w:widowControl w:val="0"/>
        <w:ind w:left="567" w:hanging="567"/>
        <w:rPr>
          <w:sz w:val="24"/>
          <w:lang w:val="ga-IE"/>
        </w:rPr>
      </w:pPr>
      <w:r w:rsidRPr="00D55357">
        <w:rPr>
          <w:rStyle w:val="FootnoteReference"/>
          <w:sz w:val="24"/>
        </w:rPr>
        <w:footnoteRef/>
      </w:r>
      <w:r w:rsidRPr="00D55357">
        <w:rPr>
          <w:sz w:val="24"/>
          <w:lang w:val="ga-IE"/>
        </w:rPr>
        <w:t xml:space="preserve"> </w:t>
      </w:r>
      <w:r w:rsidRPr="007D16C3">
        <w:rPr>
          <w:sz w:val="24"/>
          <w:lang w:val="ga-IE"/>
        </w:rPr>
        <w:tab/>
      </w:r>
      <w:r w:rsidRPr="007D16C3">
        <w:rPr>
          <w:sz w:val="24"/>
          <w:lang w:val="ga-IE"/>
        </w:rPr>
        <w:t xml:space="preserve">IO L, 2024/2509, 26.9.2024, ELI: </w:t>
      </w:r>
      <w:hyperlink r:id="rId228" w:history="1">
        <w:r w:rsidRPr="007D16C3">
          <w:rPr>
            <w:rStyle w:val="Hyperlink1"/>
            <w:sz w:val="24"/>
            <w:lang w:val="ga-IE"/>
          </w:rPr>
          <w:t>http://data.europa.eu/eli/reg/2024/2509/oj</w:t>
        </w:r>
      </w:hyperlink>
      <w:r w:rsidRPr="007D16C3">
        <w:rPr>
          <w:sz w:val="24"/>
          <w:lang w:val="ga-IE"/>
        </w:rPr>
        <w:t>.</w:t>
      </w:r>
    </w:p>
  </w:footnote>
  <w:footnote w:id="229">
    <w:p w14:paraId="6EC3FBF5" w14:textId="77777777" w:rsidR="00AD4E31" w:rsidRPr="00D55357" w:rsidRDefault="00AD4E31" w:rsidP="00AD4E31">
      <w:pPr>
        <w:pStyle w:val="FootnoteText"/>
        <w:widowControl w:val="0"/>
        <w:ind w:left="567" w:hanging="567"/>
        <w:rPr>
          <w:sz w:val="24"/>
          <w:lang w:val="ga-IE"/>
        </w:rPr>
      </w:pPr>
      <w:r w:rsidRPr="00D55357">
        <w:rPr>
          <w:rStyle w:val="FootnoteReference"/>
          <w:sz w:val="24"/>
        </w:rPr>
        <w:footnoteRef/>
      </w:r>
      <w:r w:rsidRPr="00D55357">
        <w:rPr>
          <w:sz w:val="24"/>
          <w:lang w:val="ga-IE"/>
        </w:rPr>
        <w:t xml:space="preserve"> </w:t>
      </w:r>
      <w:r w:rsidRPr="007D16C3">
        <w:rPr>
          <w:sz w:val="24"/>
          <w:lang w:val="ga-IE"/>
        </w:rPr>
        <w:tab/>
      </w:r>
      <w:r w:rsidRPr="007D16C3">
        <w:rPr>
          <w:sz w:val="24"/>
          <w:lang w:val="ga-IE"/>
        </w:rPr>
        <w:t xml:space="preserve">IO L 208, 5.8.2002, lch. 1, ELI: </w:t>
      </w:r>
      <w:hyperlink r:id="rId229" w:history="1">
        <w:r w:rsidRPr="007D16C3">
          <w:rPr>
            <w:rStyle w:val="Hyperlink1"/>
            <w:sz w:val="24"/>
            <w:lang w:val="ga-IE"/>
          </w:rPr>
          <w:t>http://data.europa.eu/eli/reg/2002/1406/oj</w:t>
        </w:r>
      </w:hyperlink>
      <w:r w:rsidRPr="007D16C3">
        <w:rPr>
          <w:sz w:val="24"/>
          <w:lang w:val="ga-IE"/>
        </w:rPr>
        <w:t>.</w:t>
      </w:r>
    </w:p>
  </w:footnote>
  <w:footnote w:id="230">
    <w:p w14:paraId="6FA5CB74" w14:textId="77777777" w:rsidR="00AD4E31" w:rsidRPr="00D55357" w:rsidRDefault="00AD4E31" w:rsidP="00AD4E31">
      <w:pPr>
        <w:pStyle w:val="FootnoteText"/>
        <w:widowControl w:val="0"/>
        <w:ind w:left="567" w:hanging="567"/>
        <w:rPr>
          <w:sz w:val="24"/>
          <w:lang w:val="ga-IE"/>
        </w:rPr>
      </w:pPr>
      <w:r w:rsidRPr="00D55357">
        <w:rPr>
          <w:rStyle w:val="FootnoteReference"/>
          <w:sz w:val="24"/>
        </w:rPr>
        <w:footnoteRef/>
      </w:r>
      <w:r w:rsidRPr="00D55357">
        <w:rPr>
          <w:sz w:val="24"/>
          <w:lang w:val="ga-IE"/>
        </w:rPr>
        <w:t xml:space="preserve"> </w:t>
      </w:r>
      <w:r w:rsidRPr="007D16C3">
        <w:rPr>
          <w:sz w:val="24"/>
          <w:lang w:val="ga-IE"/>
        </w:rPr>
        <w:tab/>
      </w:r>
      <w:r w:rsidRPr="007D16C3">
        <w:rPr>
          <w:sz w:val="24"/>
          <w:lang w:val="ga-IE"/>
        </w:rPr>
        <w:t xml:space="preserve">IO L 122, 10.5.2019, lch. 1, ELI: </w:t>
      </w:r>
      <w:hyperlink r:id="rId230" w:history="1">
        <w:r w:rsidRPr="007D16C3">
          <w:rPr>
            <w:rStyle w:val="Hyperlink1"/>
            <w:sz w:val="24"/>
            <w:lang w:val="ga-IE"/>
          </w:rPr>
          <w:t>http://data.europa.eu/eli/reg_del/2019/715/oj</w:t>
        </w:r>
      </w:hyperlink>
      <w:r w:rsidRPr="007D16C3">
        <w:rPr>
          <w:sz w:val="24"/>
          <w:lang w:val="ga-IE"/>
        </w:rPr>
        <w:t>.</w:t>
      </w:r>
    </w:p>
  </w:footnote>
  <w:footnote w:id="231">
    <w:p w14:paraId="467B1F3F" w14:textId="77777777" w:rsidR="00AD4E31" w:rsidRPr="00F968E1" w:rsidRDefault="00AD4E31" w:rsidP="00AD4E31">
      <w:pPr>
        <w:pStyle w:val="FootnoteText"/>
        <w:widowControl w:val="0"/>
        <w:ind w:left="567" w:hanging="567"/>
        <w:rPr>
          <w:sz w:val="24"/>
          <w:lang w:val="ga-IE"/>
        </w:rPr>
      </w:pPr>
      <w:r w:rsidRPr="00F968E1">
        <w:rPr>
          <w:rStyle w:val="FootnoteReference"/>
          <w:sz w:val="24"/>
        </w:rPr>
        <w:footnoteRef/>
      </w:r>
      <w:r w:rsidRPr="00F968E1">
        <w:rPr>
          <w:sz w:val="24"/>
          <w:lang w:val="ga-IE"/>
        </w:rPr>
        <w:t xml:space="preserve"> </w:t>
      </w:r>
      <w:r w:rsidRPr="007D16C3">
        <w:rPr>
          <w:sz w:val="24"/>
          <w:lang w:val="ga-IE"/>
        </w:rPr>
        <w:tab/>
      </w:r>
      <w:r w:rsidRPr="007D16C3">
        <w:rPr>
          <w:sz w:val="24"/>
          <w:lang w:val="ga-IE"/>
        </w:rPr>
        <w:t xml:space="preserve">IO C, C/2024/6332, 24.10.2024, ELI: </w:t>
      </w:r>
      <w:hyperlink r:id="rId231" w:history="1">
        <w:r w:rsidRPr="007D16C3">
          <w:rPr>
            <w:rStyle w:val="Hyperlink1"/>
            <w:sz w:val="24"/>
            <w:lang w:val="ga-IE"/>
          </w:rPr>
          <w:t>http://data.europa.eu/eli/C/2024/6332/oj</w:t>
        </w:r>
      </w:hyperlink>
      <w:r w:rsidRPr="007D16C3">
        <w:rPr>
          <w:sz w:val="24"/>
          <w:lang w:val="ga-IE"/>
        </w:rPr>
        <w:t>.</w:t>
      </w:r>
    </w:p>
  </w:footnote>
  <w:footnote w:id="232">
    <w:p w14:paraId="7C6A8255" w14:textId="77777777" w:rsidR="00AD4E31" w:rsidRPr="00F968E1" w:rsidRDefault="00AD4E31" w:rsidP="00AD4E31">
      <w:pPr>
        <w:pStyle w:val="FootnoteText"/>
        <w:widowControl w:val="0"/>
        <w:ind w:left="567" w:hanging="567"/>
        <w:rPr>
          <w:sz w:val="24"/>
          <w:lang w:val="ga-IE"/>
        </w:rPr>
      </w:pPr>
      <w:r w:rsidRPr="00F968E1">
        <w:rPr>
          <w:rStyle w:val="FootnoteReference"/>
          <w:sz w:val="24"/>
        </w:rPr>
        <w:footnoteRef/>
      </w:r>
      <w:r w:rsidRPr="00F968E1">
        <w:rPr>
          <w:sz w:val="24"/>
          <w:lang w:val="ga-IE"/>
        </w:rPr>
        <w:t xml:space="preserve"> </w:t>
      </w:r>
      <w:r w:rsidRPr="007D16C3">
        <w:rPr>
          <w:sz w:val="24"/>
          <w:lang w:val="ga-IE"/>
        </w:rPr>
        <w:tab/>
      </w:r>
      <w:r w:rsidRPr="007D16C3">
        <w:rPr>
          <w:sz w:val="24"/>
          <w:lang w:val="ga-IE"/>
        </w:rPr>
        <w:t xml:space="preserve">IO C, C/2024/6041, 10.10.2024, ELI: </w:t>
      </w:r>
      <w:hyperlink r:id="rId232" w:history="1">
        <w:r w:rsidRPr="007D16C3">
          <w:rPr>
            <w:rStyle w:val="Hyperlink1"/>
            <w:sz w:val="24"/>
            <w:lang w:val="ga-IE"/>
          </w:rPr>
          <w:t>http://data.europa.eu/eli/C/2024/6041/oj</w:t>
        </w:r>
      </w:hyperlink>
      <w:r w:rsidRPr="007D16C3">
        <w:rPr>
          <w:sz w:val="24"/>
          <w:lang w:val="ga-IE"/>
        </w:rPr>
        <w:t>.</w:t>
      </w:r>
    </w:p>
  </w:footnote>
  <w:footnote w:id="233">
    <w:p w14:paraId="1D16FDE7" w14:textId="77777777" w:rsidR="00AD4E31" w:rsidRPr="00F968E1" w:rsidRDefault="00AD4E31" w:rsidP="00AD4E31">
      <w:pPr>
        <w:pStyle w:val="FootnoteText"/>
        <w:widowControl w:val="0"/>
        <w:ind w:left="567" w:hanging="567"/>
        <w:rPr>
          <w:sz w:val="24"/>
          <w:lang w:val="ga-IE"/>
        </w:rPr>
      </w:pPr>
      <w:r w:rsidRPr="00F968E1">
        <w:rPr>
          <w:rStyle w:val="FootnoteReference"/>
          <w:sz w:val="24"/>
        </w:rPr>
        <w:footnoteRef/>
      </w:r>
      <w:r w:rsidRPr="00F968E1">
        <w:rPr>
          <w:sz w:val="24"/>
          <w:lang w:val="ga-IE"/>
        </w:rPr>
        <w:t xml:space="preserve"> </w:t>
      </w:r>
      <w:r w:rsidRPr="007D16C3">
        <w:rPr>
          <w:sz w:val="24"/>
          <w:lang w:val="ga-IE"/>
        </w:rPr>
        <w:tab/>
      </w:r>
      <w:r w:rsidRPr="007D16C3">
        <w:rPr>
          <w:sz w:val="24"/>
          <w:lang w:val="ga-IE"/>
        </w:rPr>
        <w:t xml:space="preserve">IO L 193, 30.7.2018, lch. 1, ELI: </w:t>
      </w:r>
      <w:hyperlink r:id="rId233" w:history="1">
        <w:r w:rsidRPr="007D16C3">
          <w:rPr>
            <w:rStyle w:val="Hyperlink1"/>
            <w:sz w:val="24"/>
            <w:lang w:val="ga-IE"/>
          </w:rPr>
          <w:t>http://data.europa.eu/eli/reg/2018/1046/oj</w:t>
        </w:r>
      </w:hyperlink>
      <w:r w:rsidRPr="007D16C3">
        <w:rPr>
          <w:sz w:val="24"/>
          <w:lang w:val="ga-IE"/>
        </w:rPr>
        <w:t>.</w:t>
      </w:r>
    </w:p>
  </w:footnote>
  <w:footnote w:id="234">
    <w:p w14:paraId="161746AF" w14:textId="77777777" w:rsidR="00AD4E31" w:rsidRPr="00AD4E31" w:rsidRDefault="00AD4E31" w:rsidP="00AD4E31">
      <w:pPr>
        <w:pStyle w:val="FootnoteText"/>
        <w:widowControl w:val="0"/>
        <w:ind w:left="567" w:hanging="567"/>
        <w:rPr>
          <w:sz w:val="24"/>
          <w:lang w:val="it-IT"/>
        </w:rPr>
      </w:pPr>
      <w:r w:rsidRPr="00F968E1">
        <w:rPr>
          <w:rStyle w:val="FootnoteReference"/>
          <w:sz w:val="24"/>
        </w:rPr>
        <w:footnoteRef/>
      </w:r>
      <w:r w:rsidRPr="00F968E1">
        <w:rPr>
          <w:sz w:val="24"/>
          <w:lang w:val="ga-IE"/>
        </w:rPr>
        <w:t xml:space="preserve"> </w:t>
      </w:r>
      <w:r w:rsidRPr="007D16C3">
        <w:rPr>
          <w:sz w:val="24"/>
          <w:lang w:val="ga-IE"/>
        </w:rPr>
        <w:tab/>
      </w:r>
      <w:r w:rsidRPr="007D16C3">
        <w:rPr>
          <w:sz w:val="24"/>
          <w:lang w:val="ga-IE"/>
        </w:rPr>
        <w:t xml:space="preserve">IO L, 2024/2509, 26.9.2024, ELI: </w:t>
      </w:r>
      <w:hyperlink r:id="rId234" w:history="1">
        <w:r w:rsidRPr="007D16C3">
          <w:rPr>
            <w:rStyle w:val="Hyperlink1"/>
            <w:sz w:val="24"/>
            <w:lang w:val="ga-IE"/>
          </w:rPr>
          <w:t>http://data.europa.eu/eli/reg/2024/2509/oj</w:t>
        </w:r>
      </w:hyperlink>
      <w:r w:rsidRPr="007D16C3">
        <w:rPr>
          <w:sz w:val="24"/>
          <w:lang w:val="ga-IE"/>
        </w:rPr>
        <w:t>.</w:t>
      </w:r>
    </w:p>
  </w:footnote>
  <w:footnote w:id="235">
    <w:p w14:paraId="15FF7128" w14:textId="77777777" w:rsidR="00AD4E31" w:rsidRPr="00F968E1" w:rsidRDefault="00AD4E31" w:rsidP="00AD4E31">
      <w:pPr>
        <w:pStyle w:val="FootnoteText"/>
        <w:widowControl w:val="0"/>
        <w:ind w:left="567" w:hanging="567"/>
        <w:rPr>
          <w:sz w:val="24"/>
          <w:lang w:val="ga-IE"/>
        </w:rPr>
      </w:pPr>
      <w:r w:rsidRPr="00F968E1">
        <w:rPr>
          <w:rStyle w:val="FootnoteReference"/>
          <w:sz w:val="24"/>
        </w:rPr>
        <w:footnoteRef/>
      </w:r>
      <w:r w:rsidRPr="00F968E1">
        <w:rPr>
          <w:sz w:val="24"/>
          <w:lang w:val="ga-IE"/>
        </w:rPr>
        <w:t xml:space="preserve"> </w:t>
      </w:r>
      <w:r w:rsidRPr="007D16C3">
        <w:rPr>
          <w:sz w:val="24"/>
          <w:lang w:val="ga-IE"/>
        </w:rPr>
        <w:tab/>
        <w:t xml:space="preserve">IO L 151, 7.6.2019, lch. 15, ELI: </w:t>
      </w:r>
      <w:hyperlink r:id="rId235" w:history="1">
        <w:r w:rsidRPr="007D16C3">
          <w:rPr>
            <w:rStyle w:val="Hyperlink1"/>
            <w:sz w:val="24"/>
            <w:lang w:val="ga-IE"/>
          </w:rPr>
          <w:t>http://data.europa.eu/eli/reg/2019/881/oj</w:t>
        </w:r>
      </w:hyperlink>
      <w:r w:rsidRPr="007D16C3">
        <w:rPr>
          <w:sz w:val="24"/>
          <w:lang w:val="ga-IE"/>
        </w:rPr>
        <w:t>.</w:t>
      </w:r>
    </w:p>
  </w:footnote>
  <w:footnote w:id="236">
    <w:p w14:paraId="03A4CD3F" w14:textId="77777777" w:rsidR="00AD4E31" w:rsidRPr="00F968E1" w:rsidRDefault="00AD4E31" w:rsidP="00AD4E31">
      <w:pPr>
        <w:pStyle w:val="FootnoteText"/>
        <w:widowControl w:val="0"/>
        <w:ind w:left="567" w:hanging="567"/>
        <w:rPr>
          <w:sz w:val="24"/>
          <w:lang w:val="ga-IE"/>
        </w:rPr>
      </w:pPr>
      <w:r w:rsidRPr="00F968E1">
        <w:rPr>
          <w:rStyle w:val="FootnoteReference"/>
          <w:sz w:val="24"/>
        </w:rPr>
        <w:footnoteRef/>
      </w:r>
      <w:r w:rsidRPr="00F968E1">
        <w:rPr>
          <w:sz w:val="24"/>
          <w:lang w:val="ga-IE"/>
        </w:rPr>
        <w:t xml:space="preserve"> </w:t>
      </w:r>
      <w:r w:rsidRPr="007D16C3">
        <w:rPr>
          <w:sz w:val="24"/>
          <w:lang w:val="ga-IE"/>
        </w:rPr>
        <w:tab/>
      </w:r>
      <w:r w:rsidRPr="007D16C3">
        <w:rPr>
          <w:sz w:val="24"/>
          <w:lang w:val="ga-IE"/>
        </w:rPr>
        <w:t xml:space="preserve">IO L 122, 10.5.2019, lch. 1, ELI: </w:t>
      </w:r>
      <w:hyperlink r:id="rId236" w:history="1">
        <w:r w:rsidRPr="007D16C3">
          <w:rPr>
            <w:rStyle w:val="Hyperlink1"/>
            <w:sz w:val="24"/>
            <w:lang w:val="ga-IE"/>
          </w:rPr>
          <w:t>http://data.europa.eu/eli/reg_del/2019/715/oj</w:t>
        </w:r>
      </w:hyperlink>
      <w:r w:rsidRPr="007D16C3">
        <w:rPr>
          <w:sz w:val="24"/>
          <w:lang w:val="ga-IE"/>
        </w:rPr>
        <w:t>.</w:t>
      </w:r>
    </w:p>
  </w:footnote>
  <w:footnote w:id="237">
    <w:p w14:paraId="6462A8D3" w14:textId="77777777" w:rsidR="00AD4E31" w:rsidRPr="00947381" w:rsidRDefault="00AD4E31" w:rsidP="00AD4E31">
      <w:pPr>
        <w:pStyle w:val="FootnoteText"/>
        <w:widowControl w:val="0"/>
        <w:ind w:left="567" w:hanging="567"/>
        <w:rPr>
          <w:sz w:val="24"/>
          <w:lang w:val="ga-IE"/>
        </w:rPr>
      </w:pPr>
      <w:r w:rsidRPr="00947381">
        <w:rPr>
          <w:rStyle w:val="FootnoteReference"/>
          <w:sz w:val="24"/>
        </w:rPr>
        <w:footnoteRef/>
      </w:r>
      <w:r w:rsidRPr="00947381">
        <w:rPr>
          <w:sz w:val="24"/>
          <w:lang w:val="ga-IE"/>
        </w:rPr>
        <w:t xml:space="preserve"> </w:t>
      </w:r>
      <w:r w:rsidRPr="007D16C3">
        <w:rPr>
          <w:sz w:val="24"/>
          <w:lang w:val="ga-IE"/>
        </w:rPr>
        <w:tab/>
      </w:r>
      <w:r w:rsidRPr="007D16C3">
        <w:rPr>
          <w:sz w:val="24"/>
          <w:lang w:val="ga-IE"/>
        </w:rPr>
        <w:t xml:space="preserve">IO C, C/2024/6332, 24.10.2024, ELI: </w:t>
      </w:r>
      <w:hyperlink r:id="rId237" w:history="1">
        <w:r w:rsidRPr="007D16C3">
          <w:rPr>
            <w:rStyle w:val="Hyperlink1"/>
            <w:sz w:val="24"/>
            <w:lang w:val="ga-IE"/>
          </w:rPr>
          <w:t>http://data.europa.eu/eli/C/2024/6332/oj</w:t>
        </w:r>
      </w:hyperlink>
      <w:r w:rsidRPr="007D16C3">
        <w:rPr>
          <w:sz w:val="24"/>
          <w:lang w:val="ga-IE"/>
        </w:rPr>
        <w:t>.</w:t>
      </w:r>
    </w:p>
  </w:footnote>
  <w:footnote w:id="238">
    <w:p w14:paraId="37F396AC" w14:textId="77777777" w:rsidR="00AD4E31" w:rsidRPr="00947381" w:rsidRDefault="00AD4E31" w:rsidP="00AD4E31">
      <w:pPr>
        <w:pStyle w:val="FootnoteText"/>
        <w:widowControl w:val="0"/>
        <w:ind w:left="567" w:hanging="567"/>
        <w:rPr>
          <w:sz w:val="24"/>
          <w:lang w:val="ga-IE"/>
        </w:rPr>
      </w:pPr>
      <w:r w:rsidRPr="00947381">
        <w:rPr>
          <w:rStyle w:val="FootnoteReference"/>
          <w:sz w:val="24"/>
        </w:rPr>
        <w:footnoteRef/>
      </w:r>
      <w:r w:rsidRPr="00947381">
        <w:rPr>
          <w:sz w:val="24"/>
          <w:lang w:val="ga-IE"/>
        </w:rPr>
        <w:t xml:space="preserve"> </w:t>
      </w:r>
      <w:r w:rsidRPr="007D16C3">
        <w:rPr>
          <w:sz w:val="24"/>
          <w:lang w:val="ga-IE"/>
        </w:rPr>
        <w:tab/>
      </w:r>
      <w:r w:rsidRPr="007D16C3">
        <w:rPr>
          <w:sz w:val="24"/>
          <w:lang w:val="ga-IE"/>
        </w:rPr>
        <w:t xml:space="preserve">IO C, C/2024/6041, 10.10.2024, ELI: </w:t>
      </w:r>
      <w:hyperlink r:id="rId238" w:history="1">
        <w:r w:rsidRPr="007D16C3">
          <w:rPr>
            <w:rStyle w:val="Hyperlink1"/>
            <w:sz w:val="24"/>
            <w:lang w:val="ga-IE"/>
          </w:rPr>
          <w:t>http://data.europa.eu/eli/C/2024/6041/oj</w:t>
        </w:r>
      </w:hyperlink>
      <w:r w:rsidRPr="007D16C3">
        <w:rPr>
          <w:sz w:val="24"/>
          <w:lang w:val="ga-IE"/>
        </w:rPr>
        <w:t>.</w:t>
      </w:r>
    </w:p>
  </w:footnote>
  <w:footnote w:id="239">
    <w:p w14:paraId="16E80D2B" w14:textId="77777777" w:rsidR="00AD4E31" w:rsidRPr="00947381" w:rsidRDefault="00AD4E31" w:rsidP="00AD4E31">
      <w:pPr>
        <w:pStyle w:val="FootnoteText"/>
        <w:widowControl w:val="0"/>
        <w:ind w:left="567" w:hanging="567"/>
        <w:rPr>
          <w:sz w:val="24"/>
          <w:lang w:val="ga-IE"/>
        </w:rPr>
      </w:pPr>
      <w:r w:rsidRPr="00947381">
        <w:rPr>
          <w:rStyle w:val="FootnoteReference"/>
          <w:sz w:val="24"/>
        </w:rPr>
        <w:footnoteRef/>
      </w:r>
      <w:r w:rsidRPr="00947381">
        <w:rPr>
          <w:sz w:val="24"/>
          <w:lang w:val="ga-IE"/>
        </w:rPr>
        <w:t xml:space="preserve"> </w:t>
      </w:r>
      <w:r w:rsidRPr="007D16C3">
        <w:rPr>
          <w:sz w:val="24"/>
          <w:lang w:val="ga-IE"/>
        </w:rPr>
        <w:tab/>
      </w:r>
      <w:r w:rsidRPr="007D16C3">
        <w:rPr>
          <w:sz w:val="24"/>
          <w:lang w:val="ga-IE"/>
        </w:rPr>
        <w:t xml:space="preserve">IO L 193, 30.7.2018, lch. 1, ELI: </w:t>
      </w:r>
      <w:hyperlink r:id="rId239" w:history="1">
        <w:r w:rsidRPr="007D16C3">
          <w:rPr>
            <w:rStyle w:val="Hyperlink1"/>
            <w:sz w:val="24"/>
            <w:lang w:val="ga-IE"/>
          </w:rPr>
          <w:t>http://data.europa.eu/eli/reg/2018/1046/oj</w:t>
        </w:r>
      </w:hyperlink>
      <w:r w:rsidRPr="007D16C3">
        <w:rPr>
          <w:sz w:val="24"/>
          <w:lang w:val="ga-IE"/>
        </w:rPr>
        <w:t>.</w:t>
      </w:r>
    </w:p>
  </w:footnote>
  <w:footnote w:id="240">
    <w:p w14:paraId="5F4DE570" w14:textId="77777777" w:rsidR="00AD4E31" w:rsidRPr="00947381" w:rsidRDefault="00AD4E31" w:rsidP="00AD4E31">
      <w:pPr>
        <w:pStyle w:val="FootnoteText"/>
        <w:widowControl w:val="0"/>
        <w:ind w:left="567" w:hanging="567"/>
        <w:rPr>
          <w:sz w:val="24"/>
          <w:lang w:val="ga-IE"/>
        </w:rPr>
      </w:pPr>
      <w:r w:rsidRPr="00947381">
        <w:rPr>
          <w:rStyle w:val="FootnoteReference"/>
          <w:sz w:val="24"/>
        </w:rPr>
        <w:footnoteRef/>
      </w:r>
      <w:r w:rsidRPr="00947381">
        <w:rPr>
          <w:sz w:val="24"/>
          <w:lang w:val="ga-IE"/>
        </w:rPr>
        <w:t xml:space="preserve"> </w:t>
      </w:r>
      <w:r w:rsidRPr="007D16C3">
        <w:rPr>
          <w:sz w:val="24"/>
          <w:lang w:val="ga-IE"/>
        </w:rPr>
        <w:tab/>
      </w:r>
      <w:r w:rsidRPr="007D16C3">
        <w:rPr>
          <w:sz w:val="24"/>
          <w:lang w:val="ga-IE"/>
        </w:rPr>
        <w:t xml:space="preserve">IO L, 2024/2509, 26.9.2024, ELI: </w:t>
      </w:r>
      <w:hyperlink r:id="rId240" w:history="1">
        <w:r w:rsidRPr="007D16C3">
          <w:rPr>
            <w:rStyle w:val="Hyperlink1"/>
            <w:sz w:val="24"/>
            <w:lang w:val="ga-IE"/>
          </w:rPr>
          <w:t>http://data.europa.eu/eli/reg/2024/2509/oj</w:t>
        </w:r>
      </w:hyperlink>
      <w:r w:rsidRPr="007D16C3">
        <w:rPr>
          <w:sz w:val="24"/>
          <w:lang w:val="ga-IE"/>
        </w:rPr>
        <w:t>.</w:t>
      </w:r>
    </w:p>
  </w:footnote>
  <w:footnote w:id="241">
    <w:p w14:paraId="4A67EA14" w14:textId="77777777" w:rsidR="00AD4E31" w:rsidRPr="00947381" w:rsidRDefault="00AD4E31" w:rsidP="00AD4E31">
      <w:pPr>
        <w:pStyle w:val="FootnoteText"/>
        <w:widowControl w:val="0"/>
        <w:ind w:left="567" w:hanging="567"/>
        <w:rPr>
          <w:sz w:val="24"/>
          <w:lang w:val="ga-IE"/>
        </w:rPr>
      </w:pPr>
      <w:r w:rsidRPr="00947381">
        <w:rPr>
          <w:rStyle w:val="FootnoteReference"/>
          <w:sz w:val="24"/>
        </w:rPr>
        <w:footnoteRef/>
      </w:r>
      <w:r w:rsidRPr="00947381">
        <w:rPr>
          <w:sz w:val="24"/>
          <w:lang w:val="ga-IE"/>
        </w:rPr>
        <w:t xml:space="preserve"> </w:t>
      </w:r>
      <w:r w:rsidRPr="007D16C3">
        <w:rPr>
          <w:sz w:val="24"/>
          <w:lang w:val="ga-IE"/>
        </w:rPr>
        <w:tab/>
      </w:r>
      <w:r w:rsidRPr="007D16C3">
        <w:rPr>
          <w:sz w:val="24"/>
          <w:lang w:val="ga-IE"/>
        </w:rPr>
        <w:t xml:space="preserve">IO L 151, 7.6.2019, lch. 15, ELI: </w:t>
      </w:r>
      <w:hyperlink r:id="rId241" w:history="1">
        <w:r w:rsidRPr="007D16C3">
          <w:rPr>
            <w:rStyle w:val="Hyperlink1"/>
            <w:sz w:val="24"/>
            <w:lang w:val="ga-IE"/>
          </w:rPr>
          <w:t>http://data.europa.eu/eli/reg/2019/881/oj</w:t>
        </w:r>
      </w:hyperlink>
      <w:r w:rsidRPr="007D16C3">
        <w:rPr>
          <w:sz w:val="24"/>
          <w:lang w:val="ga-IE"/>
        </w:rPr>
        <w:t>.</w:t>
      </w:r>
    </w:p>
  </w:footnote>
  <w:footnote w:id="242">
    <w:p w14:paraId="0F8BECCA" w14:textId="77777777" w:rsidR="00AD4E31" w:rsidRPr="00947381" w:rsidRDefault="00AD4E31" w:rsidP="00AD4E31">
      <w:pPr>
        <w:pStyle w:val="FootnoteText"/>
        <w:widowControl w:val="0"/>
        <w:ind w:left="567" w:hanging="567"/>
        <w:rPr>
          <w:sz w:val="24"/>
          <w:lang w:val="ga-IE"/>
        </w:rPr>
      </w:pPr>
      <w:r w:rsidRPr="00947381">
        <w:rPr>
          <w:rStyle w:val="FootnoteReference"/>
          <w:sz w:val="24"/>
        </w:rPr>
        <w:footnoteRef/>
      </w:r>
      <w:r w:rsidRPr="00947381">
        <w:rPr>
          <w:sz w:val="24"/>
          <w:lang w:val="ga-IE"/>
        </w:rPr>
        <w:t xml:space="preserve"> </w:t>
      </w:r>
      <w:r w:rsidRPr="007D16C3">
        <w:rPr>
          <w:sz w:val="24"/>
          <w:lang w:val="ga-IE"/>
        </w:rPr>
        <w:tab/>
      </w:r>
      <w:r w:rsidRPr="007D16C3">
        <w:rPr>
          <w:sz w:val="24"/>
          <w:lang w:val="ga-IE"/>
        </w:rPr>
        <w:t xml:space="preserve">IO L 122, 10.5.2019, lch. 1, ELI: </w:t>
      </w:r>
      <w:hyperlink r:id="rId242" w:history="1">
        <w:r w:rsidRPr="007D16C3">
          <w:rPr>
            <w:rStyle w:val="Hyperlink1"/>
            <w:sz w:val="24"/>
            <w:lang w:val="ga-IE"/>
          </w:rPr>
          <w:t>http://data.europa.eu/eli/reg_del/2019/715/oj</w:t>
        </w:r>
      </w:hyperlink>
      <w:r w:rsidRPr="007D16C3">
        <w:rPr>
          <w:sz w:val="24"/>
          <w:lang w:val="ga-IE"/>
        </w:rPr>
        <w:t>.</w:t>
      </w:r>
    </w:p>
  </w:footnote>
  <w:footnote w:id="243">
    <w:p w14:paraId="0607CDF7" w14:textId="77777777" w:rsidR="00AD4E31" w:rsidRPr="00223D74" w:rsidRDefault="00AD4E31" w:rsidP="00AD4E31">
      <w:pPr>
        <w:pStyle w:val="FootnoteText"/>
        <w:widowControl w:val="0"/>
        <w:ind w:left="567" w:hanging="567"/>
        <w:rPr>
          <w:sz w:val="24"/>
          <w:lang w:val="ga-IE"/>
        </w:rPr>
      </w:pPr>
      <w:r w:rsidRPr="00223D74">
        <w:rPr>
          <w:rStyle w:val="FootnoteReference"/>
          <w:sz w:val="24"/>
        </w:rPr>
        <w:footnoteRef/>
      </w:r>
      <w:r w:rsidRPr="00223D74">
        <w:rPr>
          <w:sz w:val="24"/>
          <w:lang w:val="ga-IE"/>
        </w:rPr>
        <w:t xml:space="preserve"> </w:t>
      </w:r>
      <w:r w:rsidRPr="007D16C3">
        <w:rPr>
          <w:sz w:val="24"/>
          <w:lang w:val="ga-IE"/>
        </w:rPr>
        <w:tab/>
      </w:r>
      <w:r w:rsidRPr="007D16C3">
        <w:rPr>
          <w:sz w:val="24"/>
          <w:lang w:val="ga-IE"/>
        </w:rPr>
        <w:t xml:space="preserve">IO C, C/2024/6332, 24.10.2024, ELI: </w:t>
      </w:r>
      <w:hyperlink r:id="rId243" w:history="1">
        <w:r w:rsidRPr="007D16C3">
          <w:rPr>
            <w:rStyle w:val="Hyperlink1"/>
            <w:sz w:val="24"/>
            <w:lang w:val="ga-IE"/>
          </w:rPr>
          <w:t>http://data.europa.eu/eli/C/2024/6332/oj</w:t>
        </w:r>
      </w:hyperlink>
      <w:r w:rsidRPr="007D16C3">
        <w:rPr>
          <w:sz w:val="24"/>
          <w:lang w:val="ga-IE"/>
        </w:rPr>
        <w:t>.</w:t>
      </w:r>
    </w:p>
  </w:footnote>
  <w:footnote w:id="244">
    <w:p w14:paraId="74752244" w14:textId="77777777" w:rsidR="00AD4E31" w:rsidRPr="00223D74" w:rsidRDefault="00AD4E31" w:rsidP="00AD4E31">
      <w:pPr>
        <w:pStyle w:val="FootnoteText"/>
        <w:widowControl w:val="0"/>
        <w:ind w:left="567" w:hanging="567"/>
        <w:rPr>
          <w:sz w:val="24"/>
          <w:lang w:val="ga-IE"/>
        </w:rPr>
      </w:pPr>
      <w:r w:rsidRPr="00223D74">
        <w:rPr>
          <w:rStyle w:val="FootnoteReference"/>
          <w:sz w:val="24"/>
        </w:rPr>
        <w:footnoteRef/>
      </w:r>
      <w:r w:rsidRPr="00223D74">
        <w:rPr>
          <w:sz w:val="24"/>
          <w:lang w:val="ga-IE"/>
        </w:rPr>
        <w:t xml:space="preserve"> </w:t>
      </w:r>
      <w:r w:rsidRPr="007D16C3">
        <w:rPr>
          <w:sz w:val="24"/>
          <w:lang w:val="ga-IE"/>
        </w:rPr>
        <w:tab/>
      </w:r>
      <w:r w:rsidRPr="007D16C3">
        <w:rPr>
          <w:sz w:val="24"/>
          <w:lang w:val="ga-IE"/>
        </w:rPr>
        <w:t xml:space="preserve">IO C, C/2024/6041, 10.10.2024, ELI: </w:t>
      </w:r>
      <w:hyperlink r:id="rId244" w:history="1">
        <w:r w:rsidRPr="007D16C3">
          <w:rPr>
            <w:rStyle w:val="Hyperlink1"/>
            <w:sz w:val="24"/>
            <w:lang w:val="ga-IE"/>
          </w:rPr>
          <w:t>http://data.europa.eu/eli/C/2024/6041/oj</w:t>
        </w:r>
      </w:hyperlink>
      <w:r w:rsidRPr="007D16C3">
        <w:rPr>
          <w:sz w:val="24"/>
          <w:lang w:val="ga-IE"/>
        </w:rPr>
        <w:t>.</w:t>
      </w:r>
    </w:p>
  </w:footnote>
  <w:footnote w:id="245">
    <w:p w14:paraId="4CB08AFB" w14:textId="77777777" w:rsidR="00AD4E31" w:rsidRPr="00223D74" w:rsidRDefault="00AD4E31" w:rsidP="00AD4E31">
      <w:pPr>
        <w:pStyle w:val="FootnoteText"/>
        <w:widowControl w:val="0"/>
        <w:ind w:left="567" w:hanging="567"/>
        <w:rPr>
          <w:sz w:val="24"/>
          <w:lang w:val="ga-IE"/>
        </w:rPr>
      </w:pPr>
      <w:r w:rsidRPr="00223D74">
        <w:rPr>
          <w:rStyle w:val="FootnoteReference"/>
          <w:sz w:val="24"/>
        </w:rPr>
        <w:footnoteRef/>
      </w:r>
      <w:r w:rsidRPr="00223D74">
        <w:rPr>
          <w:sz w:val="24"/>
          <w:lang w:val="ga-IE"/>
        </w:rPr>
        <w:t xml:space="preserve"> </w:t>
      </w:r>
      <w:r w:rsidRPr="007D16C3">
        <w:rPr>
          <w:sz w:val="24"/>
          <w:lang w:val="ga-IE"/>
        </w:rPr>
        <w:tab/>
      </w:r>
      <w:r w:rsidRPr="007D16C3">
        <w:rPr>
          <w:sz w:val="24"/>
          <w:lang w:val="ga-IE"/>
        </w:rPr>
        <w:t xml:space="preserve">IO L 193, 30.7.2018, lch. 1, ELI: </w:t>
      </w:r>
      <w:hyperlink r:id="rId245" w:history="1">
        <w:r w:rsidRPr="007D16C3">
          <w:rPr>
            <w:rStyle w:val="Hyperlink1"/>
            <w:sz w:val="24"/>
            <w:lang w:val="ga-IE"/>
          </w:rPr>
          <w:t>http://data.europa.eu/eli/reg/2018/1046/oj</w:t>
        </w:r>
      </w:hyperlink>
      <w:r w:rsidRPr="007D16C3">
        <w:rPr>
          <w:sz w:val="24"/>
          <w:lang w:val="ga-IE"/>
        </w:rPr>
        <w:t>.</w:t>
      </w:r>
    </w:p>
  </w:footnote>
  <w:footnote w:id="246">
    <w:p w14:paraId="2BD097D3" w14:textId="77777777" w:rsidR="00AD4E31" w:rsidRPr="00223D74" w:rsidRDefault="00AD4E31" w:rsidP="00AD4E31">
      <w:pPr>
        <w:pStyle w:val="FootnoteText"/>
        <w:widowControl w:val="0"/>
        <w:ind w:left="567" w:hanging="567"/>
        <w:rPr>
          <w:sz w:val="24"/>
          <w:lang w:val="ga-IE"/>
        </w:rPr>
      </w:pPr>
      <w:r w:rsidRPr="00223D74">
        <w:rPr>
          <w:rStyle w:val="FootnoteReference"/>
          <w:sz w:val="24"/>
        </w:rPr>
        <w:footnoteRef/>
      </w:r>
      <w:r w:rsidRPr="00223D74">
        <w:rPr>
          <w:sz w:val="24"/>
          <w:lang w:val="ga-IE"/>
        </w:rPr>
        <w:t xml:space="preserve"> </w:t>
      </w:r>
      <w:r w:rsidRPr="007D16C3">
        <w:rPr>
          <w:sz w:val="24"/>
          <w:lang w:val="ga-IE"/>
        </w:rPr>
        <w:tab/>
      </w:r>
      <w:r w:rsidRPr="007D16C3">
        <w:rPr>
          <w:sz w:val="24"/>
          <w:lang w:val="ga-IE"/>
        </w:rPr>
        <w:t xml:space="preserve">IO L, 2024/2509, 26.9.2024, ELI: </w:t>
      </w:r>
      <w:hyperlink r:id="rId246" w:history="1">
        <w:r w:rsidRPr="007D16C3">
          <w:rPr>
            <w:rStyle w:val="Hyperlink1"/>
            <w:sz w:val="24"/>
            <w:lang w:val="ga-IE"/>
          </w:rPr>
          <w:t>http://data.europa.eu/eli/reg/2024/2509/oj</w:t>
        </w:r>
      </w:hyperlink>
      <w:r w:rsidRPr="007D16C3">
        <w:rPr>
          <w:sz w:val="24"/>
          <w:lang w:val="ga-IE"/>
        </w:rPr>
        <w:t>.</w:t>
      </w:r>
    </w:p>
  </w:footnote>
  <w:footnote w:id="247">
    <w:p w14:paraId="7C5D4EEB" w14:textId="77777777" w:rsidR="00AD4E31" w:rsidRPr="00223D74" w:rsidRDefault="00AD4E31" w:rsidP="00AD4E31">
      <w:pPr>
        <w:pStyle w:val="FootnoteText"/>
        <w:widowControl w:val="0"/>
        <w:ind w:left="567" w:hanging="567"/>
        <w:rPr>
          <w:sz w:val="24"/>
          <w:lang w:val="ga-IE"/>
        </w:rPr>
      </w:pPr>
      <w:r w:rsidRPr="00223D74">
        <w:rPr>
          <w:rStyle w:val="FootnoteReference"/>
          <w:sz w:val="24"/>
        </w:rPr>
        <w:footnoteRef/>
      </w:r>
      <w:r w:rsidRPr="00223D74">
        <w:rPr>
          <w:sz w:val="24"/>
          <w:lang w:val="ga-IE"/>
        </w:rPr>
        <w:t xml:space="preserve"> </w:t>
      </w:r>
      <w:r w:rsidRPr="007D16C3">
        <w:rPr>
          <w:sz w:val="24"/>
          <w:lang w:val="ga-IE"/>
        </w:rPr>
        <w:tab/>
      </w:r>
      <w:r w:rsidRPr="007D16C3">
        <w:rPr>
          <w:sz w:val="24"/>
          <w:lang w:val="ga-IE"/>
        </w:rPr>
        <w:t xml:space="preserve">IO L 138, 26.5.2016, lch. 1, ELI: </w:t>
      </w:r>
      <w:hyperlink r:id="rId247" w:history="1">
        <w:r w:rsidRPr="007D16C3">
          <w:rPr>
            <w:rStyle w:val="Hyperlink1"/>
            <w:sz w:val="24"/>
            <w:lang w:val="ga-IE"/>
          </w:rPr>
          <w:t>http://data.europa.eu/eli/reg/2016/796/oj</w:t>
        </w:r>
      </w:hyperlink>
      <w:r w:rsidRPr="007D16C3">
        <w:rPr>
          <w:sz w:val="24"/>
          <w:lang w:val="ga-IE"/>
        </w:rPr>
        <w:t>.</w:t>
      </w:r>
    </w:p>
  </w:footnote>
  <w:footnote w:id="248">
    <w:p w14:paraId="22A98256" w14:textId="77777777" w:rsidR="00AD4E31" w:rsidRPr="00223D74" w:rsidRDefault="00AD4E31" w:rsidP="00AD4E31">
      <w:pPr>
        <w:pStyle w:val="FootnoteText"/>
        <w:widowControl w:val="0"/>
        <w:ind w:left="567" w:hanging="567"/>
        <w:rPr>
          <w:sz w:val="24"/>
          <w:lang w:val="ga-IE"/>
        </w:rPr>
      </w:pPr>
      <w:r w:rsidRPr="00223D74">
        <w:rPr>
          <w:rStyle w:val="FootnoteReference"/>
          <w:sz w:val="24"/>
        </w:rPr>
        <w:footnoteRef/>
      </w:r>
      <w:r w:rsidRPr="00223D74">
        <w:rPr>
          <w:sz w:val="24"/>
          <w:lang w:val="ga-IE"/>
        </w:rPr>
        <w:t xml:space="preserve"> </w:t>
      </w:r>
      <w:r w:rsidRPr="007D16C3">
        <w:rPr>
          <w:sz w:val="24"/>
          <w:lang w:val="ga-IE"/>
        </w:rPr>
        <w:tab/>
      </w:r>
      <w:r w:rsidRPr="007D16C3">
        <w:rPr>
          <w:sz w:val="24"/>
          <w:lang w:val="ga-IE"/>
        </w:rPr>
        <w:t xml:space="preserve">IO L 122, 10.5.2019, lch. 1, ELI: </w:t>
      </w:r>
      <w:hyperlink r:id="rId248" w:history="1">
        <w:r w:rsidRPr="007D16C3">
          <w:rPr>
            <w:rStyle w:val="Hyperlink1"/>
            <w:sz w:val="24"/>
            <w:lang w:val="ga-IE"/>
          </w:rPr>
          <w:t>http://data.europa.eu/eli/reg_del/2019/715/oj</w:t>
        </w:r>
      </w:hyperlink>
      <w:r w:rsidRPr="007D16C3">
        <w:rPr>
          <w:sz w:val="24"/>
          <w:lang w:val="ga-IE"/>
        </w:rPr>
        <w:t>.</w:t>
      </w:r>
    </w:p>
  </w:footnote>
  <w:footnote w:id="249">
    <w:p w14:paraId="5BF9E58C" w14:textId="77777777" w:rsidR="00AD4E31" w:rsidRPr="000940C7" w:rsidRDefault="00AD4E31" w:rsidP="00AD4E31">
      <w:pPr>
        <w:pStyle w:val="FootnoteText"/>
        <w:widowControl w:val="0"/>
        <w:ind w:left="567" w:hanging="567"/>
        <w:rPr>
          <w:sz w:val="24"/>
          <w:lang w:val="ga-IE"/>
        </w:rPr>
      </w:pPr>
      <w:r w:rsidRPr="000940C7">
        <w:rPr>
          <w:rStyle w:val="FootnoteReference"/>
          <w:sz w:val="24"/>
        </w:rPr>
        <w:footnoteRef/>
      </w:r>
      <w:r w:rsidRPr="000940C7">
        <w:rPr>
          <w:sz w:val="24"/>
          <w:lang w:val="ga-IE"/>
        </w:rPr>
        <w:t xml:space="preserve"> </w:t>
      </w:r>
      <w:r w:rsidRPr="007D16C3">
        <w:rPr>
          <w:sz w:val="24"/>
          <w:lang w:val="ga-IE"/>
        </w:rPr>
        <w:tab/>
      </w:r>
      <w:r w:rsidRPr="007D16C3">
        <w:rPr>
          <w:sz w:val="24"/>
          <w:lang w:val="ga-IE"/>
        </w:rPr>
        <w:t xml:space="preserve">IO C, C/2024/6332, 24.10.2024, ELI: </w:t>
      </w:r>
      <w:hyperlink r:id="rId249" w:history="1">
        <w:r w:rsidRPr="007D16C3">
          <w:rPr>
            <w:rStyle w:val="Hyperlink1"/>
            <w:sz w:val="24"/>
            <w:lang w:val="ga-IE"/>
          </w:rPr>
          <w:t>http://data.europa.eu/eli/C/2024/6332/oj</w:t>
        </w:r>
      </w:hyperlink>
      <w:r w:rsidRPr="007D16C3">
        <w:rPr>
          <w:sz w:val="24"/>
          <w:lang w:val="ga-IE"/>
        </w:rPr>
        <w:t>.</w:t>
      </w:r>
    </w:p>
  </w:footnote>
  <w:footnote w:id="250">
    <w:p w14:paraId="1CE81091" w14:textId="77777777" w:rsidR="00AD4E31" w:rsidRPr="000940C7" w:rsidRDefault="00AD4E31" w:rsidP="00AD4E31">
      <w:pPr>
        <w:pStyle w:val="FootnoteText"/>
        <w:widowControl w:val="0"/>
        <w:ind w:left="567" w:hanging="567"/>
        <w:rPr>
          <w:sz w:val="24"/>
          <w:lang w:val="ga-IE"/>
        </w:rPr>
      </w:pPr>
      <w:r w:rsidRPr="000940C7">
        <w:rPr>
          <w:rStyle w:val="FootnoteReference"/>
          <w:sz w:val="24"/>
        </w:rPr>
        <w:footnoteRef/>
      </w:r>
      <w:r w:rsidRPr="000940C7">
        <w:rPr>
          <w:sz w:val="24"/>
          <w:lang w:val="ga-IE"/>
        </w:rPr>
        <w:t xml:space="preserve"> </w:t>
      </w:r>
      <w:r w:rsidRPr="007D16C3">
        <w:rPr>
          <w:sz w:val="24"/>
          <w:lang w:val="ga-IE"/>
        </w:rPr>
        <w:tab/>
      </w:r>
      <w:r w:rsidRPr="007D16C3">
        <w:rPr>
          <w:sz w:val="24"/>
          <w:lang w:val="ga-IE"/>
        </w:rPr>
        <w:t xml:space="preserve">IO C, C/2024/6041, 10.10.2024, ELI: </w:t>
      </w:r>
      <w:hyperlink r:id="rId250" w:history="1">
        <w:r w:rsidRPr="007D16C3">
          <w:rPr>
            <w:rStyle w:val="Hyperlink1"/>
            <w:sz w:val="24"/>
            <w:lang w:val="ga-IE"/>
          </w:rPr>
          <w:t>http://data.europa.eu/eli/C/2024/6041/oj</w:t>
        </w:r>
      </w:hyperlink>
      <w:r w:rsidRPr="007D16C3">
        <w:rPr>
          <w:sz w:val="24"/>
          <w:lang w:val="ga-IE"/>
        </w:rPr>
        <w:t>.</w:t>
      </w:r>
    </w:p>
  </w:footnote>
  <w:footnote w:id="251">
    <w:p w14:paraId="0DD042F3" w14:textId="77777777" w:rsidR="00AD4E31" w:rsidRPr="000940C7" w:rsidRDefault="00AD4E31" w:rsidP="00AD4E31">
      <w:pPr>
        <w:pStyle w:val="FootnoteText"/>
        <w:widowControl w:val="0"/>
        <w:ind w:left="567" w:hanging="567"/>
        <w:rPr>
          <w:sz w:val="24"/>
          <w:lang w:val="ga-IE"/>
        </w:rPr>
      </w:pPr>
      <w:r w:rsidRPr="000940C7">
        <w:rPr>
          <w:rStyle w:val="FootnoteReference"/>
          <w:sz w:val="24"/>
        </w:rPr>
        <w:footnoteRef/>
      </w:r>
      <w:r w:rsidRPr="000940C7">
        <w:rPr>
          <w:sz w:val="24"/>
          <w:lang w:val="ga-IE"/>
        </w:rPr>
        <w:t xml:space="preserve"> </w:t>
      </w:r>
      <w:r w:rsidRPr="007D16C3">
        <w:rPr>
          <w:sz w:val="24"/>
          <w:lang w:val="ga-IE"/>
        </w:rPr>
        <w:tab/>
      </w:r>
      <w:r w:rsidRPr="007D16C3">
        <w:rPr>
          <w:sz w:val="24"/>
          <w:lang w:val="ga-IE"/>
        </w:rPr>
        <w:t xml:space="preserve">IO L 193, 30.7.2018, lch. 1, ELI: </w:t>
      </w:r>
      <w:hyperlink r:id="rId251" w:history="1">
        <w:r w:rsidRPr="007D16C3">
          <w:rPr>
            <w:rStyle w:val="Hyperlink1"/>
            <w:sz w:val="24"/>
            <w:lang w:val="ga-IE"/>
          </w:rPr>
          <w:t>http://data.europa.eu/eli/reg/2018/1046/oj</w:t>
        </w:r>
      </w:hyperlink>
      <w:r w:rsidRPr="007D16C3">
        <w:rPr>
          <w:sz w:val="24"/>
          <w:lang w:val="ga-IE"/>
        </w:rPr>
        <w:t>.</w:t>
      </w:r>
    </w:p>
  </w:footnote>
  <w:footnote w:id="252">
    <w:p w14:paraId="09A52791" w14:textId="77777777" w:rsidR="00AD4E31" w:rsidRPr="000940C7" w:rsidRDefault="00AD4E31" w:rsidP="00AD4E31">
      <w:pPr>
        <w:pStyle w:val="FootnoteText"/>
        <w:widowControl w:val="0"/>
        <w:ind w:left="567" w:hanging="567"/>
        <w:rPr>
          <w:sz w:val="24"/>
          <w:lang w:val="ga-IE"/>
        </w:rPr>
      </w:pPr>
      <w:r w:rsidRPr="000940C7">
        <w:rPr>
          <w:rStyle w:val="FootnoteReference"/>
          <w:sz w:val="24"/>
        </w:rPr>
        <w:footnoteRef/>
      </w:r>
      <w:r w:rsidRPr="000940C7">
        <w:rPr>
          <w:sz w:val="24"/>
          <w:lang w:val="ga-IE"/>
        </w:rPr>
        <w:t xml:space="preserve"> </w:t>
      </w:r>
      <w:r w:rsidRPr="007D16C3">
        <w:rPr>
          <w:sz w:val="24"/>
          <w:lang w:val="ga-IE"/>
        </w:rPr>
        <w:tab/>
      </w:r>
      <w:r w:rsidRPr="007D16C3">
        <w:rPr>
          <w:sz w:val="24"/>
          <w:lang w:val="ga-IE"/>
        </w:rPr>
        <w:t xml:space="preserve">IO L, 2024/2509, 26.9.2024, ELI: </w:t>
      </w:r>
      <w:hyperlink r:id="rId252" w:history="1">
        <w:r w:rsidRPr="007D16C3">
          <w:rPr>
            <w:rStyle w:val="Hyperlink1"/>
            <w:sz w:val="24"/>
            <w:lang w:val="ga-IE"/>
          </w:rPr>
          <w:t>http://data.europa.eu/eli/reg/2024/2509/oj</w:t>
        </w:r>
      </w:hyperlink>
      <w:r w:rsidRPr="007D16C3">
        <w:rPr>
          <w:sz w:val="24"/>
          <w:lang w:val="ga-IE"/>
        </w:rPr>
        <w:t>.</w:t>
      </w:r>
    </w:p>
  </w:footnote>
  <w:footnote w:id="253">
    <w:p w14:paraId="1FEB9D80" w14:textId="77777777" w:rsidR="00AD4E31" w:rsidRPr="000940C7" w:rsidRDefault="00AD4E31" w:rsidP="00AD4E31">
      <w:pPr>
        <w:pStyle w:val="FootnoteText"/>
        <w:widowControl w:val="0"/>
        <w:ind w:left="567" w:hanging="567"/>
        <w:rPr>
          <w:sz w:val="24"/>
          <w:lang w:val="ga-IE"/>
        </w:rPr>
      </w:pPr>
      <w:r w:rsidRPr="000940C7">
        <w:rPr>
          <w:rStyle w:val="FootnoteReference"/>
          <w:sz w:val="24"/>
        </w:rPr>
        <w:footnoteRef/>
      </w:r>
      <w:r w:rsidRPr="000940C7">
        <w:rPr>
          <w:sz w:val="24"/>
          <w:lang w:val="ga-IE"/>
        </w:rPr>
        <w:t xml:space="preserve"> </w:t>
      </w:r>
      <w:r w:rsidRPr="007D16C3">
        <w:rPr>
          <w:sz w:val="24"/>
          <w:lang w:val="ga-IE"/>
        </w:rPr>
        <w:tab/>
      </w:r>
      <w:r w:rsidRPr="007D16C3">
        <w:rPr>
          <w:sz w:val="24"/>
          <w:lang w:val="ga-IE"/>
        </w:rPr>
        <w:t xml:space="preserve">IO L 138, 26.5.2016, lch. 1, ELI: </w:t>
      </w:r>
      <w:hyperlink r:id="rId253" w:history="1">
        <w:r w:rsidRPr="007D16C3">
          <w:rPr>
            <w:rStyle w:val="Hyperlink1"/>
            <w:sz w:val="24"/>
            <w:lang w:val="ga-IE"/>
          </w:rPr>
          <w:t>http://data.europa.eu/eli/reg/2016/796/oj</w:t>
        </w:r>
      </w:hyperlink>
      <w:r w:rsidRPr="007D16C3">
        <w:rPr>
          <w:sz w:val="24"/>
          <w:lang w:val="ga-IE"/>
        </w:rPr>
        <w:t>.</w:t>
      </w:r>
    </w:p>
  </w:footnote>
  <w:footnote w:id="254">
    <w:p w14:paraId="2D05F757" w14:textId="77777777" w:rsidR="00AD4E31" w:rsidRPr="000940C7" w:rsidRDefault="00AD4E31" w:rsidP="00AD4E31">
      <w:pPr>
        <w:pStyle w:val="FootnoteText"/>
        <w:widowControl w:val="0"/>
        <w:ind w:left="567" w:hanging="567"/>
        <w:rPr>
          <w:sz w:val="24"/>
          <w:lang w:val="ga-IE"/>
        </w:rPr>
      </w:pPr>
      <w:r w:rsidRPr="000940C7">
        <w:rPr>
          <w:rStyle w:val="FootnoteReference"/>
          <w:sz w:val="24"/>
        </w:rPr>
        <w:footnoteRef/>
      </w:r>
      <w:r w:rsidRPr="000940C7">
        <w:rPr>
          <w:sz w:val="24"/>
          <w:lang w:val="ga-IE"/>
        </w:rPr>
        <w:t xml:space="preserve"> </w:t>
      </w:r>
      <w:r w:rsidRPr="007D16C3">
        <w:rPr>
          <w:sz w:val="24"/>
          <w:lang w:val="ga-IE"/>
        </w:rPr>
        <w:tab/>
      </w:r>
      <w:r w:rsidRPr="007D16C3">
        <w:rPr>
          <w:sz w:val="24"/>
          <w:lang w:val="ga-IE"/>
        </w:rPr>
        <w:t xml:space="preserve">IO L 122, 10.5.2019, lch. 1, ELI: </w:t>
      </w:r>
      <w:hyperlink r:id="rId254" w:history="1">
        <w:r w:rsidRPr="007D16C3">
          <w:rPr>
            <w:rStyle w:val="Hyperlink1"/>
            <w:sz w:val="24"/>
            <w:lang w:val="ga-IE"/>
          </w:rPr>
          <w:t>http://data.europa.eu/eli/reg_del/2019/715/oj</w:t>
        </w:r>
      </w:hyperlink>
      <w:r w:rsidRPr="007D16C3">
        <w:rPr>
          <w:sz w:val="24"/>
          <w:lang w:val="ga-IE"/>
        </w:rPr>
        <w:t>.</w:t>
      </w:r>
    </w:p>
  </w:footnote>
  <w:footnote w:id="255">
    <w:p w14:paraId="58EE9527" w14:textId="77777777" w:rsidR="00AD4E31" w:rsidRPr="000F0997" w:rsidRDefault="00AD4E31" w:rsidP="00AD4E31">
      <w:pPr>
        <w:pStyle w:val="FootnoteText"/>
        <w:widowControl w:val="0"/>
        <w:ind w:left="567" w:hanging="567"/>
        <w:rPr>
          <w:sz w:val="24"/>
          <w:lang w:val="ga-IE"/>
        </w:rPr>
      </w:pPr>
      <w:r w:rsidRPr="000F0997">
        <w:rPr>
          <w:rStyle w:val="FootnoteReference"/>
          <w:sz w:val="24"/>
        </w:rPr>
        <w:footnoteRef/>
      </w:r>
      <w:r w:rsidRPr="000F0997">
        <w:rPr>
          <w:sz w:val="24"/>
          <w:lang w:val="ga-IE"/>
        </w:rPr>
        <w:t xml:space="preserve"> </w:t>
      </w:r>
      <w:r w:rsidRPr="007D16C3">
        <w:rPr>
          <w:sz w:val="24"/>
          <w:lang w:val="ga-IE"/>
        </w:rPr>
        <w:tab/>
      </w:r>
      <w:r w:rsidRPr="007D16C3">
        <w:rPr>
          <w:sz w:val="24"/>
          <w:lang w:val="ga-IE"/>
        </w:rPr>
        <w:t xml:space="preserve">IO C, C/2024/6332, 24.10.2024, ELI: </w:t>
      </w:r>
      <w:hyperlink r:id="rId255" w:history="1">
        <w:r w:rsidRPr="007D16C3">
          <w:rPr>
            <w:rStyle w:val="Hyperlink1"/>
            <w:sz w:val="24"/>
            <w:lang w:val="ga-IE"/>
          </w:rPr>
          <w:t>http://data.europa.eu/eli/C/2024/6332/oj</w:t>
        </w:r>
      </w:hyperlink>
      <w:r w:rsidRPr="007D16C3">
        <w:rPr>
          <w:sz w:val="24"/>
          <w:lang w:val="ga-IE"/>
        </w:rPr>
        <w:t>.</w:t>
      </w:r>
    </w:p>
  </w:footnote>
  <w:footnote w:id="256">
    <w:p w14:paraId="53DCDD1F" w14:textId="77777777" w:rsidR="00AD4E31" w:rsidRPr="000F0997" w:rsidRDefault="00AD4E31" w:rsidP="00AD4E31">
      <w:pPr>
        <w:pStyle w:val="FootnoteText"/>
        <w:widowControl w:val="0"/>
        <w:ind w:left="567" w:hanging="567"/>
        <w:rPr>
          <w:sz w:val="24"/>
          <w:lang w:val="ga-IE"/>
        </w:rPr>
      </w:pPr>
      <w:r w:rsidRPr="000F0997">
        <w:rPr>
          <w:rStyle w:val="FootnoteReference"/>
          <w:sz w:val="24"/>
        </w:rPr>
        <w:footnoteRef/>
      </w:r>
      <w:r w:rsidRPr="000F0997">
        <w:rPr>
          <w:sz w:val="24"/>
          <w:lang w:val="ga-IE"/>
        </w:rPr>
        <w:t xml:space="preserve"> </w:t>
      </w:r>
      <w:r w:rsidRPr="007D16C3">
        <w:rPr>
          <w:sz w:val="24"/>
          <w:lang w:val="ga-IE"/>
        </w:rPr>
        <w:tab/>
      </w:r>
      <w:r w:rsidRPr="007D16C3">
        <w:rPr>
          <w:sz w:val="24"/>
          <w:lang w:val="ga-IE"/>
        </w:rPr>
        <w:t xml:space="preserve">IO C, C/2024/6041, 10.10.2024, ELI: </w:t>
      </w:r>
      <w:hyperlink r:id="rId256" w:history="1">
        <w:r w:rsidRPr="007D16C3">
          <w:rPr>
            <w:rStyle w:val="Hyperlink1"/>
            <w:sz w:val="24"/>
            <w:lang w:val="ga-IE"/>
          </w:rPr>
          <w:t>http://data.europa.eu/eli/C/2024/6041/oj</w:t>
        </w:r>
      </w:hyperlink>
      <w:r w:rsidRPr="007D16C3">
        <w:rPr>
          <w:sz w:val="24"/>
          <w:lang w:val="ga-IE"/>
        </w:rPr>
        <w:t>.</w:t>
      </w:r>
    </w:p>
  </w:footnote>
  <w:footnote w:id="257">
    <w:p w14:paraId="5B1BD3F0" w14:textId="77777777" w:rsidR="00AD4E31" w:rsidRPr="000F0997" w:rsidRDefault="00AD4E31" w:rsidP="00AD4E31">
      <w:pPr>
        <w:pStyle w:val="FootnoteText"/>
        <w:widowControl w:val="0"/>
        <w:ind w:left="567" w:hanging="567"/>
        <w:rPr>
          <w:sz w:val="24"/>
          <w:lang w:val="ga-IE"/>
        </w:rPr>
      </w:pPr>
      <w:r w:rsidRPr="000F0997">
        <w:rPr>
          <w:rStyle w:val="FootnoteReference"/>
          <w:sz w:val="24"/>
        </w:rPr>
        <w:footnoteRef/>
      </w:r>
      <w:r w:rsidRPr="000F0997">
        <w:rPr>
          <w:sz w:val="24"/>
          <w:lang w:val="ga-IE"/>
        </w:rPr>
        <w:t xml:space="preserve"> </w:t>
      </w:r>
      <w:r w:rsidRPr="007D16C3">
        <w:rPr>
          <w:sz w:val="24"/>
          <w:lang w:val="ga-IE"/>
        </w:rPr>
        <w:tab/>
      </w:r>
      <w:r w:rsidRPr="007D16C3">
        <w:rPr>
          <w:sz w:val="24"/>
          <w:lang w:val="ga-IE"/>
        </w:rPr>
        <w:t xml:space="preserve">IO L 193, 30.7.2018, lch. 1, ELI: </w:t>
      </w:r>
      <w:hyperlink r:id="rId257" w:history="1">
        <w:r w:rsidRPr="007D16C3">
          <w:rPr>
            <w:rStyle w:val="Hyperlink1"/>
            <w:sz w:val="24"/>
            <w:lang w:val="ga-IE"/>
          </w:rPr>
          <w:t>http://data.europa.eu/eli/reg/2018/1046/oj</w:t>
        </w:r>
      </w:hyperlink>
      <w:r w:rsidRPr="007D16C3">
        <w:rPr>
          <w:sz w:val="24"/>
          <w:lang w:val="ga-IE"/>
        </w:rPr>
        <w:t>.</w:t>
      </w:r>
    </w:p>
  </w:footnote>
  <w:footnote w:id="258">
    <w:p w14:paraId="559E8AAF" w14:textId="77777777" w:rsidR="00AD4E31" w:rsidRPr="000F0997" w:rsidRDefault="00AD4E31" w:rsidP="00AD4E31">
      <w:pPr>
        <w:pStyle w:val="FootnoteText"/>
        <w:widowControl w:val="0"/>
        <w:ind w:left="567" w:hanging="567"/>
        <w:rPr>
          <w:sz w:val="24"/>
          <w:lang w:val="ga-IE"/>
        </w:rPr>
      </w:pPr>
      <w:r w:rsidRPr="000F0997">
        <w:rPr>
          <w:rStyle w:val="FootnoteReference"/>
          <w:sz w:val="24"/>
        </w:rPr>
        <w:footnoteRef/>
      </w:r>
      <w:r w:rsidRPr="000F0997">
        <w:rPr>
          <w:sz w:val="24"/>
          <w:lang w:val="ga-IE"/>
        </w:rPr>
        <w:t xml:space="preserve"> </w:t>
      </w:r>
      <w:r w:rsidRPr="007D16C3">
        <w:rPr>
          <w:sz w:val="24"/>
          <w:lang w:val="ga-IE"/>
        </w:rPr>
        <w:tab/>
      </w:r>
      <w:r w:rsidRPr="007D16C3">
        <w:rPr>
          <w:sz w:val="24"/>
          <w:lang w:val="ga-IE"/>
        </w:rPr>
        <w:t xml:space="preserve">IO L, 2024/2509, 26.9.2024, ELI: </w:t>
      </w:r>
      <w:hyperlink r:id="rId258" w:history="1">
        <w:r w:rsidRPr="007D16C3">
          <w:rPr>
            <w:rStyle w:val="Hyperlink1"/>
            <w:sz w:val="24"/>
            <w:lang w:val="ga-IE"/>
          </w:rPr>
          <w:t>http://data.europa.eu/eli/reg/2024/2509/oj</w:t>
        </w:r>
      </w:hyperlink>
      <w:r w:rsidRPr="007D16C3">
        <w:rPr>
          <w:sz w:val="24"/>
          <w:lang w:val="ga-IE"/>
        </w:rPr>
        <w:t>.</w:t>
      </w:r>
    </w:p>
  </w:footnote>
  <w:footnote w:id="259">
    <w:p w14:paraId="3E3B3603" w14:textId="77777777" w:rsidR="00AD4E31" w:rsidRPr="000F0997" w:rsidRDefault="00AD4E31" w:rsidP="00AD4E31">
      <w:pPr>
        <w:pStyle w:val="FootnoteText"/>
        <w:widowControl w:val="0"/>
        <w:ind w:left="567" w:hanging="567"/>
        <w:rPr>
          <w:sz w:val="24"/>
          <w:lang w:val="ga-IE"/>
        </w:rPr>
      </w:pPr>
      <w:r w:rsidRPr="000F0997">
        <w:rPr>
          <w:rStyle w:val="FootnoteReference"/>
          <w:sz w:val="24"/>
        </w:rPr>
        <w:footnoteRef/>
      </w:r>
      <w:r w:rsidRPr="000F0997">
        <w:rPr>
          <w:sz w:val="24"/>
          <w:lang w:val="ga-IE"/>
        </w:rPr>
        <w:t xml:space="preserve"> </w:t>
      </w:r>
      <w:r w:rsidRPr="007D16C3">
        <w:rPr>
          <w:sz w:val="24"/>
          <w:lang w:val="ga-IE"/>
        </w:rPr>
        <w:tab/>
      </w:r>
      <w:r w:rsidRPr="007D16C3">
        <w:rPr>
          <w:sz w:val="24"/>
          <w:lang w:val="ga-IE"/>
        </w:rPr>
        <w:t xml:space="preserve">IO L 41, 15.2.2008, lch. 15, ELI: </w:t>
      </w:r>
      <w:hyperlink r:id="rId259" w:history="1">
        <w:r w:rsidRPr="007D16C3">
          <w:rPr>
            <w:rStyle w:val="Hyperlink1"/>
            <w:sz w:val="24"/>
            <w:lang w:val="ga-IE"/>
          </w:rPr>
          <w:t>http://data.europa.eu/eli/dec/2008/114(1)/oj</w:t>
        </w:r>
      </w:hyperlink>
      <w:r w:rsidRPr="007D16C3">
        <w:rPr>
          <w:sz w:val="24"/>
          <w:lang w:val="ga-IE"/>
        </w:rPr>
        <w:t>.</w:t>
      </w:r>
    </w:p>
  </w:footnote>
  <w:footnote w:id="260">
    <w:p w14:paraId="0093F426" w14:textId="77777777" w:rsidR="00AD4E31" w:rsidRPr="0060377A" w:rsidRDefault="00AD4E31" w:rsidP="00AD4E31">
      <w:pPr>
        <w:pStyle w:val="FootnoteText"/>
        <w:widowControl w:val="0"/>
        <w:ind w:left="567" w:hanging="567"/>
        <w:rPr>
          <w:sz w:val="24"/>
          <w:lang w:val="ga-IE"/>
        </w:rPr>
      </w:pPr>
      <w:r w:rsidRPr="0060377A">
        <w:rPr>
          <w:rStyle w:val="FootnoteReference"/>
          <w:sz w:val="24"/>
        </w:rPr>
        <w:footnoteRef/>
      </w:r>
      <w:r w:rsidRPr="0060377A">
        <w:rPr>
          <w:sz w:val="24"/>
          <w:lang w:val="ga-IE"/>
        </w:rPr>
        <w:t xml:space="preserve"> </w:t>
      </w:r>
      <w:r w:rsidRPr="007D16C3">
        <w:rPr>
          <w:sz w:val="24"/>
          <w:lang w:val="ga-IE"/>
        </w:rPr>
        <w:tab/>
      </w:r>
      <w:r w:rsidRPr="007D16C3">
        <w:rPr>
          <w:sz w:val="24"/>
          <w:lang w:val="ga-IE"/>
        </w:rPr>
        <w:t xml:space="preserve">IO C, C/2024/6332, 24.10.2024, ELI: </w:t>
      </w:r>
      <w:hyperlink r:id="rId260" w:history="1">
        <w:r w:rsidRPr="007D16C3">
          <w:rPr>
            <w:rStyle w:val="Hyperlink1"/>
            <w:sz w:val="24"/>
            <w:lang w:val="ga-IE"/>
          </w:rPr>
          <w:t>http://data.europa.eu/eli/C/2024/6332/oj</w:t>
        </w:r>
      </w:hyperlink>
      <w:r w:rsidRPr="007D16C3">
        <w:rPr>
          <w:sz w:val="24"/>
          <w:lang w:val="ga-IE"/>
        </w:rPr>
        <w:t>.</w:t>
      </w:r>
    </w:p>
  </w:footnote>
  <w:footnote w:id="261">
    <w:p w14:paraId="470A0E3A" w14:textId="77777777" w:rsidR="00AD4E31" w:rsidRPr="0060377A" w:rsidRDefault="00AD4E31" w:rsidP="00AD4E31">
      <w:pPr>
        <w:pStyle w:val="FootnoteText"/>
        <w:widowControl w:val="0"/>
        <w:ind w:left="567" w:hanging="567"/>
        <w:rPr>
          <w:sz w:val="24"/>
          <w:lang w:val="ga-IE"/>
        </w:rPr>
      </w:pPr>
      <w:r w:rsidRPr="0060377A">
        <w:rPr>
          <w:rStyle w:val="FootnoteReference"/>
          <w:sz w:val="24"/>
        </w:rPr>
        <w:footnoteRef/>
      </w:r>
      <w:r w:rsidRPr="0060377A">
        <w:rPr>
          <w:sz w:val="24"/>
          <w:lang w:val="ga-IE"/>
        </w:rPr>
        <w:t xml:space="preserve"> </w:t>
      </w:r>
      <w:r w:rsidRPr="007D16C3">
        <w:rPr>
          <w:sz w:val="24"/>
          <w:lang w:val="ga-IE"/>
        </w:rPr>
        <w:tab/>
      </w:r>
      <w:r w:rsidRPr="007D16C3">
        <w:rPr>
          <w:sz w:val="24"/>
          <w:lang w:val="ga-IE"/>
        </w:rPr>
        <w:t xml:space="preserve">IO C, C/2024/6041, 10.10.2024, ELI: </w:t>
      </w:r>
      <w:hyperlink r:id="rId261" w:history="1">
        <w:r w:rsidRPr="007D16C3">
          <w:rPr>
            <w:rStyle w:val="Hyperlink1"/>
            <w:sz w:val="24"/>
            <w:lang w:val="ga-IE"/>
          </w:rPr>
          <w:t>http://data.europa.eu/eli/C/2024/6041/oj</w:t>
        </w:r>
      </w:hyperlink>
      <w:r w:rsidRPr="007D16C3">
        <w:rPr>
          <w:sz w:val="24"/>
          <w:lang w:val="ga-IE"/>
        </w:rPr>
        <w:t>.</w:t>
      </w:r>
    </w:p>
  </w:footnote>
  <w:footnote w:id="262">
    <w:p w14:paraId="67D0984B" w14:textId="77777777" w:rsidR="00AD4E31" w:rsidRPr="0060377A" w:rsidRDefault="00AD4E31" w:rsidP="00AD4E31">
      <w:pPr>
        <w:pStyle w:val="FootnoteText"/>
        <w:widowControl w:val="0"/>
        <w:ind w:left="567" w:hanging="567"/>
        <w:rPr>
          <w:sz w:val="24"/>
          <w:lang w:val="ga-IE"/>
        </w:rPr>
      </w:pPr>
      <w:r w:rsidRPr="0060377A">
        <w:rPr>
          <w:rStyle w:val="FootnoteReference"/>
          <w:sz w:val="24"/>
        </w:rPr>
        <w:footnoteRef/>
      </w:r>
      <w:r w:rsidRPr="0060377A">
        <w:rPr>
          <w:sz w:val="24"/>
          <w:lang w:val="ga-IE"/>
        </w:rPr>
        <w:t xml:space="preserve"> </w:t>
      </w:r>
      <w:r w:rsidRPr="007D16C3">
        <w:rPr>
          <w:sz w:val="24"/>
          <w:lang w:val="ga-IE"/>
        </w:rPr>
        <w:tab/>
      </w:r>
      <w:r w:rsidRPr="007D16C3">
        <w:rPr>
          <w:sz w:val="24"/>
          <w:lang w:val="ga-IE"/>
        </w:rPr>
        <w:t xml:space="preserve">IO L 193, 30.7.2018, lch. 1, ELI: </w:t>
      </w:r>
      <w:hyperlink r:id="rId262" w:history="1">
        <w:r w:rsidRPr="007D16C3">
          <w:rPr>
            <w:rStyle w:val="Hyperlink1"/>
            <w:sz w:val="24"/>
            <w:lang w:val="ga-IE"/>
          </w:rPr>
          <w:t>http://data.europa.eu/eli/reg/2018/1046/oj</w:t>
        </w:r>
      </w:hyperlink>
      <w:r w:rsidRPr="007D16C3">
        <w:rPr>
          <w:sz w:val="24"/>
          <w:lang w:val="ga-IE"/>
        </w:rPr>
        <w:t>.</w:t>
      </w:r>
    </w:p>
  </w:footnote>
  <w:footnote w:id="263">
    <w:p w14:paraId="486F56A7" w14:textId="77777777" w:rsidR="00AD4E31" w:rsidRPr="0060377A" w:rsidRDefault="00AD4E31" w:rsidP="00AD4E31">
      <w:pPr>
        <w:pStyle w:val="FootnoteText"/>
        <w:widowControl w:val="0"/>
        <w:ind w:left="567" w:hanging="567"/>
        <w:rPr>
          <w:sz w:val="24"/>
          <w:lang w:val="ga-IE"/>
        </w:rPr>
      </w:pPr>
      <w:r w:rsidRPr="0060377A">
        <w:rPr>
          <w:rStyle w:val="FootnoteReference"/>
          <w:sz w:val="24"/>
        </w:rPr>
        <w:footnoteRef/>
      </w:r>
      <w:r w:rsidRPr="0060377A">
        <w:rPr>
          <w:sz w:val="24"/>
          <w:lang w:val="ga-IE"/>
        </w:rPr>
        <w:t xml:space="preserve"> </w:t>
      </w:r>
      <w:r w:rsidRPr="007D16C3">
        <w:rPr>
          <w:sz w:val="24"/>
          <w:lang w:val="ga-IE"/>
        </w:rPr>
        <w:tab/>
      </w:r>
      <w:r w:rsidRPr="007D16C3">
        <w:rPr>
          <w:sz w:val="24"/>
          <w:lang w:val="ga-IE"/>
        </w:rPr>
        <w:t xml:space="preserve">IO L, 2024/2509, 26.9.2024, ELI: </w:t>
      </w:r>
      <w:hyperlink r:id="rId263" w:history="1">
        <w:r w:rsidRPr="007D16C3">
          <w:rPr>
            <w:rStyle w:val="Hyperlink1"/>
            <w:sz w:val="24"/>
            <w:lang w:val="ga-IE"/>
          </w:rPr>
          <w:t>http://data.europa.eu/eli/reg/2024/2509/oj</w:t>
        </w:r>
      </w:hyperlink>
      <w:r w:rsidRPr="007D16C3">
        <w:rPr>
          <w:sz w:val="24"/>
          <w:lang w:val="ga-IE"/>
        </w:rPr>
        <w:t>.</w:t>
      </w:r>
    </w:p>
  </w:footnote>
  <w:footnote w:id="264">
    <w:p w14:paraId="725C2399" w14:textId="77777777" w:rsidR="00AD4E31" w:rsidRPr="0060377A" w:rsidRDefault="00AD4E31" w:rsidP="00AD4E31">
      <w:pPr>
        <w:pStyle w:val="FootnoteText"/>
        <w:widowControl w:val="0"/>
        <w:ind w:left="567" w:hanging="567"/>
        <w:rPr>
          <w:sz w:val="24"/>
          <w:lang w:val="ga-IE"/>
        </w:rPr>
      </w:pPr>
      <w:r w:rsidRPr="0060377A">
        <w:rPr>
          <w:rStyle w:val="FootnoteReference"/>
          <w:sz w:val="24"/>
        </w:rPr>
        <w:footnoteRef/>
      </w:r>
      <w:r w:rsidRPr="0060377A">
        <w:rPr>
          <w:sz w:val="24"/>
          <w:lang w:val="ga-IE"/>
        </w:rPr>
        <w:t xml:space="preserve"> </w:t>
      </w:r>
      <w:r w:rsidRPr="007D16C3">
        <w:rPr>
          <w:sz w:val="24"/>
          <w:lang w:val="ga-IE"/>
        </w:rPr>
        <w:tab/>
      </w:r>
      <w:r w:rsidRPr="007D16C3">
        <w:rPr>
          <w:sz w:val="24"/>
          <w:lang w:val="ga-IE"/>
        </w:rPr>
        <w:t xml:space="preserve">IO L 41, 15.2.2008, lch. 15, ELI: </w:t>
      </w:r>
      <w:hyperlink r:id="rId264" w:history="1">
        <w:r w:rsidRPr="007D16C3">
          <w:rPr>
            <w:rStyle w:val="Hyperlink1"/>
            <w:sz w:val="24"/>
            <w:lang w:val="ga-IE"/>
          </w:rPr>
          <w:t>http://data.europa.eu/eli/dec/2008/114(1)/oj</w:t>
        </w:r>
      </w:hyperlink>
      <w:r w:rsidRPr="007D16C3">
        <w:rPr>
          <w:sz w:val="24"/>
          <w:lang w:val="ga-IE"/>
        </w:rPr>
        <w:t>.</w:t>
      </w:r>
    </w:p>
  </w:footnote>
  <w:footnote w:id="265">
    <w:p w14:paraId="53CEAA1A" w14:textId="77777777" w:rsidR="00AD4E31" w:rsidRPr="00A636C1" w:rsidRDefault="00AD4E31" w:rsidP="00AD4E31">
      <w:pPr>
        <w:pStyle w:val="FootnoteText"/>
        <w:widowControl w:val="0"/>
        <w:ind w:left="567" w:hanging="567"/>
        <w:rPr>
          <w:sz w:val="24"/>
          <w:lang w:val="ga-IE"/>
        </w:rPr>
      </w:pPr>
      <w:r w:rsidRPr="00A636C1">
        <w:rPr>
          <w:rStyle w:val="FootnoteReference"/>
          <w:sz w:val="24"/>
        </w:rPr>
        <w:footnoteRef/>
      </w:r>
      <w:r w:rsidRPr="00A636C1">
        <w:rPr>
          <w:sz w:val="24"/>
          <w:lang w:val="ga-IE"/>
        </w:rPr>
        <w:t xml:space="preserve"> </w:t>
      </w:r>
      <w:r w:rsidRPr="007D16C3">
        <w:rPr>
          <w:sz w:val="24"/>
          <w:lang w:val="ga-IE"/>
        </w:rPr>
        <w:tab/>
      </w:r>
      <w:r w:rsidRPr="007D16C3">
        <w:rPr>
          <w:sz w:val="24"/>
          <w:lang w:val="ga-IE"/>
        </w:rPr>
        <w:t xml:space="preserve">IO C, C/2024/6332, 24.10.2024, ELI: </w:t>
      </w:r>
      <w:hyperlink r:id="rId265" w:history="1">
        <w:r w:rsidRPr="007D16C3">
          <w:rPr>
            <w:rStyle w:val="Hyperlink1"/>
            <w:sz w:val="24"/>
            <w:lang w:val="ga-IE"/>
          </w:rPr>
          <w:t>http://data.europa.eu/eli/C/2024/6332/oj</w:t>
        </w:r>
      </w:hyperlink>
      <w:r w:rsidRPr="007D16C3">
        <w:rPr>
          <w:sz w:val="24"/>
          <w:lang w:val="ga-IE"/>
        </w:rPr>
        <w:t>.</w:t>
      </w:r>
    </w:p>
  </w:footnote>
  <w:footnote w:id="266">
    <w:p w14:paraId="3A609BA9" w14:textId="77777777" w:rsidR="00AD4E31" w:rsidRPr="00A636C1" w:rsidRDefault="00AD4E31" w:rsidP="00AD4E31">
      <w:pPr>
        <w:pStyle w:val="FootnoteText"/>
        <w:widowControl w:val="0"/>
        <w:ind w:left="567" w:hanging="567"/>
        <w:rPr>
          <w:sz w:val="24"/>
          <w:lang w:val="ga-IE"/>
        </w:rPr>
      </w:pPr>
      <w:r w:rsidRPr="00A636C1">
        <w:rPr>
          <w:rStyle w:val="FootnoteReference"/>
          <w:sz w:val="24"/>
        </w:rPr>
        <w:footnoteRef/>
      </w:r>
      <w:r w:rsidRPr="00A636C1">
        <w:rPr>
          <w:sz w:val="24"/>
          <w:lang w:val="ga-IE"/>
        </w:rPr>
        <w:t xml:space="preserve"> </w:t>
      </w:r>
      <w:r w:rsidRPr="007D16C3">
        <w:rPr>
          <w:sz w:val="24"/>
          <w:lang w:val="ga-IE"/>
        </w:rPr>
        <w:tab/>
      </w:r>
      <w:r w:rsidRPr="007D16C3">
        <w:rPr>
          <w:sz w:val="24"/>
          <w:lang w:val="ga-IE"/>
        </w:rPr>
        <w:t xml:space="preserve">IO C, C/2024/6041, 10.10.2024, ELI: </w:t>
      </w:r>
      <w:hyperlink r:id="rId266" w:history="1">
        <w:r w:rsidRPr="007D16C3">
          <w:rPr>
            <w:rStyle w:val="Hyperlink1"/>
            <w:sz w:val="24"/>
            <w:lang w:val="ga-IE"/>
          </w:rPr>
          <w:t>http://data.europa.eu/eli/C/2024/6041/oj</w:t>
        </w:r>
      </w:hyperlink>
      <w:r w:rsidRPr="007D16C3">
        <w:rPr>
          <w:sz w:val="24"/>
          <w:lang w:val="ga-IE"/>
        </w:rPr>
        <w:t>.</w:t>
      </w:r>
    </w:p>
  </w:footnote>
  <w:footnote w:id="267">
    <w:p w14:paraId="274071AC" w14:textId="77777777" w:rsidR="00AD4E31" w:rsidRPr="00A636C1" w:rsidRDefault="00AD4E31" w:rsidP="00AD4E31">
      <w:pPr>
        <w:pStyle w:val="FootnoteText"/>
        <w:widowControl w:val="0"/>
        <w:ind w:left="567" w:hanging="567"/>
        <w:rPr>
          <w:sz w:val="24"/>
          <w:lang w:val="ga-IE"/>
        </w:rPr>
      </w:pPr>
      <w:r w:rsidRPr="00A636C1">
        <w:rPr>
          <w:rStyle w:val="FootnoteReference"/>
          <w:sz w:val="24"/>
        </w:rPr>
        <w:footnoteRef/>
      </w:r>
      <w:r w:rsidRPr="00A636C1">
        <w:rPr>
          <w:sz w:val="24"/>
          <w:lang w:val="ga-IE"/>
        </w:rPr>
        <w:t xml:space="preserve"> </w:t>
      </w:r>
      <w:r w:rsidRPr="007D16C3">
        <w:rPr>
          <w:sz w:val="24"/>
          <w:lang w:val="ga-IE"/>
        </w:rPr>
        <w:tab/>
      </w:r>
      <w:r w:rsidRPr="007D16C3">
        <w:rPr>
          <w:sz w:val="24"/>
          <w:lang w:val="ga-IE"/>
        </w:rPr>
        <w:t xml:space="preserve">IO L 193, 30.7.2018, lch. 1, ELI: </w:t>
      </w:r>
      <w:hyperlink r:id="rId267" w:history="1">
        <w:r w:rsidRPr="007D16C3">
          <w:rPr>
            <w:rStyle w:val="Hyperlink1"/>
            <w:sz w:val="24"/>
            <w:lang w:val="ga-IE"/>
          </w:rPr>
          <w:t>http://data.europa.eu/eli/reg/2018/1046/oj</w:t>
        </w:r>
      </w:hyperlink>
      <w:r w:rsidRPr="007D16C3">
        <w:rPr>
          <w:sz w:val="24"/>
          <w:lang w:val="ga-IE"/>
        </w:rPr>
        <w:t>.</w:t>
      </w:r>
    </w:p>
  </w:footnote>
  <w:footnote w:id="268">
    <w:p w14:paraId="6E558DB3" w14:textId="77777777" w:rsidR="00AD4E31" w:rsidRPr="00A636C1" w:rsidRDefault="00AD4E31" w:rsidP="00AD4E31">
      <w:pPr>
        <w:pStyle w:val="FootnoteText"/>
        <w:widowControl w:val="0"/>
        <w:ind w:left="567" w:hanging="567"/>
        <w:rPr>
          <w:sz w:val="24"/>
          <w:lang w:val="ga-IE"/>
        </w:rPr>
      </w:pPr>
      <w:r w:rsidRPr="00A636C1">
        <w:rPr>
          <w:rStyle w:val="FootnoteReference"/>
          <w:sz w:val="24"/>
        </w:rPr>
        <w:footnoteRef/>
      </w:r>
      <w:r w:rsidRPr="00A636C1">
        <w:rPr>
          <w:sz w:val="24"/>
          <w:lang w:val="ga-IE"/>
        </w:rPr>
        <w:t xml:space="preserve"> </w:t>
      </w:r>
      <w:r w:rsidRPr="007D16C3">
        <w:rPr>
          <w:sz w:val="24"/>
          <w:lang w:val="ga-IE"/>
        </w:rPr>
        <w:tab/>
      </w:r>
      <w:r w:rsidRPr="007D16C3">
        <w:rPr>
          <w:sz w:val="24"/>
          <w:lang w:val="ga-IE"/>
        </w:rPr>
        <w:t xml:space="preserve">IO L, 2024/2509, 26.9.2024, ELI: </w:t>
      </w:r>
      <w:hyperlink r:id="rId268" w:history="1">
        <w:r w:rsidRPr="007D16C3">
          <w:rPr>
            <w:rStyle w:val="Hyperlink1"/>
            <w:sz w:val="24"/>
            <w:lang w:val="ga-IE"/>
          </w:rPr>
          <w:t>http://data.europa.eu/eli/reg/2024/2509/oj</w:t>
        </w:r>
      </w:hyperlink>
      <w:r w:rsidRPr="007D16C3">
        <w:rPr>
          <w:sz w:val="24"/>
          <w:lang w:val="ga-IE"/>
        </w:rPr>
        <w:t>.</w:t>
      </w:r>
    </w:p>
  </w:footnote>
  <w:footnote w:id="269">
    <w:p w14:paraId="632A1166" w14:textId="77777777" w:rsidR="00AD4E31" w:rsidRPr="00A636C1" w:rsidRDefault="00AD4E31" w:rsidP="00AD4E31">
      <w:pPr>
        <w:pStyle w:val="FootnoteText"/>
        <w:widowControl w:val="0"/>
        <w:ind w:left="567" w:hanging="567"/>
        <w:rPr>
          <w:sz w:val="24"/>
          <w:lang w:val="ga-IE"/>
        </w:rPr>
      </w:pPr>
      <w:r w:rsidRPr="00A636C1">
        <w:rPr>
          <w:rStyle w:val="FootnoteReference"/>
          <w:sz w:val="24"/>
        </w:rPr>
        <w:footnoteRef/>
      </w:r>
      <w:r w:rsidRPr="00A636C1">
        <w:rPr>
          <w:sz w:val="24"/>
          <w:lang w:val="ga-IE"/>
        </w:rPr>
        <w:t xml:space="preserve"> </w:t>
      </w:r>
      <w:r w:rsidRPr="007D16C3">
        <w:rPr>
          <w:sz w:val="24"/>
          <w:lang w:val="ga-IE"/>
        </w:rPr>
        <w:tab/>
      </w:r>
      <w:r w:rsidRPr="007D16C3">
        <w:rPr>
          <w:sz w:val="24"/>
          <w:lang w:val="ga-IE"/>
        </w:rPr>
        <w:t xml:space="preserve">IO L 331, 15.12.2010, lch. 84, ELI: </w:t>
      </w:r>
      <w:hyperlink r:id="rId269" w:history="1">
        <w:r w:rsidRPr="007D16C3">
          <w:rPr>
            <w:rStyle w:val="Hyperlink1"/>
            <w:sz w:val="24"/>
            <w:lang w:val="ga-IE"/>
          </w:rPr>
          <w:t>http://data.europa.eu/eli/reg/2010/1095/oj</w:t>
        </w:r>
      </w:hyperlink>
      <w:r w:rsidRPr="007D16C3">
        <w:rPr>
          <w:sz w:val="24"/>
          <w:lang w:val="ga-IE"/>
        </w:rPr>
        <w:t>.</w:t>
      </w:r>
    </w:p>
  </w:footnote>
  <w:footnote w:id="270">
    <w:p w14:paraId="5FEA5C2E" w14:textId="77777777" w:rsidR="00AD4E31" w:rsidRPr="00A636C1" w:rsidRDefault="00AD4E31" w:rsidP="00AD4E31">
      <w:pPr>
        <w:pStyle w:val="FootnoteText"/>
        <w:widowControl w:val="0"/>
        <w:ind w:left="567" w:hanging="567"/>
        <w:rPr>
          <w:sz w:val="24"/>
          <w:lang w:val="ga-IE"/>
        </w:rPr>
      </w:pPr>
      <w:r w:rsidRPr="00A636C1">
        <w:rPr>
          <w:rStyle w:val="FootnoteReference"/>
          <w:sz w:val="24"/>
        </w:rPr>
        <w:footnoteRef/>
      </w:r>
      <w:r w:rsidRPr="00A636C1">
        <w:rPr>
          <w:sz w:val="24"/>
          <w:lang w:val="ga-IE"/>
        </w:rPr>
        <w:t xml:space="preserve"> </w:t>
      </w:r>
      <w:r w:rsidRPr="007D16C3">
        <w:rPr>
          <w:sz w:val="24"/>
          <w:lang w:val="ga-IE"/>
        </w:rPr>
        <w:tab/>
      </w:r>
      <w:r w:rsidRPr="007D16C3">
        <w:rPr>
          <w:sz w:val="24"/>
          <w:lang w:val="ga-IE"/>
        </w:rPr>
        <w:t xml:space="preserve">IO L 122, 10.5.2019, lch. 1, ELI: </w:t>
      </w:r>
      <w:hyperlink r:id="rId270" w:history="1">
        <w:r w:rsidRPr="007D16C3">
          <w:rPr>
            <w:rStyle w:val="Hyperlink1"/>
            <w:sz w:val="24"/>
            <w:lang w:val="ga-IE"/>
          </w:rPr>
          <w:t>http://data.europa.eu/eli/reg_del/2019/715/oj</w:t>
        </w:r>
      </w:hyperlink>
      <w:r w:rsidRPr="007D16C3">
        <w:rPr>
          <w:sz w:val="24"/>
          <w:lang w:val="ga-IE"/>
        </w:rPr>
        <w:t>.</w:t>
      </w:r>
    </w:p>
  </w:footnote>
  <w:footnote w:id="271">
    <w:p w14:paraId="3CDF40A8" w14:textId="77777777" w:rsidR="00AD4E31" w:rsidRPr="007A68F8" w:rsidRDefault="00AD4E31" w:rsidP="00AD4E31">
      <w:pPr>
        <w:pStyle w:val="FootnoteText"/>
        <w:widowControl w:val="0"/>
        <w:ind w:left="567" w:hanging="567"/>
        <w:rPr>
          <w:sz w:val="24"/>
          <w:lang w:val="ga-IE"/>
        </w:rPr>
      </w:pPr>
      <w:r w:rsidRPr="007A68F8">
        <w:rPr>
          <w:rStyle w:val="FootnoteReference"/>
          <w:sz w:val="24"/>
        </w:rPr>
        <w:footnoteRef/>
      </w:r>
      <w:r w:rsidRPr="007A68F8">
        <w:rPr>
          <w:sz w:val="24"/>
          <w:lang w:val="ga-IE"/>
        </w:rPr>
        <w:t xml:space="preserve"> </w:t>
      </w:r>
      <w:r w:rsidRPr="007D16C3">
        <w:rPr>
          <w:sz w:val="24"/>
          <w:lang w:val="ga-IE"/>
        </w:rPr>
        <w:tab/>
      </w:r>
      <w:r w:rsidRPr="007D16C3">
        <w:rPr>
          <w:sz w:val="24"/>
          <w:lang w:val="ga-IE"/>
        </w:rPr>
        <w:t xml:space="preserve">IO C, C/2024/6332, 24.10.2024, ELI: </w:t>
      </w:r>
      <w:hyperlink r:id="rId271" w:history="1">
        <w:r w:rsidRPr="007D16C3">
          <w:rPr>
            <w:rStyle w:val="Hyperlink1"/>
            <w:sz w:val="24"/>
            <w:lang w:val="ga-IE"/>
          </w:rPr>
          <w:t>http://data.europa.eu/eli/C/2024/6332/oj</w:t>
        </w:r>
      </w:hyperlink>
      <w:r w:rsidRPr="007D16C3">
        <w:rPr>
          <w:sz w:val="24"/>
          <w:lang w:val="ga-IE"/>
        </w:rPr>
        <w:t>.</w:t>
      </w:r>
    </w:p>
  </w:footnote>
  <w:footnote w:id="272">
    <w:p w14:paraId="5BC02EBE" w14:textId="77777777" w:rsidR="00AD4E31" w:rsidRPr="007A68F8" w:rsidRDefault="00AD4E31" w:rsidP="00AD4E31">
      <w:pPr>
        <w:pStyle w:val="FootnoteText"/>
        <w:widowControl w:val="0"/>
        <w:ind w:left="567" w:hanging="567"/>
        <w:rPr>
          <w:sz w:val="24"/>
          <w:lang w:val="ga-IE"/>
        </w:rPr>
      </w:pPr>
      <w:r w:rsidRPr="007A68F8">
        <w:rPr>
          <w:rStyle w:val="FootnoteReference"/>
          <w:sz w:val="24"/>
        </w:rPr>
        <w:footnoteRef/>
      </w:r>
      <w:r w:rsidRPr="007A68F8">
        <w:rPr>
          <w:sz w:val="24"/>
          <w:lang w:val="ga-IE"/>
        </w:rPr>
        <w:t xml:space="preserve"> </w:t>
      </w:r>
      <w:r w:rsidRPr="007D16C3">
        <w:rPr>
          <w:sz w:val="24"/>
          <w:lang w:val="ga-IE"/>
        </w:rPr>
        <w:tab/>
      </w:r>
      <w:r w:rsidRPr="007D16C3">
        <w:rPr>
          <w:sz w:val="24"/>
          <w:lang w:val="ga-IE"/>
        </w:rPr>
        <w:t xml:space="preserve">IO C, C/2024/6041, 10.10.2024, ELI: </w:t>
      </w:r>
      <w:hyperlink r:id="rId272" w:history="1">
        <w:r w:rsidRPr="007D16C3">
          <w:rPr>
            <w:rStyle w:val="Hyperlink1"/>
            <w:sz w:val="24"/>
            <w:lang w:val="ga-IE"/>
          </w:rPr>
          <w:t>http://data.europa.eu/eli/C/2024/6041/oj</w:t>
        </w:r>
      </w:hyperlink>
      <w:r w:rsidRPr="007D16C3">
        <w:rPr>
          <w:sz w:val="24"/>
          <w:lang w:val="ga-IE"/>
        </w:rPr>
        <w:t>.</w:t>
      </w:r>
    </w:p>
  </w:footnote>
  <w:footnote w:id="273">
    <w:p w14:paraId="76CE1453" w14:textId="77777777" w:rsidR="00AD4E31" w:rsidRPr="007A68F8" w:rsidRDefault="00AD4E31" w:rsidP="00AD4E31">
      <w:pPr>
        <w:pStyle w:val="FootnoteText"/>
        <w:widowControl w:val="0"/>
        <w:ind w:left="567" w:hanging="567"/>
        <w:rPr>
          <w:sz w:val="24"/>
          <w:lang w:val="ga-IE"/>
        </w:rPr>
      </w:pPr>
      <w:r w:rsidRPr="007A68F8">
        <w:rPr>
          <w:rStyle w:val="FootnoteReference"/>
          <w:sz w:val="24"/>
        </w:rPr>
        <w:footnoteRef/>
      </w:r>
      <w:r w:rsidRPr="007A68F8">
        <w:rPr>
          <w:sz w:val="24"/>
          <w:lang w:val="ga-IE"/>
        </w:rPr>
        <w:t xml:space="preserve"> </w:t>
      </w:r>
      <w:r w:rsidRPr="007D16C3">
        <w:rPr>
          <w:sz w:val="24"/>
          <w:lang w:val="ga-IE"/>
        </w:rPr>
        <w:tab/>
      </w:r>
      <w:r w:rsidRPr="007D16C3">
        <w:rPr>
          <w:sz w:val="24"/>
          <w:lang w:val="ga-IE"/>
        </w:rPr>
        <w:t xml:space="preserve">IO L 193, 30.7.2018, lch. 1, ELI: </w:t>
      </w:r>
      <w:hyperlink r:id="rId273" w:history="1">
        <w:r w:rsidRPr="007D16C3">
          <w:rPr>
            <w:rStyle w:val="Hyperlink1"/>
            <w:sz w:val="24"/>
            <w:lang w:val="ga-IE"/>
          </w:rPr>
          <w:t>http://data.europa.eu/eli/reg/2018/1046/oj</w:t>
        </w:r>
      </w:hyperlink>
      <w:r w:rsidRPr="007D16C3">
        <w:rPr>
          <w:sz w:val="24"/>
          <w:lang w:val="ga-IE"/>
        </w:rPr>
        <w:t>.</w:t>
      </w:r>
    </w:p>
  </w:footnote>
  <w:footnote w:id="274">
    <w:p w14:paraId="5AEEA42B" w14:textId="77777777" w:rsidR="00AD4E31" w:rsidRPr="007A68F8" w:rsidRDefault="00AD4E31" w:rsidP="00AD4E31">
      <w:pPr>
        <w:pStyle w:val="FootnoteText"/>
        <w:widowControl w:val="0"/>
        <w:ind w:left="567" w:hanging="567"/>
        <w:rPr>
          <w:sz w:val="24"/>
          <w:lang w:val="ga-IE"/>
        </w:rPr>
      </w:pPr>
      <w:r w:rsidRPr="007A68F8">
        <w:rPr>
          <w:rStyle w:val="FootnoteReference"/>
          <w:sz w:val="24"/>
        </w:rPr>
        <w:footnoteRef/>
      </w:r>
      <w:r w:rsidRPr="007A68F8">
        <w:rPr>
          <w:sz w:val="24"/>
          <w:lang w:val="ga-IE"/>
        </w:rPr>
        <w:t xml:space="preserve"> </w:t>
      </w:r>
      <w:r w:rsidRPr="007D16C3">
        <w:rPr>
          <w:sz w:val="24"/>
          <w:lang w:val="ga-IE"/>
        </w:rPr>
        <w:tab/>
      </w:r>
      <w:r w:rsidRPr="007D16C3">
        <w:rPr>
          <w:sz w:val="24"/>
          <w:lang w:val="ga-IE"/>
        </w:rPr>
        <w:t xml:space="preserve">IO L, 2024/2509, 26.9.2024, ELI: </w:t>
      </w:r>
      <w:hyperlink r:id="rId274" w:history="1">
        <w:r w:rsidRPr="007D16C3">
          <w:rPr>
            <w:rStyle w:val="Hyperlink1"/>
            <w:sz w:val="24"/>
            <w:lang w:val="ga-IE"/>
          </w:rPr>
          <w:t>http://data.europa.eu/eli/reg/2024/2509/oj</w:t>
        </w:r>
      </w:hyperlink>
      <w:r w:rsidRPr="007D16C3">
        <w:rPr>
          <w:sz w:val="24"/>
          <w:lang w:val="ga-IE"/>
        </w:rPr>
        <w:t>.</w:t>
      </w:r>
    </w:p>
  </w:footnote>
  <w:footnote w:id="275">
    <w:p w14:paraId="101CF4BE" w14:textId="77777777" w:rsidR="00AD4E31" w:rsidRPr="007A68F8" w:rsidRDefault="00AD4E31" w:rsidP="00AD4E31">
      <w:pPr>
        <w:pStyle w:val="FootnoteText"/>
        <w:widowControl w:val="0"/>
        <w:ind w:left="567" w:hanging="567"/>
        <w:rPr>
          <w:sz w:val="24"/>
          <w:lang w:val="ga-IE"/>
        </w:rPr>
      </w:pPr>
      <w:r w:rsidRPr="007A68F8">
        <w:rPr>
          <w:rStyle w:val="FootnoteReference"/>
          <w:sz w:val="24"/>
        </w:rPr>
        <w:footnoteRef/>
      </w:r>
      <w:r w:rsidRPr="007A68F8">
        <w:rPr>
          <w:sz w:val="24"/>
          <w:lang w:val="ga-IE"/>
        </w:rPr>
        <w:t xml:space="preserve"> </w:t>
      </w:r>
      <w:r w:rsidRPr="007D16C3">
        <w:rPr>
          <w:sz w:val="24"/>
          <w:lang w:val="ga-IE"/>
        </w:rPr>
        <w:tab/>
      </w:r>
      <w:r w:rsidRPr="007D16C3">
        <w:rPr>
          <w:sz w:val="24"/>
          <w:lang w:val="ga-IE"/>
        </w:rPr>
        <w:t xml:space="preserve">IO L 331, 15.12.2010, lch. 84, ELI: </w:t>
      </w:r>
      <w:hyperlink r:id="rId275" w:history="1">
        <w:r w:rsidRPr="007D16C3">
          <w:rPr>
            <w:rStyle w:val="Hyperlink1"/>
            <w:sz w:val="24"/>
            <w:lang w:val="ga-IE"/>
          </w:rPr>
          <w:t>http://data.europa.eu/eli/reg/2010/1095/oj</w:t>
        </w:r>
      </w:hyperlink>
      <w:r w:rsidRPr="007D16C3">
        <w:rPr>
          <w:sz w:val="24"/>
          <w:lang w:val="ga-IE"/>
        </w:rPr>
        <w:t>.</w:t>
      </w:r>
    </w:p>
  </w:footnote>
  <w:footnote w:id="276">
    <w:p w14:paraId="41E5DED0" w14:textId="77777777" w:rsidR="00AD4E31" w:rsidRPr="007A68F8" w:rsidRDefault="00AD4E31" w:rsidP="00AD4E31">
      <w:pPr>
        <w:pStyle w:val="FootnoteText"/>
        <w:widowControl w:val="0"/>
        <w:ind w:left="567" w:hanging="567"/>
        <w:rPr>
          <w:sz w:val="24"/>
          <w:lang w:val="ga-IE"/>
        </w:rPr>
      </w:pPr>
      <w:r w:rsidRPr="007A68F8">
        <w:rPr>
          <w:rStyle w:val="FootnoteReference"/>
          <w:sz w:val="24"/>
        </w:rPr>
        <w:footnoteRef/>
      </w:r>
      <w:r w:rsidRPr="007A68F8">
        <w:rPr>
          <w:sz w:val="24"/>
          <w:lang w:val="ga-IE"/>
        </w:rPr>
        <w:t xml:space="preserve"> </w:t>
      </w:r>
      <w:r w:rsidRPr="007D16C3">
        <w:rPr>
          <w:sz w:val="24"/>
          <w:lang w:val="ga-IE"/>
        </w:rPr>
        <w:tab/>
      </w:r>
      <w:r w:rsidRPr="007D16C3">
        <w:rPr>
          <w:sz w:val="24"/>
          <w:lang w:val="ga-IE"/>
        </w:rPr>
        <w:t xml:space="preserve">IO L 122, 10.5.2019, lch. 1, ELI: </w:t>
      </w:r>
      <w:hyperlink r:id="rId276" w:history="1">
        <w:r w:rsidRPr="007D16C3">
          <w:rPr>
            <w:rStyle w:val="Hyperlink1"/>
            <w:sz w:val="24"/>
            <w:lang w:val="ga-IE"/>
          </w:rPr>
          <w:t>http://data.europa.eu/eli/reg_del/2019/715/oj</w:t>
        </w:r>
      </w:hyperlink>
      <w:r w:rsidRPr="007D16C3">
        <w:rPr>
          <w:sz w:val="24"/>
          <w:lang w:val="ga-IE"/>
        </w:rPr>
        <w:t>.</w:t>
      </w:r>
    </w:p>
  </w:footnote>
  <w:footnote w:id="277">
    <w:p w14:paraId="2AA19779" w14:textId="77777777" w:rsidR="00AD4E31" w:rsidRPr="00A03207" w:rsidRDefault="00AD4E31" w:rsidP="00AD4E31">
      <w:pPr>
        <w:pStyle w:val="FootnoteText"/>
        <w:widowControl w:val="0"/>
        <w:ind w:left="567" w:hanging="567"/>
        <w:rPr>
          <w:sz w:val="24"/>
          <w:lang w:val="ga-IE"/>
        </w:rPr>
      </w:pPr>
      <w:r w:rsidRPr="00A03207">
        <w:rPr>
          <w:rStyle w:val="FootnoteReference"/>
          <w:sz w:val="24"/>
        </w:rPr>
        <w:footnoteRef/>
      </w:r>
      <w:r w:rsidRPr="00A03207">
        <w:rPr>
          <w:sz w:val="24"/>
          <w:lang w:val="ga-IE"/>
        </w:rPr>
        <w:t xml:space="preserve"> </w:t>
      </w:r>
      <w:r w:rsidRPr="007D16C3">
        <w:rPr>
          <w:sz w:val="24"/>
          <w:lang w:val="ga-IE"/>
        </w:rPr>
        <w:tab/>
      </w:r>
      <w:r w:rsidRPr="007D16C3">
        <w:rPr>
          <w:sz w:val="24"/>
          <w:lang w:val="ga-IE"/>
        </w:rPr>
        <w:t xml:space="preserve">IO C, C/2024/6332, 24.10.2024, ELI: </w:t>
      </w:r>
      <w:hyperlink r:id="rId277" w:history="1">
        <w:r w:rsidRPr="007D16C3">
          <w:rPr>
            <w:rStyle w:val="Hyperlink1"/>
            <w:sz w:val="24"/>
            <w:lang w:val="ga-IE"/>
          </w:rPr>
          <w:t>http://data.europa.eu/eli/C/2024/6332/oj</w:t>
        </w:r>
      </w:hyperlink>
      <w:r w:rsidRPr="007D16C3">
        <w:rPr>
          <w:sz w:val="24"/>
          <w:lang w:val="ga-IE"/>
        </w:rPr>
        <w:t>.</w:t>
      </w:r>
    </w:p>
  </w:footnote>
  <w:footnote w:id="278">
    <w:p w14:paraId="143CC27E" w14:textId="77777777" w:rsidR="00AD4E31" w:rsidRPr="00A03207" w:rsidRDefault="00AD4E31" w:rsidP="00AD4E31">
      <w:pPr>
        <w:pStyle w:val="FootnoteText"/>
        <w:widowControl w:val="0"/>
        <w:ind w:left="567" w:hanging="567"/>
        <w:rPr>
          <w:sz w:val="24"/>
          <w:lang w:val="ga-IE"/>
        </w:rPr>
      </w:pPr>
      <w:r w:rsidRPr="00A03207">
        <w:rPr>
          <w:rStyle w:val="FootnoteReference"/>
          <w:sz w:val="24"/>
        </w:rPr>
        <w:footnoteRef/>
      </w:r>
      <w:r w:rsidRPr="00A03207">
        <w:rPr>
          <w:sz w:val="24"/>
          <w:lang w:val="ga-IE"/>
        </w:rPr>
        <w:t xml:space="preserve"> </w:t>
      </w:r>
      <w:r w:rsidRPr="007D16C3">
        <w:rPr>
          <w:sz w:val="24"/>
          <w:lang w:val="ga-IE"/>
        </w:rPr>
        <w:tab/>
      </w:r>
      <w:r w:rsidRPr="007D16C3">
        <w:rPr>
          <w:sz w:val="24"/>
          <w:lang w:val="ga-IE"/>
        </w:rPr>
        <w:t xml:space="preserve">IO C, C/2024/6041, 10.10.2024, ELI: </w:t>
      </w:r>
      <w:hyperlink r:id="rId278" w:history="1">
        <w:r w:rsidRPr="007D16C3">
          <w:rPr>
            <w:rStyle w:val="Hyperlink1"/>
            <w:sz w:val="24"/>
            <w:lang w:val="ga-IE"/>
          </w:rPr>
          <w:t>http://data.europa.eu/eli/C/2024/6041/oj</w:t>
        </w:r>
      </w:hyperlink>
      <w:r w:rsidRPr="007D16C3">
        <w:rPr>
          <w:sz w:val="24"/>
          <w:lang w:val="ga-IE"/>
        </w:rPr>
        <w:t>.</w:t>
      </w:r>
    </w:p>
  </w:footnote>
  <w:footnote w:id="279">
    <w:p w14:paraId="79FE24D3" w14:textId="77777777" w:rsidR="00AD4E31" w:rsidRPr="00A03207" w:rsidRDefault="00AD4E31" w:rsidP="00AD4E31">
      <w:pPr>
        <w:pStyle w:val="FootnoteText"/>
        <w:widowControl w:val="0"/>
        <w:ind w:left="567" w:hanging="567"/>
        <w:rPr>
          <w:sz w:val="24"/>
          <w:lang w:val="ga-IE"/>
        </w:rPr>
      </w:pPr>
      <w:r w:rsidRPr="00A03207">
        <w:rPr>
          <w:rStyle w:val="FootnoteReference"/>
          <w:sz w:val="24"/>
        </w:rPr>
        <w:footnoteRef/>
      </w:r>
      <w:r w:rsidRPr="00A03207">
        <w:rPr>
          <w:sz w:val="24"/>
          <w:lang w:val="ga-IE"/>
        </w:rPr>
        <w:t xml:space="preserve"> </w:t>
      </w:r>
      <w:r w:rsidRPr="007D16C3">
        <w:rPr>
          <w:sz w:val="24"/>
          <w:lang w:val="ga-IE"/>
        </w:rPr>
        <w:tab/>
      </w:r>
      <w:r w:rsidRPr="007D16C3">
        <w:rPr>
          <w:sz w:val="24"/>
          <w:lang w:val="ga-IE"/>
        </w:rPr>
        <w:t xml:space="preserve">IO L 193, 30.7.2018, lch. 1, ELI: </w:t>
      </w:r>
      <w:hyperlink r:id="rId279" w:history="1">
        <w:r w:rsidRPr="007D16C3">
          <w:rPr>
            <w:rStyle w:val="Hyperlink1"/>
            <w:sz w:val="24"/>
            <w:lang w:val="ga-IE"/>
          </w:rPr>
          <w:t>http://data.europa.eu/eli/reg/2018/1046/oj</w:t>
        </w:r>
      </w:hyperlink>
      <w:r w:rsidRPr="007D16C3">
        <w:rPr>
          <w:sz w:val="24"/>
          <w:lang w:val="ga-IE"/>
        </w:rPr>
        <w:t>.</w:t>
      </w:r>
    </w:p>
  </w:footnote>
  <w:footnote w:id="280">
    <w:p w14:paraId="25D7B6AE" w14:textId="77777777" w:rsidR="00AD4E31" w:rsidRPr="00A03207" w:rsidRDefault="00AD4E31" w:rsidP="00AD4E31">
      <w:pPr>
        <w:pStyle w:val="FootnoteText"/>
        <w:widowControl w:val="0"/>
        <w:ind w:left="567" w:hanging="567"/>
        <w:rPr>
          <w:sz w:val="24"/>
          <w:lang w:val="ga-IE"/>
        </w:rPr>
      </w:pPr>
      <w:r w:rsidRPr="00A03207">
        <w:rPr>
          <w:rStyle w:val="FootnoteReference"/>
          <w:sz w:val="24"/>
        </w:rPr>
        <w:footnoteRef/>
      </w:r>
      <w:r w:rsidRPr="00A03207">
        <w:rPr>
          <w:sz w:val="24"/>
          <w:lang w:val="ga-IE"/>
        </w:rPr>
        <w:t xml:space="preserve"> </w:t>
      </w:r>
      <w:r w:rsidRPr="007D16C3">
        <w:rPr>
          <w:sz w:val="24"/>
          <w:lang w:val="ga-IE"/>
        </w:rPr>
        <w:tab/>
      </w:r>
      <w:r w:rsidRPr="007D16C3">
        <w:rPr>
          <w:sz w:val="24"/>
          <w:lang w:val="ga-IE"/>
        </w:rPr>
        <w:t xml:space="preserve">IO L, 2024/2509, 26.9.2024, ELI: </w:t>
      </w:r>
      <w:hyperlink r:id="rId280" w:history="1">
        <w:r w:rsidRPr="007D16C3">
          <w:rPr>
            <w:rStyle w:val="Hyperlink1"/>
            <w:sz w:val="24"/>
            <w:lang w:val="ga-IE"/>
          </w:rPr>
          <w:t>http://data.europa.eu/eli/reg/2024/2509/oj</w:t>
        </w:r>
      </w:hyperlink>
      <w:r w:rsidRPr="007D16C3">
        <w:rPr>
          <w:sz w:val="24"/>
          <w:lang w:val="ga-IE"/>
        </w:rPr>
        <w:t>.</w:t>
      </w:r>
    </w:p>
  </w:footnote>
  <w:footnote w:id="281">
    <w:p w14:paraId="5F87E6C8" w14:textId="77777777" w:rsidR="00AD4E31" w:rsidRPr="00A03207" w:rsidRDefault="00AD4E31" w:rsidP="00AD4E31">
      <w:pPr>
        <w:pStyle w:val="FootnoteText"/>
        <w:widowControl w:val="0"/>
        <w:ind w:left="567" w:hanging="567"/>
        <w:rPr>
          <w:sz w:val="24"/>
          <w:lang w:val="ga-IE"/>
        </w:rPr>
      </w:pPr>
      <w:r w:rsidRPr="00A03207">
        <w:rPr>
          <w:rStyle w:val="FootnoteReference"/>
          <w:sz w:val="24"/>
        </w:rPr>
        <w:footnoteRef/>
      </w:r>
      <w:r w:rsidRPr="00A03207">
        <w:rPr>
          <w:sz w:val="24"/>
          <w:lang w:val="ga-IE"/>
        </w:rPr>
        <w:t xml:space="preserve"> </w:t>
      </w:r>
      <w:r w:rsidRPr="007D16C3">
        <w:rPr>
          <w:sz w:val="24"/>
          <w:lang w:val="ga-IE"/>
        </w:rPr>
        <w:tab/>
      </w:r>
      <w:r w:rsidRPr="007D16C3">
        <w:rPr>
          <w:sz w:val="24"/>
          <w:lang w:val="ga-IE"/>
        </w:rPr>
        <w:t xml:space="preserve">IO L 354, 31.12.2008, lch. 82, ELI: </w:t>
      </w:r>
      <w:hyperlink r:id="rId281" w:history="1">
        <w:r w:rsidRPr="007D16C3">
          <w:rPr>
            <w:rStyle w:val="Hyperlink1"/>
            <w:sz w:val="24"/>
            <w:lang w:val="ga-IE"/>
          </w:rPr>
          <w:t>http://data.europa.eu/eli/reg/2008/1339/oj</w:t>
        </w:r>
      </w:hyperlink>
      <w:r w:rsidRPr="007D16C3">
        <w:rPr>
          <w:sz w:val="24"/>
          <w:lang w:val="ga-IE"/>
        </w:rPr>
        <w:t>.</w:t>
      </w:r>
    </w:p>
  </w:footnote>
  <w:footnote w:id="282">
    <w:p w14:paraId="7BAD81FC" w14:textId="77777777" w:rsidR="00AD4E31" w:rsidRPr="00A03207" w:rsidRDefault="00AD4E31" w:rsidP="00AD4E31">
      <w:pPr>
        <w:pStyle w:val="FootnoteText"/>
        <w:widowControl w:val="0"/>
        <w:ind w:left="567" w:hanging="567"/>
        <w:rPr>
          <w:sz w:val="24"/>
          <w:lang w:val="ga-IE"/>
        </w:rPr>
      </w:pPr>
      <w:r w:rsidRPr="00A03207">
        <w:rPr>
          <w:rStyle w:val="FootnoteReference"/>
          <w:sz w:val="24"/>
        </w:rPr>
        <w:footnoteRef/>
      </w:r>
      <w:r w:rsidRPr="00A03207">
        <w:rPr>
          <w:sz w:val="24"/>
          <w:lang w:val="ga-IE"/>
        </w:rPr>
        <w:t xml:space="preserve"> </w:t>
      </w:r>
      <w:r w:rsidRPr="007D16C3">
        <w:rPr>
          <w:sz w:val="24"/>
          <w:lang w:val="ga-IE"/>
        </w:rPr>
        <w:tab/>
      </w:r>
      <w:r w:rsidRPr="007D16C3">
        <w:rPr>
          <w:sz w:val="24"/>
          <w:lang w:val="ga-IE"/>
        </w:rPr>
        <w:t xml:space="preserve">IO L 122, 10.5.2019, lch. 1, ELI: </w:t>
      </w:r>
      <w:hyperlink r:id="rId282" w:history="1">
        <w:r w:rsidRPr="007D16C3">
          <w:rPr>
            <w:rStyle w:val="Hyperlink1"/>
            <w:sz w:val="24"/>
            <w:lang w:val="ga-IE"/>
          </w:rPr>
          <w:t>http://data.europa.eu/eli/reg_del/2019/715/oj</w:t>
        </w:r>
      </w:hyperlink>
      <w:r w:rsidRPr="007D16C3">
        <w:rPr>
          <w:sz w:val="24"/>
          <w:lang w:val="ga-IE"/>
        </w:rPr>
        <w:t>.</w:t>
      </w:r>
    </w:p>
  </w:footnote>
  <w:footnote w:id="283">
    <w:p w14:paraId="4A60A000" w14:textId="77777777" w:rsidR="00AD4E31" w:rsidRPr="004A0B24" w:rsidRDefault="00AD4E31" w:rsidP="00AD4E31">
      <w:pPr>
        <w:pStyle w:val="FootnoteText"/>
        <w:widowControl w:val="0"/>
        <w:ind w:left="567" w:hanging="567"/>
        <w:rPr>
          <w:sz w:val="24"/>
          <w:lang w:val="ga-IE"/>
        </w:rPr>
      </w:pPr>
      <w:r w:rsidRPr="004A0B24">
        <w:rPr>
          <w:rStyle w:val="FootnoteReference"/>
          <w:sz w:val="24"/>
        </w:rPr>
        <w:footnoteRef/>
      </w:r>
      <w:r w:rsidRPr="004A0B24">
        <w:rPr>
          <w:sz w:val="24"/>
          <w:lang w:val="ga-IE"/>
        </w:rPr>
        <w:t xml:space="preserve"> </w:t>
      </w:r>
      <w:r w:rsidRPr="007D16C3">
        <w:rPr>
          <w:sz w:val="24"/>
          <w:lang w:val="ga-IE"/>
        </w:rPr>
        <w:tab/>
      </w:r>
      <w:r w:rsidRPr="007D16C3">
        <w:rPr>
          <w:sz w:val="24"/>
          <w:lang w:val="ga-IE"/>
        </w:rPr>
        <w:t xml:space="preserve">IO C, C/2024/6332, 24.10.2024, ELI: </w:t>
      </w:r>
      <w:hyperlink r:id="rId283" w:history="1">
        <w:r w:rsidRPr="007D16C3">
          <w:rPr>
            <w:rStyle w:val="Hyperlink1"/>
            <w:sz w:val="24"/>
            <w:lang w:val="ga-IE"/>
          </w:rPr>
          <w:t>http://data.europa.eu/eli/C/2024/6332/oj</w:t>
        </w:r>
      </w:hyperlink>
      <w:r w:rsidRPr="007D16C3">
        <w:rPr>
          <w:sz w:val="24"/>
          <w:lang w:val="ga-IE"/>
        </w:rPr>
        <w:t>.</w:t>
      </w:r>
    </w:p>
  </w:footnote>
  <w:footnote w:id="284">
    <w:p w14:paraId="77E6F8C9" w14:textId="77777777" w:rsidR="00AD4E31" w:rsidRPr="004A0B24" w:rsidRDefault="00AD4E31" w:rsidP="00AD4E31">
      <w:pPr>
        <w:pStyle w:val="FootnoteText"/>
        <w:widowControl w:val="0"/>
        <w:ind w:left="567" w:hanging="567"/>
        <w:rPr>
          <w:sz w:val="24"/>
          <w:lang w:val="ga-IE"/>
        </w:rPr>
      </w:pPr>
      <w:r w:rsidRPr="004A0B24">
        <w:rPr>
          <w:rStyle w:val="FootnoteReference"/>
          <w:sz w:val="24"/>
        </w:rPr>
        <w:footnoteRef/>
      </w:r>
      <w:r w:rsidRPr="004A0B24">
        <w:rPr>
          <w:sz w:val="24"/>
          <w:lang w:val="ga-IE"/>
        </w:rPr>
        <w:t xml:space="preserve"> </w:t>
      </w:r>
      <w:r w:rsidRPr="007D16C3">
        <w:rPr>
          <w:sz w:val="24"/>
          <w:lang w:val="ga-IE"/>
        </w:rPr>
        <w:tab/>
      </w:r>
      <w:r w:rsidRPr="007D16C3">
        <w:rPr>
          <w:sz w:val="24"/>
          <w:lang w:val="ga-IE"/>
        </w:rPr>
        <w:t xml:space="preserve">IO C, C/2024/6041, 10.10.2024, ELI: </w:t>
      </w:r>
      <w:hyperlink r:id="rId284" w:history="1">
        <w:r w:rsidRPr="007D16C3">
          <w:rPr>
            <w:rStyle w:val="Hyperlink1"/>
            <w:sz w:val="24"/>
            <w:lang w:val="ga-IE"/>
          </w:rPr>
          <w:t>http://data.europa.eu/eli/C/2024/6041/oj</w:t>
        </w:r>
      </w:hyperlink>
      <w:r w:rsidRPr="007D16C3">
        <w:rPr>
          <w:sz w:val="24"/>
          <w:lang w:val="ga-IE"/>
        </w:rPr>
        <w:t>.</w:t>
      </w:r>
    </w:p>
  </w:footnote>
  <w:footnote w:id="285">
    <w:p w14:paraId="72E34096" w14:textId="77777777" w:rsidR="00AD4E31" w:rsidRPr="004A0B24" w:rsidRDefault="00AD4E31" w:rsidP="00AD4E31">
      <w:pPr>
        <w:pStyle w:val="FootnoteText"/>
        <w:widowControl w:val="0"/>
        <w:ind w:left="567" w:hanging="567"/>
        <w:rPr>
          <w:sz w:val="24"/>
          <w:lang w:val="ga-IE"/>
        </w:rPr>
      </w:pPr>
      <w:r w:rsidRPr="004A0B24">
        <w:rPr>
          <w:rStyle w:val="FootnoteReference"/>
          <w:sz w:val="24"/>
        </w:rPr>
        <w:footnoteRef/>
      </w:r>
      <w:r w:rsidRPr="004A0B24">
        <w:rPr>
          <w:sz w:val="24"/>
          <w:lang w:val="ga-IE"/>
        </w:rPr>
        <w:t xml:space="preserve"> </w:t>
      </w:r>
      <w:r w:rsidRPr="007D16C3">
        <w:rPr>
          <w:sz w:val="24"/>
          <w:lang w:val="ga-IE"/>
        </w:rPr>
        <w:tab/>
      </w:r>
      <w:r w:rsidRPr="007D16C3">
        <w:rPr>
          <w:sz w:val="24"/>
          <w:lang w:val="ga-IE"/>
        </w:rPr>
        <w:t xml:space="preserve">IO L 193, 30.7.2018, lch. 1, ELI: </w:t>
      </w:r>
      <w:hyperlink r:id="rId285" w:history="1">
        <w:r w:rsidRPr="007D16C3">
          <w:rPr>
            <w:rStyle w:val="Hyperlink1"/>
            <w:sz w:val="24"/>
            <w:lang w:val="ga-IE"/>
          </w:rPr>
          <w:t>http://data.europa.eu/eli/reg/2018/1046/oj</w:t>
        </w:r>
      </w:hyperlink>
      <w:r w:rsidRPr="007D16C3">
        <w:rPr>
          <w:sz w:val="24"/>
          <w:lang w:val="ga-IE"/>
        </w:rPr>
        <w:t>.</w:t>
      </w:r>
    </w:p>
  </w:footnote>
  <w:footnote w:id="286">
    <w:p w14:paraId="1331A737" w14:textId="77777777" w:rsidR="00AD4E31" w:rsidRPr="004A0B24" w:rsidRDefault="00AD4E31" w:rsidP="00AD4E31">
      <w:pPr>
        <w:pStyle w:val="FootnoteText"/>
        <w:widowControl w:val="0"/>
        <w:ind w:left="567" w:hanging="567"/>
        <w:rPr>
          <w:sz w:val="24"/>
          <w:lang w:val="ga-IE"/>
        </w:rPr>
      </w:pPr>
      <w:r w:rsidRPr="004A0B24">
        <w:rPr>
          <w:rStyle w:val="FootnoteReference"/>
          <w:sz w:val="24"/>
        </w:rPr>
        <w:footnoteRef/>
      </w:r>
      <w:r w:rsidRPr="004A0B24">
        <w:rPr>
          <w:sz w:val="24"/>
          <w:lang w:val="ga-IE"/>
        </w:rPr>
        <w:t xml:space="preserve"> </w:t>
      </w:r>
      <w:r w:rsidRPr="007D16C3">
        <w:rPr>
          <w:sz w:val="24"/>
          <w:lang w:val="ga-IE"/>
        </w:rPr>
        <w:tab/>
      </w:r>
      <w:r w:rsidRPr="007D16C3">
        <w:rPr>
          <w:sz w:val="24"/>
          <w:lang w:val="ga-IE"/>
        </w:rPr>
        <w:t xml:space="preserve">IO L, 2024/2509, 26.9.2024, ELI: </w:t>
      </w:r>
      <w:hyperlink r:id="rId286" w:history="1">
        <w:r w:rsidRPr="007D16C3">
          <w:rPr>
            <w:rStyle w:val="Hyperlink1"/>
            <w:sz w:val="24"/>
            <w:lang w:val="ga-IE"/>
          </w:rPr>
          <w:t>http://data.europa.eu/eli/reg/2024/2509/oj</w:t>
        </w:r>
      </w:hyperlink>
      <w:r w:rsidRPr="007D16C3">
        <w:rPr>
          <w:sz w:val="24"/>
          <w:lang w:val="ga-IE"/>
        </w:rPr>
        <w:t>.</w:t>
      </w:r>
    </w:p>
  </w:footnote>
  <w:footnote w:id="287">
    <w:p w14:paraId="72E8B208" w14:textId="77777777" w:rsidR="00AD4E31" w:rsidRPr="004A0B24" w:rsidRDefault="00AD4E31" w:rsidP="00AD4E31">
      <w:pPr>
        <w:pStyle w:val="FootnoteText"/>
        <w:widowControl w:val="0"/>
        <w:ind w:left="567" w:hanging="567"/>
        <w:rPr>
          <w:sz w:val="24"/>
          <w:lang w:val="ga-IE"/>
        </w:rPr>
      </w:pPr>
      <w:r w:rsidRPr="004A0B24">
        <w:rPr>
          <w:rStyle w:val="FootnoteReference"/>
          <w:sz w:val="24"/>
        </w:rPr>
        <w:footnoteRef/>
      </w:r>
      <w:r w:rsidRPr="004A0B24">
        <w:rPr>
          <w:sz w:val="24"/>
          <w:lang w:val="ga-IE"/>
        </w:rPr>
        <w:t xml:space="preserve"> </w:t>
      </w:r>
      <w:r w:rsidRPr="007D16C3">
        <w:rPr>
          <w:sz w:val="24"/>
          <w:lang w:val="ga-IE"/>
        </w:rPr>
        <w:tab/>
      </w:r>
      <w:r w:rsidRPr="007D16C3">
        <w:rPr>
          <w:sz w:val="24"/>
          <w:lang w:val="ga-IE"/>
        </w:rPr>
        <w:t xml:space="preserve">IO L 354, 31.12.2008, lch. 82, ELI: </w:t>
      </w:r>
      <w:hyperlink r:id="rId287" w:history="1">
        <w:r w:rsidRPr="007D16C3">
          <w:rPr>
            <w:rStyle w:val="Hyperlink1"/>
            <w:sz w:val="24"/>
            <w:lang w:val="ga-IE"/>
          </w:rPr>
          <w:t>http://data.europa.eu/eli/reg/2008/1339/oj</w:t>
        </w:r>
      </w:hyperlink>
      <w:r w:rsidRPr="007D16C3">
        <w:rPr>
          <w:sz w:val="24"/>
          <w:lang w:val="ga-IE"/>
        </w:rPr>
        <w:t>.</w:t>
      </w:r>
    </w:p>
  </w:footnote>
  <w:footnote w:id="288">
    <w:p w14:paraId="6402E0EE" w14:textId="77777777" w:rsidR="00AD4E31" w:rsidRPr="004A0B24" w:rsidRDefault="00AD4E31" w:rsidP="00AD4E31">
      <w:pPr>
        <w:pStyle w:val="FootnoteText"/>
        <w:widowControl w:val="0"/>
        <w:ind w:left="567" w:hanging="567"/>
        <w:rPr>
          <w:sz w:val="24"/>
          <w:lang w:val="ga-IE"/>
        </w:rPr>
      </w:pPr>
      <w:r w:rsidRPr="004A0B24">
        <w:rPr>
          <w:rStyle w:val="FootnoteReference"/>
          <w:sz w:val="24"/>
        </w:rPr>
        <w:footnoteRef/>
      </w:r>
      <w:r w:rsidRPr="004A0B24">
        <w:rPr>
          <w:sz w:val="24"/>
          <w:lang w:val="ga-IE"/>
        </w:rPr>
        <w:t xml:space="preserve"> </w:t>
      </w:r>
      <w:r w:rsidRPr="007D16C3">
        <w:rPr>
          <w:sz w:val="24"/>
          <w:lang w:val="ga-IE"/>
        </w:rPr>
        <w:tab/>
      </w:r>
      <w:r w:rsidRPr="007D16C3">
        <w:rPr>
          <w:sz w:val="24"/>
          <w:lang w:val="ga-IE"/>
        </w:rPr>
        <w:t xml:space="preserve">IO L 122, 10.5.2019, lch. 1, ELI: </w:t>
      </w:r>
      <w:hyperlink r:id="rId288" w:history="1">
        <w:r w:rsidRPr="007D16C3">
          <w:rPr>
            <w:rStyle w:val="Hyperlink1"/>
            <w:sz w:val="24"/>
            <w:lang w:val="ga-IE"/>
          </w:rPr>
          <w:t>http://data.europa.eu/eli/reg_del/2019/715/oj</w:t>
        </w:r>
      </w:hyperlink>
      <w:r w:rsidRPr="007D16C3">
        <w:rPr>
          <w:sz w:val="24"/>
          <w:lang w:val="ga-IE"/>
        </w:rPr>
        <w:t>.</w:t>
      </w:r>
    </w:p>
  </w:footnote>
  <w:footnote w:id="289">
    <w:p w14:paraId="5D7BE665"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C, C/2024/6332, 24.10.2024, ELI: </w:t>
      </w:r>
      <w:hyperlink r:id="rId289" w:history="1">
        <w:r w:rsidRPr="007D16C3">
          <w:rPr>
            <w:rStyle w:val="Hyperlink1"/>
            <w:sz w:val="24"/>
            <w:lang w:val="ga-IE"/>
          </w:rPr>
          <w:t>http://data.europa.eu/eli/C/2024/6332/oj</w:t>
        </w:r>
      </w:hyperlink>
      <w:r w:rsidRPr="007D16C3">
        <w:rPr>
          <w:sz w:val="24"/>
          <w:lang w:val="ga-IE"/>
        </w:rPr>
        <w:t>.</w:t>
      </w:r>
    </w:p>
  </w:footnote>
  <w:footnote w:id="290">
    <w:p w14:paraId="7542AC05"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C, C/2024/6041, 10.10.2024, ELI: </w:t>
      </w:r>
      <w:hyperlink r:id="rId290" w:history="1">
        <w:r w:rsidRPr="007D16C3">
          <w:rPr>
            <w:rStyle w:val="Hyperlink1"/>
            <w:sz w:val="24"/>
            <w:lang w:val="ga-IE"/>
          </w:rPr>
          <w:t>http://data.europa.eu/eli/C/2024/6041/oj</w:t>
        </w:r>
      </w:hyperlink>
      <w:r w:rsidRPr="007D16C3">
        <w:rPr>
          <w:sz w:val="24"/>
          <w:lang w:val="ga-IE"/>
        </w:rPr>
        <w:t>.</w:t>
      </w:r>
    </w:p>
  </w:footnote>
  <w:footnote w:id="291">
    <w:p w14:paraId="19CE3B46"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L 193, 30.7.2018, lch. 1, ELI: </w:t>
      </w:r>
      <w:hyperlink r:id="rId291" w:history="1">
        <w:r w:rsidRPr="007D16C3">
          <w:rPr>
            <w:rStyle w:val="Hyperlink1"/>
            <w:sz w:val="24"/>
            <w:lang w:val="ga-IE"/>
          </w:rPr>
          <w:t>http://data.europa.eu/eli/reg/2018/1046/oj</w:t>
        </w:r>
      </w:hyperlink>
      <w:r w:rsidRPr="007D16C3">
        <w:rPr>
          <w:sz w:val="24"/>
          <w:lang w:val="ga-IE"/>
        </w:rPr>
        <w:t>.</w:t>
      </w:r>
    </w:p>
  </w:footnote>
  <w:footnote w:id="292">
    <w:p w14:paraId="17C49EDC"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L, 2024/2509, 26.9.2024, ELI: </w:t>
      </w:r>
      <w:hyperlink r:id="rId292" w:history="1">
        <w:r w:rsidRPr="007D16C3">
          <w:rPr>
            <w:rStyle w:val="Hyperlink1"/>
            <w:sz w:val="24"/>
            <w:lang w:val="ga-IE"/>
          </w:rPr>
          <w:t>http://data.europa.eu/eli/reg/2024/2509/oj</w:t>
        </w:r>
      </w:hyperlink>
      <w:r w:rsidRPr="007D16C3">
        <w:rPr>
          <w:sz w:val="24"/>
          <w:lang w:val="ga-IE"/>
        </w:rPr>
        <w:t>.</w:t>
      </w:r>
    </w:p>
  </w:footnote>
  <w:footnote w:id="293">
    <w:p w14:paraId="6D0F1AC3"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L 132, 29.5.2010, lch. 11, ELI: </w:t>
      </w:r>
      <w:hyperlink r:id="rId293" w:history="1">
        <w:r w:rsidRPr="007D16C3">
          <w:rPr>
            <w:rStyle w:val="Hyperlink1"/>
            <w:sz w:val="24"/>
            <w:lang w:val="ga-IE"/>
          </w:rPr>
          <w:t>http://data.europa.eu/eli/reg/2010/439/oj</w:t>
        </w:r>
      </w:hyperlink>
      <w:r w:rsidRPr="007D16C3">
        <w:rPr>
          <w:sz w:val="24"/>
          <w:lang w:val="ga-IE"/>
        </w:rPr>
        <w:t>.</w:t>
      </w:r>
    </w:p>
  </w:footnote>
  <w:footnote w:id="294">
    <w:p w14:paraId="7782978F"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L 468, 30.12.2021, lch. 1, ELI: </w:t>
      </w:r>
      <w:hyperlink r:id="rId294" w:history="1">
        <w:r w:rsidRPr="007D16C3">
          <w:rPr>
            <w:rStyle w:val="Hyperlink1"/>
            <w:sz w:val="24"/>
            <w:lang w:val="ga-IE"/>
          </w:rPr>
          <w:t>http://data.europa.eu/eli/reg/2021/2303/oj</w:t>
        </w:r>
      </w:hyperlink>
      <w:r w:rsidRPr="007D16C3">
        <w:rPr>
          <w:sz w:val="24"/>
          <w:lang w:val="ga-IE"/>
        </w:rPr>
        <w:t>.</w:t>
      </w:r>
    </w:p>
  </w:footnote>
  <w:footnote w:id="295">
    <w:p w14:paraId="67FD385E" w14:textId="77777777" w:rsidR="00AD4E31" w:rsidRPr="00532675" w:rsidRDefault="00AD4E31" w:rsidP="00AD4E31">
      <w:pPr>
        <w:pStyle w:val="FootnoteText"/>
        <w:widowControl w:val="0"/>
        <w:ind w:left="567" w:hanging="567"/>
        <w:rPr>
          <w:sz w:val="24"/>
          <w:lang w:val="ga-IE"/>
        </w:rPr>
      </w:pPr>
      <w:r w:rsidRPr="00532675">
        <w:rPr>
          <w:rStyle w:val="FootnoteReference"/>
          <w:sz w:val="24"/>
        </w:rPr>
        <w:footnoteRef/>
      </w:r>
      <w:r w:rsidRPr="00532675">
        <w:rPr>
          <w:sz w:val="24"/>
          <w:lang w:val="ga-IE"/>
        </w:rPr>
        <w:t xml:space="preserve"> </w:t>
      </w:r>
      <w:r w:rsidRPr="007D16C3">
        <w:rPr>
          <w:sz w:val="24"/>
          <w:lang w:val="ga-IE"/>
        </w:rPr>
        <w:tab/>
      </w:r>
      <w:r w:rsidRPr="007D16C3">
        <w:rPr>
          <w:sz w:val="24"/>
          <w:lang w:val="ga-IE"/>
        </w:rPr>
        <w:t xml:space="preserve">IO L 122, 10.5.2019, lch. 1, ELI: </w:t>
      </w:r>
      <w:hyperlink r:id="rId295" w:history="1">
        <w:r w:rsidRPr="007D16C3">
          <w:rPr>
            <w:rStyle w:val="Hyperlink1"/>
            <w:sz w:val="24"/>
            <w:lang w:val="ga-IE"/>
          </w:rPr>
          <w:t>http://data.europa.eu/eli/reg_del/2019/715/oj</w:t>
        </w:r>
      </w:hyperlink>
      <w:r w:rsidRPr="007D16C3">
        <w:rPr>
          <w:sz w:val="24"/>
          <w:lang w:val="ga-IE"/>
        </w:rPr>
        <w:t>.</w:t>
      </w:r>
    </w:p>
  </w:footnote>
  <w:footnote w:id="296">
    <w:p w14:paraId="78684BE1"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C, C/2024/6332, 24.10.2024, ELI: </w:t>
      </w:r>
      <w:hyperlink r:id="rId296" w:history="1">
        <w:r w:rsidRPr="007D16C3">
          <w:rPr>
            <w:rStyle w:val="Hyperlink1"/>
            <w:sz w:val="24"/>
            <w:lang w:val="ga-IE"/>
          </w:rPr>
          <w:t>http://data.europa.eu/eli/C/2024/6332/oj</w:t>
        </w:r>
      </w:hyperlink>
      <w:r w:rsidRPr="007D16C3">
        <w:rPr>
          <w:sz w:val="24"/>
          <w:lang w:val="ga-IE"/>
        </w:rPr>
        <w:t>.</w:t>
      </w:r>
    </w:p>
  </w:footnote>
  <w:footnote w:id="297">
    <w:p w14:paraId="5433FFDB"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C, C/2024/6041, 10.10.2024, ELI: </w:t>
      </w:r>
      <w:hyperlink r:id="rId297" w:history="1">
        <w:r w:rsidRPr="007D16C3">
          <w:rPr>
            <w:rStyle w:val="Hyperlink1"/>
            <w:sz w:val="24"/>
            <w:lang w:val="ga-IE"/>
          </w:rPr>
          <w:t>http://data.europa.eu/eli/C/2024/6041/oj</w:t>
        </w:r>
      </w:hyperlink>
      <w:r w:rsidRPr="007D16C3">
        <w:rPr>
          <w:sz w:val="24"/>
          <w:lang w:val="ga-IE"/>
        </w:rPr>
        <w:t>.</w:t>
      </w:r>
    </w:p>
  </w:footnote>
  <w:footnote w:id="298">
    <w:p w14:paraId="69EB5DFB"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L 193, 30.7.2018, lch. 1, ELI: </w:t>
      </w:r>
      <w:hyperlink r:id="rId298" w:history="1">
        <w:r w:rsidRPr="007D16C3">
          <w:rPr>
            <w:rStyle w:val="Hyperlink1"/>
            <w:sz w:val="24"/>
            <w:lang w:val="ga-IE"/>
          </w:rPr>
          <w:t>http://data.europa.eu/eli/reg/2018/1046/oj</w:t>
        </w:r>
      </w:hyperlink>
      <w:r w:rsidRPr="007D16C3">
        <w:rPr>
          <w:sz w:val="24"/>
          <w:lang w:val="ga-IE"/>
        </w:rPr>
        <w:t>.</w:t>
      </w:r>
    </w:p>
  </w:footnote>
  <w:footnote w:id="299">
    <w:p w14:paraId="058155D5"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L, 2024/2509, 26.9.2024, ELI: </w:t>
      </w:r>
      <w:hyperlink r:id="rId299" w:history="1">
        <w:r w:rsidRPr="007D16C3">
          <w:rPr>
            <w:rStyle w:val="Hyperlink1"/>
            <w:sz w:val="24"/>
            <w:lang w:val="ga-IE"/>
          </w:rPr>
          <w:t>http://data.europa.eu/eli/reg/2024/2509/oj</w:t>
        </w:r>
      </w:hyperlink>
      <w:r w:rsidRPr="007D16C3">
        <w:rPr>
          <w:sz w:val="24"/>
          <w:lang w:val="ga-IE"/>
        </w:rPr>
        <w:t>.</w:t>
      </w:r>
    </w:p>
  </w:footnote>
  <w:footnote w:id="300">
    <w:p w14:paraId="4DC67238"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L 132, 29.5.2010, lch. 11, ELI: </w:t>
      </w:r>
      <w:hyperlink r:id="rId300" w:history="1">
        <w:r w:rsidRPr="007D16C3">
          <w:rPr>
            <w:rStyle w:val="Hyperlink1"/>
            <w:sz w:val="24"/>
            <w:lang w:val="ga-IE"/>
          </w:rPr>
          <w:t>http://data.europa.eu/eli/reg/2010/439/oj</w:t>
        </w:r>
      </w:hyperlink>
      <w:r w:rsidRPr="007D16C3">
        <w:rPr>
          <w:sz w:val="24"/>
          <w:lang w:val="ga-IE"/>
        </w:rPr>
        <w:t>.</w:t>
      </w:r>
    </w:p>
  </w:footnote>
  <w:footnote w:id="301">
    <w:p w14:paraId="51189DC4"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L 468, 30.12.2021, lch. 1, ELI: </w:t>
      </w:r>
      <w:hyperlink r:id="rId301" w:history="1">
        <w:r w:rsidRPr="007D16C3">
          <w:rPr>
            <w:rStyle w:val="Hyperlink1"/>
            <w:sz w:val="24"/>
            <w:lang w:val="ga-IE"/>
          </w:rPr>
          <w:t>http://data.europa.eu/eli/reg/2021/2303/oj</w:t>
        </w:r>
      </w:hyperlink>
      <w:r w:rsidRPr="007D16C3">
        <w:rPr>
          <w:sz w:val="24"/>
          <w:lang w:val="ga-IE"/>
        </w:rPr>
        <w:t>.</w:t>
      </w:r>
    </w:p>
  </w:footnote>
  <w:footnote w:id="302">
    <w:p w14:paraId="386956B9" w14:textId="77777777" w:rsidR="00AD4E31" w:rsidRPr="006104AC" w:rsidRDefault="00AD4E31" w:rsidP="00AD4E31">
      <w:pPr>
        <w:pStyle w:val="FootnoteText"/>
        <w:widowControl w:val="0"/>
        <w:ind w:left="567" w:hanging="567"/>
        <w:rPr>
          <w:sz w:val="24"/>
          <w:lang w:val="ga-IE"/>
        </w:rPr>
      </w:pPr>
      <w:r w:rsidRPr="006104AC">
        <w:rPr>
          <w:rStyle w:val="FootnoteReference"/>
          <w:sz w:val="24"/>
        </w:rPr>
        <w:footnoteRef/>
      </w:r>
      <w:r w:rsidRPr="006104AC">
        <w:rPr>
          <w:sz w:val="24"/>
          <w:lang w:val="ga-IE"/>
        </w:rPr>
        <w:t xml:space="preserve"> </w:t>
      </w:r>
      <w:r w:rsidRPr="007D16C3">
        <w:rPr>
          <w:sz w:val="24"/>
          <w:lang w:val="ga-IE"/>
        </w:rPr>
        <w:tab/>
      </w:r>
      <w:r w:rsidRPr="007D16C3">
        <w:rPr>
          <w:sz w:val="24"/>
          <w:lang w:val="ga-IE"/>
        </w:rPr>
        <w:t xml:space="preserve">IO L 122, 10.5.2019, lch. 1, ELI: </w:t>
      </w:r>
      <w:hyperlink r:id="rId302" w:history="1">
        <w:r w:rsidRPr="007D16C3">
          <w:rPr>
            <w:rStyle w:val="Hyperlink1"/>
            <w:sz w:val="24"/>
            <w:lang w:val="ga-IE"/>
          </w:rPr>
          <w:t>http://data.europa.eu/eli/reg_del/2019/715/oj</w:t>
        </w:r>
      </w:hyperlink>
      <w:r w:rsidRPr="007D16C3">
        <w:rPr>
          <w:sz w:val="24"/>
          <w:lang w:val="ga-IE"/>
        </w:rPr>
        <w:t>.</w:t>
      </w:r>
    </w:p>
  </w:footnote>
  <w:footnote w:id="303">
    <w:p w14:paraId="3C30CDF9" w14:textId="77777777" w:rsidR="00AD4E31" w:rsidRPr="001568FD" w:rsidRDefault="00AD4E31" w:rsidP="00AD4E31">
      <w:pPr>
        <w:pStyle w:val="FootnoteText"/>
        <w:widowControl w:val="0"/>
        <w:ind w:left="567" w:hanging="567"/>
        <w:rPr>
          <w:sz w:val="24"/>
          <w:lang w:val="ga-IE"/>
        </w:rPr>
      </w:pPr>
      <w:r w:rsidRPr="001568FD">
        <w:rPr>
          <w:rStyle w:val="FootnoteReference"/>
          <w:sz w:val="24"/>
        </w:rPr>
        <w:footnoteRef/>
      </w:r>
      <w:r w:rsidRPr="001568FD">
        <w:rPr>
          <w:sz w:val="24"/>
          <w:lang w:val="ga-IE"/>
        </w:rPr>
        <w:t xml:space="preserve"> </w:t>
      </w:r>
      <w:r w:rsidRPr="007D16C3">
        <w:rPr>
          <w:sz w:val="24"/>
          <w:lang w:val="ga-IE"/>
        </w:rPr>
        <w:tab/>
      </w:r>
      <w:r w:rsidRPr="007D16C3">
        <w:rPr>
          <w:sz w:val="24"/>
          <w:lang w:val="ga-IE"/>
        </w:rPr>
        <w:t xml:space="preserve">IO C, C/2024/6332, 24.10.2024, ELI: </w:t>
      </w:r>
      <w:hyperlink r:id="rId303" w:history="1">
        <w:r w:rsidRPr="007D16C3">
          <w:rPr>
            <w:rStyle w:val="Hyperlink1"/>
            <w:sz w:val="24"/>
            <w:lang w:val="ga-IE"/>
          </w:rPr>
          <w:t>http://data.europa.eu/eli/C/2024/6332/oj</w:t>
        </w:r>
      </w:hyperlink>
      <w:r w:rsidRPr="007D16C3">
        <w:rPr>
          <w:sz w:val="24"/>
          <w:lang w:val="ga-IE"/>
        </w:rPr>
        <w:t>.</w:t>
      </w:r>
    </w:p>
  </w:footnote>
  <w:footnote w:id="304">
    <w:p w14:paraId="375AB056" w14:textId="77777777" w:rsidR="00AD4E31" w:rsidRPr="001568FD" w:rsidRDefault="00AD4E31" w:rsidP="00AD4E31">
      <w:pPr>
        <w:pStyle w:val="FootnoteText"/>
        <w:widowControl w:val="0"/>
        <w:ind w:left="567" w:hanging="567"/>
        <w:rPr>
          <w:sz w:val="24"/>
          <w:lang w:val="ga-IE"/>
        </w:rPr>
      </w:pPr>
      <w:r w:rsidRPr="001568FD">
        <w:rPr>
          <w:rStyle w:val="FootnoteReference"/>
          <w:sz w:val="24"/>
        </w:rPr>
        <w:footnoteRef/>
      </w:r>
      <w:r w:rsidRPr="001568FD">
        <w:rPr>
          <w:sz w:val="24"/>
          <w:lang w:val="ga-IE"/>
        </w:rPr>
        <w:t xml:space="preserve"> </w:t>
      </w:r>
      <w:r w:rsidRPr="007D16C3">
        <w:rPr>
          <w:sz w:val="24"/>
          <w:lang w:val="ga-IE"/>
        </w:rPr>
        <w:tab/>
      </w:r>
      <w:r w:rsidRPr="007D16C3">
        <w:rPr>
          <w:sz w:val="24"/>
          <w:lang w:val="ga-IE"/>
        </w:rPr>
        <w:t xml:space="preserve">IO C, C/2024/6041, 10.10.2024, ELI: </w:t>
      </w:r>
      <w:hyperlink r:id="rId304" w:history="1">
        <w:r w:rsidRPr="007D16C3">
          <w:rPr>
            <w:rStyle w:val="Hyperlink1"/>
            <w:sz w:val="24"/>
            <w:lang w:val="ga-IE"/>
          </w:rPr>
          <w:t>http://data.europa.eu/eli/C/2024/6041/oj</w:t>
        </w:r>
      </w:hyperlink>
      <w:r w:rsidRPr="007D16C3">
        <w:rPr>
          <w:sz w:val="24"/>
          <w:lang w:val="ga-IE"/>
        </w:rPr>
        <w:t>.</w:t>
      </w:r>
    </w:p>
  </w:footnote>
  <w:footnote w:id="305">
    <w:p w14:paraId="2D2B95C8" w14:textId="77777777" w:rsidR="00AD4E31" w:rsidRPr="001568FD" w:rsidRDefault="00AD4E31" w:rsidP="00AD4E31">
      <w:pPr>
        <w:pStyle w:val="FootnoteText"/>
        <w:widowControl w:val="0"/>
        <w:ind w:left="567" w:hanging="567"/>
        <w:rPr>
          <w:sz w:val="24"/>
          <w:lang w:val="ga-IE"/>
        </w:rPr>
      </w:pPr>
      <w:r w:rsidRPr="001568FD">
        <w:rPr>
          <w:rStyle w:val="FootnoteReference"/>
          <w:sz w:val="24"/>
        </w:rPr>
        <w:footnoteRef/>
      </w:r>
      <w:r w:rsidRPr="001568FD">
        <w:rPr>
          <w:sz w:val="24"/>
          <w:lang w:val="ga-IE"/>
        </w:rPr>
        <w:t xml:space="preserve"> </w:t>
      </w:r>
      <w:r w:rsidRPr="007D16C3">
        <w:rPr>
          <w:sz w:val="24"/>
          <w:lang w:val="ga-IE"/>
        </w:rPr>
        <w:tab/>
      </w:r>
      <w:r w:rsidRPr="007D16C3">
        <w:rPr>
          <w:sz w:val="24"/>
          <w:lang w:val="ga-IE"/>
        </w:rPr>
        <w:t xml:space="preserve">IO L 193, 30.7.2018, lch. 1, ELI: </w:t>
      </w:r>
      <w:hyperlink r:id="rId305" w:history="1">
        <w:r w:rsidRPr="007D16C3">
          <w:rPr>
            <w:rStyle w:val="Hyperlink1"/>
            <w:sz w:val="24"/>
            <w:lang w:val="ga-IE"/>
          </w:rPr>
          <w:t>http://data.europa.eu/eli/reg/2018/1046/oj</w:t>
        </w:r>
      </w:hyperlink>
      <w:r w:rsidRPr="007D16C3">
        <w:rPr>
          <w:sz w:val="24"/>
          <w:lang w:val="ga-IE"/>
        </w:rPr>
        <w:t>.</w:t>
      </w:r>
    </w:p>
  </w:footnote>
  <w:footnote w:id="306">
    <w:p w14:paraId="7C1DD885" w14:textId="77777777" w:rsidR="00AD4E31" w:rsidRPr="001568FD" w:rsidRDefault="00AD4E31" w:rsidP="00AD4E31">
      <w:pPr>
        <w:pStyle w:val="FootnoteText"/>
        <w:widowControl w:val="0"/>
        <w:ind w:left="567" w:hanging="567"/>
        <w:rPr>
          <w:sz w:val="24"/>
          <w:lang w:val="ga-IE"/>
        </w:rPr>
      </w:pPr>
      <w:r w:rsidRPr="001568FD">
        <w:rPr>
          <w:rStyle w:val="FootnoteReference"/>
          <w:sz w:val="24"/>
        </w:rPr>
        <w:footnoteRef/>
      </w:r>
      <w:r w:rsidRPr="001568FD">
        <w:rPr>
          <w:sz w:val="24"/>
          <w:lang w:val="ga-IE"/>
        </w:rPr>
        <w:t xml:space="preserve"> </w:t>
      </w:r>
      <w:r w:rsidRPr="007D16C3">
        <w:rPr>
          <w:sz w:val="24"/>
          <w:lang w:val="ga-IE"/>
        </w:rPr>
        <w:tab/>
      </w:r>
      <w:r w:rsidRPr="007D16C3">
        <w:rPr>
          <w:sz w:val="24"/>
          <w:lang w:val="ga-IE"/>
        </w:rPr>
        <w:t xml:space="preserve">IO L, 2024/2509, 26.9.2024, ELI: </w:t>
      </w:r>
      <w:hyperlink r:id="rId306" w:history="1">
        <w:r w:rsidRPr="007D16C3">
          <w:rPr>
            <w:rStyle w:val="Hyperlink1"/>
            <w:sz w:val="24"/>
            <w:lang w:val="ga-IE"/>
          </w:rPr>
          <w:t>http://data.europa.eu/eli/reg/2024/2509/oj</w:t>
        </w:r>
      </w:hyperlink>
      <w:r w:rsidRPr="007D16C3">
        <w:rPr>
          <w:sz w:val="24"/>
          <w:lang w:val="ga-IE"/>
        </w:rPr>
        <w:t>.</w:t>
      </w:r>
    </w:p>
  </w:footnote>
  <w:footnote w:id="307">
    <w:p w14:paraId="20084F5E" w14:textId="77777777" w:rsidR="00AD4E31" w:rsidRPr="001568FD" w:rsidRDefault="00AD4E31" w:rsidP="00AD4E31">
      <w:pPr>
        <w:pStyle w:val="FootnoteText"/>
        <w:widowControl w:val="0"/>
        <w:ind w:left="567" w:hanging="567"/>
        <w:rPr>
          <w:sz w:val="24"/>
          <w:lang w:val="ga-IE"/>
        </w:rPr>
      </w:pPr>
      <w:r w:rsidRPr="001568FD">
        <w:rPr>
          <w:rStyle w:val="FootnoteReference"/>
          <w:sz w:val="24"/>
        </w:rPr>
        <w:footnoteRef/>
      </w:r>
      <w:r w:rsidRPr="001568FD">
        <w:rPr>
          <w:sz w:val="24"/>
          <w:lang w:val="ga-IE"/>
        </w:rPr>
        <w:t xml:space="preserve"> </w:t>
      </w:r>
      <w:r w:rsidRPr="007D16C3">
        <w:rPr>
          <w:sz w:val="24"/>
          <w:lang w:val="ga-IE"/>
        </w:rPr>
        <w:tab/>
      </w:r>
      <w:r w:rsidRPr="007D16C3">
        <w:rPr>
          <w:sz w:val="24"/>
          <w:lang w:val="ga-IE"/>
        </w:rPr>
        <w:t xml:space="preserve">IO L 295, 21.11.2018, lch. 99, ELI: </w:t>
      </w:r>
      <w:hyperlink r:id="rId307" w:history="1">
        <w:r w:rsidRPr="007D16C3">
          <w:rPr>
            <w:rStyle w:val="Hyperlink1"/>
            <w:sz w:val="24"/>
            <w:lang w:val="ga-IE"/>
          </w:rPr>
          <w:t>http://data.europa.eu/eli/reg/2018/1726/oj</w:t>
        </w:r>
      </w:hyperlink>
      <w:r w:rsidRPr="007D16C3">
        <w:rPr>
          <w:sz w:val="24"/>
          <w:lang w:val="ga-IE"/>
        </w:rPr>
        <w:t>.</w:t>
      </w:r>
    </w:p>
  </w:footnote>
  <w:footnote w:id="308">
    <w:p w14:paraId="79D99619" w14:textId="77777777" w:rsidR="00AD4E31" w:rsidRPr="001568FD" w:rsidRDefault="00AD4E31" w:rsidP="00AD4E31">
      <w:pPr>
        <w:pStyle w:val="FootnoteText"/>
        <w:widowControl w:val="0"/>
        <w:ind w:left="567" w:hanging="567"/>
        <w:rPr>
          <w:sz w:val="24"/>
          <w:lang w:val="ga-IE"/>
        </w:rPr>
      </w:pPr>
      <w:r w:rsidRPr="001568FD">
        <w:rPr>
          <w:rStyle w:val="FootnoteReference"/>
          <w:sz w:val="24"/>
        </w:rPr>
        <w:footnoteRef/>
      </w:r>
      <w:r w:rsidRPr="001568FD">
        <w:rPr>
          <w:sz w:val="24"/>
          <w:lang w:val="ga-IE"/>
        </w:rPr>
        <w:t xml:space="preserve"> </w:t>
      </w:r>
      <w:r w:rsidRPr="007D16C3">
        <w:rPr>
          <w:sz w:val="24"/>
          <w:lang w:val="ga-IE"/>
        </w:rPr>
        <w:tab/>
      </w:r>
      <w:r w:rsidRPr="007D16C3">
        <w:rPr>
          <w:sz w:val="24"/>
          <w:lang w:val="ga-IE"/>
        </w:rPr>
        <w:t xml:space="preserve">IO L 122, 10.5.2019, lch. 1, ELI: </w:t>
      </w:r>
      <w:hyperlink r:id="rId308" w:history="1">
        <w:r w:rsidRPr="007D16C3">
          <w:rPr>
            <w:rStyle w:val="Hyperlink1"/>
            <w:sz w:val="24"/>
            <w:lang w:val="ga-IE"/>
          </w:rPr>
          <w:t>http://data.europa.eu/eli/reg_del/2019/715/oj</w:t>
        </w:r>
      </w:hyperlink>
      <w:r w:rsidRPr="007D16C3">
        <w:rPr>
          <w:sz w:val="24"/>
          <w:lang w:val="ga-IE"/>
        </w:rPr>
        <w:t>.</w:t>
      </w:r>
    </w:p>
  </w:footnote>
  <w:footnote w:id="309">
    <w:p w14:paraId="2B602BD4" w14:textId="77777777" w:rsidR="00AD4E31" w:rsidRPr="00EF5680" w:rsidRDefault="00AD4E31" w:rsidP="00AD4E31">
      <w:pPr>
        <w:pStyle w:val="FootnoteText"/>
        <w:widowControl w:val="0"/>
        <w:ind w:left="567" w:hanging="567"/>
        <w:rPr>
          <w:sz w:val="24"/>
          <w:lang w:val="ga-IE"/>
        </w:rPr>
      </w:pPr>
      <w:r w:rsidRPr="00EF5680">
        <w:rPr>
          <w:rStyle w:val="FootnoteReference"/>
          <w:sz w:val="24"/>
        </w:rPr>
        <w:footnoteRef/>
      </w:r>
      <w:r w:rsidRPr="00EF5680">
        <w:rPr>
          <w:sz w:val="24"/>
          <w:lang w:val="ga-IE"/>
        </w:rPr>
        <w:t xml:space="preserve"> </w:t>
      </w:r>
      <w:r w:rsidRPr="007D16C3">
        <w:rPr>
          <w:sz w:val="24"/>
          <w:lang w:val="ga-IE"/>
        </w:rPr>
        <w:tab/>
      </w:r>
      <w:r w:rsidRPr="007D16C3">
        <w:rPr>
          <w:sz w:val="24"/>
          <w:lang w:val="ga-IE"/>
        </w:rPr>
        <w:t xml:space="preserve">IO C, C/2024/6332, 24.10.2024, ELI: </w:t>
      </w:r>
      <w:hyperlink r:id="rId309" w:history="1">
        <w:r w:rsidRPr="007D16C3">
          <w:rPr>
            <w:rStyle w:val="Hyperlink1"/>
            <w:sz w:val="24"/>
            <w:lang w:val="ga-IE"/>
          </w:rPr>
          <w:t>http://data.europa.eu/eli/C/2024/6332/oj</w:t>
        </w:r>
      </w:hyperlink>
      <w:r w:rsidRPr="007D16C3">
        <w:rPr>
          <w:sz w:val="24"/>
          <w:lang w:val="ga-IE"/>
        </w:rPr>
        <w:t>.</w:t>
      </w:r>
    </w:p>
  </w:footnote>
  <w:footnote w:id="310">
    <w:p w14:paraId="237E297A" w14:textId="77777777" w:rsidR="00AD4E31" w:rsidRPr="00EF5680" w:rsidRDefault="00AD4E31" w:rsidP="00AD4E31">
      <w:pPr>
        <w:pStyle w:val="FootnoteText"/>
        <w:widowControl w:val="0"/>
        <w:ind w:left="567" w:hanging="567"/>
        <w:rPr>
          <w:sz w:val="24"/>
          <w:lang w:val="ga-IE"/>
        </w:rPr>
      </w:pPr>
      <w:r w:rsidRPr="00EF5680">
        <w:rPr>
          <w:rStyle w:val="FootnoteReference"/>
          <w:sz w:val="24"/>
        </w:rPr>
        <w:footnoteRef/>
      </w:r>
      <w:r w:rsidRPr="00EF5680">
        <w:rPr>
          <w:sz w:val="24"/>
          <w:lang w:val="ga-IE"/>
        </w:rPr>
        <w:t xml:space="preserve"> </w:t>
      </w:r>
      <w:r w:rsidRPr="007D16C3">
        <w:rPr>
          <w:sz w:val="24"/>
          <w:lang w:val="ga-IE"/>
        </w:rPr>
        <w:tab/>
      </w:r>
      <w:r w:rsidRPr="007D16C3">
        <w:rPr>
          <w:sz w:val="24"/>
          <w:lang w:val="ga-IE"/>
        </w:rPr>
        <w:t xml:space="preserve">IO C, C/2024/6041, 10.10.2024, ELI: </w:t>
      </w:r>
      <w:hyperlink r:id="rId310" w:history="1">
        <w:r w:rsidRPr="007D16C3">
          <w:rPr>
            <w:rStyle w:val="Hyperlink1"/>
            <w:sz w:val="24"/>
            <w:lang w:val="ga-IE"/>
          </w:rPr>
          <w:t>http://data.europa.eu/eli/C/2024/6041/oj</w:t>
        </w:r>
      </w:hyperlink>
      <w:r w:rsidRPr="007D16C3">
        <w:rPr>
          <w:sz w:val="24"/>
          <w:lang w:val="ga-IE"/>
        </w:rPr>
        <w:t>.</w:t>
      </w:r>
    </w:p>
  </w:footnote>
  <w:footnote w:id="311">
    <w:p w14:paraId="3A09EF68" w14:textId="77777777" w:rsidR="00AD4E31" w:rsidRPr="00EF5680" w:rsidRDefault="00AD4E31" w:rsidP="00AD4E31">
      <w:pPr>
        <w:pStyle w:val="FootnoteText"/>
        <w:widowControl w:val="0"/>
        <w:ind w:left="567" w:hanging="567"/>
        <w:rPr>
          <w:sz w:val="24"/>
          <w:lang w:val="ga-IE"/>
        </w:rPr>
      </w:pPr>
      <w:r w:rsidRPr="00EF5680">
        <w:rPr>
          <w:rStyle w:val="FootnoteReference"/>
          <w:sz w:val="24"/>
        </w:rPr>
        <w:footnoteRef/>
      </w:r>
      <w:r w:rsidRPr="00EF5680">
        <w:rPr>
          <w:sz w:val="24"/>
          <w:lang w:val="ga-IE"/>
        </w:rPr>
        <w:t xml:space="preserve"> </w:t>
      </w:r>
      <w:r w:rsidRPr="007D16C3">
        <w:rPr>
          <w:sz w:val="24"/>
          <w:lang w:val="ga-IE"/>
        </w:rPr>
        <w:tab/>
      </w:r>
      <w:r w:rsidRPr="007D16C3">
        <w:rPr>
          <w:sz w:val="24"/>
          <w:lang w:val="ga-IE"/>
        </w:rPr>
        <w:t xml:space="preserve">IO L 193, 30.7.2018, lch. 1, ELI: </w:t>
      </w:r>
      <w:hyperlink r:id="rId311" w:history="1">
        <w:r w:rsidRPr="007D16C3">
          <w:rPr>
            <w:rStyle w:val="Hyperlink1"/>
            <w:sz w:val="24"/>
            <w:lang w:val="ga-IE"/>
          </w:rPr>
          <w:t>http://data.europa.eu/eli/reg/2018/1046/oj</w:t>
        </w:r>
      </w:hyperlink>
      <w:r w:rsidRPr="007D16C3">
        <w:rPr>
          <w:sz w:val="24"/>
          <w:lang w:val="ga-IE"/>
        </w:rPr>
        <w:t>.</w:t>
      </w:r>
    </w:p>
  </w:footnote>
  <w:footnote w:id="312">
    <w:p w14:paraId="2A324A90" w14:textId="77777777" w:rsidR="00AD4E31" w:rsidRPr="00EF5680" w:rsidRDefault="00AD4E31" w:rsidP="00AD4E31">
      <w:pPr>
        <w:pStyle w:val="FootnoteText"/>
        <w:widowControl w:val="0"/>
        <w:ind w:left="567" w:hanging="567"/>
        <w:rPr>
          <w:sz w:val="24"/>
          <w:lang w:val="ga-IE"/>
        </w:rPr>
      </w:pPr>
      <w:r w:rsidRPr="00EF5680">
        <w:rPr>
          <w:rStyle w:val="FootnoteReference"/>
          <w:sz w:val="24"/>
        </w:rPr>
        <w:footnoteRef/>
      </w:r>
      <w:r w:rsidRPr="00EF5680">
        <w:rPr>
          <w:sz w:val="24"/>
          <w:lang w:val="ga-IE"/>
        </w:rPr>
        <w:t xml:space="preserve"> </w:t>
      </w:r>
      <w:r w:rsidRPr="007D16C3">
        <w:rPr>
          <w:sz w:val="24"/>
          <w:lang w:val="ga-IE"/>
        </w:rPr>
        <w:tab/>
      </w:r>
      <w:r w:rsidRPr="007D16C3">
        <w:rPr>
          <w:sz w:val="24"/>
          <w:lang w:val="ga-IE"/>
        </w:rPr>
        <w:t xml:space="preserve">IO L, 2024/2509, 26.9.2024, ELI: </w:t>
      </w:r>
      <w:hyperlink r:id="rId312" w:history="1">
        <w:r w:rsidRPr="007D16C3">
          <w:rPr>
            <w:rStyle w:val="Hyperlink1"/>
            <w:sz w:val="24"/>
            <w:lang w:val="ga-IE"/>
          </w:rPr>
          <w:t>http://data.europa.eu/eli/reg/2024/2509/oj</w:t>
        </w:r>
      </w:hyperlink>
      <w:r w:rsidRPr="007D16C3">
        <w:rPr>
          <w:sz w:val="24"/>
          <w:lang w:val="ga-IE"/>
        </w:rPr>
        <w:t>.</w:t>
      </w:r>
    </w:p>
  </w:footnote>
  <w:footnote w:id="313">
    <w:p w14:paraId="666351B9" w14:textId="77777777" w:rsidR="00AD4E31" w:rsidRPr="00EF5680" w:rsidRDefault="00AD4E31" w:rsidP="00AD4E31">
      <w:pPr>
        <w:pStyle w:val="FootnoteText"/>
        <w:widowControl w:val="0"/>
        <w:ind w:left="567" w:hanging="567"/>
        <w:rPr>
          <w:sz w:val="24"/>
          <w:lang w:val="ga-IE"/>
        </w:rPr>
      </w:pPr>
      <w:r w:rsidRPr="00EF5680">
        <w:rPr>
          <w:rStyle w:val="FootnoteReference"/>
          <w:sz w:val="24"/>
        </w:rPr>
        <w:footnoteRef/>
      </w:r>
      <w:r w:rsidRPr="00EF5680">
        <w:rPr>
          <w:sz w:val="24"/>
          <w:lang w:val="ga-IE"/>
        </w:rPr>
        <w:t xml:space="preserve"> </w:t>
      </w:r>
      <w:r w:rsidRPr="007D16C3">
        <w:rPr>
          <w:sz w:val="24"/>
          <w:lang w:val="ga-IE"/>
        </w:rPr>
        <w:tab/>
      </w:r>
      <w:r w:rsidRPr="007D16C3">
        <w:rPr>
          <w:sz w:val="24"/>
          <w:lang w:val="ga-IE"/>
        </w:rPr>
        <w:t xml:space="preserve">IO L 295, 21.11.2018, lch. 99, ELI: </w:t>
      </w:r>
      <w:hyperlink r:id="rId313" w:history="1">
        <w:r w:rsidRPr="007D16C3">
          <w:rPr>
            <w:rStyle w:val="Hyperlink1"/>
            <w:sz w:val="24"/>
            <w:lang w:val="ga-IE"/>
          </w:rPr>
          <w:t>http://data.europa.eu/eli/reg/2018/1726/oj</w:t>
        </w:r>
      </w:hyperlink>
      <w:r w:rsidRPr="007D16C3">
        <w:rPr>
          <w:sz w:val="24"/>
          <w:lang w:val="ga-IE"/>
        </w:rPr>
        <w:t>.</w:t>
      </w:r>
    </w:p>
  </w:footnote>
  <w:footnote w:id="314">
    <w:p w14:paraId="0B431721" w14:textId="77777777" w:rsidR="00AD4E31" w:rsidRPr="00EF5680" w:rsidRDefault="00AD4E31" w:rsidP="00AD4E31">
      <w:pPr>
        <w:pStyle w:val="FootnoteText"/>
        <w:widowControl w:val="0"/>
        <w:ind w:left="567" w:hanging="567"/>
        <w:rPr>
          <w:sz w:val="24"/>
          <w:lang w:val="ga-IE"/>
        </w:rPr>
      </w:pPr>
      <w:r w:rsidRPr="00EF5680">
        <w:rPr>
          <w:rStyle w:val="FootnoteReference"/>
          <w:sz w:val="24"/>
        </w:rPr>
        <w:footnoteRef/>
      </w:r>
      <w:r w:rsidRPr="00EF5680">
        <w:rPr>
          <w:sz w:val="24"/>
          <w:lang w:val="ga-IE"/>
        </w:rPr>
        <w:t xml:space="preserve"> </w:t>
      </w:r>
      <w:r w:rsidRPr="007D16C3">
        <w:rPr>
          <w:sz w:val="24"/>
          <w:lang w:val="ga-IE"/>
        </w:rPr>
        <w:tab/>
      </w:r>
      <w:r w:rsidRPr="007D16C3">
        <w:rPr>
          <w:sz w:val="24"/>
          <w:lang w:val="ga-IE"/>
        </w:rPr>
        <w:t xml:space="preserve">IO L 122, 10.5.2019, lch. 1, ELI: </w:t>
      </w:r>
      <w:hyperlink r:id="rId314" w:history="1">
        <w:r w:rsidRPr="007D16C3">
          <w:rPr>
            <w:rStyle w:val="Hyperlink1"/>
            <w:sz w:val="24"/>
            <w:lang w:val="ga-IE"/>
          </w:rPr>
          <w:t>http://data.europa.eu/eli/reg_del/2019/715/oj</w:t>
        </w:r>
      </w:hyperlink>
      <w:r w:rsidRPr="007D16C3">
        <w:rPr>
          <w:sz w:val="24"/>
          <w:lang w:val="ga-IE"/>
        </w:rPr>
        <w:t>.</w:t>
      </w:r>
    </w:p>
  </w:footnote>
  <w:footnote w:id="315">
    <w:p w14:paraId="27DAF633" w14:textId="77777777" w:rsidR="00AD4E31" w:rsidRPr="00954154" w:rsidRDefault="00AD4E31" w:rsidP="00AD4E31">
      <w:pPr>
        <w:pStyle w:val="FootnoteText"/>
        <w:widowControl w:val="0"/>
        <w:ind w:left="567" w:hanging="567"/>
        <w:rPr>
          <w:sz w:val="24"/>
          <w:lang w:val="ga-IE"/>
        </w:rPr>
      </w:pPr>
      <w:r w:rsidRPr="00954154">
        <w:rPr>
          <w:rStyle w:val="FootnoteReference"/>
          <w:sz w:val="24"/>
        </w:rPr>
        <w:footnoteRef/>
      </w:r>
      <w:r w:rsidRPr="00954154">
        <w:rPr>
          <w:sz w:val="24"/>
          <w:lang w:val="ga-IE"/>
        </w:rPr>
        <w:t xml:space="preserve"> </w:t>
      </w:r>
      <w:r w:rsidRPr="007D16C3">
        <w:rPr>
          <w:sz w:val="24"/>
          <w:lang w:val="ga-IE"/>
        </w:rPr>
        <w:tab/>
      </w:r>
      <w:r w:rsidRPr="007D16C3">
        <w:rPr>
          <w:sz w:val="24"/>
          <w:lang w:val="ga-IE"/>
        </w:rPr>
        <w:t xml:space="preserve">IO C, C/2024/6332, 24.10.2024, ELI: </w:t>
      </w:r>
      <w:hyperlink r:id="rId315" w:history="1">
        <w:r w:rsidRPr="007D16C3">
          <w:rPr>
            <w:rStyle w:val="Hyperlink1"/>
            <w:sz w:val="24"/>
            <w:lang w:val="ga-IE"/>
          </w:rPr>
          <w:t>http://data.europa.eu/eli/C/2024/6332/oj</w:t>
        </w:r>
      </w:hyperlink>
      <w:r w:rsidRPr="007D16C3">
        <w:rPr>
          <w:sz w:val="24"/>
          <w:lang w:val="ga-IE"/>
        </w:rPr>
        <w:t>.</w:t>
      </w:r>
    </w:p>
  </w:footnote>
  <w:footnote w:id="316">
    <w:p w14:paraId="1623D89F" w14:textId="77777777" w:rsidR="00AD4E31" w:rsidRPr="00954154" w:rsidRDefault="00AD4E31" w:rsidP="00AD4E31">
      <w:pPr>
        <w:pStyle w:val="FootnoteText"/>
        <w:widowControl w:val="0"/>
        <w:ind w:left="567" w:hanging="567"/>
        <w:rPr>
          <w:sz w:val="24"/>
          <w:lang w:val="ga-IE"/>
        </w:rPr>
      </w:pPr>
      <w:r w:rsidRPr="00954154">
        <w:rPr>
          <w:rStyle w:val="FootnoteReference"/>
          <w:sz w:val="24"/>
        </w:rPr>
        <w:footnoteRef/>
      </w:r>
      <w:r w:rsidRPr="00954154">
        <w:rPr>
          <w:sz w:val="24"/>
          <w:lang w:val="ga-IE"/>
        </w:rPr>
        <w:t xml:space="preserve"> </w:t>
      </w:r>
      <w:r w:rsidRPr="007D16C3">
        <w:rPr>
          <w:sz w:val="24"/>
          <w:lang w:val="ga-IE"/>
        </w:rPr>
        <w:tab/>
      </w:r>
      <w:r w:rsidRPr="007D16C3">
        <w:rPr>
          <w:sz w:val="24"/>
          <w:lang w:val="ga-IE"/>
        </w:rPr>
        <w:t xml:space="preserve">IO C, C/2024/6041, 10.10.2024, ELI: </w:t>
      </w:r>
      <w:hyperlink r:id="rId316" w:history="1">
        <w:r w:rsidRPr="007D16C3">
          <w:rPr>
            <w:rStyle w:val="Hyperlink1"/>
            <w:sz w:val="24"/>
            <w:lang w:val="ga-IE"/>
          </w:rPr>
          <w:t>http://data.europa.eu/eli/C/2024/6041/oj</w:t>
        </w:r>
      </w:hyperlink>
      <w:r w:rsidRPr="007D16C3">
        <w:rPr>
          <w:sz w:val="24"/>
          <w:lang w:val="ga-IE"/>
        </w:rPr>
        <w:t>.</w:t>
      </w:r>
    </w:p>
  </w:footnote>
  <w:footnote w:id="317">
    <w:p w14:paraId="783A1A49" w14:textId="77777777" w:rsidR="00AD4E31" w:rsidRPr="00954154" w:rsidRDefault="00AD4E31" w:rsidP="00AD4E31">
      <w:pPr>
        <w:pStyle w:val="FootnoteText"/>
        <w:widowControl w:val="0"/>
        <w:ind w:left="567" w:hanging="567"/>
        <w:rPr>
          <w:sz w:val="24"/>
          <w:lang w:val="ga-IE"/>
        </w:rPr>
      </w:pPr>
      <w:r w:rsidRPr="00954154">
        <w:rPr>
          <w:rStyle w:val="FootnoteReference"/>
          <w:sz w:val="24"/>
        </w:rPr>
        <w:footnoteRef/>
      </w:r>
      <w:r w:rsidRPr="00954154">
        <w:rPr>
          <w:sz w:val="24"/>
          <w:lang w:val="ga-IE"/>
        </w:rPr>
        <w:t xml:space="preserve"> </w:t>
      </w:r>
      <w:r w:rsidRPr="007D16C3">
        <w:rPr>
          <w:sz w:val="24"/>
          <w:lang w:val="ga-IE"/>
        </w:rPr>
        <w:tab/>
      </w:r>
      <w:r w:rsidRPr="007D16C3">
        <w:rPr>
          <w:sz w:val="24"/>
          <w:lang w:val="ga-IE"/>
        </w:rPr>
        <w:t xml:space="preserve">IO L 193, 30.7.2018, lch. 1, ELI: </w:t>
      </w:r>
      <w:hyperlink r:id="rId317" w:history="1">
        <w:r w:rsidRPr="007D16C3">
          <w:rPr>
            <w:rStyle w:val="Hyperlink1"/>
            <w:sz w:val="24"/>
            <w:lang w:val="ga-IE"/>
          </w:rPr>
          <w:t>http://data.europa.eu/eli/reg/2018/1046/oj</w:t>
        </w:r>
      </w:hyperlink>
      <w:r w:rsidRPr="007D16C3">
        <w:rPr>
          <w:sz w:val="24"/>
          <w:lang w:val="ga-IE"/>
        </w:rPr>
        <w:t>.</w:t>
      </w:r>
    </w:p>
  </w:footnote>
  <w:footnote w:id="318">
    <w:p w14:paraId="680F4A25" w14:textId="77777777" w:rsidR="00AD4E31" w:rsidRPr="00954154" w:rsidRDefault="00AD4E31" w:rsidP="00AD4E31">
      <w:pPr>
        <w:pStyle w:val="FootnoteText"/>
        <w:widowControl w:val="0"/>
        <w:ind w:left="567" w:hanging="567"/>
        <w:rPr>
          <w:sz w:val="24"/>
          <w:lang w:val="ga-IE"/>
        </w:rPr>
      </w:pPr>
      <w:r w:rsidRPr="00954154">
        <w:rPr>
          <w:rStyle w:val="FootnoteReference"/>
          <w:sz w:val="24"/>
        </w:rPr>
        <w:footnoteRef/>
      </w:r>
      <w:r w:rsidRPr="00954154">
        <w:rPr>
          <w:sz w:val="24"/>
          <w:lang w:val="ga-IE"/>
        </w:rPr>
        <w:t xml:space="preserve"> </w:t>
      </w:r>
      <w:r w:rsidRPr="007D16C3">
        <w:rPr>
          <w:sz w:val="24"/>
          <w:lang w:val="ga-IE"/>
        </w:rPr>
        <w:tab/>
      </w:r>
      <w:r w:rsidRPr="007D16C3">
        <w:rPr>
          <w:sz w:val="24"/>
          <w:lang w:val="ga-IE"/>
        </w:rPr>
        <w:t xml:space="preserve">IO L, 2024/2509, 26.9.2024, ELI: </w:t>
      </w:r>
      <w:hyperlink r:id="rId318" w:history="1">
        <w:r w:rsidRPr="007D16C3">
          <w:rPr>
            <w:rStyle w:val="Hyperlink1"/>
            <w:sz w:val="24"/>
            <w:lang w:val="ga-IE"/>
          </w:rPr>
          <w:t>http://data.europa.eu/eli/reg/2024/2509/oj</w:t>
        </w:r>
      </w:hyperlink>
      <w:r w:rsidRPr="007D16C3">
        <w:rPr>
          <w:rStyle w:val="Hyperlink1"/>
          <w:sz w:val="24"/>
          <w:lang w:val="ga-IE"/>
        </w:rPr>
        <w:t>.</w:t>
      </w:r>
    </w:p>
  </w:footnote>
  <w:footnote w:id="319">
    <w:p w14:paraId="2D9C4F60" w14:textId="77777777" w:rsidR="00AD4E31" w:rsidRPr="00954154" w:rsidRDefault="00AD4E31" w:rsidP="00AD4E31">
      <w:pPr>
        <w:pStyle w:val="FootnoteText"/>
        <w:widowControl w:val="0"/>
        <w:ind w:left="567" w:hanging="567"/>
        <w:rPr>
          <w:sz w:val="24"/>
          <w:lang w:val="ga-IE"/>
        </w:rPr>
      </w:pPr>
      <w:r w:rsidRPr="00954154">
        <w:rPr>
          <w:rStyle w:val="FootnoteReference"/>
          <w:sz w:val="24"/>
        </w:rPr>
        <w:footnoteRef/>
      </w:r>
      <w:r w:rsidRPr="00954154">
        <w:rPr>
          <w:sz w:val="24"/>
          <w:lang w:val="ga-IE"/>
        </w:rPr>
        <w:t xml:space="preserve"> </w:t>
      </w:r>
      <w:r w:rsidRPr="007D16C3">
        <w:rPr>
          <w:sz w:val="24"/>
          <w:lang w:val="ga-IE"/>
        </w:rPr>
        <w:tab/>
      </w:r>
      <w:r w:rsidRPr="007D16C3">
        <w:rPr>
          <w:sz w:val="24"/>
          <w:lang w:val="ga-IE"/>
        </w:rPr>
        <w:t xml:space="preserve">IO L 30, 31.1.2019, lch. 58, ELI: </w:t>
      </w:r>
      <w:hyperlink r:id="rId319" w:history="1">
        <w:r w:rsidRPr="007D16C3">
          <w:rPr>
            <w:rStyle w:val="Hyperlink1"/>
            <w:sz w:val="24"/>
            <w:lang w:val="ga-IE"/>
          </w:rPr>
          <w:t>http://data.europa.eu/eli/reg/2019/126/oj</w:t>
        </w:r>
      </w:hyperlink>
      <w:r w:rsidRPr="007D16C3">
        <w:rPr>
          <w:sz w:val="24"/>
          <w:lang w:val="ga-IE"/>
        </w:rPr>
        <w:t>.</w:t>
      </w:r>
    </w:p>
  </w:footnote>
  <w:footnote w:id="320">
    <w:p w14:paraId="609DD8DC" w14:textId="77777777" w:rsidR="00AD4E31" w:rsidRPr="00954154" w:rsidRDefault="00AD4E31" w:rsidP="00AD4E31">
      <w:pPr>
        <w:pStyle w:val="FootnoteText"/>
        <w:widowControl w:val="0"/>
        <w:ind w:left="567" w:hanging="567"/>
        <w:rPr>
          <w:sz w:val="24"/>
          <w:lang w:val="ga-IE"/>
        </w:rPr>
      </w:pPr>
      <w:r w:rsidRPr="00954154">
        <w:rPr>
          <w:rStyle w:val="FootnoteReference"/>
          <w:sz w:val="24"/>
        </w:rPr>
        <w:footnoteRef/>
      </w:r>
      <w:r w:rsidRPr="00954154">
        <w:rPr>
          <w:sz w:val="24"/>
          <w:lang w:val="ga-IE"/>
        </w:rPr>
        <w:t xml:space="preserve"> </w:t>
      </w:r>
      <w:r w:rsidRPr="007D16C3">
        <w:rPr>
          <w:sz w:val="24"/>
          <w:lang w:val="ga-IE"/>
        </w:rPr>
        <w:tab/>
      </w:r>
      <w:r w:rsidRPr="007D16C3">
        <w:rPr>
          <w:sz w:val="24"/>
          <w:lang w:val="ga-IE"/>
        </w:rPr>
        <w:t xml:space="preserve">IO L 122, 10.5.2019, lch. 1, ELI: </w:t>
      </w:r>
      <w:hyperlink r:id="rId320" w:history="1">
        <w:r w:rsidRPr="007D16C3">
          <w:rPr>
            <w:rStyle w:val="Hyperlink1"/>
            <w:sz w:val="24"/>
            <w:lang w:val="ga-IE"/>
          </w:rPr>
          <w:t>http://data.europa.eu/eli/reg_del/2019/715/oj</w:t>
        </w:r>
      </w:hyperlink>
      <w:r w:rsidRPr="007D16C3">
        <w:rPr>
          <w:sz w:val="24"/>
          <w:lang w:val="ga-IE"/>
        </w:rPr>
        <w:t>.</w:t>
      </w:r>
    </w:p>
  </w:footnote>
  <w:footnote w:id="321">
    <w:p w14:paraId="22955899" w14:textId="77777777" w:rsidR="00AD4E31" w:rsidRPr="000E1AE8" w:rsidRDefault="00AD4E31" w:rsidP="00AD4E31">
      <w:pPr>
        <w:pStyle w:val="FootnoteText"/>
        <w:widowControl w:val="0"/>
        <w:ind w:left="567" w:hanging="567"/>
        <w:rPr>
          <w:sz w:val="24"/>
          <w:lang w:val="ga-IE"/>
        </w:rPr>
      </w:pPr>
      <w:r w:rsidRPr="000E1AE8">
        <w:rPr>
          <w:rStyle w:val="FootnoteReference"/>
          <w:sz w:val="24"/>
        </w:rPr>
        <w:footnoteRef/>
      </w:r>
      <w:r w:rsidRPr="000E1AE8">
        <w:rPr>
          <w:sz w:val="24"/>
          <w:lang w:val="ga-IE"/>
        </w:rPr>
        <w:t xml:space="preserve"> </w:t>
      </w:r>
      <w:r w:rsidRPr="007D16C3">
        <w:rPr>
          <w:sz w:val="24"/>
          <w:lang w:val="ga-IE"/>
        </w:rPr>
        <w:tab/>
      </w:r>
      <w:r w:rsidRPr="007D16C3">
        <w:rPr>
          <w:sz w:val="24"/>
          <w:lang w:val="ga-IE"/>
        </w:rPr>
        <w:t xml:space="preserve">IO C, C/2024/6332, 24.10.2024, ELI: </w:t>
      </w:r>
      <w:hyperlink r:id="rId321" w:history="1">
        <w:r w:rsidRPr="007D16C3">
          <w:rPr>
            <w:rStyle w:val="Hyperlink1"/>
            <w:sz w:val="24"/>
            <w:lang w:val="ga-IE"/>
          </w:rPr>
          <w:t>http://data.europa.eu/eli/C/2024/6332/oj</w:t>
        </w:r>
      </w:hyperlink>
      <w:r w:rsidRPr="007D16C3">
        <w:rPr>
          <w:sz w:val="24"/>
          <w:lang w:val="ga-IE"/>
        </w:rPr>
        <w:t>.</w:t>
      </w:r>
    </w:p>
  </w:footnote>
  <w:footnote w:id="322">
    <w:p w14:paraId="5674B5E7" w14:textId="77777777" w:rsidR="00AD4E31" w:rsidRPr="000E1AE8" w:rsidRDefault="00AD4E31" w:rsidP="00AD4E31">
      <w:pPr>
        <w:pStyle w:val="FootnoteText"/>
        <w:widowControl w:val="0"/>
        <w:ind w:left="567" w:hanging="567"/>
        <w:rPr>
          <w:sz w:val="24"/>
          <w:lang w:val="ga-IE"/>
        </w:rPr>
      </w:pPr>
      <w:r w:rsidRPr="000E1AE8">
        <w:rPr>
          <w:rStyle w:val="FootnoteReference"/>
          <w:sz w:val="24"/>
        </w:rPr>
        <w:footnoteRef/>
      </w:r>
      <w:r w:rsidRPr="000E1AE8">
        <w:rPr>
          <w:sz w:val="24"/>
          <w:lang w:val="ga-IE"/>
        </w:rPr>
        <w:t xml:space="preserve"> </w:t>
      </w:r>
      <w:r w:rsidRPr="007D16C3">
        <w:rPr>
          <w:sz w:val="24"/>
          <w:lang w:val="ga-IE"/>
        </w:rPr>
        <w:tab/>
      </w:r>
      <w:r w:rsidRPr="007D16C3">
        <w:rPr>
          <w:sz w:val="24"/>
          <w:lang w:val="ga-IE"/>
        </w:rPr>
        <w:t xml:space="preserve">IO C, C/2024/6041, 10.10.2024, ELI: </w:t>
      </w:r>
      <w:hyperlink r:id="rId322" w:history="1">
        <w:r w:rsidRPr="007D16C3">
          <w:rPr>
            <w:rStyle w:val="Hyperlink1"/>
            <w:sz w:val="24"/>
            <w:lang w:val="ga-IE"/>
          </w:rPr>
          <w:t>http://data.europa.eu/eli/C/2024/6041/oj</w:t>
        </w:r>
      </w:hyperlink>
      <w:r w:rsidRPr="007D16C3">
        <w:rPr>
          <w:sz w:val="24"/>
          <w:lang w:val="ga-IE"/>
        </w:rPr>
        <w:t>.</w:t>
      </w:r>
    </w:p>
  </w:footnote>
  <w:footnote w:id="323">
    <w:p w14:paraId="56735454" w14:textId="77777777" w:rsidR="00AD4E31" w:rsidRPr="000E1AE8" w:rsidRDefault="00AD4E31" w:rsidP="00AD4E31">
      <w:pPr>
        <w:pStyle w:val="FootnoteText"/>
        <w:widowControl w:val="0"/>
        <w:ind w:left="567" w:hanging="567"/>
        <w:rPr>
          <w:sz w:val="24"/>
          <w:lang w:val="ga-IE"/>
        </w:rPr>
      </w:pPr>
      <w:r w:rsidRPr="000E1AE8">
        <w:rPr>
          <w:rStyle w:val="FootnoteReference"/>
          <w:sz w:val="24"/>
        </w:rPr>
        <w:footnoteRef/>
      </w:r>
      <w:r w:rsidRPr="000E1AE8">
        <w:rPr>
          <w:sz w:val="24"/>
          <w:lang w:val="ga-IE"/>
        </w:rPr>
        <w:t xml:space="preserve"> </w:t>
      </w:r>
      <w:r w:rsidRPr="007D16C3">
        <w:rPr>
          <w:sz w:val="24"/>
          <w:lang w:val="ga-IE"/>
        </w:rPr>
        <w:tab/>
      </w:r>
      <w:r w:rsidRPr="007D16C3">
        <w:rPr>
          <w:sz w:val="24"/>
          <w:lang w:val="ga-IE"/>
        </w:rPr>
        <w:t xml:space="preserve">IO L 193, 30.7.2018, lch. 1, ELI: </w:t>
      </w:r>
      <w:hyperlink r:id="rId323" w:history="1">
        <w:r w:rsidRPr="007D16C3">
          <w:rPr>
            <w:rStyle w:val="Hyperlink1"/>
            <w:sz w:val="24"/>
            <w:lang w:val="ga-IE"/>
          </w:rPr>
          <w:t>http://data.europa.eu/eli/reg/2018/1046/oj</w:t>
        </w:r>
      </w:hyperlink>
      <w:r w:rsidRPr="007D16C3">
        <w:rPr>
          <w:sz w:val="24"/>
          <w:lang w:val="ga-IE"/>
        </w:rPr>
        <w:t>.</w:t>
      </w:r>
    </w:p>
  </w:footnote>
  <w:footnote w:id="324">
    <w:p w14:paraId="21770C8F" w14:textId="77777777" w:rsidR="00AD4E31" w:rsidRPr="000E1AE8" w:rsidRDefault="00AD4E31" w:rsidP="00AD4E31">
      <w:pPr>
        <w:pStyle w:val="FootnoteText"/>
        <w:widowControl w:val="0"/>
        <w:ind w:left="567" w:hanging="567"/>
        <w:rPr>
          <w:sz w:val="24"/>
          <w:lang w:val="ga-IE"/>
        </w:rPr>
      </w:pPr>
      <w:r w:rsidRPr="000E1AE8">
        <w:rPr>
          <w:rStyle w:val="FootnoteReference"/>
          <w:sz w:val="24"/>
        </w:rPr>
        <w:footnoteRef/>
      </w:r>
      <w:r w:rsidRPr="000E1AE8">
        <w:rPr>
          <w:sz w:val="24"/>
          <w:lang w:val="ga-IE"/>
        </w:rPr>
        <w:t xml:space="preserve"> </w:t>
      </w:r>
      <w:r w:rsidRPr="007D16C3">
        <w:rPr>
          <w:sz w:val="24"/>
          <w:lang w:val="ga-IE"/>
        </w:rPr>
        <w:tab/>
      </w:r>
      <w:r w:rsidRPr="007D16C3">
        <w:rPr>
          <w:sz w:val="24"/>
          <w:lang w:val="ga-IE"/>
        </w:rPr>
        <w:t xml:space="preserve">IO L, 2024/2509, 26.9.2024, ELI: </w:t>
      </w:r>
      <w:hyperlink r:id="rId324" w:history="1">
        <w:r w:rsidRPr="007D16C3">
          <w:rPr>
            <w:rStyle w:val="Hyperlink1"/>
            <w:sz w:val="24"/>
            <w:lang w:val="ga-IE"/>
          </w:rPr>
          <w:t>http://data.europa.eu/eli/reg/2024/2509/oj</w:t>
        </w:r>
      </w:hyperlink>
      <w:r w:rsidRPr="007D16C3">
        <w:rPr>
          <w:sz w:val="24"/>
          <w:lang w:val="ga-IE"/>
        </w:rPr>
        <w:t>.</w:t>
      </w:r>
    </w:p>
  </w:footnote>
  <w:footnote w:id="325">
    <w:p w14:paraId="6F298EF5" w14:textId="77777777" w:rsidR="00AD4E31" w:rsidRPr="000E1AE8" w:rsidRDefault="00AD4E31" w:rsidP="00AD4E31">
      <w:pPr>
        <w:pStyle w:val="FootnoteText"/>
        <w:widowControl w:val="0"/>
        <w:ind w:left="567" w:hanging="567"/>
        <w:rPr>
          <w:sz w:val="24"/>
          <w:lang w:val="ga-IE"/>
        </w:rPr>
      </w:pPr>
      <w:r w:rsidRPr="000E1AE8">
        <w:rPr>
          <w:rStyle w:val="FootnoteReference"/>
          <w:sz w:val="24"/>
        </w:rPr>
        <w:footnoteRef/>
      </w:r>
      <w:r w:rsidRPr="000E1AE8">
        <w:rPr>
          <w:sz w:val="24"/>
          <w:lang w:val="ga-IE"/>
        </w:rPr>
        <w:t xml:space="preserve"> </w:t>
      </w:r>
      <w:r w:rsidRPr="007D16C3">
        <w:rPr>
          <w:sz w:val="24"/>
          <w:lang w:val="ga-IE"/>
        </w:rPr>
        <w:tab/>
      </w:r>
      <w:r w:rsidRPr="007D16C3">
        <w:rPr>
          <w:sz w:val="24"/>
          <w:lang w:val="ga-IE"/>
        </w:rPr>
        <w:t xml:space="preserve">IO L 30, 31.1.2019, lch. 58, ELI: </w:t>
      </w:r>
      <w:hyperlink r:id="rId325" w:history="1">
        <w:r w:rsidRPr="007D16C3">
          <w:rPr>
            <w:rStyle w:val="Hyperlink1"/>
            <w:sz w:val="24"/>
            <w:lang w:val="ga-IE"/>
          </w:rPr>
          <w:t>http://data.europa.eu/eli/reg/2019/126/oj</w:t>
        </w:r>
      </w:hyperlink>
      <w:r w:rsidRPr="007D16C3">
        <w:rPr>
          <w:sz w:val="24"/>
          <w:lang w:val="ga-IE"/>
        </w:rPr>
        <w:t>.</w:t>
      </w:r>
    </w:p>
  </w:footnote>
  <w:footnote w:id="326">
    <w:p w14:paraId="285E3202" w14:textId="77777777" w:rsidR="00AD4E31" w:rsidRPr="000E1AE8" w:rsidRDefault="00AD4E31" w:rsidP="00AD4E31">
      <w:pPr>
        <w:pStyle w:val="FootnoteText"/>
        <w:widowControl w:val="0"/>
        <w:ind w:left="567" w:hanging="567"/>
        <w:rPr>
          <w:sz w:val="24"/>
          <w:lang w:val="ga-IE"/>
        </w:rPr>
      </w:pPr>
      <w:r w:rsidRPr="000E1AE8">
        <w:rPr>
          <w:rStyle w:val="FootnoteReference"/>
          <w:sz w:val="24"/>
        </w:rPr>
        <w:footnoteRef/>
      </w:r>
      <w:r w:rsidRPr="000E1AE8">
        <w:rPr>
          <w:sz w:val="24"/>
          <w:lang w:val="ga-IE"/>
        </w:rPr>
        <w:t xml:space="preserve"> </w:t>
      </w:r>
      <w:r w:rsidRPr="007D16C3">
        <w:rPr>
          <w:sz w:val="24"/>
          <w:lang w:val="ga-IE"/>
        </w:rPr>
        <w:tab/>
      </w:r>
      <w:r w:rsidRPr="007D16C3">
        <w:rPr>
          <w:sz w:val="24"/>
          <w:lang w:val="ga-IE"/>
        </w:rPr>
        <w:t xml:space="preserve">IO L 122, 10.5.2019, lch. 1, ELI: </w:t>
      </w:r>
      <w:hyperlink r:id="rId326" w:history="1">
        <w:r w:rsidRPr="007D16C3">
          <w:rPr>
            <w:rStyle w:val="Hyperlink1"/>
            <w:sz w:val="24"/>
            <w:lang w:val="ga-IE"/>
          </w:rPr>
          <w:t>http://data.europa.eu/eli/reg_del/2019/715/oj</w:t>
        </w:r>
      </w:hyperlink>
      <w:r w:rsidRPr="007D16C3">
        <w:rPr>
          <w:sz w:val="24"/>
          <w:lang w:val="ga-IE"/>
        </w:rPr>
        <w:t>.</w:t>
      </w:r>
    </w:p>
  </w:footnote>
  <w:footnote w:id="327">
    <w:p w14:paraId="40B14ADF" w14:textId="77777777" w:rsidR="00AD4E31" w:rsidRPr="00CD62E7" w:rsidRDefault="00AD4E31" w:rsidP="00AD4E31">
      <w:pPr>
        <w:pStyle w:val="FootnoteText"/>
        <w:widowControl w:val="0"/>
        <w:ind w:left="567" w:hanging="567"/>
        <w:rPr>
          <w:sz w:val="24"/>
          <w:lang w:val="ga-IE"/>
        </w:rPr>
      </w:pPr>
      <w:r w:rsidRPr="00CD62E7">
        <w:rPr>
          <w:rStyle w:val="FootnoteReference"/>
          <w:sz w:val="24"/>
        </w:rPr>
        <w:footnoteRef/>
      </w:r>
      <w:r w:rsidRPr="00CD62E7">
        <w:rPr>
          <w:sz w:val="24"/>
          <w:lang w:val="ga-IE"/>
        </w:rPr>
        <w:t xml:space="preserve"> </w:t>
      </w:r>
      <w:r w:rsidRPr="007D16C3">
        <w:rPr>
          <w:sz w:val="24"/>
          <w:lang w:val="ga-IE"/>
        </w:rPr>
        <w:tab/>
      </w:r>
      <w:r w:rsidRPr="007D16C3">
        <w:rPr>
          <w:sz w:val="24"/>
          <w:lang w:val="ga-IE"/>
        </w:rPr>
        <w:t xml:space="preserve">IO C, C/2024/6332, 24.10.2024, ELI: </w:t>
      </w:r>
      <w:hyperlink r:id="rId327" w:history="1">
        <w:r w:rsidRPr="007D16C3">
          <w:rPr>
            <w:rStyle w:val="Hyperlink1"/>
            <w:sz w:val="24"/>
            <w:lang w:val="ga-IE"/>
          </w:rPr>
          <w:t>http://data.europa.eu/eli/C/2024/6332/oj</w:t>
        </w:r>
      </w:hyperlink>
      <w:r w:rsidRPr="007D16C3">
        <w:rPr>
          <w:sz w:val="24"/>
          <w:lang w:val="ga-IE"/>
        </w:rPr>
        <w:t>.</w:t>
      </w:r>
    </w:p>
  </w:footnote>
  <w:footnote w:id="328">
    <w:p w14:paraId="6C92262D" w14:textId="77777777" w:rsidR="00AD4E31" w:rsidRPr="00CD62E7" w:rsidRDefault="00AD4E31" w:rsidP="00AD4E31">
      <w:pPr>
        <w:pStyle w:val="FootnoteText"/>
        <w:widowControl w:val="0"/>
        <w:ind w:left="567" w:hanging="567"/>
        <w:rPr>
          <w:sz w:val="24"/>
          <w:lang w:val="ga-IE"/>
        </w:rPr>
      </w:pPr>
      <w:r w:rsidRPr="00CD62E7">
        <w:rPr>
          <w:rStyle w:val="FootnoteReference"/>
          <w:sz w:val="24"/>
        </w:rPr>
        <w:footnoteRef/>
      </w:r>
      <w:r w:rsidRPr="00CD62E7">
        <w:rPr>
          <w:sz w:val="24"/>
          <w:lang w:val="ga-IE"/>
        </w:rPr>
        <w:t xml:space="preserve"> </w:t>
      </w:r>
      <w:r w:rsidRPr="007D16C3">
        <w:rPr>
          <w:sz w:val="24"/>
          <w:lang w:val="ga-IE"/>
        </w:rPr>
        <w:tab/>
      </w:r>
      <w:r w:rsidRPr="007D16C3">
        <w:rPr>
          <w:sz w:val="24"/>
          <w:lang w:val="ga-IE"/>
        </w:rPr>
        <w:t xml:space="preserve">IO C, C/2024/6041, 10.10.2024, ELI: </w:t>
      </w:r>
      <w:hyperlink r:id="rId328" w:history="1">
        <w:r w:rsidRPr="007D16C3">
          <w:rPr>
            <w:rStyle w:val="Hyperlink1"/>
            <w:sz w:val="24"/>
            <w:lang w:val="ga-IE"/>
          </w:rPr>
          <w:t>http://data.europa.eu/eli/C/2024/6041/oj</w:t>
        </w:r>
      </w:hyperlink>
      <w:r w:rsidRPr="007D16C3">
        <w:rPr>
          <w:sz w:val="24"/>
          <w:lang w:val="ga-IE"/>
        </w:rPr>
        <w:t>.</w:t>
      </w:r>
    </w:p>
  </w:footnote>
  <w:footnote w:id="329">
    <w:p w14:paraId="3DCF6C08" w14:textId="77777777" w:rsidR="00AD4E31" w:rsidRPr="00CD62E7" w:rsidRDefault="00AD4E31" w:rsidP="00AD4E31">
      <w:pPr>
        <w:pStyle w:val="FootnoteText"/>
        <w:widowControl w:val="0"/>
        <w:ind w:left="567" w:hanging="567"/>
        <w:rPr>
          <w:sz w:val="24"/>
          <w:lang w:val="ga-IE"/>
        </w:rPr>
      </w:pPr>
      <w:r w:rsidRPr="00CD62E7">
        <w:rPr>
          <w:rStyle w:val="FootnoteReference"/>
          <w:sz w:val="24"/>
        </w:rPr>
        <w:footnoteRef/>
      </w:r>
      <w:r w:rsidRPr="00CD62E7">
        <w:rPr>
          <w:sz w:val="24"/>
          <w:lang w:val="ga-IE"/>
        </w:rPr>
        <w:t xml:space="preserve"> </w:t>
      </w:r>
      <w:r w:rsidRPr="007D16C3">
        <w:rPr>
          <w:sz w:val="24"/>
          <w:lang w:val="ga-IE"/>
        </w:rPr>
        <w:tab/>
      </w:r>
      <w:r w:rsidRPr="007D16C3">
        <w:rPr>
          <w:sz w:val="24"/>
          <w:lang w:val="ga-IE"/>
        </w:rPr>
        <w:t xml:space="preserve">IO L 193, 30.7.2018, lch. 1, ELI: </w:t>
      </w:r>
      <w:hyperlink r:id="rId329" w:history="1">
        <w:r w:rsidRPr="007D16C3">
          <w:rPr>
            <w:rStyle w:val="Hyperlink1"/>
            <w:sz w:val="24"/>
            <w:lang w:val="ga-IE"/>
          </w:rPr>
          <w:t>http://data.europa.eu/eli/reg/2018/1046/oj</w:t>
        </w:r>
      </w:hyperlink>
      <w:r w:rsidRPr="007D16C3">
        <w:rPr>
          <w:sz w:val="24"/>
          <w:lang w:val="ga-IE"/>
        </w:rPr>
        <w:t>.</w:t>
      </w:r>
    </w:p>
  </w:footnote>
  <w:footnote w:id="330">
    <w:p w14:paraId="59704718" w14:textId="77777777" w:rsidR="00AD4E31" w:rsidRPr="00CD62E7" w:rsidRDefault="00AD4E31" w:rsidP="00AD4E31">
      <w:pPr>
        <w:pStyle w:val="FootnoteText"/>
        <w:widowControl w:val="0"/>
        <w:ind w:left="567" w:hanging="567"/>
        <w:rPr>
          <w:sz w:val="24"/>
          <w:lang w:val="ga-IE"/>
        </w:rPr>
      </w:pPr>
      <w:r w:rsidRPr="00CD62E7">
        <w:rPr>
          <w:rStyle w:val="FootnoteReference"/>
          <w:sz w:val="24"/>
        </w:rPr>
        <w:footnoteRef/>
      </w:r>
      <w:r w:rsidRPr="00CD62E7">
        <w:rPr>
          <w:sz w:val="24"/>
          <w:lang w:val="ga-IE"/>
        </w:rPr>
        <w:t xml:space="preserve"> </w:t>
      </w:r>
      <w:r w:rsidRPr="007D16C3">
        <w:rPr>
          <w:sz w:val="24"/>
          <w:lang w:val="ga-IE"/>
        </w:rPr>
        <w:tab/>
      </w:r>
      <w:r w:rsidRPr="007D16C3">
        <w:rPr>
          <w:sz w:val="24"/>
          <w:lang w:val="ga-IE"/>
        </w:rPr>
        <w:t xml:space="preserve">IO L, 2024/2509, 26.9.2024, ELI: </w:t>
      </w:r>
      <w:hyperlink r:id="rId330" w:history="1">
        <w:r w:rsidRPr="007D16C3">
          <w:rPr>
            <w:rStyle w:val="Hyperlink1"/>
            <w:sz w:val="24"/>
            <w:lang w:val="ga-IE"/>
          </w:rPr>
          <w:t>http://data.europa.eu/eli/reg/2024/2509/oj</w:t>
        </w:r>
      </w:hyperlink>
      <w:r w:rsidRPr="007D16C3">
        <w:rPr>
          <w:sz w:val="24"/>
          <w:lang w:val="ga-IE"/>
        </w:rPr>
        <w:t>.</w:t>
      </w:r>
    </w:p>
  </w:footnote>
  <w:footnote w:id="331">
    <w:p w14:paraId="43645BE7" w14:textId="77777777" w:rsidR="00AD4E31" w:rsidRPr="00CD62E7" w:rsidRDefault="00AD4E31" w:rsidP="00AD4E31">
      <w:pPr>
        <w:pStyle w:val="FootnoteText"/>
        <w:widowControl w:val="0"/>
        <w:ind w:left="567" w:hanging="567"/>
        <w:rPr>
          <w:sz w:val="24"/>
          <w:lang w:val="ga-IE"/>
        </w:rPr>
      </w:pPr>
      <w:r w:rsidRPr="00CD62E7">
        <w:rPr>
          <w:rStyle w:val="FootnoteReference"/>
          <w:sz w:val="24"/>
        </w:rPr>
        <w:footnoteRef/>
      </w:r>
      <w:r w:rsidRPr="00CD62E7">
        <w:rPr>
          <w:sz w:val="24"/>
          <w:lang w:val="ga-IE"/>
        </w:rPr>
        <w:t xml:space="preserve"> </w:t>
      </w:r>
      <w:r w:rsidRPr="007D16C3">
        <w:rPr>
          <w:sz w:val="24"/>
          <w:lang w:val="ga-IE"/>
        </w:rPr>
        <w:tab/>
      </w:r>
      <w:r w:rsidRPr="007D16C3">
        <w:rPr>
          <w:sz w:val="24"/>
          <w:lang w:val="ga-IE"/>
        </w:rPr>
        <w:t xml:space="preserve">IO L 30, 31.1.2019, lch. 74, ELI: </w:t>
      </w:r>
      <w:hyperlink r:id="rId331" w:history="1">
        <w:r w:rsidRPr="007D16C3">
          <w:rPr>
            <w:rStyle w:val="Hyperlink1"/>
            <w:sz w:val="24"/>
            <w:lang w:val="ga-IE"/>
          </w:rPr>
          <w:t>http://data.europa.eu/eli/reg/2019/127/oj</w:t>
        </w:r>
      </w:hyperlink>
      <w:r w:rsidRPr="007D16C3">
        <w:rPr>
          <w:sz w:val="24"/>
          <w:lang w:val="ga-IE"/>
        </w:rPr>
        <w:t>.</w:t>
      </w:r>
    </w:p>
  </w:footnote>
  <w:footnote w:id="332">
    <w:p w14:paraId="7C26943E" w14:textId="77777777" w:rsidR="00AD4E31" w:rsidRPr="00CD62E7" w:rsidRDefault="00AD4E31" w:rsidP="00AD4E31">
      <w:pPr>
        <w:pStyle w:val="FootnoteText"/>
        <w:widowControl w:val="0"/>
        <w:ind w:left="567" w:hanging="567"/>
        <w:rPr>
          <w:sz w:val="24"/>
          <w:lang w:val="ga-IE"/>
        </w:rPr>
      </w:pPr>
      <w:r w:rsidRPr="00CD62E7">
        <w:rPr>
          <w:rStyle w:val="FootnoteReference"/>
          <w:sz w:val="24"/>
        </w:rPr>
        <w:footnoteRef/>
      </w:r>
      <w:r w:rsidRPr="00CD62E7">
        <w:rPr>
          <w:sz w:val="24"/>
          <w:lang w:val="ga-IE"/>
        </w:rPr>
        <w:t xml:space="preserve"> </w:t>
      </w:r>
      <w:r w:rsidRPr="007D16C3">
        <w:rPr>
          <w:sz w:val="24"/>
          <w:lang w:val="ga-IE"/>
        </w:rPr>
        <w:tab/>
      </w:r>
      <w:r w:rsidRPr="007D16C3">
        <w:rPr>
          <w:sz w:val="24"/>
          <w:lang w:val="ga-IE"/>
        </w:rPr>
        <w:t xml:space="preserve">IO L 122, 10.5.2019, lch. 1, ELI: </w:t>
      </w:r>
      <w:hyperlink r:id="rId332" w:history="1">
        <w:r w:rsidRPr="007D16C3">
          <w:rPr>
            <w:rStyle w:val="Hyperlink1"/>
            <w:sz w:val="24"/>
            <w:lang w:val="ga-IE"/>
          </w:rPr>
          <w:t>http://data.europa.eu/eli/reg_del/2019/715/oj</w:t>
        </w:r>
      </w:hyperlink>
      <w:r w:rsidRPr="007D16C3">
        <w:rPr>
          <w:sz w:val="24"/>
          <w:lang w:val="ga-IE"/>
        </w:rPr>
        <w:t>.</w:t>
      </w:r>
    </w:p>
  </w:footnote>
  <w:footnote w:id="333">
    <w:p w14:paraId="6F11FADE" w14:textId="77777777" w:rsidR="00AD4E31" w:rsidRPr="007E02D2" w:rsidRDefault="00AD4E31" w:rsidP="00AD4E31">
      <w:pPr>
        <w:pStyle w:val="FootnoteText"/>
        <w:widowControl w:val="0"/>
        <w:ind w:left="567" w:hanging="567"/>
        <w:rPr>
          <w:sz w:val="24"/>
          <w:lang w:val="ga-IE"/>
        </w:rPr>
      </w:pPr>
      <w:r w:rsidRPr="007E02D2">
        <w:rPr>
          <w:rStyle w:val="FootnoteReference"/>
          <w:sz w:val="24"/>
        </w:rPr>
        <w:footnoteRef/>
      </w:r>
      <w:r w:rsidRPr="007E02D2">
        <w:rPr>
          <w:sz w:val="24"/>
          <w:lang w:val="ga-IE"/>
        </w:rPr>
        <w:t xml:space="preserve"> </w:t>
      </w:r>
      <w:r w:rsidRPr="007D16C3">
        <w:rPr>
          <w:sz w:val="24"/>
          <w:lang w:val="ga-IE"/>
        </w:rPr>
        <w:tab/>
      </w:r>
      <w:r w:rsidRPr="007D16C3">
        <w:rPr>
          <w:sz w:val="24"/>
          <w:lang w:val="ga-IE"/>
        </w:rPr>
        <w:t xml:space="preserve">IO C, C/2024/6332, 24.10.2024, ELI: </w:t>
      </w:r>
      <w:hyperlink r:id="rId333" w:history="1">
        <w:r w:rsidRPr="007D16C3">
          <w:rPr>
            <w:rStyle w:val="Hyperlink1"/>
            <w:sz w:val="24"/>
            <w:lang w:val="ga-IE"/>
          </w:rPr>
          <w:t>http://data.europa.eu/eli/C/2024/6332/oj</w:t>
        </w:r>
      </w:hyperlink>
      <w:r w:rsidRPr="007D16C3">
        <w:rPr>
          <w:sz w:val="24"/>
          <w:lang w:val="ga-IE"/>
        </w:rPr>
        <w:t>.</w:t>
      </w:r>
    </w:p>
  </w:footnote>
  <w:footnote w:id="334">
    <w:p w14:paraId="1FD209AA" w14:textId="77777777" w:rsidR="00AD4E31" w:rsidRPr="007E02D2" w:rsidRDefault="00AD4E31" w:rsidP="00AD4E31">
      <w:pPr>
        <w:pStyle w:val="FootnoteText"/>
        <w:widowControl w:val="0"/>
        <w:ind w:left="567" w:hanging="567"/>
        <w:rPr>
          <w:sz w:val="24"/>
          <w:lang w:val="ga-IE"/>
        </w:rPr>
      </w:pPr>
      <w:r w:rsidRPr="007E02D2">
        <w:rPr>
          <w:rStyle w:val="FootnoteReference"/>
          <w:sz w:val="24"/>
        </w:rPr>
        <w:footnoteRef/>
      </w:r>
      <w:r w:rsidRPr="007E02D2">
        <w:rPr>
          <w:sz w:val="24"/>
          <w:lang w:val="ga-IE"/>
        </w:rPr>
        <w:t xml:space="preserve"> </w:t>
      </w:r>
      <w:r w:rsidRPr="007D16C3">
        <w:rPr>
          <w:sz w:val="24"/>
          <w:lang w:val="ga-IE"/>
        </w:rPr>
        <w:tab/>
      </w:r>
      <w:r w:rsidRPr="007D16C3">
        <w:rPr>
          <w:sz w:val="24"/>
          <w:lang w:val="ga-IE"/>
        </w:rPr>
        <w:t xml:space="preserve">IO C, C/2024/6041, 10.10.2024, ELI: </w:t>
      </w:r>
      <w:hyperlink r:id="rId334" w:history="1">
        <w:r w:rsidRPr="007D16C3">
          <w:rPr>
            <w:rStyle w:val="Hyperlink1"/>
            <w:sz w:val="24"/>
            <w:lang w:val="ga-IE"/>
          </w:rPr>
          <w:t>http://data.europa.eu/eli/C/2024/6041/oj</w:t>
        </w:r>
      </w:hyperlink>
      <w:r w:rsidRPr="007D16C3">
        <w:rPr>
          <w:sz w:val="24"/>
          <w:lang w:val="ga-IE"/>
        </w:rPr>
        <w:t>.</w:t>
      </w:r>
    </w:p>
  </w:footnote>
  <w:footnote w:id="335">
    <w:p w14:paraId="57C991B4" w14:textId="77777777" w:rsidR="00AD4E31" w:rsidRPr="007E02D2" w:rsidRDefault="00AD4E31" w:rsidP="00AD4E31">
      <w:pPr>
        <w:pStyle w:val="FootnoteText"/>
        <w:widowControl w:val="0"/>
        <w:ind w:left="567" w:hanging="567"/>
        <w:rPr>
          <w:sz w:val="24"/>
          <w:lang w:val="ga-IE"/>
        </w:rPr>
      </w:pPr>
      <w:r w:rsidRPr="007E02D2">
        <w:rPr>
          <w:rStyle w:val="FootnoteReference"/>
          <w:sz w:val="24"/>
        </w:rPr>
        <w:footnoteRef/>
      </w:r>
      <w:r w:rsidRPr="007E02D2">
        <w:rPr>
          <w:sz w:val="24"/>
          <w:lang w:val="ga-IE"/>
        </w:rPr>
        <w:t xml:space="preserve"> </w:t>
      </w:r>
      <w:r w:rsidRPr="007D16C3">
        <w:rPr>
          <w:sz w:val="24"/>
          <w:lang w:val="ga-IE"/>
        </w:rPr>
        <w:tab/>
      </w:r>
      <w:r w:rsidRPr="007D16C3">
        <w:rPr>
          <w:sz w:val="24"/>
          <w:lang w:val="ga-IE"/>
        </w:rPr>
        <w:t xml:space="preserve">IO L 193, 30.7.2018, lch. 1, ELI: </w:t>
      </w:r>
      <w:hyperlink r:id="rId335" w:history="1">
        <w:r w:rsidRPr="007D16C3">
          <w:rPr>
            <w:rStyle w:val="Hyperlink1"/>
            <w:sz w:val="24"/>
            <w:lang w:val="ga-IE"/>
          </w:rPr>
          <w:t>http://data.europa.eu/eli/reg/2018/1046/oj</w:t>
        </w:r>
      </w:hyperlink>
      <w:r w:rsidRPr="007D16C3">
        <w:rPr>
          <w:sz w:val="24"/>
          <w:lang w:val="ga-IE"/>
        </w:rPr>
        <w:t>.</w:t>
      </w:r>
    </w:p>
  </w:footnote>
  <w:footnote w:id="336">
    <w:p w14:paraId="6AE78326" w14:textId="77777777" w:rsidR="00AD4E31" w:rsidRPr="007E02D2" w:rsidRDefault="00AD4E31" w:rsidP="00AD4E31">
      <w:pPr>
        <w:pStyle w:val="FootnoteText"/>
        <w:widowControl w:val="0"/>
        <w:ind w:left="567" w:hanging="567"/>
        <w:rPr>
          <w:sz w:val="24"/>
          <w:lang w:val="ga-IE"/>
        </w:rPr>
      </w:pPr>
      <w:r w:rsidRPr="007E02D2">
        <w:rPr>
          <w:rStyle w:val="FootnoteReference"/>
          <w:sz w:val="24"/>
        </w:rPr>
        <w:footnoteRef/>
      </w:r>
      <w:r w:rsidRPr="007E02D2">
        <w:rPr>
          <w:sz w:val="24"/>
          <w:lang w:val="ga-IE"/>
        </w:rPr>
        <w:t xml:space="preserve"> </w:t>
      </w:r>
      <w:r w:rsidRPr="007D16C3">
        <w:rPr>
          <w:sz w:val="24"/>
          <w:lang w:val="ga-IE"/>
        </w:rPr>
        <w:tab/>
      </w:r>
      <w:r w:rsidRPr="007D16C3">
        <w:rPr>
          <w:sz w:val="24"/>
          <w:lang w:val="ga-IE"/>
        </w:rPr>
        <w:t xml:space="preserve">IO L, 2024/2509, 26.9.2024, ELI: </w:t>
      </w:r>
      <w:hyperlink r:id="rId336" w:history="1">
        <w:r w:rsidRPr="007D16C3">
          <w:rPr>
            <w:rStyle w:val="Hyperlink1"/>
            <w:sz w:val="24"/>
            <w:lang w:val="ga-IE"/>
          </w:rPr>
          <w:t>http://data.europa.eu/eli/reg/2024/2509/oj</w:t>
        </w:r>
      </w:hyperlink>
      <w:r w:rsidRPr="007D16C3">
        <w:rPr>
          <w:sz w:val="24"/>
          <w:lang w:val="ga-IE"/>
        </w:rPr>
        <w:t>.</w:t>
      </w:r>
    </w:p>
  </w:footnote>
  <w:footnote w:id="337">
    <w:p w14:paraId="4E9F4410" w14:textId="77777777" w:rsidR="00AD4E31" w:rsidRPr="007E02D2" w:rsidRDefault="00AD4E31" w:rsidP="00AD4E31">
      <w:pPr>
        <w:pStyle w:val="FootnoteText"/>
        <w:widowControl w:val="0"/>
        <w:ind w:left="567" w:hanging="567"/>
        <w:rPr>
          <w:sz w:val="24"/>
          <w:lang w:val="ga-IE"/>
        </w:rPr>
      </w:pPr>
      <w:r w:rsidRPr="007E02D2">
        <w:rPr>
          <w:rStyle w:val="FootnoteReference"/>
          <w:sz w:val="24"/>
        </w:rPr>
        <w:footnoteRef/>
      </w:r>
      <w:r w:rsidRPr="007E02D2">
        <w:rPr>
          <w:sz w:val="24"/>
          <w:lang w:val="ga-IE"/>
        </w:rPr>
        <w:t xml:space="preserve"> </w:t>
      </w:r>
      <w:r w:rsidRPr="007D16C3">
        <w:rPr>
          <w:sz w:val="24"/>
          <w:lang w:val="ga-IE"/>
        </w:rPr>
        <w:tab/>
      </w:r>
      <w:r w:rsidRPr="007D16C3">
        <w:rPr>
          <w:sz w:val="24"/>
          <w:lang w:val="ga-IE"/>
        </w:rPr>
        <w:t xml:space="preserve">IO L 30, 31.1.2019, lch. 74, ELI: </w:t>
      </w:r>
      <w:hyperlink r:id="rId337" w:history="1">
        <w:r w:rsidRPr="007D16C3">
          <w:rPr>
            <w:rStyle w:val="Hyperlink1"/>
            <w:sz w:val="24"/>
            <w:lang w:val="ga-IE"/>
          </w:rPr>
          <w:t>http://data.europa.eu/eli/reg/2019/127/oj</w:t>
        </w:r>
      </w:hyperlink>
      <w:r w:rsidRPr="007D16C3">
        <w:rPr>
          <w:sz w:val="24"/>
          <w:lang w:val="ga-IE"/>
        </w:rPr>
        <w:t>.</w:t>
      </w:r>
    </w:p>
  </w:footnote>
  <w:footnote w:id="338">
    <w:p w14:paraId="4F02EC02" w14:textId="77777777" w:rsidR="00AD4E31" w:rsidRPr="007E02D2" w:rsidRDefault="00AD4E31" w:rsidP="00AD4E31">
      <w:pPr>
        <w:pStyle w:val="FootnoteText"/>
        <w:widowControl w:val="0"/>
        <w:ind w:left="567" w:hanging="567"/>
        <w:rPr>
          <w:sz w:val="24"/>
          <w:lang w:val="ga-IE"/>
        </w:rPr>
      </w:pPr>
      <w:r w:rsidRPr="007E02D2">
        <w:rPr>
          <w:rStyle w:val="FootnoteReference"/>
          <w:sz w:val="24"/>
        </w:rPr>
        <w:footnoteRef/>
      </w:r>
      <w:r w:rsidRPr="007E02D2">
        <w:rPr>
          <w:sz w:val="24"/>
          <w:lang w:val="ga-IE"/>
        </w:rPr>
        <w:t xml:space="preserve"> </w:t>
      </w:r>
      <w:r w:rsidRPr="007D16C3">
        <w:rPr>
          <w:sz w:val="24"/>
          <w:lang w:val="ga-IE"/>
        </w:rPr>
        <w:tab/>
      </w:r>
      <w:r w:rsidRPr="007D16C3">
        <w:rPr>
          <w:sz w:val="24"/>
          <w:lang w:val="ga-IE"/>
        </w:rPr>
        <w:t xml:space="preserve">IO L 122, 10.5.2019, lch. 1, ELI: </w:t>
      </w:r>
      <w:hyperlink r:id="rId338" w:history="1">
        <w:r w:rsidRPr="007D16C3">
          <w:rPr>
            <w:rStyle w:val="Hyperlink1"/>
            <w:sz w:val="24"/>
            <w:lang w:val="ga-IE"/>
          </w:rPr>
          <w:t>http://data.europa.eu/eli/reg_del/2019/715/oj</w:t>
        </w:r>
      </w:hyperlink>
      <w:r w:rsidRPr="007D16C3">
        <w:rPr>
          <w:sz w:val="24"/>
          <w:lang w:val="ga-IE"/>
        </w:rPr>
        <w:t>.</w:t>
      </w:r>
    </w:p>
  </w:footnote>
  <w:footnote w:id="339">
    <w:p w14:paraId="3E24EC88" w14:textId="77777777" w:rsidR="00AD4E31" w:rsidRPr="00CA1F0F" w:rsidRDefault="00AD4E31" w:rsidP="00AD4E31">
      <w:pPr>
        <w:pStyle w:val="FootnoteText"/>
        <w:widowControl w:val="0"/>
        <w:ind w:left="567" w:hanging="567"/>
        <w:rPr>
          <w:sz w:val="24"/>
          <w:lang w:val="ga-IE"/>
        </w:rPr>
      </w:pPr>
      <w:r w:rsidRPr="00CA1F0F">
        <w:rPr>
          <w:rStyle w:val="FootnoteReference"/>
          <w:sz w:val="24"/>
        </w:rPr>
        <w:footnoteRef/>
      </w:r>
      <w:r w:rsidRPr="00CA1F0F">
        <w:rPr>
          <w:sz w:val="24"/>
          <w:lang w:val="ga-IE"/>
        </w:rPr>
        <w:t xml:space="preserve"> </w:t>
      </w:r>
      <w:r w:rsidRPr="007D16C3">
        <w:rPr>
          <w:sz w:val="24"/>
          <w:lang w:val="ga-IE"/>
        </w:rPr>
        <w:tab/>
      </w:r>
      <w:r w:rsidRPr="007D16C3">
        <w:rPr>
          <w:sz w:val="24"/>
          <w:lang w:val="ga-IE"/>
        </w:rPr>
        <w:t xml:space="preserve">IO C, C/2024/6332, 24.10.2024, ELI: </w:t>
      </w:r>
      <w:hyperlink r:id="rId339" w:history="1">
        <w:r w:rsidRPr="007D16C3">
          <w:rPr>
            <w:rStyle w:val="Hyperlink1"/>
            <w:sz w:val="24"/>
            <w:lang w:val="ga-IE"/>
          </w:rPr>
          <w:t>http://data.europa.eu/eli/C/2024/6332/oj</w:t>
        </w:r>
      </w:hyperlink>
      <w:r w:rsidRPr="007D16C3">
        <w:rPr>
          <w:sz w:val="24"/>
          <w:lang w:val="ga-IE"/>
        </w:rPr>
        <w:t>.</w:t>
      </w:r>
    </w:p>
  </w:footnote>
  <w:footnote w:id="340">
    <w:p w14:paraId="2992F526" w14:textId="77777777" w:rsidR="00AD4E31" w:rsidRPr="00CA1F0F" w:rsidRDefault="00AD4E31" w:rsidP="00AD4E31">
      <w:pPr>
        <w:pStyle w:val="FootnoteText"/>
        <w:widowControl w:val="0"/>
        <w:ind w:left="567" w:hanging="567"/>
        <w:rPr>
          <w:sz w:val="24"/>
          <w:lang w:val="ga-IE"/>
        </w:rPr>
      </w:pPr>
      <w:r w:rsidRPr="00CA1F0F">
        <w:rPr>
          <w:rStyle w:val="FootnoteReference"/>
          <w:sz w:val="24"/>
        </w:rPr>
        <w:footnoteRef/>
      </w:r>
      <w:r w:rsidRPr="00CA1F0F">
        <w:rPr>
          <w:sz w:val="24"/>
          <w:lang w:val="ga-IE"/>
        </w:rPr>
        <w:t xml:space="preserve"> </w:t>
      </w:r>
      <w:r w:rsidRPr="007D16C3">
        <w:rPr>
          <w:sz w:val="24"/>
          <w:lang w:val="ga-IE"/>
        </w:rPr>
        <w:tab/>
      </w:r>
      <w:r w:rsidRPr="007D16C3">
        <w:rPr>
          <w:sz w:val="24"/>
          <w:lang w:val="ga-IE"/>
        </w:rPr>
        <w:t xml:space="preserve">IO C, C/2024/6041, 10.10.2024, ELI: </w:t>
      </w:r>
      <w:hyperlink r:id="rId340" w:history="1">
        <w:r w:rsidRPr="007D16C3">
          <w:rPr>
            <w:rStyle w:val="Hyperlink1"/>
            <w:sz w:val="24"/>
            <w:lang w:val="ga-IE"/>
          </w:rPr>
          <w:t>http://data.europa.eu/eli/C/2024/6041/oj</w:t>
        </w:r>
      </w:hyperlink>
      <w:r w:rsidRPr="007D16C3">
        <w:rPr>
          <w:sz w:val="24"/>
          <w:lang w:val="ga-IE"/>
        </w:rPr>
        <w:t>.</w:t>
      </w:r>
    </w:p>
  </w:footnote>
  <w:footnote w:id="341">
    <w:p w14:paraId="05D3812F" w14:textId="77777777" w:rsidR="00AD4E31" w:rsidRPr="00CA1F0F" w:rsidRDefault="00AD4E31" w:rsidP="00AD4E31">
      <w:pPr>
        <w:pStyle w:val="FootnoteText"/>
        <w:widowControl w:val="0"/>
        <w:ind w:left="567" w:hanging="567"/>
        <w:rPr>
          <w:sz w:val="24"/>
          <w:lang w:val="ga-IE"/>
        </w:rPr>
      </w:pPr>
      <w:r w:rsidRPr="00CA1F0F">
        <w:rPr>
          <w:rStyle w:val="FootnoteReference"/>
          <w:sz w:val="24"/>
        </w:rPr>
        <w:footnoteRef/>
      </w:r>
      <w:r w:rsidRPr="00CA1F0F">
        <w:rPr>
          <w:sz w:val="24"/>
          <w:lang w:val="ga-IE"/>
        </w:rPr>
        <w:t xml:space="preserve"> </w:t>
      </w:r>
      <w:r w:rsidRPr="007D16C3">
        <w:rPr>
          <w:sz w:val="24"/>
          <w:lang w:val="ga-IE"/>
        </w:rPr>
        <w:tab/>
      </w:r>
      <w:r w:rsidRPr="007D16C3">
        <w:rPr>
          <w:sz w:val="24"/>
          <w:lang w:val="ga-IE"/>
        </w:rPr>
        <w:t xml:space="preserve">IO L 193, 30.7.2018, lch. 1, ELI: </w:t>
      </w:r>
      <w:hyperlink r:id="rId341" w:history="1">
        <w:r w:rsidRPr="007D16C3">
          <w:rPr>
            <w:rStyle w:val="Hyperlink1"/>
            <w:sz w:val="24"/>
            <w:lang w:val="ga-IE"/>
          </w:rPr>
          <w:t>http://data.europa.eu/eli/reg/2018/1046/oj</w:t>
        </w:r>
      </w:hyperlink>
      <w:r w:rsidRPr="007D16C3">
        <w:rPr>
          <w:sz w:val="24"/>
          <w:lang w:val="ga-IE"/>
        </w:rPr>
        <w:t>.</w:t>
      </w:r>
    </w:p>
  </w:footnote>
  <w:footnote w:id="342">
    <w:p w14:paraId="1E0F9B67" w14:textId="77777777" w:rsidR="00AD4E31" w:rsidRPr="00CA1F0F" w:rsidRDefault="00AD4E31" w:rsidP="00AD4E31">
      <w:pPr>
        <w:pStyle w:val="FootnoteText"/>
        <w:widowControl w:val="0"/>
        <w:ind w:left="567" w:hanging="567"/>
        <w:rPr>
          <w:sz w:val="24"/>
          <w:lang w:val="ga-IE"/>
        </w:rPr>
      </w:pPr>
      <w:r w:rsidRPr="00CA1F0F">
        <w:rPr>
          <w:rStyle w:val="FootnoteReference"/>
          <w:sz w:val="24"/>
        </w:rPr>
        <w:footnoteRef/>
      </w:r>
      <w:r w:rsidRPr="00CA1F0F">
        <w:rPr>
          <w:sz w:val="24"/>
          <w:lang w:val="ga-IE"/>
        </w:rPr>
        <w:t xml:space="preserve"> </w:t>
      </w:r>
      <w:r w:rsidRPr="007D16C3">
        <w:rPr>
          <w:sz w:val="24"/>
          <w:lang w:val="ga-IE"/>
        </w:rPr>
        <w:tab/>
      </w:r>
      <w:r w:rsidRPr="007D16C3">
        <w:rPr>
          <w:sz w:val="24"/>
          <w:lang w:val="ga-IE"/>
        </w:rPr>
        <w:t xml:space="preserve">IO L, 2024/2509, 26.9.2024, ELI: </w:t>
      </w:r>
      <w:hyperlink r:id="rId342" w:history="1">
        <w:r w:rsidRPr="007D16C3">
          <w:rPr>
            <w:rStyle w:val="Hyperlink1"/>
            <w:sz w:val="24"/>
            <w:lang w:val="ga-IE"/>
          </w:rPr>
          <w:t>http://data.europa.eu/eli/reg/2024/2509/oj</w:t>
        </w:r>
      </w:hyperlink>
      <w:r w:rsidRPr="007D16C3">
        <w:rPr>
          <w:sz w:val="24"/>
          <w:lang w:val="ga-IE"/>
        </w:rPr>
        <w:t>.</w:t>
      </w:r>
    </w:p>
  </w:footnote>
  <w:footnote w:id="343">
    <w:p w14:paraId="57C98227" w14:textId="77777777" w:rsidR="00AD4E31" w:rsidRPr="00CA1F0F" w:rsidRDefault="00AD4E31" w:rsidP="00AD4E31">
      <w:pPr>
        <w:pStyle w:val="FootnoteText"/>
        <w:widowControl w:val="0"/>
        <w:ind w:left="567" w:hanging="567"/>
        <w:rPr>
          <w:sz w:val="24"/>
          <w:lang w:val="ga-IE"/>
        </w:rPr>
      </w:pPr>
      <w:r w:rsidRPr="00CA1F0F">
        <w:rPr>
          <w:rStyle w:val="FootnoteReference"/>
          <w:sz w:val="24"/>
        </w:rPr>
        <w:footnoteRef/>
      </w:r>
      <w:r w:rsidRPr="00CA1F0F">
        <w:rPr>
          <w:sz w:val="24"/>
          <w:lang w:val="ga-IE"/>
        </w:rPr>
        <w:t xml:space="preserve"> </w:t>
      </w:r>
      <w:r w:rsidRPr="007D16C3">
        <w:rPr>
          <w:sz w:val="24"/>
          <w:lang w:val="ga-IE"/>
        </w:rPr>
        <w:tab/>
      </w:r>
      <w:r w:rsidRPr="007D16C3">
        <w:rPr>
          <w:sz w:val="24"/>
          <w:lang w:val="ga-IE"/>
        </w:rPr>
        <w:t xml:space="preserve">IO L 295, 21.11.2018, lch. 138, ELI: </w:t>
      </w:r>
      <w:hyperlink r:id="rId343" w:history="1">
        <w:r w:rsidRPr="007D16C3">
          <w:rPr>
            <w:rStyle w:val="Hyperlink1"/>
            <w:sz w:val="24"/>
            <w:lang w:val="ga-IE"/>
          </w:rPr>
          <w:t>http://data.europa.eu/eli/reg/2018/1727/oj</w:t>
        </w:r>
      </w:hyperlink>
      <w:r w:rsidRPr="007D16C3">
        <w:rPr>
          <w:sz w:val="24"/>
          <w:lang w:val="ga-IE"/>
        </w:rPr>
        <w:t>.</w:t>
      </w:r>
    </w:p>
  </w:footnote>
  <w:footnote w:id="344">
    <w:p w14:paraId="6892F3CC" w14:textId="77777777" w:rsidR="00AD4E31" w:rsidRPr="00CA1F0F" w:rsidRDefault="00AD4E31" w:rsidP="00AD4E31">
      <w:pPr>
        <w:pStyle w:val="FootnoteText"/>
        <w:widowControl w:val="0"/>
        <w:ind w:left="567" w:hanging="567"/>
        <w:rPr>
          <w:sz w:val="24"/>
          <w:lang w:val="ga-IE"/>
        </w:rPr>
      </w:pPr>
      <w:r w:rsidRPr="00CA1F0F">
        <w:rPr>
          <w:rStyle w:val="FootnoteReference"/>
          <w:sz w:val="24"/>
        </w:rPr>
        <w:footnoteRef/>
      </w:r>
      <w:r w:rsidRPr="00CA1F0F">
        <w:rPr>
          <w:sz w:val="24"/>
          <w:lang w:val="ga-IE"/>
        </w:rPr>
        <w:t xml:space="preserve"> </w:t>
      </w:r>
      <w:r w:rsidRPr="007D16C3">
        <w:rPr>
          <w:sz w:val="24"/>
          <w:lang w:val="ga-IE"/>
        </w:rPr>
        <w:tab/>
      </w:r>
      <w:r w:rsidRPr="007D16C3">
        <w:rPr>
          <w:sz w:val="24"/>
          <w:lang w:val="ga-IE"/>
        </w:rPr>
        <w:t xml:space="preserve">IO L 122, 10.5.2019, lch. 1, ELI: </w:t>
      </w:r>
      <w:hyperlink r:id="rId344" w:history="1">
        <w:r w:rsidRPr="007D16C3">
          <w:rPr>
            <w:rStyle w:val="Hyperlink1"/>
            <w:sz w:val="24"/>
            <w:lang w:val="ga-IE"/>
          </w:rPr>
          <w:t>http://data.europa.eu/eli/reg_del/2019/715/oj</w:t>
        </w:r>
      </w:hyperlink>
      <w:r w:rsidRPr="007D16C3">
        <w:rPr>
          <w:sz w:val="24"/>
          <w:lang w:val="ga-IE"/>
        </w:rPr>
        <w:t>.</w:t>
      </w:r>
    </w:p>
  </w:footnote>
  <w:footnote w:id="345">
    <w:p w14:paraId="689FCCF2" w14:textId="77777777" w:rsidR="00AD4E31" w:rsidRPr="00DC5B40" w:rsidRDefault="00AD4E31" w:rsidP="00AD4E31">
      <w:pPr>
        <w:pStyle w:val="FootnoteText"/>
        <w:widowControl w:val="0"/>
        <w:ind w:left="567" w:hanging="567"/>
        <w:rPr>
          <w:sz w:val="24"/>
          <w:lang w:val="ga-IE"/>
        </w:rPr>
      </w:pPr>
      <w:r w:rsidRPr="00DC5B40">
        <w:rPr>
          <w:rStyle w:val="FootnoteReference"/>
          <w:sz w:val="24"/>
        </w:rPr>
        <w:footnoteRef/>
      </w:r>
      <w:r w:rsidRPr="00DC5B40">
        <w:rPr>
          <w:sz w:val="24"/>
          <w:lang w:val="ga-IE"/>
        </w:rPr>
        <w:t xml:space="preserve"> </w:t>
      </w:r>
      <w:r w:rsidRPr="007D16C3">
        <w:rPr>
          <w:sz w:val="24"/>
          <w:lang w:val="ga-IE"/>
        </w:rPr>
        <w:tab/>
      </w:r>
      <w:r w:rsidRPr="007D16C3">
        <w:rPr>
          <w:sz w:val="24"/>
          <w:lang w:val="ga-IE"/>
        </w:rPr>
        <w:t xml:space="preserve">IO C, C/2024/6332, 24.10.2024, ELI: </w:t>
      </w:r>
      <w:hyperlink r:id="rId345" w:history="1">
        <w:r w:rsidRPr="007D16C3">
          <w:rPr>
            <w:rStyle w:val="Hyperlink1"/>
            <w:sz w:val="24"/>
            <w:lang w:val="ga-IE"/>
          </w:rPr>
          <w:t>http://data.europa.eu/eli/C/2024/6332/oj</w:t>
        </w:r>
      </w:hyperlink>
      <w:r w:rsidRPr="007D16C3">
        <w:rPr>
          <w:sz w:val="24"/>
          <w:lang w:val="ga-IE"/>
        </w:rPr>
        <w:t>.</w:t>
      </w:r>
    </w:p>
  </w:footnote>
  <w:footnote w:id="346">
    <w:p w14:paraId="55865912" w14:textId="77777777" w:rsidR="00AD4E31" w:rsidRPr="00DC5B40" w:rsidRDefault="00AD4E31" w:rsidP="00AD4E31">
      <w:pPr>
        <w:pStyle w:val="FootnoteText"/>
        <w:widowControl w:val="0"/>
        <w:ind w:left="567" w:hanging="567"/>
        <w:rPr>
          <w:sz w:val="24"/>
          <w:lang w:val="ga-IE"/>
        </w:rPr>
      </w:pPr>
      <w:r w:rsidRPr="00DC5B40">
        <w:rPr>
          <w:rStyle w:val="FootnoteReference"/>
          <w:sz w:val="24"/>
        </w:rPr>
        <w:footnoteRef/>
      </w:r>
      <w:r w:rsidRPr="00DC5B40">
        <w:rPr>
          <w:sz w:val="24"/>
          <w:lang w:val="ga-IE"/>
        </w:rPr>
        <w:t xml:space="preserve"> </w:t>
      </w:r>
      <w:r w:rsidRPr="007D16C3">
        <w:rPr>
          <w:sz w:val="24"/>
          <w:lang w:val="ga-IE"/>
        </w:rPr>
        <w:tab/>
      </w:r>
      <w:r w:rsidRPr="007D16C3">
        <w:rPr>
          <w:sz w:val="24"/>
          <w:lang w:val="ga-IE"/>
        </w:rPr>
        <w:t xml:space="preserve">IO C, C/2024/6041, 10.10.2024, ELI: </w:t>
      </w:r>
      <w:hyperlink r:id="rId346" w:history="1">
        <w:r w:rsidRPr="007D16C3">
          <w:rPr>
            <w:rStyle w:val="Hyperlink1"/>
            <w:sz w:val="24"/>
            <w:lang w:val="ga-IE"/>
          </w:rPr>
          <w:t>http://data.europa.eu/eli/C/2024/6041/oj</w:t>
        </w:r>
      </w:hyperlink>
      <w:r w:rsidRPr="007D16C3">
        <w:rPr>
          <w:sz w:val="24"/>
          <w:lang w:val="ga-IE"/>
        </w:rPr>
        <w:t>.</w:t>
      </w:r>
    </w:p>
  </w:footnote>
  <w:footnote w:id="347">
    <w:p w14:paraId="1E13FCBB" w14:textId="77777777" w:rsidR="00AD4E31" w:rsidRPr="00DC5B40" w:rsidRDefault="00AD4E31" w:rsidP="00AD4E31">
      <w:pPr>
        <w:pStyle w:val="FootnoteText"/>
        <w:widowControl w:val="0"/>
        <w:ind w:left="567" w:hanging="567"/>
        <w:rPr>
          <w:sz w:val="24"/>
          <w:lang w:val="ga-IE"/>
        </w:rPr>
      </w:pPr>
      <w:r w:rsidRPr="00DC5B40">
        <w:rPr>
          <w:rStyle w:val="FootnoteReference"/>
          <w:sz w:val="24"/>
        </w:rPr>
        <w:footnoteRef/>
      </w:r>
      <w:r w:rsidRPr="00DC5B40">
        <w:rPr>
          <w:sz w:val="24"/>
          <w:lang w:val="ga-IE"/>
        </w:rPr>
        <w:t xml:space="preserve"> </w:t>
      </w:r>
      <w:r w:rsidRPr="007D16C3">
        <w:rPr>
          <w:sz w:val="24"/>
          <w:lang w:val="ga-IE"/>
        </w:rPr>
        <w:tab/>
      </w:r>
      <w:r w:rsidRPr="007D16C3">
        <w:rPr>
          <w:sz w:val="24"/>
          <w:lang w:val="ga-IE"/>
        </w:rPr>
        <w:t xml:space="preserve">IO L 193, 30.7.2018, lch. 1, ELI: </w:t>
      </w:r>
      <w:hyperlink r:id="rId347" w:history="1">
        <w:r w:rsidRPr="007D16C3">
          <w:rPr>
            <w:rStyle w:val="Hyperlink1"/>
            <w:sz w:val="24"/>
            <w:lang w:val="ga-IE"/>
          </w:rPr>
          <w:t>http://data.europa.eu/eli/reg/2018/1046/oj</w:t>
        </w:r>
      </w:hyperlink>
      <w:r w:rsidRPr="007D16C3">
        <w:rPr>
          <w:sz w:val="24"/>
          <w:lang w:val="ga-IE"/>
        </w:rPr>
        <w:t>.</w:t>
      </w:r>
    </w:p>
  </w:footnote>
  <w:footnote w:id="348">
    <w:p w14:paraId="7FD348B4" w14:textId="77777777" w:rsidR="00AD4E31" w:rsidRPr="00DC5B40" w:rsidRDefault="00AD4E31" w:rsidP="00AD4E31">
      <w:pPr>
        <w:pStyle w:val="FootnoteText"/>
        <w:widowControl w:val="0"/>
        <w:ind w:left="567" w:hanging="567"/>
        <w:rPr>
          <w:sz w:val="24"/>
          <w:lang w:val="ga-IE"/>
        </w:rPr>
      </w:pPr>
      <w:r w:rsidRPr="00DC5B40">
        <w:rPr>
          <w:rStyle w:val="FootnoteReference"/>
          <w:sz w:val="24"/>
        </w:rPr>
        <w:footnoteRef/>
      </w:r>
      <w:r w:rsidRPr="00DC5B40">
        <w:rPr>
          <w:sz w:val="24"/>
          <w:lang w:val="ga-IE"/>
        </w:rPr>
        <w:t xml:space="preserve"> </w:t>
      </w:r>
      <w:r w:rsidRPr="007D16C3">
        <w:rPr>
          <w:sz w:val="24"/>
          <w:lang w:val="ga-IE"/>
        </w:rPr>
        <w:tab/>
      </w:r>
      <w:r w:rsidRPr="007D16C3">
        <w:rPr>
          <w:sz w:val="24"/>
          <w:lang w:val="ga-IE"/>
        </w:rPr>
        <w:t xml:space="preserve">IO L, 2024/2509, 26.9.2024, ELI: </w:t>
      </w:r>
      <w:hyperlink r:id="rId348" w:history="1">
        <w:r w:rsidRPr="007D16C3">
          <w:rPr>
            <w:rStyle w:val="Hyperlink1"/>
            <w:sz w:val="24"/>
            <w:lang w:val="ga-IE"/>
          </w:rPr>
          <w:t>http://data.europa.eu/eli/reg/2024/2509/oj</w:t>
        </w:r>
      </w:hyperlink>
      <w:r w:rsidRPr="007D16C3">
        <w:rPr>
          <w:sz w:val="24"/>
          <w:lang w:val="ga-IE"/>
        </w:rPr>
        <w:t>.</w:t>
      </w:r>
    </w:p>
  </w:footnote>
  <w:footnote w:id="349">
    <w:p w14:paraId="67991920" w14:textId="77777777" w:rsidR="00AD4E31" w:rsidRPr="00DC5B40" w:rsidRDefault="00AD4E31" w:rsidP="00AD4E31">
      <w:pPr>
        <w:pStyle w:val="FootnoteText"/>
        <w:widowControl w:val="0"/>
        <w:ind w:left="567" w:hanging="567"/>
        <w:rPr>
          <w:sz w:val="24"/>
          <w:lang w:val="ga-IE"/>
        </w:rPr>
      </w:pPr>
      <w:r w:rsidRPr="00DC5B40">
        <w:rPr>
          <w:rStyle w:val="FootnoteReference"/>
          <w:sz w:val="24"/>
        </w:rPr>
        <w:footnoteRef/>
      </w:r>
      <w:r w:rsidRPr="00DC5B40">
        <w:rPr>
          <w:sz w:val="24"/>
          <w:lang w:val="ga-IE"/>
        </w:rPr>
        <w:t xml:space="preserve"> </w:t>
      </w:r>
      <w:r w:rsidRPr="007D16C3">
        <w:rPr>
          <w:sz w:val="24"/>
          <w:lang w:val="ga-IE"/>
        </w:rPr>
        <w:tab/>
      </w:r>
      <w:r w:rsidRPr="007D16C3">
        <w:rPr>
          <w:sz w:val="24"/>
          <w:lang w:val="ga-IE"/>
        </w:rPr>
        <w:t xml:space="preserve">IO L 295, 21.11.2018, lch. 138, ELI: </w:t>
      </w:r>
      <w:hyperlink r:id="rId349" w:history="1">
        <w:r w:rsidRPr="007D16C3">
          <w:rPr>
            <w:rStyle w:val="Hyperlink1"/>
            <w:sz w:val="24"/>
            <w:lang w:val="ga-IE"/>
          </w:rPr>
          <w:t>http://data.europa.eu/eli/reg/2018/1727/oj</w:t>
        </w:r>
      </w:hyperlink>
      <w:r w:rsidRPr="007D16C3">
        <w:rPr>
          <w:sz w:val="24"/>
          <w:lang w:val="ga-IE"/>
        </w:rPr>
        <w:t>.</w:t>
      </w:r>
    </w:p>
  </w:footnote>
  <w:footnote w:id="350">
    <w:p w14:paraId="7765C4A7" w14:textId="77777777" w:rsidR="00AD4E31" w:rsidRPr="00DC5B40" w:rsidRDefault="00AD4E31" w:rsidP="00AD4E31">
      <w:pPr>
        <w:pStyle w:val="FootnoteText"/>
        <w:widowControl w:val="0"/>
        <w:ind w:left="567" w:hanging="567"/>
        <w:rPr>
          <w:sz w:val="24"/>
          <w:lang w:val="ga-IE"/>
        </w:rPr>
      </w:pPr>
      <w:r w:rsidRPr="00DC5B40">
        <w:rPr>
          <w:rStyle w:val="FootnoteReference"/>
          <w:sz w:val="24"/>
        </w:rPr>
        <w:footnoteRef/>
      </w:r>
      <w:r w:rsidRPr="00DC5B40">
        <w:rPr>
          <w:sz w:val="24"/>
          <w:lang w:val="ga-IE"/>
        </w:rPr>
        <w:t xml:space="preserve"> </w:t>
      </w:r>
      <w:r w:rsidRPr="007D16C3">
        <w:rPr>
          <w:sz w:val="24"/>
          <w:lang w:val="ga-IE"/>
        </w:rPr>
        <w:tab/>
      </w:r>
      <w:r w:rsidRPr="007D16C3">
        <w:rPr>
          <w:sz w:val="24"/>
          <w:lang w:val="ga-IE"/>
        </w:rPr>
        <w:t xml:space="preserve">IO L 122, 10.5.2019, lch. 1, ELI: </w:t>
      </w:r>
      <w:hyperlink r:id="rId350" w:history="1">
        <w:r w:rsidRPr="007D16C3">
          <w:rPr>
            <w:rStyle w:val="Hyperlink1"/>
            <w:sz w:val="24"/>
            <w:lang w:val="ga-IE"/>
          </w:rPr>
          <w:t>http://data.europa.eu/eli/reg_del/2019/715/oj</w:t>
        </w:r>
      </w:hyperlink>
      <w:r w:rsidRPr="007D16C3">
        <w:rPr>
          <w:sz w:val="24"/>
          <w:lang w:val="ga-IE"/>
        </w:rPr>
        <w:t>.</w:t>
      </w:r>
    </w:p>
  </w:footnote>
  <w:footnote w:id="351">
    <w:p w14:paraId="16362751" w14:textId="77777777" w:rsidR="00AD4E31" w:rsidRPr="003C6627" w:rsidRDefault="00AD4E31" w:rsidP="00AD4E31">
      <w:pPr>
        <w:pStyle w:val="FootnoteText"/>
        <w:widowControl w:val="0"/>
        <w:ind w:left="567" w:hanging="567"/>
        <w:rPr>
          <w:sz w:val="24"/>
          <w:lang w:val="ga-IE"/>
        </w:rPr>
      </w:pPr>
      <w:r w:rsidRPr="003C6627">
        <w:rPr>
          <w:rStyle w:val="FootnoteReference"/>
          <w:sz w:val="24"/>
        </w:rPr>
        <w:footnoteRef/>
      </w:r>
      <w:r w:rsidRPr="003C6627">
        <w:rPr>
          <w:sz w:val="24"/>
          <w:lang w:val="ga-IE"/>
        </w:rPr>
        <w:t xml:space="preserve"> </w:t>
      </w:r>
      <w:r w:rsidRPr="007D16C3">
        <w:rPr>
          <w:sz w:val="24"/>
          <w:lang w:val="ga-IE"/>
        </w:rPr>
        <w:tab/>
      </w:r>
      <w:r w:rsidRPr="007D16C3">
        <w:rPr>
          <w:sz w:val="24"/>
          <w:lang w:val="ga-IE"/>
        </w:rPr>
        <w:t xml:space="preserve">IO C, C/2024/6332, 24.10.2024, ELI: </w:t>
      </w:r>
      <w:hyperlink r:id="rId351" w:history="1">
        <w:r w:rsidRPr="007D16C3">
          <w:rPr>
            <w:rStyle w:val="Hyperlink1"/>
            <w:sz w:val="24"/>
            <w:lang w:val="ga-IE"/>
          </w:rPr>
          <w:t>http://data.europa.eu/eli/C/2024/6332/oj</w:t>
        </w:r>
      </w:hyperlink>
      <w:r w:rsidRPr="007D16C3">
        <w:rPr>
          <w:sz w:val="24"/>
          <w:lang w:val="ga-IE"/>
        </w:rPr>
        <w:t>.</w:t>
      </w:r>
    </w:p>
  </w:footnote>
  <w:footnote w:id="352">
    <w:p w14:paraId="368F1097" w14:textId="77777777" w:rsidR="00AD4E31" w:rsidRPr="003C6627" w:rsidRDefault="00AD4E31" w:rsidP="00AD4E31">
      <w:pPr>
        <w:pStyle w:val="FootnoteText"/>
        <w:widowControl w:val="0"/>
        <w:ind w:left="567" w:hanging="567"/>
        <w:rPr>
          <w:sz w:val="24"/>
          <w:lang w:val="ga-IE"/>
        </w:rPr>
      </w:pPr>
      <w:r w:rsidRPr="003C6627">
        <w:rPr>
          <w:rStyle w:val="FootnoteReference"/>
          <w:sz w:val="24"/>
        </w:rPr>
        <w:footnoteRef/>
      </w:r>
      <w:r w:rsidRPr="003C6627">
        <w:rPr>
          <w:sz w:val="24"/>
          <w:lang w:val="ga-IE"/>
        </w:rPr>
        <w:t xml:space="preserve"> </w:t>
      </w:r>
      <w:r w:rsidRPr="007D16C3">
        <w:rPr>
          <w:sz w:val="24"/>
          <w:lang w:val="ga-IE"/>
        </w:rPr>
        <w:tab/>
      </w:r>
      <w:r w:rsidRPr="007D16C3">
        <w:rPr>
          <w:sz w:val="24"/>
          <w:lang w:val="ga-IE"/>
        </w:rPr>
        <w:t xml:space="preserve">IO C, C/2024/6041, 10.10.2024, ELI: </w:t>
      </w:r>
      <w:hyperlink r:id="rId352" w:history="1">
        <w:r w:rsidRPr="007D16C3">
          <w:rPr>
            <w:rStyle w:val="Hyperlink1"/>
            <w:sz w:val="24"/>
            <w:lang w:val="ga-IE"/>
          </w:rPr>
          <w:t>http://data.europa.eu/eli/C/2024/6041/oj</w:t>
        </w:r>
      </w:hyperlink>
      <w:r w:rsidRPr="007D16C3">
        <w:rPr>
          <w:sz w:val="24"/>
          <w:lang w:val="ga-IE"/>
        </w:rPr>
        <w:t>.</w:t>
      </w:r>
    </w:p>
  </w:footnote>
  <w:footnote w:id="353">
    <w:p w14:paraId="297C333E" w14:textId="77777777" w:rsidR="00AD4E31" w:rsidRPr="003C6627" w:rsidRDefault="00AD4E31" w:rsidP="00AD4E31">
      <w:pPr>
        <w:pStyle w:val="FootnoteText"/>
        <w:widowControl w:val="0"/>
        <w:ind w:left="567" w:hanging="567"/>
        <w:rPr>
          <w:sz w:val="24"/>
          <w:lang w:val="ga-IE"/>
        </w:rPr>
      </w:pPr>
      <w:r w:rsidRPr="003C6627">
        <w:rPr>
          <w:rStyle w:val="FootnoteReference"/>
          <w:sz w:val="24"/>
        </w:rPr>
        <w:footnoteRef/>
      </w:r>
      <w:r w:rsidRPr="003C6627">
        <w:rPr>
          <w:sz w:val="24"/>
          <w:lang w:val="ga-IE"/>
        </w:rPr>
        <w:t xml:space="preserve"> </w:t>
      </w:r>
      <w:r w:rsidRPr="007D16C3">
        <w:rPr>
          <w:sz w:val="24"/>
          <w:lang w:val="ga-IE"/>
        </w:rPr>
        <w:tab/>
      </w:r>
      <w:r w:rsidRPr="007D16C3">
        <w:rPr>
          <w:sz w:val="24"/>
          <w:lang w:val="ga-IE"/>
        </w:rPr>
        <w:t xml:space="preserve">IO L 193, 30.7.2018, lch. 1, ELI: </w:t>
      </w:r>
      <w:hyperlink r:id="rId353" w:history="1">
        <w:r w:rsidRPr="007D16C3">
          <w:rPr>
            <w:rStyle w:val="Hyperlink1"/>
            <w:sz w:val="24"/>
            <w:lang w:val="ga-IE"/>
          </w:rPr>
          <w:t>http://data.europa.eu/eli/reg/2018/1046/oj</w:t>
        </w:r>
      </w:hyperlink>
      <w:r w:rsidRPr="007D16C3">
        <w:rPr>
          <w:sz w:val="24"/>
          <w:lang w:val="ga-IE"/>
        </w:rPr>
        <w:t>.</w:t>
      </w:r>
    </w:p>
  </w:footnote>
  <w:footnote w:id="354">
    <w:p w14:paraId="1CC6A8D1" w14:textId="77777777" w:rsidR="00AD4E31" w:rsidRPr="003C6627" w:rsidRDefault="00AD4E31" w:rsidP="00AD4E31">
      <w:pPr>
        <w:pStyle w:val="FootnoteText"/>
        <w:widowControl w:val="0"/>
        <w:ind w:left="567" w:hanging="567"/>
        <w:rPr>
          <w:sz w:val="24"/>
          <w:lang w:val="ga-IE"/>
        </w:rPr>
      </w:pPr>
      <w:r w:rsidRPr="003C6627">
        <w:rPr>
          <w:rStyle w:val="FootnoteReference"/>
          <w:sz w:val="24"/>
        </w:rPr>
        <w:footnoteRef/>
      </w:r>
      <w:r w:rsidRPr="003C6627">
        <w:rPr>
          <w:sz w:val="24"/>
          <w:lang w:val="ga-IE"/>
        </w:rPr>
        <w:t xml:space="preserve"> </w:t>
      </w:r>
      <w:r w:rsidRPr="007D16C3">
        <w:rPr>
          <w:sz w:val="24"/>
          <w:lang w:val="ga-IE"/>
        </w:rPr>
        <w:tab/>
      </w:r>
      <w:r w:rsidRPr="007D16C3">
        <w:rPr>
          <w:sz w:val="24"/>
          <w:lang w:val="ga-IE"/>
        </w:rPr>
        <w:t xml:space="preserve">IO L, 2024/2509, 26.9.2024, ELI: </w:t>
      </w:r>
      <w:hyperlink r:id="rId354" w:history="1">
        <w:r w:rsidRPr="007D16C3">
          <w:rPr>
            <w:rStyle w:val="Hyperlink1"/>
            <w:sz w:val="24"/>
            <w:lang w:val="ga-IE"/>
          </w:rPr>
          <w:t>http://data.europa.eu/eli/reg/2024/2509/oj</w:t>
        </w:r>
      </w:hyperlink>
      <w:r w:rsidRPr="007D16C3">
        <w:rPr>
          <w:sz w:val="24"/>
          <w:lang w:val="ga-IE"/>
        </w:rPr>
        <w:t>.</w:t>
      </w:r>
    </w:p>
  </w:footnote>
  <w:footnote w:id="355">
    <w:p w14:paraId="0C4724DC" w14:textId="77777777" w:rsidR="00AD4E31" w:rsidRPr="003C6627" w:rsidRDefault="00AD4E31" w:rsidP="00AD4E31">
      <w:pPr>
        <w:pStyle w:val="FootnoteText"/>
        <w:widowControl w:val="0"/>
        <w:ind w:left="567" w:hanging="567"/>
        <w:rPr>
          <w:sz w:val="24"/>
          <w:lang w:val="ga-IE"/>
        </w:rPr>
      </w:pPr>
      <w:r w:rsidRPr="003C6627">
        <w:rPr>
          <w:rStyle w:val="FootnoteReference"/>
          <w:sz w:val="24"/>
        </w:rPr>
        <w:footnoteRef/>
      </w:r>
      <w:r w:rsidRPr="003C6627">
        <w:rPr>
          <w:sz w:val="24"/>
          <w:lang w:val="ga-IE"/>
        </w:rPr>
        <w:t xml:space="preserve"> </w:t>
      </w:r>
      <w:r w:rsidRPr="007D16C3">
        <w:rPr>
          <w:sz w:val="24"/>
          <w:lang w:val="ga-IE"/>
        </w:rPr>
        <w:tab/>
      </w:r>
      <w:r w:rsidRPr="007D16C3">
        <w:rPr>
          <w:sz w:val="24"/>
          <w:lang w:val="ga-IE"/>
        </w:rPr>
        <w:t xml:space="preserve">IO L 135, 24.5.2016, lch. 53, ELI: </w:t>
      </w:r>
      <w:hyperlink r:id="rId355" w:history="1">
        <w:r w:rsidRPr="007D16C3">
          <w:rPr>
            <w:rStyle w:val="Hyperlink1"/>
            <w:sz w:val="24"/>
            <w:lang w:val="ga-IE"/>
          </w:rPr>
          <w:t>http://data.europa.eu/eli/reg/2016/794/oj</w:t>
        </w:r>
      </w:hyperlink>
      <w:r w:rsidRPr="007D16C3">
        <w:rPr>
          <w:sz w:val="24"/>
          <w:lang w:val="ga-IE"/>
        </w:rPr>
        <w:t>.</w:t>
      </w:r>
    </w:p>
  </w:footnote>
  <w:footnote w:id="356">
    <w:p w14:paraId="205DB19D" w14:textId="77777777" w:rsidR="00AD4E31" w:rsidRPr="003C6627" w:rsidRDefault="00AD4E31" w:rsidP="00AD4E31">
      <w:pPr>
        <w:pStyle w:val="FootnoteText"/>
        <w:widowControl w:val="0"/>
        <w:ind w:left="567" w:hanging="567"/>
        <w:rPr>
          <w:sz w:val="24"/>
          <w:lang w:val="ga-IE"/>
        </w:rPr>
      </w:pPr>
      <w:r w:rsidRPr="003C6627">
        <w:rPr>
          <w:rStyle w:val="FootnoteReference"/>
          <w:sz w:val="24"/>
        </w:rPr>
        <w:footnoteRef/>
      </w:r>
      <w:r w:rsidRPr="003C6627">
        <w:rPr>
          <w:sz w:val="24"/>
          <w:lang w:val="ga-IE"/>
        </w:rPr>
        <w:t xml:space="preserve"> </w:t>
      </w:r>
      <w:r w:rsidRPr="007D16C3">
        <w:rPr>
          <w:sz w:val="24"/>
          <w:lang w:val="ga-IE"/>
        </w:rPr>
        <w:tab/>
      </w:r>
      <w:r w:rsidRPr="007D16C3">
        <w:rPr>
          <w:sz w:val="24"/>
          <w:lang w:val="ga-IE"/>
        </w:rPr>
        <w:t xml:space="preserve">IO L 122, 10.5.2019, lch. 1, ELI: </w:t>
      </w:r>
      <w:hyperlink r:id="rId356" w:history="1">
        <w:r w:rsidRPr="007D16C3">
          <w:rPr>
            <w:rStyle w:val="Hyperlink1"/>
            <w:sz w:val="24"/>
            <w:lang w:val="ga-IE"/>
          </w:rPr>
          <w:t>http://data.europa.eu/eli/reg_del/2019/715/oj</w:t>
        </w:r>
      </w:hyperlink>
      <w:r w:rsidRPr="007D16C3">
        <w:rPr>
          <w:sz w:val="24"/>
          <w:lang w:val="ga-IE"/>
        </w:rPr>
        <w:t>.</w:t>
      </w:r>
    </w:p>
  </w:footnote>
  <w:footnote w:id="357">
    <w:p w14:paraId="45739586" w14:textId="77777777" w:rsidR="00AD4E31" w:rsidRPr="00901C82" w:rsidRDefault="00AD4E31" w:rsidP="00AD4E31">
      <w:pPr>
        <w:pStyle w:val="FootnoteText"/>
        <w:widowControl w:val="0"/>
        <w:ind w:left="567" w:hanging="567"/>
        <w:rPr>
          <w:sz w:val="24"/>
          <w:lang w:val="ga-IE"/>
        </w:rPr>
      </w:pPr>
      <w:r w:rsidRPr="00901C82">
        <w:rPr>
          <w:rStyle w:val="FootnoteReference"/>
          <w:sz w:val="24"/>
        </w:rPr>
        <w:footnoteRef/>
      </w:r>
      <w:r w:rsidRPr="00901C82">
        <w:rPr>
          <w:sz w:val="24"/>
          <w:lang w:val="ga-IE"/>
        </w:rPr>
        <w:t xml:space="preserve"> </w:t>
      </w:r>
      <w:r w:rsidRPr="007D16C3">
        <w:rPr>
          <w:sz w:val="24"/>
          <w:lang w:val="ga-IE"/>
        </w:rPr>
        <w:tab/>
      </w:r>
      <w:r w:rsidRPr="007D16C3">
        <w:rPr>
          <w:sz w:val="24"/>
          <w:lang w:val="ga-IE"/>
        </w:rPr>
        <w:t xml:space="preserve">IO C, C/2024/6332, 24.10.2024, ELI: </w:t>
      </w:r>
      <w:hyperlink r:id="rId357" w:history="1">
        <w:r w:rsidRPr="007D16C3">
          <w:rPr>
            <w:rStyle w:val="Hyperlink1"/>
            <w:sz w:val="24"/>
            <w:lang w:val="ga-IE"/>
          </w:rPr>
          <w:t>http://data.europa.eu/eli/C/2024/6332/oj</w:t>
        </w:r>
      </w:hyperlink>
      <w:r w:rsidRPr="007D16C3">
        <w:rPr>
          <w:sz w:val="24"/>
          <w:lang w:val="ga-IE"/>
        </w:rPr>
        <w:t>.</w:t>
      </w:r>
    </w:p>
  </w:footnote>
  <w:footnote w:id="358">
    <w:p w14:paraId="7E3C0613" w14:textId="77777777" w:rsidR="00AD4E31" w:rsidRPr="00901C82" w:rsidRDefault="00AD4E31" w:rsidP="00AD4E31">
      <w:pPr>
        <w:pStyle w:val="FootnoteText"/>
        <w:widowControl w:val="0"/>
        <w:ind w:left="567" w:hanging="567"/>
        <w:rPr>
          <w:sz w:val="24"/>
          <w:lang w:val="ga-IE"/>
        </w:rPr>
      </w:pPr>
      <w:r w:rsidRPr="00901C82">
        <w:rPr>
          <w:rStyle w:val="FootnoteReference"/>
          <w:sz w:val="24"/>
        </w:rPr>
        <w:footnoteRef/>
      </w:r>
      <w:r w:rsidRPr="00901C82">
        <w:rPr>
          <w:sz w:val="24"/>
          <w:lang w:val="ga-IE"/>
        </w:rPr>
        <w:t xml:space="preserve"> </w:t>
      </w:r>
      <w:r w:rsidRPr="007D16C3">
        <w:rPr>
          <w:sz w:val="24"/>
          <w:lang w:val="ga-IE"/>
        </w:rPr>
        <w:tab/>
      </w:r>
      <w:r w:rsidRPr="007D16C3">
        <w:rPr>
          <w:sz w:val="24"/>
          <w:lang w:val="ga-IE"/>
        </w:rPr>
        <w:t xml:space="preserve">IO C, C/2024/6041, 10.10.2024, ELI: </w:t>
      </w:r>
      <w:hyperlink r:id="rId358" w:history="1">
        <w:r w:rsidRPr="007D16C3">
          <w:rPr>
            <w:rStyle w:val="Hyperlink1"/>
            <w:sz w:val="24"/>
            <w:lang w:val="ga-IE"/>
          </w:rPr>
          <w:t>http://data.europa.eu/eli/C/2024/6041/oj</w:t>
        </w:r>
      </w:hyperlink>
      <w:r w:rsidRPr="007D16C3">
        <w:rPr>
          <w:sz w:val="24"/>
          <w:lang w:val="ga-IE"/>
        </w:rPr>
        <w:t>.</w:t>
      </w:r>
    </w:p>
  </w:footnote>
  <w:footnote w:id="359">
    <w:p w14:paraId="5FC20348" w14:textId="77777777" w:rsidR="00AD4E31" w:rsidRPr="00901C82" w:rsidRDefault="00AD4E31" w:rsidP="00AD4E31">
      <w:pPr>
        <w:pStyle w:val="FootnoteText"/>
        <w:widowControl w:val="0"/>
        <w:ind w:left="567" w:hanging="567"/>
        <w:rPr>
          <w:sz w:val="24"/>
          <w:lang w:val="ga-IE"/>
        </w:rPr>
      </w:pPr>
      <w:r w:rsidRPr="00901C82">
        <w:rPr>
          <w:rStyle w:val="FootnoteReference"/>
          <w:sz w:val="24"/>
        </w:rPr>
        <w:footnoteRef/>
      </w:r>
      <w:r w:rsidRPr="00901C82">
        <w:rPr>
          <w:sz w:val="24"/>
          <w:lang w:val="ga-IE"/>
        </w:rPr>
        <w:t xml:space="preserve"> </w:t>
      </w:r>
      <w:r w:rsidRPr="007D16C3">
        <w:rPr>
          <w:sz w:val="24"/>
          <w:lang w:val="ga-IE"/>
        </w:rPr>
        <w:tab/>
      </w:r>
      <w:r w:rsidRPr="007D16C3">
        <w:rPr>
          <w:sz w:val="24"/>
          <w:lang w:val="ga-IE"/>
        </w:rPr>
        <w:t xml:space="preserve">IO L 193, 30.7.2018, lch. 1, ELI: </w:t>
      </w:r>
      <w:hyperlink r:id="rId359" w:history="1">
        <w:r w:rsidRPr="007D16C3">
          <w:rPr>
            <w:rStyle w:val="Hyperlink1"/>
            <w:sz w:val="24"/>
            <w:lang w:val="ga-IE"/>
          </w:rPr>
          <w:t>http://data.europa.eu/eli/reg/2018/1046/oj</w:t>
        </w:r>
      </w:hyperlink>
      <w:r w:rsidRPr="007D16C3">
        <w:rPr>
          <w:sz w:val="24"/>
          <w:lang w:val="ga-IE"/>
        </w:rPr>
        <w:t>.</w:t>
      </w:r>
    </w:p>
  </w:footnote>
  <w:footnote w:id="360">
    <w:p w14:paraId="3104CF14" w14:textId="77777777" w:rsidR="00AD4E31" w:rsidRPr="00901C82" w:rsidRDefault="00AD4E31" w:rsidP="00AD4E31">
      <w:pPr>
        <w:pStyle w:val="FootnoteText"/>
        <w:widowControl w:val="0"/>
        <w:ind w:left="567" w:hanging="567"/>
        <w:rPr>
          <w:sz w:val="24"/>
          <w:lang w:val="ga-IE"/>
        </w:rPr>
      </w:pPr>
      <w:r w:rsidRPr="00901C82">
        <w:rPr>
          <w:rStyle w:val="FootnoteReference"/>
          <w:sz w:val="24"/>
        </w:rPr>
        <w:footnoteRef/>
      </w:r>
      <w:r w:rsidRPr="00901C82">
        <w:rPr>
          <w:sz w:val="24"/>
          <w:lang w:val="ga-IE"/>
        </w:rPr>
        <w:t xml:space="preserve"> </w:t>
      </w:r>
      <w:r w:rsidRPr="007D16C3">
        <w:rPr>
          <w:sz w:val="24"/>
          <w:lang w:val="ga-IE"/>
        </w:rPr>
        <w:tab/>
      </w:r>
      <w:r w:rsidRPr="007D16C3">
        <w:rPr>
          <w:sz w:val="24"/>
          <w:lang w:val="ga-IE"/>
        </w:rPr>
        <w:t xml:space="preserve">IO L, 2024/2509, 26.9.2024, ELI: </w:t>
      </w:r>
      <w:hyperlink r:id="rId360" w:history="1">
        <w:r w:rsidRPr="007D16C3">
          <w:rPr>
            <w:rStyle w:val="Hyperlink1"/>
            <w:sz w:val="24"/>
            <w:lang w:val="ga-IE"/>
          </w:rPr>
          <w:t>http://data.europa.eu/eli/reg/2024/2509/oj</w:t>
        </w:r>
      </w:hyperlink>
      <w:r w:rsidRPr="007D16C3">
        <w:rPr>
          <w:sz w:val="24"/>
          <w:lang w:val="ga-IE"/>
        </w:rPr>
        <w:t>.</w:t>
      </w:r>
    </w:p>
  </w:footnote>
  <w:footnote w:id="361">
    <w:p w14:paraId="2088F7A7" w14:textId="77777777" w:rsidR="00AD4E31" w:rsidRPr="00901C82" w:rsidRDefault="00AD4E31" w:rsidP="00AD4E31">
      <w:pPr>
        <w:pStyle w:val="FootnoteText"/>
        <w:widowControl w:val="0"/>
        <w:ind w:left="567" w:hanging="567"/>
        <w:rPr>
          <w:sz w:val="24"/>
          <w:lang w:val="ga-IE"/>
        </w:rPr>
      </w:pPr>
      <w:r w:rsidRPr="00901C82">
        <w:rPr>
          <w:rStyle w:val="FootnoteReference"/>
          <w:sz w:val="24"/>
        </w:rPr>
        <w:footnoteRef/>
      </w:r>
      <w:r w:rsidRPr="00901C82">
        <w:rPr>
          <w:sz w:val="24"/>
          <w:lang w:val="ga-IE"/>
        </w:rPr>
        <w:t xml:space="preserve"> </w:t>
      </w:r>
      <w:r w:rsidRPr="007D16C3">
        <w:rPr>
          <w:sz w:val="24"/>
          <w:lang w:val="ga-IE"/>
        </w:rPr>
        <w:tab/>
      </w:r>
      <w:r w:rsidRPr="007D16C3">
        <w:rPr>
          <w:sz w:val="24"/>
          <w:lang w:val="ga-IE"/>
        </w:rPr>
        <w:t xml:space="preserve">IO L 135, 24.5.2016, lch. 53, ELI: </w:t>
      </w:r>
      <w:hyperlink r:id="rId361" w:history="1">
        <w:r w:rsidRPr="007D16C3">
          <w:rPr>
            <w:rStyle w:val="Hyperlink1"/>
            <w:sz w:val="24"/>
            <w:lang w:val="ga-IE"/>
          </w:rPr>
          <w:t>http://data.europa.eu/eli/reg/2016/794/oj</w:t>
        </w:r>
      </w:hyperlink>
      <w:r w:rsidRPr="007D16C3">
        <w:rPr>
          <w:sz w:val="24"/>
          <w:lang w:val="ga-IE"/>
        </w:rPr>
        <w:t>.</w:t>
      </w:r>
    </w:p>
  </w:footnote>
  <w:footnote w:id="362">
    <w:p w14:paraId="41917CC9" w14:textId="77777777" w:rsidR="00AD4E31" w:rsidRPr="00901C82" w:rsidRDefault="00AD4E31" w:rsidP="00AD4E31">
      <w:pPr>
        <w:pStyle w:val="FootnoteText"/>
        <w:widowControl w:val="0"/>
        <w:ind w:left="567" w:hanging="567"/>
        <w:rPr>
          <w:sz w:val="24"/>
          <w:lang w:val="ga-IE"/>
        </w:rPr>
      </w:pPr>
      <w:r w:rsidRPr="00901C82">
        <w:rPr>
          <w:rStyle w:val="FootnoteReference"/>
          <w:sz w:val="24"/>
        </w:rPr>
        <w:footnoteRef/>
      </w:r>
      <w:r w:rsidRPr="00901C82">
        <w:rPr>
          <w:sz w:val="24"/>
          <w:lang w:val="ga-IE"/>
        </w:rPr>
        <w:t xml:space="preserve"> </w:t>
      </w:r>
      <w:r w:rsidRPr="007D16C3">
        <w:rPr>
          <w:sz w:val="24"/>
          <w:lang w:val="ga-IE"/>
        </w:rPr>
        <w:tab/>
      </w:r>
      <w:r w:rsidRPr="007D16C3">
        <w:rPr>
          <w:sz w:val="24"/>
          <w:lang w:val="ga-IE"/>
        </w:rPr>
        <w:t xml:space="preserve">IO L 122, 10.5.2019, lch. 1, ELI: </w:t>
      </w:r>
      <w:hyperlink r:id="rId362" w:history="1">
        <w:r w:rsidRPr="007D16C3">
          <w:rPr>
            <w:rStyle w:val="Hyperlink1"/>
            <w:sz w:val="24"/>
            <w:lang w:val="ga-IE"/>
          </w:rPr>
          <w:t>http://data.europa.eu/eli/reg_del/2019/715/oj</w:t>
        </w:r>
      </w:hyperlink>
      <w:r w:rsidRPr="007D16C3">
        <w:rPr>
          <w:sz w:val="24"/>
          <w:lang w:val="ga-IE"/>
        </w:rPr>
        <w:t>.</w:t>
      </w:r>
    </w:p>
  </w:footnote>
  <w:footnote w:id="363">
    <w:p w14:paraId="056D10ED" w14:textId="77777777" w:rsidR="00AD4E31" w:rsidRPr="00BC2B81" w:rsidRDefault="00AD4E31" w:rsidP="00AD4E31">
      <w:pPr>
        <w:pStyle w:val="FootnoteText"/>
        <w:widowControl w:val="0"/>
        <w:ind w:left="567" w:hanging="567"/>
        <w:rPr>
          <w:sz w:val="24"/>
          <w:lang w:val="ga-IE"/>
        </w:rPr>
      </w:pPr>
      <w:r w:rsidRPr="00BC2B81">
        <w:rPr>
          <w:rStyle w:val="FootnoteReference"/>
          <w:sz w:val="24"/>
        </w:rPr>
        <w:footnoteRef/>
      </w:r>
      <w:r w:rsidRPr="00BC2B81">
        <w:rPr>
          <w:sz w:val="24"/>
          <w:lang w:val="ga-IE"/>
        </w:rPr>
        <w:t xml:space="preserve"> </w:t>
      </w:r>
      <w:r w:rsidRPr="007D16C3">
        <w:rPr>
          <w:sz w:val="24"/>
          <w:lang w:val="ga-IE"/>
        </w:rPr>
        <w:tab/>
      </w:r>
      <w:r w:rsidRPr="007D16C3">
        <w:rPr>
          <w:sz w:val="24"/>
          <w:lang w:val="ga-IE"/>
        </w:rPr>
        <w:t xml:space="preserve">IO C, C/2024/6332, 24.10.2024, ELI: </w:t>
      </w:r>
      <w:hyperlink r:id="rId363" w:history="1">
        <w:r w:rsidRPr="007D16C3">
          <w:rPr>
            <w:rStyle w:val="Hyperlink1"/>
            <w:sz w:val="24"/>
            <w:lang w:val="ga-IE"/>
          </w:rPr>
          <w:t>http://data.europa.eu/eli/C/2024/6332/oj</w:t>
        </w:r>
      </w:hyperlink>
      <w:r w:rsidRPr="007D16C3">
        <w:rPr>
          <w:sz w:val="24"/>
          <w:lang w:val="ga-IE"/>
        </w:rPr>
        <w:t>.</w:t>
      </w:r>
    </w:p>
  </w:footnote>
  <w:footnote w:id="364">
    <w:p w14:paraId="442F08C6" w14:textId="77777777" w:rsidR="00AD4E31" w:rsidRPr="00BC2B81" w:rsidRDefault="00AD4E31" w:rsidP="00AD4E31">
      <w:pPr>
        <w:pStyle w:val="FootnoteText"/>
        <w:widowControl w:val="0"/>
        <w:ind w:left="567" w:hanging="567"/>
        <w:rPr>
          <w:sz w:val="24"/>
          <w:lang w:val="ga-IE"/>
        </w:rPr>
      </w:pPr>
      <w:r w:rsidRPr="00BC2B81">
        <w:rPr>
          <w:rStyle w:val="FootnoteReference"/>
          <w:sz w:val="24"/>
        </w:rPr>
        <w:footnoteRef/>
      </w:r>
      <w:r w:rsidRPr="00BC2B81">
        <w:rPr>
          <w:sz w:val="24"/>
          <w:lang w:val="ga-IE"/>
        </w:rPr>
        <w:t xml:space="preserve"> </w:t>
      </w:r>
      <w:r w:rsidRPr="007D16C3">
        <w:rPr>
          <w:sz w:val="24"/>
          <w:lang w:val="ga-IE"/>
        </w:rPr>
        <w:tab/>
      </w:r>
      <w:r w:rsidRPr="007D16C3">
        <w:rPr>
          <w:sz w:val="24"/>
          <w:lang w:val="ga-IE"/>
        </w:rPr>
        <w:t xml:space="preserve">IO C, C/2024/6041, 10.10.2024, ELI: </w:t>
      </w:r>
      <w:hyperlink r:id="rId364" w:history="1">
        <w:r w:rsidRPr="007D16C3">
          <w:rPr>
            <w:rStyle w:val="Hyperlink1"/>
            <w:sz w:val="24"/>
            <w:lang w:val="ga-IE"/>
          </w:rPr>
          <w:t>http://data.europa.eu/eli/C/2024/6041/oj</w:t>
        </w:r>
      </w:hyperlink>
      <w:r w:rsidRPr="007D16C3">
        <w:rPr>
          <w:sz w:val="24"/>
          <w:lang w:val="ga-IE"/>
        </w:rPr>
        <w:t>.</w:t>
      </w:r>
    </w:p>
  </w:footnote>
  <w:footnote w:id="365">
    <w:p w14:paraId="5B706201" w14:textId="77777777" w:rsidR="00AD4E31" w:rsidRPr="00BC2B81" w:rsidRDefault="00AD4E31" w:rsidP="00AD4E31">
      <w:pPr>
        <w:pStyle w:val="FootnoteText"/>
        <w:widowControl w:val="0"/>
        <w:ind w:left="567" w:hanging="567"/>
        <w:rPr>
          <w:sz w:val="24"/>
          <w:lang w:val="ga-IE"/>
        </w:rPr>
      </w:pPr>
      <w:r w:rsidRPr="00BC2B81">
        <w:rPr>
          <w:rStyle w:val="FootnoteReference"/>
          <w:sz w:val="24"/>
        </w:rPr>
        <w:footnoteRef/>
      </w:r>
      <w:r w:rsidRPr="00BC2B81">
        <w:rPr>
          <w:sz w:val="24"/>
          <w:lang w:val="ga-IE"/>
        </w:rPr>
        <w:t xml:space="preserve"> </w:t>
      </w:r>
      <w:r w:rsidRPr="007D16C3">
        <w:rPr>
          <w:sz w:val="24"/>
          <w:lang w:val="ga-IE"/>
        </w:rPr>
        <w:tab/>
      </w:r>
      <w:r w:rsidRPr="007D16C3">
        <w:rPr>
          <w:sz w:val="24"/>
          <w:lang w:val="ga-IE"/>
        </w:rPr>
        <w:t xml:space="preserve">IO L 193, 30.7.2018, lch. 1, ELI: </w:t>
      </w:r>
      <w:hyperlink r:id="rId365" w:history="1">
        <w:r w:rsidRPr="007D16C3">
          <w:rPr>
            <w:rStyle w:val="Hyperlink1"/>
            <w:sz w:val="24"/>
            <w:lang w:val="ga-IE"/>
          </w:rPr>
          <w:t>http://data.europa.eu/eli/reg/2018/1046/oj</w:t>
        </w:r>
      </w:hyperlink>
      <w:r w:rsidRPr="007D16C3">
        <w:rPr>
          <w:sz w:val="24"/>
          <w:lang w:val="ga-IE"/>
        </w:rPr>
        <w:t>.</w:t>
      </w:r>
    </w:p>
  </w:footnote>
  <w:footnote w:id="366">
    <w:p w14:paraId="016CA48C" w14:textId="77777777" w:rsidR="00AD4E31" w:rsidRPr="00BC2B81" w:rsidRDefault="00AD4E31" w:rsidP="00AD4E31">
      <w:pPr>
        <w:pStyle w:val="FootnoteText"/>
        <w:widowControl w:val="0"/>
        <w:ind w:left="567" w:hanging="567"/>
        <w:rPr>
          <w:sz w:val="24"/>
          <w:lang w:val="ga-IE"/>
        </w:rPr>
      </w:pPr>
      <w:r w:rsidRPr="00BC2B81">
        <w:rPr>
          <w:rStyle w:val="FootnoteReference"/>
          <w:sz w:val="24"/>
        </w:rPr>
        <w:footnoteRef/>
      </w:r>
      <w:r w:rsidRPr="00BC2B81">
        <w:rPr>
          <w:sz w:val="24"/>
          <w:lang w:val="ga-IE"/>
        </w:rPr>
        <w:t xml:space="preserve"> </w:t>
      </w:r>
      <w:r w:rsidRPr="007D16C3">
        <w:rPr>
          <w:sz w:val="24"/>
          <w:lang w:val="ga-IE"/>
        </w:rPr>
        <w:tab/>
      </w:r>
      <w:r w:rsidRPr="007D16C3">
        <w:rPr>
          <w:sz w:val="24"/>
          <w:lang w:val="ga-IE"/>
        </w:rPr>
        <w:t xml:space="preserve">IO L, 2024/2509, 26.9.2024, ELI: </w:t>
      </w:r>
      <w:hyperlink r:id="rId366" w:history="1">
        <w:r w:rsidRPr="007D16C3">
          <w:rPr>
            <w:rStyle w:val="Hyperlink1"/>
            <w:sz w:val="24"/>
            <w:lang w:val="ga-IE"/>
          </w:rPr>
          <w:t>http://data.europa.eu/eli/reg/2024/2509/oj</w:t>
        </w:r>
      </w:hyperlink>
      <w:r w:rsidRPr="007D16C3">
        <w:rPr>
          <w:rStyle w:val="Hyperlink1"/>
          <w:sz w:val="24"/>
          <w:lang w:val="ga-IE"/>
        </w:rPr>
        <w:t>.</w:t>
      </w:r>
    </w:p>
  </w:footnote>
  <w:footnote w:id="367">
    <w:p w14:paraId="3FF13CB7" w14:textId="77777777" w:rsidR="00AD4E31" w:rsidRPr="00BC2B81" w:rsidRDefault="00AD4E31" w:rsidP="00AD4E31">
      <w:pPr>
        <w:pStyle w:val="FootnoteText"/>
        <w:widowControl w:val="0"/>
        <w:ind w:left="567" w:hanging="567"/>
        <w:rPr>
          <w:sz w:val="24"/>
          <w:lang w:val="ga-IE"/>
        </w:rPr>
      </w:pPr>
      <w:r w:rsidRPr="00BC2B81">
        <w:rPr>
          <w:rStyle w:val="FootnoteReference"/>
          <w:sz w:val="24"/>
        </w:rPr>
        <w:footnoteRef/>
      </w:r>
      <w:r w:rsidRPr="00BC2B81">
        <w:rPr>
          <w:sz w:val="24"/>
          <w:lang w:val="ga-IE"/>
        </w:rPr>
        <w:t xml:space="preserve"> </w:t>
      </w:r>
      <w:r w:rsidRPr="007D16C3">
        <w:rPr>
          <w:sz w:val="24"/>
          <w:lang w:val="ga-IE"/>
        </w:rPr>
        <w:tab/>
      </w:r>
      <w:r w:rsidRPr="007D16C3">
        <w:rPr>
          <w:sz w:val="24"/>
          <w:lang w:val="ga-IE"/>
        </w:rPr>
        <w:t xml:space="preserve">IO L 170, 12.5.2021, lch. 69, ELI: </w:t>
      </w:r>
      <w:hyperlink r:id="rId367" w:history="1">
        <w:r w:rsidRPr="007D16C3">
          <w:rPr>
            <w:rStyle w:val="Hyperlink1"/>
            <w:sz w:val="24"/>
            <w:lang w:val="ga-IE"/>
          </w:rPr>
          <w:t>http://data.europa.eu/eli/reg/2021/696/oj</w:t>
        </w:r>
      </w:hyperlink>
      <w:r w:rsidRPr="007D16C3">
        <w:rPr>
          <w:sz w:val="24"/>
          <w:lang w:val="ga-IE"/>
        </w:rPr>
        <w:t>.</w:t>
      </w:r>
    </w:p>
  </w:footnote>
  <w:footnote w:id="368">
    <w:p w14:paraId="24B3189E" w14:textId="77777777" w:rsidR="00AD4E31" w:rsidRPr="00BC2B81" w:rsidRDefault="00AD4E31" w:rsidP="00AD4E31">
      <w:pPr>
        <w:pStyle w:val="FootnoteText"/>
        <w:widowControl w:val="0"/>
        <w:ind w:left="567" w:hanging="567"/>
        <w:rPr>
          <w:sz w:val="24"/>
          <w:lang w:val="ga-IE"/>
        </w:rPr>
      </w:pPr>
      <w:r w:rsidRPr="00BC2B81">
        <w:rPr>
          <w:rStyle w:val="FootnoteReference"/>
          <w:sz w:val="24"/>
        </w:rPr>
        <w:footnoteRef/>
      </w:r>
      <w:r w:rsidRPr="00BC2B81">
        <w:rPr>
          <w:sz w:val="24"/>
          <w:lang w:val="ga-IE"/>
        </w:rPr>
        <w:t xml:space="preserve"> </w:t>
      </w:r>
      <w:r w:rsidRPr="007D16C3">
        <w:rPr>
          <w:sz w:val="24"/>
          <w:lang w:val="ga-IE"/>
        </w:rPr>
        <w:tab/>
      </w:r>
      <w:r w:rsidRPr="007D16C3">
        <w:rPr>
          <w:sz w:val="24"/>
          <w:lang w:val="ga-IE"/>
        </w:rPr>
        <w:t xml:space="preserve">IO L 122, 10.5.2019, lch. 1, ELI: </w:t>
      </w:r>
      <w:hyperlink r:id="rId368" w:history="1">
        <w:r w:rsidRPr="007D16C3">
          <w:rPr>
            <w:rStyle w:val="Hyperlink1"/>
            <w:sz w:val="24"/>
            <w:lang w:val="ga-IE"/>
          </w:rPr>
          <w:t>http://data.europa.eu/eli/reg_del/2019/715/oj</w:t>
        </w:r>
      </w:hyperlink>
      <w:r w:rsidRPr="007D16C3">
        <w:rPr>
          <w:sz w:val="24"/>
          <w:lang w:val="ga-IE"/>
        </w:rPr>
        <w:t>.</w:t>
      </w:r>
    </w:p>
  </w:footnote>
  <w:footnote w:id="369">
    <w:p w14:paraId="05C42611" w14:textId="77777777" w:rsidR="00AD4E31" w:rsidRPr="00293CFB" w:rsidRDefault="00AD4E31" w:rsidP="00AD4E31">
      <w:pPr>
        <w:pStyle w:val="FootnoteText"/>
        <w:widowControl w:val="0"/>
        <w:ind w:left="567" w:hanging="567"/>
        <w:rPr>
          <w:sz w:val="24"/>
          <w:lang w:val="ga-IE"/>
        </w:rPr>
      </w:pPr>
      <w:r w:rsidRPr="00293CFB">
        <w:rPr>
          <w:rStyle w:val="FootnoteReference"/>
          <w:sz w:val="24"/>
        </w:rPr>
        <w:footnoteRef/>
      </w:r>
      <w:r w:rsidRPr="00293CFB">
        <w:rPr>
          <w:sz w:val="24"/>
          <w:lang w:val="ga-IE"/>
        </w:rPr>
        <w:t xml:space="preserve"> </w:t>
      </w:r>
      <w:r w:rsidRPr="007D16C3">
        <w:rPr>
          <w:sz w:val="24"/>
          <w:lang w:val="ga-IE"/>
        </w:rPr>
        <w:tab/>
      </w:r>
      <w:r w:rsidRPr="007D16C3">
        <w:rPr>
          <w:sz w:val="24"/>
          <w:lang w:val="ga-IE"/>
        </w:rPr>
        <w:t xml:space="preserve">IO C, C/2024/6332, 24.10.2024, ELI: </w:t>
      </w:r>
      <w:hyperlink r:id="rId369" w:history="1">
        <w:r w:rsidRPr="007D16C3">
          <w:rPr>
            <w:rStyle w:val="Hyperlink1"/>
            <w:sz w:val="24"/>
            <w:lang w:val="ga-IE"/>
          </w:rPr>
          <w:t>http://data.europa.eu/eli/C/2024/6332/oj</w:t>
        </w:r>
      </w:hyperlink>
      <w:r w:rsidRPr="007D16C3">
        <w:rPr>
          <w:sz w:val="24"/>
          <w:lang w:val="ga-IE"/>
        </w:rPr>
        <w:t>.</w:t>
      </w:r>
    </w:p>
  </w:footnote>
  <w:footnote w:id="370">
    <w:p w14:paraId="50F50449" w14:textId="77777777" w:rsidR="00AD4E31" w:rsidRPr="00293CFB" w:rsidRDefault="00AD4E31" w:rsidP="00AD4E31">
      <w:pPr>
        <w:pStyle w:val="FootnoteText"/>
        <w:widowControl w:val="0"/>
        <w:ind w:left="567" w:hanging="567"/>
        <w:rPr>
          <w:sz w:val="24"/>
          <w:lang w:val="ga-IE"/>
        </w:rPr>
      </w:pPr>
      <w:r w:rsidRPr="00293CFB">
        <w:rPr>
          <w:rStyle w:val="FootnoteReference"/>
          <w:sz w:val="24"/>
        </w:rPr>
        <w:footnoteRef/>
      </w:r>
      <w:r w:rsidRPr="00293CFB">
        <w:rPr>
          <w:sz w:val="24"/>
          <w:lang w:val="ga-IE"/>
        </w:rPr>
        <w:t xml:space="preserve"> </w:t>
      </w:r>
      <w:r w:rsidRPr="007D16C3">
        <w:rPr>
          <w:sz w:val="24"/>
          <w:lang w:val="ga-IE"/>
        </w:rPr>
        <w:tab/>
      </w:r>
      <w:r w:rsidRPr="007D16C3">
        <w:rPr>
          <w:sz w:val="24"/>
          <w:lang w:val="ga-IE"/>
        </w:rPr>
        <w:t xml:space="preserve">IO C, C/2024/6041, 10.10.2024, ELI: </w:t>
      </w:r>
      <w:hyperlink r:id="rId370" w:history="1">
        <w:r w:rsidRPr="007D16C3">
          <w:rPr>
            <w:rStyle w:val="Hyperlink1"/>
            <w:sz w:val="24"/>
            <w:lang w:val="ga-IE"/>
          </w:rPr>
          <w:t>http://data.europa.eu/eli/C/2024/6041/oj</w:t>
        </w:r>
      </w:hyperlink>
      <w:r w:rsidRPr="007D16C3">
        <w:rPr>
          <w:sz w:val="24"/>
          <w:lang w:val="ga-IE"/>
        </w:rPr>
        <w:t>.</w:t>
      </w:r>
    </w:p>
  </w:footnote>
  <w:footnote w:id="371">
    <w:p w14:paraId="62B24181" w14:textId="77777777" w:rsidR="00AD4E31" w:rsidRPr="00293CFB" w:rsidRDefault="00AD4E31" w:rsidP="00AD4E31">
      <w:pPr>
        <w:pStyle w:val="FootnoteText"/>
        <w:widowControl w:val="0"/>
        <w:ind w:left="567" w:hanging="567"/>
        <w:rPr>
          <w:sz w:val="24"/>
          <w:lang w:val="ga-IE"/>
        </w:rPr>
      </w:pPr>
      <w:r w:rsidRPr="00293CFB">
        <w:rPr>
          <w:rStyle w:val="FootnoteReference"/>
          <w:sz w:val="24"/>
        </w:rPr>
        <w:footnoteRef/>
      </w:r>
      <w:r w:rsidRPr="00293CFB">
        <w:rPr>
          <w:sz w:val="24"/>
          <w:lang w:val="ga-IE"/>
        </w:rPr>
        <w:t xml:space="preserve"> </w:t>
      </w:r>
      <w:r w:rsidRPr="007D16C3">
        <w:rPr>
          <w:sz w:val="24"/>
          <w:lang w:val="ga-IE"/>
        </w:rPr>
        <w:tab/>
      </w:r>
      <w:r w:rsidRPr="007D16C3">
        <w:rPr>
          <w:sz w:val="24"/>
          <w:lang w:val="ga-IE"/>
        </w:rPr>
        <w:t xml:space="preserve">IO L 193, 30.7.2018, lch. 1, ELI: </w:t>
      </w:r>
      <w:hyperlink r:id="rId371" w:history="1">
        <w:r w:rsidRPr="007D16C3">
          <w:rPr>
            <w:rStyle w:val="Hyperlink1"/>
            <w:sz w:val="24"/>
            <w:lang w:val="ga-IE"/>
          </w:rPr>
          <w:t>http://data.europa.eu/eli/reg/2018/1046/oj</w:t>
        </w:r>
      </w:hyperlink>
      <w:r w:rsidRPr="007D16C3">
        <w:rPr>
          <w:sz w:val="24"/>
          <w:lang w:val="ga-IE"/>
        </w:rPr>
        <w:t>.</w:t>
      </w:r>
    </w:p>
  </w:footnote>
  <w:footnote w:id="372">
    <w:p w14:paraId="6B87DBA9" w14:textId="77777777" w:rsidR="00AD4E31" w:rsidRPr="00293CFB" w:rsidRDefault="00AD4E31" w:rsidP="00AD4E31">
      <w:pPr>
        <w:pStyle w:val="FootnoteText"/>
        <w:widowControl w:val="0"/>
        <w:ind w:left="567" w:hanging="567"/>
        <w:rPr>
          <w:sz w:val="24"/>
          <w:lang w:val="ga-IE"/>
        </w:rPr>
      </w:pPr>
      <w:r w:rsidRPr="00293CFB">
        <w:rPr>
          <w:rStyle w:val="FootnoteReference"/>
          <w:sz w:val="24"/>
        </w:rPr>
        <w:footnoteRef/>
      </w:r>
      <w:r w:rsidRPr="00293CFB">
        <w:rPr>
          <w:sz w:val="24"/>
          <w:lang w:val="ga-IE"/>
        </w:rPr>
        <w:t xml:space="preserve"> </w:t>
      </w:r>
      <w:r w:rsidRPr="007D16C3">
        <w:rPr>
          <w:sz w:val="24"/>
          <w:lang w:val="ga-IE"/>
        </w:rPr>
        <w:tab/>
      </w:r>
      <w:r w:rsidRPr="007D16C3">
        <w:rPr>
          <w:sz w:val="24"/>
          <w:lang w:val="ga-IE"/>
        </w:rPr>
        <w:t xml:space="preserve">IO L, 2024/2509, 26.9.2024, ELI: </w:t>
      </w:r>
      <w:hyperlink r:id="rId372" w:history="1">
        <w:r w:rsidRPr="007D16C3">
          <w:rPr>
            <w:rStyle w:val="Hyperlink1"/>
            <w:sz w:val="24"/>
            <w:lang w:val="ga-IE"/>
          </w:rPr>
          <w:t>http://data.europa.eu/eli/reg/2024/2509/oj</w:t>
        </w:r>
      </w:hyperlink>
      <w:r w:rsidRPr="007D16C3">
        <w:rPr>
          <w:rStyle w:val="Hyperlink1"/>
          <w:sz w:val="24"/>
          <w:lang w:val="ga-IE"/>
        </w:rPr>
        <w:t>.</w:t>
      </w:r>
    </w:p>
  </w:footnote>
  <w:footnote w:id="373">
    <w:p w14:paraId="5602CE84" w14:textId="77777777" w:rsidR="00AD4E31" w:rsidRPr="00293CFB" w:rsidRDefault="00AD4E31" w:rsidP="00AD4E31">
      <w:pPr>
        <w:pStyle w:val="FootnoteText"/>
        <w:widowControl w:val="0"/>
        <w:ind w:left="567" w:hanging="567"/>
        <w:rPr>
          <w:sz w:val="24"/>
          <w:lang w:val="ga-IE"/>
        </w:rPr>
      </w:pPr>
      <w:r w:rsidRPr="00293CFB">
        <w:rPr>
          <w:rStyle w:val="FootnoteReference"/>
          <w:sz w:val="24"/>
        </w:rPr>
        <w:footnoteRef/>
      </w:r>
      <w:r w:rsidRPr="00293CFB">
        <w:rPr>
          <w:sz w:val="24"/>
          <w:lang w:val="ga-IE"/>
        </w:rPr>
        <w:t xml:space="preserve"> </w:t>
      </w:r>
      <w:r w:rsidRPr="007D16C3">
        <w:rPr>
          <w:sz w:val="24"/>
          <w:lang w:val="ga-IE"/>
        </w:rPr>
        <w:tab/>
      </w:r>
      <w:r w:rsidRPr="007D16C3">
        <w:rPr>
          <w:sz w:val="24"/>
          <w:lang w:val="ga-IE"/>
        </w:rPr>
        <w:t xml:space="preserve">IO L 170, 12.5.2021, lch. 69, ELI: </w:t>
      </w:r>
      <w:hyperlink r:id="rId373" w:history="1">
        <w:r w:rsidRPr="007D16C3">
          <w:rPr>
            <w:rStyle w:val="Hyperlink1"/>
            <w:sz w:val="24"/>
            <w:lang w:val="ga-IE"/>
          </w:rPr>
          <w:t>http://data.europa.eu/eli/reg/2021/696/oj</w:t>
        </w:r>
      </w:hyperlink>
      <w:r w:rsidRPr="007D16C3">
        <w:rPr>
          <w:sz w:val="24"/>
          <w:lang w:val="ga-IE"/>
        </w:rPr>
        <w:t>.</w:t>
      </w:r>
    </w:p>
  </w:footnote>
  <w:footnote w:id="374">
    <w:p w14:paraId="44B97BFD" w14:textId="77777777" w:rsidR="00AD4E31" w:rsidRPr="00293CFB" w:rsidRDefault="00AD4E31" w:rsidP="00AD4E31">
      <w:pPr>
        <w:pStyle w:val="FootnoteText"/>
        <w:widowControl w:val="0"/>
        <w:ind w:left="567" w:hanging="567"/>
        <w:rPr>
          <w:sz w:val="24"/>
          <w:lang w:val="ga-IE"/>
        </w:rPr>
      </w:pPr>
      <w:r w:rsidRPr="00293CFB">
        <w:rPr>
          <w:rStyle w:val="FootnoteReference"/>
          <w:sz w:val="24"/>
        </w:rPr>
        <w:footnoteRef/>
      </w:r>
      <w:r w:rsidRPr="00293CFB">
        <w:rPr>
          <w:sz w:val="24"/>
          <w:lang w:val="ga-IE"/>
        </w:rPr>
        <w:t xml:space="preserve"> </w:t>
      </w:r>
      <w:r w:rsidRPr="007D16C3">
        <w:rPr>
          <w:sz w:val="24"/>
          <w:lang w:val="ga-IE"/>
        </w:rPr>
        <w:tab/>
      </w:r>
      <w:r w:rsidRPr="007D16C3">
        <w:rPr>
          <w:sz w:val="24"/>
          <w:lang w:val="ga-IE"/>
        </w:rPr>
        <w:t xml:space="preserve">IO L 122, 10.5.2019, lch. 1, ELI: </w:t>
      </w:r>
      <w:hyperlink r:id="rId374" w:history="1">
        <w:r w:rsidRPr="007D16C3">
          <w:rPr>
            <w:rStyle w:val="Hyperlink1"/>
            <w:sz w:val="24"/>
            <w:lang w:val="ga-IE"/>
          </w:rPr>
          <w:t>http://data.europa.eu/eli/reg_del/2019/715/oj</w:t>
        </w:r>
      </w:hyperlink>
      <w:r w:rsidRPr="007D16C3">
        <w:rPr>
          <w:sz w:val="24"/>
          <w:lang w:val="ga-IE"/>
        </w:rPr>
        <w:t>.</w:t>
      </w:r>
    </w:p>
  </w:footnote>
  <w:footnote w:id="375">
    <w:p w14:paraId="1AD6712E" w14:textId="77777777" w:rsidR="00AD4E31" w:rsidRPr="00A30F45" w:rsidRDefault="00AD4E31" w:rsidP="00AD4E31">
      <w:pPr>
        <w:pStyle w:val="FootnoteText"/>
        <w:widowControl w:val="0"/>
        <w:ind w:left="567" w:hanging="567"/>
        <w:rPr>
          <w:sz w:val="24"/>
          <w:lang w:val="ga-IE"/>
        </w:rPr>
      </w:pPr>
      <w:r w:rsidRPr="00A30F45">
        <w:rPr>
          <w:rStyle w:val="FootnoteReference"/>
          <w:sz w:val="24"/>
        </w:rPr>
        <w:footnoteRef/>
      </w:r>
      <w:r w:rsidRPr="00A30F45">
        <w:rPr>
          <w:sz w:val="24"/>
          <w:lang w:val="ga-IE"/>
        </w:rPr>
        <w:t xml:space="preserve"> </w:t>
      </w:r>
      <w:r w:rsidRPr="007D16C3">
        <w:rPr>
          <w:sz w:val="24"/>
          <w:lang w:val="ga-IE"/>
        </w:rPr>
        <w:tab/>
      </w:r>
      <w:r w:rsidRPr="007D16C3">
        <w:rPr>
          <w:sz w:val="24"/>
          <w:lang w:val="ga-IE"/>
        </w:rPr>
        <w:t xml:space="preserve">IO C, C/2024/6332, 24.10.2024, ELI: </w:t>
      </w:r>
      <w:hyperlink r:id="rId375" w:history="1">
        <w:r w:rsidRPr="007D16C3">
          <w:rPr>
            <w:rStyle w:val="Hyperlink1"/>
            <w:sz w:val="24"/>
            <w:lang w:val="ga-IE"/>
          </w:rPr>
          <w:t>http://data.europa.eu/eli/C/2024/6332/oj</w:t>
        </w:r>
      </w:hyperlink>
      <w:r w:rsidRPr="007D16C3">
        <w:rPr>
          <w:sz w:val="24"/>
          <w:lang w:val="ga-IE"/>
        </w:rPr>
        <w:t>.</w:t>
      </w:r>
    </w:p>
  </w:footnote>
  <w:footnote w:id="376">
    <w:p w14:paraId="2FC0A424" w14:textId="77777777" w:rsidR="00AD4E31" w:rsidRPr="00A30F45" w:rsidRDefault="00AD4E31" w:rsidP="00AD4E31">
      <w:pPr>
        <w:pStyle w:val="FootnoteText"/>
        <w:widowControl w:val="0"/>
        <w:ind w:left="567" w:hanging="567"/>
        <w:rPr>
          <w:sz w:val="24"/>
          <w:lang w:val="ga-IE"/>
        </w:rPr>
      </w:pPr>
      <w:r w:rsidRPr="00A30F45">
        <w:rPr>
          <w:rStyle w:val="FootnoteReference"/>
          <w:sz w:val="24"/>
        </w:rPr>
        <w:footnoteRef/>
      </w:r>
      <w:r w:rsidRPr="00A30F45">
        <w:rPr>
          <w:sz w:val="24"/>
          <w:lang w:val="ga-IE"/>
        </w:rPr>
        <w:t xml:space="preserve"> </w:t>
      </w:r>
      <w:r w:rsidRPr="007D16C3">
        <w:rPr>
          <w:sz w:val="24"/>
          <w:lang w:val="ga-IE"/>
        </w:rPr>
        <w:tab/>
      </w:r>
      <w:r w:rsidRPr="007D16C3">
        <w:rPr>
          <w:sz w:val="24"/>
          <w:lang w:val="ga-IE"/>
        </w:rPr>
        <w:t xml:space="preserve">IO C, C/2024/6041, 10.10.2024, ELI: </w:t>
      </w:r>
      <w:hyperlink r:id="rId376" w:history="1">
        <w:r w:rsidRPr="007D16C3">
          <w:rPr>
            <w:rStyle w:val="Hyperlink1"/>
            <w:sz w:val="24"/>
            <w:lang w:val="ga-IE"/>
          </w:rPr>
          <w:t>http://data.europa.eu/eli/C/2024/6041/oj</w:t>
        </w:r>
      </w:hyperlink>
      <w:r w:rsidRPr="007D16C3">
        <w:rPr>
          <w:sz w:val="24"/>
          <w:lang w:val="ga-IE"/>
        </w:rPr>
        <w:t>.</w:t>
      </w:r>
    </w:p>
  </w:footnote>
  <w:footnote w:id="377">
    <w:p w14:paraId="0C65B5EC" w14:textId="77777777" w:rsidR="00AD4E31" w:rsidRPr="00A30F45" w:rsidRDefault="00AD4E31" w:rsidP="00AD4E31">
      <w:pPr>
        <w:pStyle w:val="FootnoteText"/>
        <w:widowControl w:val="0"/>
        <w:ind w:left="567" w:hanging="567"/>
        <w:rPr>
          <w:sz w:val="24"/>
          <w:lang w:val="ga-IE"/>
        </w:rPr>
      </w:pPr>
      <w:r w:rsidRPr="00A30F45">
        <w:rPr>
          <w:rStyle w:val="FootnoteReference"/>
          <w:sz w:val="24"/>
        </w:rPr>
        <w:footnoteRef/>
      </w:r>
      <w:r w:rsidRPr="00A30F45">
        <w:rPr>
          <w:sz w:val="24"/>
          <w:lang w:val="ga-IE"/>
        </w:rPr>
        <w:t xml:space="preserve"> </w:t>
      </w:r>
      <w:r w:rsidRPr="007D16C3">
        <w:rPr>
          <w:sz w:val="24"/>
          <w:lang w:val="ga-IE"/>
        </w:rPr>
        <w:tab/>
      </w:r>
      <w:r w:rsidRPr="007D16C3">
        <w:rPr>
          <w:sz w:val="24"/>
          <w:lang w:val="ga-IE"/>
        </w:rPr>
        <w:t xml:space="preserve">IO L 193, 30.7.2018, lch. 1, ELI: </w:t>
      </w:r>
      <w:hyperlink r:id="rId377" w:history="1">
        <w:r w:rsidRPr="007D16C3">
          <w:rPr>
            <w:rStyle w:val="Hyperlink1"/>
            <w:sz w:val="24"/>
            <w:lang w:val="ga-IE"/>
          </w:rPr>
          <w:t>http://data.europa.eu/eli/reg/2018/1046/oj</w:t>
        </w:r>
      </w:hyperlink>
      <w:r w:rsidRPr="007D16C3">
        <w:rPr>
          <w:sz w:val="24"/>
          <w:lang w:val="ga-IE"/>
        </w:rPr>
        <w:t>.</w:t>
      </w:r>
    </w:p>
  </w:footnote>
  <w:footnote w:id="378">
    <w:p w14:paraId="3500E518" w14:textId="77777777" w:rsidR="00AD4E31" w:rsidRPr="00A30F45" w:rsidRDefault="00AD4E31" w:rsidP="00AD4E31">
      <w:pPr>
        <w:pStyle w:val="FootnoteText"/>
        <w:widowControl w:val="0"/>
        <w:ind w:left="567" w:hanging="567"/>
        <w:rPr>
          <w:sz w:val="24"/>
          <w:lang w:val="ga-IE"/>
        </w:rPr>
      </w:pPr>
      <w:r w:rsidRPr="00A30F45">
        <w:rPr>
          <w:rStyle w:val="FootnoteReference"/>
          <w:sz w:val="24"/>
        </w:rPr>
        <w:footnoteRef/>
      </w:r>
      <w:r w:rsidRPr="00A30F45">
        <w:rPr>
          <w:sz w:val="24"/>
          <w:lang w:val="ga-IE"/>
        </w:rPr>
        <w:t xml:space="preserve"> </w:t>
      </w:r>
      <w:r w:rsidRPr="007D16C3">
        <w:rPr>
          <w:sz w:val="24"/>
          <w:lang w:val="ga-IE"/>
        </w:rPr>
        <w:tab/>
      </w:r>
      <w:r w:rsidRPr="007D16C3">
        <w:rPr>
          <w:sz w:val="24"/>
          <w:lang w:val="ga-IE"/>
        </w:rPr>
        <w:t xml:space="preserve">IO L, 2024/2509, 26.9.2024, ELI: </w:t>
      </w:r>
      <w:hyperlink r:id="rId378" w:history="1">
        <w:r w:rsidRPr="007D16C3">
          <w:rPr>
            <w:rStyle w:val="Hyperlink1"/>
            <w:sz w:val="24"/>
            <w:lang w:val="ga-IE"/>
          </w:rPr>
          <w:t>http://data.europa.eu/eli/reg/2024/2509/oj</w:t>
        </w:r>
      </w:hyperlink>
      <w:r w:rsidRPr="007D16C3">
        <w:rPr>
          <w:sz w:val="24"/>
          <w:lang w:val="ga-IE"/>
        </w:rPr>
        <w:t>.</w:t>
      </w:r>
    </w:p>
  </w:footnote>
  <w:footnote w:id="379">
    <w:p w14:paraId="7E6192B2" w14:textId="77777777" w:rsidR="00AD4E31" w:rsidRPr="00A30F45" w:rsidRDefault="00AD4E31" w:rsidP="00AD4E31">
      <w:pPr>
        <w:pStyle w:val="FootnoteText"/>
        <w:widowControl w:val="0"/>
        <w:ind w:left="567" w:hanging="567"/>
        <w:rPr>
          <w:sz w:val="24"/>
          <w:lang w:val="ga-IE"/>
        </w:rPr>
      </w:pPr>
      <w:r w:rsidRPr="00A30F45">
        <w:rPr>
          <w:rStyle w:val="FootnoteReference"/>
          <w:sz w:val="24"/>
        </w:rPr>
        <w:footnoteRef/>
      </w:r>
      <w:r w:rsidRPr="00A30F45">
        <w:rPr>
          <w:sz w:val="24"/>
          <w:lang w:val="ga-IE"/>
        </w:rPr>
        <w:t xml:space="preserve"> </w:t>
      </w:r>
      <w:r w:rsidRPr="007D16C3">
        <w:rPr>
          <w:sz w:val="24"/>
          <w:lang w:val="ga-IE"/>
        </w:rPr>
        <w:tab/>
      </w:r>
      <w:r w:rsidRPr="007D16C3">
        <w:rPr>
          <w:sz w:val="24"/>
          <w:lang w:val="ga-IE"/>
        </w:rPr>
        <w:t xml:space="preserve">IO L 53, 22.2.2007, lch. 1, ELI: </w:t>
      </w:r>
      <w:hyperlink r:id="rId379" w:history="1">
        <w:r w:rsidRPr="007D16C3">
          <w:rPr>
            <w:rStyle w:val="Hyperlink1"/>
            <w:sz w:val="24"/>
            <w:lang w:val="ga-IE"/>
          </w:rPr>
          <w:t>http://data.europa.eu/eli/reg/2007/168/oj</w:t>
        </w:r>
      </w:hyperlink>
      <w:r w:rsidRPr="007D16C3">
        <w:rPr>
          <w:sz w:val="24"/>
          <w:lang w:val="ga-IE"/>
        </w:rPr>
        <w:t>.</w:t>
      </w:r>
    </w:p>
  </w:footnote>
  <w:footnote w:id="380">
    <w:p w14:paraId="0045B3B9" w14:textId="77777777" w:rsidR="00AD4E31" w:rsidRPr="00A30F45" w:rsidRDefault="00AD4E31" w:rsidP="00AD4E31">
      <w:pPr>
        <w:pStyle w:val="FootnoteText"/>
        <w:widowControl w:val="0"/>
        <w:ind w:left="567" w:hanging="567"/>
        <w:rPr>
          <w:sz w:val="24"/>
          <w:lang w:val="ga-IE"/>
        </w:rPr>
      </w:pPr>
      <w:r w:rsidRPr="00A30F45">
        <w:rPr>
          <w:rStyle w:val="FootnoteReference"/>
          <w:sz w:val="24"/>
        </w:rPr>
        <w:footnoteRef/>
      </w:r>
      <w:r w:rsidRPr="00A30F45">
        <w:rPr>
          <w:sz w:val="24"/>
          <w:lang w:val="ga-IE"/>
        </w:rPr>
        <w:t xml:space="preserve"> </w:t>
      </w:r>
      <w:r w:rsidRPr="007D16C3">
        <w:rPr>
          <w:sz w:val="24"/>
          <w:lang w:val="ga-IE"/>
        </w:rPr>
        <w:tab/>
      </w:r>
      <w:r w:rsidRPr="007D16C3">
        <w:rPr>
          <w:sz w:val="24"/>
          <w:lang w:val="ga-IE"/>
        </w:rPr>
        <w:t xml:space="preserve">IO L 122, 10.5.2019, lch. 1, ELI: </w:t>
      </w:r>
      <w:hyperlink r:id="rId380" w:history="1">
        <w:r w:rsidRPr="007D16C3">
          <w:rPr>
            <w:rStyle w:val="Hyperlink1"/>
            <w:sz w:val="24"/>
            <w:lang w:val="ga-IE"/>
          </w:rPr>
          <w:t>http://data.europa.eu/eli/reg_del/2019/715/oj</w:t>
        </w:r>
      </w:hyperlink>
      <w:r w:rsidRPr="007D16C3">
        <w:rPr>
          <w:sz w:val="24"/>
          <w:lang w:val="ga-IE"/>
        </w:rPr>
        <w:t>.</w:t>
      </w:r>
    </w:p>
  </w:footnote>
  <w:footnote w:id="381">
    <w:p w14:paraId="0D0C79D5" w14:textId="77777777" w:rsidR="00AD4E31" w:rsidRPr="003C7BEA" w:rsidRDefault="00AD4E31" w:rsidP="00AD4E31">
      <w:pPr>
        <w:pStyle w:val="FootnoteText"/>
        <w:widowControl w:val="0"/>
        <w:ind w:left="567" w:hanging="567"/>
        <w:rPr>
          <w:sz w:val="24"/>
          <w:lang w:val="ga-IE"/>
        </w:rPr>
      </w:pPr>
      <w:r w:rsidRPr="003C7BEA">
        <w:rPr>
          <w:rStyle w:val="FootnoteReference"/>
          <w:sz w:val="24"/>
        </w:rPr>
        <w:footnoteRef/>
      </w:r>
      <w:r w:rsidRPr="003C7BEA">
        <w:rPr>
          <w:sz w:val="24"/>
          <w:lang w:val="ga-IE"/>
        </w:rPr>
        <w:t xml:space="preserve"> </w:t>
      </w:r>
      <w:r w:rsidRPr="007D16C3">
        <w:rPr>
          <w:sz w:val="24"/>
          <w:lang w:val="ga-IE"/>
        </w:rPr>
        <w:tab/>
      </w:r>
      <w:r w:rsidRPr="007D16C3">
        <w:rPr>
          <w:sz w:val="24"/>
          <w:lang w:val="ga-IE"/>
        </w:rPr>
        <w:t xml:space="preserve">IO C, C/2024/6332, 24.10.2024, ELI: </w:t>
      </w:r>
      <w:hyperlink r:id="rId381" w:history="1">
        <w:r w:rsidRPr="007D16C3">
          <w:rPr>
            <w:rStyle w:val="Hyperlink1"/>
            <w:sz w:val="24"/>
            <w:lang w:val="ga-IE"/>
          </w:rPr>
          <w:t>http://data.europa.eu/eli/C/2024/6332/oj</w:t>
        </w:r>
      </w:hyperlink>
      <w:r w:rsidRPr="007D16C3">
        <w:rPr>
          <w:sz w:val="24"/>
          <w:lang w:val="ga-IE"/>
        </w:rPr>
        <w:t>.</w:t>
      </w:r>
    </w:p>
  </w:footnote>
  <w:footnote w:id="382">
    <w:p w14:paraId="32AA87A5" w14:textId="77777777" w:rsidR="00AD4E31" w:rsidRPr="003C7BEA" w:rsidRDefault="00AD4E31" w:rsidP="00AD4E31">
      <w:pPr>
        <w:pStyle w:val="FootnoteText"/>
        <w:widowControl w:val="0"/>
        <w:ind w:left="567" w:hanging="567"/>
        <w:rPr>
          <w:sz w:val="24"/>
          <w:lang w:val="ga-IE"/>
        </w:rPr>
      </w:pPr>
      <w:r w:rsidRPr="003C7BEA">
        <w:rPr>
          <w:rStyle w:val="FootnoteReference"/>
          <w:sz w:val="24"/>
        </w:rPr>
        <w:footnoteRef/>
      </w:r>
      <w:r w:rsidRPr="003C7BEA">
        <w:rPr>
          <w:sz w:val="24"/>
          <w:lang w:val="ga-IE"/>
        </w:rPr>
        <w:t xml:space="preserve"> </w:t>
      </w:r>
      <w:r w:rsidRPr="007D16C3">
        <w:rPr>
          <w:sz w:val="24"/>
          <w:lang w:val="ga-IE"/>
        </w:rPr>
        <w:tab/>
      </w:r>
      <w:r w:rsidRPr="007D16C3">
        <w:rPr>
          <w:sz w:val="24"/>
          <w:lang w:val="ga-IE"/>
        </w:rPr>
        <w:t xml:space="preserve">IO C, C/2024/6041, 10.10.2024, ELI: </w:t>
      </w:r>
      <w:hyperlink r:id="rId382" w:history="1">
        <w:r w:rsidRPr="007D16C3">
          <w:rPr>
            <w:rStyle w:val="Hyperlink1"/>
            <w:sz w:val="24"/>
            <w:lang w:val="ga-IE"/>
          </w:rPr>
          <w:t>http://data.europa.eu/eli/C/2024/6041/oj</w:t>
        </w:r>
      </w:hyperlink>
      <w:r w:rsidRPr="007D16C3">
        <w:rPr>
          <w:sz w:val="24"/>
          <w:lang w:val="ga-IE"/>
        </w:rPr>
        <w:t>.</w:t>
      </w:r>
    </w:p>
  </w:footnote>
  <w:footnote w:id="383">
    <w:p w14:paraId="53228DB0" w14:textId="77777777" w:rsidR="00AD4E31" w:rsidRPr="003C7BEA" w:rsidRDefault="00AD4E31" w:rsidP="00AD4E31">
      <w:pPr>
        <w:pStyle w:val="FootnoteText"/>
        <w:widowControl w:val="0"/>
        <w:ind w:left="567" w:hanging="567"/>
        <w:rPr>
          <w:sz w:val="24"/>
          <w:lang w:val="ga-IE"/>
        </w:rPr>
      </w:pPr>
      <w:r w:rsidRPr="003C7BEA">
        <w:rPr>
          <w:rStyle w:val="FootnoteReference"/>
          <w:sz w:val="24"/>
        </w:rPr>
        <w:footnoteRef/>
      </w:r>
      <w:r w:rsidRPr="003C7BEA">
        <w:rPr>
          <w:sz w:val="24"/>
          <w:lang w:val="ga-IE"/>
        </w:rPr>
        <w:t xml:space="preserve"> </w:t>
      </w:r>
      <w:r w:rsidRPr="007D16C3">
        <w:rPr>
          <w:sz w:val="24"/>
          <w:lang w:val="ga-IE"/>
        </w:rPr>
        <w:tab/>
      </w:r>
      <w:r w:rsidRPr="007D16C3">
        <w:rPr>
          <w:sz w:val="24"/>
          <w:lang w:val="ga-IE"/>
        </w:rPr>
        <w:t xml:space="preserve">IO L 193, 30.7.2018, lch. 1, ELI: </w:t>
      </w:r>
      <w:hyperlink r:id="rId383" w:history="1">
        <w:r w:rsidRPr="007D16C3">
          <w:rPr>
            <w:rStyle w:val="Hyperlink1"/>
            <w:sz w:val="24"/>
            <w:lang w:val="ga-IE"/>
          </w:rPr>
          <w:t>http://data.europa.eu/eli/reg/2018/1046/oj</w:t>
        </w:r>
      </w:hyperlink>
      <w:r w:rsidRPr="007D16C3">
        <w:rPr>
          <w:sz w:val="24"/>
          <w:lang w:val="ga-IE"/>
        </w:rPr>
        <w:t>.</w:t>
      </w:r>
    </w:p>
  </w:footnote>
  <w:footnote w:id="384">
    <w:p w14:paraId="6FA271D6" w14:textId="77777777" w:rsidR="00AD4E31" w:rsidRPr="003C7BEA" w:rsidRDefault="00AD4E31" w:rsidP="00AD4E31">
      <w:pPr>
        <w:pStyle w:val="FootnoteText"/>
        <w:widowControl w:val="0"/>
        <w:ind w:left="567" w:hanging="567"/>
        <w:rPr>
          <w:sz w:val="24"/>
          <w:lang w:val="ga-IE"/>
        </w:rPr>
      </w:pPr>
      <w:r w:rsidRPr="003C7BEA">
        <w:rPr>
          <w:rStyle w:val="FootnoteReference"/>
          <w:sz w:val="24"/>
        </w:rPr>
        <w:footnoteRef/>
      </w:r>
      <w:r w:rsidRPr="003C7BEA">
        <w:rPr>
          <w:sz w:val="24"/>
          <w:lang w:val="ga-IE"/>
        </w:rPr>
        <w:t xml:space="preserve"> </w:t>
      </w:r>
      <w:r w:rsidRPr="007D16C3">
        <w:rPr>
          <w:sz w:val="24"/>
          <w:lang w:val="ga-IE"/>
        </w:rPr>
        <w:tab/>
      </w:r>
      <w:r w:rsidRPr="007D16C3">
        <w:rPr>
          <w:sz w:val="24"/>
          <w:lang w:val="ga-IE"/>
        </w:rPr>
        <w:t xml:space="preserve">IO L, 2024/2509, 26.9.2024, ELI: </w:t>
      </w:r>
      <w:hyperlink r:id="rId384" w:history="1">
        <w:r w:rsidRPr="007D16C3">
          <w:rPr>
            <w:rStyle w:val="Hyperlink1"/>
            <w:sz w:val="24"/>
            <w:lang w:val="ga-IE"/>
          </w:rPr>
          <w:t>http://data.europa.eu/eli/reg/2024/2509/oj</w:t>
        </w:r>
      </w:hyperlink>
      <w:r w:rsidRPr="007D16C3">
        <w:rPr>
          <w:rStyle w:val="Hyperlink1"/>
          <w:sz w:val="24"/>
          <w:lang w:val="ga-IE"/>
        </w:rPr>
        <w:t>.</w:t>
      </w:r>
    </w:p>
  </w:footnote>
  <w:footnote w:id="385">
    <w:p w14:paraId="45F61F9E" w14:textId="77777777" w:rsidR="00AD4E31" w:rsidRPr="003C7BEA" w:rsidRDefault="00AD4E31" w:rsidP="00AD4E31">
      <w:pPr>
        <w:pStyle w:val="FootnoteText"/>
        <w:widowControl w:val="0"/>
        <w:ind w:left="567" w:hanging="567"/>
        <w:rPr>
          <w:sz w:val="24"/>
          <w:lang w:val="ga-IE"/>
        </w:rPr>
      </w:pPr>
      <w:r w:rsidRPr="003C7BEA">
        <w:rPr>
          <w:rStyle w:val="FootnoteReference"/>
          <w:sz w:val="24"/>
        </w:rPr>
        <w:footnoteRef/>
      </w:r>
      <w:r w:rsidRPr="003C7BEA">
        <w:rPr>
          <w:sz w:val="24"/>
          <w:lang w:val="ga-IE"/>
        </w:rPr>
        <w:t xml:space="preserve"> </w:t>
      </w:r>
      <w:r w:rsidRPr="007D16C3">
        <w:rPr>
          <w:sz w:val="24"/>
          <w:lang w:val="ga-IE"/>
        </w:rPr>
        <w:tab/>
      </w:r>
      <w:r w:rsidRPr="007D16C3">
        <w:rPr>
          <w:sz w:val="24"/>
          <w:lang w:val="ga-IE"/>
        </w:rPr>
        <w:t xml:space="preserve">IO L 53, 22.2.2007, lch. 1, ELI: </w:t>
      </w:r>
      <w:hyperlink r:id="rId385" w:history="1">
        <w:r w:rsidRPr="007D16C3">
          <w:rPr>
            <w:rStyle w:val="Hyperlink1"/>
            <w:sz w:val="24"/>
            <w:lang w:val="ga-IE"/>
          </w:rPr>
          <w:t>http://data.europa.eu/eli/reg/2007/168/oj</w:t>
        </w:r>
      </w:hyperlink>
      <w:r w:rsidRPr="007D16C3">
        <w:rPr>
          <w:sz w:val="24"/>
          <w:lang w:val="ga-IE"/>
        </w:rPr>
        <w:t>.</w:t>
      </w:r>
    </w:p>
  </w:footnote>
  <w:footnote w:id="386">
    <w:p w14:paraId="0E27DA6D" w14:textId="77777777" w:rsidR="00AD4E31" w:rsidRPr="003C7BEA" w:rsidRDefault="00AD4E31" w:rsidP="00AD4E31">
      <w:pPr>
        <w:pStyle w:val="FootnoteText"/>
        <w:widowControl w:val="0"/>
        <w:ind w:left="567" w:hanging="567"/>
        <w:rPr>
          <w:sz w:val="24"/>
          <w:lang w:val="ga-IE"/>
        </w:rPr>
      </w:pPr>
      <w:r w:rsidRPr="003C7BEA">
        <w:rPr>
          <w:rStyle w:val="FootnoteReference"/>
          <w:sz w:val="24"/>
        </w:rPr>
        <w:footnoteRef/>
      </w:r>
      <w:r w:rsidRPr="003C7BEA">
        <w:rPr>
          <w:sz w:val="24"/>
          <w:lang w:val="ga-IE"/>
        </w:rPr>
        <w:t xml:space="preserve"> </w:t>
      </w:r>
      <w:r w:rsidRPr="007D16C3">
        <w:rPr>
          <w:sz w:val="24"/>
          <w:lang w:val="ga-IE"/>
        </w:rPr>
        <w:tab/>
      </w:r>
      <w:r w:rsidRPr="007D16C3">
        <w:rPr>
          <w:sz w:val="24"/>
          <w:lang w:val="ga-IE"/>
        </w:rPr>
        <w:t xml:space="preserve">IO L 122, 10.5.2019, lch. 1, ELI: </w:t>
      </w:r>
      <w:hyperlink r:id="rId386" w:history="1">
        <w:r w:rsidRPr="007D16C3">
          <w:rPr>
            <w:rStyle w:val="Hyperlink1"/>
            <w:sz w:val="24"/>
            <w:lang w:val="ga-IE"/>
          </w:rPr>
          <w:t>http://data.europa.eu/eli/reg_del/2019/715/oj</w:t>
        </w:r>
      </w:hyperlink>
      <w:r w:rsidRPr="007D16C3">
        <w:rPr>
          <w:sz w:val="24"/>
          <w:lang w:val="ga-IE"/>
        </w:rPr>
        <w:t>.</w:t>
      </w:r>
    </w:p>
  </w:footnote>
  <w:footnote w:id="387">
    <w:p w14:paraId="29F33BE6" w14:textId="77777777" w:rsidR="00AD4E31" w:rsidRPr="003A4577" w:rsidRDefault="00AD4E31" w:rsidP="00AD4E31">
      <w:pPr>
        <w:pStyle w:val="FootnoteText"/>
        <w:widowControl w:val="0"/>
        <w:ind w:left="567" w:hanging="567"/>
        <w:rPr>
          <w:sz w:val="24"/>
          <w:lang w:val="ga-IE"/>
        </w:rPr>
      </w:pPr>
      <w:r w:rsidRPr="003A4577">
        <w:rPr>
          <w:rStyle w:val="FootnoteReference"/>
          <w:sz w:val="24"/>
        </w:rPr>
        <w:footnoteRef/>
      </w:r>
      <w:r w:rsidRPr="003A4577">
        <w:rPr>
          <w:sz w:val="24"/>
          <w:lang w:val="ga-IE"/>
        </w:rPr>
        <w:t xml:space="preserve"> </w:t>
      </w:r>
      <w:r w:rsidRPr="007D16C3">
        <w:rPr>
          <w:sz w:val="24"/>
          <w:lang w:val="ga-IE"/>
        </w:rPr>
        <w:tab/>
      </w:r>
      <w:r w:rsidRPr="007D16C3">
        <w:rPr>
          <w:sz w:val="24"/>
          <w:lang w:val="ga-IE"/>
        </w:rPr>
        <w:t xml:space="preserve">IO C, C/2024/6332, 24.10.2024, ELI: </w:t>
      </w:r>
      <w:hyperlink r:id="rId387" w:history="1">
        <w:r w:rsidRPr="007D16C3">
          <w:rPr>
            <w:rStyle w:val="Hyperlink1"/>
            <w:sz w:val="24"/>
            <w:lang w:val="ga-IE"/>
          </w:rPr>
          <w:t>http://data.europa.eu/eli/C/2024/6332/oj</w:t>
        </w:r>
      </w:hyperlink>
      <w:r w:rsidRPr="007D16C3">
        <w:rPr>
          <w:sz w:val="24"/>
          <w:lang w:val="ga-IE"/>
        </w:rPr>
        <w:t>.</w:t>
      </w:r>
    </w:p>
  </w:footnote>
  <w:footnote w:id="388">
    <w:p w14:paraId="734DB826" w14:textId="77777777" w:rsidR="00AD4E31" w:rsidRPr="003A4577" w:rsidRDefault="00AD4E31" w:rsidP="00AD4E31">
      <w:pPr>
        <w:pStyle w:val="FootnoteText"/>
        <w:widowControl w:val="0"/>
        <w:ind w:left="567" w:hanging="567"/>
        <w:rPr>
          <w:sz w:val="24"/>
          <w:lang w:val="ga-IE"/>
        </w:rPr>
      </w:pPr>
      <w:r w:rsidRPr="003A4577">
        <w:rPr>
          <w:rStyle w:val="FootnoteReference"/>
          <w:sz w:val="24"/>
        </w:rPr>
        <w:footnoteRef/>
      </w:r>
      <w:r w:rsidRPr="003A4577">
        <w:rPr>
          <w:sz w:val="24"/>
          <w:lang w:val="ga-IE"/>
        </w:rPr>
        <w:t xml:space="preserve"> </w:t>
      </w:r>
      <w:r w:rsidRPr="007D16C3">
        <w:rPr>
          <w:sz w:val="24"/>
          <w:lang w:val="ga-IE"/>
        </w:rPr>
        <w:tab/>
      </w:r>
      <w:r w:rsidRPr="007D16C3">
        <w:rPr>
          <w:sz w:val="24"/>
          <w:lang w:val="ga-IE"/>
        </w:rPr>
        <w:t xml:space="preserve">IO C, C/2024/6041, 10.10.2024, ELI: </w:t>
      </w:r>
      <w:hyperlink r:id="rId388" w:history="1">
        <w:r w:rsidRPr="007D16C3">
          <w:rPr>
            <w:rStyle w:val="Hyperlink1"/>
            <w:sz w:val="24"/>
            <w:lang w:val="ga-IE"/>
          </w:rPr>
          <w:t>http://data.europa.eu/eli/C/2024/6041/oj</w:t>
        </w:r>
      </w:hyperlink>
      <w:r w:rsidRPr="007D16C3">
        <w:rPr>
          <w:sz w:val="24"/>
          <w:lang w:val="ga-IE"/>
        </w:rPr>
        <w:t>.</w:t>
      </w:r>
    </w:p>
  </w:footnote>
  <w:footnote w:id="389">
    <w:p w14:paraId="079E8298" w14:textId="77777777" w:rsidR="00AD4E31" w:rsidRPr="003A4577" w:rsidRDefault="00AD4E31" w:rsidP="00AD4E31">
      <w:pPr>
        <w:pStyle w:val="FootnoteText"/>
        <w:widowControl w:val="0"/>
        <w:ind w:left="567" w:hanging="567"/>
        <w:rPr>
          <w:sz w:val="24"/>
          <w:lang w:val="ga-IE"/>
        </w:rPr>
      </w:pPr>
      <w:r w:rsidRPr="003A4577">
        <w:rPr>
          <w:rStyle w:val="FootnoteReference"/>
          <w:sz w:val="24"/>
        </w:rPr>
        <w:footnoteRef/>
      </w:r>
      <w:r w:rsidRPr="003A4577">
        <w:rPr>
          <w:sz w:val="24"/>
          <w:lang w:val="ga-IE"/>
        </w:rPr>
        <w:t xml:space="preserve"> </w:t>
      </w:r>
      <w:r w:rsidRPr="007D16C3">
        <w:rPr>
          <w:sz w:val="24"/>
          <w:lang w:val="ga-IE"/>
        </w:rPr>
        <w:tab/>
      </w:r>
      <w:r w:rsidRPr="007D16C3">
        <w:rPr>
          <w:sz w:val="24"/>
          <w:lang w:val="ga-IE"/>
        </w:rPr>
        <w:t xml:space="preserve">IO L 193, 30.7.2018, lch. 1, ELI: </w:t>
      </w:r>
      <w:hyperlink r:id="rId389" w:history="1">
        <w:r w:rsidRPr="007D16C3">
          <w:rPr>
            <w:rStyle w:val="Hyperlink1"/>
            <w:sz w:val="24"/>
            <w:lang w:val="ga-IE"/>
          </w:rPr>
          <w:t>http://data.europa.eu/eli/reg/2018/1046/oj</w:t>
        </w:r>
      </w:hyperlink>
      <w:r w:rsidRPr="007D16C3">
        <w:rPr>
          <w:sz w:val="24"/>
          <w:lang w:val="ga-IE"/>
        </w:rPr>
        <w:t>.</w:t>
      </w:r>
    </w:p>
  </w:footnote>
  <w:footnote w:id="390">
    <w:p w14:paraId="6704AD33" w14:textId="77777777" w:rsidR="00AD4E31" w:rsidRPr="003A4577" w:rsidRDefault="00AD4E31" w:rsidP="00AD4E31">
      <w:pPr>
        <w:pStyle w:val="FootnoteText"/>
        <w:widowControl w:val="0"/>
        <w:ind w:left="567" w:hanging="567"/>
        <w:rPr>
          <w:sz w:val="24"/>
          <w:lang w:val="ga-IE"/>
        </w:rPr>
      </w:pPr>
      <w:r w:rsidRPr="003A4577">
        <w:rPr>
          <w:rStyle w:val="FootnoteReference"/>
          <w:sz w:val="24"/>
        </w:rPr>
        <w:footnoteRef/>
      </w:r>
      <w:r w:rsidRPr="003A4577">
        <w:rPr>
          <w:sz w:val="24"/>
          <w:lang w:val="ga-IE"/>
        </w:rPr>
        <w:t xml:space="preserve"> </w:t>
      </w:r>
      <w:r w:rsidRPr="007D16C3">
        <w:rPr>
          <w:sz w:val="24"/>
          <w:lang w:val="ga-IE"/>
        </w:rPr>
        <w:tab/>
      </w:r>
      <w:r w:rsidRPr="007D16C3">
        <w:rPr>
          <w:sz w:val="24"/>
          <w:lang w:val="ga-IE"/>
        </w:rPr>
        <w:t xml:space="preserve">IO L, 2024/2509, 26.9.2024, ELI: </w:t>
      </w:r>
      <w:hyperlink r:id="rId390" w:history="1">
        <w:r w:rsidRPr="007D16C3">
          <w:rPr>
            <w:rStyle w:val="Hyperlink1"/>
            <w:sz w:val="24"/>
            <w:lang w:val="ga-IE"/>
          </w:rPr>
          <w:t>http://data.europa.eu/eli/reg/2024/2509/oj</w:t>
        </w:r>
      </w:hyperlink>
      <w:r w:rsidRPr="007D16C3">
        <w:rPr>
          <w:sz w:val="24"/>
          <w:lang w:val="ga-IE"/>
        </w:rPr>
        <w:t>.</w:t>
      </w:r>
    </w:p>
  </w:footnote>
  <w:footnote w:id="391">
    <w:p w14:paraId="39756F45" w14:textId="77777777" w:rsidR="00AD4E31" w:rsidRPr="003A4577" w:rsidRDefault="00AD4E31" w:rsidP="00AD4E31">
      <w:pPr>
        <w:pStyle w:val="FootnoteText"/>
        <w:widowControl w:val="0"/>
        <w:ind w:left="567" w:hanging="567"/>
        <w:rPr>
          <w:sz w:val="24"/>
          <w:lang w:val="ga-IE"/>
        </w:rPr>
      </w:pPr>
      <w:r w:rsidRPr="003A4577">
        <w:rPr>
          <w:rStyle w:val="FootnoteReference"/>
          <w:sz w:val="24"/>
        </w:rPr>
        <w:footnoteRef/>
      </w:r>
      <w:r w:rsidRPr="003A4577">
        <w:rPr>
          <w:sz w:val="24"/>
          <w:lang w:val="ga-IE"/>
        </w:rPr>
        <w:t xml:space="preserve"> </w:t>
      </w:r>
      <w:r w:rsidRPr="007D16C3">
        <w:rPr>
          <w:sz w:val="24"/>
          <w:lang w:val="ga-IE"/>
        </w:rPr>
        <w:tab/>
      </w:r>
      <w:r w:rsidRPr="007D16C3">
        <w:rPr>
          <w:sz w:val="24"/>
          <w:lang w:val="ga-IE"/>
        </w:rPr>
        <w:t xml:space="preserve">IO L 295, 14.11.2019, lch. 1, ELI: </w:t>
      </w:r>
      <w:hyperlink r:id="rId391" w:history="1">
        <w:r w:rsidRPr="007D16C3">
          <w:rPr>
            <w:rStyle w:val="Hyperlink1"/>
            <w:sz w:val="24"/>
            <w:lang w:val="ga-IE"/>
          </w:rPr>
          <w:t>http://data.europa.eu/eli/reg/2019/1896/oj</w:t>
        </w:r>
      </w:hyperlink>
      <w:r w:rsidRPr="007D16C3">
        <w:rPr>
          <w:sz w:val="24"/>
          <w:lang w:val="ga-IE"/>
        </w:rPr>
        <w:t>.</w:t>
      </w:r>
    </w:p>
  </w:footnote>
  <w:footnote w:id="392">
    <w:p w14:paraId="693A7990" w14:textId="77777777" w:rsidR="00AD4E31" w:rsidRPr="003A4577" w:rsidRDefault="00AD4E31" w:rsidP="00AD4E31">
      <w:pPr>
        <w:pStyle w:val="FootnoteText"/>
        <w:widowControl w:val="0"/>
        <w:ind w:left="567" w:hanging="567"/>
        <w:rPr>
          <w:sz w:val="24"/>
          <w:lang w:val="ga-IE"/>
        </w:rPr>
      </w:pPr>
      <w:r w:rsidRPr="003A4577">
        <w:rPr>
          <w:rStyle w:val="FootnoteReference"/>
          <w:sz w:val="24"/>
        </w:rPr>
        <w:footnoteRef/>
      </w:r>
      <w:r w:rsidRPr="003A4577">
        <w:rPr>
          <w:sz w:val="24"/>
          <w:lang w:val="ga-IE"/>
        </w:rPr>
        <w:t xml:space="preserve"> </w:t>
      </w:r>
      <w:r w:rsidRPr="007D16C3">
        <w:rPr>
          <w:sz w:val="24"/>
          <w:lang w:val="ga-IE"/>
        </w:rPr>
        <w:tab/>
      </w:r>
      <w:r w:rsidRPr="007D16C3">
        <w:rPr>
          <w:sz w:val="24"/>
          <w:lang w:val="ga-IE"/>
        </w:rPr>
        <w:t xml:space="preserve">IO L 122, 10.5.2019, lch. 1, ELI: </w:t>
      </w:r>
      <w:hyperlink r:id="rId392" w:history="1">
        <w:r w:rsidRPr="007D16C3">
          <w:rPr>
            <w:rStyle w:val="Hyperlink1"/>
            <w:sz w:val="24"/>
            <w:lang w:val="ga-IE"/>
          </w:rPr>
          <w:t>http://data.europa.eu/eli/reg_del/2019/715/oj</w:t>
        </w:r>
      </w:hyperlink>
      <w:r w:rsidRPr="007D16C3">
        <w:rPr>
          <w:sz w:val="24"/>
          <w:lang w:val="ga-IE"/>
        </w:rPr>
        <w:t>.</w:t>
      </w:r>
    </w:p>
  </w:footnote>
  <w:footnote w:id="393">
    <w:p w14:paraId="03567ECE" w14:textId="77777777" w:rsidR="00AD4E31" w:rsidRPr="005214DF" w:rsidRDefault="00AD4E31" w:rsidP="00AD4E31">
      <w:pPr>
        <w:pStyle w:val="FootnoteText"/>
        <w:widowControl w:val="0"/>
        <w:ind w:left="567" w:hanging="567"/>
        <w:rPr>
          <w:sz w:val="24"/>
          <w:lang w:val="ga-IE"/>
        </w:rPr>
      </w:pPr>
      <w:r w:rsidRPr="005214DF">
        <w:rPr>
          <w:rStyle w:val="FootnoteReference"/>
          <w:sz w:val="24"/>
        </w:rPr>
        <w:footnoteRef/>
      </w:r>
      <w:r w:rsidRPr="005214DF">
        <w:rPr>
          <w:sz w:val="24"/>
          <w:lang w:val="ga-IE"/>
        </w:rPr>
        <w:t xml:space="preserve"> </w:t>
      </w:r>
      <w:r w:rsidRPr="007D16C3">
        <w:rPr>
          <w:sz w:val="24"/>
          <w:lang w:val="ga-IE"/>
        </w:rPr>
        <w:tab/>
      </w:r>
      <w:r w:rsidRPr="007D16C3">
        <w:rPr>
          <w:sz w:val="24"/>
          <w:lang w:val="ga-IE"/>
        </w:rPr>
        <w:t xml:space="preserve">IO C, C/2024/6332, 24.10.2024, ELI: </w:t>
      </w:r>
      <w:hyperlink r:id="rId393" w:history="1">
        <w:r w:rsidRPr="007D16C3">
          <w:rPr>
            <w:rStyle w:val="Hyperlink1"/>
            <w:sz w:val="24"/>
            <w:lang w:val="ga-IE"/>
          </w:rPr>
          <w:t>http://data.europa.eu/eli/C/2024/6332/oj</w:t>
        </w:r>
      </w:hyperlink>
      <w:r w:rsidRPr="007D16C3">
        <w:rPr>
          <w:sz w:val="24"/>
          <w:lang w:val="ga-IE"/>
        </w:rPr>
        <w:t>.</w:t>
      </w:r>
    </w:p>
  </w:footnote>
  <w:footnote w:id="394">
    <w:p w14:paraId="284B511F" w14:textId="77777777" w:rsidR="00AD4E31" w:rsidRPr="005214DF" w:rsidRDefault="00AD4E31" w:rsidP="00AD4E31">
      <w:pPr>
        <w:pStyle w:val="FootnoteText"/>
        <w:widowControl w:val="0"/>
        <w:ind w:left="567" w:hanging="567"/>
        <w:rPr>
          <w:sz w:val="24"/>
          <w:lang w:val="ga-IE"/>
        </w:rPr>
      </w:pPr>
      <w:r w:rsidRPr="005214DF">
        <w:rPr>
          <w:rStyle w:val="FootnoteReference"/>
          <w:sz w:val="24"/>
        </w:rPr>
        <w:footnoteRef/>
      </w:r>
      <w:r w:rsidRPr="005214DF">
        <w:rPr>
          <w:sz w:val="24"/>
          <w:lang w:val="ga-IE"/>
        </w:rPr>
        <w:t xml:space="preserve"> </w:t>
      </w:r>
      <w:r w:rsidRPr="007D16C3">
        <w:rPr>
          <w:sz w:val="24"/>
          <w:lang w:val="ga-IE"/>
        </w:rPr>
        <w:tab/>
      </w:r>
      <w:r w:rsidRPr="007D16C3">
        <w:rPr>
          <w:sz w:val="24"/>
          <w:lang w:val="ga-IE"/>
        </w:rPr>
        <w:t xml:space="preserve">IO C, C/2024/6041, 10.10.2024, ELI: </w:t>
      </w:r>
      <w:hyperlink r:id="rId394" w:history="1">
        <w:r w:rsidRPr="007D16C3">
          <w:rPr>
            <w:rStyle w:val="Hyperlink1"/>
            <w:sz w:val="24"/>
            <w:lang w:val="ga-IE"/>
          </w:rPr>
          <w:t>http://data.europa.eu/eli/C/2024/6041/oj</w:t>
        </w:r>
      </w:hyperlink>
      <w:r w:rsidRPr="007D16C3">
        <w:rPr>
          <w:sz w:val="24"/>
          <w:lang w:val="ga-IE"/>
        </w:rPr>
        <w:t>.</w:t>
      </w:r>
    </w:p>
  </w:footnote>
  <w:footnote w:id="395">
    <w:p w14:paraId="6C73D326" w14:textId="77777777" w:rsidR="00AD4E31" w:rsidRPr="005214DF" w:rsidRDefault="00AD4E31" w:rsidP="00AD4E31">
      <w:pPr>
        <w:pStyle w:val="FootnoteText"/>
        <w:widowControl w:val="0"/>
        <w:ind w:left="567" w:hanging="567"/>
        <w:rPr>
          <w:sz w:val="24"/>
          <w:lang w:val="ga-IE"/>
        </w:rPr>
      </w:pPr>
      <w:r w:rsidRPr="005214DF">
        <w:rPr>
          <w:rStyle w:val="FootnoteReference"/>
          <w:sz w:val="24"/>
        </w:rPr>
        <w:footnoteRef/>
      </w:r>
      <w:r w:rsidRPr="005214DF">
        <w:rPr>
          <w:sz w:val="24"/>
          <w:lang w:val="ga-IE"/>
        </w:rPr>
        <w:t xml:space="preserve"> </w:t>
      </w:r>
      <w:r w:rsidRPr="007D16C3">
        <w:rPr>
          <w:sz w:val="24"/>
          <w:lang w:val="ga-IE"/>
        </w:rPr>
        <w:tab/>
      </w:r>
      <w:r w:rsidRPr="007D16C3">
        <w:rPr>
          <w:sz w:val="24"/>
          <w:lang w:val="ga-IE"/>
        </w:rPr>
        <w:t xml:space="preserve">IO L 193, 30.7.2018, lch. 1, ELI: </w:t>
      </w:r>
      <w:hyperlink r:id="rId395" w:history="1">
        <w:r w:rsidRPr="007D16C3">
          <w:rPr>
            <w:rStyle w:val="Hyperlink1"/>
            <w:sz w:val="24"/>
            <w:lang w:val="ga-IE"/>
          </w:rPr>
          <w:t>http://data.europa.eu/eli/reg/2018/1046/oj</w:t>
        </w:r>
      </w:hyperlink>
      <w:r w:rsidRPr="007D16C3">
        <w:rPr>
          <w:sz w:val="24"/>
          <w:lang w:val="ga-IE"/>
        </w:rPr>
        <w:t>.</w:t>
      </w:r>
    </w:p>
  </w:footnote>
  <w:footnote w:id="396">
    <w:p w14:paraId="32783E2F" w14:textId="77777777" w:rsidR="00AD4E31" w:rsidRPr="005214DF" w:rsidRDefault="00AD4E31" w:rsidP="00AD4E31">
      <w:pPr>
        <w:pStyle w:val="FootnoteText"/>
        <w:widowControl w:val="0"/>
        <w:ind w:left="567" w:hanging="567"/>
        <w:rPr>
          <w:sz w:val="24"/>
          <w:lang w:val="ga-IE"/>
        </w:rPr>
      </w:pPr>
      <w:r w:rsidRPr="005214DF">
        <w:rPr>
          <w:rStyle w:val="FootnoteReference"/>
          <w:sz w:val="24"/>
        </w:rPr>
        <w:footnoteRef/>
      </w:r>
      <w:r w:rsidRPr="005214DF">
        <w:rPr>
          <w:sz w:val="24"/>
          <w:lang w:val="ga-IE"/>
        </w:rPr>
        <w:t xml:space="preserve"> </w:t>
      </w:r>
      <w:r w:rsidRPr="007D16C3">
        <w:rPr>
          <w:sz w:val="24"/>
          <w:lang w:val="ga-IE"/>
        </w:rPr>
        <w:tab/>
      </w:r>
      <w:r w:rsidRPr="007D16C3">
        <w:rPr>
          <w:sz w:val="24"/>
          <w:lang w:val="ga-IE"/>
        </w:rPr>
        <w:t xml:space="preserve">IO L, 2024/2509, 26.9.2024, ELI: </w:t>
      </w:r>
      <w:hyperlink r:id="rId396" w:history="1">
        <w:r w:rsidRPr="007D16C3">
          <w:rPr>
            <w:rStyle w:val="Hyperlink1"/>
            <w:sz w:val="24"/>
            <w:lang w:val="ga-IE"/>
          </w:rPr>
          <w:t>http://data.europa.eu/eli/reg/2024/2509/oj</w:t>
        </w:r>
      </w:hyperlink>
      <w:r w:rsidRPr="007D16C3">
        <w:rPr>
          <w:sz w:val="24"/>
          <w:lang w:val="ga-IE"/>
        </w:rPr>
        <w:t>.</w:t>
      </w:r>
    </w:p>
  </w:footnote>
  <w:footnote w:id="397">
    <w:p w14:paraId="49F661C6" w14:textId="77777777" w:rsidR="00AD4E31" w:rsidRPr="005214DF" w:rsidRDefault="00AD4E31" w:rsidP="00AD4E31">
      <w:pPr>
        <w:pStyle w:val="FootnoteText"/>
        <w:widowControl w:val="0"/>
        <w:ind w:left="567" w:hanging="567"/>
        <w:rPr>
          <w:sz w:val="24"/>
          <w:lang w:val="ga-IE"/>
        </w:rPr>
      </w:pPr>
      <w:r w:rsidRPr="005214DF">
        <w:rPr>
          <w:rStyle w:val="FootnoteReference"/>
          <w:sz w:val="24"/>
        </w:rPr>
        <w:footnoteRef/>
      </w:r>
      <w:r w:rsidRPr="005214DF">
        <w:rPr>
          <w:sz w:val="24"/>
          <w:lang w:val="ga-IE"/>
        </w:rPr>
        <w:t xml:space="preserve"> </w:t>
      </w:r>
      <w:r w:rsidRPr="007D16C3">
        <w:rPr>
          <w:sz w:val="24"/>
          <w:lang w:val="ga-IE"/>
        </w:rPr>
        <w:tab/>
      </w:r>
      <w:r w:rsidRPr="007D16C3">
        <w:rPr>
          <w:sz w:val="24"/>
          <w:lang w:val="ga-IE"/>
        </w:rPr>
        <w:t xml:space="preserve">IO L 295, 14.11.2019, lch. 1, ELI: </w:t>
      </w:r>
      <w:hyperlink r:id="rId397" w:history="1">
        <w:r w:rsidRPr="007D16C3">
          <w:rPr>
            <w:rStyle w:val="Hyperlink1"/>
            <w:sz w:val="24"/>
            <w:lang w:val="ga-IE"/>
          </w:rPr>
          <w:t>http://data.europa.eu/eli/reg/2019/1896/oj</w:t>
        </w:r>
      </w:hyperlink>
      <w:r w:rsidRPr="007D16C3">
        <w:rPr>
          <w:sz w:val="24"/>
          <w:lang w:val="ga-IE"/>
        </w:rPr>
        <w:t>.</w:t>
      </w:r>
    </w:p>
  </w:footnote>
  <w:footnote w:id="398">
    <w:p w14:paraId="0C11B476" w14:textId="77777777" w:rsidR="00AD4E31" w:rsidRPr="005214DF" w:rsidRDefault="00AD4E31" w:rsidP="00AD4E31">
      <w:pPr>
        <w:pStyle w:val="FootnoteText"/>
        <w:widowControl w:val="0"/>
        <w:ind w:left="567" w:hanging="567"/>
        <w:rPr>
          <w:sz w:val="24"/>
          <w:lang w:val="ga-IE"/>
        </w:rPr>
      </w:pPr>
      <w:r w:rsidRPr="005214DF">
        <w:rPr>
          <w:rStyle w:val="FootnoteReference"/>
          <w:sz w:val="24"/>
        </w:rPr>
        <w:footnoteRef/>
      </w:r>
      <w:r w:rsidRPr="005214DF">
        <w:rPr>
          <w:sz w:val="24"/>
          <w:lang w:val="ga-IE"/>
        </w:rPr>
        <w:t xml:space="preserve"> </w:t>
      </w:r>
      <w:r w:rsidRPr="007D16C3">
        <w:rPr>
          <w:sz w:val="24"/>
          <w:lang w:val="ga-IE"/>
        </w:rPr>
        <w:tab/>
      </w:r>
      <w:r w:rsidRPr="007D16C3">
        <w:rPr>
          <w:sz w:val="24"/>
          <w:lang w:val="ga-IE"/>
        </w:rPr>
        <w:t xml:space="preserve">IO L 122, 10.5.2019, lch. 1, ELI: </w:t>
      </w:r>
      <w:hyperlink r:id="rId398" w:history="1">
        <w:r w:rsidRPr="007D16C3">
          <w:rPr>
            <w:rStyle w:val="Hyperlink1"/>
            <w:sz w:val="24"/>
            <w:lang w:val="ga-IE"/>
          </w:rPr>
          <w:t>http://data.europa.eu/eli/reg_del/2019/715/oj</w:t>
        </w:r>
      </w:hyperlink>
      <w:r w:rsidRPr="007D16C3">
        <w:rPr>
          <w:sz w:val="24"/>
          <w:lang w:val="ga-IE"/>
        </w:rPr>
        <w:t>.</w:t>
      </w:r>
    </w:p>
  </w:footnote>
  <w:footnote w:id="399">
    <w:p w14:paraId="1E44C9F1"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Tá trí chineál gníomhaireachta de chuid an Aontais ann: gníomhaireachtaí díláraithe, gníomhaireachtaí feidhmiúcháin agus comhlachtaí eile.</w:t>
      </w:r>
    </w:p>
  </w:footnote>
  <w:footnote w:id="400">
    <w:p w14:paraId="5003E96F" w14:textId="77777777" w:rsidR="00AD4E31" w:rsidRPr="00AD4E31" w:rsidRDefault="00AD4E31" w:rsidP="00AD4E31">
      <w:pPr>
        <w:pStyle w:val="FootnoteText"/>
        <w:ind w:left="567" w:hanging="567"/>
        <w:rPr>
          <w:sz w:val="24"/>
          <w:lang w:val="ga-IE"/>
        </w:rPr>
      </w:pPr>
      <w:r w:rsidRPr="00306B30">
        <w:rPr>
          <w:rStyle w:val="FootnoteReference"/>
          <w:sz w:val="24"/>
        </w:rPr>
        <w:footnoteRef/>
      </w:r>
      <w:r w:rsidRPr="00AD4E31">
        <w:rPr>
          <w:sz w:val="24"/>
          <w:lang w:val="ga-IE"/>
        </w:rPr>
        <w:t xml:space="preserve"> </w:t>
      </w:r>
      <w:r w:rsidRPr="00AD4E31">
        <w:rPr>
          <w:sz w:val="24"/>
          <w:lang w:val="ga-IE"/>
        </w:rPr>
        <w:tab/>
      </w:r>
      <w:r w:rsidRPr="00AD4E31">
        <w:rPr>
          <w:sz w:val="24"/>
          <w:lang w:val="ga-IE"/>
        </w:rPr>
        <w:t>Rialachán (AE, Euratom) 2024/2509 ó Pharlaimint na hEorpa agus ón gComhairle an 23 Meán Fómhair 2024 maidir leis na rialacha airgeadais is infheidhme maidir le buiséad ginearálta an Aontais (IO L, 2024/2509, 26.9.2024, ELI: </w:t>
      </w:r>
      <w:hyperlink r:id="rId399" w:history="1">
        <w:r w:rsidRPr="00AD4E31">
          <w:rPr>
            <w:rStyle w:val="Hyperlink"/>
            <w:sz w:val="24"/>
            <w:lang w:val="ga-IE"/>
          </w:rPr>
          <w:t>http://data.europa.eu/eli/reg/2024/2509/oj</w:t>
        </w:r>
      </w:hyperlink>
      <w:r w:rsidRPr="00AD4E31">
        <w:rPr>
          <w:sz w:val="24"/>
          <w:lang w:val="ga-IE"/>
        </w:rPr>
        <w:t>).</w:t>
      </w:r>
    </w:p>
  </w:footnote>
  <w:footnote w:id="401">
    <w:p w14:paraId="411F1AB8" w14:textId="77777777" w:rsidR="00AD4E31" w:rsidRPr="00AD4E31"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hyperlink r:id="rId400" w:history="1">
        <w:r w:rsidRPr="007D16C3">
          <w:rPr>
            <w:rStyle w:val="Hyperlink1"/>
            <w:sz w:val="24"/>
            <w:lang w:val="ga-IE"/>
          </w:rPr>
          <w:t>Ráiteas Comhpháirteach</w:t>
        </w:r>
      </w:hyperlink>
      <w:r w:rsidRPr="007D16C3">
        <w:rPr>
          <w:sz w:val="24"/>
          <w:lang w:val="ga-IE"/>
        </w:rPr>
        <w:t xml:space="preserve"> ó Pharlaimint na hEorpa, ó Chomhairle an Aontais Eorpaigh agus ón gCoimisiún Eorpach maidir le gníomhaireachtaí díláraithe, Iúil 2012: </w:t>
      </w:r>
    </w:p>
    <w:p w14:paraId="6150E50D" w14:textId="77777777" w:rsidR="00AD4E31" w:rsidRPr="00306B30" w:rsidRDefault="00AD4E31" w:rsidP="00AD4E31">
      <w:pPr>
        <w:pStyle w:val="FootnoteText"/>
        <w:widowControl w:val="0"/>
        <w:ind w:left="567" w:hanging="567"/>
        <w:rPr>
          <w:sz w:val="24"/>
          <w:lang w:val="ga-IE"/>
        </w:rPr>
      </w:pPr>
      <w:hyperlink r:id="rId401" w:history="1">
        <w:r w:rsidRPr="00AD4E31">
          <w:rPr>
            <w:rStyle w:val="Hyperlink"/>
            <w:sz w:val="24"/>
            <w:lang w:val="ga-IE"/>
          </w:rPr>
          <w:t>https://european-union.europa.eu/document/download/d4199ff4-1e3d-45e6-af7e-90cf1a7b10bc_en?filename=joint_statement_on_decentralised_agencies_en.pdf</w:t>
        </w:r>
      </w:hyperlink>
      <w:r w:rsidRPr="007D16C3">
        <w:rPr>
          <w:sz w:val="24"/>
          <w:lang w:val="ga-IE"/>
        </w:rPr>
        <w:t>.</w:t>
      </w:r>
    </w:p>
  </w:footnote>
  <w:footnote w:id="402">
    <w:p w14:paraId="77700640"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‘Todhchaí ghníomhaireachtaí an Aontais – Acmhainneacht le haghaidh tuilleadh solúbthachta agus comhair’, </w:t>
      </w:r>
      <w:hyperlink r:id="rId402" w:history="1">
        <w:r w:rsidRPr="007D16C3">
          <w:rPr>
            <w:rStyle w:val="Hyperlink1"/>
            <w:sz w:val="24"/>
            <w:lang w:val="ga-IE"/>
          </w:rPr>
          <w:t>https://op.europa.eu/webpub/eca/special-reports/agencies-performance-audit-22-2020/ga/</w:t>
        </w:r>
      </w:hyperlink>
      <w:r w:rsidRPr="007D16C3">
        <w:rPr>
          <w:sz w:val="24"/>
          <w:lang w:val="ga-IE" w:eastAsia="en-GB"/>
        </w:rPr>
        <w:t>.</w:t>
      </w:r>
    </w:p>
  </w:footnote>
  <w:footnote w:id="403">
    <w:p w14:paraId="1FACBFFC" w14:textId="77777777" w:rsidR="00AD4E31" w:rsidRPr="00306B30" w:rsidRDefault="00AD4E31" w:rsidP="00AD4E31">
      <w:pPr>
        <w:ind w:left="567" w:hanging="567"/>
      </w:pPr>
      <w:r w:rsidRPr="00306B30">
        <w:rPr>
          <w:rStyle w:val="FootnoteReference"/>
        </w:rPr>
        <w:footnoteRef/>
      </w:r>
      <w:r w:rsidRPr="007D16C3">
        <w:tab/>
      </w:r>
      <w:r w:rsidRPr="007D16C3">
        <w:t xml:space="preserve">Níl an Cur Chuige Coiteann ceangailteach ó thaobh dlí de, </w:t>
      </w:r>
      <w:proofErr w:type="spellStart"/>
      <w:r w:rsidRPr="007D16C3">
        <w:t>chomhaontaigh</w:t>
      </w:r>
      <w:proofErr w:type="spellEnd"/>
      <w:r w:rsidRPr="007D16C3">
        <w:t xml:space="preserve"> na hinstitiúidí é a chur san áireamh agus cinntí á ndéanamh acu maidir leis na gníomhaireachtaí díláraithe.</w:t>
      </w:r>
    </w:p>
  </w:footnote>
  <w:footnote w:id="404">
    <w:p w14:paraId="414DEE67"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An Lárionad Eorpach um Fhorbairt na Gairmoiliúna, Gníomhaireacht Drugaí an Aontais Eorpaigh, Gníomhaireacht an Aontais Eorpaigh um </w:t>
      </w:r>
      <w:proofErr w:type="spellStart"/>
      <w:r w:rsidRPr="007D16C3">
        <w:rPr>
          <w:sz w:val="24"/>
          <w:lang w:val="ga-IE"/>
        </w:rPr>
        <w:t>Chibearshlándáil</w:t>
      </w:r>
      <w:proofErr w:type="spellEnd"/>
      <w:r w:rsidRPr="007D16C3">
        <w:rPr>
          <w:sz w:val="24"/>
          <w:lang w:val="ga-IE"/>
        </w:rPr>
        <w:t>, Gníomhaireacht Iarnróid an Aontais Eorpaigh, an Ghníomhaireacht Eorpach um Shábháilteacht agus Sláinte ag an Obair, an Foras Eorpach chun Dálaí Maireachtála agus Oibre a Fheabhsú, Gníomhaireacht an Aontais Eorpaigh um Chomhar Ceartais Choiriúil, Gníomhaireacht an Aontais Eorpaigh um Chearta Bunúsacha, an Institiúid Eorpach um Nuálaíocht agus Teicneolaíocht.</w:t>
      </w:r>
    </w:p>
  </w:footnote>
  <w:footnote w:id="405">
    <w:p w14:paraId="65BFC6AC"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Meastóireacht ar Ghníomhaireachtaí an Aontais: </w:t>
      </w:r>
      <w:proofErr w:type="spellStart"/>
      <w:r w:rsidRPr="007D16C3">
        <w:rPr>
          <w:sz w:val="24"/>
          <w:lang w:val="ga-IE"/>
        </w:rPr>
        <w:t>Eurofound</w:t>
      </w:r>
      <w:proofErr w:type="spellEnd"/>
      <w:r w:rsidRPr="007D16C3">
        <w:rPr>
          <w:sz w:val="24"/>
          <w:lang w:val="ga-IE"/>
        </w:rPr>
        <w:t xml:space="preserve">, </w:t>
      </w:r>
      <w:proofErr w:type="spellStart"/>
      <w:r w:rsidRPr="007D16C3">
        <w:rPr>
          <w:sz w:val="24"/>
          <w:lang w:val="ga-IE"/>
        </w:rPr>
        <w:t>Cedefop</w:t>
      </w:r>
      <w:proofErr w:type="spellEnd"/>
      <w:r w:rsidRPr="007D16C3">
        <w:rPr>
          <w:sz w:val="24"/>
          <w:lang w:val="ga-IE"/>
        </w:rPr>
        <w:t xml:space="preserve">, ETF agus EU-OSHA SWD(2024) 222 </w:t>
      </w:r>
      <w:proofErr w:type="spellStart"/>
      <w:r w:rsidRPr="007D16C3">
        <w:rPr>
          <w:sz w:val="24"/>
          <w:lang w:val="ga-IE"/>
        </w:rPr>
        <w:t>final</w:t>
      </w:r>
      <w:proofErr w:type="spellEnd"/>
      <w:r w:rsidRPr="007D16C3">
        <w:rPr>
          <w:sz w:val="24"/>
          <w:lang w:val="ga-IE"/>
        </w:rPr>
        <w:t xml:space="preserve">, lch. 42, </w:t>
      </w:r>
      <w:hyperlink r:id="rId403" w:history="1">
        <w:r w:rsidRPr="007D16C3">
          <w:rPr>
            <w:rStyle w:val="Hyperlink"/>
            <w:sz w:val="24"/>
            <w:lang w:val="ga-IE"/>
          </w:rPr>
          <w:t>https://www.parlament.gv.at/dokument/XXVII/EU/198502/imfname_11414247.pdf</w:t>
        </w:r>
      </w:hyperlink>
      <w:r w:rsidRPr="007D16C3">
        <w:rPr>
          <w:sz w:val="24"/>
          <w:lang w:val="ga-IE"/>
        </w:rPr>
        <w:t>.</w:t>
      </w:r>
    </w:p>
  </w:footnote>
  <w:footnote w:id="406">
    <w:p w14:paraId="0935ABD9"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Rialachán (AE) 2019/1896 ó Pharlaimint na hEorpa agus ón gComhairle an 13 Samhain 2019 maidir leis an nGarda Teorann agus Cósta Eorpach agus lena n</w:t>
      </w:r>
      <w:r w:rsidRPr="007D16C3">
        <w:rPr>
          <w:sz w:val="24"/>
          <w:lang w:val="ga-IE"/>
        </w:rPr>
        <w:noBreakHyphen/>
      </w:r>
      <w:proofErr w:type="spellStart"/>
      <w:r w:rsidRPr="007D16C3">
        <w:rPr>
          <w:sz w:val="24"/>
          <w:lang w:val="ga-IE"/>
        </w:rPr>
        <w:t>aisghairtear</w:t>
      </w:r>
      <w:proofErr w:type="spellEnd"/>
      <w:r w:rsidRPr="007D16C3">
        <w:rPr>
          <w:sz w:val="24"/>
          <w:lang w:val="ga-IE"/>
        </w:rPr>
        <w:t xml:space="preserve"> Rialacháin (AE) Uimh. 1052/2013 agus (AE) 2016/1624 (IO L 295, 14.11.2019, lch. 1, </w:t>
      </w:r>
      <w:r w:rsidRPr="007D16C3">
        <w:rPr>
          <w:color w:val="333333"/>
          <w:sz w:val="24"/>
          <w:shd w:val="clear" w:color="auto" w:fill="FFFFFF"/>
          <w:lang w:val="ga-IE"/>
        </w:rPr>
        <w:t xml:space="preserve">ELI: </w:t>
      </w:r>
      <w:hyperlink r:id="rId404" w:tooltip="Tugtar rochtain ar an doiciméad seo trína ELI URI." w:history="1">
        <w:r w:rsidRPr="007D16C3">
          <w:rPr>
            <w:rStyle w:val="Hyperlink1"/>
            <w:color w:val="337AB7"/>
            <w:sz w:val="24"/>
            <w:shd w:val="clear" w:color="auto" w:fill="FFFFFF"/>
            <w:lang w:val="ga-IE"/>
          </w:rPr>
          <w:t>http://data.europa.eu/eli/reg/2019/1896/oj</w:t>
        </w:r>
      </w:hyperlink>
      <w:r w:rsidRPr="007D16C3">
        <w:rPr>
          <w:sz w:val="24"/>
          <w:lang w:val="ga-IE"/>
        </w:rPr>
        <w:t>).</w:t>
      </w:r>
    </w:p>
  </w:footnote>
  <w:footnote w:id="407">
    <w:p w14:paraId="6B0E64DE"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hyperlink r:id="rId405" w:history="1">
        <w:r w:rsidRPr="007D16C3">
          <w:rPr>
            <w:rStyle w:val="Hyperlink"/>
            <w:sz w:val="24"/>
            <w:lang w:val="ga-IE"/>
          </w:rPr>
          <w:t>https://eur-lex.europa.eu/legal-content/GA/TXT/HTML/?uri=CELEX:52024DC0075</w:t>
        </w:r>
      </w:hyperlink>
      <w:r w:rsidRPr="007D16C3">
        <w:rPr>
          <w:sz w:val="24"/>
          <w:lang w:val="ga-IE"/>
        </w:rPr>
        <w:t> – cuid 3.</w:t>
      </w:r>
    </w:p>
  </w:footnote>
  <w:footnote w:id="408">
    <w:p w14:paraId="22408BF7"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Sonraí de réir na ráiteas ioncaim agus caiteachais le haghaidh na bliana airgeadais 2023 mar a foilsíodh iad ar IO le haghaidh gach gníomhaireachta aonair.</w:t>
      </w:r>
    </w:p>
  </w:footnote>
  <w:footnote w:id="409">
    <w:p w14:paraId="21464B30"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Doiciméad oibre III, dréachtbhuiséad 2023, lch. 24.</w:t>
      </w:r>
    </w:p>
  </w:footnote>
  <w:footnote w:id="410">
    <w:p w14:paraId="20BF3CB7"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Doiciméad oibre III, dréachtbhuiséad 2023, lch. 26.</w:t>
      </w:r>
    </w:p>
  </w:footnote>
  <w:footnote w:id="411">
    <w:p w14:paraId="63890EDF"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Doiciméad oibre III, dréachtbhuiséad 2023, lch. 21.</w:t>
      </w:r>
    </w:p>
  </w:footnote>
  <w:footnote w:id="412">
    <w:p w14:paraId="1C0C6B6A"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Cruinniú de Choiste CONT, 4 Nollaig 2023.</w:t>
      </w:r>
    </w:p>
  </w:footnote>
  <w:footnote w:id="413">
    <w:p w14:paraId="2381724A"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Cuireadh tús le córas nua buiséadach, cuntasaíochta agus airgeadais mar </w:t>
      </w:r>
      <w:proofErr w:type="spellStart"/>
      <w:r w:rsidRPr="007D16C3">
        <w:rPr>
          <w:sz w:val="24"/>
          <w:lang w:val="ga-IE"/>
        </w:rPr>
        <w:t>threoirthionscadal</w:t>
      </w:r>
      <w:proofErr w:type="spellEnd"/>
      <w:r w:rsidRPr="007D16C3">
        <w:rPr>
          <w:sz w:val="24"/>
          <w:lang w:val="ga-IE"/>
        </w:rPr>
        <w:t xml:space="preserve"> in 2022.</w:t>
      </w:r>
    </w:p>
  </w:footnote>
  <w:footnote w:id="414">
    <w:p w14:paraId="380A3DE0"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proofErr w:type="spellStart"/>
      <w:r w:rsidRPr="007D16C3">
        <w:rPr>
          <w:i/>
          <w:iCs/>
          <w:sz w:val="24"/>
          <w:lang w:val="ga-IE"/>
        </w:rPr>
        <w:t>UniSystems</w:t>
      </w:r>
      <w:proofErr w:type="spellEnd"/>
      <w:r w:rsidRPr="007D16C3">
        <w:rPr>
          <w:i/>
          <w:iCs/>
          <w:sz w:val="24"/>
          <w:lang w:val="ga-IE"/>
        </w:rPr>
        <w:t xml:space="preserve"> </w:t>
      </w:r>
      <w:proofErr w:type="spellStart"/>
      <w:r w:rsidRPr="007D16C3">
        <w:rPr>
          <w:i/>
          <w:iCs/>
          <w:sz w:val="24"/>
          <w:lang w:val="ga-IE"/>
        </w:rPr>
        <w:t>Luxembourg</w:t>
      </w:r>
      <w:proofErr w:type="spellEnd"/>
      <w:r w:rsidRPr="007D16C3">
        <w:rPr>
          <w:i/>
          <w:iCs/>
          <w:sz w:val="24"/>
          <w:lang w:val="ga-IE"/>
        </w:rPr>
        <w:t xml:space="preserve"> agus </w:t>
      </w:r>
      <w:proofErr w:type="spellStart"/>
      <w:r w:rsidRPr="007D16C3">
        <w:rPr>
          <w:i/>
          <w:iCs/>
          <w:sz w:val="24"/>
          <w:lang w:val="ga-IE"/>
        </w:rPr>
        <w:t>Unisystems</w:t>
      </w:r>
      <w:proofErr w:type="spellEnd"/>
      <w:r w:rsidRPr="007D16C3">
        <w:rPr>
          <w:i/>
          <w:iCs/>
          <w:sz w:val="24"/>
          <w:lang w:val="ga-IE"/>
        </w:rPr>
        <w:t xml:space="preserve"> </w:t>
      </w:r>
      <w:proofErr w:type="spellStart"/>
      <w:r w:rsidRPr="007D16C3">
        <w:rPr>
          <w:i/>
          <w:iCs/>
          <w:sz w:val="24"/>
          <w:lang w:val="ga-IE"/>
        </w:rPr>
        <w:t>systimata</w:t>
      </w:r>
      <w:proofErr w:type="spellEnd"/>
      <w:r w:rsidRPr="007D16C3">
        <w:rPr>
          <w:i/>
          <w:iCs/>
          <w:sz w:val="24"/>
          <w:lang w:val="ga-IE"/>
        </w:rPr>
        <w:t xml:space="preserve"> </w:t>
      </w:r>
      <w:proofErr w:type="spellStart"/>
      <w:r w:rsidRPr="007D16C3">
        <w:rPr>
          <w:i/>
          <w:iCs/>
          <w:sz w:val="24"/>
          <w:lang w:val="ga-IE"/>
        </w:rPr>
        <w:t>pliroforikis</w:t>
      </w:r>
      <w:proofErr w:type="spellEnd"/>
      <w:r w:rsidRPr="007D16C3">
        <w:rPr>
          <w:sz w:val="24"/>
          <w:lang w:val="ga-IE"/>
        </w:rPr>
        <w:t> v </w:t>
      </w:r>
      <w:r w:rsidRPr="007D16C3">
        <w:rPr>
          <w:i/>
          <w:iCs/>
          <w:sz w:val="24"/>
          <w:lang w:val="ga-IE"/>
        </w:rPr>
        <w:t>ESMA</w:t>
      </w:r>
      <w:r w:rsidRPr="007D16C3">
        <w:rPr>
          <w:sz w:val="24"/>
          <w:lang w:val="ga-IE"/>
        </w:rPr>
        <w:t> – Cás T</w:t>
      </w:r>
      <w:r w:rsidRPr="007D16C3">
        <w:rPr>
          <w:sz w:val="24"/>
          <w:lang w:val="ga-IE"/>
        </w:rPr>
        <w:noBreakHyphen/>
        <w:t>750/22.</w:t>
      </w:r>
    </w:p>
  </w:footnote>
  <w:footnote w:id="415">
    <w:p w14:paraId="7BF48EAA"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Cuntais bhliantúla ÚBE lch. 26 agus CIE ar ESMA lch. 139.</w:t>
      </w:r>
    </w:p>
  </w:footnote>
  <w:footnote w:id="416">
    <w:p w14:paraId="70121D38"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Cuntais bhliantúla </w:t>
      </w:r>
      <w:proofErr w:type="spellStart"/>
      <w:r w:rsidRPr="007D16C3">
        <w:rPr>
          <w:sz w:val="24"/>
          <w:lang w:val="ga-IE"/>
        </w:rPr>
        <w:t>eu</w:t>
      </w:r>
      <w:proofErr w:type="spellEnd"/>
      <w:r w:rsidRPr="007D16C3">
        <w:rPr>
          <w:sz w:val="24"/>
          <w:lang w:val="ga-IE"/>
        </w:rPr>
        <w:t>-LISA, lch. 25.</w:t>
      </w:r>
    </w:p>
  </w:footnote>
  <w:footnote w:id="417">
    <w:p w14:paraId="01F7EB27"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Cuntais bhliantúla </w:t>
      </w:r>
      <w:proofErr w:type="spellStart"/>
      <w:r w:rsidRPr="007D16C3">
        <w:rPr>
          <w:sz w:val="24"/>
          <w:lang w:val="ga-IE"/>
        </w:rPr>
        <w:t>Frontex</w:t>
      </w:r>
      <w:proofErr w:type="spellEnd"/>
      <w:r w:rsidRPr="007D16C3">
        <w:rPr>
          <w:sz w:val="24"/>
          <w:lang w:val="ga-IE"/>
        </w:rPr>
        <w:t>, lch. 37.</w:t>
      </w:r>
    </w:p>
  </w:footnote>
  <w:footnote w:id="418">
    <w:p w14:paraId="1F04E9BF" w14:textId="77777777" w:rsidR="00AD4E31" w:rsidRPr="00AD4E31"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hyperlink r:id="rId406" w:history="1">
        <w:proofErr w:type="spellStart"/>
        <w:r w:rsidRPr="007D16C3">
          <w:rPr>
            <w:rStyle w:val="Hyperlink1"/>
            <w:sz w:val="24"/>
            <w:lang w:val="ga-IE"/>
          </w:rPr>
          <w:t>Treochlár</w:t>
        </w:r>
        <w:proofErr w:type="spellEnd"/>
      </w:hyperlink>
      <w:r w:rsidRPr="007D16C3">
        <w:rPr>
          <w:sz w:val="24"/>
          <w:lang w:val="ga-IE"/>
        </w:rPr>
        <w:t xml:space="preserve"> maidir leis an obair leantach ar an gCur Chuige Coiteann i ndáil le gníomhaireachtaí díláraithe an Aontais: </w:t>
      </w:r>
      <w:hyperlink r:id="rId407" w:history="1">
        <w:r w:rsidRPr="00AD4E31">
          <w:rPr>
            <w:rStyle w:val="Hyperlink"/>
            <w:sz w:val="24"/>
            <w:lang w:val="ga-IE"/>
          </w:rPr>
          <w:t xml:space="preserve">5- AB-12-13_Roadmap </w:t>
        </w:r>
        <w:proofErr w:type="spellStart"/>
        <w:r w:rsidRPr="00AD4E31">
          <w:rPr>
            <w:rStyle w:val="Hyperlink"/>
            <w:sz w:val="24"/>
            <w:lang w:val="ga-IE"/>
          </w:rPr>
          <w:t>on</w:t>
        </w:r>
        <w:proofErr w:type="spellEnd"/>
        <w:r w:rsidRPr="00AD4E31">
          <w:rPr>
            <w:rStyle w:val="Hyperlink"/>
            <w:sz w:val="24"/>
            <w:lang w:val="ga-IE"/>
          </w:rPr>
          <w:t xml:space="preserve"> </w:t>
        </w:r>
        <w:proofErr w:type="spellStart"/>
        <w:r w:rsidRPr="00AD4E31">
          <w:rPr>
            <w:rStyle w:val="Hyperlink"/>
            <w:sz w:val="24"/>
            <w:lang w:val="ga-IE"/>
          </w:rPr>
          <w:t>the</w:t>
        </w:r>
        <w:proofErr w:type="spellEnd"/>
        <w:r w:rsidRPr="00AD4E31">
          <w:rPr>
            <w:rStyle w:val="Hyperlink"/>
            <w:sz w:val="24"/>
            <w:lang w:val="ga-IE"/>
          </w:rPr>
          <w:t xml:space="preserve"> </w:t>
        </w:r>
        <w:proofErr w:type="spellStart"/>
        <w:r w:rsidRPr="00AD4E31">
          <w:rPr>
            <w:rStyle w:val="Hyperlink"/>
            <w:sz w:val="24"/>
            <w:lang w:val="ga-IE"/>
          </w:rPr>
          <w:t>follow</w:t>
        </w:r>
        <w:proofErr w:type="spellEnd"/>
        <w:r w:rsidRPr="00AD4E31">
          <w:rPr>
            <w:rStyle w:val="Hyperlink"/>
            <w:sz w:val="24"/>
            <w:lang w:val="ga-IE"/>
          </w:rPr>
          <w:t xml:space="preserve"> </w:t>
        </w:r>
        <w:proofErr w:type="spellStart"/>
        <w:r w:rsidRPr="00AD4E31">
          <w:rPr>
            <w:rStyle w:val="Hyperlink"/>
            <w:sz w:val="24"/>
            <w:lang w:val="ga-IE"/>
          </w:rPr>
          <w:t>up</w:t>
        </w:r>
        <w:proofErr w:type="spellEnd"/>
        <w:r w:rsidRPr="00AD4E31">
          <w:rPr>
            <w:rStyle w:val="Hyperlink"/>
            <w:sz w:val="24"/>
            <w:lang w:val="ga-IE"/>
          </w:rPr>
          <w:t xml:space="preserve"> </w:t>
        </w:r>
        <w:proofErr w:type="spellStart"/>
        <w:r w:rsidRPr="00AD4E31">
          <w:rPr>
            <w:rStyle w:val="Hyperlink"/>
            <w:sz w:val="24"/>
            <w:lang w:val="ga-IE"/>
          </w:rPr>
          <w:t>to</w:t>
        </w:r>
        <w:proofErr w:type="spellEnd"/>
        <w:r w:rsidRPr="00AD4E31">
          <w:rPr>
            <w:rStyle w:val="Hyperlink"/>
            <w:sz w:val="24"/>
            <w:lang w:val="ga-IE"/>
          </w:rPr>
          <w:t xml:space="preserve"> </w:t>
        </w:r>
        <w:proofErr w:type="spellStart"/>
        <w:r w:rsidRPr="00AD4E31">
          <w:rPr>
            <w:rStyle w:val="Hyperlink"/>
            <w:sz w:val="24"/>
            <w:lang w:val="ga-IE"/>
          </w:rPr>
          <w:t>the</w:t>
        </w:r>
        <w:proofErr w:type="spellEnd"/>
        <w:r w:rsidRPr="00AD4E31">
          <w:rPr>
            <w:rStyle w:val="Hyperlink"/>
            <w:sz w:val="24"/>
            <w:lang w:val="ga-IE"/>
          </w:rPr>
          <w:t xml:space="preserve"> </w:t>
        </w:r>
        <w:proofErr w:type="spellStart"/>
        <w:r w:rsidRPr="00AD4E31">
          <w:rPr>
            <w:rStyle w:val="Hyperlink"/>
            <w:sz w:val="24"/>
            <w:lang w:val="ga-IE"/>
          </w:rPr>
          <w:t>Common</w:t>
        </w:r>
        <w:proofErr w:type="spellEnd"/>
        <w:r w:rsidRPr="00AD4E31">
          <w:rPr>
            <w:rStyle w:val="Hyperlink"/>
            <w:sz w:val="24"/>
            <w:lang w:val="ga-IE"/>
          </w:rPr>
          <w:t xml:space="preserve"> </w:t>
        </w:r>
        <w:proofErr w:type="spellStart"/>
        <w:r w:rsidRPr="00AD4E31">
          <w:rPr>
            <w:rStyle w:val="Hyperlink"/>
            <w:sz w:val="24"/>
            <w:lang w:val="ga-IE"/>
          </w:rPr>
          <w:t>Approach</w:t>
        </w:r>
        <w:proofErr w:type="spellEnd"/>
        <w:r w:rsidRPr="00AD4E31">
          <w:rPr>
            <w:rStyle w:val="Hyperlink"/>
            <w:sz w:val="24"/>
            <w:lang w:val="ga-IE"/>
          </w:rPr>
          <w:t xml:space="preserve"> </w:t>
        </w:r>
        <w:proofErr w:type="spellStart"/>
        <w:r w:rsidRPr="00AD4E31">
          <w:rPr>
            <w:rStyle w:val="Hyperlink"/>
            <w:sz w:val="24"/>
            <w:lang w:val="ga-IE"/>
          </w:rPr>
          <w:t>on</w:t>
        </w:r>
        <w:proofErr w:type="spellEnd"/>
        <w:r w:rsidRPr="00AD4E31">
          <w:rPr>
            <w:rStyle w:val="Hyperlink"/>
            <w:sz w:val="24"/>
            <w:lang w:val="ga-IE"/>
          </w:rPr>
          <w:t xml:space="preserve"> EU </w:t>
        </w:r>
        <w:proofErr w:type="spellStart"/>
        <w:r w:rsidRPr="00AD4E31">
          <w:rPr>
            <w:rStyle w:val="Hyperlink"/>
            <w:sz w:val="24"/>
            <w:lang w:val="ga-IE"/>
          </w:rPr>
          <w:t>Decentralised</w:t>
        </w:r>
        <w:proofErr w:type="spellEnd"/>
        <w:r w:rsidRPr="00AD4E31">
          <w:rPr>
            <w:rStyle w:val="Hyperlink"/>
            <w:sz w:val="24"/>
            <w:lang w:val="ga-IE"/>
          </w:rPr>
          <w:t xml:space="preserve"> Agencies.pdf</w:t>
        </w:r>
      </w:hyperlink>
      <w:r w:rsidRPr="007D16C3">
        <w:rPr>
          <w:sz w:val="24"/>
          <w:lang w:val="ga-IE"/>
        </w:rPr>
        <w:t>.</w:t>
      </w:r>
    </w:p>
  </w:footnote>
  <w:footnote w:id="419">
    <w:p w14:paraId="1A880F2C" w14:textId="77777777" w:rsidR="00AD4E31" w:rsidRPr="00AD4E31"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t xml:space="preserve">An Coimisiún Eorpach, Doiciméad Inmheánach de chuid an Choimisiúin, </w:t>
      </w:r>
      <w:hyperlink r:id="rId408" w:history="1">
        <w:r w:rsidRPr="007D16C3">
          <w:rPr>
            <w:rStyle w:val="Hyperlink1"/>
            <w:sz w:val="24"/>
            <w:lang w:val="ga-IE"/>
          </w:rPr>
          <w:t>Treoirlínte maidir le heochairtháscairí feidhmíochta</w:t>
        </w:r>
      </w:hyperlink>
      <w:r w:rsidRPr="007D16C3">
        <w:rPr>
          <w:sz w:val="24"/>
          <w:lang w:val="ga-IE"/>
        </w:rPr>
        <w:t xml:space="preserve"> (KPI) do stiúrthóirí ghníomhaireachtaí díláraithe an Aontais Eorpaigh], 13.3.2015, lch. 3: </w:t>
      </w:r>
      <w:hyperlink r:id="rId409" w:history="1">
        <w:r w:rsidRPr="00AD4E31">
          <w:rPr>
            <w:rStyle w:val="Hyperlink"/>
            <w:sz w:val="24"/>
            <w:lang w:val="ga-IE"/>
          </w:rPr>
          <w:t>https://www.eumonitor.eu/9353000/1/j9vvik7m1c3gyxp/vjx64xley4zd</w:t>
        </w:r>
      </w:hyperlink>
      <w:r w:rsidRPr="00AD4E31">
        <w:rPr>
          <w:sz w:val="24"/>
          <w:lang w:val="ga-IE"/>
        </w:rPr>
        <w:t>.</w:t>
      </w:r>
    </w:p>
  </w:footnote>
  <w:footnote w:id="420">
    <w:p w14:paraId="70BAB9BD" w14:textId="77777777" w:rsidR="00AD4E31" w:rsidRPr="00AD4E31"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hyperlink r:id="rId410" w:history="1">
        <w:r w:rsidRPr="007D16C3">
          <w:rPr>
            <w:rStyle w:val="Hyperlink1"/>
            <w:sz w:val="24"/>
            <w:lang w:val="ga-IE"/>
          </w:rPr>
          <w:t>Tuarascáil Speisialta 22/2020 ó CIE ar Thodhchaí ghníomhaireachtaí an Aontais – Acmhainneacht le haghaidh tuilleadh solúbthachta agus comhair</w:t>
        </w:r>
      </w:hyperlink>
      <w:r w:rsidRPr="007D16C3">
        <w:rPr>
          <w:sz w:val="24"/>
          <w:lang w:val="ga-IE"/>
        </w:rPr>
        <w:t xml:space="preserve">: </w:t>
      </w:r>
      <w:hyperlink r:id="rId411" w:history="1">
        <w:r w:rsidRPr="00AD4E31">
          <w:rPr>
            <w:rStyle w:val="Hyperlink"/>
            <w:sz w:val="24"/>
            <w:lang w:val="ga-IE"/>
          </w:rPr>
          <w:t>https://www.eca.europa.eu/Lists/ECADocuments/SR20_22/SR_Future_of_EU_Agencies_EN.pdf</w:t>
        </w:r>
      </w:hyperlink>
      <w:r w:rsidRPr="00AD4E31">
        <w:rPr>
          <w:sz w:val="24"/>
          <w:lang w:val="ga-IE"/>
        </w:rPr>
        <w:t>.</w:t>
      </w:r>
    </w:p>
  </w:footnote>
  <w:footnote w:id="421">
    <w:p w14:paraId="46746EB0" w14:textId="77777777" w:rsidR="00AD4E31" w:rsidRPr="00AD4E31" w:rsidRDefault="00AD4E31" w:rsidP="00AD4E31">
      <w:pPr>
        <w:pStyle w:val="FootnoteText"/>
        <w:ind w:left="567" w:hanging="567"/>
        <w:rPr>
          <w:sz w:val="24"/>
          <w:lang w:val="ga-IE"/>
        </w:rPr>
      </w:pPr>
      <w:r w:rsidRPr="00306B30">
        <w:rPr>
          <w:rStyle w:val="FootnoteReference"/>
          <w:sz w:val="24"/>
        </w:rPr>
        <w:footnoteRef/>
      </w:r>
      <w:r w:rsidRPr="00AD4E31">
        <w:rPr>
          <w:sz w:val="24"/>
          <w:lang w:val="ga-IE"/>
        </w:rPr>
        <w:t xml:space="preserve"> </w:t>
      </w:r>
      <w:r w:rsidRPr="00AD4E31">
        <w:rPr>
          <w:sz w:val="24"/>
          <w:lang w:val="ga-IE"/>
        </w:rPr>
        <w:tab/>
        <w:t xml:space="preserve">Rialachán (AE) 2023/2842 ó Pharlaimint na hEorpa agus ón gComhairle an 22 Samhain 2023 lena leasaítear Rialachán (CE) Uimh. 1224/2009 ón gComhairle, agus lena leasaítear Rialacháin (CE) Uimh. 1967/2006 agus (CE) Uimh. 1005/2008 ón gComhairle agus Rialacháin (AE) 2016/1139, (AE) 2017/2403 agus (AE) 2019/473 ó Pharlaimint na hEorpa agus ón gComhairle a mhéid a bhaineann le rialú ar iascach (IO L, 2023/2842, 20.12.2023, ELI: </w:t>
      </w:r>
      <w:hyperlink r:id="rId412" w:history="1">
        <w:r w:rsidRPr="00AD4E31">
          <w:rPr>
            <w:rStyle w:val="Hyperlink"/>
            <w:sz w:val="24"/>
            <w:lang w:val="ga-IE"/>
          </w:rPr>
          <w:t>http://data.europa.eu/eli/reg/2023/2842/oj</w:t>
        </w:r>
      </w:hyperlink>
      <w:r w:rsidRPr="00AD4E31">
        <w:rPr>
          <w:sz w:val="24"/>
          <w:lang w:val="ga-IE"/>
        </w:rPr>
        <w:t>).</w:t>
      </w:r>
    </w:p>
  </w:footnote>
  <w:footnote w:id="422">
    <w:p w14:paraId="7BC7267B"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t xml:space="preserve">Rialachán (AE) 2023/2131 ó Pharlaimint na hEorpa agus ón gComhairle an 4 Deireadh Fómhair 2023 lena leasaítear Rialachán (AE) 2018/1727 ó Pharlaimint na hEorpa agus ón gComhairle agus Cinneadh 2005/671/CGB ón gComhairle, a mhéid a bhaineann le malartú digiteach faisnéise i gcásanna sceimhlitheoireachta (IO L, 2023/2131, 11.10.2023, ELI: </w:t>
      </w:r>
      <w:hyperlink r:id="rId413" w:tgtFrame="_blank" w:tooltip="Tugtar rochtain ar an doiciméad seo trína ELI URI." w:history="1">
        <w:r w:rsidRPr="007D16C3">
          <w:rPr>
            <w:rStyle w:val="Hyperlink1"/>
            <w:sz w:val="24"/>
            <w:lang w:val="ga-IE"/>
          </w:rPr>
          <w:t>http://data.europa.eu/eli/reg/2023/2131/oj</w:t>
        </w:r>
      </w:hyperlink>
      <w:r w:rsidRPr="007D16C3">
        <w:rPr>
          <w:sz w:val="24"/>
          <w:lang w:val="ga-IE"/>
        </w:rPr>
        <w:t>).</w:t>
      </w:r>
    </w:p>
  </w:footnote>
  <w:footnote w:id="423">
    <w:p w14:paraId="221C4701"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Rialachán (AE) 2023/969 ó Pharlaimint na hEorpa agus ón gComhairle an 10 Bealtaine 2023 lena mbunaítear ardán comhair chun tacú le feidhmiú na bhfoirne comhpháirteacha um imscrúdú agus lena leasaítear Rialachán (AE) 2018/1726 (IO L 132, 17.5.2023, lch. 1, </w:t>
      </w:r>
      <w:r w:rsidRPr="007D16C3">
        <w:rPr>
          <w:color w:val="333333"/>
          <w:sz w:val="24"/>
          <w:shd w:val="clear" w:color="auto" w:fill="FFFFFF"/>
          <w:lang w:val="ga-IE"/>
        </w:rPr>
        <w:t>ELI</w:t>
      </w:r>
      <w:r w:rsidRPr="007D16C3">
        <w:rPr>
          <w:sz w:val="24"/>
          <w:lang w:val="ga-IE"/>
        </w:rPr>
        <w:t>:</w:t>
      </w:r>
      <w:r w:rsidRPr="007D16C3">
        <w:rPr>
          <w:color w:val="333333"/>
          <w:sz w:val="24"/>
          <w:shd w:val="clear" w:color="auto" w:fill="FFFFFF"/>
          <w:lang w:val="ga-IE"/>
        </w:rPr>
        <w:t xml:space="preserve"> </w:t>
      </w:r>
      <w:hyperlink r:id="rId414" w:tooltip="Tugtar rochtain ar an doiciméad seo trína ELI URI." w:history="1">
        <w:r w:rsidRPr="007D16C3">
          <w:rPr>
            <w:rStyle w:val="Hyperlink1"/>
            <w:color w:val="337AB7"/>
            <w:sz w:val="24"/>
            <w:shd w:val="clear" w:color="auto" w:fill="FFFFFF"/>
            <w:lang w:val="ga-IE"/>
          </w:rPr>
          <w:t>http://data.europa.eu/eli/reg/2023/969/oj</w:t>
        </w:r>
      </w:hyperlink>
      <w:r w:rsidRPr="007D16C3">
        <w:rPr>
          <w:sz w:val="24"/>
          <w:lang w:val="ga-IE"/>
        </w:rPr>
        <w:t>).</w:t>
      </w:r>
    </w:p>
  </w:footnote>
  <w:footnote w:id="424">
    <w:p w14:paraId="31DCB0D4"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Rialachán (AE) 2016/794 ó Pharlaimint na hEorpa agus ón gComhairle an 11 Bealtaine 2016 maidir le Gníomhaireacht an Aontais Eorpaigh i ndáil le Comhar i </w:t>
      </w:r>
      <w:proofErr w:type="spellStart"/>
      <w:r w:rsidRPr="007D16C3">
        <w:rPr>
          <w:sz w:val="24"/>
          <w:lang w:val="ga-IE"/>
        </w:rPr>
        <w:t>bhForfheidhmiú</w:t>
      </w:r>
      <w:proofErr w:type="spellEnd"/>
      <w:r w:rsidRPr="007D16C3">
        <w:rPr>
          <w:sz w:val="24"/>
          <w:lang w:val="ga-IE"/>
        </w:rPr>
        <w:t xml:space="preserve"> an Dlí (</w:t>
      </w:r>
      <w:proofErr w:type="spellStart"/>
      <w:r w:rsidRPr="007D16C3">
        <w:rPr>
          <w:sz w:val="24"/>
          <w:lang w:val="ga-IE"/>
        </w:rPr>
        <w:t>Europol</w:t>
      </w:r>
      <w:proofErr w:type="spellEnd"/>
      <w:r w:rsidRPr="007D16C3">
        <w:rPr>
          <w:sz w:val="24"/>
          <w:lang w:val="ga-IE"/>
        </w:rPr>
        <w:t>) agus lena n-</w:t>
      </w:r>
      <w:proofErr w:type="spellStart"/>
      <w:r w:rsidRPr="007D16C3">
        <w:rPr>
          <w:sz w:val="24"/>
          <w:lang w:val="ga-IE"/>
        </w:rPr>
        <w:t>aisghairtear</w:t>
      </w:r>
      <w:proofErr w:type="spellEnd"/>
      <w:r w:rsidRPr="007D16C3">
        <w:rPr>
          <w:sz w:val="24"/>
          <w:lang w:val="ga-IE"/>
        </w:rPr>
        <w:t xml:space="preserve"> Cinntí 2009/371/CGB, 2009/934/CGB, 2009/935/CGB, 2009/936/CGB agus 2009/968/CGB ón gComhairle agus a ghabhann ionad na gCinntí sin (IO L 135, 24.5.2016, lch. 53, </w:t>
      </w:r>
      <w:r w:rsidRPr="007D16C3">
        <w:rPr>
          <w:color w:val="333333"/>
          <w:sz w:val="24"/>
          <w:shd w:val="clear" w:color="auto" w:fill="FFFFFF"/>
          <w:lang w:val="ga-IE"/>
        </w:rPr>
        <w:t xml:space="preserve">ELI: </w:t>
      </w:r>
      <w:hyperlink r:id="rId415" w:tooltip="Tugtar rochtain ar an doiciméad seo trína ELI URI." w:history="1">
        <w:r w:rsidRPr="007D16C3">
          <w:rPr>
            <w:rStyle w:val="Hyperlink1"/>
            <w:color w:val="337AB7"/>
            <w:sz w:val="24"/>
            <w:shd w:val="clear" w:color="auto" w:fill="FFFFFF"/>
            <w:lang w:val="ga-IE"/>
          </w:rPr>
          <w:t>http://data.europa.eu/eli/reg/2016/794/oj</w:t>
        </w:r>
      </w:hyperlink>
      <w:r w:rsidRPr="007D16C3">
        <w:rPr>
          <w:sz w:val="24"/>
          <w:lang w:val="ga-IE"/>
        </w:rPr>
        <w:t>).</w:t>
      </w:r>
    </w:p>
  </w:footnote>
  <w:footnote w:id="425">
    <w:p w14:paraId="7A788915" w14:textId="77777777" w:rsidR="00AD4E31" w:rsidRPr="00AD4E31" w:rsidRDefault="00AD4E31" w:rsidP="00AD4E31">
      <w:pPr>
        <w:pStyle w:val="FootnoteText"/>
        <w:widowControl w:val="0"/>
        <w:ind w:left="567" w:hanging="567"/>
        <w:rPr>
          <w:rStyle w:val="FootnoteReference"/>
          <w:sz w:val="24"/>
          <w:lang w:val="ga-IE"/>
        </w:rPr>
      </w:pPr>
      <w:r w:rsidRPr="00306B30">
        <w:rPr>
          <w:rStyle w:val="FootnoteReference"/>
          <w:sz w:val="24"/>
        </w:rPr>
        <w:footnoteRef/>
      </w:r>
      <w:r w:rsidRPr="007D16C3">
        <w:rPr>
          <w:sz w:val="24"/>
          <w:lang w:val="ga-IE"/>
        </w:rPr>
        <w:tab/>
      </w:r>
      <w:r w:rsidRPr="007D16C3">
        <w:rPr>
          <w:sz w:val="24"/>
          <w:lang w:val="ga-IE"/>
        </w:rPr>
        <w:t>Tuarascáil CIE, lch. 37. Is cuid sin den rún sin iad na barúlacha sin amháin a thagraíonn do na gníomhaireachtaí.</w:t>
      </w:r>
    </w:p>
  </w:footnote>
  <w:footnote w:id="426">
    <w:p w14:paraId="7D2FE32F"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t xml:space="preserve">Barúlacha ó bhlianta roimhe seo a rinne difear d’íocaíochtaí in 2023: EASA EUR 1,6 milliún EIGE EUR 59 600; ELA EUR 1,32 milliún agus bonn le tuairim cháilithe; dhá bharúil ó ETF EUR 175 500 agus EUR 300 600; </w:t>
      </w:r>
      <w:proofErr w:type="spellStart"/>
      <w:r w:rsidRPr="007D16C3">
        <w:rPr>
          <w:sz w:val="24"/>
          <w:lang w:val="ga-IE"/>
        </w:rPr>
        <w:t>Eurojust</w:t>
      </w:r>
      <w:proofErr w:type="spellEnd"/>
      <w:r w:rsidRPr="007D16C3">
        <w:rPr>
          <w:sz w:val="24"/>
          <w:lang w:val="ga-IE"/>
        </w:rPr>
        <w:t xml:space="preserve"> EUR 59 300; EUAA EUR 123 800; trí bharúil ó </w:t>
      </w:r>
      <w:proofErr w:type="spellStart"/>
      <w:r w:rsidRPr="007D16C3">
        <w:rPr>
          <w:sz w:val="24"/>
          <w:lang w:val="ga-IE"/>
        </w:rPr>
        <w:t>eu</w:t>
      </w:r>
      <w:proofErr w:type="spellEnd"/>
      <w:r w:rsidRPr="007D16C3">
        <w:rPr>
          <w:sz w:val="24"/>
          <w:lang w:val="ga-IE"/>
        </w:rPr>
        <w:t xml:space="preserve">-LISA EUR 7,7 milliún, EUR 1,8 milliún, EUR 0,4 milliún, agus an bonn le tuairim cháilithe; CEPOL EUR 85 000; dhá bharúil ó </w:t>
      </w:r>
      <w:proofErr w:type="spellStart"/>
      <w:r w:rsidRPr="007D16C3">
        <w:rPr>
          <w:sz w:val="24"/>
          <w:lang w:val="ga-IE"/>
        </w:rPr>
        <w:t>CdT</w:t>
      </w:r>
      <w:proofErr w:type="spellEnd"/>
      <w:r w:rsidRPr="007D16C3">
        <w:rPr>
          <w:sz w:val="24"/>
          <w:lang w:val="ga-IE"/>
        </w:rPr>
        <w:t xml:space="preserve"> EUR 17 300 agus EUR 257 200.</w:t>
      </w:r>
    </w:p>
  </w:footnote>
  <w:footnote w:id="427">
    <w:p w14:paraId="312B8C51"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Agus 64 % ina </w:t>
      </w:r>
      <w:proofErr w:type="spellStart"/>
      <w:r w:rsidRPr="007D16C3">
        <w:rPr>
          <w:sz w:val="24"/>
          <w:lang w:val="ga-IE"/>
        </w:rPr>
        <w:t>bhfir</w:t>
      </w:r>
      <w:proofErr w:type="spellEnd"/>
      <w:r w:rsidRPr="007D16C3">
        <w:rPr>
          <w:sz w:val="24"/>
          <w:lang w:val="ga-IE"/>
        </w:rPr>
        <w:t xml:space="preserve"> agus 36 % ina mná (67 % agus 33 %, faoi seach, in 2022); agus 54 % ina </w:t>
      </w:r>
      <w:proofErr w:type="spellStart"/>
      <w:r w:rsidRPr="007D16C3">
        <w:rPr>
          <w:sz w:val="24"/>
          <w:lang w:val="ga-IE"/>
        </w:rPr>
        <w:t>bhfir</w:t>
      </w:r>
      <w:proofErr w:type="spellEnd"/>
      <w:r w:rsidRPr="007D16C3">
        <w:rPr>
          <w:sz w:val="24"/>
          <w:lang w:val="ga-IE"/>
        </w:rPr>
        <w:t xml:space="preserve"> agus 46 % ina mná (54 % agus 46 %, faoi seach in 2022).</w:t>
      </w:r>
    </w:p>
  </w:footnote>
  <w:footnote w:id="428">
    <w:p w14:paraId="6EB2DE35"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agus 58 % ina </w:t>
      </w:r>
      <w:proofErr w:type="spellStart"/>
      <w:r w:rsidRPr="007D16C3">
        <w:rPr>
          <w:sz w:val="24"/>
          <w:lang w:val="ga-IE"/>
        </w:rPr>
        <w:t>bhfir</w:t>
      </w:r>
      <w:proofErr w:type="spellEnd"/>
      <w:r w:rsidRPr="007D16C3">
        <w:rPr>
          <w:sz w:val="24"/>
          <w:lang w:val="ga-IE"/>
        </w:rPr>
        <w:t xml:space="preserve"> agus 42 % ina mná (60 % agus 40 %, faoi seach in 2022).</w:t>
      </w:r>
    </w:p>
  </w:footnote>
  <w:footnote w:id="429">
    <w:p w14:paraId="5F038ED6"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Agus 54 % ina </w:t>
      </w:r>
      <w:proofErr w:type="spellStart"/>
      <w:r w:rsidRPr="007D16C3">
        <w:rPr>
          <w:sz w:val="24"/>
          <w:lang w:val="ga-IE"/>
        </w:rPr>
        <w:t>bhfir</w:t>
      </w:r>
      <w:proofErr w:type="spellEnd"/>
      <w:r w:rsidRPr="007D16C3">
        <w:rPr>
          <w:sz w:val="24"/>
          <w:lang w:val="ga-IE"/>
        </w:rPr>
        <w:t xml:space="preserve"> agus 46 % ina mná (54 % agus 46 %, faoi seach, in 2022).</w:t>
      </w:r>
    </w:p>
  </w:footnote>
  <w:footnote w:id="430">
    <w:p w14:paraId="268BA40D" w14:textId="77777777" w:rsidR="00AD4E31" w:rsidRPr="00AD4E31"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Is </w:t>
      </w:r>
      <w:proofErr w:type="spellStart"/>
      <w:r w:rsidRPr="007D16C3">
        <w:rPr>
          <w:sz w:val="24"/>
          <w:lang w:val="ga-IE"/>
        </w:rPr>
        <w:t>cuibhreannais</w:t>
      </w:r>
      <w:proofErr w:type="spellEnd"/>
      <w:r w:rsidRPr="007D16C3">
        <w:rPr>
          <w:sz w:val="24"/>
          <w:lang w:val="ga-IE"/>
        </w:rPr>
        <w:t xml:space="preserve"> eagraíochtaí i mballtíortha EEA </w:t>
      </w:r>
      <w:hyperlink r:id="rId416" w:history="1">
        <w:r w:rsidRPr="007D16C3">
          <w:rPr>
            <w:rStyle w:val="Hyperlink1"/>
            <w:sz w:val="24"/>
            <w:lang w:val="ga-IE"/>
          </w:rPr>
          <w:t>Lárionaid Théamacha Eorpacha</w:t>
        </w:r>
      </w:hyperlink>
      <w:r w:rsidRPr="007D16C3">
        <w:rPr>
          <w:sz w:val="24"/>
          <w:lang w:val="ga-IE"/>
        </w:rPr>
        <w:t xml:space="preserve"> (</w:t>
      </w:r>
      <w:proofErr w:type="spellStart"/>
      <w:r w:rsidRPr="007D16C3">
        <w:rPr>
          <w:sz w:val="24"/>
          <w:lang w:val="ga-IE"/>
        </w:rPr>
        <w:t>ETCanna</w:t>
      </w:r>
      <w:proofErr w:type="spellEnd"/>
      <w:r w:rsidRPr="007D16C3">
        <w:rPr>
          <w:sz w:val="24"/>
          <w:lang w:val="ga-IE"/>
        </w:rPr>
        <w:t xml:space="preserve">) a bhfuil saineolas acu i réimsí comhshaoil ar leith, ar conradh ag an EEA chun tacú le cláir oibre an EEA a chur i bhfeidhm: </w:t>
      </w:r>
      <w:hyperlink r:id="rId417" w:history="1">
        <w:r w:rsidRPr="00AD4E31">
          <w:rPr>
            <w:rStyle w:val="Hyperlink"/>
            <w:sz w:val="24"/>
            <w:lang w:val="ga-IE"/>
          </w:rPr>
          <w:t>https://www.eionet.europa.eu/etcs</w:t>
        </w:r>
      </w:hyperlink>
      <w:r w:rsidRPr="007D16C3">
        <w:rPr>
          <w:sz w:val="24"/>
          <w:lang w:val="ga-IE"/>
        </w:rPr>
        <w:t>.</w:t>
      </w:r>
    </w:p>
  </w:footnote>
  <w:footnote w:id="431">
    <w:p w14:paraId="5621474F"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t>Sampla: An tÚdarás Baincéireachta Eorpach (ÚBE) – CIE, lch. 97; An Ghníomhaireacht Eorpach um Shábháilteacht Mhuirí (EMSA) – CIE, lch. 122; An Lárionad Faireacháin Eorpach um Dhrugaí agus Andúil i nDrugaí (EMCDDA) – CIE, lch. 287.</w:t>
      </w:r>
    </w:p>
  </w:footnote>
  <w:footnote w:id="432">
    <w:p w14:paraId="55B99191" w14:textId="77777777" w:rsidR="00AD4E31" w:rsidRPr="00AD4E31"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hyperlink r:id="rId418" w:history="1">
        <w:r w:rsidRPr="007D16C3">
          <w:rPr>
            <w:rStyle w:val="Hyperlink1"/>
            <w:sz w:val="24"/>
            <w:lang w:val="ga-IE"/>
          </w:rPr>
          <w:t>Comhaontú idirinstitiúideach an 20 Bealtaine 2021</w:t>
        </w:r>
      </w:hyperlink>
      <w:r w:rsidRPr="007D16C3">
        <w:rPr>
          <w:sz w:val="24"/>
          <w:lang w:val="ga-IE"/>
        </w:rPr>
        <w:t xml:space="preserve"> idir Parlaimint na hEorpa, Comhairle an Aontais Eorpaigh agus an Coimisiún Eorpach maidir le clár éigeantach </w:t>
      </w:r>
      <w:proofErr w:type="spellStart"/>
      <w:r w:rsidRPr="007D16C3">
        <w:rPr>
          <w:sz w:val="24"/>
          <w:lang w:val="ga-IE"/>
        </w:rPr>
        <w:t>trédhearcachta</w:t>
      </w:r>
      <w:proofErr w:type="spellEnd"/>
      <w:r w:rsidRPr="007D16C3">
        <w:rPr>
          <w:sz w:val="24"/>
          <w:lang w:val="ga-IE"/>
        </w:rPr>
        <w:t xml:space="preserve">: </w:t>
      </w:r>
      <w:hyperlink r:id="rId419" w:history="1">
        <w:r w:rsidRPr="00AD4E31">
          <w:rPr>
            <w:rStyle w:val="Hyperlink"/>
            <w:sz w:val="24"/>
            <w:lang w:val="ga-IE"/>
          </w:rPr>
          <w:t>http://data.europa.eu/eli/agree_interinstit/2021/611/oj</w:t>
        </w:r>
      </w:hyperlink>
      <w:r w:rsidRPr="00AD4E31">
        <w:rPr>
          <w:sz w:val="24"/>
          <w:lang w:val="ga-IE"/>
        </w:rPr>
        <w:t>.</w:t>
      </w:r>
    </w:p>
  </w:footnote>
  <w:footnote w:id="433">
    <w:p w14:paraId="4B1248C8" w14:textId="77777777" w:rsidR="00AD4E31" w:rsidRPr="00306B30" w:rsidRDefault="00AD4E31" w:rsidP="00AD4E31">
      <w:pPr>
        <w:ind w:left="567" w:hanging="567"/>
      </w:pPr>
      <w:r w:rsidRPr="00306B30">
        <w:rPr>
          <w:rStyle w:val="FootnoteReference"/>
        </w:rPr>
        <w:footnoteRef/>
      </w:r>
      <w:r w:rsidRPr="007D16C3">
        <w:tab/>
        <w:t xml:space="preserve">Líonra ghníomhaireachtaí Ceartais agus Gnóthaí Baile (CGB) – tá naoi ngníomhaireacht sa líonra: CEPOL, EASO, EIGE, EMCDDA, </w:t>
      </w:r>
      <w:proofErr w:type="spellStart"/>
      <w:r w:rsidRPr="007D16C3">
        <w:t>eu</w:t>
      </w:r>
      <w:proofErr w:type="spellEnd"/>
      <w:r w:rsidRPr="007D16C3">
        <w:t xml:space="preserve">-LISA, </w:t>
      </w:r>
      <w:proofErr w:type="spellStart"/>
      <w:r w:rsidRPr="007D16C3">
        <w:t>Eurojust</w:t>
      </w:r>
      <w:proofErr w:type="spellEnd"/>
      <w:r w:rsidRPr="007D16C3">
        <w:t xml:space="preserve">, </w:t>
      </w:r>
      <w:proofErr w:type="spellStart"/>
      <w:r w:rsidRPr="007D16C3">
        <w:t>Europol</w:t>
      </w:r>
      <w:proofErr w:type="spellEnd"/>
      <w:r w:rsidRPr="007D16C3">
        <w:t xml:space="preserve">, FRA agus </w:t>
      </w:r>
      <w:proofErr w:type="spellStart"/>
      <w:r w:rsidRPr="007D16C3">
        <w:t>Frontex</w:t>
      </w:r>
      <w:proofErr w:type="spellEnd"/>
      <w:r w:rsidRPr="007D16C3">
        <w:t>.</w:t>
      </w:r>
    </w:p>
  </w:footnote>
  <w:footnote w:id="434">
    <w:p w14:paraId="177F0A15" w14:textId="77777777" w:rsidR="00AD4E31" w:rsidRPr="00AD4E31" w:rsidRDefault="00AD4E31" w:rsidP="00AD4E31">
      <w:pPr>
        <w:pStyle w:val="FootnoteText"/>
        <w:ind w:left="567" w:hanging="567"/>
        <w:rPr>
          <w:sz w:val="24"/>
          <w:lang w:val="ga-IE"/>
        </w:rPr>
      </w:pPr>
      <w:r w:rsidRPr="00306B30">
        <w:rPr>
          <w:rStyle w:val="FootnoteReference"/>
          <w:sz w:val="24"/>
        </w:rPr>
        <w:footnoteRef/>
      </w:r>
      <w:r w:rsidRPr="00AD4E31">
        <w:rPr>
          <w:sz w:val="24"/>
          <w:lang w:val="ga-IE"/>
        </w:rPr>
        <w:t xml:space="preserve"> </w:t>
      </w:r>
      <w:r w:rsidRPr="00AD4E31">
        <w:rPr>
          <w:sz w:val="24"/>
          <w:lang w:val="ga-IE"/>
        </w:rPr>
        <w:tab/>
      </w:r>
      <w:r w:rsidRPr="00AD4E31">
        <w:rPr>
          <w:sz w:val="24"/>
          <w:lang w:val="ga-IE"/>
        </w:rPr>
        <w:t xml:space="preserve">Treoir (AE) 2019/1937 ó Pharlaimint na hEorpa agus ón gComhairle an 23 Deireadh Fómhair 2019 maidir le cosaint daoine a thuairiscíonn sáruithe ar dhlí an Aontais (IO L 305, 26.11.2019, lch. 17, ELI: </w:t>
      </w:r>
      <w:hyperlink r:id="rId420" w:history="1">
        <w:r w:rsidRPr="00AD4E31">
          <w:rPr>
            <w:rStyle w:val="Hyperlink"/>
            <w:sz w:val="24"/>
            <w:lang w:val="ga-IE"/>
          </w:rPr>
          <w:t>http://data.europa.eu/eli/dir/2019/1937/oj</w:t>
        </w:r>
      </w:hyperlink>
      <w:r w:rsidRPr="00AD4E31">
        <w:rPr>
          <w:sz w:val="24"/>
          <w:lang w:val="ga-IE"/>
        </w:rPr>
        <w:t>).</w:t>
      </w:r>
    </w:p>
  </w:footnote>
  <w:footnote w:id="435">
    <w:p w14:paraId="7FB290E8"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t xml:space="preserve">ÚBE, ECDC, ECHA, EEA, EFSA, EOIPA, EMSA, </w:t>
      </w:r>
      <w:proofErr w:type="spellStart"/>
      <w:r w:rsidRPr="007D16C3">
        <w:rPr>
          <w:sz w:val="24"/>
          <w:lang w:val="ga-IE"/>
        </w:rPr>
        <w:t>Europol</w:t>
      </w:r>
      <w:proofErr w:type="spellEnd"/>
      <w:r w:rsidRPr="007D16C3">
        <w:rPr>
          <w:sz w:val="24"/>
          <w:lang w:val="ga-IE"/>
        </w:rPr>
        <w:t xml:space="preserve">, </w:t>
      </w:r>
      <w:proofErr w:type="spellStart"/>
      <w:r w:rsidRPr="007D16C3">
        <w:rPr>
          <w:sz w:val="24"/>
          <w:lang w:val="ga-IE"/>
        </w:rPr>
        <w:t>Eurofound</w:t>
      </w:r>
      <w:proofErr w:type="spellEnd"/>
      <w:r w:rsidRPr="007D16C3">
        <w:rPr>
          <w:sz w:val="24"/>
          <w:lang w:val="ga-IE"/>
        </w:rPr>
        <w:t>, ETF agus ESMA.</w:t>
      </w:r>
    </w:p>
  </w:footnote>
  <w:footnote w:id="436">
    <w:p w14:paraId="006E06DA"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BEREC, </w:t>
      </w:r>
      <w:proofErr w:type="spellStart"/>
      <w:r w:rsidRPr="007D16C3">
        <w:rPr>
          <w:sz w:val="24"/>
          <w:lang w:val="ga-IE"/>
        </w:rPr>
        <w:t>Cedefop</w:t>
      </w:r>
      <w:proofErr w:type="spellEnd"/>
      <w:r w:rsidRPr="007D16C3">
        <w:rPr>
          <w:sz w:val="24"/>
          <w:lang w:val="ga-IE"/>
        </w:rPr>
        <w:t xml:space="preserve">, </w:t>
      </w:r>
      <w:proofErr w:type="spellStart"/>
      <w:r w:rsidRPr="007D16C3">
        <w:rPr>
          <w:sz w:val="24"/>
          <w:lang w:val="ga-IE"/>
        </w:rPr>
        <w:t>eu</w:t>
      </w:r>
      <w:proofErr w:type="spellEnd"/>
      <w:r w:rsidRPr="007D16C3">
        <w:rPr>
          <w:sz w:val="24"/>
          <w:lang w:val="ga-IE"/>
        </w:rPr>
        <w:t>-LISA, EUSPA agus EMA.</w:t>
      </w:r>
    </w:p>
  </w:footnote>
  <w:footnote w:id="437">
    <w:p w14:paraId="18098255" w14:textId="77777777" w:rsidR="00AD4E31" w:rsidRPr="00306B30" w:rsidRDefault="00AD4E31" w:rsidP="00AD4E31">
      <w:pPr>
        <w:pStyle w:val="FootnoteText"/>
        <w:widowControl w:val="0"/>
        <w:ind w:left="567" w:hanging="567"/>
        <w:rPr>
          <w:sz w:val="24"/>
          <w:lang w:val="ga-IE"/>
        </w:rPr>
      </w:pPr>
      <w:r w:rsidRPr="00306B30">
        <w:rPr>
          <w:rStyle w:val="FootnoteReference"/>
          <w:sz w:val="24"/>
        </w:rPr>
        <w:footnoteRef/>
      </w:r>
      <w:r w:rsidRPr="007D16C3">
        <w:rPr>
          <w:sz w:val="24"/>
          <w:lang w:val="ga-IE"/>
        </w:rPr>
        <w:tab/>
      </w:r>
      <w:r w:rsidRPr="007D16C3">
        <w:rPr>
          <w:sz w:val="24"/>
          <w:lang w:val="ga-IE"/>
        </w:rPr>
        <w:t xml:space="preserve">EIT, </w:t>
      </w:r>
      <w:proofErr w:type="spellStart"/>
      <w:r w:rsidRPr="007D16C3">
        <w:rPr>
          <w:sz w:val="24"/>
          <w:lang w:val="ga-IE"/>
        </w:rPr>
        <w:t>Frontex</w:t>
      </w:r>
      <w:proofErr w:type="spellEnd"/>
      <w:r w:rsidRPr="007D16C3">
        <w:rPr>
          <w:sz w:val="24"/>
          <w:lang w:val="ga-IE"/>
        </w:rPr>
        <w:t>, EUAA agus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01AE" w14:textId="77777777" w:rsidR="00751770" w:rsidRPr="00A35CDF" w:rsidRDefault="007517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9673B" w14:textId="77777777" w:rsidR="00751770" w:rsidRPr="00A35CDF" w:rsidRDefault="007517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90DF1" w14:textId="77777777" w:rsidR="00751770" w:rsidRPr="00A35CDF" w:rsidRDefault="007517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387A0C90">
      <w:start w:val="1"/>
      <w:numFmt w:val="upperLetter"/>
      <w:lvlText w:val="%1."/>
      <w:lvlJc w:val="left"/>
      <w:pPr>
        <w:tabs>
          <w:tab w:val="num" w:pos="360"/>
        </w:tabs>
        <w:ind w:left="360" w:hanging="360"/>
      </w:pPr>
      <w:rPr>
        <w:rFonts w:hint="default"/>
      </w:rPr>
    </w:lvl>
    <w:lvl w:ilvl="1" w:tplc="4DB0EB9C" w:tentative="1">
      <w:start w:val="1"/>
      <w:numFmt w:val="lowerLetter"/>
      <w:lvlText w:val="%2."/>
      <w:lvlJc w:val="left"/>
      <w:pPr>
        <w:tabs>
          <w:tab w:val="num" w:pos="1080"/>
        </w:tabs>
        <w:ind w:left="1080" w:hanging="360"/>
      </w:pPr>
    </w:lvl>
    <w:lvl w:ilvl="2" w:tplc="7856E984" w:tentative="1">
      <w:start w:val="1"/>
      <w:numFmt w:val="lowerRoman"/>
      <w:lvlText w:val="%3."/>
      <w:lvlJc w:val="right"/>
      <w:pPr>
        <w:tabs>
          <w:tab w:val="num" w:pos="1800"/>
        </w:tabs>
        <w:ind w:left="1800" w:hanging="180"/>
      </w:pPr>
    </w:lvl>
    <w:lvl w:ilvl="3" w:tplc="F0FA2614" w:tentative="1">
      <w:start w:val="1"/>
      <w:numFmt w:val="decimal"/>
      <w:lvlText w:val="%4."/>
      <w:lvlJc w:val="left"/>
      <w:pPr>
        <w:tabs>
          <w:tab w:val="num" w:pos="2520"/>
        </w:tabs>
        <w:ind w:left="2520" w:hanging="360"/>
      </w:pPr>
    </w:lvl>
    <w:lvl w:ilvl="4" w:tplc="2AE8895E" w:tentative="1">
      <w:start w:val="1"/>
      <w:numFmt w:val="lowerLetter"/>
      <w:lvlText w:val="%5."/>
      <w:lvlJc w:val="left"/>
      <w:pPr>
        <w:tabs>
          <w:tab w:val="num" w:pos="3240"/>
        </w:tabs>
        <w:ind w:left="3240" w:hanging="360"/>
      </w:pPr>
    </w:lvl>
    <w:lvl w:ilvl="5" w:tplc="40B61938" w:tentative="1">
      <w:start w:val="1"/>
      <w:numFmt w:val="lowerRoman"/>
      <w:lvlText w:val="%6."/>
      <w:lvlJc w:val="right"/>
      <w:pPr>
        <w:tabs>
          <w:tab w:val="num" w:pos="3960"/>
        </w:tabs>
        <w:ind w:left="3960" w:hanging="180"/>
      </w:pPr>
    </w:lvl>
    <w:lvl w:ilvl="6" w:tplc="F0964258" w:tentative="1">
      <w:start w:val="1"/>
      <w:numFmt w:val="decimal"/>
      <w:lvlText w:val="%7."/>
      <w:lvlJc w:val="left"/>
      <w:pPr>
        <w:tabs>
          <w:tab w:val="num" w:pos="4680"/>
        </w:tabs>
        <w:ind w:left="4680" w:hanging="360"/>
      </w:pPr>
    </w:lvl>
    <w:lvl w:ilvl="7" w:tplc="8B68A00A" w:tentative="1">
      <w:start w:val="1"/>
      <w:numFmt w:val="lowerLetter"/>
      <w:lvlText w:val="%8."/>
      <w:lvlJc w:val="left"/>
      <w:pPr>
        <w:tabs>
          <w:tab w:val="num" w:pos="5400"/>
        </w:tabs>
        <w:ind w:left="5400" w:hanging="360"/>
      </w:pPr>
    </w:lvl>
    <w:lvl w:ilvl="8" w:tplc="509030C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5540080E">
      <w:start w:val="1"/>
      <w:numFmt w:val="decimal"/>
      <w:lvlText w:val="%1."/>
      <w:lvlJc w:val="left"/>
      <w:pPr>
        <w:tabs>
          <w:tab w:val="num" w:pos="720"/>
        </w:tabs>
        <w:ind w:left="720" w:hanging="360"/>
      </w:pPr>
    </w:lvl>
    <w:lvl w:ilvl="1" w:tplc="3EE06EFA" w:tentative="1">
      <w:start w:val="1"/>
      <w:numFmt w:val="lowerLetter"/>
      <w:lvlText w:val="%2."/>
      <w:lvlJc w:val="left"/>
      <w:pPr>
        <w:tabs>
          <w:tab w:val="num" w:pos="1440"/>
        </w:tabs>
        <w:ind w:left="1440" w:hanging="360"/>
      </w:pPr>
    </w:lvl>
    <w:lvl w:ilvl="2" w:tplc="C7BAC79E" w:tentative="1">
      <w:start w:val="1"/>
      <w:numFmt w:val="lowerRoman"/>
      <w:lvlText w:val="%3."/>
      <w:lvlJc w:val="right"/>
      <w:pPr>
        <w:tabs>
          <w:tab w:val="num" w:pos="2160"/>
        </w:tabs>
        <w:ind w:left="2160" w:hanging="180"/>
      </w:pPr>
    </w:lvl>
    <w:lvl w:ilvl="3" w:tplc="723E3928" w:tentative="1">
      <w:start w:val="1"/>
      <w:numFmt w:val="decimal"/>
      <w:lvlText w:val="%4."/>
      <w:lvlJc w:val="left"/>
      <w:pPr>
        <w:tabs>
          <w:tab w:val="num" w:pos="2880"/>
        </w:tabs>
        <w:ind w:left="2880" w:hanging="360"/>
      </w:pPr>
    </w:lvl>
    <w:lvl w:ilvl="4" w:tplc="FC1A23A0" w:tentative="1">
      <w:start w:val="1"/>
      <w:numFmt w:val="lowerLetter"/>
      <w:lvlText w:val="%5."/>
      <w:lvlJc w:val="left"/>
      <w:pPr>
        <w:tabs>
          <w:tab w:val="num" w:pos="3600"/>
        </w:tabs>
        <w:ind w:left="3600" w:hanging="360"/>
      </w:pPr>
    </w:lvl>
    <w:lvl w:ilvl="5" w:tplc="260875B6" w:tentative="1">
      <w:start w:val="1"/>
      <w:numFmt w:val="lowerRoman"/>
      <w:lvlText w:val="%6."/>
      <w:lvlJc w:val="right"/>
      <w:pPr>
        <w:tabs>
          <w:tab w:val="num" w:pos="4320"/>
        </w:tabs>
        <w:ind w:left="4320" w:hanging="180"/>
      </w:pPr>
    </w:lvl>
    <w:lvl w:ilvl="6" w:tplc="4440BED6" w:tentative="1">
      <w:start w:val="1"/>
      <w:numFmt w:val="decimal"/>
      <w:lvlText w:val="%7."/>
      <w:lvlJc w:val="left"/>
      <w:pPr>
        <w:tabs>
          <w:tab w:val="num" w:pos="5040"/>
        </w:tabs>
        <w:ind w:left="5040" w:hanging="360"/>
      </w:pPr>
    </w:lvl>
    <w:lvl w:ilvl="7" w:tplc="AC3878C4" w:tentative="1">
      <w:start w:val="1"/>
      <w:numFmt w:val="lowerLetter"/>
      <w:lvlText w:val="%8."/>
      <w:lvlJc w:val="left"/>
      <w:pPr>
        <w:tabs>
          <w:tab w:val="num" w:pos="5760"/>
        </w:tabs>
        <w:ind w:left="5760" w:hanging="360"/>
      </w:pPr>
    </w:lvl>
    <w:lvl w:ilvl="8" w:tplc="70A258D8" w:tentative="1">
      <w:start w:val="1"/>
      <w:numFmt w:val="lowerRoman"/>
      <w:lvlText w:val="%9."/>
      <w:lvlJc w:val="right"/>
      <w:pPr>
        <w:tabs>
          <w:tab w:val="num" w:pos="6480"/>
        </w:tabs>
        <w:ind w:left="6480" w:hanging="180"/>
      </w:pPr>
    </w:lvl>
  </w:abstractNum>
  <w:num w:numId="1" w16cid:durableId="752749998">
    <w:abstractNumId w:val="9"/>
  </w:num>
  <w:num w:numId="2" w16cid:durableId="1016081997">
    <w:abstractNumId w:val="9"/>
  </w:num>
  <w:num w:numId="3" w16cid:durableId="261958049">
    <w:abstractNumId w:val="7"/>
  </w:num>
  <w:num w:numId="4" w16cid:durableId="179902646">
    <w:abstractNumId w:val="7"/>
  </w:num>
  <w:num w:numId="5" w16cid:durableId="236207402">
    <w:abstractNumId w:val="6"/>
  </w:num>
  <w:num w:numId="6" w16cid:durableId="252055844">
    <w:abstractNumId w:val="6"/>
  </w:num>
  <w:num w:numId="7" w16cid:durableId="1806661943">
    <w:abstractNumId w:val="5"/>
  </w:num>
  <w:num w:numId="8" w16cid:durableId="1852641494">
    <w:abstractNumId w:val="5"/>
  </w:num>
  <w:num w:numId="9" w16cid:durableId="2057779043">
    <w:abstractNumId w:val="4"/>
  </w:num>
  <w:num w:numId="10" w16cid:durableId="240799250">
    <w:abstractNumId w:val="4"/>
  </w:num>
  <w:num w:numId="11" w16cid:durableId="387072962">
    <w:abstractNumId w:val="8"/>
  </w:num>
  <w:num w:numId="12" w16cid:durableId="1227955783">
    <w:abstractNumId w:val="8"/>
  </w:num>
  <w:num w:numId="13" w16cid:durableId="109520465">
    <w:abstractNumId w:val="3"/>
  </w:num>
  <w:num w:numId="14" w16cid:durableId="31539904">
    <w:abstractNumId w:val="3"/>
  </w:num>
  <w:num w:numId="15" w16cid:durableId="289096594">
    <w:abstractNumId w:val="2"/>
  </w:num>
  <w:num w:numId="16" w16cid:durableId="277613571">
    <w:abstractNumId w:val="2"/>
  </w:num>
  <w:num w:numId="17" w16cid:durableId="683090302">
    <w:abstractNumId w:val="1"/>
  </w:num>
  <w:num w:numId="18" w16cid:durableId="1123885888">
    <w:abstractNumId w:val="1"/>
  </w:num>
  <w:num w:numId="19" w16cid:durableId="1921789816">
    <w:abstractNumId w:val="0"/>
  </w:num>
  <w:num w:numId="20" w16cid:durableId="2028603352">
    <w:abstractNumId w:val="0"/>
  </w:num>
  <w:num w:numId="21" w16cid:durableId="1970429015">
    <w:abstractNumId w:val="9"/>
  </w:num>
  <w:num w:numId="22" w16cid:durableId="2015691830">
    <w:abstractNumId w:val="7"/>
  </w:num>
  <w:num w:numId="23" w16cid:durableId="1563521937">
    <w:abstractNumId w:val="6"/>
  </w:num>
  <w:num w:numId="24" w16cid:durableId="635917706">
    <w:abstractNumId w:val="5"/>
  </w:num>
  <w:num w:numId="25" w16cid:durableId="1653827989">
    <w:abstractNumId w:val="4"/>
  </w:num>
  <w:num w:numId="26" w16cid:durableId="213738798">
    <w:abstractNumId w:val="8"/>
  </w:num>
  <w:num w:numId="27" w16cid:durableId="1097287858">
    <w:abstractNumId w:val="3"/>
  </w:num>
  <w:num w:numId="28" w16cid:durableId="1909726029">
    <w:abstractNumId w:val="2"/>
  </w:num>
  <w:num w:numId="29" w16cid:durableId="310407380">
    <w:abstractNumId w:val="1"/>
  </w:num>
  <w:num w:numId="30" w16cid:durableId="1554729998">
    <w:abstractNumId w:val="0"/>
  </w:num>
  <w:num w:numId="31" w16cid:durableId="1168713662">
    <w:abstractNumId w:val="9"/>
  </w:num>
  <w:num w:numId="32" w16cid:durableId="1475610447">
    <w:abstractNumId w:val="7"/>
  </w:num>
  <w:num w:numId="33" w16cid:durableId="2122843541">
    <w:abstractNumId w:val="6"/>
  </w:num>
  <w:num w:numId="34" w16cid:durableId="1974364482">
    <w:abstractNumId w:val="5"/>
  </w:num>
  <w:num w:numId="35" w16cid:durableId="572661517">
    <w:abstractNumId w:val="4"/>
  </w:num>
  <w:num w:numId="36" w16cid:durableId="1311907595">
    <w:abstractNumId w:val="8"/>
  </w:num>
  <w:num w:numId="37" w16cid:durableId="134227852">
    <w:abstractNumId w:val="3"/>
  </w:num>
  <w:num w:numId="38" w16cid:durableId="1637101971">
    <w:abstractNumId w:val="2"/>
  </w:num>
  <w:num w:numId="39" w16cid:durableId="845168697">
    <w:abstractNumId w:val="1"/>
  </w:num>
  <w:num w:numId="40" w16cid:durableId="1680891837">
    <w:abstractNumId w:val="0"/>
  </w:num>
  <w:num w:numId="41" w16cid:durableId="786126196">
    <w:abstractNumId w:val="10"/>
  </w:num>
  <w:num w:numId="42" w16cid:durableId="994532281">
    <w:abstractNumId w:val="10"/>
  </w:num>
  <w:num w:numId="43" w16cid:durableId="1273561538">
    <w:abstractNumId w:val="10"/>
  </w:num>
  <w:num w:numId="44" w16cid:durableId="2038237077">
    <w:abstractNumId w:val="12"/>
  </w:num>
  <w:num w:numId="45" w16cid:durableId="1285959532">
    <w:abstractNumId w:val="13"/>
  </w:num>
  <w:num w:numId="46" w16cid:durableId="1948152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GA"/>
    <w:docVar w:name="dvnumam" w:val="0"/>
    <w:docVar w:name="dvpe" w:val="765.000"/>
    <w:docVar w:name="dvrapporteur" w:val=" Rapóirtéir:"/>
    <w:docVar w:name="dvtitre" w:val="Cinneadh ó Pharlaimint na hEorpa an xx Xxxx 2025 maidir le hurscaoileadh i ndáil le cur chun feidhme bhuiséad Ghníomhaireachtaí an Aontais Eorpaigh don bhliain airgeadais 2023(2024/2030(DEC))"/>
  </w:docVars>
  <w:rsids>
    <w:rsidRoot w:val="00321E5D"/>
    <w:rsid w:val="00002272"/>
    <w:rsid w:val="00064002"/>
    <w:rsid w:val="000646C3"/>
    <w:rsid w:val="000677B9"/>
    <w:rsid w:val="000831BA"/>
    <w:rsid w:val="000A42CC"/>
    <w:rsid w:val="000E7DD9"/>
    <w:rsid w:val="0010095E"/>
    <w:rsid w:val="00125B37"/>
    <w:rsid w:val="00171A93"/>
    <w:rsid w:val="00187494"/>
    <w:rsid w:val="00196DFF"/>
    <w:rsid w:val="001F32AE"/>
    <w:rsid w:val="001F3702"/>
    <w:rsid w:val="002767FF"/>
    <w:rsid w:val="002B18FE"/>
    <w:rsid w:val="002B5493"/>
    <w:rsid w:val="00321E5D"/>
    <w:rsid w:val="00343214"/>
    <w:rsid w:val="00361C00"/>
    <w:rsid w:val="0036385D"/>
    <w:rsid w:val="00395FA1"/>
    <w:rsid w:val="003E15D4"/>
    <w:rsid w:val="00411CCE"/>
    <w:rsid w:val="0041666E"/>
    <w:rsid w:val="00421060"/>
    <w:rsid w:val="00450094"/>
    <w:rsid w:val="00471C19"/>
    <w:rsid w:val="004867E3"/>
    <w:rsid w:val="00494A28"/>
    <w:rsid w:val="004C0004"/>
    <w:rsid w:val="004C5D52"/>
    <w:rsid w:val="0050519A"/>
    <w:rsid w:val="005072A1"/>
    <w:rsid w:val="00514517"/>
    <w:rsid w:val="00545827"/>
    <w:rsid w:val="00560270"/>
    <w:rsid w:val="005A3942"/>
    <w:rsid w:val="005C2568"/>
    <w:rsid w:val="005C3BF3"/>
    <w:rsid w:val="005C4745"/>
    <w:rsid w:val="005F1B17"/>
    <w:rsid w:val="006037C0"/>
    <w:rsid w:val="0061766B"/>
    <w:rsid w:val="006631B6"/>
    <w:rsid w:val="00680577"/>
    <w:rsid w:val="006F74FA"/>
    <w:rsid w:val="00715DFB"/>
    <w:rsid w:val="00731ADD"/>
    <w:rsid w:val="00734777"/>
    <w:rsid w:val="00747932"/>
    <w:rsid w:val="00751770"/>
    <w:rsid w:val="00751A4A"/>
    <w:rsid w:val="00756632"/>
    <w:rsid w:val="00762C74"/>
    <w:rsid w:val="00786EC0"/>
    <w:rsid w:val="007D1690"/>
    <w:rsid w:val="007E22AD"/>
    <w:rsid w:val="00817416"/>
    <w:rsid w:val="00842779"/>
    <w:rsid w:val="00865F67"/>
    <w:rsid w:val="00881A7B"/>
    <w:rsid w:val="008840E5"/>
    <w:rsid w:val="00887B3E"/>
    <w:rsid w:val="008B17D1"/>
    <w:rsid w:val="008C2AC6"/>
    <w:rsid w:val="008E12ED"/>
    <w:rsid w:val="00930C23"/>
    <w:rsid w:val="0093193B"/>
    <w:rsid w:val="009509D8"/>
    <w:rsid w:val="00950B64"/>
    <w:rsid w:val="00953520"/>
    <w:rsid w:val="00981893"/>
    <w:rsid w:val="009B3AD2"/>
    <w:rsid w:val="00A008DA"/>
    <w:rsid w:val="00A1687D"/>
    <w:rsid w:val="00A35CDF"/>
    <w:rsid w:val="00A43E52"/>
    <w:rsid w:val="00A4678D"/>
    <w:rsid w:val="00A537A2"/>
    <w:rsid w:val="00A778C7"/>
    <w:rsid w:val="00AA534A"/>
    <w:rsid w:val="00AB441E"/>
    <w:rsid w:val="00AB6293"/>
    <w:rsid w:val="00AD4E31"/>
    <w:rsid w:val="00AD51CA"/>
    <w:rsid w:val="00AE0928"/>
    <w:rsid w:val="00AF3B82"/>
    <w:rsid w:val="00B12E95"/>
    <w:rsid w:val="00B22876"/>
    <w:rsid w:val="00B47A2D"/>
    <w:rsid w:val="00B558F0"/>
    <w:rsid w:val="00B733E9"/>
    <w:rsid w:val="00B92295"/>
    <w:rsid w:val="00BC0F39"/>
    <w:rsid w:val="00BC7860"/>
    <w:rsid w:val="00BD48FE"/>
    <w:rsid w:val="00BD7BD8"/>
    <w:rsid w:val="00BE6ADC"/>
    <w:rsid w:val="00C05BFE"/>
    <w:rsid w:val="00C23CD4"/>
    <w:rsid w:val="00C2400F"/>
    <w:rsid w:val="00C61C0C"/>
    <w:rsid w:val="00C941CB"/>
    <w:rsid w:val="00CC2357"/>
    <w:rsid w:val="00CF071A"/>
    <w:rsid w:val="00D058B8"/>
    <w:rsid w:val="00D56C11"/>
    <w:rsid w:val="00D834A0"/>
    <w:rsid w:val="00D872DF"/>
    <w:rsid w:val="00D91E21"/>
    <w:rsid w:val="00DA7FCD"/>
    <w:rsid w:val="00DC7FFB"/>
    <w:rsid w:val="00E165E1"/>
    <w:rsid w:val="00E365E1"/>
    <w:rsid w:val="00E4386B"/>
    <w:rsid w:val="00E820A4"/>
    <w:rsid w:val="00E846E7"/>
    <w:rsid w:val="00EA7F91"/>
    <w:rsid w:val="00EB006A"/>
    <w:rsid w:val="00EB4772"/>
    <w:rsid w:val="00ED169E"/>
    <w:rsid w:val="00ED4235"/>
    <w:rsid w:val="00F04346"/>
    <w:rsid w:val="00F075DC"/>
    <w:rsid w:val="00F149E9"/>
    <w:rsid w:val="00F5134D"/>
    <w:rsid w:val="00F74202"/>
    <w:rsid w:val="00F87713"/>
    <w:rsid w:val="00FB4360"/>
    <w:rsid w:val="00FD0C70"/>
    <w:rsid w:val="00FF7D7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EE13C"/>
  <w15:chartTrackingRefBased/>
  <w15:docId w15:val="{074E118F-66F4-4F03-8B4A-CE443CB2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2400F"/>
    <w:rPr>
      <w:b/>
      <w:kern w:val="28"/>
      <w:sz w:val="28"/>
      <w:lang w:val="fr-FR" w:eastAsia="fr-FR"/>
    </w:rPr>
  </w:style>
  <w:style w:type="character" w:customStyle="1" w:styleId="Heading2Char">
    <w:name w:val="Heading 2 Char"/>
    <w:basedOn w:val="DefaultParagraphFont"/>
    <w:link w:val="Heading2"/>
    <w:uiPriority w:val="9"/>
    <w:semiHidden/>
    <w:rsid w:val="00C2400F"/>
    <w:rPr>
      <w:sz w:val="24"/>
      <w:lang w:val="fr-FR" w:eastAsia="fr-FR"/>
    </w:rPr>
  </w:style>
  <w:style w:type="character" w:customStyle="1" w:styleId="Heading3Char">
    <w:name w:val="Heading 3 Char"/>
    <w:basedOn w:val="DefaultParagraphFont"/>
    <w:link w:val="Heading3"/>
    <w:uiPriority w:val="9"/>
    <w:semiHidden/>
    <w:rsid w:val="00C2400F"/>
    <w:rPr>
      <w:rFonts w:ascii="Arial" w:hAnsi="Arial"/>
      <w:sz w:val="24"/>
      <w:lang w:val="fr-FR" w:eastAsia="fr-FR"/>
    </w:rPr>
  </w:style>
  <w:style w:type="character" w:customStyle="1" w:styleId="Heading4Char">
    <w:name w:val="Heading 4 Char"/>
    <w:basedOn w:val="DefaultParagraphFont"/>
    <w:link w:val="Heading4"/>
    <w:uiPriority w:val="9"/>
    <w:semiHidden/>
    <w:rsid w:val="00C2400F"/>
    <w:rPr>
      <w:sz w:val="24"/>
      <w:lang w:val="en-US" w:eastAsia="fr-FR"/>
    </w:rPr>
  </w:style>
  <w:style w:type="character" w:customStyle="1" w:styleId="Heading5Char">
    <w:name w:val="Heading 5 Char"/>
    <w:basedOn w:val="DefaultParagraphFont"/>
    <w:link w:val="Heading5"/>
    <w:uiPriority w:val="9"/>
    <w:semiHidden/>
    <w:rsid w:val="00C2400F"/>
    <w:rPr>
      <w:sz w:val="24"/>
      <w:lang w:val="en-US" w:eastAsia="fr-FR"/>
    </w:rPr>
  </w:style>
  <w:style w:type="character" w:customStyle="1" w:styleId="Heading6Char">
    <w:name w:val="Heading 6 Char"/>
    <w:basedOn w:val="DefaultParagraphFont"/>
    <w:link w:val="Heading6"/>
    <w:uiPriority w:val="9"/>
    <w:semiHidden/>
    <w:rsid w:val="00C2400F"/>
    <w:rPr>
      <w:i/>
      <w:sz w:val="22"/>
      <w:lang w:val="ga-IE"/>
    </w:rPr>
  </w:style>
  <w:style w:type="character" w:customStyle="1" w:styleId="Heading7Char">
    <w:name w:val="Heading 7 Char"/>
    <w:basedOn w:val="DefaultParagraphFont"/>
    <w:link w:val="Heading7"/>
    <w:uiPriority w:val="9"/>
    <w:semiHidden/>
    <w:rsid w:val="00C2400F"/>
    <w:rPr>
      <w:rFonts w:ascii="Arial" w:hAnsi="Arial"/>
      <w:sz w:val="24"/>
      <w:lang w:val="ga-IE"/>
    </w:rPr>
  </w:style>
  <w:style w:type="character" w:customStyle="1" w:styleId="Heading8Char">
    <w:name w:val="Heading 8 Char"/>
    <w:basedOn w:val="DefaultParagraphFont"/>
    <w:link w:val="Heading8"/>
    <w:uiPriority w:val="9"/>
    <w:semiHidden/>
    <w:rsid w:val="00C2400F"/>
    <w:rPr>
      <w:rFonts w:ascii="Arial" w:hAnsi="Arial"/>
      <w:i/>
      <w:sz w:val="24"/>
      <w:lang w:val="ga-IE"/>
    </w:rPr>
  </w:style>
  <w:style w:type="character" w:customStyle="1" w:styleId="Heading9Char">
    <w:name w:val="Heading 9 Char"/>
    <w:basedOn w:val="DefaultParagraphFont"/>
    <w:link w:val="Heading9"/>
    <w:uiPriority w:val="9"/>
    <w:semiHidden/>
    <w:rsid w:val="00C2400F"/>
    <w:rPr>
      <w:rFonts w:ascii="Arial" w:hAnsi="Arial"/>
      <w:b/>
      <w:i/>
      <w:sz w:val="18"/>
      <w:lang w:val="ga-IE"/>
    </w:rPr>
  </w:style>
  <w:style w:type="paragraph" w:styleId="TOCHeading">
    <w:name w:val="TOC Heading"/>
    <w:basedOn w:val="Normal"/>
    <w:next w:val="Normal"/>
    <w:uiPriority w:val="39"/>
    <w:unhideWhenUsed/>
    <w:qFormat/>
    <w:rsid w:val="00C2400F"/>
    <w:pPr>
      <w:widowControl/>
      <w:spacing w:after="240"/>
    </w:pPr>
    <w:rPr>
      <w:lang w:val="en-GB"/>
    </w:rPr>
  </w:style>
  <w:style w:type="paragraph" w:customStyle="1" w:styleId="EPFooter2">
    <w:name w:val="EPFooter2"/>
    <w:basedOn w:val="Normal"/>
    <w:next w:val="Normal"/>
    <w:rsid w:val="00C240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400F"/>
    <w:pPr>
      <w:spacing w:before="480" w:after="240"/>
    </w:pPr>
  </w:style>
  <w:style w:type="paragraph" w:customStyle="1" w:styleId="TOCPage">
    <w:name w:val="TOC Page"/>
    <w:basedOn w:val="Normal"/>
    <w:next w:val="TOC1"/>
    <w:rsid w:val="00C2400F"/>
    <w:pPr>
      <w:keepNext/>
      <w:spacing w:after="240"/>
      <w:jc w:val="right"/>
    </w:pPr>
    <w:rPr>
      <w:rFonts w:ascii="Arial" w:hAnsi="Arial"/>
      <w:b/>
    </w:rPr>
  </w:style>
  <w:style w:type="paragraph" w:customStyle="1" w:styleId="PageHeading">
    <w:name w:val="PageHeading"/>
    <w:basedOn w:val="Normal"/>
    <w:link w:val="PageHeadingChar"/>
    <w:rsid w:val="00C2400F"/>
    <w:pPr>
      <w:keepNext/>
      <w:spacing w:after="480"/>
      <w:jc w:val="center"/>
    </w:pPr>
    <w:rPr>
      <w:rFonts w:ascii="Arial" w:hAnsi="Arial" w:cs="Arial"/>
      <w:b/>
    </w:rPr>
  </w:style>
  <w:style w:type="paragraph" w:customStyle="1" w:styleId="NormalBold">
    <w:name w:val="NormalBold"/>
    <w:basedOn w:val="Normal"/>
    <w:rsid w:val="00C2400F"/>
    <w:rPr>
      <w:b/>
    </w:rPr>
  </w:style>
  <w:style w:type="paragraph" w:customStyle="1" w:styleId="NormalHanging12a">
    <w:name w:val="NormalHanging12a"/>
    <w:basedOn w:val="Normal"/>
    <w:link w:val="NormalHanging12aChar"/>
    <w:rsid w:val="00C2400F"/>
    <w:pPr>
      <w:spacing w:after="240"/>
      <w:ind w:left="567" w:hanging="567"/>
    </w:pPr>
  </w:style>
  <w:style w:type="paragraph" w:customStyle="1" w:styleId="CoverNormal24a">
    <w:name w:val="CoverNormal24a"/>
    <w:basedOn w:val="Normal"/>
    <w:rsid w:val="00C2400F"/>
    <w:pPr>
      <w:spacing w:after="480"/>
      <w:ind w:left="1417"/>
    </w:pPr>
  </w:style>
  <w:style w:type="paragraph" w:customStyle="1" w:styleId="CoverNormal">
    <w:name w:val="CoverNormal"/>
    <w:basedOn w:val="Normal"/>
    <w:rsid w:val="00C2400F"/>
    <w:pPr>
      <w:ind w:left="1418"/>
    </w:pPr>
  </w:style>
  <w:style w:type="paragraph" w:customStyle="1" w:styleId="NormalCenter12a">
    <w:name w:val="NormalCenter12a"/>
    <w:basedOn w:val="Normal"/>
    <w:rsid w:val="00C2400F"/>
    <w:pPr>
      <w:spacing w:after="240"/>
      <w:jc w:val="center"/>
    </w:pPr>
  </w:style>
  <w:style w:type="paragraph" w:customStyle="1" w:styleId="CoverReference">
    <w:name w:val="CoverReference"/>
    <w:basedOn w:val="Normal"/>
    <w:rsid w:val="00C2400F"/>
    <w:pPr>
      <w:spacing w:before="1080"/>
      <w:jc w:val="right"/>
    </w:pPr>
    <w:rPr>
      <w:rFonts w:ascii="Arial" w:hAnsi="Arial" w:cs="Arial"/>
      <w:b/>
    </w:rPr>
  </w:style>
  <w:style w:type="paragraph" w:customStyle="1" w:styleId="CoverDocType24a">
    <w:name w:val="CoverDocType24a"/>
    <w:basedOn w:val="Normal"/>
    <w:rsid w:val="00C2400F"/>
    <w:pPr>
      <w:spacing w:after="480"/>
      <w:ind w:left="1418"/>
    </w:pPr>
    <w:rPr>
      <w:rFonts w:ascii="Arial" w:hAnsi="Arial"/>
      <w:b/>
      <w:sz w:val="48"/>
    </w:rPr>
  </w:style>
  <w:style w:type="paragraph" w:customStyle="1" w:styleId="CoverDate">
    <w:name w:val="CoverDate"/>
    <w:basedOn w:val="Normal"/>
    <w:rsid w:val="00C2400F"/>
    <w:pPr>
      <w:spacing w:before="240" w:after="1200"/>
    </w:pPr>
  </w:style>
  <w:style w:type="paragraph" w:styleId="Header">
    <w:name w:val="header"/>
    <w:basedOn w:val="Normal"/>
    <w:link w:val="HeaderChar"/>
    <w:uiPriority w:val="99"/>
    <w:rsid w:val="00C2400F"/>
    <w:pPr>
      <w:tabs>
        <w:tab w:val="center" w:pos="4513"/>
        <w:tab w:val="right" w:pos="9026"/>
      </w:tabs>
    </w:pPr>
  </w:style>
  <w:style w:type="character" w:customStyle="1" w:styleId="HeaderChar">
    <w:name w:val="Header Char"/>
    <w:basedOn w:val="DefaultParagraphFont"/>
    <w:link w:val="Header"/>
    <w:uiPriority w:val="99"/>
    <w:rsid w:val="00C2400F"/>
    <w:rPr>
      <w:sz w:val="24"/>
      <w:lang w:val="ga-IE"/>
    </w:rPr>
  </w:style>
  <w:style w:type="paragraph" w:customStyle="1" w:styleId="EPBody">
    <w:name w:val="EPBody"/>
    <w:basedOn w:val="Normal"/>
    <w:rsid w:val="00C2400F"/>
    <w:pPr>
      <w:jc w:val="center"/>
    </w:pPr>
    <w:rPr>
      <w:rFonts w:ascii="Arial" w:hAnsi="Arial" w:cs="Arial"/>
      <w:i/>
      <w:sz w:val="22"/>
      <w:szCs w:val="22"/>
    </w:rPr>
  </w:style>
  <w:style w:type="paragraph" w:customStyle="1" w:styleId="EPFooter">
    <w:name w:val="EPFooter"/>
    <w:basedOn w:val="Normal"/>
    <w:rsid w:val="00C2400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2400F"/>
    <w:rPr>
      <w:sz w:val="24"/>
      <w:lang w:val="ga-IE"/>
    </w:rPr>
  </w:style>
  <w:style w:type="paragraph" w:customStyle="1" w:styleId="PageHeadingDec">
    <w:name w:val="PageHeadingDec"/>
    <w:basedOn w:val="PageHeading"/>
    <w:link w:val="PageHeadingDecChar"/>
    <w:qFormat/>
    <w:rsid w:val="00C2400F"/>
  </w:style>
  <w:style w:type="character" w:customStyle="1" w:styleId="PageHeadingChar">
    <w:name w:val="PageHeading Char"/>
    <w:basedOn w:val="DefaultParagraphFont"/>
    <w:link w:val="PageHeading"/>
    <w:rsid w:val="00C2400F"/>
    <w:rPr>
      <w:rFonts w:ascii="Arial" w:hAnsi="Arial" w:cs="Arial"/>
      <w:b/>
      <w:sz w:val="24"/>
      <w:lang w:val="ga-IE"/>
    </w:rPr>
  </w:style>
  <w:style w:type="character" w:customStyle="1" w:styleId="PageHeadingDecChar">
    <w:name w:val="PageHeadingDec Char"/>
    <w:basedOn w:val="PageHeadingChar"/>
    <w:link w:val="PageHeadingDec"/>
    <w:rsid w:val="00C2400F"/>
    <w:rPr>
      <w:rFonts w:ascii="Arial" w:hAnsi="Arial" w:cs="Arial"/>
      <w:b/>
      <w:sz w:val="24"/>
      <w:lang w:val="ga-IE"/>
    </w:rPr>
  </w:style>
  <w:style w:type="paragraph" w:styleId="TOC9">
    <w:name w:val="toc 9"/>
    <w:basedOn w:val="Normal"/>
    <w:next w:val="Normal"/>
    <w:autoRedefine/>
    <w:uiPriority w:val="39"/>
    <w:rsid w:val="00C2400F"/>
    <w:pPr>
      <w:spacing w:after="100"/>
      <w:jc w:val="center"/>
    </w:pPr>
  </w:style>
  <w:style w:type="paragraph" w:styleId="TOC8">
    <w:name w:val="toc 8"/>
    <w:basedOn w:val="Normal"/>
    <w:next w:val="Normal"/>
    <w:autoRedefine/>
    <w:uiPriority w:val="39"/>
    <w:rsid w:val="00C2400F"/>
    <w:pPr>
      <w:tabs>
        <w:tab w:val="right" w:leader="dot" w:pos="9060"/>
      </w:tabs>
      <w:spacing w:after="240"/>
    </w:pPr>
    <w:rPr>
      <w:b/>
    </w:rPr>
  </w:style>
  <w:style w:type="paragraph" w:customStyle="1" w:styleId="PageHeadingNotTOC">
    <w:name w:val="PageHeadingNotTOC"/>
    <w:basedOn w:val="Normal"/>
    <w:link w:val="PageHeadingNotTOCChar"/>
    <w:rsid w:val="00C2400F"/>
    <w:pPr>
      <w:keepNext/>
      <w:spacing w:after="480"/>
      <w:jc w:val="center"/>
    </w:pPr>
    <w:rPr>
      <w:rFonts w:ascii="Arial" w:hAnsi="Arial" w:cs="Arial"/>
      <w:b/>
    </w:rPr>
  </w:style>
  <w:style w:type="character" w:styleId="Hyperlink">
    <w:name w:val="Hyperlink"/>
    <w:basedOn w:val="DefaultParagraphFont"/>
    <w:uiPriority w:val="99"/>
    <w:rsid w:val="00C2400F"/>
    <w:rPr>
      <w:color w:val="0563C1" w:themeColor="hyperlink"/>
      <w:u w:val="single"/>
    </w:rPr>
  </w:style>
  <w:style w:type="character" w:styleId="FollowedHyperlink">
    <w:name w:val="FollowedHyperlink"/>
    <w:basedOn w:val="DefaultParagraphFont"/>
    <w:uiPriority w:val="99"/>
    <w:rsid w:val="00C2400F"/>
    <w:rPr>
      <w:color w:val="954F72" w:themeColor="followedHyperlink"/>
      <w:u w:val="single"/>
    </w:rPr>
  </w:style>
  <w:style w:type="paragraph" w:styleId="TOC7">
    <w:name w:val="toc 7"/>
    <w:basedOn w:val="Normal"/>
    <w:next w:val="Normal"/>
    <w:autoRedefine/>
    <w:uiPriority w:val="39"/>
    <w:rsid w:val="00C2400F"/>
    <w:pPr>
      <w:spacing w:after="100"/>
      <w:ind w:left="720" w:hanging="720"/>
    </w:pPr>
  </w:style>
  <w:style w:type="character" w:styleId="CommentReference">
    <w:name w:val="annotation reference"/>
    <w:basedOn w:val="DefaultParagraphFont"/>
    <w:uiPriority w:val="99"/>
    <w:rsid w:val="00C2400F"/>
    <w:rPr>
      <w:sz w:val="16"/>
      <w:szCs w:val="16"/>
    </w:rPr>
  </w:style>
  <w:style w:type="paragraph" w:styleId="CommentText">
    <w:name w:val="annotation text"/>
    <w:basedOn w:val="Normal"/>
    <w:link w:val="CommentTextChar"/>
    <w:uiPriority w:val="99"/>
    <w:rsid w:val="00C2400F"/>
    <w:rPr>
      <w:sz w:val="20"/>
    </w:rPr>
  </w:style>
  <w:style w:type="character" w:customStyle="1" w:styleId="CommentTextChar">
    <w:name w:val="Comment Text Char"/>
    <w:basedOn w:val="DefaultParagraphFont"/>
    <w:link w:val="CommentText"/>
    <w:uiPriority w:val="99"/>
    <w:rsid w:val="00C2400F"/>
    <w:rPr>
      <w:lang w:val="ga-IE"/>
    </w:rPr>
  </w:style>
  <w:style w:type="paragraph" w:styleId="CommentSubject">
    <w:name w:val="annotation subject"/>
    <w:basedOn w:val="CommentText"/>
    <w:next w:val="CommentText"/>
    <w:link w:val="CommentSubjectChar"/>
    <w:uiPriority w:val="99"/>
    <w:unhideWhenUsed/>
    <w:rsid w:val="00C2400F"/>
    <w:rPr>
      <w:b/>
      <w:bCs/>
    </w:rPr>
  </w:style>
  <w:style w:type="character" w:customStyle="1" w:styleId="CommentSubjectChar">
    <w:name w:val="Comment Subject Char"/>
    <w:basedOn w:val="CommentTextChar"/>
    <w:link w:val="CommentSubject"/>
    <w:uiPriority w:val="99"/>
    <w:rsid w:val="00C2400F"/>
    <w:rPr>
      <w:b/>
      <w:bCs/>
      <w:lang w:val="ga-IE"/>
    </w:rPr>
  </w:style>
  <w:style w:type="paragraph" w:styleId="BalloonText">
    <w:name w:val="Balloon Text"/>
    <w:basedOn w:val="Normal"/>
    <w:link w:val="BalloonTextChar"/>
    <w:unhideWhenUsed/>
    <w:rsid w:val="00C2400F"/>
    <w:rPr>
      <w:rFonts w:ascii="Segoe UI" w:hAnsi="Segoe UI" w:cs="Segoe UI"/>
      <w:sz w:val="18"/>
      <w:szCs w:val="18"/>
    </w:rPr>
  </w:style>
  <w:style w:type="character" w:customStyle="1" w:styleId="BalloonTextChar">
    <w:name w:val="Balloon Text Char"/>
    <w:basedOn w:val="DefaultParagraphFont"/>
    <w:link w:val="BalloonText"/>
    <w:rsid w:val="00C2400F"/>
    <w:rPr>
      <w:rFonts w:ascii="Segoe UI" w:hAnsi="Segoe UI" w:cs="Segoe UI"/>
      <w:sz w:val="18"/>
      <w:szCs w:val="18"/>
      <w:lang w:val="ga-IE"/>
    </w:rPr>
  </w:style>
  <w:style w:type="paragraph" w:customStyle="1" w:styleId="Normal24a">
    <w:name w:val="Normal24a"/>
    <w:basedOn w:val="Normal"/>
    <w:rsid w:val="00C2400F"/>
    <w:pPr>
      <w:spacing w:after="480"/>
    </w:pPr>
  </w:style>
  <w:style w:type="paragraph" w:customStyle="1" w:styleId="NormalBoldCenter">
    <w:name w:val="NormalBoldCenter"/>
    <w:basedOn w:val="Normal"/>
    <w:rsid w:val="00C2400F"/>
    <w:pPr>
      <w:jc w:val="center"/>
    </w:pPr>
    <w:rPr>
      <w:b/>
    </w:rPr>
  </w:style>
  <w:style w:type="paragraph" w:customStyle="1" w:styleId="Footprint12b">
    <w:name w:val="Footprint12b"/>
    <w:basedOn w:val="Normal"/>
    <w:rsid w:val="00C2400F"/>
    <w:pPr>
      <w:spacing w:before="240"/>
    </w:pPr>
    <w:rPr>
      <w:szCs w:val="24"/>
    </w:rPr>
  </w:style>
  <w:style w:type="paragraph" w:customStyle="1" w:styleId="NormalSingle">
    <w:name w:val="NormalSingle"/>
    <w:basedOn w:val="Normal"/>
    <w:qFormat/>
    <w:rsid w:val="00C2400F"/>
    <w:rPr>
      <w:szCs w:val="24"/>
    </w:rPr>
  </w:style>
  <w:style w:type="paragraph" w:styleId="Revision">
    <w:name w:val="Revision"/>
    <w:hidden/>
    <w:uiPriority w:val="99"/>
    <w:semiHidden/>
    <w:rsid w:val="00C2400F"/>
    <w:rPr>
      <w:sz w:val="24"/>
      <w:lang w:val="ga-IE"/>
    </w:rPr>
  </w:style>
  <w:style w:type="paragraph" w:styleId="ListParagraph">
    <w:name w:val="List Paragraph"/>
    <w:basedOn w:val="Normal"/>
    <w:uiPriority w:val="34"/>
    <w:qFormat/>
    <w:rsid w:val="00C2400F"/>
    <w:pPr>
      <w:widowControl/>
      <w:ind w:left="720"/>
      <w:contextualSpacing/>
      <w:jc w:val="both"/>
    </w:pPr>
    <w:rPr>
      <w:rFonts w:eastAsiaTheme="minorHAnsi"/>
      <w:szCs w:val="24"/>
      <w:lang w:eastAsia="en-US"/>
    </w:rPr>
  </w:style>
  <w:style w:type="paragraph" w:customStyle="1" w:styleId="Normal12Hanging">
    <w:name w:val="Normal12Hanging"/>
    <w:basedOn w:val="Normal"/>
    <w:rsid w:val="00C2400F"/>
    <w:pPr>
      <w:spacing w:after="240"/>
      <w:ind w:left="567" w:hanging="567"/>
    </w:pPr>
  </w:style>
  <w:style w:type="paragraph" w:customStyle="1" w:styleId="Normal12a">
    <w:name w:val="Normal12a"/>
    <w:basedOn w:val="Normal"/>
    <w:rsid w:val="00C2400F"/>
    <w:pPr>
      <w:spacing w:after="240"/>
    </w:pPr>
  </w:style>
  <w:style w:type="paragraph" w:customStyle="1" w:styleId="RollCallSymbols14pt">
    <w:name w:val="RollCallSymbols14pt"/>
    <w:basedOn w:val="Normal"/>
    <w:rsid w:val="00C2400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2400F"/>
    <w:pPr>
      <w:tabs>
        <w:tab w:val="center" w:pos="284"/>
        <w:tab w:val="left" w:pos="426"/>
      </w:tabs>
    </w:pPr>
    <w:rPr>
      <w:snapToGrid w:val="0"/>
      <w:lang w:eastAsia="en-US"/>
    </w:rPr>
  </w:style>
  <w:style w:type="paragraph" w:customStyle="1" w:styleId="RollCallVotes">
    <w:name w:val="RollCallVotes"/>
    <w:basedOn w:val="Normal"/>
    <w:rsid w:val="00C2400F"/>
    <w:pPr>
      <w:spacing w:before="120" w:after="120"/>
      <w:jc w:val="center"/>
    </w:pPr>
    <w:rPr>
      <w:b/>
      <w:bCs/>
      <w:snapToGrid w:val="0"/>
      <w:sz w:val="16"/>
      <w:lang w:eastAsia="en-US"/>
    </w:rPr>
  </w:style>
  <w:style w:type="paragraph" w:customStyle="1" w:styleId="RollCallTable">
    <w:name w:val="RollCallTable"/>
    <w:basedOn w:val="Normal"/>
    <w:rsid w:val="00C2400F"/>
    <w:pPr>
      <w:spacing w:before="120" w:after="120"/>
    </w:pPr>
    <w:rPr>
      <w:snapToGrid w:val="0"/>
      <w:sz w:val="16"/>
      <w:lang w:eastAsia="en-US"/>
    </w:rPr>
  </w:style>
  <w:style w:type="paragraph" w:customStyle="1" w:styleId="Visa">
    <w:name w:val="Visa"/>
    <w:basedOn w:val="Normal"/>
    <w:rsid w:val="00C2400F"/>
    <w:pPr>
      <w:tabs>
        <w:tab w:val="left" w:pos="357"/>
      </w:tabs>
      <w:snapToGrid w:val="0"/>
      <w:spacing w:after="240"/>
      <w:ind w:left="357" w:hanging="357"/>
    </w:pPr>
    <w:rPr>
      <w:lang w:eastAsia="en-US"/>
    </w:rPr>
  </w:style>
  <w:style w:type="paragraph" w:customStyle="1" w:styleId="Normal6a">
    <w:name w:val="Normal6a"/>
    <w:basedOn w:val="Normal"/>
    <w:rsid w:val="00C2400F"/>
    <w:pPr>
      <w:spacing w:after="120"/>
    </w:pPr>
  </w:style>
  <w:style w:type="paragraph" w:styleId="NormalWeb">
    <w:name w:val="Normal (Web)"/>
    <w:basedOn w:val="Normal"/>
    <w:uiPriority w:val="99"/>
    <w:unhideWhenUsed/>
    <w:rsid w:val="00C2400F"/>
    <w:pPr>
      <w:widowControl/>
      <w:spacing w:before="100" w:beforeAutospacing="1" w:after="100" w:afterAutospacing="1"/>
    </w:pPr>
    <w:rPr>
      <w:szCs w:val="24"/>
    </w:rPr>
  </w:style>
  <w:style w:type="paragraph" w:customStyle="1" w:styleId="Normal12">
    <w:name w:val="Normal12"/>
    <w:basedOn w:val="Normal"/>
    <w:next w:val="Normal"/>
    <w:rsid w:val="00C2400F"/>
    <w:pPr>
      <w:spacing w:after="240"/>
    </w:pPr>
    <w:rPr>
      <w:snapToGrid w:val="0"/>
      <w:lang w:eastAsia="en-US"/>
    </w:rPr>
  </w:style>
  <w:style w:type="paragraph" w:customStyle="1" w:styleId="RollCallSubtitle">
    <w:name w:val="RollCallSubtitle"/>
    <w:basedOn w:val="Normal"/>
    <w:qFormat/>
    <w:rsid w:val="00C2400F"/>
    <w:pPr>
      <w:snapToGrid w:val="0"/>
      <w:spacing w:after="240"/>
    </w:pPr>
    <w:rPr>
      <w:lang w:eastAsia="en-US"/>
    </w:rPr>
  </w:style>
  <w:style w:type="paragraph" w:customStyle="1" w:styleId="msonormal0">
    <w:name w:val="msonormal"/>
    <w:basedOn w:val="Normal"/>
    <w:rsid w:val="00C2400F"/>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C2400F"/>
    <w:rPr>
      <w:rFonts w:ascii="Arial" w:hAnsi="Arial" w:cs="Arial"/>
      <w:b/>
      <w:sz w:val="24"/>
      <w:lang w:val="ga-IE"/>
    </w:rPr>
  </w:style>
  <w:style w:type="paragraph" w:styleId="Footer">
    <w:name w:val="footer"/>
    <w:basedOn w:val="Normal"/>
    <w:link w:val="FooterChar"/>
    <w:uiPriority w:val="99"/>
    <w:rsid w:val="00C2400F"/>
    <w:pPr>
      <w:tabs>
        <w:tab w:val="center" w:pos="4513"/>
        <w:tab w:val="right" w:pos="9026"/>
      </w:tabs>
    </w:pPr>
  </w:style>
  <w:style w:type="character" w:customStyle="1" w:styleId="FooterChar">
    <w:name w:val="Footer Char"/>
    <w:basedOn w:val="DefaultParagraphFont"/>
    <w:link w:val="Footer"/>
    <w:uiPriority w:val="99"/>
    <w:rsid w:val="00C2400F"/>
    <w:rPr>
      <w:sz w:val="24"/>
      <w:lang w:val="ga-IE"/>
    </w:rPr>
  </w:style>
  <w:style w:type="character" w:customStyle="1" w:styleId="highlightingtext">
    <w:name w:val="highlightingtext"/>
    <w:basedOn w:val="DefaultParagraphFont"/>
    <w:rsid w:val="005C4745"/>
  </w:style>
  <w:style w:type="numbering" w:customStyle="1" w:styleId="NoList1">
    <w:name w:val="No List1"/>
    <w:next w:val="NoList"/>
    <w:uiPriority w:val="99"/>
    <w:semiHidden/>
    <w:unhideWhenUsed/>
    <w:rsid w:val="00AD4E31"/>
  </w:style>
  <w:style w:type="paragraph" w:customStyle="1" w:styleId="Title1">
    <w:name w:val="Title1"/>
    <w:basedOn w:val="Normal"/>
    <w:next w:val="Normal"/>
    <w:uiPriority w:val="10"/>
    <w:qFormat/>
    <w:rsid w:val="00AD4E31"/>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AD4E31"/>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AD4E31"/>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AD4E31"/>
    <w:rPr>
      <w:rFonts w:ascii="Arial" w:eastAsia="Times New Roman" w:hAnsi="Arial" w:cs="Arial"/>
      <w:sz w:val="24"/>
      <w:szCs w:val="24"/>
    </w:rPr>
  </w:style>
  <w:style w:type="character" w:styleId="Strong">
    <w:name w:val="Strong"/>
    <w:basedOn w:val="DefaultParagraphFont"/>
    <w:uiPriority w:val="22"/>
    <w:qFormat/>
    <w:rsid w:val="00AD4E31"/>
    <w:rPr>
      <w:b/>
      <w:bCs/>
    </w:rPr>
  </w:style>
  <w:style w:type="character" w:customStyle="1" w:styleId="Emphasis1">
    <w:name w:val="Emphasis1"/>
    <w:basedOn w:val="DefaultParagraphFont"/>
    <w:uiPriority w:val="20"/>
    <w:qFormat/>
    <w:rsid w:val="00AD4E31"/>
    <w:rPr>
      <w:rFonts w:ascii="Aptos" w:hAnsi="Aptos"/>
      <w:b/>
      <w:i/>
      <w:iCs/>
    </w:rPr>
  </w:style>
  <w:style w:type="paragraph" w:styleId="NoSpacing">
    <w:name w:val="No Spacing"/>
    <w:basedOn w:val="Normal"/>
    <w:uiPriority w:val="1"/>
    <w:qFormat/>
    <w:rsid w:val="00AD4E31"/>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AD4E31"/>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AD4E31"/>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AD4E31"/>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AD4E31"/>
    <w:rPr>
      <w:rFonts w:eastAsia="Aptos"/>
      <w:b/>
      <w:i/>
      <w:kern w:val="2"/>
      <w:sz w:val="24"/>
      <w:szCs w:val="22"/>
      <w:lang w:eastAsia="en-US"/>
      <w14:ligatures w14:val="standardContextual"/>
    </w:rPr>
  </w:style>
  <w:style w:type="character" w:customStyle="1" w:styleId="SubtleEmphasis1">
    <w:name w:val="Subtle Emphasis1"/>
    <w:uiPriority w:val="19"/>
    <w:qFormat/>
    <w:rsid w:val="00AD4E31"/>
    <w:rPr>
      <w:i/>
      <w:color w:val="5A5A5A"/>
    </w:rPr>
  </w:style>
  <w:style w:type="character" w:styleId="IntenseEmphasis">
    <w:name w:val="Intense Emphasis"/>
    <w:basedOn w:val="DefaultParagraphFont"/>
    <w:uiPriority w:val="21"/>
    <w:qFormat/>
    <w:rsid w:val="00AD4E31"/>
    <w:rPr>
      <w:b/>
      <w:i/>
      <w:sz w:val="24"/>
      <w:szCs w:val="24"/>
      <w:u w:val="single"/>
    </w:rPr>
  </w:style>
  <w:style w:type="character" w:styleId="SubtleReference">
    <w:name w:val="Subtle Reference"/>
    <w:basedOn w:val="DefaultParagraphFont"/>
    <w:uiPriority w:val="31"/>
    <w:qFormat/>
    <w:rsid w:val="00AD4E31"/>
    <w:rPr>
      <w:sz w:val="24"/>
      <w:szCs w:val="24"/>
      <w:u w:val="single"/>
    </w:rPr>
  </w:style>
  <w:style w:type="character" w:styleId="IntenseReference">
    <w:name w:val="Intense Reference"/>
    <w:basedOn w:val="DefaultParagraphFont"/>
    <w:uiPriority w:val="32"/>
    <w:qFormat/>
    <w:rsid w:val="00AD4E31"/>
    <w:rPr>
      <w:b/>
      <w:sz w:val="24"/>
      <w:u w:val="single"/>
    </w:rPr>
  </w:style>
  <w:style w:type="character" w:customStyle="1" w:styleId="BookTitle1">
    <w:name w:val="Book Title1"/>
    <w:basedOn w:val="DefaultParagraphFont"/>
    <w:uiPriority w:val="33"/>
    <w:qFormat/>
    <w:rsid w:val="00AD4E31"/>
    <w:rPr>
      <w:rFonts w:ascii="Aptos Display" w:eastAsia="Times New Roman" w:hAnsi="Aptos Display"/>
      <w:b/>
      <w:i/>
      <w:sz w:val="24"/>
      <w:szCs w:val="24"/>
    </w:rPr>
  </w:style>
  <w:style w:type="character" w:customStyle="1" w:styleId="Hyperlink1">
    <w:name w:val="Hyperlink1"/>
    <w:basedOn w:val="DefaultParagraphFont"/>
    <w:uiPriority w:val="99"/>
    <w:rsid w:val="00AD4E31"/>
    <w:rPr>
      <w:color w:val="0563C1"/>
      <w:u w:val="single"/>
    </w:rPr>
  </w:style>
  <w:style w:type="character" w:styleId="UnresolvedMention">
    <w:name w:val="Unresolved Mention"/>
    <w:basedOn w:val="DefaultParagraphFont"/>
    <w:uiPriority w:val="99"/>
    <w:semiHidden/>
    <w:unhideWhenUsed/>
    <w:rsid w:val="00AD4E31"/>
    <w:rPr>
      <w:color w:val="605E5C"/>
      <w:shd w:val="clear" w:color="auto" w:fill="E1DFDD"/>
    </w:rPr>
  </w:style>
  <w:style w:type="paragraph" w:styleId="Title">
    <w:name w:val="Title"/>
    <w:basedOn w:val="Normal"/>
    <w:next w:val="Normal"/>
    <w:link w:val="TitleChar"/>
    <w:uiPriority w:val="10"/>
    <w:qFormat/>
    <w:rsid w:val="00AD4E31"/>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AD4E31"/>
    <w:rPr>
      <w:rFonts w:asciiTheme="majorHAnsi" w:eastAsiaTheme="majorEastAsia" w:hAnsiTheme="majorHAnsi" w:cstheme="majorBidi"/>
      <w:spacing w:val="-10"/>
      <w:kern w:val="28"/>
      <w:sz w:val="56"/>
      <w:szCs w:val="56"/>
      <w:lang w:val="ga-IE"/>
    </w:rPr>
  </w:style>
  <w:style w:type="paragraph" w:styleId="Subtitle">
    <w:name w:val="Subtitle"/>
    <w:basedOn w:val="Normal"/>
    <w:next w:val="Normal"/>
    <w:link w:val="SubtitleChar"/>
    <w:uiPriority w:val="11"/>
    <w:qFormat/>
    <w:rsid w:val="00AD4E31"/>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AD4E31"/>
    <w:rPr>
      <w:rFonts w:asciiTheme="minorHAnsi" w:eastAsiaTheme="minorEastAsia" w:hAnsiTheme="minorHAnsi" w:cstheme="minorBidi"/>
      <w:color w:val="5A5A5A" w:themeColor="text1" w:themeTint="A5"/>
      <w:spacing w:val="15"/>
      <w:sz w:val="22"/>
      <w:szCs w:val="22"/>
      <w:lang w:val="ga-IE"/>
    </w:rPr>
  </w:style>
  <w:style w:type="character" w:styleId="Emphasis">
    <w:name w:val="Emphasis"/>
    <w:basedOn w:val="DefaultParagraphFont"/>
    <w:qFormat/>
    <w:rsid w:val="00AD4E31"/>
    <w:rPr>
      <w:i/>
      <w:iCs/>
    </w:rPr>
  </w:style>
  <w:style w:type="character" w:styleId="SubtleEmphasis">
    <w:name w:val="Subtle Emphasis"/>
    <w:basedOn w:val="DefaultParagraphFont"/>
    <w:uiPriority w:val="19"/>
    <w:qFormat/>
    <w:rsid w:val="00AD4E31"/>
    <w:rPr>
      <w:i/>
      <w:iCs/>
      <w:color w:val="404040" w:themeColor="text1" w:themeTint="BF"/>
    </w:rPr>
  </w:style>
  <w:style w:type="character" w:styleId="BookTitle">
    <w:name w:val="Book Title"/>
    <w:basedOn w:val="DefaultParagraphFont"/>
    <w:uiPriority w:val="33"/>
    <w:qFormat/>
    <w:rsid w:val="00AD4E3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ga/"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eur-lex.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eur-lex.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ga/The_agency/Organisation/Administrative_Board/Meetings/12th%20AB%20Meeting%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data.europa.eu/eli/reg/2008/1339/oj" TargetMode="External"/><Relationship Id="rId410" Type="http://schemas.openxmlformats.org/officeDocument/2006/relationships/hyperlink" Target="https://www.eca.europa.eu/Lists/ECADocuments/SR20_22/SR_Future_of_EU_Agencies_GA.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ga.pdf" TargetMode="External"/><Relationship Id="rId116" Type="http://schemas.openxmlformats.org/officeDocument/2006/relationships/hyperlink" Target="http://data.europa.eu/eli/C/2024/6041/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EN.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GA/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eur-lex.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7F9C6-3ADA-42F9-A0E7-B7C67784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170</Pages>
  <Words>52728</Words>
  <Characters>300556</Characters>
  <Application>Microsoft Office Word</Application>
  <DocSecurity>0</DocSecurity>
  <Lines>2504</Lines>
  <Paragraphs>705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2025-12-01T15:16:00Z</dcterms:created>
  <dcterms:modified xsi:type="dcterms:W3CDTF">2025-12-01T15:16:00Z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P10_TA(2025)0088_</vt:lpwstr>
  </property>
  <property fmtid="{D5CDD505-2E9C-101B-9397-08002B2CF9AE}" pid="4" name="&lt;Type&gt;">
    <vt:lpwstr>RR</vt:lpwstr>
  </property>
</Properties>
</file>