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34A68" w:rsidRPr="00147538" w14:paraId="4CB19A24" w14:textId="77777777" w:rsidTr="000327AA">
        <w:trPr>
          <w:trHeight w:hRule="exact" w:val="1418"/>
        </w:trPr>
        <w:tc>
          <w:tcPr>
            <w:tcW w:w="6804" w:type="dxa"/>
            <w:shd w:val="clear" w:color="auto" w:fill="auto"/>
            <w:vAlign w:val="center"/>
          </w:tcPr>
          <w:p w14:paraId="04A848E0" w14:textId="77777777" w:rsidR="00634A68" w:rsidRPr="00147538" w:rsidRDefault="00634A68" w:rsidP="000327AA">
            <w:pPr>
              <w:pStyle w:val="EPName"/>
            </w:pPr>
            <w:r w:rsidRPr="00147538">
              <w:t>Európai Parlament</w:t>
            </w:r>
          </w:p>
          <w:p w14:paraId="4700632F" w14:textId="77777777" w:rsidR="00634A68" w:rsidRPr="00147538" w:rsidRDefault="00634A68" w:rsidP="000327AA">
            <w:pPr>
              <w:pStyle w:val="EPTerm"/>
              <w:rPr>
                <w:rStyle w:val="HideTWBExt"/>
                <w:rFonts w:eastAsiaTheme="majorEastAsia"/>
                <w:vanish w:val="0"/>
              </w:rPr>
            </w:pPr>
            <w:r w:rsidRPr="00147538">
              <w:t>2024-2029</w:t>
            </w:r>
          </w:p>
        </w:tc>
        <w:tc>
          <w:tcPr>
            <w:tcW w:w="2268" w:type="dxa"/>
            <w:shd w:val="clear" w:color="auto" w:fill="auto"/>
          </w:tcPr>
          <w:p w14:paraId="74E9E98C" w14:textId="77777777" w:rsidR="00634A68" w:rsidRPr="00147538" w:rsidRDefault="00634A68" w:rsidP="000327AA">
            <w:pPr>
              <w:pStyle w:val="EPLogo"/>
            </w:pPr>
            <w:r w:rsidRPr="00147538">
              <w:rPr>
                <w:noProof/>
                <w:lang w:eastAsia="hu-HU"/>
              </w:rPr>
              <w:drawing>
                <wp:inline distT="0" distB="0" distL="0" distR="0" wp14:anchorId="2CC74D9A" wp14:editId="74F8CD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7341B3" w14:textId="77777777" w:rsidR="00634A68" w:rsidRPr="00147538" w:rsidRDefault="00634A68" w:rsidP="00634A68">
      <w:pPr>
        <w:pStyle w:val="LineTop"/>
      </w:pPr>
    </w:p>
    <w:p w14:paraId="64AC5C12" w14:textId="77777777" w:rsidR="00634A68" w:rsidRPr="00147538" w:rsidRDefault="00634A68" w:rsidP="00634A68">
      <w:pPr>
        <w:pStyle w:val="EPBodyTA1"/>
      </w:pPr>
      <w:r w:rsidRPr="00147538">
        <w:t>ELFOGADOTT SZÖVEGEK</w:t>
      </w:r>
    </w:p>
    <w:p w14:paraId="43551BE5" w14:textId="77777777" w:rsidR="00634A68" w:rsidRPr="00147538" w:rsidRDefault="00634A68" w:rsidP="00634A68">
      <w:pPr>
        <w:pStyle w:val="LineBottom"/>
      </w:pPr>
    </w:p>
    <w:p w14:paraId="331BF59C" w14:textId="77777777" w:rsidR="00634A68" w:rsidRPr="00147538" w:rsidRDefault="00634A68" w:rsidP="00634A68">
      <w:pPr>
        <w:pStyle w:val="ATHeading1"/>
      </w:pPr>
      <w:bookmarkStart w:id="0" w:name="TANumber"/>
      <w:r w:rsidRPr="00147538">
        <w:t>P10_</w:t>
      </w:r>
      <w:proofErr w:type="gramStart"/>
      <w:r w:rsidRPr="00147538">
        <w:t>TA(</w:t>
      </w:r>
      <w:proofErr w:type="gramEnd"/>
      <w:r w:rsidRPr="00147538">
        <w:t>2025)0088</w:t>
      </w:r>
      <w:bookmarkEnd w:id="0"/>
    </w:p>
    <w:p w14:paraId="52AA3E35" w14:textId="77777777" w:rsidR="00634A68" w:rsidRPr="00147538" w:rsidRDefault="00634A68" w:rsidP="00634A68">
      <w:pPr>
        <w:pStyle w:val="ATHeading2"/>
      </w:pPr>
      <w:r w:rsidRPr="00147538">
        <w:rPr>
          <w:bCs/>
        </w:rPr>
        <w:t>2023. évi mentesítés: Az EU általános költségvetése – Ügynökségek</w:t>
      </w:r>
    </w:p>
    <w:p w14:paraId="68215D9B" w14:textId="77777777" w:rsidR="00634A68" w:rsidRPr="00147538" w:rsidRDefault="00634A68" w:rsidP="00634A68">
      <w:pPr>
        <w:rPr>
          <w:i/>
          <w:vanish/>
          <w:lang w:val="hu-HU"/>
        </w:rPr>
      </w:pPr>
      <w:r w:rsidRPr="00147538">
        <w:rPr>
          <w:i/>
        </w:rPr>
        <w:fldChar w:fldCharType="begin"/>
      </w:r>
      <w:r w:rsidRPr="00147538">
        <w:rPr>
          <w:i/>
          <w:lang w:val="hu-HU"/>
        </w:rPr>
        <w:instrText xml:space="preserve"> TC"(</w:instrText>
      </w:r>
      <w:bookmarkStart w:id="1" w:name="DocNumber"/>
      <w:r w:rsidRPr="00147538">
        <w:rPr>
          <w:i/>
          <w:lang w:val="hu-HU"/>
        </w:rPr>
        <w:instrText>A10-0065/2025</w:instrText>
      </w:r>
      <w:bookmarkEnd w:id="1"/>
      <w:r w:rsidRPr="00147538">
        <w:rPr>
          <w:i/>
          <w:lang w:val="hu-HU"/>
        </w:rPr>
        <w:instrText xml:space="preserve"> - Előadó: Erik </w:instrText>
      </w:r>
      <w:proofErr w:type="spellStart"/>
      <w:r w:rsidRPr="00147538">
        <w:rPr>
          <w:i/>
          <w:lang w:val="hu-HU"/>
        </w:rPr>
        <w:instrText>Marquardt</w:instrText>
      </w:r>
      <w:proofErr w:type="spellEnd"/>
      <w:r w:rsidRPr="00147538">
        <w:rPr>
          <w:i/>
          <w:lang w:val="hu-HU"/>
        </w:rPr>
        <w:instrText xml:space="preserve">)"\l3 \n&gt; \* MERGEFORMAT </w:instrText>
      </w:r>
      <w:r w:rsidRPr="00147538">
        <w:rPr>
          <w:i/>
        </w:rPr>
        <w:fldChar w:fldCharType="end"/>
      </w:r>
    </w:p>
    <w:p w14:paraId="6310E1CB" w14:textId="77777777" w:rsidR="00634A68" w:rsidRPr="00147538" w:rsidRDefault="00634A68" w:rsidP="00634A68">
      <w:pPr>
        <w:rPr>
          <w:vanish/>
          <w:lang w:val="hu-HU"/>
        </w:rPr>
      </w:pPr>
      <w:bookmarkStart w:id="2" w:name="Commission"/>
      <w:r w:rsidRPr="00147538">
        <w:rPr>
          <w:vanish/>
          <w:lang w:val="hu-HU"/>
        </w:rPr>
        <w:t>Költségvetési Ellenőrző Bizottság</w:t>
      </w:r>
      <w:bookmarkEnd w:id="2"/>
    </w:p>
    <w:p w14:paraId="19B30476" w14:textId="77777777" w:rsidR="00634A68" w:rsidRPr="00147538" w:rsidRDefault="00634A68" w:rsidP="00634A68">
      <w:pPr>
        <w:rPr>
          <w:vanish/>
          <w:lang w:val="hu-HU"/>
        </w:rPr>
      </w:pPr>
      <w:bookmarkStart w:id="3" w:name="PE"/>
      <w:r w:rsidRPr="00147538">
        <w:rPr>
          <w:vanish/>
          <w:lang w:val="hu-HU"/>
        </w:rPr>
        <w:t>PE765.000</w:t>
      </w:r>
      <w:bookmarkEnd w:id="3"/>
    </w:p>
    <w:p w14:paraId="03BEE2EF" w14:textId="77777777" w:rsidR="00634A68" w:rsidRPr="00147538" w:rsidRDefault="00634A68" w:rsidP="00634A68">
      <w:pPr>
        <w:pStyle w:val="ATHeading3"/>
      </w:pPr>
      <w:bookmarkStart w:id="4" w:name="Sujet"/>
      <w:r w:rsidRPr="00147538">
        <w:t>1. Az Európai Parlament 2025. május 7-i határozata az Energiaszabályozók Európai Uniós Együttműködési Ügynöksége 2023. évi pénzügyi évre szóló költségvetésének végrehajtására vonatkozó mentesítésről</w:t>
      </w:r>
      <w:bookmarkEnd w:id="4"/>
      <w:r w:rsidRPr="00147538">
        <w:t xml:space="preserve"> </w:t>
      </w:r>
      <w:bookmarkStart w:id="5" w:name="References"/>
      <w:r w:rsidRPr="00147538">
        <w:t>(2024/2030(DEC))</w:t>
      </w:r>
      <w:bookmarkEnd w:id="5"/>
    </w:p>
    <w:p w14:paraId="4D14A9EA" w14:textId="77777777" w:rsidR="00634A68" w:rsidRPr="00147538" w:rsidRDefault="00634A68" w:rsidP="00634A68">
      <w:pPr>
        <w:pStyle w:val="EPComma"/>
        <w:widowControl/>
        <w:spacing w:before="360"/>
        <w:ind w:left="567" w:hanging="567"/>
      </w:pPr>
      <w:bookmarkStart w:id="6" w:name="TextBodyBegin"/>
      <w:bookmarkEnd w:id="6"/>
      <w:r w:rsidRPr="00147538">
        <w:rPr>
          <w:i/>
        </w:rPr>
        <w:t>Az Európai Parlament</w:t>
      </w:r>
      <w:r w:rsidRPr="00147538">
        <w:t>,</w:t>
      </w:r>
    </w:p>
    <w:p w14:paraId="225C6D01" w14:textId="77777777" w:rsidR="008624D5" w:rsidRPr="00147538" w:rsidRDefault="008624D5" w:rsidP="006D6B6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Energiaszabályozók Európai Uniós Együttműködési Ügynöksége 2023. évi pénzügyi évre vonatkozó végleges éves beszámolójára,</w:t>
      </w:r>
    </w:p>
    <w:p w14:paraId="4ECE7443" w14:textId="77777777" w:rsidR="008624D5" w:rsidRPr="00147538" w:rsidRDefault="008624D5" w:rsidP="006D6B6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
      </w:r>
      <w:r w:rsidRPr="00147538">
        <w:rPr>
          <w:rFonts w:eastAsia="Times New Roman"/>
          <w:szCs w:val="20"/>
          <w:lang w:val="hu-HU" w:eastAsia="en-GB"/>
        </w:rPr>
        <w:t>,</w:t>
      </w:r>
    </w:p>
    <w:p w14:paraId="614F1152" w14:textId="77777777" w:rsidR="008624D5" w:rsidRPr="00147538" w:rsidRDefault="008624D5" w:rsidP="006D6B6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
      </w:r>
      <w:r w:rsidRPr="00147538">
        <w:rPr>
          <w:rFonts w:eastAsia="Times New Roman"/>
          <w:szCs w:val="20"/>
          <w:lang w:val="hu-HU" w:eastAsia="en-GB"/>
        </w:rPr>
        <w:t>,</w:t>
      </w:r>
    </w:p>
    <w:p w14:paraId="31584E9B" w14:textId="77777777" w:rsidR="008624D5" w:rsidRPr="00147538" w:rsidRDefault="008624D5" w:rsidP="006D6B6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23CC65A7" w14:textId="77777777" w:rsidR="008624D5" w:rsidRPr="00147538" w:rsidRDefault="008624D5" w:rsidP="006D6B6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73648D3C" w14:textId="77777777" w:rsidR="008624D5" w:rsidRPr="00147538" w:rsidRDefault="008624D5" w:rsidP="006D6B6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3"/>
      </w:r>
      <w:r w:rsidRPr="00147538">
        <w:rPr>
          <w:rFonts w:eastAsia="Times New Roman"/>
          <w:szCs w:val="20"/>
          <w:lang w:val="hu-HU" w:eastAsia="en-GB"/>
        </w:rPr>
        <w:t xml:space="preserve"> és különösen annak 70. cikkére,</w:t>
      </w:r>
    </w:p>
    <w:p w14:paraId="738B2144" w14:textId="77777777" w:rsidR="008624D5" w:rsidRPr="00147538" w:rsidRDefault="008624D5" w:rsidP="006D6B62">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4"/>
      </w:r>
      <w:r w:rsidRPr="00147538">
        <w:rPr>
          <w:rFonts w:eastAsia="Times New Roman"/>
          <w:szCs w:val="20"/>
          <w:lang w:val="hu-HU" w:eastAsia="en-GB"/>
        </w:rPr>
        <w:t xml:space="preserve"> és különösen annak 70. cikkére,</w:t>
      </w:r>
    </w:p>
    <w:p w14:paraId="3B883240" w14:textId="77777777" w:rsidR="008624D5" w:rsidRPr="00147538" w:rsidRDefault="008624D5" w:rsidP="006D6B6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Energiaszabályozók Európai Uniós Együttműködési Ügynökségének létrehozásáról szóló, 2019. június 5-i (EU) 2019/942 európai parlamenti és tanácsi rendeletre</w:t>
      </w:r>
      <w:r w:rsidRPr="00147538">
        <w:rPr>
          <w:rFonts w:eastAsia="Times New Roman"/>
          <w:szCs w:val="20"/>
          <w:vertAlign w:val="superscript"/>
          <w:lang w:val="hu-HU" w:eastAsia="en-GB"/>
        </w:rPr>
        <w:footnoteReference w:id="5"/>
      </w:r>
      <w:r w:rsidRPr="00147538">
        <w:rPr>
          <w:rFonts w:eastAsia="Times New Roman"/>
          <w:szCs w:val="20"/>
          <w:lang w:val="hu-HU" w:eastAsia="en-GB"/>
        </w:rPr>
        <w:t xml:space="preserve"> és különösen annak 35. cikkére,</w:t>
      </w:r>
    </w:p>
    <w:p w14:paraId="72FCA786" w14:textId="77777777" w:rsidR="008624D5" w:rsidRPr="00147538" w:rsidRDefault="008624D5" w:rsidP="006D6B6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6"/>
      </w:r>
      <w:r w:rsidRPr="00147538">
        <w:rPr>
          <w:rFonts w:eastAsia="Times New Roman"/>
          <w:szCs w:val="20"/>
          <w:lang w:val="hu-HU" w:eastAsia="en-GB"/>
        </w:rPr>
        <w:t xml:space="preserve"> és különösen annak 105. cikkére,</w:t>
      </w:r>
    </w:p>
    <w:p w14:paraId="61B3BD8F" w14:textId="77777777" w:rsidR="008624D5" w:rsidRPr="00147538" w:rsidRDefault="008624D5" w:rsidP="006D6B6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477BF6C8" w14:textId="77777777" w:rsidR="008624D5" w:rsidRPr="00147538" w:rsidRDefault="008624D5" w:rsidP="006D6B6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79B73CB5" w14:textId="77777777" w:rsidR="008624D5" w:rsidRPr="00147538" w:rsidRDefault="008624D5" w:rsidP="006D6B6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05A0D4BB" w14:textId="77777777" w:rsidR="008624D5" w:rsidRPr="00147538" w:rsidRDefault="008624D5" w:rsidP="006D6B62">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Energiaszabályozók Európai Uniós Együttműködési Ügynöksége igazgatója számára az ügynökség 2023. évi pénzügyi évre szóló költségvetésének végrehajtására vonatkozóan;</w:t>
      </w:r>
    </w:p>
    <w:p w14:paraId="060DCFD8" w14:textId="77777777" w:rsidR="008624D5" w:rsidRPr="00147538" w:rsidRDefault="008624D5" w:rsidP="006D6B62">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5AEB5700" w14:textId="20AA3F20" w:rsidR="008624D5" w:rsidRPr="00147538" w:rsidRDefault="008624D5" w:rsidP="006D6B62">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Energiaszabályozók Európai Uniós Együttműködési Ügynöksége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07CFB633"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65134163" w14:textId="0E4EF70A" w:rsidR="00C24C9B" w:rsidRPr="00147538" w:rsidRDefault="00C24C9B" w:rsidP="00634A68">
      <w:pPr>
        <w:pStyle w:val="ATHeading3"/>
      </w:pPr>
      <w:r w:rsidRPr="00147538">
        <w:lastRenderedPageBreak/>
        <w:t>2. Az Európai Parlament 2025. május 7-i határozata az Energiaszabályozók Európai Uniós Együttműködési Ügynöksége 2023. évi pénzügyi évre vonatkozó elszámolásának lezárásáról (2024/2030(DEC))</w:t>
      </w:r>
    </w:p>
    <w:p w14:paraId="4DFC7F8E"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13C02D6B" w14:textId="77777777" w:rsidR="008624D5" w:rsidRPr="00147538" w:rsidRDefault="008624D5" w:rsidP="00961E2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Energiaszabályozók Európai Uniós Együttműködési Ügynöksége 2023. évi pénzügyi évre vonatkozó végleges éves beszámolójára,</w:t>
      </w:r>
    </w:p>
    <w:p w14:paraId="4E9B1293" w14:textId="77777777" w:rsidR="008624D5" w:rsidRPr="00147538" w:rsidRDefault="008624D5" w:rsidP="00961E2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7"/>
      </w:r>
      <w:r w:rsidRPr="00147538">
        <w:rPr>
          <w:rFonts w:eastAsia="Times New Roman"/>
          <w:szCs w:val="20"/>
          <w:lang w:val="hu-HU" w:eastAsia="en-GB"/>
        </w:rPr>
        <w:t>,</w:t>
      </w:r>
    </w:p>
    <w:p w14:paraId="2E246DCA" w14:textId="77777777" w:rsidR="008624D5" w:rsidRPr="00147538" w:rsidRDefault="008624D5" w:rsidP="00961E2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8"/>
      </w:r>
      <w:r w:rsidRPr="00147538">
        <w:rPr>
          <w:rFonts w:eastAsia="Times New Roman"/>
          <w:szCs w:val="20"/>
          <w:lang w:val="hu-HU" w:eastAsia="en-GB"/>
        </w:rPr>
        <w:t>,</w:t>
      </w:r>
    </w:p>
    <w:p w14:paraId="4694B6CC" w14:textId="77777777" w:rsidR="008624D5" w:rsidRPr="00147538" w:rsidRDefault="008624D5" w:rsidP="00961E2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523596D6" w14:textId="77777777" w:rsidR="008624D5" w:rsidRPr="00147538" w:rsidRDefault="008624D5" w:rsidP="00961E2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6CE86AB4" w14:textId="77777777" w:rsidR="008624D5" w:rsidRPr="00147538" w:rsidRDefault="008624D5" w:rsidP="00961E2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9"/>
      </w:r>
      <w:r w:rsidRPr="00147538">
        <w:rPr>
          <w:rFonts w:eastAsia="Times New Roman"/>
          <w:szCs w:val="20"/>
          <w:lang w:val="hu-HU" w:eastAsia="en-GB"/>
        </w:rPr>
        <w:t xml:space="preserve"> és különösen annak 70. cikkére,</w:t>
      </w:r>
    </w:p>
    <w:p w14:paraId="2B5268DD" w14:textId="77777777" w:rsidR="008624D5" w:rsidRPr="00147538" w:rsidRDefault="008624D5" w:rsidP="00961E2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10"/>
      </w:r>
      <w:r w:rsidRPr="00147538">
        <w:rPr>
          <w:rFonts w:eastAsia="Times New Roman"/>
          <w:szCs w:val="20"/>
          <w:lang w:val="hu-HU" w:eastAsia="en-GB"/>
        </w:rPr>
        <w:t xml:space="preserve"> és különösen annak 70. cikkére,</w:t>
      </w:r>
    </w:p>
    <w:p w14:paraId="138DA84D" w14:textId="77777777" w:rsidR="008624D5" w:rsidRPr="00147538" w:rsidRDefault="008624D5" w:rsidP="00961E2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Energiaszabályozók Európai Uniós Együttműködési Ügynökségének létrehozásáról szóló, 2019. június 5-i (EU) 2019/942 európai parlamenti és tanácsi rendeletre</w:t>
      </w:r>
      <w:r w:rsidRPr="00147538">
        <w:rPr>
          <w:rFonts w:eastAsia="Times New Roman"/>
          <w:szCs w:val="20"/>
          <w:vertAlign w:val="superscript"/>
          <w:lang w:val="hu-HU" w:eastAsia="en-GB"/>
        </w:rPr>
        <w:footnoteReference w:id="11"/>
      </w:r>
      <w:r w:rsidRPr="00147538">
        <w:rPr>
          <w:rFonts w:eastAsia="Times New Roman"/>
          <w:szCs w:val="20"/>
          <w:lang w:val="hu-HU" w:eastAsia="en-GB"/>
        </w:rPr>
        <w:t xml:space="preserve"> és különösen annak 35. cikkére,</w:t>
      </w:r>
    </w:p>
    <w:p w14:paraId="3C7E466C" w14:textId="77777777" w:rsidR="008624D5" w:rsidRPr="00147538" w:rsidRDefault="008624D5" w:rsidP="00961E2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12"/>
      </w:r>
      <w:r w:rsidRPr="00147538">
        <w:rPr>
          <w:rFonts w:eastAsia="Times New Roman"/>
          <w:szCs w:val="20"/>
          <w:lang w:val="hu-HU" w:eastAsia="en-GB"/>
        </w:rPr>
        <w:t xml:space="preserve"> és különösen annak 105. cikkére,</w:t>
      </w:r>
    </w:p>
    <w:p w14:paraId="53607CC4" w14:textId="77777777" w:rsidR="008624D5" w:rsidRPr="00147538" w:rsidRDefault="008624D5" w:rsidP="00961E27">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379F5BBF" w14:textId="77777777" w:rsidR="008624D5" w:rsidRPr="00147538" w:rsidRDefault="008624D5" w:rsidP="00961E2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778F817B" w14:textId="77777777" w:rsidR="008624D5" w:rsidRPr="00147538" w:rsidRDefault="008624D5" w:rsidP="00961E2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57673661" w14:textId="77777777" w:rsidR="008624D5" w:rsidRPr="00147538" w:rsidRDefault="008624D5" w:rsidP="00961E27">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Energiaszabályozók Európai Uniós Együttműködési Ügynöksége 2023. évi pénzügyi évre vonatkozó elszámolásának lezárását;</w:t>
      </w:r>
    </w:p>
    <w:p w14:paraId="2D9E1A41" w14:textId="60437350" w:rsidR="008624D5" w:rsidRPr="00147538" w:rsidRDefault="008624D5" w:rsidP="00961E27">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Energiaszabályozók Európai Uniós Együttműködési Ügynöksége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305CE803"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5EFB43D5" w14:textId="08DACFAC" w:rsidR="00C24C9B" w:rsidRPr="00147538" w:rsidRDefault="00C24C9B" w:rsidP="00634A68">
      <w:pPr>
        <w:pStyle w:val="ATHeading3"/>
      </w:pPr>
      <w:r w:rsidRPr="00147538">
        <w:lastRenderedPageBreak/>
        <w:t>3. Az Európai Parlament 2025. május 7-i határozata a BEREC Működését Segítő Ügynökség 2023. évi pénzügyi évre szóló költségvetésének végrehajtására vonatkozó mentesítésről (2024/2030(DEC))</w:t>
      </w:r>
    </w:p>
    <w:p w14:paraId="1B62A654"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12878513" w14:textId="77777777" w:rsidR="008624D5" w:rsidRPr="00147538" w:rsidRDefault="008624D5" w:rsidP="0041499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BEREC Működését Segítő Ügynökség 2023. évi pénzügyi évre vonatkozó végleges éves beszámolójára,</w:t>
      </w:r>
    </w:p>
    <w:p w14:paraId="7408DA4E" w14:textId="77777777" w:rsidR="008624D5" w:rsidRPr="00147538" w:rsidRDefault="008624D5" w:rsidP="0041499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3"/>
      </w:r>
      <w:r w:rsidRPr="00147538">
        <w:rPr>
          <w:rFonts w:eastAsia="Times New Roman"/>
          <w:szCs w:val="20"/>
          <w:lang w:val="hu-HU" w:eastAsia="en-GB"/>
        </w:rPr>
        <w:t>,</w:t>
      </w:r>
    </w:p>
    <w:p w14:paraId="12ABC937" w14:textId="77777777" w:rsidR="008624D5" w:rsidRPr="00147538" w:rsidRDefault="008624D5" w:rsidP="0041499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14"/>
      </w:r>
      <w:r w:rsidRPr="00147538">
        <w:rPr>
          <w:rFonts w:eastAsia="Times New Roman"/>
          <w:szCs w:val="20"/>
          <w:lang w:val="hu-HU" w:eastAsia="en-GB"/>
        </w:rPr>
        <w:t>,</w:t>
      </w:r>
    </w:p>
    <w:p w14:paraId="63530597" w14:textId="77777777" w:rsidR="008624D5" w:rsidRPr="00147538" w:rsidRDefault="008624D5" w:rsidP="0041499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030A5E0E" w14:textId="77777777" w:rsidR="008624D5" w:rsidRPr="00147538" w:rsidRDefault="008624D5" w:rsidP="0041499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3FC6FDA7" w14:textId="77777777" w:rsidR="008624D5" w:rsidRPr="00147538" w:rsidRDefault="008624D5" w:rsidP="0041499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15"/>
      </w:r>
      <w:r w:rsidRPr="00147538">
        <w:rPr>
          <w:rFonts w:eastAsia="Times New Roman"/>
          <w:szCs w:val="20"/>
          <w:lang w:val="hu-HU" w:eastAsia="en-GB"/>
        </w:rPr>
        <w:t xml:space="preserve"> és különösen annak 70. cikkére,</w:t>
      </w:r>
    </w:p>
    <w:p w14:paraId="4FFDBCD9" w14:textId="77777777" w:rsidR="008624D5" w:rsidRPr="00147538" w:rsidRDefault="008624D5" w:rsidP="0041499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16"/>
      </w:r>
      <w:r w:rsidRPr="00147538">
        <w:rPr>
          <w:rFonts w:eastAsia="Times New Roman"/>
          <w:szCs w:val="20"/>
          <w:lang w:val="hu-HU" w:eastAsia="en-GB"/>
        </w:rPr>
        <w:t xml:space="preserve"> és különösen annak 70. cikkére,</w:t>
      </w:r>
    </w:p>
    <w:p w14:paraId="54429EC2" w14:textId="77777777" w:rsidR="008624D5" w:rsidRPr="00147538" w:rsidRDefault="008624D5" w:rsidP="0041499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Elektronikus Hírközlési Szabályozók Testületének (BEREC) és a BEREC Működését Segítő Ügynökségnek (BEREC Hivatal) a létrehozásáról, az (EU) 2015/2120 rendelet módosításáról, valamint az 1211/2009/EK rendelet hatályon kívül helyezéséről szóló, 2018. december 11-i (EU) 2018/1971 európai parlamenti és tanácsi rendeletre</w:t>
      </w:r>
      <w:r w:rsidRPr="00147538">
        <w:rPr>
          <w:rFonts w:eastAsia="Times New Roman"/>
          <w:szCs w:val="20"/>
          <w:vertAlign w:val="superscript"/>
          <w:lang w:val="hu-HU" w:eastAsia="en-GB"/>
        </w:rPr>
        <w:footnoteReference w:id="17"/>
      </w:r>
      <w:r w:rsidRPr="00147538">
        <w:rPr>
          <w:rFonts w:eastAsia="Times New Roman"/>
          <w:szCs w:val="20"/>
          <w:lang w:val="hu-HU" w:eastAsia="en-GB"/>
        </w:rPr>
        <w:t xml:space="preserve"> és különösen annak 28. cikkére,</w:t>
      </w:r>
    </w:p>
    <w:p w14:paraId="1AD14EB9" w14:textId="77777777" w:rsidR="008624D5" w:rsidRPr="00147538" w:rsidRDefault="008624D5" w:rsidP="0041499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18"/>
      </w:r>
      <w:r w:rsidRPr="00147538">
        <w:rPr>
          <w:rFonts w:eastAsia="Times New Roman"/>
          <w:szCs w:val="20"/>
          <w:lang w:val="hu-HU" w:eastAsia="en-GB"/>
        </w:rPr>
        <w:t xml:space="preserve"> és különösen annak 105. cikkére,</w:t>
      </w:r>
    </w:p>
    <w:p w14:paraId="6AC5C54E" w14:textId="77777777" w:rsidR="008624D5" w:rsidRPr="00147538" w:rsidRDefault="008624D5" w:rsidP="0041499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402F20B8" w14:textId="77777777" w:rsidR="008624D5" w:rsidRPr="00147538" w:rsidRDefault="008624D5" w:rsidP="0041499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6B071586" w14:textId="77777777" w:rsidR="008624D5" w:rsidRPr="00147538" w:rsidRDefault="008624D5" w:rsidP="0041499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09D197FD" w14:textId="77777777" w:rsidR="008624D5" w:rsidRPr="00147538" w:rsidRDefault="008624D5" w:rsidP="0041499C">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 BEREC Működését Segítő Ügynökség igazgatója számára az ügynökség 2023. évi pénzügyi évre szóló költségvetésének végrehajtására vonatkozóan;</w:t>
      </w:r>
    </w:p>
    <w:p w14:paraId="48C08460" w14:textId="77777777" w:rsidR="008624D5" w:rsidRPr="00147538" w:rsidRDefault="008624D5" w:rsidP="0041499C">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1CA32AF2" w14:textId="558422A9" w:rsidR="008624D5" w:rsidRPr="00147538" w:rsidRDefault="008624D5" w:rsidP="0041499C">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 BEREC Működését Segítő Ügynökség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4627EDB0"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76F342F1" w14:textId="3FFA6184" w:rsidR="00C24C9B" w:rsidRPr="00147538" w:rsidRDefault="00C24C9B" w:rsidP="00634A68">
      <w:pPr>
        <w:pStyle w:val="ATHeading3"/>
      </w:pPr>
      <w:r w:rsidRPr="00147538">
        <w:lastRenderedPageBreak/>
        <w:t>4. Az Európai Parlament 2025. május 7-i határozata a BEREC Működését Segítő Ügynökség 2023. évi pénzügyi évre vonatkozó elszámolásának lezárásáról (2024/2030(DEC))</w:t>
      </w:r>
    </w:p>
    <w:p w14:paraId="037BCEE9"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25BA456D" w14:textId="77777777" w:rsidR="008624D5" w:rsidRPr="00147538" w:rsidRDefault="008624D5" w:rsidP="005573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BEREC Működését Segítő Ügynökség 2023. évi pénzügyi évre vonatkozó végleges éves beszámolójára,</w:t>
      </w:r>
    </w:p>
    <w:p w14:paraId="7606356B" w14:textId="77777777" w:rsidR="008624D5" w:rsidRPr="00147538" w:rsidRDefault="008624D5" w:rsidP="005573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9"/>
      </w:r>
      <w:r w:rsidRPr="00147538">
        <w:rPr>
          <w:rFonts w:eastAsia="Times New Roman"/>
          <w:szCs w:val="20"/>
          <w:lang w:val="hu-HU" w:eastAsia="en-GB"/>
        </w:rPr>
        <w:t>,</w:t>
      </w:r>
    </w:p>
    <w:p w14:paraId="673C4D5E" w14:textId="77777777" w:rsidR="008624D5" w:rsidRPr="00147538" w:rsidRDefault="008624D5" w:rsidP="005573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0"/>
      </w:r>
      <w:r w:rsidRPr="00147538">
        <w:rPr>
          <w:rFonts w:eastAsia="Times New Roman"/>
          <w:szCs w:val="20"/>
          <w:lang w:val="hu-HU" w:eastAsia="en-GB"/>
        </w:rPr>
        <w:t>,</w:t>
      </w:r>
    </w:p>
    <w:p w14:paraId="0F7106F6" w14:textId="77777777" w:rsidR="008624D5" w:rsidRPr="00147538" w:rsidRDefault="008624D5" w:rsidP="005573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7E24CFD9" w14:textId="77777777" w:rsidR="008624D5" w:rsidRPr="00147538" w:rsidRDefault="008624D5" w:rsidP="005573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6546B8C8" w14:textId="77777777" w:rsidR="008624D5" w:rsidRPr="00147538" w:rsidRDefault="008624D5" w:rsidP="005573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21"/>
      </w:r>
      <w:r w:rsidRPr="00147538">
        <w:rPr>
          <w:rFonts w:eastAsia="Times New Roman"/>
          <w:szCs w:val="20"/>
          <w:lang w:val="hu-HU" w:eastAsia="en-GB"/>
        </w:rPr>
        <w:t xml:space="preserve"> és különösen annak 70. cikkére,</w:t>
      </w:r>
    </w:p>
    <w:p w14:paraId="652BC1B9" w14:textId="77777777" w:rsidR="008624D5" w:rsidRPr="00147538" w:rsidRDefault="008624D5" w:rsidP="005573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22"/>
      </w:r>
      <w:r w:rsidRPr="00147538">
        <w:rPr>
          <w:rFonts w:eastAsia="Times New Roman"/>
          <w:szCs w:val="20"/>
          <w:lang w:val="hu-HU" w:eastAsia="en-GB"/>
        </w:rPr>
        <w:t xml:space="preserve"> és különösen annak 70. cikkére,</w:t>
      </w:r>
    </w:p>
    <w:p w14:paraId="5AB3B3B7" w14:textId="77777777" w:rsidR="008624D5" w:rsidRPr="00147538" w:rsidRDefault="008624D5" w:rsidP="005573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Elektronikus Hírközlési Szabályozók Testületének (BEREC) és a BEREC Működését Segítő Ügynökségnek (BEREC Hivatal) a létrehozásáról, az (EU) 2015/2120 rendelet módosításáról, valamint az 1211/2009/EK rendelet hatályon kívül helyezéséről szóló, 2018. december 11-i (EU) 2018/1971 európai parlamenti és tanácsi rendeletre</w:t>
      </w:r>
      <w:r w:rsidRPr="00147538">
        <w:rPr>
          <w:rFonts w:eastAsia="Times New Roman"/>
          <w:szCs w:val="20"/>
          <w:vertAlign w:val="superscript"/>
          <w:lang w:val="hu-HU" w:eastAsia="en-GB"/>
        </w:rPr>
        <w:footnoteReference w:id="23"/>
      </w:r>
      <w:r w:rsidRPr="00147538">
        <w:rPr>
          <w:rFonts w:eastAsia="Times New Roman"/>
          <w:szCs w:val="20"/>
          <w:lang w:val="hu-HU" w:eastAsia="en-GB"/>
        </w:rPr>
        <w:t xml:space="preserve"> és különösen annak 28. cikkére,</w:t>
      </w:r>
    </w:p>
    <w:p w14:paraId="3B0267B2" w14:textId="77777777" w:rsidR="008624D5" w:rsidRPr="00147538" w:rsidRDefault="008624D5" w:rsidP="005573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24"/>
      </w:r>
      <w:r w:rsidRPr="00147538">
        <w:rPr>
          <w:rFonts w:eastAsia="Times New Roman"/>
          <w:szCs w:val="20"/>
          <w:lang w:val="hu-HU" w:eastAsia="en-GB"/>
        </w:rPr>
        <w:t xml:space="preserve"> és különösen annak 105. cikkére,</w:t>
      </w:r>
    </w:p>
    <w:p w14:paraId="6650E6F0" w14:textId="77777777" w:rsidR="008624D5" w:rsidRPr="00147538" w:rsidRDefault="008624D5" w:rsidP="005573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48B865C5" w14:textId="77777777" w:rsidR="008624D5" w:rsidRPr="00147538" w:rsidRDefault="008624D5" w:rsidP="005573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65251593" w14:textId="77777777" w:rsidR="008624D5" w:rsidRPr="00147538" w:rsidRDefault="008624D5" w:rsidP="005573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5AB98E87" w14:textId="77777777" w:rsidR="008624D5" w:rsidRPr="00147538" w:rsidRDefault="008624D5" w:rsidP="0055738F">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 BEREC Működését Segítő Ügynökség 2023. évi pénzügyi évre vonatkozó elszámolásának lezárását;</w:t>
      </w:r>
    </w:p>
    <w:p w14:paraId="1B9DC0FD" w14:textId="77777777" w:rsidR="008624D5" w:rsidRPr="00147538" w:rsidRDefault="008624D5" w:rsidP="0055738F">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 BEREC Működését Segítő Ügynökség igazgatójának, a Tanácsnak, a Bizottságnak és a 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3C65ED0F"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0A4F355E" w14:textId="1AFEF372" w:rsidR="00C24C9B" w:rsidRPr="00147538" w:rsidRDefault="00C24C9B" w:rsidP="00634A68">
      <w:pPr>
        <w:pStyle w:val="ATHeading3"/>
      </w:pPr>
      <w:r w:rsidRPr="00147538">
        <w:lastRenderedPageBreak/>
        <w:t>5. Az Európai Parlament 2025. május 7-i határozata az Európai Unió Szerveinek Fordítóközpontja 2023. évi pénzügyi évre szóló költségvetésének végrehajtására vonatkozó mentesítésről (2024/2030(DEC))</w:t>
      </w:r>
    </w:p>
    <w:p w14:paraId="19D65103"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6D0F9545" w14:textId="77777777" w:rsidR="008624D5" w:rsidRPr="00147538" w:rsidRDefault="008624D5" w:rsidP="00831EE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Szerveinek Fordítóközpontja 2023. évi pénzügyi évre vonatkozó végleges éves beszámolójára,</w:t>
      </w:r>
    </w:p>
    <w:p w14:paraId="09DE7859" w14:textId="77777777" w:rsidR="008624D5" w:rsidRPr="00147538" w:rsidRDefault="008624D5" w:rsidP="00831EE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25"/>
      </w:r>
      <w:r w:rsidRPr="00147538">
        <w:rPr>
          <w:rFonts w:eastAsia="Times New Roman"/>
          <w:szCs w:val="20"/>
          <w:lang w:val="hu-HU" w:eastAsia="en-GB"/>
        </w:rPr>
        <w:t>,</w:t>
      </w:r>
    </w:p>
    <w:p w14:paraId="36BBA09C" w14:textId="77777777" w:rsidR="008624D5" w:rsidRPr="00147538" w:rsidRDefault="008624D5" w:rsidP="00831EE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6"/>
      </w:r>
      <w:r w:rsidRPr="00147538">
        <w:rPr>
          <w:rFonts w:eastAsia="Times New Roman"/>
          <w:szCs w:val="20"/>
          <w:lang w:val="hu-HU" w:eastAsia="en-GB"/>
        </w:rPr>
        <w:t>,</w:t>
      </w:r>
    </w:p>
    <w:p w14:paraId="570D55F0" w14:textId="77777777" w:rsidR="008624D5" w:rsidRPr="00147538" w:rsidRDefault="008624D5" w:rsidP="00831EE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központ számára adandó mentesítésről szóló, 2025. február 17-i tanácsi ajánlásra (05755/2025 – C10</w:t>
      </w:r>
      <w:r w:rsidRPr="00147538">
        <w:rPr>
          <w:rFonts w:eastAsia="Times New Roman"/>
          <w:szCs w:val="20"/>
          <w:lang w:val="hu-HU" w:eastAsia="en-GB"/>
        </w:rPr>
        <w:noBreakHyphen/>
        <w:t>0024/2025),</w:t>
      </w:r>
    </w:p>
    <w:p w14:paraId="35A6CD27" w14:textId="77777777" w:rsidR="008624D5" w:rsidRPr="00147538" w:rsidRDefault="008624D5" w:rsidP="00831EE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5B191966" w14:textId="77777777" w:rsidR="008624D5" w:rsidRPr="00147538" w:rsidRDefault="008624D5" w:rsidP="00831EE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27"/>
      </w:r>
      <w:r w:rsidRPr="00147538">
        <w:rPr>
          <w:rFonts w:eastAsia="Times New Roman"/>
          <w:szCs w:val="20"/>
          <w:lang w:val="hu-HU" w:eastAsia="en-GB"/>
        </w:rPr>
        <w:t xml:space="preserve"> és különösen annak 70. cikkére,</w:t>
      </w:r>
    </w:p>
    <w:p w14:paraId="6CF03BCA" w14:textId="77777777" w:rsidR="008624D5" w:rsidRPr="00147538" w:rsidRDefault="008624D5" w:rsidP="00831EE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28"/>
      </w:r>
      <w:r w:rsidRPr="00147538">
        <w:rPr>
          <w:rFonts w:eastAsia="Times New Roman"/>
          <w:szCs w:val="20"/>
          <w:lang w:val="hu-HU" w:eastAsia="en-GB"/>
        </w:rPr>
        <w:t xml:space="preserve"> és különösen annak 70. cikkére,</w:t>
      </w:r>
    </w:p>
    <w:p w14:paraId="57329723" w14:textId="77777777" w:rsidR="008624D5" w:rsidRPr="00147538" w:rsidRDefault="008624D5" w:rsidP="00831EE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Szerveinek Fordítóközpontja létrehozásáról szóló, 1994. november 28-i 2695/94/EK tanácsi rendeletre</w:t>
      </w:r>
      <w:r w:rsidRPr="00147538">
        <w:rPr>
          <w:rFonts w:eastAsia="Times New Roman"/>
          <w:szCs w:val="20"/>
          <w:vertAlign w:val="superscript"/>
          <w:lang w:val="hu-HU" w:eastAsia="en-GB"/>
        </w:rPr>
        <w:footnoteReference w:id="29"/>
      </w:r>
      <w:r w:rsidRPr="00147538">
        <w:rPr>
          <w:rFonts w:eastAsia="Times New Roman"/>
          <w:szCs w:val="20"/>
          <w:lang w:val="hu-HU" w:eastAsia="en-GB"/>
        </w:rPr>
        <w:t xml:space="preserve"> és különösen annak 14. cikkére,</w:t>
      </w:r>
    </w:p>
    <w:p w14:paraId="4ADD0323" w14:textId="77777777" w:rsidR="008624D5" w:rsidRPr="00147538" w:rsidRDefault="008624D5" w:rsidP="00831EE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30"/>
      </w:r>
      <w:r w:rsidRPr="00147538">
        <w:rPr>
          <w:rFonts w:eastAsia="Times New Roman"/>
          <w:szCs w:val="20"/>
          <w:lang w:val="hu-HU" w:eastAsia="en-GB"/>
        </w:rPr>
        <w:t xml:space="preserve"> és különösen annak 105. cikkére,</w:t>
      </w:r>
    </w:p>
    <w:p w14:paraId="1BCE455C" w14:textId="77777777" w:rsidR="008624D5" w:rsidRPr="00147538" w:rsidRDefault="008624D5" w:rsidP="00831EED">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5347A6A0" w14:textId="77777777" w:rsidR="008624D5" w:rsidRPr="00147538" w:rsidRDefault="008624D5" w:rsidP="00831EE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7ED0178C" w14:textId="77777777" w:rsidR="008624D5" w:rsidRPr="00147538" w:rsidRDefault="008624D5" w:rsidP="00831EE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10244462" w14:textId="77777777" w:rsidR="008624D5" w:rsidRPr="00147538" w:rsidRDefault="008624D5" w:rsidP="00831EED">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Unió Szerveinek Fordítóközpontja igazgatója számára a központ 2023. évi pénzügyi évre szóló költségvetésének végrehajtására vonatkozóan;</w:t>
      </w:r>
    </w:p>
    <w:p w14:paraId="5A601414" w14:textId="77777777" w:rsidR="008624D5" w:rsidRPr="00147538" w:rsidRDefault="008624D5" w:rsidP="00831EED">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32EF311D" w14:textId="33976DAB" w:rsidR="008624D5" w:rsidRPr="00147538" w:rsidRDefault="008624D5" w:rsidP="00831EED">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Unió Szerveinek Fordítóközpontja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0CE18E44"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409F21C0" w14:textId="28C4FE62" w:rsidR="00C24C9B" w:rsidRPr="00147538" w:rsidRDefault="00C24C9B" w:rsidP="00634A68">
      <w:pPr>
        <w:pStyle w:val="ATHeading3"/>
      </w:pPr>
      <w:r w:rsidRPr="00147538">
        <w:lastRenderedPageBreak/>
        <w:t>6. Az Európai Parlament 2025. május 7-i határozata az Európai Unió Szerveinek Fordítóközpontja 2023. évi pénzügyi évre vonatkozó elszámolásának lezárásáról (2024/2030(DEC))</w:t>
      </w:r>
    </w:p>
    <w:p w14:paraId="49BEBBCA"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03D1B5BE" w14:textId="77777777" w:rsidR="008624D5" w:rsidRPr="00147538" w:rsidRDefault="008624D5" w:rsidP="00D176E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Szerveinek Fordítóközpontja 2023. évi pénzügyi évre vonatkozó végleges éves beszámolójára,</w:t>
      </w:r>
    </w:p>
    <w:p w14:paraId="1F35FA51" w14:textId="77777777" w:rsidR="008624D5" w:rsidRPr="00147538" w:rsidRDefault="008624D5" w:rsidP="00D176E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31"/>
      </w:r>
      <w:r w:rsidRPr="00147538">
        <w:rPr>
          <w:rFonts w:eastAsia="Times New Roman"/>
          <w:szCs w:val="20"/>
          <w:lang w:val="hu-HU" w:eastAsia="en-GB"/>
        </w:rPr>
        <w:t>,</w:t>
      </w:r>
    </w:p>
    <w:p w14:paraId="74D0BA0C" w14:textId="77777777" w:rsidR="008624D5" w:rsidRPr="00147538" w:rsidRDefault="008624D5" w:rsidP="00D176E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32"/>
      </w:r>
      <w:r w:rsidRPr="00147538">
        <w:rPr>
          <w:rFonts w:eastAsia="Times New Roman"/>
          <w:szCs w:val="20"/>
          <w:lang w:val="hu-HU" w:eastAsia="en-GB"/>
        </w:rPr>
        <w:t>,</w:t>
      </w:r>
    </w:p>
    <w:p w14:paraId="067E5E01" w14:textId="77777777" w:rsidR="008624D5" w:rsidRPr="00147538" w:rsidRDefault="008624D5" w:rsidP="00D176E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központ számára adandó mentesítésről szóló, 2025. február 17-i tanácsi ajánlásra (05755/2025 – C10</w:t>
      </w:r>
      <w:r w:rsidRPr="00147538">
        <w:rPr>
          <w:rFonts w:eastAsia="Times New Roman"/>
          <w:szCs w:val="20"/>
          <w:lang w:val="hu-HU" w:eastAsia="en-GB"/>
        </w:rPr>
        <w:noBreakHyphen/>
        <w:t>0024/2025),</w:t>
      </w:r>
    </w:p>
    <w:p w14:paraId="38E8FCFE" w14:textId="77777777" w:rsidR="008624D5" w:rsidRPr="00147538" w:rsidRDefault="008624D5" w:rsidP="00D176E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5D3E71B1" w14:textId="77777777" w:rsidR="008624D5" w:rsidRPr="00147538" w:rsidRDefault="008624D5" w:rsidP="00D176E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33"/>
      </w:r>
      <w:r w:rsidRPr="00147538">
        <w:rPr>
          <w:rFonts w:eastAsia="Times New Roman"/>
          <w:szCs w:val="20"/>
          <w:lang w:val="hu-HU" w:eastAsia="en-GB"/>
        </w:rPr>
        <w:t xml:space="preserve"> és különösen annak 70. cikkére,</w:t>
      </w:r>
    </w:p>
    <w:p w14:paraId="3F9C6FD6" w14:textId="77777777" w:rsidR="008624D5" w:rsidRPr="00147538" w:rsidRDefault="008624D5" w:rsidP="00D176E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34"/>
      </w:r>
      <w:r w:rsidRPr="00147538">
        <w:rPr>
          <w:rFonts w:eastAsia="Times New Roman"/>
          <w:szCs w:val="20"/>
          <w:lang w:val="hu-HU" w:eastAsia="en-GB"/>
        </w:rPr>
        <w:t xml:space="preserve"> és különösen annak 70. cikkére,</w:t>
      </w:r>
    </w:p>
    <w:p w14:paraId="6F7B4B17" w14:textId="77777777" w:rsidR="008624D5" w:rsidRPr="00147538" w:rsidRDefault="008624D5" w:rsidP="00D176E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Szerveinek Fordítóközpontja létrehozásáról szóló, 1994. november 28-i 2695/94/EK tanácsi rendeletre</w:t>
      </w:r>
      <w:r w:rsidRPr="00147538">
        <w:rPr>
          <w:rFonts w:eastAsia="Times New Roman"/>
          <w:szCs w:val="20"/>
          <w:vertAlign w:val="superscript"/>
          <w:lang w:val="hu-HU" w:eastAsia="en-GB"/>
        </w:rPr>
        <w:footnoteReference w:id="35"/>
      </w:r>
      <w:r w:rsidRPr="00147538">
        <w:rPr>
          <w:rFonts w:eastAsia="Times New Roman"/>
          <w:szCs w:val="20"/>
          <w:lang w:val="hu-HU" w:eastAsia="en-GB"/>
        </w:rPr>
        <w:t xml:space="preserve"> és különösen annak 14. cikkére,</w:t>
      </w:r>
    </w:p>
    <w:p w14:paraId="67FCB634" w14:textId="77777777" w:rsidR="008624D5" w:rsidRPr="00147538" w:rsidRDefault="008624D5" w:rsidP="00D176E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36"/>
      </w:r>
      <w:r w:rsidRPr="00147538">
        <w:rPr>
          <w:rFonts w:eastAsia="Times New Roman"/>
          <w:szCs w:val="20"/>
          <w:lang w:val="hu-HU" w:eastAsia="en-GB"/>
        </w:rPr>
        <w:t xml:space="preserve"> és különösen annak 105. cikkére,</w:t>
      </w:r>
    </w:p>
    <w:p w14:paraId="64E6C4AD" w14:textId="77777777" w:rsidR="008624D5" w:rsidRPr="00147538" w:rsidRDefault="008624D5" w:rsidP="00D176E6">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04140E3F" w14:textId="77777777" w:rsidR="008624D5" w:rsidRPr="00147538" w:rsidRDefault="008624D5" w:rsidP="00D176E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107341DC" w14:textId="77777777" w:rsidR="008624D5" w:rsidRPr="00147538" w:rsidRDefault="008624D5" w:rsidP="00D176E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30B24687" w14:textId="77777777" w:rsidR="008624D5" w:rsidRPr="00147538" w:rsidRDefault="008624D5" w:rsidP="00D176E6">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Unió Szerveinek Fordítóközpontja 2023. évi pénzügyi évre szóló elszámolásának lezárását;</w:t>
      </w:r>
    </w:p>
    <w:p w14:paraId="424865F6" w14:textId="4AC7C3D8" w:rsidR="008624D5" w:rsidRPr="00147538" w:rsidRDefault="008624D5" w:rsidP="00D176E6">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Unió Szerveinek Fordítóközpontja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68EE3AA4"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32579D7A" w14:textId="2286D38B" w:rsidR="00C24C9B" w:rsidRPr="00147538" w:rsidRDefault="00C24C9B" w:rsidP="00634A68">
      <w:pPr>
        <w:pStyle w:val="ATHeading3"/>
      </w:pPr>
      <w:r w:rsidRPr="00147538">
        <w:lastRenderedPageBreak/>
        <w:t>7. Az Európai Parlament 2025. május 7-i határozata az Európai Szakképzésfejlesztési Központ 2023. évi pénzügyi évre szóló költségvetésének végrehajtására vonatkozó mentesítésről (2024/2030(DEC))</w:t>
      </w:r>
    </w:p>
    <w:p w14:paraId="31EADB2A"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1E1CDDAD" w14:textId="77777777" w:rsidR="008624D5" w:rsidRPr="00147538" w:rsidRDefault="008624D5" w:rsidP="004926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Szakképzésfejlesztési Központ 2023. évi pénzügyi évre vonatkozó végleges éves beszámolójára,</w:t>
      </w:r>
    </w:p>
    <w:p w14:paraId="5470F815" w14:textId="77777777" w:rsidR="008624D5" w:rsidRPr="00147538" w:rsidRDefault="008624D5" w:rsidP="004926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37"/>
      </w:r>
      <w:r w:rsidRPr="00147538">
        <w:rPr>
          <w:rFonts w:eastAsia="Times New Roman"/>
          <w:szCs w:val="20"/>
          <w:lang w:val="hu-HU" w:eastAsia="en-GB"/>
        </w:rPr>
        <w:t>,</w:t>
      </w:r>
    </w:p>
    <w:p w14:paraId="0CEA2D5A" w14:textId="77777777" w:rsidR="008624D5" w:rsidRPr="00147538" w:rsidRDefault="008624D5" w:rsidP="004926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38"/>
      </w:r>
      <w:r w:rsidRPr="00147538">
        <w:rPr>
          <w:rFonts w:eastAsia="Times New Roman"/>
          <w:szCs w:val="20"/>
          <w:lang w:val="hu-HU" w:eastAsia="en-GB"/>
        </w:rPr>
        <w:t>,</w:t>
      </w:r>
    </w:p>
    <w:p w14:paraId="0EDA8281" w14:textId="77777777" w:rsidR="008624D5" w:rsidRPr="00147538" w:rsidRDefault="008624D5" w:rsidP="004926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központ számára adandó mentesítésről szóló, 2025. február 17-i tanácsi ajánlásra (05755/2025 – C10</w:t>
      </w:r>
      <w:r w:rsidRPr="00147538">
        <w:rPr>
          <w:rFonts w:eastAsia="Times New Roman"/>
          <w:szCs w:val="20"/>
          <w:lang w:val="hu-HU" w:eastAsia="en-GB"/>
        </w:rPr>
        <w:noBreakHyphen/>
        <w:t>0024/2025),</w:t>
      </w:r>
    </w:p>
    <w:p w14:paraId="6FCD5A2A" w14:textId="77777777" w:rsidR="008624D5" w:rsidRPr="00147538" w:rsidRDefault="008624D5" w:rsidP="004926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3408EC27" w14:textId="77777777" w:rsidR="008624D5" w:rsidRPr="00147538" w:rsidRDefault="008624D5" w:rsidP="004926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39"/>
      </w:r>
      <w:r w:rsidRPr="00147538">
        <w:rPr>
          <w:rFonts w:eastAsia="Times New Roman"/>
          <w:szCs w:val="20"/>
          <w:lang w:val="hu-HU" w:eastAsia="en-GB"/>
        </w:rPr>
        <w:t xml:space="preserve"> és különösen annak 70. cikkére,</w:t>
      </w:r>
    </w:p>
    <w:p w14:paraId="5558676A" w14:textId="77777777" w:rsidR="008624D5" w:rsidRPr="00147538" w:rsidRDefault="008624D5" w:rsidP="004926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40"/>
      </w:r>
      <w:r w:rsidRPr="00147538">
        <w:rPr>
          <w:rFonts w:eastAsia="Times New Roman"/>
          <w:szCs w:val="20"/>
          <w:lang w:val="hu-HU" w:eastAsia="en-GB"/>
        </w:rPr>
        <w:t xml:space="preserve"> és különösen annak 70. cikkére,</w:t>
      </w:r>
    </w:p>
    <w:p w14:paraId="3B841FC8" w14:textId="77777777" w:rsidR="008624D5" w:rsidRPr="00147538" w:rsidRDefault="008624D5" w:rsidP="004926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Szakképzésfejlesztési Központ (</w:t>
      </w:r>
      <w:proofErr w:type="spellStart"/>
      <w:r w:rsidRPr="00147538">
        <w:rPr>
          <w:rFonts w:eastAsia="Times New Roman"/>
          <w:szCs w:val="20"/>
          <w:lang w:val="hu-HU" w:eastAsia="en-GB"/>
        </w:rPr>
        <w:t>Cedefop</w:t>
      </w:r>
      <w:proofErr w:type="spellEnd"/>
      <w:r w:rsidRPr="00147538">
        <w:rPr>
          <w:rFonts w:eastAsia="Times New Roman"/>
          <w:szCs w:val="20"/>
          <w:lang w:val="hu-HU" w:eastAsia="en-GB"/>
        </w:rPr>
        <w:t>) létrehozásáról és a 337/75/EGK tanácsi rendelet hatályon kívül helyezéséről szóló, 2019. január 16-i (EU) 2019/128 európai parlamenti és tanácsi rendeletre</w:t>
      </w:r>
      <w:r w:rsidRPr="00147538">
        <w:rPr>
          <w:rFonts w:eastAsia="Times New Roman"/>
          <w:szCs w:val="20"/>
          <w:vertAlign w:val="superscript"/>
          <w:lang w:val="hu-HU" w:eastAsia="en-GB"/>
        </w:rPr>
        <w:footnoteReference w:id="41"/>
      </w:r>
      <w:r w:rsidRPr="00147538">
        <w:rPr>
          <w:rFonts w:eastAsia="Times New Roman"/>
          <w:szCs w:val="20"/>
          <w:lang w:val="hu-HU" w:eastAsia="en-GB"/>
        </w:rPr>
        <w:t xml:space="preserve"> és különösen annak 15. cikkére,</w:t>
      </w:r>
    </w:p>
    <w:p w14:paraId="56C40011" w14:textId="77777777" w:rsidR="008624D5" w:rsidRPr="00147538" w:rsidRDefault="008624D5" w:rsidP="004926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42"/>
      </w:r>
      <w:r w:rsidRPr="00147538">
        <w:rPr>
          <w:rFonts w:eastAsia="Times New Roman"/>
          <w:szCs w:val="20"/>
          <w:lang w:val="hu-HU" w:eastAsia="en-GB"/>
        </w:rPr>
        <w:t xml:space="preserve"> és különösen annak 105. cikkére,</w:t>
      </w:r>
    </w:p>
    <w:p w14:paraId="38435FCC" w14:textId="77777777" w:rsidR="008624D5" w:rsidRPr="00147538" w:rsidRDefault="008624D5" w:rsidP="0049264E">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0BBEE3DD" w14:textId="77777777" w:rsidR="008624D5" w:rsidRPr="00147538" w:rsidRDefault="008624D5" w:rsidP="004926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35384517" w14:textId="77777777" w:rsidR="008624D5" w:rsidRPr="00147538" w:rsidRDefault="008624D5" w:rsidP="004926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4ABF58D9" w14:textId="77777777" w:rsidR="008624D5" w:rsidRPr="00147538" w:rsidRDefault="008624D5" w:rsidP="0049264E">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Szakképzésfejlesztési Központ ügyvezető igazgatója számára a központ 2023. évi pénzügyi évre szóló költségvetésének végrehajtására vonatkozóan;</w:t>
      </w:r>
    </w:p>
    <w:p w14:paraId="29C06057" w14:textId="77777777" w:rsidR="008624D5" w:rsidRPr="00147538" w:rsidRDefault="008624D5" w:rsidP="0049264E">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543CA579" w14:textId="62C7174A" w:rsidR="008624D5" w:rsidRPr="00147538" w:rsidRDefault="008624D5" w:rsidP="0049264E">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Szakképzésfejlesztési Központ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5482392B"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1F320930" w14:textId="4AC632DA" w:rsidR="00C24C9B" w:rsidRPr="00147538" w:rsidRDefault="00C24C9B" w:rsidP="00634A68">
      <w:pPr>
        <w:pStyle w:val="ATHeading3"/>
      </w:pPr>
      <w:r w:rsidRPr="00147538">
        <w:lastRenderedPageBreak/>
        <w:t>8. Az Európai Parlament 2025. május 7-i határozata az Európai Szakképzésfejlesztési Központ 2023. évi pénzügyi évre vonatkozó elszámolásának lezárásáról (2024/2030(DEC))</w:t>
      </w:r>
    </w:p>
    <w:p w14:paraId="19B49AA8"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39CBF52D" w14:textId="77777777" w:rsidR="008624D5" w:rsidRPr="00147538" w:rsidRDefault="008624D5" w:rsidP="009F0EF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Szakképzésfejlesztési Központ 2023. évi pénzügyi évre vonatkozó végleges éves beszámolójára,</w:t>
      </w:r>
    </w:p>
    <w:p w14:paraId="60899823" w14:textId="77777777" w:rsidR="008624D5" w:rsidRPr="00147538" w:rsidRDefault="008624D5" w:rsidP="009F0EF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43"/>
      </w:r>
      <w:r w:rsidRPr="00147538">
        <w:rPr>
          <w:rFonts w:eastAsia="Times New Roman"/>
          <w:szCs w:val="20"/>
          <w:lang w:val="hu-HU" w:eastAsia="en-GB"/>
        </w:rPr>
        <w:t>,</w:t>
      </w:r>
    </w:p>
    <w:p w14:paraId="199E59EC" w14:textId="77777777" w:rsidR="008624D5" w:rsidRPr="00147538" w:rsidRDefault="008624D5" w:rsidP="009F0EF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44"/>
      </w:r>
      <w:r w:rsidRPr="00147538">
        <w:rPr>
          <w:rFonts w:eastAsia="Times New Roman"/>
          <w:szCs w:val="20"/>
          <w:lang w:val="hu-HU" w:eastAsia="en-GB"/>
        </w:rPr>
        <w:t>,</w:t>
      </w:r>
    </w:p>
    <w:p w14:paraId="6AEC7917" w14:textId="77777777" w:rsidR="008624D5" w:rsidRPr="00147538" w:rsidRDefault="008624D5" w:rsidP="009F0EF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központ számára adandó mentesítésről szóló, 2025. február 17-i tanácsi ajánlásra (05755/2025 – C10</w:t>
      </w:r>
      <w:r w:rsidRPr="00147538">
        <w:rPr>
          <w:rFonts w:eastAsia="Times New Roman"/>
          <w:szCs w:val="20"/>
          <w:lang w:val="hu-HU" w:eastAsia="en-GB"/>
        </w:rPr>
        <w:noBreakHyphen/>
        <w:t>0024/2025),</w:t>
      </w:r>
    </w:p>
    <w:p w14:paraId="0CEE56B4" w14:textId="77777777" w:rsidR="008624D5" w:rsidRPr="00147538" w:rsidRDefault="008624D5" w:rsidP="009F0EF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2E80E7DF" w14:textId="77777777" w:rsidR="008624D5" w:rsidRPr="00147538" w:rsidRDefault="008624D5" w:rsidP="009F0EF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45"/>
      </w:r>
      <w:r w:rsidRPr="00147538">
        <w:rPr>
          <w:rFonts w:eastAsia="Times New Roman"/>
          <w:szCs w:val="20"/>
          <w:lang w:val="hu-HU" w:eastAsia="en-GB"/>
        </w:rPr>
        <w:t xml:space="preserve"> és különösen annak 70. cikkére,</w:t>
      </w:r>
    </w:p>
    <w:p w14:paraId="224C1D7F" w14:textId="77777777" w:rsidR="008624D5" w:rsidRPr="00147538" w:rsidRDefault="008624D5" w:rsidP="009F0EF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46"/>
      </w:r>
      <w:r w:rsidRPr="00147538">
        <w:rPr>
          <w:rFonts w:eastAsia="Times New Roman"/>
          <w:szCs w:val="20"/>
          <w:lang w:val="hu-HU" w:eastAsia="en-GB"/>
        </w:rPr>
        <w:t xml:space="preserve"> és különösen annak 70. cikkére,</w:t>
      </w:r>
    </w:p>
    <w:p w14:paraId="5D144F8D" w14:textId="77777777" w:rsidR="008624D5" w:rsidRPr="00147538" w:rsidRDefault="008624D5" w:rsidP="009F0EF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Szakképzésfejlesztési Központ (</w:t>
      </w:r>
      <w:proofErr w:type="spellStart"/>
      <w:r w:rsidRPr="00147538">
        <w:rPr>
          <w:rFonts w:eastAsia="Times New Roman"/>
          <w:szCs w:val="20"/>
          <w:lang w:val="hu-HU" w:eastAsia="en-GB"/>
        </w:rPr>
        <w:t>Cedefop</w:t>
      </w:r>
      <w:proofErr w:type="spellEnd"/>
      <w:r w:rsidRPr="00147538">
        <w:rPr>
          <w:rFonts w:eastAsia="Times New Roman"/>
          <w:szCs w:val="20"/>
          <w:lang w:val="hu-HU" w:eastAsia="en-GB"/>
        </w:rPr>
        <w:t>) létrehozásáról és a 337/75/EGK tanácsi rendelet hatályon kívül helyezéséről szóló, 2019. január 16-i (EU) 2019/128 európai parlamenti és tanácsi rendeletre</w:t>
      </w:r>
      <w:r w:rsidRPr="00147538">
        <w:rPr>
          <w:rFonts w:eastAsia="Times New Roman"/>
          <w:szCs w:val="20"/>
          <w:vertAlign w:val="superscript"/>
          <w:lang w:val="hu-HU" w:eastAsia="en-GB"/>
        </w:rPr>
        <w:footnoteReference w:id="47"/>
      </w:r>
      <w:r w:rsidRPr="00147538">
        <w:rPr>
          <w:rFonts w:eastAsia="Times New Roman"/>
          <w:szCs w:val="20"/>
          <w:lang w:val="hu-HU" w:eastAsia="en-GB"/>
        </w:rPr>
        <w:t xml:space="preserve"> és különösen annak 15. cikkére,</w:t>
      </w:r>
    </w:p>
    <w:p w14:paraId="6F3CB9D3" w14:textId="77777777" w:rsidR="008624D5" w:rsidRPr="00147538" w:rsidRDefault="008624D5" w:rsidP="009F0EF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48"/>
      </w:r>
      <w:r w:rsidRPr="00147538">
        <w:rPr>
          <w:rFonts w:eastAsia="Times New Roman"/>
          <w:szCs w:val="20"/>
          <w:lang w:val="hu-HU" w:eastAsia="en-GB"/>
        </w:rPr>
        <w:t xml:space="preserve"> és különösen annak 105. cikkére,</w:t>
      </w:r>
    </w:p>
    <w:p w14:paraId="07B1B92F" w14:textId="77777777" w:rsidR="008624D5" w:rsidRPr="00147538" w:rsidRDefault="008624D5" w:rsidP="009F0EF5">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4819F858" w14:textId="77777777" w:rsidR="008624D5" w:rsidRPr="00147538" w:rsidRDefault="008624D5" w:rsidP="009F0EF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2759319F" w14:textId="77777777" w:rsidR="008624D5" w:rsidRPr="00147538" w:rsidRDefault="008624D5" w:rsidP="009F0EF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23D15896" w14:textId="77777777" w:rsidR="008624D5" w:rsidRPr="00147538" w:rsidRDefault="008624D5" w:rsidP="009F0EF5">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Szakképzésfejlesztési Központ 2023. évi pénzügyi évre szóló elszámolásának lezárását;</w:t>
      </w:r>
    </w:p>
    <w:p w14:paraId="31403255" w14:textId="33E38896" w:rsidR="008624D5" w:rsidRPr="00147538" w:rsidRDefault="008624D5" w:rsidP="009F0EF5">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Szakképzésfejlesztési Központ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65A4E60D"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62574F42" w14:textId="7F4605B7" w:rsidR="00C24C9B" w:rsidRPr="00147538" w:rsidRDefault="00C24C9B" w:rsidP="00634A68">
      <w:pPr>
        <w:pStyle w:val="ATHeading3"/>
      </w:pPr>
      <w:r w:rsidRPr="00147538">
        <w:lastRenderedPageBreak/>
        <w:t>9. Az Európai Parlament 2025. május 7-i határozata az Európai Unió Bűnüldözési Képzési Ügynöksége 2023. évi pénzügyi évre szóló költségvetésének végrehajtására vonatkozó mentesítésről (2024/2030(DEC))</w:t>
      </w:r>
    </w:p>
    <w:p w14:paraId="38A2FC6E"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44C16182" w14:textId="77777777" w:rsidR="008624D5" w:rsidRPr="00147538" w:rsidRDefault="008624D5" w:rsidP="006C4BC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Bűnüldözési Képzési Ügynöksége 2023. évi pénzügyi évre vonatkozó végleges éves beszámolójára,</w:t>
      </w:r>
    </w:p>
    <w:p w14:paraId="49C6A027" w14:textId="77777777" w:rsidR="008624D5" w:rsidRPr="00147538" w:rsidRDefault="008624D5" w:rsidP="006C4BC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49"/>
      </w:r>
      <w:r w:rsidRPr="00147538">
        <w:rPr>
          <w:rFonts w:eastAsia="Times New Roman"/>
          <w:szCs w:val="20"/>
          <w:lang w:val="hu-HU" w:eastAsia="en-GB"/>
        </w:rPr>
        <w:t>,</w:t>
      </w:r>
    </w:p>
    <w:p w14:paraId="63FACF88" w14:textId="77777777" w:rsidR="008624D5" w:rsidRPr="00147538" w:rsidRDefault="008624D5" w:rsidP="006C4BC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50"/>
      </w:r>
      <w:r w:rsidRPr="00147538">
        <w:rPr>
          <w:rFonts w:eastAsia="Times New Roman"/>
          <w:szCs w:val="20"/>
          <w:lang w:val="hu-HU" w:eastAsia="en-GB"/>
        </w:rPr>
        <w:t>,</w:t>
      </w:r>
    </w:p>
    <w:p w14:paraId="27F88CAB" w14:textId="77777777" w:rsidR="008624D5" w:rsidRPr="00147538" w:rsidRDefault="008624D5" w:rsidP="006C4BC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0539440E" w14:textId="77777777" w:rsidR="008624D5" w:rsidRPr="00147538" w:rsidRDefault="008624D5" w:rsidP="006C4BC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00F48EF4" w14:textId="77777777" w:rsidR="008624D5" w:rsidRPr="00147538" w:rsidRDefault="008624D5" w:rsidP="006C4BC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51"/>
      </w:r>
      <w:r w:rsidRPr="00147538">
        <w:rPr>
          <w:rFonts w:eastAsia="Times New Roman"/>
          <w:szCs w:val="20"/>
          <w:lang w:val="hu-HU" w:eastAsia="en-GB"/>
        </w:rPr>
        <w:t xml:space="preserve"> és különösen annak 70. cikkére,</w:t>
      </w:r>
    </w:p>
    <w:p w14:paraId="411CCD27" w14:textId="77777777" w:rsidR="008624D5" w:rsidRPr="00147538" w:rsidRDefault="008624D5" w:rsidP="006C4BC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52"/>
      </w:r>
      <w:r w:rsidRPr="00147538">
        <w:rPr>
          <w:rFonts w:eastAsia="Times New Roman"/>
          <w:szCs w:val="20"/>
          <w:lang w:val="hu-HU" w:eastAsia="en-GB"/>
        </w:rPr>
        <w:t xml:space="preserve"> és különösen annak 70. cikkére,</w:t>
      </w:r>
    </w:p>
    <w:p w14:paraId="08F738F3" w14:textId="77777777" w:rsidR="008624D5" w:rsidRPr="00147538" w:rsidRDefault="008624D5" w:rsidP="006C4BC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Bűnüldözési Képzési Ügynökségéről (CEPOL), valamint a 2005/681/IB tanácsi határozat felváltásáról és hatályon kívül helyezéséről szóló, 2015. november 25-i (EU) 2015/2219 európai parlamenti és tanácsi rendeletre</w:t>
      </w:r>
      <w:r w:rsidRPr="00147538">
        <w:rPr>
          <w:rFonts w:eastAsia="Times New Roman"/>
          <w:szCs w:val="20"/>
          <w:vertAlign w:val="superscript"/>
          <w:lang w:val="hu-HU" w:eastAsia="en-GB"/>
        </w:rPr>
        <w:footnoteReference w:id="53"/>
      </w:r>
      <w:r w:rsidRPr="00147538">
        <w:rPr>
          <w:rFonts w:eastAsia="Times New Roman"/>
          <w:szCs w:val="20"/>
          <w:lang w:val="hu-HU" w:eastAsia="en-GB"/>
        </w:rPr>
        <w:t xml:space="preserve"> és különösen annak 20. cikkére,</w:t>
      </w:r>
    </w:p>
    <w:p w14:paraId="0F5070D0" w14:textId="77777777" w:rsidR="008624D5" w:rsidRPr="00147538" w:rsidRDefault="008624D5" w:rsidP="006C4BC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54"/>
      </w:r>
      <w:r w:rsidRPr="00147538">
        <w:rPr>
          <w:rFonts w:eastAsia="Times New Roman"/>
          <w:szCs w:val="20"/>
          <w:lang w:val="hu-HU" w:eastAsia="en-GB"/>
        </w:rPr>
        <w:t xml:space="preserve"> és különösen annak 105. cikkére,</w:t>
      </w:r>
    </w:p>
    <w:p w14:paraId="1C048753" w14:textId="77777777" w:rsidR="008624D5" w:rsidRPr="00147538" w:rsidRDefault="008624D5" w:rsidP="006C4BC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74C8319F" w14:textId="77777777" w:rsidR="008624D5" w:rsidRPr="00147538" w:rsidRDefault="008624D5" w:rsidP="006C4BC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3F24A2FD" w14:textId="77777777" w:rsidR="008624D5" w:rsidRPr="00147538" w:rsidRDefault="008624D5" w:rsidP="006C4BC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7B8D920F" w14:textId="77777777" w:rsidR="008624D5" w:rsidRPr="00147538" w:rsidRDefault="008624D5" w:rsidP="006C4BCE">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Unió Bűnüldözési Képzési Ügynöksége ügyvezető igazgatója számára az ügynökség 2023. évi pénzügyi évre szóló költségvetésének végrehajtására vonatkozóan;</w:t>
      </w:r>
    </w:p>
    <w:p w14:paraId="0129349A" w14:textId="77777777" w:rsidR="008624D5" w:rsidRPr="00147538" w:rsidRDefault="008624D5" w:rsidP="006C4BCE">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24D3A1D5" w14:textId="65F6603D" w:rsidR="008624D5" w:rsidRPr="00147538" w:rsidRDefault="008624D5" w:rsidP="006C4BCE">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Unió Bűnüldözési Képzési Ügynöksége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6D69F4CA"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68EF8A1B" w14:textId="41F6E975" w:rsidR="00C24C9B" w:rsidRPr="00147538" w:rsidRDefault="00C24C9B" w:rsidP="00634A68">
      <w:pPr>
        <w:pStyle w:val="ATHeading3"/>
      </w:pPr>
      <w:r w:rsidRPr="00147538">
        <w:lastRenderedPageBreak/>
        <w:t>10. Az Európai Parlament 2025. május 7-i határozata az Európai Unió Bűnüldözési Képzési Ügynöksége 2023. évi pénzügyi évre vonatkozó elszámolásának lezárásáról (2024/2030(DEC))</w:t>
      </w:r>
    </w:p>
    <w:p w14:paraId="5F00C869"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6A081BBC" w14:textId="77777777" w:rsidR="008624D5" w:rsidRPr="00147538" w:rsidRDefault="008624D5" w:rsidP="001B3ED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Bűnüldözési Képzési Ügynöksége 2023. évi pénzügyi évre vonatkozó végleges éves beszámolójára,</w:t>
      </w:r>
    </w:p>
    <w:p w14:paraId="541CEC83" w14:textId="77777777" w:rsidR="008624D5" w:rsidRPr="00147538" w:rsidRDefault="008624D5" w:rsidP="001B3ED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55"/>
      </w:r>
      <w:r w:rsidRPr="00147538">
        <w:rPr>
          <w:rFonts w:eastAsia="Times New Roman"/>
          <w:szCs w:val="20"/>
          <w:lang w:val="hu-HU" w:eastAsia="en-GB"/>
        </w:rPr>
        <w:t>,</w:t>
      </w:r>
    </w:p>
    <w:p w14:paraId="74AA4909" w14:textId="77777777" w:rsidR="008624D5" w:rsidRPr="00147538" w:rsidRDefault="008624D5" w:rsidP="001B3ED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56"/>
      </w:r>
      <w:r w:rsidRPr="00147538">
        <w:rPr>
          <w:rFonts w:eastAsia="Times New Roman"/>
          <w:szCs w:val="20"/>
          <w:lang w:val="hu-HU" w:eastAsia="en-GB"/>
        </w:rPr>
        <w:t>,</w:t>
      </w:r>
    </w:p>
    <w:p w14:paraId="43C0CA3E" w14:textId="77777777" w:rsidR="008624D5" w:rsidRPr="00147538" w:rsidRDefault="008624D5" w:rsidP="001B3ED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az ügynökség számára adandó mentesítésről szóló, 2025. február 17-i tanácsi ajánlásra (05755/2025 – C10</w:t>
      </w:r>
      <w:r w:rsidRPr="00147538">
        <w:rPr>
          <w:rFonts w:eastAsia="Times New Roman"/>
          <w:szCs w:val="20"/>
          <w:lang w:val="hu-HU" w:eastAsia="en-GB"/>
        </w:rPr>
        <w:noBreakHyphen/>
        <w:t>0024/2025),</w:t>
      </w:r>
    </w:p>
    <w:p w14:paraId="561B7C9F" w14:textId="77777777" w:rsidR="008624D5" w:rsidRPr="00147538" w:rsidRDefault="008624D5" w:rsidP="001B3ED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7788C044" w14:textId="77777777" w:rsidR="008624D5" w:rsidRPr="00147538" w:rsidRDefault="008624D5" w:rsidP="001B3ED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57"/>
      </w:r>
      <w:r w:rsidRPr="00147538">
        <w:rPr>
          <w:rFonts w:eastAsia="Times New Roman"/>
          <w:szCs w:val="20"/>
          <w:lang w:val="hu-HU" w:eastAsia="en-GB"/>
        </w:rPr>
        <w:t xml:space="preserve"> és különösen annak 70. cikkére,</w:t>
      </w:r>
    </w:p>
    <w:p w14:paraId="5444EF1B" w14:textId="77777777" w:rsidR="008624D5" w:rsidRPr="00147538" w:rsidRDefault="008624D5" w:rsidP="001B3ED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58"/>
      </w:r>
      <w:r w:rsidRPr="00147538">
        <w:rPr>
          <w:rFonts w:eastAsia="Times New Roman"/>
          <w:szCs w:val="20"/>
          <w:lang w:val="hu-HU" w:eastAsia="en-GB"/>
        </w:rPr>
        <w:t xml:space="preserve"> és különösen annak 70. cikkére,</w:t>
      </w:r>
    </w:p>
    <w:p w14:paraId="7395C921" w14:textId="77777777" w:rsidR="008624D5" w:rsidRPr="00147538" w:rsidRDefault="008624D5" w:rsidP="001B3ED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Bűnüldözési Képzési Ügynökségéről (CEPOL), valamint a 2005/681/IB tanácsi határozat felváltásáról és hatályon kívül helyezéséről szóló, 2015. november 25-i (EU) 2015/2219 európai parlamenti és tanácsi rendeletre</w:t>
      </w:r>
      <w:r w:rsidRPr="00147538">
        <w:rPr>
          <w:rFonts w:eastAsia="Times New Roman"/>
          <w:szCs w:val="20"/>
          <w:vertAlign w:val="superscript"/>
          <w:lang w:val="hu-HU" w:eastAsia="en-GB"/>
        </w:rPr>
        <w:footnoteReference w:id="59"/>
      </w:r>
      <w:r w:rsidRPr="00147538">
        <w:rPr>
          <w:rFonts w:eastAsia="Times New Roman"/>
          <w:szCs w:val="20"/>
          <w:lang w:val="hu-HU" w:eastAsia="en-GB"/>
        </w:rPr>
        <w:t xml:space="preserve"> és különösen annak 20. cikkére,</w:t>
      </w:r>
    </w:p>
    <w:p w14:paraId="5451ED86" w14:textId="77777777" w:rsidR="008624D5" w:rsidRPr="00147538" w:rsidRDefault="008624D5" w:rsidP="001B3ED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60"/>
      </w:r>
      <w:r w:rsidRPr="00147538">
        <w:rPr>
          <w:rFonts w:eastAsia="Times New Roman"/>
          <w:szCs w:val="20"/>
          <w:lang w:val="hu-HU" w:eastAsia="en-GB"/>
        </w:rPr>
        <w:t xml:space="preserve"> és különösen annak 105. cikkére,</w:t>
      </w:r>
    </w:p>
    <w:p w14:paraId="6612154E" w14:textId="77777777" w:rsidR="008624D5" w:rsidRPr="00147538" w:rsidRDefault="008624D5" w:rsidP="001B3ED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5EC83331" w14:textId="77777777" w:rsidR="008624D5" w:rsidRPr="00147538" w:rsidRDefault="008624D5" w:rsidP="001B3ED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4160C12F" w14:textId="77777777" w:rsidR="008624D5" w:rsidRPr="00147538" w:rsidRDefault="008624D5" w:rsidP="001B3ED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37DFEE82" w14:textId="77777777" w:rsidR="008624D5" w:rsidRPr="00147538" w:rsidRDefault="008624D5" w:rsidP="001B3ED8">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Unió Bűnüldözési Képzési Ügynöksége 2023. évi pénzügyi évre vonatkozó elszámolásának lezárását;</w:t>
      </w:r>
    </w:p>
    <w:p w14:paraId="24CDC12D" w14:textId="4D2B8857" w:rsidR="008624D5" w:rsidRPr="00147538" w:rsidRDefault="008624D5" w:rsidP="001B3ED8">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Unió Bűnüldözési Képzési Ügynöksége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10BBE1DF"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4FDDA939" w14:textId="2AA766A7" w:rsidR="00C24C9B" w:rsidRPr="00147538" w:rsidRDefault="00C24C9B" w:rsidP="00634A68">
      <w:pPr>
        <w:pStyle w:val="ATHeading3"/>
      </w:pPr>
      <w:r w:rsidRPr="00147538">
        <w:lastRenderedPageBreak/>
        <w:t>11. Az Európai Parlament 2025. május 7-i határozata az Európai Unió Repülésbiztonsági Ügynöksége 2023. évi pénzügyi évre szóló költségvetésének végrehajtására vonatkozó mentesítésről (2024/2030(DEC))</w:t>
      </w:r>
    </w:p>
    <w:p w14:paraId="19DC4CAB"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2952254D" w14:textId="77777777" w:rsidR="008624D5" w:rsidRPr="00147538" w:rsidRDefault="008624D5" w:rsidP="00C5470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Repülésbiztonsági Ügynöksége 2023. évi pénzügyi évre vonatkozó végleges éves beszámolójára,</w:t>
      </w:r>
    </w:p>
    <w:p w14:paraId="4F6DB2DE" w14:textId="77777777" w:rsidR="008624D5" w:rsidRPr="00147538" w:rsidRDefault="008624D5" w:rsidP="00C5470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61"/>
      </w:r>
      <w:r w:rsidRPr="00147538">
        <w:rPr>
          <w:rFonts w:eastAsia="Times New Roman"/>
          <w:szCs w:val="20"/>
          <w:lang w:val="hu-HU" w:eastAsia="en-GB"/>
        </w:rPr>
        <w:t>,</w:t>
      </w:r>
    </w:p>
    <w:p w14:paraId="3E73DBD2" w14:textId="77777777" w:rsidR="008624D5" w:rsidRPr="00147538" w:rsidRDefault="008624D5" w:rsidP="00C5470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62"/>
      </w:r>
      <w:r w:rsidRPr="00147538">
        <w:rPr>
          <w:rFonts w:eastAsia="Times New Roman"/>
          <w:szCs w:val="20"/>
          <w:lang w:val="hu-HU" w:eastAsia="en-GB"/>
        </w:rPr>
        <w:t>,</w:t>
      </w:r>
    </w:p>
    <w:p w14:paraId="7DC4D3B6" w14:textId="77777777" w:rsidR="008624D5" w:rsidRPr="00147538" w:rsidRDefault="008624D5" w:rsidP="00C5470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az ügynökség számára adandó mentesítésről szóló, 2025. február 17-i tanácsi ajánlásra (05755/2025 – C10</w:t>
      </w:r>
      <w:r w:rsidRPr="00147538">
        <w:rPr>
          <w:rFonts w:eastAsia="Times New Roman"/>
          <w:szCs w:val="20"/>
          <w:lang w:val="hu-HU" w:eastAsia="en-GB"/>
        </w:rPr>
        <w:noBreakHyphen/>
        <w:t>0024/2025),</w:t>
      </w:r>
    </w:p>
    <w:p w14:paraId="02FAF7D0" w14:textId="77777777" w:rsidR="008624D5" w:rsidRPr="00147538" w:rsidRDefault="008624D5" w:rsidP="00C5470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7101A26D" w14:textId="77777777" w:rsidR="008624D5" w:rsidRPr="00147538" w:rsidRDefault="008624D5" w:rsidP="00C5470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63"/>
      </w:r>
      <w:r w:rsidRPr="00147538">
        <w:rPr>
          <w:rFonts w:eastAsia="Times New Roman"/>
          <w:szCs w:val="20"/>
          <w:lang w:val="hu-HU" w:eastAsia="en-GB"/>
        </w:rPr>
        <w:t xml:space="preserve"> és különösen annak 70. cikkére,</w:t>
      </w:r>
    </w:p>
    <w:p w14:paraId="66C134D2" w14:textId="77777777" w:rsidR="008624D5" w:rsidRPr="00147538" w:rsidRDefault="008624D5" w:rsidP="00C5470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64"/>
      </w:r>
      <w:r w:rsidRPr="00147538">
        <w:rPr>
          <w:rFonts w:eastAsia="Times New Roman"/>
          <w:szCs w:val="20"/>
          <w:lang w:val="hu-HU" w:eastAsia="en-GB"/>
        </w:rPr>
        <w:t xml:space="preserve"> és különösen annak 70. cikkére,</w:t>
      </w:r>
    </w:p>
    <w:p w14:paraId="1D144B8F" w14:textId="77777777" w:rsidR="008624D5" w:rsidRPr="00147538" w:rsidRDefault="008624D5" w:rsidP="00C5470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polgári légi közlekedés területén alkalmazandó közös szabályokról és az Európai Unió Repülésbiztonsági Ügynökségének létrehozásáról és a 2111/2005/EK, az 1008/2008/EK, a 996/2010/EU, a 376/2014/EU európai parlamenti és tanácsi rendelet és a 2014/30/EU és a 2014/53/EU európai parlamenti és tanácsi irányelv módosításáról, valamint az 552/2004/EK és a 216/2008/EK európai parlamenti és tanácsi rendelet és a 3922/91/EGK tanácsi rendelet hatályon kívül helyezéséről szóló, 2018. július 4-i (EU) 2018/1139 európai parlamenti és tanácsi rendeletre</w:t>
      </w:r>
      <w:r w:rsidRPr="00147538">
        <w:rPr>
          <w:rFonts w:eastAsia="Times New Roman"/>
          <w:szCs w:val="20"/>
          <w:vertAlign w:val="superscript"/>
          <w:lang w:val="hu-HU" w:eastAsia="en-GB"/>
        </w:rPr>
        <w:footnoteReference w:id="65"/>
      </w:r>
      <w:r w:rsidRPr="00147538">
        <w:rPr>
          <w:rFonts w:eastAsia="Times New Roman"/>
          <w:szCs w:val="20"/>
          <w:lang w:val="hu-HU" w:eastAsia="en-GB"/>
        </w:rPr>
        <w:t xml:space="preserve"> és különösen annak 121. cikkére,</w:t>
      </w:r>
    </w:p>
    <w:p w14:paraId="2EA37CAD" w14:textId="77777777" w:rsidR="008624D5" w:rsidRPr="00147538" w:rsidRDefault="008624D5" w:rsidP="00C5470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66"/>
      </w:r>
      <w:r w:rsidRPr="00147538">
        <w:rPr>
          <w:rFonts w:eastAsia="Times New Roman"/>
          <w:szCs w:val="20"/>
          <w:lang w:val="hu-HU" w:eastAsia="en-GB"/>
        </w:rPr>
        <w:t xml:space="preserve"> és különösen annak 105. cikkére,</w:t>
      </w:r>
    </w:p>
    <w:p w14:paraId="50F2B683" w14:textId="77777777" w:rsidR="008624D5" w:rsidRPr="00147538" w:rsidRDefault="008624D5" w:rsidP="00C5470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0A50AC3D" w14:textId="77777777" w:rsidR="008624D5" w:rsidRPr="00147538" w:rsidRDefault="008624D5" w:rsidP="00C5470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53EC622C" w14:textId="77777777" w:rsidR="008624D5" w:rsidRPr="00147538" w:rsidRDefault="008624D5" w:rsidP="00C5470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2E7F0CCD" w14:textId="77777777" w:rsidR="008624D5" w:rsidRPr="00147538" w:rsidRDefault="008624D5" w:rsidP="00C54708">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Unió Repülésbiztonsági Ügynökségének ügyvezető igazgatója számára az ügynökség 2023. évi pénzügyi évre szóló költségvetésének végrehajtására vonatkozóan;</w:t>
      </w:r>
    </w:p>
    <w:p w14:paraId="5B1ACDA4" w14:textId="77777777" w:rsidR="008624D5" w:rsidRPr="00147538" w:rsidRDefault="008624D5" w:rsidP="00C54708">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2E4FFD1F" w14:textId="77777777" w:rsidR="008624D5" w:rsidRPr="00147538" w:rsidRDefault="008624D5" w:rsidP="00C54708">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utasítja elnökét, hogy továbbítsa ezt a határozatot, valamint az annak szerves részét képező állásfoglalást az Európai Repülésbiztonsági Ügynökség ügyvezető igazgatójának, a Tanácsnak, a Bizottságnak és a Számvevőszéknek, és gondoskodjon az</w:t>
      </w:r>
      <w:r w:rsidRPr="00147538">
        <w:rPr>
          <w:rFonts w:eastAsia="Times New Roman"/>
          <w:i/>
          <w:szCs w:val="20"/>
          <w:lang w:val="hu-HU" w:eastAsia="en-GB"/>
        </w:rPr>
        <w:t xml:space="preserve"> Európai Unió Hivatalos Lapjában</w:t>
      </w:r>
      <w:r w:rsidRPr="00147538">
        <w:rPr>
          <w:rFonts w:eastAsia="Times New Roman"/>
          <w:szCs w:val="20"/>
          <w:lang w:val="hu-HU" w:eastAsia="en-GB"/>
        </w:rPr>
        <w:t xml:space="preserve"> (L sorozat) való közzétételükről.</w:t>
      </w:r>
    </w:p>
    <w:p w14:paraId="477F61E9"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0A26FDA3" w14:textId="5E1DA4EE" w:rsidR="00C24C9B" w:rsidRPr="00147538" w:rsidRDefault="00C24C9B" w:rsidP="00634A68">
      <w:pPr>
        <w:pStyle w:val="ATHeading3"/>
      </w:pPr>
      <w:r w:rsidRPr="00147538">
        <w:lastRenderedPageBreak/>
        <w:t>12. Az Európai Parlament 2025. május 7-i határozata az Európai Unió Repülésbiztonsági Ügynöksége 2023. évi pénzügyi évre vonatkozó elszámolásának lezárásáról (2024/2030(DEC))</w:t>
      </w:r>
    </w:p>
    <w:p w14:paraId="7F385359"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4FE482E6" w14:textId="77777777" w:rsidR="008624D5" w:rsidRPr="00147538" w:rsidRDefault="008624D5" w:rsidP="0029764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Repülésbiztonsági Ügynöksége 2023. évi pénzügyi évre vonatkozó végleges éves beszámolójára,</w:t>
      </w:r>
    </w:p>
    <w:p w14:paraId="0C7E8A20" w14:textId="77777777" w:rsidR="008624D5" w:rsidRPr="00147538" w:rsidRDefault="008624D5" w:rsidP="0029764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67"/>
      </w:r>
      <w:r w:rsidRPr="00147538">
        <w:rPr>
          <w:rFonts w:eastAsia="Times New Roman"/>
          <w:szCs w:val="20"/>
          <w:lang w:val="hu-HU" w:eastAsia="en-GB"/>
        </w:rPr>
        <w:t>,</w:t>
      </w:r>
    </w:p>
    <w:p w14:paraId="6D85958F" w14:textId="77777777" w:rsidR="008624D5" w:rsidRPr="00147538" w:rsidRDefault="008624D5" w:rsidP="0029764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68"/>
      </w:r>
      <w:r w:rsidRPr="00147538">
        <w:rPr>
          <w:rFonts w:eastAsia="Times New Roman"/>
          <w:szCs w:val="20"/>
          <w:lang w:val="hu-HU" w:eastAsia="en-GB"/>
        </w:rPr>
        <w:t>,</w:t>
      </w:r>
    </w:p>
    <w:p w14:paraId="38C78809" w14:textId="77777777" w:rsidR="008624D5" w:rsidRPr="00147538" w:rsidRDefault="008624D5" w:rsidP="0029764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az ügynökség számára adandó mentesítésről szóló, 2025. február 17-i tanácsi ajánlásra (05755/2025 – C10</w:t>
      </w:r>
      <w:r w:rsidRPr="00147538">
        <w:rPr>
          <w:rFonts w:eastAsia="Times New Roman"/>
          <w:szCs w:val="20"/>
          <w:lang w:val="hu-HU" w:eastAsia="en-GB"/>
        </w:rPr>
        <w:noBreakHyphen/>
        <w:t>0024/2025),</w:t>
      </w:r>
    </w:p>
    <w:p w14:paraId="59BA8920" w14:textId="77777777" w:rsidR="008624D5" w:rsidRPr="00147538" w:rsidRDefault="008624D5" w:rsidP="0029764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642B71E1" w14:textId="77777777" w:rsidR="008624D5" w:rsidRPr="00147538" w:rsidRDefault="008624D5" w:rsidP="0029764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69"/>
      </w:r>
      <w:r w:rsidRPr="00147538">
        <w:rPr>
          <w:rFonts w:eastAsia="Times New Roman"/>
          <w:szCs w:val="20"/>
          <w:lang w:val="hu-HU" w:eastAsia="en-GB"/>
        </w:rPr>
        <w:t xml:space="preserve"> és különösen annak 70. cikkére,</w:t>
      </w:r>
    </w:p>
    <w:p w14:paraId="71BCBC19" w14:textId="77777777" w:rsidR="008624D5" w:rsidRPr="00147538" w:rsidRDefault="008624D5" w:rsidP="0029764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70"/>
      </w:r>
      <w:r w:rsidRPr="00147538">
        <w:rPr>
          <w:rFonts w:eastAsia="Times New Roman"/>
          <w:szCs w:val="20"/>
          <w:lang w:val="hu-HU" w:eastAsia="en-GB"/>
        </w:rPr>
        <w:t xml:space="preserve"> és különösen annak 70. cikkére,</w:t>
      </w:r>
    </w:p>
    <w:p w14:paraId="7088F27B" w14:textId="77777777" w:rsidR="008624D5" w:rsidRPr="00147538" w:rsidRDefault="008624D5" w:rsidP="0029764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polgári légi közlekedés területén alkalmazandó közös szabályokról és az Európai Unió Repülésbiztonsági Ügynökségének létrehozásáról és a 2111/2005/EK, az 1008/2008/EK, a 996/2010/EU, a 376/2014/EU európai parlamenti és tanácsi rendelet és a 2014/30/EU és a 2014/53/EU európai parlamenti és tanácsi irányelv módosításáról, valamint az 552/2004/EK és a 216/2008/EK európai parlamenti és tanácsi rendelet és a 3922/91/EGK tanácsi rendelet hatályon kívül helyezéséről szóló, 2018. július 4-i (EU) 2018/1139 európai parlamenti és tanácsi rendeletre</w:t>
      </w:r>
      <w:r w:rsidRPr="00147538">
        <w:rPr>
          <w:rFonts w:eastAsia="Times New Roman"/>
          <w:szCs w:val="20"/>
          <w:vertAlign w:val="superscript"/>
          <w:lang w:val="hu-HU" w:eastAsia="en-GB"/>
        </w:rPr>
        <w:footnoteReference w:id="71"/>
      </w:r>
      <w:r w:rsidRPr="00147538">
        <w:rPr>
          <w:rFonts w:eastAsia="Times New Roman"/>
          <w:szCs w:val="20"/>
          <w:lang w:val="hu-HU" w:eastAsia="en-GB"/>
        </w:rPr>
        <w:t xml:space="preserve"> és különösen annak 121. cikkére,</w:t>
      </w:r>
    </w:p>
    <w:p w14:paraId="50CB4BFF" w14:textId="77777777" w:rsidR="008624D5" w:rsidRPr="00147538" w:rsidRDefault="008624D5" w:rsidP="0029764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72"/>
      </w:r>
      <w:r w:rsidRPr="00147538">
        <w:rPr>
          <w:rFonts w:eastAsia="Times New Roman"/>
          <w:szCs w:val="20"/>
          <w:lang w:val="hu-HU" w:eastAsia="en-GB"/>
        </w:rPr>
        <w:t xml:space="preserve"> és különösen annak 105. cikkére,</w:t>
      </w:r>
    </w:p>
    <w:p w14:paraId="222F6475" w14:textId="77777777" w:rsidR="008624D5" w:rsidRPr="00147538" w:rsidRDefault="008624D5" w:rsidP="0029764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0F2DA8C9" w14:textId="77777777" w:rsidR="008624D5" w:rsidRPr="00147538" w:rsidRDefault="008624D5" w:rsidP="0029764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65B0D70C" w14:textId="77777777" w:rsidR="008624D5" w:rsidRPr="00147538" w:rsidRDefault="008624D5" w:rsidP="0029764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4C36D1C2" w14:textId="77777777" w:rsidR="008624D5" w:rsidRPr="00147538" w:rsidRDefault="008624D5" w:rsidP="00297645">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Unió Repülésbiztonsági Ügynöksége 2023. évi pénzügyi évre vonatkozó elszámolásának lezárását;</w:t>
      </w:r>
    </w:p>
    <w:p w14:paraId="6E19D69E" w14:textId="7BEA3BCF" w:rsidR="008624D5" w:rsidRPr="00147538" w:rsidRDefault="008624D5" w:rsidP="00297645">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Unió Repülésbiztonsági Ügynöksége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426FBB32"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4D361645" w14:textId="50AD3B59" w:rsidR="00C24C9B" w:rsidRPr="00147538" w:rsidRDefault="00C24C9B" w:rsidP="00634A68">
      <w:pPr>
        <w:pStyle w:val="ATHeading3"/>
      </w:pPr>
      <w:r w:rsidRPr="00147538">
        <w:lastRenderedPageBreak/>
        <w:t>13. Az Európai Parlament 2025. május 7-i határozata az Európai Bankhatóság 2023. évi pénzügyi évre szóló költségvetésének végrehajtására vonatkozó mentesítésről (2024/2030(DEC))</w:t>
      </w:r>
    </w:p>
    <w:p w14:paraId="3F037F06"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2C4BE21D" w14:textId="77777777" w:rsidR="008624D5" w:rsidRPr="00147538" w:rsidRDefault="008624D5" w:rsidP="008271D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Bankhatóság 2023. évi pénzügyi évre szóló végleges éves beszámolójára,</w:t>
      </w:r>
    </w:p>
    <w:p w14:paraId="762E445B" w14:textId="77777777" w:rsidR="008624D5" w:rsidRPr="00147538" w:rsidRDefault="008624D5" w:rsidP="008271D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73"/>
      </w:r>
      <w:r w:rsidRPr="00147538">
        <w:rPr>
          <w:rFonts w:eastAsia="Times New Roman"/>
          <w:szCs w:val="20"/>
          <w:lang w:val="hu-HU" w:eastAsia="en-GB"/>
        </w:rPr>
        <w:t>,</w:t>
      </w:r>
    </w:p>
    <w:p w14:paraId="68013E62" w14:textId="77777777" w:rsidR="008624D5" w:rsidRPr="00147538" w:rsidRDefault="008624D5" w:rsidP="008271D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74"/>
      </w:r>
      <w:r w:rsidRPr="00147538">
        <w:rPr>
          <w:rFonts w:eastAsia="Times New Roman"/>
          <w:szCs w:val="20"/>
          <w:lang w:val="hu-HU" w:eastAsia="en-GB"/>
        </w:rPr>
        <w:t>,</w:t>
      </w:r>
    </w:p>
    <w:p w14:paraId="12C32207" w14:textId="77777777" w:rsidR="008624D5" w:rsidRPr="00147538" w:rsidRDefault="008624D5" w:rsidP="008271D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hatóság számára adandó mentesítésről szóló, 2025. február 17-i tanácsi ajánlásra (05755/2025 – C10</w:t>
      </w:r>
      <w:r w:rsidRPr="00147538">
        <w:rPr>
          <w:rFonts w:eastAsia="Times New Roman"/>
          <w:szCs w:val="20"/>
          <w:lang w:val="hu-HU" w:eastAsia="en-GB"/>
        </w:rPr>
        <w:noBreakHyphen/>
        <w:t>0024/2025),</w:t>
      </w:r>
    </w:p>
    <w:p w14:paraId="62FD13A6" w14:textId="77777777" w:rsidR="008624D5" w:rsidRPr="00147538" w:rsidRDefault="008624D5" w:rsidP="008271D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21E7AE7C" w14:textId="77777777" w:rsidR="008624D5" w:rsidRPr="00147538" w:rsidRDefault="008624D5" w:rsidP="008271D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75"/>
      </w:r>
      <w:r w:rsidRPr="00147538">
        <w:rPr>
          <w:rFonts w:eastAsia="Times New Roman"/>
          <w:szCs w:val="20"/>
          <w:lang w:val="hu-HU" w:eastAsia="en-GB"/>
        </w:rPr>
        <w:t xml:space="preserve"> és különösen annak 70. cikkére,</w:t>
      </w:r>
    </w:p>
    <w:p w14:paraId="501D8318" w14:textId="77777777" w:rsidR="008624D5" w:rsidRPr="00147538" w:rsidRDefault="008624D5" w:rsidP="008271D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76"/>
      </w:r>
      <w:r w:rsidRPr="00147538">
        <w:rPr>
          <w:rFonts w:eastAsia="Times New Roman"/>
          <w:szCs w:val="20"/>
          <w:lang w:val="hu-HU" w:eastAsia="en-GB"/>
        </w:rPr>
        <w:t xml:space="preserve"> és különösen annak 70. cikkére,</w:t>
      </w:r>
    </w:p>
    <w:p w14:paraId="173B0477" w14:textId="77777777" w:rsidR="008624D5" w:rsidRPr="00147538" w:rsidRDefault="008624D5" w:rsidP="008271D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felügyeleti hatóság (Európai Bankhatóság) létrehozásáról, a 716/2009/EK határozat módosításáról és a 2009/78/EK bizottsági határozat hatályon kívül helyezéséről szóló 2010. november 24-i 1093/2010/EU európai parlamenti és tanácsi rendeletre</w:t>
      </w:r>
      <w:r w:rsidRPr="00147538">
        <w:rPr>
          <w:rFonts w:eastAsia="Times New Roman"/>
          <w:szCs w:val="20"/>
          <w:vertAlign w:val="superscript"/>
          <w:lang w:val="hu-HU" w:eastAsia="en-GB"/>
        </w:rPr>
        <w:footnoteReference w:id="77"/>
      </w:r>
      <w:r w:rsidRPr="00147538">
        <w:rPr>
          <w:rFonts w:eastAsia="Times New Roman"/>
          <w:szCs w:val="20"/>
          <w:lang w:val="hu-HU" w:eastAsia="en-GB"/>
        </w:rPr>
        <w:t xml:space="preserve"> és különösen annak 64. cikkére,</w:t>
      </w:r>
    </w:p>
    <w:p w14:paraId="4E270D6A" w14:textId="77777777" w:rsidR="008624D5" w:rsidRPr="00147538" w:rsidRDefault="008624D5" w:rsidP="008271D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78"/>
      </w:r>
      <w:r w:rsidRPr="00147538">
        <w:rPr>
          <w:rFonts w:eastAsia="Times New Roman"/>
          <w:szCs w:val="20"/>
          <w:lang w:val="hu-HU" w:eastAsia="en-GB"/>
        </w:rPr>
        <w:t xml:space="preserve"> és különösen annak 105. cikkére,</w:t>
      </w:r>
    </w:p>
    <w:p w14:paraId="4B3A8096" w14:textId="77777777" w:rsidR="008624D5" w:rsidRPr="00147538" w:rsidRDefault="008624D5" w:rsidP="008271D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1E63D59B" w14:textId="77777777" w:rsidR="008624D5" w:rsidRPr="00147538" w:rsidRDefault="008624D5" w:rsidP="008271D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77067059" w14:textId="77777777" w:rsidR="008624D5" w:rsidRPr="00147538" w:rsidRDefault="008624D5" w:rsidP="008271D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4D110CC1" w14:textId="77777777" w:rsidR="008624D5" w:rsidRPr="00147538" w:rsidRDefault="008624D5" w:rsidP="008271D5">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Bankhatóság ügyvezető igazgatója számára a Hatóság 2023. évi pénzügyi évre szóló költségvetésének végrehajtására vonatkozóan;</w:t>
      </w:r>
    </w:p>
    <w:p w14:paraId="22231CDC" w14:textId="77777777" w:rsidR="008624D5" w:rsidRPr="00147538" w:rsidRDefault="008624D5" w:rsidP="008271D5">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3816E81C" w14:textId="408322D6" w:rsidR="008624D5" w:rsidRPr="00147538" w:rsidRDefault="008624D5" w:rsidP="008271D5">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Bankhatóság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117FCE56"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28ECC0C2" w14:textId="6A41DBFB" w:rsidR="00C24C9B" w:rsidRPr="00147538" w:rsidRDefault="00C24C9B" w:rsidP="00634A68">
      <w:pPr>
        <w:pStyle w:val="ATHeading3"/>
      </w:pPr>
      <w:r w:rsidRPr="00147538">
        <w:lastRenderedPageBreak/>
        <w:t>14. Az Európai Parlament 2025. május 7-i határozata az Európai Bankhatóság 2023. évi pénzügyi évre vonatkozó elszámolásának lezárásáról (2024/2030(DEC))</w:t>
      </w:r>
    </w:p>
    <w:p w14:paraId="169CA86D"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0D171D8F" w14:textId="77777777" w:rsidR="008624D5" w:rsidRPr="00147538" w:rsidRDefault="008624D5" w:rsidP="00AD7C7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Bankhatóság 2023. évi pénzügyi évre szóló végleges éves beszámolójára,</w:t>
      </w:r>
    </w:p>
    <w:p w14:paraId="4AD5A195" w14:textId="77777777" w:rsidR="008624D5" w:rsidRPr="00147538" w:rsidRDefault="008624D5" w:rsidP="00AD7C7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79"/>
      </w:r>
      <w:r w:rsidRPr="00147538">
        <w:rPr>
          <w:rFonts w:eastAsia="Times New Roman"/>
          <w:szCs w:val="20"/>
          <w:lang w:val="hu-HU" w:eastAsia="en-GB"/>
        </w:rPr>
        <w:t>,</w:t>
      </w:r>
    </w:p>
    <w:p w14:paraId="00A4B889" w14:textId="77777777" w:rsidR="008624D5" w:rsidRPr="00147538" w:rsidRDefault="008624D5" w:rsidP="00AD7C7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80"/>
      </w:r>
      <w:r w:rsidRPr="00147538">
        <w:rPr>
          <w:rFonts w:eastAsia="Times New Roman"/>
          <w:szCs w:val="20"/>
          <w:lang w:val="hu-HU" w:eastAsia="en-GB"/>
        </w:rPr>
        <w:t>,</w:t>
      </w:r>
    </w:p>
    <w:p w14:paraId="4A48065B" w14:textId="77777777" w:rsidR="008624D5" w:rsidRPr="00147538" w:rsidRDefault="008624D5" w:rsidP="00AD7C7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hatóság számára adandó mentesítésről szóló, 2025. február 17-i tanácsi ajánlásra (05755/2025 – C10</w:t>
      </w:r>
      <w:r w:rsidRPr="00147538">
        <w:rPr>
          <w:rFonts w:eastAsia="Times New Roman"/>
          <w:szCs w:val="20"/>
          <w:lang w:val="hu-HU" w:eastAsia="en-GB"/>
        </w:rPr>
        <w:noBreakHyphen/>
        <w:t>0024/2025),</w:t>
      </w:r>
    </w:p>
    <w:p w14:paraId="4828BFCE" w14:textId="77777777" w:rsidR="008624D5" w:rsidRPr="00147538" w:rsidRDefault="008624D5" w:rsidP="00AD7C7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5E53129B" w14:textId="77777777" w:rsidR="008624D5" w:rsidRPr="00147538" w:rsidRDefault="008624D5" w:rsidP="00AD7C7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81"/>
      </w:r>
      <w:r w:rsidRPr="00147538">
        <w:rPr>
          <w:rFonts w:eastAsia="Times New Roman"/>
          <w:szCs w:val="20"/>
          <w:lang w:val="hu-HU" w:eastAsia="en-GB"/>
        </w:rPr>
        <w:t xml:space="preserve"> és különösen annak 70. cikkére,</w:t>
      </w:r>
    </w:p>
    <w:p w14:paraId="33FDBD2B" w14:textId="77777777" w:rsidR="008624D5" w:rsidRPr="00147538" w:rsidRDefault="008624D5" w:rsidP="00AD7C7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82"/>
      </w:r>
      <w:r w:rsidRPr="00147538">
        <w:rPr>
          <w:rFonts w:eastAsia="Times New Roman"/>
          <w:szCs w:val="20"/>
          <w:lang w:val="hu-HU" w:eastAsia="en-GB"/>
        </w:rPr>
        <w:t xml:space="preserve"> és különösen annak 70. cikkére,</w:t>
      </w:r>
    </w:p>
    <w:p w14:paraId="284EF3F0" w14:textId="77777777" w:rsidR="008624D5" w:rsidRPr="00147538" w:rsidRDefault="008624D5" w:rsidP="00AD7C7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felügyeleti hatóság (Európai Bankhatóság) létrehozásáról, a 716/2009/EK határozat módosításáról és a 2009/78/EK bizottsági határozat hatályon kívül helyezéséről szóló 2010. november 24-i 1093/2010/EU európai parlamenti és tanácsi rendeletre</w:t>
      </w:r>
      <w:r w:rsidRPr="00147538">
        <w:rPr>
          <w:rFonts w:eastAsia="Times New Roman"/>
          <w:szCs w:val="20"/>
          <w:vertAlign w:val="superscript"/>
          <w:lang w:val="hu-HU" w:eastAsia="en-GB"/>
        </w:rPr>
        <w:footnoteReference w:id="83"/>
      </w:r>
      <w:r w:rsidRPr="00147538">
        <w:rPr>
          <w:rFonts w:eastAsia="Times New Roman"/>
          <w:szCs w:val="20"/>
          <w:lang w:val="hu-HU" w:eastAsia="en-GB"/>
        </w:rPr>
        <w:t xml:space="preserve"> és különösen annak 64. cikkére,</w:t>
      </w:r>
    </w:p>
    <w:p w14:paraId="77F10571" w14:textId="77777777" w:rsidR="008624D5" w:rsidRPr="00147538" w:rsidRDefault="008624D5" w:rsidP="00AD7C7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84"/>
      </w:r>
      <w:r w:rsidRPr="00147538">
        <w:rPr>
          <w:rFonts w:eastAsia="Times New Roman"/>
          <w:szCs w:val="20"/>
          <w:lang w:val="hu-HU" w:eastAsia="en-GB"/>
        </w:rPr>
        <w:t xml:space="preserve"> és különösen annak 105. cikkére,</w:t>
      </w:r>
    </w:p>
    <w:p w14:paraId="746AB649" w14:textId="77777777" w:rsidR="008624D5" w:rsidRPr="00147538" w:rsidRDefault="008624D5" w:rsidP="00AD7C7B">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3CE000A3" w14:textId="77777777" w:rsidR="008624D5" w:rsidRPr="00147538" w:rsidRDefault="008624D5" w:rsidP="00AD7C7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78853944" w14:textId="77777777" w:rsidR="008624D5" w:rsidRPr="00147538" w:rsidRDefault="008624D5" w:rsidP="00AD7C7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29F2CD8E" w14:textId="77777777" w:rsidR="008624D5" w:rsidRPr="00147538" w:rsidRDefault="008624D5" w:rsidP="00AD7C7B">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Bankhatóság 2023. évi pénzügyi évre szóló elszámolásának lezárását;</w:t>
      </w:r>
    </w:p>
    <w:p w14:paraId="62C49122" w14:textId="7BC20726" w:rsidR="008624D5" w:rsidRPr="00147538" w:rsidRDefault="008624D5" w:rsidP="00AD7C7B">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Bankhatóság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632FEAEE"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2CBA2CA6" w14:textId="39F2C856" w:rsidR="00C24C9B" w:rsidRPr="00147538" w:rsidRDefault="00C24C9B" w:rsidP="00634A68">
      <w:pPr>
        <w:pStyle w:val="ATHeading3"/>
      </w:pPr>
      <w:r w:rsidRPr="00147538">
        <w:lastRenderedPageBreak/>
        <w:t>15. Az Európai Parlament 2025. május 7-i határozata az Európai Betegségmegelőzési és Járványvédelmi Központ 2023. évi pénzügyi évre szóló költségvetésének végrehajtására vonatkozó mentesítésről (2024/2030(DEC))</w:t>
      </w:r>
    </w:p>
    <w:p w14:paraId="4F04DAF0"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7EC66905" w14:textId="77777777" w:rsidR="008624D5" w:rsidRPr="00147538" w:rsidRDefault="008624D5" w:rsidP="00A6133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Betegségmegelőzési és Járványvédelmi Központ 2023. évi pénzügyi évre vonatkozó végleges éves beszámolójára,</w:t>
      </w:r>
    </w:p>
    <w:p w14:paraId="1CB7DBA8" w14:textId="77777777" w:rsidR="008624D5" w:rsidRPr="00147538" w:rsidRDefault="008624D5" w:rsidP="00A6133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85"/>
      </w:r>
      <w:r w:rsidRPr="00147538">
        <w:rPr>
          <w:rFonts w:eastAsia="Times New Roman"/>
          <w:szCs w:val="20"/>
          <w:lang w:val="hu-HU" w:eastAsia="en-GB"/>
        </w:rPr>
        <w:t>,</w:t>
      </w:r>
    </w:p>
    <w:p w14:paraId="547272CE" w14:textId="77777777" w:rsidR="008624D5" w:rsidRPr="00147538" w:rsidRDefault="008624D5" w:rsidP="00A6133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86"/>
      </w:r>
      <w:r w:rsidRPr="00147538">
        <w:rPr>
          <w:rFonts w:eastAsia="Times New Roman"/>
          <w:szCs w:val="20"/>
          <w:lang w:val="hu-HU" w:eastAsia="en-GB"/>
        </w:rPr>
        <w:t>,</w:t>
      </w:r>
    </w:p>
    <w:p w14:paraId="45AB1A35" w14:textId="77777777" w:rsidR="008624D5" w:rsidRPr="00147538" w:rsidRDefault="008624D5" w:rsidP="00A6133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központ számára adandó mentesítésről szóló, 2025. február 17-i tanácsi ajánlásra (05755/2025 – C10</w:t>
      </w:r>
      <w:r w:rsidRPr="00147538">
        <w:rPr>
          <w:rFonts w:eastAsia="Times New Roman"/>
          <w:szCs w:val="20"/>
          <w:lang w:val="hu-HU" w:eastAsia="en-GB"/>
        </w:rPr>
        <w:noBreakHyphen/>
        <w:t>0024/2025),</w:t>
      </w:r>
    </w:p>
    <w:p w14:paraId="50194722" w14:textId="77777777" w:rsidR="008624D5" w:rsidRPr="00147538" w:rsidRDefault="008624D5" w:rsidP="00A6133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74CAC20F" w14:textId="77777777" w:rsidR="008624D5" w:rsidRPr="00147538" w:rsidRDefault="008624D5" w:rsidP="00A6133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87"/>
      </w:r>
      <w:r w:rsidRPr="00147538">
        <w:rPr>
          <w:rFonts w:eastAsia="Times New Roman"/>
          <w:szCs w:val="20"/>
          <w:lang w:val="hu-HU" w:eastAsia="en-GB"/>
        </w:rPr>
        <w:t xml:space="preserve"> és különösen annak 70. cikkére,</w:t>
      </w:r>
    </w:p>
    <w:p w14:paraId="2183AA12" w14:textId="77777777" w:rsidR="008624D5" w:rsidRPr="00147538" w:rsidRDefault="008624D5" w:rsidP="00A6133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88"/>
      </w:r>
      <w:r w:rsidRPr="00147538">
        <w:rPr>
          <w:rFonts w:eastAsia="Times New Roman"/>
          <w:szCs w:val="20"/>
          <w:lang w:val="hu-HU" w:eastAsia="en-GB"/>
        </w:rPr>
        <w:t xml:space="preserve"> és különösen annak 70. cikkére,</w:t>
      </w:r>
    </w:p>
    <w:p w14:paraId="53202850" w14:textId="77777777" w:rsidR="008624D5" w:rsidRPr="00147538" w:rsidRDefault="008624D5" w:rsidP="00A6133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Betegségmegelőzési és Járványvédelmi Központ létrehozásáról szóló, 2004. április 21-i 851/2004/EK európai parlamenti és tanácsi rendeletre</w:t>
      </w:r>
      <w:r w:rsidRPr="00147538">
        <w:rPr>
          <w:rFonts w:eastAsia="Times New Roman"/>
          <w:szCs w:val="20"/>
          <w:vertAlign w:val="superscript"/>
          <w:lang w:val="hu-HU" w:eastAsia="en-GB"/>
        </w:rPr>
        <w:footnoteReference w:id="89"/>
      </w:r>
      <w:r w:rsidRPr="00147538">
        <w:rPr>
          <w:rFonts w:eastAsia="Times New Roman"/>
          <w:szCs w:val="20"/>
          <w:lang w:val="hu-HU" w:eastAsia="en-GB"/>
        </w:rPr>
        <w:t xml:space="preserve"> és különösen annak 23. cikkére,</w:t>
      </w:r>
    </w:p>
    <w:p w14:paraId="13B7729C" w14:textId="77777777" w:rsidR="008624D5" w:rsidRPr="00147538" w:rsidRDefault="008624D5" w:rsidP="00A6133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90"/>
      </w:r>
      <w:r w:rsidRPr="00147538">
        <w:rPr>
          <w:rFonts w:eastAsia="Times New Roman"/>
          <w:szCs w:val="20"/>
          <w:lang w:val="hu-HU" w:eastAsia="en-GB"/>
        </w:rPr>
        <w:t xml:space="preserve"> és különösen annak 105. cikkére,</w:t>
      </w:r>
    </w:p>
    <w:p w14:paraId="7FB49393" w14:textId="77777777" w:rsidR="008624D5" w:rsidRPr="00147538" w:rsidRDefault="008624D5" w:rsidP="00A6133B">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4D8E647D" w14:textId="77777777" w:rsidR="008624D5" w:rsidRPr="00147538" w:rsidRDefault="008624D5" w:rsidP="00A6133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6AB1F370" w14:textId="77777777" w:rsidR="008624D5" w:rsidRPr="00147538" w:rsidRDefault="008624D5" w:rsidP="00A6133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47D4FC55" w14:textId="77777777" w:rsidR="008624D5" w:rsidRPr="00147538" w:rsidRDefault="008624D5" w:rsidP="00A6133B">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Betegségmegelőzési és Járványvédelmi Központ igazgatója számára a központ 2023. évi pénzügyi évre szóló költségvetésének végrehajtására vonatkozóan;</w:t>
      </w:r>
    </w:p>
    <w:p w14:paraId="50E13141" w14:textId="77777777" w:rsidR="008624D5" w:rsidRPr="00147538" w:rsidRDefault="008624D5" w:rsidP="00A6133B">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6A2B656D" w14:textId="5AB7FF1F" w:rsidR="008624D5" w:rsidRPr="00147538" w:rsidRDefault="008624D5" w:rsidP="00A6133B">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Betegségmegelőzési és Járványvédelmi Központ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41D6ED33"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209A2E64" w14:textId="72AA2C76" w:rsidR="00C24C9B" w:rsidRPr="00147538" w:rsidRDefault="00C24C9B" w:rsidP="00634A68">
      <w:pPr>
        <w:pStyle w:val="ATHeading3"/>
      </w:pPr>
      <w:r w:rsidRPr="00147538">
        <w:lastRenderedPageBreak/>
        <w:t>16. Az Európai Parlament 2025. május 7-i határozata az Európai Betegségmegelőzési és Járványvédelmi Központ 2023. évi pénzügyi évre vonatkozó elszámolásának lezárásáról (2024/2030(DEC))</w:t>
      </w:r>
    </w:p>
    <w:p w14:paraId="5BA76CFA"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73A57746" w14:textId="77777777" w:rsidR="008624D5" w:rsidRPr="00147538" w:rsidRDefault="008624D5" w:rsidP="006C249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Betegségmegelőzési és Járványvédelmi Központ 2023. évi pénzügyi évre vonatkozó végleges éves beszámolójára,</w:t>
      </w:r>
    </w:p>
    <w:p w14:paraId="2DDDBFE7" w14:textId="77777777" w:rsidR="008624D5" w:rsidRPr="00147538" w:rsidRDefault="008624D5" w:rsidP="006C249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91"/>
      </w:r>
      <w:r w:rsidRPr="00147538">
        <w:rPr>
          <w:rFonts w:eastAsia="Times New Roman"/>
          <w:szCs w:val="20"/>
          <w:lang w:val="hu-HU" w:eastAsia="en-GB"/>
        </w:rPr>
        <w:t>,</w:t>
      </w:r>
    </w:p>
    <w:p w14:paraId="2F17C3FB" w14:textId="77777777" w:rsidR="008624D5" w:rsidRPr="00147538" w:rsidRDefault="008624D5" w:rsidP="006C249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92"/>
      </w:r>
      <w:r w:rsidRPr="00147538">
        <w:rPr>
          <w:rFonts w:eastAsia="Times New Roman"/>
          <w:szCs w:val="20"/>
          <w:lang w:val="hu-HU" w:eastAsia="en-GB"/>
        </w:rPr>
        <w:t>,</w:t>
      </w:r>
    </w:p>
    <w:p w14:paraId="3DC63D77" w14:textId="77777777" w:rsidR="008624D5" w:rsidRPr="00147538" w:rsidRDefault="008624D5" w:rsidP="006C249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központ számára adandó mentesítésről szóló, 2025. február 17-i tanácsi ajánlásra (05755/2025 – C10</w:t>
      </w:r>
      <w:r w:rsidRPr="00147538">
        <w:rPr>
          <w:rFonts w:eastAsia="Times New Roman"/>
          <w:szCs w:val="20"/>
          <w:lang w:val="hu-HU" w:eastAsia="en-GB"/>
        </w:rPr>
        <w:noBreakHyphen/>
        <w:t>0024/2025),</w:t>
      </w:r>
    </w:p>
    <w:p w14:paraId="7930CA6E" w14:textId="77777777" w:rsidR="008624D5" w:rsidRPr="00147538" w:rsidRDefault="008624D5" w:rsidP="006C249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5FD2D3BF" w14:textId="77777777" w:rsidR="008624D5" w:rsidRPr="00147538" w:rsidRDefault="008624D5" w:rsidP="006C249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93"/>
      </w:r>
      <w:r w:rsidRPr="00147538">
        <w:rPr>
          <w:rFonts w:eastAsia="Times New Roman"/>
          <w:szCs w:val="20"/>
          <w:lang w:val="hu-HU" w:eastAsia="en-GB"/>
        </w:rPr>
        <w:t xml:space="preserve"> és különösen annak 70. cikkére,</w:t>
      </w:r>
    </w:p>
    <w:p w14:paraId="361234E8" w14:textId="77777777" w:rsidR="008624D5" w:rsidRPr="00147538" w:rsidRDefault="008624D5" w:rsidP="006C249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94"/>
      </w:r>
      <w:r w:rsidRPr="00147538">
        <w:rPr>
          <w:rFonts w:eastAsia="Times New Roman"/>
          <w:szCs w:val="20"/>
          <w:lang w:val="hu-HU" w:eastAsia="en-GB"/>
        </w:rPr>
        <w:t xml:space="preserve"> és különösen annak 70. cikkére,</w:t>
      </w:r>
    </w:p>
    <w:p w14:paraId="73847F0C" w14:textId="77777777" w:rsidR="008624D5" w:rsidRPr="00147538" w:rsidRDefault="008624D5" w:rsidP="006C249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Betegségmegelőzési és Járványvédelmi Központ létrehozásáról szóló, 2004. április 21-i 851/2004/EK európai parlamenti és tanácsi rendeletre</w:t>
      </w:r>
      <w:r w:rsidRPr="00147538">
        <w:rPr>
          <w:rFonts w:eastAsia="Times New Roman"/>
          <w:szCs w:val="20"/>
          <w:vertAlign w:val="superscript"/>
          <w:lang w:val="hu-HU" w:eastAsia="en-GB"/>
        </w:rPr>
        <w:footnoteReference w:id="95"/>
      </w:r>
      <w:r w:rsidRPr="00147538">
        <w:rPr>
          <w:rFonts w:eastAsia="Times New Roman"/>
          <w:szCs w:val="20"/>
          <w:lang w:val="hu-HU" w:eastAsia="en-GB"/>
        </w:rPr>
        <w:t xml:space="preserve"> és különösen annak 23. cikkére,</w:t>
      </w:r>
    </w:p>
    <w:p w14:paraId="3D0AD63D" w14:textId="77777777" w:rsidR="008624D5" w:rsidRPr="00147538" w:rsidRDefault="008624D5" w:rsidP="006C249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96"/>
      </w:r>
      <w:r w:rsidRPr="00147538">
        <w:rPr>
          <w:rFonts w:eastAsia="Times New Roman"/>
          <w:szCs w:val="20"/>
          <w:lang w:val="hu-HU" w:eastAsia="en-GB"/>
        </w:rPr>
        <w:t xml:space="preserve"> és különösen annak 105. cikkére,</w:t>
      </w:r>
    </w:p>
    <w:p w14:paraId="63C9A4C5" w14:textId="77777777" w:rsidR="008624D5" w:rsidRPr="00147538" w:rsidRDefault="008624D5" w:rsidP="006C2498">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49C305C3" w14:textId="77777777" w:rsidR="008624D5" w:rsidRPr="00147538" w:rsidRDefault="008624D5" w:rsidP="006C249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59C0EEC4" w14:textId="77777777" w:rsidR="008624D5" w:rsidRPr="00147538" w:rsidRDefault="008624D5" w:rsidP="006C249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5994C8BE" w14:textId="77777777" w:rsidR="008624D5" w:rsidRPr="00147538" w:rsidRDefault="008624D5" w:rsidP="006C2498">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Betegségmegelőzési és Járványvédelmi Központ 2023. évi pénzügyi évre szóló elszámolásának lezárását;</w:t>
      </w:r>
    </w:p>
    <w:p w14:paraId="3BE5FE4F" w14:textId="5EB4D1F3" w:rsidR="008624D5" w:rsidRPr="00147538" w:rsidRDefault="008624D5" w:rsidP="006C2498">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Betegségmegelőzési és Járványvédelmi Központ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420BC6A3"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23DB1D06" w14:textId="00470797" w:rsidR="00C24C9B" w:rsidRPr="00147538" w:rsidRDefault="00C24C9B" w:rsidP="00634A68">
      <w:pPr>
        <w:pStyle w:val="ATHeading3"/>
      </w:pPr>
      <w:r w:rsidRPr="00147538">
        <w:lastRenderedPageBreak/>
        <w:t>17. Az Európai Parlament 2025. május 7-i határozata az Európai Vegyianyag-ügynökség 2023. évi pénzügyi évre szóló költségvetésének végrehajtására vonatkozó mentesítésről (2024/2030(DEC))</w:t>
      </w:r>
    </w:p>
    <w:p w14:paraId="05709A0A"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1B9F080D" w14:textId="77777777" w:rsidR="008624D5" w:rsidRPr="00147538" w:rsidRDefault="008624D5" w:rsidP="004B237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Vegyianyag-ügynökség 2023. évi pénzügyi évre vonatkozó végleges éves beszámolójára,</w:t>
      </w:r>
    </w:p>
    <w:p w14:paraId="3F048CB3" w14:textId="77777777" w:rsidR="008624D5" w:rsidRPr="00147538" w:rsidRDefault="008624D5" w:rsidP="004B237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97"/>
      </w:r>
      <w:r w:rsidRPr="00147538">
        <w:rPr>
          <w:rFonts w:eastAsia="Times New Roman"/>
          <w:szCs w:val="20"/>
          <w:lang w:val="hu-HU" w:eastAsia="en-GB"/>
        </w:rPr>
        <w:t>,</w:t>
      </w:r>
    </w:p>
    <w:p w14:paraId="2C968ECA" w14:textId="77777777" w:rsidR="008624D5" w:rsidRPr="00147538" w:rsidRDefault="008624D5" w:rsidP="004B237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98"/>
      </w:r>
      <w:r w:rsidRPr="00147538">
        <w:rPr>
          <w:rFonts w:eastAsia="Times New Roman"/>
          <w:szCs w:val="20"/>
          <w:lang w:val="hu-HU" w:eastAsia="en-GB"/>
        </w:rPr>
        <w:t>,</w:t>
      </w:r>
    </w:p>
    <w:p w14:paraId="26F0941B" w14:textId="77777777" w:rsidR="008624D5" w:rsidRPr="00147538" w:rsidRDefault="008624D5" w:rsidP="004B237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az ügynökség számára adandó mentesítésről szóló, 2025. február 17-i tanácsi ajánlásra (05755/2025 – C10</w:t>
      </w:r>
      <w:r w:rsidRPr="00147538">
        <w:rPr>
          <w:rFonts w:eastAsia="Times New Roman"/>
          <w:szCs w:val="20"/>
          <w:lang w:val="hu-HU" w:eastAsia="en-GB"/>
        </w:rPr>
        <w:noBreakHyphen/>
        <w:t>0024/2025),</w:t>
      </w:r>
    </w:p>
    <w:p w14:paraId="766E968A" w14:textId="77777777" w:rsidR="008624D5" w:rsidRPr="00147538" w:rsidRDefault="008624D5" w:rsidP="004B237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0B9217F5" w14:textId="77777777" w:rsidR="008624D5" w:rsidRPr="00147538" w:rsidRDefault="008624D5" w:rsidP="004B237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99"/>
      </w:r>
      <w:r w:rsidRPr="00147538">
        <w:rPr>
          <w:rFonts w:eastAsia="Times New Roman"/>
          <w:szCs w:val="20"/>
          <w:lang w:val="hu-HU" w:eastAsia="en-GB"/>
        </w:rPr>
        <w:t xml:space="preserve"> és különösen annak 70. cikkére,</w:t>
      </w:r>
    </w:p>
    <w:p w14:paraId="7EADD429" w14:textId="77777777" w:rsidR="008624D5" w:rsidRPr="00147538" w:rsidRDefault="008624D5" w:rsidP="004B237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100"/>
      </w:r>
      <w:r w:rsidRPr="00147538">
        <w:rPr>
          <w:rFonts w:eastAsia="Times New Roman"/>
          <w:szCs w:val="20"/>
          <w:lang w:val="hu-HU" w:eastAsia="en-GB"/>
        </w:rPr>
        <w:t xml:space="preserve"> és különösen annak 70. cikkére,</w:t>
      </w:r>
    </w:p>
    <w:p w14:paraId="6DB13801" w14:textId="77777777" w:rsidR="008624D5" w:rsidRPr="00147538" w:rsidRDefault="008624D5" w:rsidP="004B237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vegyi anyagok regisztrálásáról, értékeléséről, engedélyezéséről és korlátozásáról (REACH), az Európai Vegyianyag-ügynökség létrehozásáról, az 1999/45/EK irányelv módosításáról, valamint a 793/93/EGK tanácsi rendelet, az 1488/94/EK bizottsági rendelet, a 76/769/EGK tanácsi irányelv, a 91/155/EGK, a 93/67/EGK, a 93/105/EK és a 2000/21/EK bizottsági irányelv hatályon kívül helyezéséről szóló 2006. december 18-i 1907/2006/EK európai parlamenti és tanácsi rendeletre</w:t>
      </w:r>
      <w:r w:rsidRPr="00147538">
        <w:rPr>
          <w:rFonts w:eastAsia="Times New Roman"/>
          <w:szCs w:val="20"/>
          <w:vertAlign w:val="superscript"/>
          <w:lang w:val="hu-HU" w:eastAsia="en-GB"/>
        </w:rPr>
        <w:footnoteReference w:id="101"/>
      </w:r>
      <w:r w:rsidRPr="00147538">
        <w:rPr>
          <w:rFonts w:eastAsia="Times New Roman"/>
          <w:szCs w:val="20"/>
          <w:lang w:val="hu-HU" w:eastAsia="en-GB"/>
        </w:rPr>
        <w:t xml:space="preserve"> és különösen annak 97. cikkére,</w:t>
      </w:r>
    </w:p>
    <w:p w14:paraId="42BE7C2B" w14:textId="77777777" w:rsidR="008624D5" w:rsidRPr="00147538" w:rsidRDefault="008624D5" w:rsidP="004B237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102"/>
      </w:r>
      <w:r w:rsidRPr="00147538">
        <w:rPr>
          <w:rFonts w:eastAsia="Times New Roman"/>
          <w:szCs w:val="20"/>
          <w:lang w:val="hu-HU" w:eastAsia="en-GB"/>
        </w:rPr>
        <w:t xml:space="preserve"> és különösen annak 105. cikkére,</w:t>
      </w:r>
    </w:p>
    <w:p w14:paraId="20AE5690" w14:textId="77777777" w:rsidR="008624D5" w:rsidRPr="00147538" w:rsidRDefault="008624D5" w:rsidP="004B237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5B3B9D17" w14:textId="77777777" w:rsidR="008624D5" w:rsidRPr="00147538" w:rsidRDefault="008624D5" w:rsidP="004B237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19065FD6" w14:textId="77777777" w:rsidR="008624D5" w:rsidRPr="00147538" w:rsidRDefault="008624D5" w:rsidP="004B237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24975E79" w14:textId="77777777" w:rsidR="008624D5" w:rsidRPr="00147538" w:rsidRDefault="008624D5" w:rsidP="004B237D">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Vegyianyag-ügynökség ügyvezető igazgatója számára az ügynökség 2023. évi pénzügyi évre szóló költségvetésének végrehajtására vonatkozóan;</w:t>
      </w:r>
    </w:p>
    <w:p w14:paraId="5E10179B" w14:textId="77777777" w:rsidR="008624D5" w:rsidRPr="00147538" w:rsidRDefault="008624D5" w:rsidP="004B237D">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2A66725F" w14:textId="15E6B6FA" w:rsidR="008624D5" w:rsidRPr="00147538" w:rsidRDefault="008624D5" w:rsidP="004B237D">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Vegyianyag-ügynökség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197183AA"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4DAB2EDA" w14:textId="549030C3" w:rsidR="00C24C9B" w:rsidRPr="00147538" w:rsidRDefault="00C24C9B" w:rsidP="00634A68">
      <w:pPr>
        <w:pStyle w:val="ATHeading3"/>
      </w:pPr>
      <w:r w:rsidRPr="00147538">
        <w:lastRenderedPageBreak/>
        <w:t>18. Az Európai Parlament 2025. május 7-i határozata az Európai Vegyianyag-ügynökség 2023. évi pénzügyi évre vonatkozó elszámolásának lezárásáról (2024/2030(DEC))</w:t>
      </w:r>
    </w:p>
    <w:p w14:paraId="195EE8E2"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1B94C595" w14:textId="77777777" w:rsidR="008624D5" w:rsidRPr="00147538" w:rsidRDefault="008624D5" w:rsidP="002A792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Vegyianyag-ügynökség 2023. évi pénzügyi évre vonatkozó végleges éves beszámolójára,</w:t>
      </w:r>
    </w:p>
    <w:p w14:paraId="356CA6D8" w14:textId="77777777" w:rsidR="008624D5" w:rsidRPr="00147538" w:rsidRDefault="008624D5" w:rsidP="002A792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03"/>
      </w:r>
      <w:r w:rsidRPr="00147538">
        <w:rPr>
          <w:rFonts w:eastAsia="Times New Roman"/>
          <w:szCs w:val="20"/>
          <w:lang w:val="hu-HU" w:eastAsia="en-GB"/>
        </w:rPr>
        <w:t>,</w:t>
      </w:r>
    </w:p>
    <w:p w14:paraId="24496B69" w14:textId="77777777" w:rsidR="008624D5" w:rsidRPr="00147538" w:rsidRDefault="008624D5" w:rsidP="002A792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104"/>
      </w:r>
      <w:r w:rsidRPr="00147538">
        <w:rPr>
          <w:rFonts w:eastAsia="Times New Roman"/>
          <w:szCs w:val="20"/>
          <w:lang w:val="hu-HU" w:eastAsia="en-GB"/>
        </w:rPr>
        <w:t>,</w:t>
      </w:r>
    </w:p>
    <w:p w14:paraId="2FAA64CD" w14:textId="77777777" w:rsidR="008624D5" w:rsidRPr="00147538" w:rsidRDefault="008624D5" w:rsidP="002A792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az ügynökség számára adandó mentesítésről szóló, 2025. február 17-i tanácsi ajánlásra (05755/2025 – C10</w:t>
      </w:r>
      <w:r w:rsidRPr="00147538">
        <w:rPr>
          <w:rFonts w:eastAsia="Times New Roman"/>
          <w:szCs w:val="20"/>
          <w:lang w:val="hu-HU" w:eastAsia="en-GB"/>
        </w:rPr>
        <w:noBreakHyphen/>
        <w:t>0024/2025),</w:t>
      </w:r>
    </w:p>
    <w:p w14:paraId="36E9D527" w14:textId="77777777" w:rsidR="008624D5" w:rsidRPr="00147538" w:rsidRDefault="008624D5" w:rsidP="002A792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43A31A5A" w14:textId="77777777" w:rsidR="008624D5" w:rsidRPr="00147538" w:rsidRDefault="008624D5" w:rsidP="002A792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105"/>
      </w:r>
      <w:r w:rsidRPr="00147538">
        <w:rPr>
          <w:rFonts w:eastAsia="Times New Roman"/>
          <w:szCs w:val="20"/>
          <w:lang w:val="hu-HU" w:eastAsia="en-GB"/>
        </w:rPr>
        <w:t xml:space="preserve"> és különösen annak 70. cikkére,</w:t>
      </w:r>
    </w:p>
    <w:p w14:paraId="6336B8B9" w14:textId="77777777" w:rsidR="008624D5" w:rsidRPr="00147538" w:rsidRDefault="008624D5" w:rsidP="002A792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106"/>
      </w:r>
      <w:r w:rsidRPr="00147538">
        <w:rPr>
          <w:rFonts w:eastAsia="Times New Roman"/>
          <w:szCs w:val="20"/>
          <w:lang w:val="hu-HU" w:eastAsia="en-GB"/>
        </w:rPr>
        <w:t xml:space="preserve"> és különösen annak 70. cikkére,</w:t>
      </w:r>
    </w:p>
    <w:p w14:paraId="45597CBB" w14:textId="77777777" w:rsidR="008624D5" w:rsidRPr="00147538" w:rsidRDefault="008624D5" w:rsidP="002A792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vegyi anyagok regisztrálásáról, értékeléséről, engedélyezéséről és korlátozásáról (REACH), az Európai Vegyianyag-ügynökség létrehozásáról, az 1999/45/EK irányelv módosításáról, valamint a 793/93/EGK tanácsi rendelet, az 1488/94/EK bizottsági rendelet, a 76/769/EGK tanácsi irányelv, a 91/155/EGK, a 93/67/EGK, a 93/105/EK és a 2000/21/EK bizottsági irányelv hatályon kívül helyezéséről szóló 2006. december 18-i 1907/2006/EK európai parlamenti és tanácsi rendeletre</w:t>
      </w:r>
      <w:r w:rsidRPr="00147538">
        <w:rPr>
          <w:rFonts w:eastAsia="Times New Roman"/>
          <w:szCs w:val="20"/>
          <w:vertAlign w:val="superscript"/>
          <w:lang w:val="hu-HU" w:eastAsia="en-GB"/>
        </w:rPr>
        <w:footnoteReference w:id="107"/>
      </w:r>
      <w:r w:rsidRPr="00147538">
        <w:rPr>
          <w:rFonts w:eastAsia="Times New Roman"/>
          <w:szCs w:val="20"/>
          <w:lang w:val="hu-HU" w:eastAsia="en-GB"/>
        </w:rPr>
        <w:t xml:space="preserve"> és különösen annak 97. cikkére,</w:t>
      </w:r>
    </w:p>
    <w:p w14:paraId="1512DE83" w14:textId="77777777" w:rsidR="008624D5" w:rsidRPr="00147538" w:rsidRDefault="008624D5" w:rsidP="002A792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108"/>
      </w:r>
      <w:r w:rsidRPr="00147538">
        <w:rPr>
          <w:rFonts w:eastAsia="Times New Roman"/>
          <w:szCs w:val="20"/>
          <w:lang w:val="hu-HU" w:eastAsia="en-GB"/>
        </w:rPr>
        <w:t xml:space="preserve"> és különösen annak 105. cikkére,</w:t>
      </w:r>
    </w:p>
    <w:p w14:paraId="0FEF137F" w14:textId="77777777" w:rsidR="008624D5" w:rsidRPr="00147538" w:rsidRDefault="008624D5" w:rsidP="002A792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61CBA2B0" w14:textId="77777777" w:rsidR="008624D5" w:rsidRPr="00147538" w:rsidRDefault="008624D5" w:rsidP="002A792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5C2D1294" w14:textId="77777777" w:rsidR="008624D5" w:rsidRPr="00147538" w:rsidRDefault="008624D5" w:rsidP="002A792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482E8D09" w14:textId="77777777" w:rsidR="008624D5" w:rsidRPr="00147538" w:rsidRDefault="008624D5" w:rsidP="002A7921">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Vegyianyag-ügynökség 2023. évi pénzügyi évre szóló elszámolásának lezárását;</w:t>
      </w:r>
    </w:p>
    <w:p w14:paraId="3CE560DF" w14:textId="41FE9B87" w:rsidR="008624D5" w:rsidRPr="00147538" w:rsidRDefault="008624D5" w:rsidP="002A7921">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Vegyianyag-ügynökség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7562A434"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164C557E" w14:textId="560AA7F7" w:rsidR="00C24C9B" w:rsidRPr="00147538" w:rsidRDefault="00C24C9B" w:rsidP="00634A68">
      <w:pPr>
        <w:pStyle w:val="ATHeading3"/>
      </w:pPr>
      <w:r w:rsidRPr="00147538">
        <w:lastRenderedPageBreak/>
        <w:t>19. Az Európai Parlament 2025. május 7-i határozata az Európai Környezetvédelmi Ügynökség 2023. évi pénzügyi évre szóló költségvetésének végrehajtására vonatkozó mentesítésről (2024/2030(DEC))</w:t>
      </w:r>
    </w:p>
    <w:p w14:paraId="516A7368"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15BEEF0A" w14:textId="77777777" w:rsidR="008624D5" w:rsidRPr="00147538" w:rsidRDefault="008624D5" w:rsidP="005E27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Környezetvédelmi Ügynökség 2023. évi pénzügyi évre vonatkozó végleges éves beszámolójára,</w:t>
      </w:r>
    </w:p>
    <w:p w14:paraId="58E50F66" w14:textId="77777777" w:rsidR="008624D5" w:rsidRPr="00147538" w:rsidRDefault="008624D5" w:rsidP="005E27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09"/>
      </w:r>
      <w:r w:rsidRPr="00147538">
        <w:rPr>
          <w:rFonts w:eastAsia="Times New Roman"/>
          <w:szCs w:val="20"/>
          <w:lang w:val="hu-HU" w:eastAsia="en-GB"/>
        </w:rPr>
        <w:t>,</w:t>
      </w:r>
    </w:p>
    <w:p w14:paraId="668CAD4F" w14:textId="77777777" w:rsidR="008624D5" w:rsidRPr="00147538" w:rsidRDefault="008624D5" w:rsidP="005E27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110"/>
      </w:r>
      <w:r w:rsidRPr="00147538">
        <w:rPr>
          <w:rFonts w:eastAsia="Times New Roman"/>
          <w:szCs w:val="20"/>
          <w:lang w:val="hu-HU" w:eastAsia="en-GB"/>
        </w:rPr>
        <w:t>,</w:t>
      </w:r>
    </w:p>
    <w:p w14:paraId="3DE18B69" w14:textId="77777777" w:rsidR="008624D5" w:rsidRPr="00147538" w:rsidRDefault="008624D5" w:rsidP="005E27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az ügynökség számára adandó mentesítésről szóló, 2025. február 17-i tanácsi ajánlásra (05755/2025 – C10</w:t>
      </w:r>
      <w:r w:rsidRPr="00147538">
        <w:rPr>
          <w:rFonts w:eastAsia="Times New Roman"/>
          <w:szCs w:val="20"/>
          <w:lang w:val="hu-HU" w:eastAsia="en-GB"/>
        </w:rPr>
        <w:noBreakHyphen/>
        <w:t>0024/2025),</w:t>
      </w:r>
    </w:p>
    <w:p w14:paraId="10AE2193" w14:textId="77777777" w:rsidR="008624D5" w:rsidRPr="00147538" w:rsidRDefault="008624D5" w:rsidP="005E27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034AC37F" w14:textId="77777777" w:rsidR="008624D5" w:rsidRPr="00147538" w:rsidRDefault="008624D5" w:rsidP="005E27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111"/>
      </w:r>
      <w:r w:rsidRPr="00147538">
        <w:rPr>
          <w:rFonts w:eastAsia="Times New Roman"/>
          <w:szCs w:val="20"/>
          <w:lang w:val="hu-HU" w:eastAsia="en-GB"/>
        </w:rPr>
        <w:t xml:space="preserve"> és különösen annak 70. cikkére,</w:t>
      </w:r>
    </w:p>
    <w:p w14:paraId="663A905D" w14:textId="77777777" w:rsidR="008624D5" w:rsidRPr="00147538" w:rsidRDefault="008624D5" w:rsidP="005E27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112"/>
      </w:r>
      <w:r w:rsidRPr="00147538">
        <w:rPr>
          <w:rFonts w:eastAsia="Times New Roman"/>
          <w:szCs w:val="20"/>
          <w:lang w:val="hu-HU" w:eastAsia="en-GB"/>
        </w:rPr>
        <w:t xml:space="preserve"> és különösen annak 70. cikkére,</w:t>
      </w:r>
    </w:p>
    <w:p w14:paraId="6FC12696" w14:textId="77777777" w:rsidR="008624D5" w:rsidRPr="00147538" w:rsidRDefault="008624D5" w:rsidP="005E27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Környezetvédelmi Ügynökségről és az európai környezeti információs és megfigyelőhálózatról szóló, 2009. április 23-i 401/2009/EK európai parlamenti és tanácsi rendeletre</w:t>
      </w:r>
      <w:r w:rsidRPr="00147538">
        <w:rPr>
          <w:rFonts w:eastAsia="Times New Roman"/>
          <w:szCs w:val="20"/>
          <w:vertAlign w:val="superscript"/>
          <w:lang w:val="hu-HU" w:eastAsia="en-GB"/>
        </w:rPr>
        <w:footnoteReference w:id="113"/>
      </w:r>
      <w:r w:rsidRPr="00147538">
        <w:rPr>
          <w:rFonts w:eastAsia="Times New Roman"/>
          <w:szCs w:val="20"/>
          <w:lang w:val="hu-HU" w:eastAsia="en-GB"/>
        </w:rPr>
        <w:t xml:space="preserve"> és különösen annak 13. cikkére,</w:t>
      </w:r>
    </w:p>
    <w:p w14:paraId="5FF2416D" w14:textId="77777777" w:rsidR="008624D5" w:rsidRPr="00147538" w:rsidRDefault="008624D5" w:rsidP="005E27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114"/>
      </w:r>
      <w:r w:rsidRPr="00147538">
        <w:rPr>
          <w:rFonts w:eastAsia="Times New Roman"/>
          <w:szCs w:val="20"/>
          <w:lang w:val="hu-HU" w:eastAsia="en-GB"/>
        </w:rPr>
        <w:t xml:space="preserve"> és különösen annak 105. cikkére,</w:t>
      </w:r>
    </w:p>
    <w:p w14:paraId="6BC4D307" w14:textId="77777777" w:rsidR="008624D5" w:rsidRPr="00147538" w:rsidRDefault="008624D5" w:rsidP="005E271D">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78E0AAFA" w14:textId="77777777" w:rsidR="008624D5" w:rsidRPr="00147538" w:rsidRDefault="008624D5" w:rsidP="005E27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5E0C2757" w14:textId="77777777" w:rsidR="008624D5" w:rsidRPr="00147538" w:rsidRDefault="008624D5" w:rsidP="005E27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134E0B73" w14:textId="77777777" w:rsidR="008624D5" w:rsidRPr="00147538" w:rsidRDefault="008624D5" w:rsidP="005E271D">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Környezetvédelmi Ügynökség ügyvezető igazgatója számára az ügynökség 2023. évi pénzügyi évre szóló költségvetésének végrehajtására vonatkozóan;</w:t>
      </w:r>
    </w:p>
    <w:p w14:paraId="341A0243" w14:textId="77777777" w:rsidR="008624D5" w:rsidRPr="00147538" w:rsidRDefault="008624D5" w:rsidP="005E271D">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64D582C1" w14:textId="4D39CA02" w:rsidR="008624D5" w:rsidRPr="00147538" w:rsidRDefault="008624D5" w:rsidP="005E271D">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Környezetvédelmi Ügynökség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182DEB26"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46E30F19" w14:textId="71EE82CF" w:rsidR="00C24C9B" w:rsidRPr="00147538" w:rsidRDefault="00C24C9B" w:rsidP="00634A68">
      <w:pPr>
        <w:pStyle w:val="ATHeading3"/>
      </w:pPr>
      <w:r w:rsidRPr="00147538">
        <w:lastRenderedPageBreak/>
        <w:t>20. Az Európai Parlament 2025. május 7-i határozata az Európai Környezetvédelmi Ügynökség 2023. évi pénzügyi évre vonatkozó elszámolásának lezárásáról (2024/2030(DEC))</w:t>
      </w:r>
    </w:p>
    <w:p w14:paraId="5061E594"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6092BC72" w14:textId="77777777" w:rsidR="008624D5" w:rsidRPr="00147538" w:rsidRDefault="008624D5" w:rsidP="009249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Környezetvédelmi Ügynökség 2023. évi pénzügyi évre vonatkozó végleges éves beszámolójára,</w:t>
      </w:r>
    </w:p>
    <w:p w14:paraId="785448D0" w14:textId="77777777" w:rsidR="008624D5" w:rsidRPr="00147538" w:rsidRDefault="008624D5" w:rsidP="009249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15"/>
      </w:r>
      <w:r w:rsidRPr="00147538">
        <w:rPr>
          <w:rFonts w:eastAsia="Times New Roman"/>
          <w:szCs w:val="20"/>
          <w:lang w:val="hu-HU" w:eastAsia="en-GB"/>
        </w:rPr>
        <w:t>,</w:t>
      </w:r>
    </w:p>
    <w:p w14:paraId="547A46E0" w14:textId="77777777" w:rsidR="008624D5" w:rsidRPr="00147538" w:rsidRDefault="008624D5" w:rsidP="009249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116"/>
      </w:r>
      <w:r w:rsidRPr="00147538">
        <w:rPr>
          <w:rFonts w:eastAsia="Times New Roman"/>
          <w:szCs w:val="20"/>
          <w:lang w:val="hu-HU" w:eastAsia="en-GB"/>
        </w:rPr>
        <w:t>,</w:t>
      </w:r>
    </w:p>
    <w:p w14:paraId="71FDEE31" w14:textId="77777777" w:rsidR="008624D5" w:rsidRPr="00147538" w:rsidRDefault="008624D5" w:rsidP="009249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az ügynökség számára adandó mentesítésről szóló, 2025. február 17-i tanácsi ajánlásra (05755/2025 – C10</w:t>
      </w:r>
      <w:r w:rsidRPr="00147538">
        <w:rPr>
          <w:rFonts w:eastAsia="Times New Roman"/>
          <w:szCs w:val="20"/>
          <w:lang w:val="hu-HU" w:eastAsia="en-GB"/>
        </w:rPr>
        <w:noBreakHyphen/>
        <w:t>0024/2025),</w:t>
      </w:r>
    </w:p>
    <w:p w14:paraId="35A7C071" w14:textId="77777777" w:rsidR="008624D5" w:rsidRPr="00147538" w:rsidRDefault="008624D5" w:rsidP="009249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7F8E8597" w14:textId="77777777" w:rsidR="008624D5" w:rsidRPr="00147538" w:rsidRDefault="008624D5" w:rsidP="009249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117"/>
      </w:r>
      <w:r w:rsidRPr="00147538">
        <w:rPr>
          <w:rFonts w:eastAsia="Times New Roman"/>
          <w:szCs w:val="20"/>
          <w:lang w:val="hu-HU" w:eastAsia="en-GB"/>
        </w:rPr>
        <w:t xml:space="preserve"> és különösen annak 70. cikkére,</w:t>
      </w:r>
    </w:p>
    <w:p w14:paraId="19A7EA31" w14:textId="77777777" w:rsidR="008624D5" w:rsidRPr="00147538" w:rsidRDefault="008624D5" w:rsidP="009249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118"/>
      </w:r>
      <w:r w:rsidRPr="00147538">
        <w:rPr>
          <w:rFonts w:eastAsia="Times New Roman"/>
          <w:szCs w:val="20"/>
          <w:lang w:val="hu-HU" w:eastAsia="en-GB"/>
        </w:rPr>
        <w:t xml:space="preserve"> és különösen annak 70. cikkére,</w:t>
      </w:r>
    </w:p>
    <w:p w14:paraId="59D028D9" w14:textId="77777777" w:rsidR="008624D5" w:rsidRPr="00147538" w:rsidRDefault="008624D5" w:rsidP="009249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Környezetvédelmi Ügynökségről és az európai környezeti információs és megfigyelőhálózatról szóló, 2009. április 23-i 401/2009/EK európai parlamenti és tanácsi rendeletre</w:t>
      </w:r>
      <w:r w:rsidRPr="00147538">
        <w:rPr>
          <w:rFonts w:eastAsia="Times New Roman"/>
          <w:szCs w:val="20"/>
          <w:vertAlign w:val="superscript"/>
          <w:lang w:val="hu-HU" w:eastAsia="en-GB"/>
        </w:rPr>
        <w:footnoteReference w:id="119"/>
      </w:r>
      <w:r w:rsidRPr="00147538">
        <w:rPr>
          <w:rFonts w:eastAsia="Times New Roman"/>
          <w:szCs w:val="20"/>
          <w:lang w:val="hu-HU" w:eastAsia="en-GB"/>
        </w:rPr>
        <w:t xml:space="preserve"> és különösen annak 13. cikkére,</w:t>
      </w:r>
    </w:p>
    <w:p w14:paraId="21BBFEE0" w14:textId="77777777" w:rsidR="008624D5" w:rsidRPr="00147538" w:rsidRDefault="008624D5" w:rsidP="009249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120"/>
      </w:r>
      <w:r w:rsidRPr="00147538">
        <w:rPr>
          <w:rFonts w:eastAsia="Times New Roman"/>
          <w:szCs w:val="20"/>
          <w:lang w:val="hu-HU" w:eastAsia="en-GB"/>
        </w:rPr>
        <w:t xml:space="preserve"> és különösen annak 105. cikkére,</w:t>
      </w:r>
    </w:p>
    <w:p w14:paraId="442D9C62" w14:textId="77777777" w:rsidR="008624D5" w:rsidRPr="00147538" w:rsidRDefault="008624D5" w:rsidP="0092494E">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24D5409B" w14:textId="77777777" w:rsidR="008624D5" w:rsidRPr="00147538" w:rsidRDefault="008624D5" w:rsidP="009249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241C4E75" w14:textId="77777777" w:rsidR="008624D5" w:rsidRPr="00147538" w:rsidRDefault="008624D5" w:rsidP="0092494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6CFA914E" w14:textId="77777777" w:rsidR="008624D5" w:rsidRPr="00147538" w:rsidRDefault="008624D5" w:rsidP="0092494E">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Környezetvédelmi Ügynökség 2023. évi pénzügyi évre szóló elszámolásának lezárását;</w:t>
      </w:r>
    </w:p>
    <w:p w14:paraId="63A53D04" w14:textId="632EE9F1" w:rsidR="008624D5" w:rsidRPr="00147538" w:rsidRDefault="008624D5" w:rsidP="0092494E">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Környezetvédelmi Ügynökség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39941066"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69BA2B7B" w14:textId="52F89DF6" w:rsidR="00C24C9B" w:rsidRPr="00147538" w:rsidRDefault="00C24C9B" w:rsidP="00634A68">
      <w:pPr>
        <w:pStyle w:val="ATHeading3"/>
      </w:pPr>
      <w:r w:rsidRPr="00147538">
        <w:lastRenderedPageBreak/>
        <w:t>21. Az Európai Parlament 2025. május 7-i határozata az Európai Halászati Ellenőrző Hivatal 2023. évi pénzügyi évre szóló költségvetésének végrehajtására vonatkozó mentesítésről (2024/2030(DEC))</w:t>
      </w:r>
    </w:p>
    <w:p w14:paraId="5F692EFC"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176BD1B0" w14:textId="77777777" w:rsidR="008624D5" w:rsidRPr="00147538" w:rsidRDefault="008624D5" w:rsidP="00232C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Halászati Ellenőrző Hivatal 2023. évi pénzügyi évre vonatkozó végleges éves beszámolójára,</w:t>
      </w:r>
    </w:p>
    <w:p w14:paraId="1E581B04" w14:textId="77777777" w:rsidR="008624D5" w:rsidRPr="00147538" w:rsidRDefault="008624D5" w:rsidP="00232C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21"/>
      </w:r>
      <w:r w:rsidRPr="00147538">
        <w:rPr>
          <w:rFonts w:eastAsia="Times New Roman"/>
          <w:szCs w:val="20"/>
          <w:lang w:val="hu-HU" w:eastAsia="en-GB"/>
        </w:rPr>
        <w:t>,</w:t>
      </w:r>
    </w:p>
    <w:p w14:paraId="35112645" w14:textId="77777777" w:rsidR="008624D5" w:rsidRPr="00147538" w:rsidRDefault="008624D5" w:rsidP="00232C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122"/>
      </w:r>
      <w:r w:rsidRPr="00147538">
        <w:rPr>
          <w:rFonts w:eastAsia="Times New Roman"/>
          <w:szCs w:val="20"/>
          <w:lang w:val="hu-HU" w:eastAsia="en-GB"/>
        </w:rPr>
        <w:t>,</w:t>
      </w:r>
    </w:p>
    <w:p w14:paraId="6DF5F949" w14:textId="77777777" w:rsidR="008624D5" w:rsidRPr="00147538" w:rsidRDefault="008624D5" w:rsidP="00232C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az ügynökség számára adandó mentesítésről szóló, 2025. február 17-i tanácsi ajánlásra (05755/2025 – C10</w:t>
      </w:r>
      <w:r w:rsidRPr="00147538">
        <w:rPr>
          <w:rFonts w:eastAsia="Times New Roman"/>
          <w:szCs w:val="20"/>
          <w:lang w:val="hu-HU" w:eastAsia="en-GB"/>
        </w:rPr>
        <w:noBreakHyphen/>
        <w:t>0024/2025),</w:t>
      </w:r>
    </w:p>
    <w:p w14:paraId="106945A8" w14:textId="77777777" w:rsidR="008624D5" w:rsidRPr="00147538" w:rsidRDefault="008624D5" w:rsidP="00232C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31A1F34E" w14:textId="77777777" w:rsidR="008624D5" w:rsidRPr="00147538" w:rsidRDefault="008624D5" w:rsidP="00232C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123"/>
      </w:r>
      <w:r w:rsidRPr="00147538">
        <w:rPr>
          <w:rFonts w:eastAsia="Times New Roman"/>
          <w:szCs w:val="20"/>
          <w:lang w:val="hu-HU" w:eastAsia="en-GB"/>
        </w:rPr>
        <w:t xml:space="preserve"> és különösen annak 70. cikkére,</w:t>
      </w:r>
    </w:p>
    <w:p w14:paraId="2CFFD6CC" w14:textId="77777777" w:rsidR="008624D5" w:rsidRPr="00147538" w:rsidRDefault="008624D5" w:rsidP="00232C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124"/>
      </w:r>
      <w:r w:rsidRPr="00147538">
        <w:rPr>
          <w:rFonts w:eastAsia="Times New Roman"/>
          <w:szCs w:val="20"/>
          <w:lang w:val="hu-HU" w:eastAsia="en-GB"/>
        </w:rPr>
        <w:t xml:space="preserve"> és különösen annak 70. cikkére,</w:t>
      </w:r>
    </w:p>
    <w:p w14:paraId="6DE01351" w14:textId="77777777" w:rsidR="008624D5" w:rsidRPr="00147538" w:rsidRDefault="008624D5" w:rsidP="00232C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Halászati Ellenőrző Hivatalról szóló, 2019. március 19-i (EU) 2019/473 európai parlamenti és tanácsi rendeletre</w:t>
      </w:r>
      <w:r w:rsidRPr="00147538">
        <w:rPr>
          <w:rFonts w:eastAsia="Times New Roman"/>
          <w:szCs w:val="20"/>
          <w:vertAlign w:val="superscript"/>
          <w:lang w:val="hu-HU" w:eastAsia="en-GB"/>
        </w:rPr>
        <w:footnoteReference w:id="125"/>
      </w:r>
      <w:r w:rsidRPr="00147538">
        <w:rPr>
          <w:rFonts w:eastAsia="Times New Roman"/>
          <w:szCs w:val="20"/>
          <w:lang w:val="hu-HU" w:eastAsia="en-GB"/>
        </w:rPr>
        <w:t xml:space="preserve"> és különösen annak 45. cikkére,</w:t>
      </w:r>
    </w:p>
    <w:p w14:paraId="48520801" w14:textId="77777777" w:rsidR="008624D5" w:rsidRPr="00147538" w:rsidRDefault="008624D5" w:rsidP="00232C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126"/>
      </w:r>
      <w:r w:rsidRPr="00147538">
        <w:rPr>
          <w:rFonts w:eastAsia="Times New Roman"/>
          <w:szCs w:val="20"/>
          <w:lang w:val="hu-HU" w:eastAsia="en-GB"/>
        </w:rPr>
        <w:t xml:space="preserve"> és különösen annak 105. cikkére,</w:t>
      </w:r>
    </w:p>
    <w:p w14:paraId="0E09F8B1" w14:textId="77777777" w:rsidR="008624D5" w:rsidRPr="00147538" w:rsidRDefault="008624D5" w:rsidP="00232C70">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2F96481D" w14:textId="77777777" w:rsidR="008624D5" w:rsidRPr="00147538" w:rsidRDefault="008624D5" w:rsidP="00232C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335941A6" w14:textId="77777777" w:rsidR="008624D5" w:rsidRPr="00147538" w:rsidRDefault="008624D5" w:rsidP="00232C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0238513A" w14:textId="77777777" w:rsidR="008624D5" w:rsidRPr="00147538" w:rsidRDefault="008624D5" w:rsidP="00232C70">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Halászati Ellenőrző Hivatal ügyvezető igazgatója számára az ügynökség 2023. évi pénzügyi évre szóló költségvetésének végrehajtására vonatkozóan;</w:t>
      </w:r>
    </w:p>
    <w:p w14:paraId="4590E254" w14:textId="77777777" w:rsidR="008624D5" w:rsidRPr="00147538" w:rsidRDefault="008624D5" w:rsidP="00232C70">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62479C90" w14:textId="1EBEDC93" w:rsidR="008624D5" w:rsidRPr="00147538" w:rsidRDefault="008624D5" w:rsidP="00232C70">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Halászati Ellenőrző Hivatal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4D635CBF"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6A89F14D" w14:textId="27761826" w:rsidR="00C24C9B" w:rsidRPr="00147538" w:rsidRDefault="00C24C9B" w:rsidP="00634A68">
      <w:pPr>
        <w:pStyle w:val="ATHeading3"/>
      </w:pPr>
      <w:r w:rsidRPr="00147538">
        <w:lastRenderedPageBreak/>
        <w:t>22. Az Európai Parlament 2025. május 7-i határozata az Európai Halászati Ellenőrző Hivatal 2023. évi pénzügyi évre vonatkozó elszámolásának lezárásáról (2024/2030(DEC))</w:t>
      </w:r>
    </w:p>
    <w:p w14:paraId="2DC2F3A8"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288B52A7" w14:textId="77777777" w:rsidR="008624D5" w:rsidRPr="00147538" w:rsidRDefault="008624D5" w:rsidP="001F6DA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Halászati Ellenőrző Hivatal 2023. évi pénzügyi évre vonatkozó végleges éves beszámolójára,</w:t>
      </w:r>
    </w:p>
    <w:p w14:paraId="03EEA6FD" w14:textId="77777777" w:rsidR="008624D5" w:rsidRPr="00147538" w:rsidRDefault="008624D5" w:rsidP="001F6DA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27"/>
      </w:r>
      <w:r w:rsidRPr="00147538">
        <w:rPr>
          <w:rFonts w:eastAsia="Times New Roman"/>
          <w:szCs w:val="20"/>
          <w:lang w:val="hu-HU" w:eastAsia="en-GB"/>
        </w:rPr>
        <w:t>,</w:t>
      </w:r>
    </w:p>
    <w:p w14:paraId="7588F4F9" w14:textId="77777777" w:rsidR="008624D5" w:rsidRPr="00147538" w:rsidRDefault="008624D5" w:rsidP="001F6DA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128"/>
      </w:r>
      <w:r w:rsidRPr="00147538">
        <w:rPr>
          <w:rFonts w:eastAsia="Times New Roman"/>
          <w:szCs w:val="20"/>
          <w:lang w:val="hu-HU" w:eastAsia="en-GB"/>
        </w:rPr>
        <w:t>,</w:t>
      </w:r>
    </w:p>
    <w:p w14:paraId="222AF616" w14:textId="77777777" w:rsidR="008624D5" w:rsidRPr="00147538" w:rsidRDefault="008624D5" w:rsidP="001F6DA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az ügynökség számára adandó mentesítésről szóló, 2025. február 17-i tanácsi ajánlásra (05755/2025 – C10</w:t>
      </w:r>
      <w:r w:rsidRPr="00147538">
        <w:rPr>
          <w:rFonts w:eastAsia="Times New Roman"/>
          <w:szCs w:val="20"/>
          <w:lang w:val="hu-HU" w:eastAsia="en-GB"/>
        </w:rPr>
        <w:noBreakHyphen/>
        <w:t>0024/2025),</w:t>
      </w:r>
    </w:p>
    <w:p w14:paraId="652F66C2" w14:textId="77777777" w:rsidR="008624D5" w:rsidRPr="00147538" w:rsidRDefault="008624D5" w:rsidP="001F6DA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6686063A" w14:textId="77777777" w:rsidR="008624D5" w:rsidRPr="00147538" w:rsidRDefault="008624D5" w:rsidP="001F6DA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129"/>
      </w:r>
      <w:r w:rsidRPr="00147538">
        <w:rPr>
          <w:rFonts w:eastAsia="Times New Roman"/>
          <w:szCs w:val="20"/>
          <w:lang w:val="hu-HU" w:eastAsia="en-GB"/>
        </w:rPr>
        <w:t xml:space="preserve"> és különösen annak 70. cikkére,</w:t>
      </w:r>
    </w:p>
    <w:p w14:paraId="3EA9D289" w14:textId="77777777" w:rsidR="008624D5" w:rsidRPr="00147538" w:rsidRDefault="008624D5" w:rsidP="001F6DA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130"/>
      </w:r>
      <w:r w:rsidRPr="00147538">
        <w:rPr>
          <w:rFonts w:eastAsia="Times New Roman"/>
          <w:szCs w:val="20"/>
          <w:lang w:val="hu-HU" w:eastAsia="en-GB"/>
        </w:rPr>
        <w:t xml:space="preserve"> és különösen annak 70. cikkére,</w:t>
      </w:r>
    </w:p>
    <w:p w14:paraId="13FEA817" w14:textId="77777777" w:rsidR="008624D5" w:rsidRPr="00147538" w:rsidRDefault="008624D5" w:rsidP="001F6DA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Halászati Ellenőrző Hivatalról szóló, 2019. március 19-i (EU) 2019/473 európai parlamenti és tanácsi rendeletre</w:t>
      </w:r>
      <w:r w:rsidRPr="00147538">
        <w:rPr>
          <w:rFonts w:eastAsia="Times New Roman"/>
          <w:szCs w:val="20"/>
          <w:vertAlign w:val="superscript"/>
          <w:lang w:val="hu-HU" w:eastAsia="en-GB"/>
        </w:rPr>
        <w:footnoteReference w:id="131"/>
      </w:r>
      <w:r w:rsidRPr="00147538">
        <w:rPr>
          <w:rFonts w:eastAsia="Times New Roman"/>
          <w:szCs w:val="20"/>
          <w:lang w:val="hu-HU" w:eastAsia="en-GB"/>
        </w:rPr>
        <w:t xml:space="preserve"> és különösen annak 45. cikkére,</w:t>
      </w:r>
    </w:p>
    <w:p w14:paraId="2B83376C" w14:textId="77777777" w:rsidR="008624D5" w:rsidRPr="00147538" w:rsidRDefault="008624D5" w:rsidP="001F6DA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132"/>
      </w:r>
      <w:r w:rsidRPr="00147538">
        <w:rPr>
          <w:rFonts w:eastAsia="Times New Roman"/>
          <w:szCs w:val="20"/>
          <w:lang w:val="hu-HU" w:eastAsia="en-GB"/>
        </w:rPr>
        <w:t xml:space="preserve"> és különösen annak 105. cikkére,</w:t>
      </w:r>
    </w:p>
    <w:p w14:paraId="63F2057F" w14:textId="77777777" w:rsidR="008624D5" w:rsidRPr="00147538" w:rsidRDefault="008624D5" w:rsidP="001F6DA5">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56C9BC1E" w14:textId="77777777" w:rsidR="008624D5" w:rsidRPr="00147538" w:rsidRDefault="008624D5" w:rsidP="001F6DA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1442A2B8" w14:textId="77777777" w:rsidR="008624D5" w:rsidRPr="00147538" w:rsidRDefault="008624D5" w:rsidP="001F6DA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5B691BD3" w14:textId="77777777" w:rsidR="008624D5" w:rsidRPr="00147538" w:rsidRDefault="008624D5" w:rsidP="001F6DA5">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Halászati Ellenőrző Hivatal 2023. évi pénzügyi évre szóló elszámolásának lezárását;</w:t>
      </w:r>
    </w:p>
    <w:p w14:paraId="6A5D4338" w14:textId="4E7839DE" w:rsidR="008624D5" w:rsidRPr="00147538" w:rsidRDefault="008624D5" w:rsidP="001F6DA5">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Halászati Ellenőrző Hivatal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032F6A9C"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04D648BC" w14:textId="4F0E0B01" w:rsidR="00C24C9B" w:rsidRPr="00147538" w:rsidRDefault="00C24C9B" w:rsidP="00634A68">
      <w:pPr>
        <w:pStyle w:val="ATHeading3"/>
      </w:pPr>
      <w:r w:rsidRPr="00147538">
        <w:lastRenderedPageBreak/>
        <w:t>23. Az Európai Parlament 2025. május 7-i határozata az Európai Élelmiszerbiztonsági Hatóság 2023. évi pénzügyi évre szóló költségvetésének végrehajtására vonatkozó mentesítésről (2024/2030(DEC))</w:t>
      </w:r>
    </w:p>
    <w:p w14:paraId="5F53375A"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49F0A550" w14:textId="77777777" w:rsidR="008624D5" w:rsidRPr="00147538" w:rsidRDefault="008624D5" w:rsidP="001D773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Élelmiszerbiztonsági Hatóság 2023. évi pénzügyi évre szóló végleges éves beszámolójára,</w:t>
      </w:r>
    </w:p>
    <w:p w14:paraId="3002BE76" w14:textId="77777777" w:rsidR="008624D5" w:rsidRPr="00147538" w:rsidRDefault="008624D5" w:rsidP="001D773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33"/>
      </w:r>
      <w:r w:rsidRPr="00147538">
        <w:rPr>
          <w:rFonts w:eastAsia="Times New Roman"/>
          <w:szCs w:val="20"/>
          <w:lang w:val="hu-HU" w:eastAsia="en-GB"/>
        </w:rPr>
        <w:t>,</w:t>
      </w:r>
    </w:p>
    <w:p w14:paraId="74518AE2" w14:textId="77777777" w:rsidR="008624D5" w:rsidRPr="00147538" w:rsidRDefault="008624D5" w:rsidP="001D773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134"/>
      </w:r>
      <w:r w:rsidRPr="00147538">
        <w:rPr>
          <w:rFonts w:eastAsia="Times New Roman"/>
          <w:szCs w:val="20"/>
          <w:lang w:val="hu-HU" w:eastAsia="en-GB"/>
        </w:rPr>
        <w:t>,</w:t>
      </w:r>
    </w:p>
    <w:p w14:paraId="7749EE05" w14:textId="77777777" w:rsidR="008624D5" w:rsidRPr="00147538" w:rsidRDefault="008624D5" w:rsidP="001D773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hatóság számára adandó mentesítésről szóló, 2025. február 17-i tanácsi ajánlásra (05755/2025 – C10</w:t>
      </w:r>
      <w:r w:rsidRPr="00147538">
        <w:rPr>
          <w:rFonts w:eastAsia="Times New Roman"/>
          <w:szCs w:val="20"/>
          <w:lang w:val="hu-HU" w:eastAsia="en-GB"/>
        </w:rPr>
        <w:noBreakHyphen/>
        <w:t>0024/2025),</w:t>
      </w:r>
    </w:p>
    <w:p w14:paraId="6A3D21A3" w14:textId="77777777" w:rsidR="008624D5" w:rsidRPr="00147538" w:rsidRDefault="008624D5" w:rsidP="001D773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464052BD" w14:textId="77777777" w:rsidR="008624D5" w:rsidRPr="00147538" w:rsidRDefault="008624D5" w:rsidP="001D773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135"/>
      </w:r>
      <w:r w:rsidRPr="00147538">
        <w:rPr>
          <w:rFonts w:eastAsia="Times New Roman"/>
          <w:szCs w:val="20"/>
          <w:lang w:val="hu-HU" w:eastAsia="en-GB"/>
        </w:rPr>
        <w:t xml:space="preserve"> és különösen annak 70. cikkére,</w:t>
      </w:r>
    </w:p>
    <w:p w14:paraId="2CB30569" w14:textId="77777777" w:rsidR="008624D5" w:rsidRPr="00147538" w:rsidRDefault="008624D5" w:rsidP="001D773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136"/>
      </w:r>
      <w:r w:rsidRPr="00147538">
        <w:rPr>
          <w:rFonts w:eastAsia="Times New Roman"/>
          <w:szCs w:val="20"/>
          <w:lang w:val="hu-HU" w:eastAsia="en-GB"/>
        </w:rPr>
        <w:t xml:space="preserve"> és különösen annak 70. cikkére,</w:t>
      </w:r>
    </w:p>
    <w:p w14:paraId="6AE3646F" w14:textId="77777777" w:rsidR="008624D5" w:rsidRPr="00147538" w:rsidRDefault="008624D5" w:rsidP="001D773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élelmiszerjog általános elveiről és követelményeiről, az Európai Élelmiszerbiztonsági Hatóság létrehozásáról és az élelmiszerbiztonságra vonatkozó eljárások megállapításáról szóló, 2002. január 28-i 178/2002/EK európai parlamenti és tanácsi rendeletre</w:t>
      </w:r>
      <w:r w:rsidRPr="00147538">
        <w:rPr>
          <w:rFonts w:eastAsia="Times New Roman"/>
          <w:szCs w:val="20"/>
          <w:vertAlign w:val="superscript"/>
          <w:lang w:val="hu-HU" w:eastAsia="en-GB"/>
        </w:rPr>
        <w:footnoteReference w:id="137"/>
      </w:r>
      <w:r w:rsidRPr="00147538">
        <w:rPr>
          <w:rFonts w:eastAsia="Times New Roman"/>
          <w:szCs w:val="20"/>
          <w:lang w:val="hu-HU" w:eastAsia="en-GB"/>
        </w:rPr>
        <w:t xml:space="preserve"> és különösen annak 44. cikkére,</w:t>
      </w:r>
    </w:p>
    <w:p w14:paraId="3090E79E" w14:textId="77777777" w:rsidR="008624D5" w:rsidRPr="00147538" w:rsidRDefault="008624D5" w:rsidP="001D773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138"/>
      </w:r>
      <w:r w:rsidRPr="00147538">
        <w:rPr>
          <w:rFonts w:eastAsia="Times New Roman"/>
          <w:szCs w:val="20"/>
          <w:lang w:val="hu-HU" w:eastAsia="en-GB"/>
        </w:rPr>
        <w:t xml:space="preserve"> és különösen annak 105. cikkére,</w:t>
      </w:r>
    </w:p>
    <w:p w14:paraId="42126473" w14:textId="77777777" w:rsidR="008624D5" w:rsidRPr="00147538" w:rsidRDefault="008624D5" w:rsidP="001D773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56A477A0" w14:textId="77777777" w:rsidR="008624D5" w:rsidRPr="00147538" w:rsidRDefault="008624D5" w:rsidP="001D773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7E8E2BE2" w14:textId="77777777" w:rsidR="008624D5" w:rsidRPr="00147538" w:rsidRDefault="008624D5" w:rsidP="001D773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2F36797C" w14:textId="77777777" w:rsidR="008624D5" w:rsidRPr="00147538" w:rsidRDefault="008624D5" w:rsidP="001D7731">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Élelmiszerbiztonsági Hatóság ideiglenes ügyvezető igazgatója számára a hatóság 2023. évi pénzügyi évre szóló költségvetésének végrehajtására vonatkozóan;</w:t>
      </w:r>
    </w:p>
    <w:p w14:paraId="57DF519A" w14:textId="77777777" w:rsidR="008624D5" w:rsidRPr="00147538" w:rsidRDefault="008624D5" w:rsidP="001D7731">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2D4A6CB2" w14:textId="77777777" w:rsidR="008624D5" w:rsidRPr="00147538" w:rsidRDefault="008624D5" w:rsidP="001D7731">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Élelmiszerbiztonsági Hatóság ideiglenes ügyvezető igazgatójának, a Tanácsnak, a Bizottságnak és a 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4A585CFC"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5575C643" w14:textId="098F89DD" w:rsidR="00C24C9B" w:rsidRPr="00147538" w:rsidRDefault="00C24C9B" w:rsidP="00634A68">
      <w:pPr>
        <w:pStyle w:val="ATHeading3"/>
      </w:pPr>
      <w:r w:rsidRPr="00147538">
        <w:lastRenderedPageBreak/>
        <w:t>24. Az Európai Parlament 2025. május 7-i határozata az Európai Élelmiszerbiztonsági Hatóság 2023. évi pénzügyi évre vonatkozó elszámolásának lezárásáról (2024/2030(DEC))</w:t>
      </w:r>
    </w:p>
    <w:p w14:paraId="15939960"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29EAE672" w14:textId="77777777" w:rsidR="008624D5" w:rsidRPr="00147538" w:rsidRDefault="008624D5" w:rsidP="006C727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Élelmiszerbiztonsági Hatóság 2023. évi pénzügyi évre szóló végleges éves beszámolójára,</w:t>
      </w:r>
    </w:p>
    <w:p w14:paraId="33976ABF" w14:textId="77777777" w:rsidR="008624D5" w:rsidRPr="00147538" w:rsidRDefault="008624D5" w:rsidP="006C727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39"/>
      </w:r>
      <w:r w:rsidRPr="00147538">
        <w:rPr>
          <w:rFonts w:eastAsia="Times New Roman"/>
          <w:szCs w:val="20"/>
          <w:lang w:val="hu-HU" w:eastAsia="en-GB"/>
        </w:rPr>
        <w:t>,</w:t>
      </w:r>
    </w:p>
    <w:p w14:paraId="52E6F83A" w14:textId="77777777" w:rsidR="008624D5" w:rsidRPr="00147538" w:rsidRDefault="008624D5" w:rsidP="006C727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140"/>
      </w:r>
      <w:r w:rsidRPr="00147538">
        <w:rPr>
          <w:rFonts w:eastAsia="Times New Roman"/>
          <w:szCs w:val="20"/>
          <w:lang w:val="hu-HU" w:eastAsia="en-GB"/>
        </w:rPr>
        <w:t>,</w:t>
      </w:r>
    </w:p>
    <w:p w14:paraId="01CDB6EB" w14:textId="77777777" w:rsidR="008624D5" w:rsidRPr="00147538" w:rsidRDefault="008624D5" w:rsidP="006C727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hatóság számára adandó mentesítésről szóló, 2025. február 17-i tanácsi ajánlásra (05755/2025 – C10</w:t>
      </w:r>
      <w:r w:rsidRPr="00147538">
        <w:rPr>
          <w:rFonts w:eastAsia="Times New Roman"/>
          <w:szCs w:val="20"/>
          <w:lang w:val="hu-HU" w:eastAsia="en-GB"/>
        </w:rPr>
        <w:noBreakHyphen/>
        <w:t>0024/2025),</w:t>
      </w:r>
    </w:p>
    <w:p w14:paraId="4BEF13C9" w14:textId="77777777" w:rsidR="008624D5" w:rsidRPr="00147538" w:rsidRDefault="008624D5" w:rsidP="006C727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2DD6EBA0" w14:textId="77777777" w:rsidR="008624D5" w:rsidRPr="00147538" w:rsidRDefault="008624D5" w:rsidP="006C727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141"/>
      </w:r>
      <w:r w:rsidRPr="00147538">
        <w:rPr>
          <w:rFonts w:eastAsia="Times New Roman"/>
          <w:szCs w:val="20"/>
          <w:lang w:val="hu-HU" w:eastAsia="en-GB"/>
        </w:rPr>
        <w:t xml:space="preserve"> és különösen annak 70. cikkére,</w:t>
      </w:r>
    </w:p>
    <w:p w14:paraId="291A2F4B" w14:textId="77777777" w:rsidR="008624D5" w:rsidRPr="00147538" w:rsidRDefault="008624D5" w:rsidP="006C727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142"/>
      </w:r>
      <w:r w:rsidRPr="00147538">
        <w:rPr>
          <w:rFonts w:eastAsia="Times New Roman"/>
          <w:szCs w:val="20"/>
          <w:lang w:val="hu-HU" w:eastAsia="en-GB"/>
        </w:rPr>
        <w:t xml:space="preserve"> és különösen annak 70. cikkére,</w:t>
      </w:r>
    </w:p>
    <w:p w14:paraId="6C9525BD" w14:textId="77777777" w:rsidR="008624D5" w:rsidRPr="00147538" w:rsidRDefault="008624D5" w:rsidP="006C727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élelmiszerjog általános elveiről és követelményeiről, az Európai Élelmiszerbiztonsági Hatóság létrehozásáról és az élelmiszerbiztonságra vonatkozó eljárások megállapításáról szóló, 2002. január 28-i 178/2002/EK európai parlamenti és tanácsi rendeletre</w:t>
      </w:r>
      <w:r w:rsidRPr="00147538">
        <w:rPr>
          <w:rFonts w:eastAsia="Times New Roman"/>
          <w:szCs w:val="20"/>
          <w:vertAlign w:val="superscript"/>
          <w:lang w:val="hu-HU" w:eastAsia="en-GB"/>
        </w:rPr>
        <w:footnoteReference w:id="143"/>
      </w:r>
      <w:r w:rsidRPr="00147538">
        <w:rPr>
          <w:rFonts w:eastAsia="Times New Roman"/>
          <w:szCs w:val="20"/>
          <w:lang w:val="hu-HU" w:eastAsia="en-GB"/>
        </w:rPr>
        <w:t xml:space="preserve"> és különösen annak 44. cikkére,</w:t>
      </w:r>
    </w:p>
    <w:p w14:paraId="30D5A72B" w14:textId="77777777" w:rsidR="008624D5" w:rsidRPr="00147538" w:rsidRDefault="008624D5" w:rsidP="006C727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144"/>
      </w:r>
      <w:r w:rsidRPr="00147538">
        <w:rPr>
          <w:rFonts w:eastAsia="Times New Roman"/>
          <w:szCs w:val="20"/>
          <w:lang w:val="hu-HU" w:eastAsia="en-GB"/>
        </w:rPr>
        <w:t xml:space="preserve"> és különösen annak 105. cikkére,</w:t>
      </w:r>
    </w:p>
    <w:p w14:paraId="0F7AD87E" w14:textId="77777777" w:rsidR="008624D5" w:rsidRPr="00147538" w:rsidRDefault="008624D5" w:rsidP="006C727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76D01244" w14:textId="77777777" w:rsidR="008624D5" w:rsidRPr="00147538" w:rsidRDefault="008624D5" w:rsidP="006C727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2759B942" w14:textId="77777777" w:rsidR="008624D5" w:rsidRPr="00147538" w:rsidRDefault="008624D5" w:rsidP="006C727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3824EAE0" w14:textId="77777777" w:rsidR="008624D5" w:rsidRPr="00147538" w:rsidRDefault="008624D5" w:rsidP="006C7274">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Élelmiszerbiztonsági Hatóság 2023. évi pénzügyi évre szóló elszámolásának lezárását;</w:t>
      </w:r>
    </w:p>
    <w:p w14:paraId="7B535B4E" w14:textId="77777777" w:rsidR="008624D5" w:rsidRPr="00147538" w:rsidRDefault="008624D5" w:rsidP="006C7274">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Élelmiszerbiztonsági Hatóság ideiglenes ügyvezető igazgatójának, a Tanácsnak, a Bizottságnak és a 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08DEF24E"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518E303C" w14:textId="09176922" w:rsidR="00C24C9B" w:rsidRPr="00147538" w:rsidRDefault="00C24C9B" w:rsidP="00634A68">
      <w:pPr>
        <w:pStyle w:val="ATHeading3"/>
      </w:pPr>
      <w:r w:rsidRPr="00147538">
        <w:lastRenderedPageBreak/>
        <w:t>25. Az Európai Parlament 2025. május 7-i határozata a Nemek Közötti Egyenlőség Európai Intézete 2023. évi pénzügyi évre szóló költségvetésének végrehajtására vonatkozó mentesítésről (2024/2030(DEC))</w:t>
      </w:r>
    </w:p>
    <w:p w14:paraId="7C9F8341"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1FCCEF34" w14:textId="77777777" w:rsidR="008624D5" w:rsidRPr="00147538" w:rsidRDefault="008624D5" w:rsidP="009D45E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Nemek Közötti Egyenlőség Európai Intézete 2023. évi pénzügyi évre szóló végleges éves beszámolójára,</w:t>
      </w:r>
    </w:p>
    <w:p w14:paraId="14015BA2" w14:textId="77777777" w:rsidR="008624D5" w:rsidRPr="00147538" w:rsidRDefault="008624D5" w:rsidP="009D45E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45"/>
      </w:r>
      <w:r w:rsidRPr="00147538">
        <w:rPr>
          <w:rFonts w:eastAsia="Times New Roman"/>
          <w:szCs w:val="20"/>
          <w:lang w:val="hu-HU" w:eastAsia="en-GB"/>
        </w:rPr>
        <w:t>,</w:t>
      </w:r>
    </w:p>
    <w:p w14:paraId="1325231B" w14:textId="77777777" w:rsidR="008624D5" w:rsidRPr="00147538" w:rsidRDefault="008624D5" w:rsidP="009D45E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146"/>
      </w:r>
      <w:r w:rsidRPr="00147538">
        <w:rPr>
          <w:rFonts w:eastAsia="Times New Roman"/>
          <w:szCs w:val="20"/>
          <w:lang w:val="hu-HU" w:eastAsia="en-GB"/>
        </w:rPr>
        <w:t>,</w:t>
      </w:r>
    </w:p>
    <w:p w14:paraId="12C080B4" w14:textId="77777777" w:rsidR="008624D5" w:rsidRPr="00147538" w:rsidRDefault="008624D5" w:rsidP="009D45E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az intézet számára adandó mentesítésről szóló, 2025. február 17-i tanácsi ajánlásra (05755/2025 – C10</w:t>
      </w:r>
      <w:r w:rsidRPr="00147538">
        <w:rPr>
          <w:rFonts w:eastAsia="Times New Roman"/>
          <w:szCs w:val="20"/>
          <w:lang w:val="hu-HU" w:eastAsia="en-GB"/>
        </w:rPr>
        <w:noBreakHyphen/>
        <w:t>0024/2025),</w:t>
      </w:r>
    </w:p>
    <w:p w14:paraId="7E162E36" w14:textId="77777777" w:rsidR="008624D5" w:rsidRPr="00147538" w:rsidRDefault="008624D5" w:rsidP="009D45E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33F7CFFE" w14:textId="77777777" w:rsidR="008624D5" w:rsidRPr="00147538" w:rsidRDefault="008624D5" w:rsidP="009D45E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147"/>
      </w:r>
      <w:r w:rsidRPr="00147538">
        <w:rPr>
          <w:rFonts w:eastAsia="Times New Roman"/>
          <w:szCs w:val="20"/>
          <w:lang w:val="hu-HU" w:eastAsia="en-GB"/>
        </w:rPr>
        <w:t xml:space="preserve"> és különösen annak 70. cikkére,</w:t>
      </w:r>
    </w:p>
    <w:p w14:paraId="44F31F36" w14:textId="77777777" w:rsidR="008624D5" w:rsidRPr="00147538" w:rsidRDefault="008624D5" w:rsidP="009D45E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148"/>
      </w:r>
      <w:r w:rsidRPr="00147538">
        <w:rPr>
          <w:rFonts w:eastAsia="Times New Roman"/>
          <w:szCs w:val="20"/>
          <w:lang w:val="hu-HU" w:eastAsia="en-GB"/>
        </w:rPr>
        <w:t xml:space="preserve"> és különösen annak 70. cikkére,</w:t>
      </w:r>
    </w:p>
    <w:p w14:paraId="3E012F96" w14:textId="77777777" w:rsidR="008624D5" w:rsidRPr="00147538" w:rsidRDefault="008624D5" w:rsidP="009D45E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Nemek Közötti Egyenlőség Európai Intézetének létrehozásáról szóló 2006. december 20-i 1922/2006/EK európai parlamenti és tanácsi rendeletre</w:t>
      </w:r>
      <w:r w:rsidRPr="00147538">
        <w:rPr>
          <w:rFonts w:eastAsia="Times New Roman"/>
          <w:szCs w:val="20"/>
          <w:vertAlign w:val="superscript"/>
          <w:lang w:val="hu-HU" w:eastAsia="en-GB"/>
        </w:rPr>
        <w:footnoteReference w:id="149"/>
      </w:r>
      <w:r w:rsidRPr="00147538">
        <w:rPr>
          <w:rFonts w:eastAsia="Times New Roman"/>
          <w:szCs w:val="20"/>
          <w:lang w:val="hu-HU" w:eastAsia="en-GB"/>
        </w:rPr>
        <w:t xml:space="preserve"> és különösen annak 15. cikkére,</w:t>
      </w:r>
    </w:p>
    <w:p w14:paraId="4E8B6695" w14:textId="77777777" w:rsidR="008624D5" w:rsidRPr="00147538" w:rsidRDefault="008624D5" w:rsidP="009D45E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150"/>
      </w:r>
      <w:r w:rsidRPr="00147538">
        <w:rPr>
          <w:rFonts w:eastAsia="Times New Roman"/>
          <w:szCs w:val="20"/>
          <w:lang w:val="hu-HU" w:eastAsia="en-GB"/>
        </w:rPr>
        <w:t xml:space="preserve"> és különösen annak 105. cikkére,</w:t>
      </w:r>
    </w:p>
    <w:p w14:paraId="54EB3AD8" w14:textId="77777777" w:rsidR="008624D5" w:rsidRPr="00147538" w:rsidRDefault="008624D5" w:rsidP="009D45EF">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5F3D4CB4" w14:textId="77777777" w:rsidR="008624D5" w:rsidRPr="00147538" w:rsidRDefault="008624D5" w:rsidP="009D45E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4DB4863B" w14:textId="77777777" w:rsidR="008624D5" w:rsidRPr="00147538" w:rsidRDefault="008624D5" w:rsidP="009D45E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218E7468" w14:textId="77777777" w:rsidR="008624D5" w:rsidRPr="00147538" w:rsidRDefault="008624D5" w:rsidP="009D45EF">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 Nemek Közötti Egyenlőség Európai Intézete igazgatója számára az intézet 2023. évi pénzügyi évre szóló költségvetésének végrehajtására vonatkozóan;</w:t>
      </w:r>
    </w:p>
    <w:p w14:paraId="71146DA1" w14:textId="77777777" w:rsidR="008624D5" w:rsidRPr="00147538" w:rsidRDefault="008624D5" w:rsidP="009D45EF">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37BEAE01" w14:textId="38F95225" w:rsidR="008624D5" w:rsidRPr="00147538" w:rsidRDefault="008624D5" w:rsidP="009D45EF">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 Nemek Közötti Egyenlőség Európai Intézete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7FA931D6"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54D38F6B" w14:textId="325C70EA" w:rsidR="00C24C9B" w:rsidRPr="00147538" w:rsidRDefault="00C24C9B" w:rsidP="00634A68">
      <w:pPr>
        <w:pStyle w:val="ATHeading3"/>
      </w:pPr>
      <w:r w:rsidRPr="00147538">
        <w:lastRenderedPageBreak/>
        <w:t>26. Az Európai Parlament 2025. május 7-i határozata a Nemek Közötti Egyenlőség Európai Intézete 2023. évi pénzügyi évre vonatkozó elszámolásának lezárásáról (2024/2030(DEC))</w:t>
      </w:r>
    </w:p>
    <w:p w14:paraId="2884B0EE"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0E93B3F1" w14:textId="77777777" w:rsidR="008624D5" w:rsidRPr="00147538" w:rsidRDefault="008624D5" w:rsidP="00B93B5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Nemek Közötti Egyenlőség Európai Intézete 2023. évi pénzügyi évre szóló végleges éves beszámolójára,</w:t>
      </w:r>
    </w:p>
    <w:p w14:paraId="536ADE52" w14:textId="77777777" w:rsidR="008624D5" w:rsidRPr="00147538" w:rsidRDefault="008624D5" w:rsidP="00B93B5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51"/>
      </w:r>
      <w:r w:rsidRPr="00147538">
        <w:rPr>
          <w:rFonts w:eastAsia="Times New Roman"/>
          <w:szCs w:val="20"/>
          <w:lang w:val="hu-HU" w:eastAsia="en-GB"/>
        </w:rPr>
        <w:t>,</w:t>
      </w:r>
    </w:p>
    <w:p w14:paraId="45DFCB5A" w14:textId="77777777" w:rsidR="008624D5" w:rsidRPr="00147538" w:rsidRDefault="008624D5" w:rsidP="00B93B5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152"/>
      </w:r>
      <w:r w:rsidRPr="00147538">
        <w:rPr>
          <w:rFonts w:eastAsia="Times New Roman"/>
          <w:szCs w:val="20"/>
          <w:lang w:val="hu-HU" w:eastAsia="en-GB"/>
        </w:rPr>
        <w:t>,</w:t>
      </w:r>
    </w:p>
    <w:p w14:paraId="35891430" w14:textId="77777777" w:rsidR="008624D5" w:rsidRPr="00147538" w:rsidRDefault="008624D5" w:rsidP="00B93B5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az intézet számára adandó mentesítésről szóló, 2025. február 17-i tanácsi ajánlásra (05755/2025 – C10</w:t>
      </w:r>
      <w:r w:rsidRPr="00147538">
        <w:rPr>
          <w:rFonts w:eastAsia="Times New Roman"/>
          <w:szCs w:val="20"/>
          <w:lang w:val="hu-HU" w:eastAsia="en-GB"/>
        </w:rPr>
        <w:noBreakHyphen/>
        <w:t>0024/2025),</w:t>
      </w:r>
    </w:p>
    <w:p w14:paraId="66D83CC4" w14:textId="77777777" w:rsidR="008624D5" w:rsidRPr="00147538" w:rsidRDefault="008624D5" w:rsidP="00B93B5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10A02869" w14:textId="77777777" w:rsidR="008624D5" w:rsidRPr="00147538" w:rsidRDefault="008624D5" w:rsidP="00B93B5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153"/>
      </w:r>
      <w:r w:rsidRPr="00147538">
        <w:rPr>
          <w:rFonts w:eastAsia="Times New Roman"/>
          <w:szCs w:val="20"/>
          <w:lang w:val="hu-HU" w:eastAsia="en-GB"/>
        </w:rPr>
        <w:t xml:space="preserve"> és különösen annak 70. cikkére,</w:t>
      </w:r>
    </w:p>
    <w:p w14:paraId="6B3B0BA0" w14:textId="77777777" w:rsidR="008624D5" w:rsidRPr="00147538" w:rsidRDefault="008624D5" w:rsidP="00B93B5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154"/>
      </w:r>
      <w:r w:rsidRPr="00147538">
        <w:rPr>
          <w:rFonts w:eastAsia="Times New Roman"/>
          <w:szCs w:val="20"/>
          <w:lang w:val="hu-HU" w:eastAsia="en-GB"/>
        </w:rPr>
        <w:t xml:space="preserve"> és különösen annak 70. cikkére,</w:t>
      </w:r>
    </w:p>
    <w:p w14:paraId="5339DDE7" w14:textId="77777777" w:rsidR="008624D5" w:rsidRPr="00147538" w:rsidRDefault="008624D5" w:rsidP="00B93B5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Nemek Közötti Egyenlőség Európai Intézetének létrehozásáról szóló 2006. december 20-i 1922/2006/EK európai parlamenti és tanácsi rendeletre</w:t>
      </w:r>
      <w:r w:rsidRPr="00147538">
        <w:rPr>
          <w:rFonts w:eastAsia="Times New Roman"/>
          <w:szCs w:val="20"/>
          <w:vertAlign w:val="superscript"/>
          <w:lang w:val="hu-HU" w:eastAsia="en-GB"/>
        </w:rPr>
        <w:footnoteReference w:id="155"/>
      </w:r>
      <w:r w:rsidRPr="00147538">
        <w:rPr>
          <w:rFonts w:eastAsia="Times New Roman"/>
          <w:szCs w:val="20"/>
          <w:lang w:val="hu-HU" w:eastAsia="en-GB"/>
        </w:rPr>
        <w:t xml:space="preserve"> és különösen annak 15. cikkére,</w:t>
      </w:r>
    </w:p>
    <w:p w14:paraId="6E02CC98" w14:textId="77777777" w:rsidR="008624D5" w:rsidRPr="00147538" w:rsidRDefault="008624D5" w:rsidP="00B93B5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156"/>
      </w:r>
      <w:r w:rsidRPr="00147538">
        <w:rPr>
          <w:rFonts w:eastAsia="Times New Roman"/>
          <w:szCs w:val="20"/>
          <w:lang w:val="hu-HU" w:eastAsia="en-GB"/>
        </w:rPr>
        <w:t xml:space="preserve"> és különösen annak 105. cikkére,</w:t>
      </w:r>
    </w:p>
    <w:p w14:paraId="7C6FCFB6" w14:textId="77777777" w:rsidR="008624D5" w:rsidRPr="00147538" w:rsidRDefault="008624D5" w:rsidP="00B93B58">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688079EB" w14:textId="77777777" w:rsidR="008624D5" w:rsidRPr="00147538" w:rsidRDefault="008624D5" w:rsidP="00B93B5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23D20F81" w14:textId="77777777" w:rsidR="008624D5" w:rsidRPr="00147538" w:rsidRDefault="008624D5" w:rsidP="00B93B58">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4CA98741" w14:textId="77777777" w:rsidR="008624D5" w:rsidRPr="00147538" w:rsidRDefault="008624D5" w:rsidP="00B93B58">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 Nemek Közötti Egyenlőség Európai Intézete 2023. évi pénzügyi évre szóló elszámolásának lezárását;</w:t>
      </w:r>
    </w:p>
    <w:p w14:paraId="1EB695B8" w14:textId="237D97F5" w:rsidR="008624D5" w:rsidRPr="00147538" w:rsidRDefault="008624D5" w:rsidP="00B93B58">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 Nemek Közötti Egyenlőség Európai Intézete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307C96AC"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35203D65" w14:textId="3A812DAA" w:rsidR="00C24C9B" w:rsidRPr="00147538" w:rsidRDefault="00C24C9B" w:rsidP="00634A68">
      <w:pPr>
        <w:pStyle w:val="ATHeading3"/>
      </w:pPr>
      <w:r w:rsidRPr="00147538">
        <w:lastRenderedPageBreak/>
        <w:t xml:space="preserve">27. Az Európai Parlament 2025. május 7-i határozata az Európai Biztosítás- és </w:t>
      </w:r>
      <w:proofErr w:type="spellStart"/>
      <w:r w:rsidRPr="00147538">
        <w:t>Foglalkoztatóinyugdíj</w:t>
      </w:r>
      <w:proofErr w:type="spellEnd"/>
      <w:r w:rsidRPr="00147538">
        <w:t>-hatóság 2023. évi pénzügyi évre szóló költségvetésének végrehajtására vonatkozó mentesítésről (2024/2030(DEC))</w:t>
      </w:r>
    </w:p>
    <w:p w14:paraId="7007109E"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73C6BE7E" w14:textId="77777777" w:rsidR="008624D5" w:rsidRPr="00147538" w:rsidRDefault="008624D5" w:rsidP="0085455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Biztosítás- és </w:t>
      </w:r>
      <w:proofErr w:type="spellStart"/>
      <w:r w:rsidRPr="00147538">
        <w:rPr>
          <w:rFonts w:eastAsia="Times New Roman"/>
          <w:szCs w:val="20"/>
          <w:lang w:val="hu-HU" w:eastAsia="en-GB"/>
        </w:rPr>
        <w:t>Foglalkoztatóinyugdíj</w:t>
      </w:r>
      <w:proofErr w:type="spellEnd"/>
      <w:r w:rsidRPr="00147538">
        <w:rPr>
          <w:rFonts w:eastAsia="Times New Roman"/>
          <w:szCs w:val="20"/>
          <w:lang w:val="hu-HU" w:eastAsia="en-GB"/>
        </w:rPr>
        <w:t>-hatóság 2023. évi pénzügyi évre vonatkozó végleges éves beszámolójára,</w:t>
      </w:r>
    </w:p>
    <w:p w14:paraId="2A86ED5F" w14:textId="77777777" w:rsidR="008624D5" w:rsidRPr="00147538" w:rsidRDefault="008624D5" w:rsidP="0085455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57"/>
      </w:r>
      <w:r w:rsidRPr="00147538">
        <w:rPr>
          <w:rFonts w:eastAsia="Times New Roman"/>
          <w:szCs w:val="20"/>
          <w:lang w:val="hu-HU" w:eastAsia="en-GB"/>
        </w:rPr>
        <w:t>,</w:t>
      </w:r>
    </w:p>
    <w:p w14:paraId="154D2A42" w14:textId="77777777" w:rsidR="008624D5" w:rsidRPr="00147538" w:rsidRDefault="008624D5" w:rsidP="0085455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158"/>
      </w:r>
      <w:r w:rsidRPr="00147538">
        <w:rPr>
          <w:rFonts w:eastAsia="Times New Roman"/>
          <w:szCs w:val="20"/>
          <w:lang w:val="hu-HU" w:eastAsia="en-GB"/>
        </w:rPr>
        <w:t>,</w:t>
      </w:r>
    </w:p>
    <w:p w14:paraId="4C5AEA29" w14:textId="77777777" w:rsidR="008624D5" w:rsidRPr="00147538" w:rsidRDefault="008624D5" w:rsidP="0085455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hatóság számára adandó mentesítésről szóló, 2025. február 17-i tanácsi ajánlásra (05755/2025 – C10</w:t>
      </w:r>
      <w:r w:rsidRPr="00147538">
        <w:rPr>
          <w:rFonts w:eastAsia="Times New Roman"/>
          <w:szCs w:val="20"/>
          <w:lang w:val="hu-HU" w:eastAsia="en-GB"/>
        </w:rPr>
        <w:noBreakHyphen/>
        <w:t>0024/2025),</w:t>
      </w:r>
    </w:p>
    <w:p w14:paraId="56D60BF9" w14:textId="77777777" w:rsidR="008624D5" w:rsidRPr="00147538" w:rsidRDefault="008624D5" w:rsidP="0085455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6C962A91" w14:textId="77777777" w:rsidR="008624D5" w:rsidRPr="00147538" w:rsidRDefault="008624D5" w:rsidP="0085455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159"/>
      </w:r>
      <w:r w:rsidRPr="00147538">
        <w:rPr>
          <w:rFonts w:eastAsia="Times New Roman"/>
          <w:szCs w:val="20"/>
          <w:lang w:val="hu-HU" w:eastAsia="en-GB"/>
        </w:rPr>
        <w:t xml:space="preserve"> és különösen annak 70. cikkére,</w:t>
      </w:r>
    </w:p>
    <w:p w14:paraId="57EBF815" w14:textId="77777777" w:rsidR="008624D5" w:rsidRPr="00147538" w:rsidRDefault="008624D5" w:rsidP="0085455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160"/>
      </w:r>
      <w:r w:rsidRPr="00147538">
        <w:rPr>
          <w:rFonts w:eastAsia="Times New Roman"/>
          <w:szCs w:val="20"/>
          <w:lang w:val="hu-HU" w:eastAsia="en-GB"/>
        </w:rPr>
        <w:t xml:space="preserve"> és különösen annak 70. cikkére,</w:t>
      </w:r>
    </w:p>
    <w:p w14:paraId="12991DC4" w14:textId="77777777" w:rsidR="008624D5" w:rsidRPr="00147538" w:rsidRDefault="008624D5" w:rsidP="0085455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felügyeleti hatóság (az Európai Biztosítás- és </w:t>
      </w:r>
      <w:proofErr w:type="spellStart"/>
      <w:r w:rsidRPr="00147538">
        <w:rPr>
          <w:rFonts w:eastAsia="Times New Roman"/>
          <w:szCs w:val="20"/>
          <w:lang w:val="hu-HU" w:eastAsia="en-GB"/>
        </w:rPr>
        <w:t>Foglalkoztatóinyugdíj</w:t>
      </w:r>
      <w:proofErr w:type="spellEnd"/>
      <w:r w:rsidRPr="00147538">
        <w:rPr>
          <w:rFonts w:eastAsia="Times New Roman"/>
          <w:szCs w:val="20"/>
          <w:lang w:val="hu-HU" w:eastAsia="en-GB"/>
        </w:rPr>
        <w:t>-hatóság) létrehozásáról, valamint a 716/2009/EK határozat módosításáról és a 2009/79/EK bizottsági határozat hatályon kívül helyezéséről szóló 2010. november 24-i 1094/2010/EU európai parlamenti és tanácsi rendeletre</w:t>
      </w:r>
      <w:r w:rsidRPr="00147538">
        <w:rPr>
          <w:rFonts w:eastAsia="Times New Roman"/>
          <w:szCs w:val="20"/>
          <w:vertAlign w:val="superscript"/>
          <w:lang w:val="hu-HU" w:eastAsia="en-GB"/>
        </w:rPr>
        <w:footnoteReference w:id="161"/>
      </w:r>
      <w:r w:rsidRPr="00147538">
        <w:rPr>
          <w:rFonts w:eastAsia="Times New Roman"/>
          <w:szCs w:val="20"/>
          <w:lang w:val="hu-HU" w:eastAsia="en-GB"/>
        </w:rPr>
        <w:t xml:space="preserve"> és különösen annak 64. cikkére,</w:t>
      </w:r>
    </w:p>
    <w:p w14:paraId="17179D68" w14:textId="77777777" w:rsidR="008624D5" w:rsidRPr="00147538" w:rsidRDefault="008624D5" w:rsidP="0085455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162"/>
      </w:r>
      <w:r w:rsidRPr="00147538">
        <w:rPr>
          <w:rFonts w:eastAsia="Times New Roman"/>
          <w:szCs w:val="20"/>
          <w:lang w:val="hu-HU" w:eastAsia="en-GB"/>
        </w:rPr>
        <w:t xml:space="preserve"> és különösen annak 105. cikkére,</w:t>
      </w:r>
    </w:p>
    <w:p w14:paraId="7FFE50E8" w14:textId="77777777" w:rsidR="008624D5" w:rsidRPr="00147538" w:rsidRDefault="008624D5" w:rsidP="0085455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5A72C1FA" w14:textId="77777777" w:rsidR="008624D5" w:rsidRPr="00147538" w:rsidRDefault="008624D5" w:rsidP="0085455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7F886AA9" w14:textId="77777777" w:rsidR="008624D5" w:rsidRPr="00147538" w:rsidRDefault="008624D5" w:rsidP="0085455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2F70C33E" w14:textId="77777777" w:rsidR="008624D5" w:rsidRPr="00147538" w:rsidRDefault="008624D5" w:rsidP="00854556">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 xml:space="preserve">mentesítést ad az Európai Biztosítás- és </w:t>
      </w:r>
      <w:proofErr w:type="spellStart"/>
      <w:r w:rsidRPr="00147538">
        <w:rPr>
          <w:rFonts w:eastAsia="Times New Roman"/>
          <w:szCs w:val="20"/>
          <w:lang w:val="hu-HU" w:eastAsia="en-GB"/>
        </w:rPr>
        <w:t>Foglalkoztatóinyugdíj</w:t>
      </w:r>
      <w:proofErr w:type="spellEnd"/>
      <w:r w:rsidRPr="00147538">
        <w:rPr>
          <w:rFonts w:eastAsia="Times New Roman"/>
          <w:szCs w:val="20"/>
          <w:lang w:val="hu-HU" w:eastAsia="en-GB"/>
        </w:rPr>
        <w:t>-hatóság ügyvezető igazgatója számára a hatóság 2023. évi pénzügyi évre szóló költségvetésének végrehajtására vonatkozóan;</w:t>
      </w:r>
    </w:p>
    <w:p w14:paraId="13FEE017" w14:textId="77777777" w:rsidR="008624D5" w:rsidRPr="00147538" w:rsidRDefault="008624D5" w:rsidP="00854556">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33E79F88" w14:textId="11BFC788" w:rsidR="008624D5" w:rsidRPr="00147538" w:rsidRDefault="008624D5" w:rsidP="00854556">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Biztosítás- és </w:t>
      </w:r>
      <w:proofErr w:type="spellStart"/>
      <w:r w:rsidRPr="00147538">
        <w:rPr>
          <w:rFonts w:eastAsia="Times New Roman"/>
          <w:szCs w:val="20"/>
          <w:lang w:val="hu-HU" w:eastAsia="en-GB"/>
        </w:rPr>
        <w:t>Foglalkoztatóinyugdíj</w:t>
      </w:r>
      <w:proofErr w:type="spellEnd"/>
      <w:r w:rsidRPr="00147538">
        <w:rPr>
          <w:rFonts w:eastAsia="Times New Roman"/>
          <w:szCs w:val="20"/>
          <w:lang w:val="hu-HU" w:eastAsia="en-GB"/>
        </w:rPr>
        <w:t xml:space="preserve">-hatóság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25D1D429"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5A7BBF6A" w14:textId="73425CA7" w:rsidR="00C24C9B" w:rsidRPr="00147538" w:rsidRDefault="00C24C9B" w:rsidP="00634A68">
      <w:pPr>
        <w:pStyle w:val="ATHeading3"/>
      </w:pPr>
      <w:r w:rsidRPr="00147538">
        <w:lastRenderedPageBreak/>
        <w:t xml:space="preserve">28. Az Európai Parlament 2025. május 7-i határozata az Európai Biztosítás- és </w:t>
      </w:r>
      <w:proofErr w:type="spellStart"/>
      <w:r w:rsidRPr="00147538">
        <w:t>Foglalkoztatóinyugdíj</w:t>
      </w:r>
      <w:proofErr w:type="spellEnd"/>
      <w:r w:rsidRPr="00147538">
        <w:t>-hatóság 2023. évi pénzügyi évre vonatkozó elszámolásának lezárásáról (2024/2030(DEC))</w:t>
      </w:r>
    </w:p>
    <w:p w14:paraId="41904D35"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7FD59F43" w14:textId="77777777" w:rsidR="008624D5" w:rsidRPr="00147538" w:rsidRDefault="008624D5" w:rsidP="0075316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Biztosítás- és </w:t>
      </w:r>
      <w:proofErr w:type="spellStart"/>
      <w:r w:rsidRPr="00147538">
        <w:rPr>
          <w:rFonts w:eastAsia="Times New Roman"/>
          <w:szCs w:val="20"/>
          <w:lang w:val="hu-HU" w:eastAsia="en-GB"/>
        </w:rPr>
        <w:t>Foglalkoztatóinyugdíj</w:t>
      </w:r>
      <w:proofErr w:type="spellEnd"/>
      <w:r w:rsidRPr="00147538">
        <w:rPr>
          <w:rFonts w:eastAsia="Times New Roman"/>
          <w:szCs w:val="20"/>
          <w:lang w:val="hu-HU" w:eastAsia="en-GB"/>
        </w:rPr>
        <w:t>-hatóság 2023. évi pénzügyi évre vonatkozó végleges éves beszámolójára,</w:t>
      </w:r>
    </w:p>
    <w:p w14:paraId="414BC586" w14:textId="77777777" w:rsidR="008624D5" w:rsidRPr="00147538" w:rsidRDefault="008624D5" w:rsidP="0075316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63"/>
      </w:r>
      <w:r w:rsidRPr="00147538">
        <w:rPr>
          <w:rFonts w:eastAsia="Times New Roman"/>
          <w:szCs w:val="20"/>
          <w:lang w:val="hu-HU" w:eastAsia="en-GB"/>
        </w:rPr>
        <w:t>,</w:t>
      </w:r>
    </w:p>
    <w:p w14:paraId="12E58D02" w14:textId="77777777" w:rsidR="008624D5" w:rsidRPr="00147538" w:rsidRDefault="008624D5" w:rsidP="0075316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164"/>
      </w:r>
      <w:r w:rsidRPr="00147538">
        <w:rPr>
          <w:rFonts w:eastAsia="Times New Roman"/>
          <w:szCs w:val="20"/>
          <w:lang w:val="hu-HU" w:eastAsia="en-GB"/>
        </w:rPr>
        <w:t>,</w:t>
      </w:r>
    </w:p>
    <w:p w14:paraId="0B5F4BB7" w14:textId="77777777" w:rsidR="008624D5" w:rsidRPr="00147538" w:rsidRDefault="008624D5" w:rsidP="0075316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hatóság számára adandó mentesítésről szóló, 2025. február 17-i tanácsi ajánlásra (05755/2025 – C10</w:t>
      </w:r>
      <w:r w:rsidRPr="00147538">
        <w:rPr>
          <w:rFonts w:eastAsia="Times New Roman"/>
          <w:szCs w:val="20"/>
          <w:lang w:val="hu-HU" w:eastAsia="en-GB"/>
        </w:rPr>
        <w:noBreakHyphen/>
        <w:t>0024/2025),</w:t>
      </w:r>
    </w:p>
    <w:p w14:paraId="61E8519E" w14:textId="77777777" w:rsidR="008624D5" w:rsidRPr="00147538" w:rsidRDefault="008624D5" w:rsidP="0075316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289005B3" w14:textId="77777777" w:rsidR="008624D5" w:rsidRPr="00147538" w:rsidRDefault="008624D5" w:rsidP="0075316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165"/>
      </w:r>
      <w:r w:rsidRPr="00147538">
        <w:rPr>
          <w:rFonts w:eastAsia="Times New Roman"/>
          <w:szCs w:val="20"/>
          <w:lang w:val="hu-HU" w:eastAsia="en-GB"/>
        </w:rPr>
        <w:t xml:space="preserve"> és különösen annak 70. cikkére,</w:t>
      </w:r>
    </w:p>
    <w:p w14:paraId="38375BB3" w14:textId="77777777" w:rsidR="008624D5" w:rsidRPr="00147538" w:rsidRDefault="008624D5" w:rsidP="0075316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166"/>
      </w:r>
      <w:r w:rsidRPr="00147538">
        <w:rPr>
          <w:rFonts w:eastAsia="Times New Roman"/>
          <w:szCs w:val="20"/>
          <w:lang w:val="hu-HU" w:eastAsia="en-GB"/>
        </w:rPr>
        <w:t xml:space="preserve"> és különösen annak 70. cikkére,</w:t>
      </w:r>
    </w:p>
    <w:p w14:paraId="3EC5BA4B" w14:textId="77777777" w:rsidR="008624D5" w:rsidRPr="00147538" w:rsidRDefault="008624D5" w:rsidP="0075316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felügyeleti hatóság (az Európai Biztosítás- és </w:t>
      </w:r>
      <w:proofErr w:type="spellStart"/>
      <w:r w:rsidRPr="00147538">
        <w:rPr>
          <w:rFonts w:eastAsia="Times New Roman"/>
          <w:szCs w:val="20"/>
          <w:lang w:val="hu-HU" w:eastAsia="en-GB"/>
        </w:rPr>
        <w:t>Foglalkoztatóinyugdíj</w:t>
      </w:r>
      <w:proofErr w:type="spellEnd"/>
      <w:r w:rsidRPr="00147538">
        <w:rPr>
          <w:rFonts w:eastAsia="Times New Roman"/>
          <w:szCs w:val="20"/>
          <w:lang w:val="hu-HU" w:eastAsia="en-GB"/>
        </w:rPr>
        <w:t>-hatóság) létrehozásáról, valamint a 716/2009/EK határozat módosításáról és a 2009/79/EK bizottsági határozat hatályon kívül helyezéséről szóló 2010. november 24-i 1094/2010/EU európai parlamenti és tanácsi rendeletre</w:t>
      </w:r>
      <w:r w:rsidRPr="00147538">
        <w:rPr>
          <w:rFonts w:eastAsia="Times New Roman"/>
          <w:szCs w:val="20"/>
          <w:vertAlign w:val="superscript"/>
          <w:lang w:val="hu-HU" w:eastAsia="en-GB"/>
        </w:rPr>
        <w:footnoteReference w:id="167"/>
      </w:r>
      <w:r w:rsidRPr="00147538">
        <w:rPr>
          <w:rFonts w:eastAsia="Times New Roman"/>
          <w:szCs w:val="20"/>
          <w:lang w:val="hu-HU" w:eastAsia="en-GB"/>
        </w:rPr>
        <w:t xml:space="preserve"> és különösen annak 64. cikkére,</w:t>
      </w:r>
    </w:p>
    <w:p w14:paraId="4288A809" w14:textId="77777777" w:rsidR="008624D5" w:rsidRPr="00147538" w:rsidRDefault="008624D5" w:rsidP="0075316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168"/>
      </w:r>
      <w:r w:rsidRPr="00147538">
        <w:rPr>
          <w:rFonts w:eastAsia="Times New Roman"/>
          <w:szCs w:val="20"/>
          <w:lang w:val="hu-HU" w:eastAsia="en-GB"/>
        </w:rPr>
        <w:t xml:space="preserve"> és különösen annak 105. cikkére,</w:t>
      </w:r>
    </w:p>
    <w:p w14:paraId="0FA3447A" w14:textId="77777777" w:rsidR="008624D5" w:rsidRPr="00147538" w:rsidRDefault="008624D5" w:rsidP="0075316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0586C2AF" w14:textId="77777777" w:rsidR="008624D5" w:rsidRPr="00147538" w:rsidRDefault="008624D5" w:rsidP="0075316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1DE75632" w14:textId="77777777" w:rsidR="008624D5" w:rsidRPr="00147538" w:rsidRDefault="008624D5" w:rsidP="0075316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4EE26C7E" w14:textId="77777777" w:rsidR="008624D5" w:rsidRPr="00147538" w:rsidRDefault="008624D5" w:rsidP="0075316A">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 xml:space="preserve">jóváhagyja az Európai Biztosítás- és </w:t>
      </w:r>
      <w:proofErr w:type="spellStart"/>
      <w:r w:rsidRPr="00147538">
        <w:rPr>
          <w:rFonts w:eastAsia="Times New Roman"/>
          <w:szCs w:val="20"/>
          <w:lang w:val="hu-HU" w:eastAsia="en-GB"/>
        </w:rPr>
        <w:t>Foglalkoztatóinyugdíj</w:t>
      </w:r>
      <w:proofErr w:type="spellEnd"/>
      <w:r w:rsidRPr="00147538">
        <w:rPr>
          <w:rFonts w:eastAsia="Times New Roman"/>
          <w:szCs w:val="20"/>
          <w:lang w:val="hu-HU" w:eastAsia="en-GB"/>
        </w:rPr>
        <w:t>-hatóság 2023. évi pénzügyi évre szóló elszámolásának lezárását;</w:t>
      </w:r>
    </w:p>
    <w:p w14:paraId="5F68FDAE" w14:textId="5CA67E69" w:rsidR="008624D5" w:rsidRPr="00147538" w:rsidRDefault="008624D5" w:rsidP="0075316A">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Biztosítás- és </w:t>
      </w:r>
      <w:proofErr w:type="spellStart"/>
      <w:r w:rsidRPr="00147538">
        <w:rPr>
          <w:rFonts w:eastAsia="Times New Roman"/>
          <w:szCs w:val="20"/>
          <w:lang w:val="hu-HU" w:eastAsia="en-GB"/>
        </w:rPr>
        <w:t>Foglalkoztatóinyugdíj</w:t>
      </w:r>
      <w:proofErr w:type="spellEnd"/>
      <w:r w:rsidRPr="00147538">
        <w:rPr>
          <w:rFonts w:eastAsia="Times New Roman"/>
          <w:szCs w:val="20"/>
          <w:lang w:val="hu-HU" w:eastAsia="en-GB"/>
        </w:rPr>
        <w:t xml:space="preserve">-hatóság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06D569C1"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5E075423" w14:textId="33311D1B" w:rsidR="00C24C9B" w:rsidRPr="00147538" w:rsidRDefault="00C24C9B" w:rsidP="00634A68">
      <w:pPr>
        <w:pStyle w:val="ATHeading3"/>
      </w:pPr>
      <w:r w:rsidRPr="00147538">
        <w:lastRenderedPageBreak/>
        <w:t>29. Az Európai Parlament 2025. május 7-i határozata az Európai Innovációs és Technológiai Intézet 2023. évi pénzügyi évre szóló költségvetésének végrehajtására vonatkozó mentesítésről (2024/2030(DEC))</w:t>
      </w:r>
    </w:p>
    <w:p w14:paraId="7E3662BB"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0A5D19EC" w14:textId="77777777" w:rsidR="008624D5" w:rsidRPr="00147538" w:rsidRDefault="008624D5" w:rsidP="001D0C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Innovációs és Technológiai Intézet 2023. évi pénzügyi évre vonatkozó végleges éves beszámolójára,</w:t>
      </w:r>
    </w:p>
    <w:p w14:paraId="30B816B4" w14:textId="77777777" w:rsidR="008624D5" w:rsidRPr="00147538" w:rsidRDefault="008624D5" w:rsidP="001D0C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69"/>
      </w:r>
      <w:r w:rsidRPr="00147538">
        <w:rPr>
          <w:rFonts w:eastAsia="Times New Roman"/>
          <w:szCs w:val="20"/>
          <w:lang w:val="hu-HU" w:eastAsia="en-GB"/>
        </w:rPr>
        <w:t>,</w:t>
      </w:r>
    </w:p>
    <w:p w14:paraId="214BB210" w14:textId="77777777" w:rsidR="008624D5" w:rsidRPr="00147538" w:rsidRDefault="008624D5" w:rsidP="001D0C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170"/>
      </w:r>
      <w:r w:rsidRPr="00147538">
        <w:rPr>
          <w:rFonts w:eastAsia="Times New Roman"/>
          <w:szCs w:val="20"/>
          <w:lang w:val="hu-HU" w:eastAsia="en-GB"/>
        </w:rPr>
        <w:t>,</w:t>
      </w:r>
    </w:p>
    <w:p w14:paraId="6FFACBE7" w14:textId="77777777" w:rsidR="008624D5" w:rsidRPr="00147538" w:rsidRDefault="008624D5" w:rsidP="001D0C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az intézet számára adandó mentesítésről szóló, 2025. február 17-i tanácsi ajánlásra (05755/2025 – C10</w:t>
      </w:r>
      <w:r w:rsidRPr="00147538">
        <w:rPr>
          <w:rFonts w:eastAsia="Times New Roman"/>
          <w:szCs w:val="20"/>
          <w:lang w:val="hu-HU" w:eastAsia="en-GB"/>
        </w:rPr>
        <w:noBreakHyphen/>
        <w:t>0024/2025),</w:t>
      </w:r>
    </w:p>
    <w:p w14:paraId="036D50B0" w14:textId="77777777" w:rsidR="008624D5" w:rsidRPr="00147538" w:rsidRDefault="008624D5" w:rsidP="001D0C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13BD157B" w14:textId="77777777" w:rsidR="008624D5" w:rsidRPr="00147538" w:rsidRDefault="008624D5" w:rsidP="001D0C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171"/>
      </w:r>
      <w:r w:rsidRPr="00147538">
        <w:rPr>
          <w:rFonts w:eastAsia="Times New Roman"/>
          <w:szCs w:val="20"/>
          <w:lang w:val="hu-HU" w:eastAsia="en-GB"/>
        </w:rPr>
        <w:t xml:space="preserve"> és különösen annak 70. cikkére,</w:t>
      </w:r>
    </w:p>
    <w:p w14:paraId="57EDC33C" w14:textId="77777777" w:rsidR="008624D5" w:rsidRPr="00147538" w:rsidRDefault="008624D5" w:rsidP="001D0C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172"/>
      </w:r>
      <w:r w:rsidRPr="00147538">
        <w:rPr>
          <w:rFonts w:eastAsia="Times New Roman"/>
          <w:szCs w:val="20"/>
          <w:lang w:val="hu-HU" w:eastAsia="en-GB"/>
        </w:rPr>
        <w:t xml:space="preserve"> és különösen annak 70. cikkére,</w:t>
      </w:r>
    </w:p>
    <w:p w14:paraId="5767AD70" w14:textId="77777777" w:rsidR="008624D5" w:rsidRPr="00147538" w:rsidRDefault="008624D5" w:rsidP="001D0C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Innovációs és Technológiai Intézetről szóló, 2021. május 20-i (EU) 2021/819 európai parlamenti és tanácsi rendeletre</w:t>
      </w:r>
      <w:r w:rsidRPr="00147538">
        <w:rPr>
          <w:rFonts w:eastAsia="Times New Roman"/>
          <w:szCs w:val="20"/>
          <w:vertAlign w:val="superscript"/>
          <w:lang w:val="hu-HU" w:eastAsia="en-GB"/>
        </w:rPr>
        <w:footnoteReference w:id="173"/>
      </w:r>
      <w:r w:rsidRPr="00147538">
        <w:rPr>
          <w:rFonts w:eastAsia="Times New Roman"/>
          <w:szCs w:val="20"/>
          <w:lang w:val="hu-HU" w:eastAsia="en-GB"/>
        </w:rPr>
        <w:t xml:space="preserve"> és különösen annak 23. cikkére,</w:t>
      </w:r>
    </w:p>
    <w:p w14:paraId="3F7576F5" w14:textId="77777777" w:rsidR="008624D5" w:rsidRPr="00147538" w:rsidRDefault="008624D5" w:rsidP="001D0C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174"/>
      </w:r>
      <w:r w:rsidRPr="00147538">
        <w:rPr>
          <w:rFonts w:eastAsia="Times New Roman"/>
          <w:szCs w:val="20"/>
          <w:lang w:val="hu-HU" w:eastAsia="en-GB"/>
        </w:rPr>
        <w:t xml:space="preserve"> és különösen annak 105. cikkére,</w:t>
      </w:r>
    </w:p>
    <w:p w14:paraId="1861639B" w14:textId="77777777" w:rsidR="008624D5" w:rsidRPr="00147538" w:rsidRDefault="008624D5" w:rsidP="001D0C8F">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6B36F98A" w14:textId="77777777" w:rsidR="008624D5" w:rsidRPr="00147538" w:rsidRDefault="008624D5" w:rsidP="001D0C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371000DE" w14:textId="77777777" w:rsidR="008624D5" w:rsidRPr="00147538" w:rsidRDefault="008624D5" w:rsidP="001D0C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7BFE277A" w14:textId="77777777" w:rsidR="008624D5" w:rsidRPr="00147538" w:rsidRDefault="008624D5" w:rsidP="001D0C8F">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Innovációs és Technológiai Intézet igazgatója számára az intézet 2023. évi pénzügyi évre szóló költségvetésének végrehajtására vonatkozóan;</w:t>
      </w:r>
    </w:p>
    <w:p w14:paraId="603D6390" w14:textId="77777777" w:rsidR="008624D5" w:rsidRPr="00147538" w:rsidRDefault="008624D5" w:rsidP="001D0C8F">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2E21690D" w14:textId="623778C3" w:rsidR="008624D5" w:rsidRPr="00147538" w:rsidRDefault="008624D5" w:rsidP="001D0C8F">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Innovációs és Technológiai Intézet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2AF0539C"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0E94C84B" w14:textId="7818B566" w:rsidR="00C24C9B" w:rsidRPr="00147538" w:rsidRDefault="00C24C9B" w:rsidP="00634A68">
      <w:pPr>
        <w:pStyle w:val="ATHeading3"/>
      </w:pPr>
      <w:r w:rsidRPr="00147538">
        <w:lastRenderedPageBreak/>
        <w:t>30. Az Európai Parlament 2025. május 7-i határozata az Európai Innovációs és Technológiai Intézet 2023. évi pénzügyi évre vonatkozó elszámolásának lezárásáról (2024/2030(DEC))</w:t>
      </w:r>
    </w:p>
    <w:p w14:paraId="6A5F1EE0"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2F5DBC11" w14:textId="77777777" w:rsidR="008624D5" w:rsidRPr="00147538" w:rsidRDefault="008624D5" w:rsidP="002438A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Innovációs és Technológiai Intézet 2023. évi pénzügyi évre vonatkozó végleges éves beszámolójára,</w:t>
      </w:r>
    </w:p>
    <w:p w14:paraId="3A049AF0" w14:textId="77777777" w:rsidR="008624D5" w:rsidRPr="00147538" w:rsidRDefault="008624D5" w:rsidP="002438A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75"/>
      </w:r>
      <w:r w:rsidRPr="00147538">
        <w:rPr>
          <w:rFonts w:eastAsia="Times New Roman"/>
          <w:szCs w:val="20"/>
          <w:lang w:val="hu-HU" w:eastAsia="en-GB"/>
        </w:rPr>
        <w:t>,</w:t>
      </w:r>
    </w:p>
    <w:p w14:paraId="5DB8BCF5" w14:textId="77777777" w:rsidR="008624D5" w:rsidRPr="00147538" w:rsidRDefault="008624D5" w:rsidP="002438A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176"/>
      </w:r>
      <w:r w:rsidRPr="00147538">
        <w:rPr>
          <w:rFonts w:eastAsia="Times New Roman"/>
          <w:szCs w:val="20"/>
          <w:lang w:val="hu-HU" w:eastAsia="en-GB"/>
        </w:rPr>
        <w:t>,</w:t>
      </w:r>
    </w:p>
    <w:p w14:paraId="1335DFB1" w14:textId="77777777" w:rsidR="008624D5" w:rsidRPr="00147538" w:rsidRDefault="008624D5" w:rsidP="002438A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az intézet számára adandó mentesítésről szóló, 2025. február 17-i tanácsi ajánlásra (05755/2025 – C10</w:t>
      </w:r>
      <w:r w:rsidRPr="00147538">
        <w:rPr>
          <w:rFonts w:eastAsia="Times New Roman"/>
          <w:szCs w:val="20"/>
          <w:lang w:val="hu-HU" w:eastAsia="en-GB"/>
        </w:rPr>
        <w:noBreakHyphen/>
        <w:t>0024/2025),</w:t>
      </w:r>
    </w:p>
    <w:p w14:paraId="14D3573B" w14:textId="77777777" w:rsidR="008624D5" w:rsidRPr="00147538" w:rsidRDefault="008624D5" w:rsidP="002438A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0AC62251" w14:textId="77777777" w:rsidR="008624D5" w:rsidRPr="00147538" w:rsidRDefault="008624D5" w:rsidP="002438A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177"/>
      </w:r>
      <w:r w:rsidRPr="00147538">
        <w:rPr>
          <w:rFonts w:eastAsia="Times New Roman"/>
          <w:szCs w:val="20"/>
          <w:lang w:val="hu-HU" w:eastAsia="en-GB"/>
        </w:rPr>
        <w:t xml:space="preserve"> és különösen annak 70. cikkére,</w:t>
      </w:r>
    </w:p>
    <w:p w14:paraId="6E1F3386" w14:textId="77777777" w:rsidR="008624D5" w:rsidRPr="00147538" w:rsidRDefault="008624D5" w:rsidP="002438A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178"/>
      </w:r>
      <w:r w:rsidRPr="00147538">
        <w:rPr>
          <w:rFonts w:eastAsia="Times New Roman"/>
          <w:szCs w:val="20"/>
          <w:lang w:val="hu-HU" w:eastAsia="en-GB"/>
        </w:rPr>
        <w:t xml:space="preserve"> és különösen annak 70. cikkére,</w:t>
      </w:r>
    </w:p>
    <w:p w14:paraId="3E087B10" w14:textId="77777777" w:rsidR="008624D5" w:rsidRPr="00147538" w:rsidRDefault="008624D5" w:rsidP="002438A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Innovációs és Technológiai Intézetről szóló, 2021. május 20-i (EU) 2021/819 európai parlamenti és tanácsi rendeletre</w:t>
      </w:r>
      <w:r w:rsidRPr="00147538">
        <w:rPr>
          <w:rFonts w:eastAsia="Times New Roman"/>
          <w:szCs w:val="20"/>
          <w:vertAlign w:val="superscript"/>
          <w:lang w:val="hu-HU" w:eastAsia="en-GB"/>
        </w:rPr>
        <w:footnoteReference w:id="179"/>
      </w:r>
      <w:r w:rsidRPr="00147538">
        <w:rPr>
          <w:rFonts w:eastAsia="Times New Roman"/>
          <w:szCs w:val="20"/>
          <w:lang w:val="hu-HU" w:eastAsia="en-GB"/>
        </w:rPr>
        <w:t xml:space="preserve"> és különösen annak 23. cikkére,</w:t>
      </w:r>
    </w:p>
    <w:p w14:paraId="6665F77E" w14:textId="77777777" w:rsidR="008624D5" w:rsidRPr="00147538" w:rsidRDefault="008624D5" w:rsidP="002438A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180"/>
      </w:r>
      <w:r w:rsidRPr="00147538">
        <w:rPr>
          <w:rFonts w:eastAsia="Times New Roman"/>
          <w:szCs w:val="20"/>
          <w:lang w:val="hu-HU" w:eastAsia="en-GB"/>
        </w:rPr>
        <w:t xml:space="preserve"> és különösen annak 105. cikkére,</w:t>
      </w:r>
    </w:p>
    <w:p w14:paraId="70D47F14" w14:textId="77777777" w:rsidR="008624D5" w:rsidRPr="00147538" w:rsidRDefault="008624D5" w:rsidP="002438AF">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231C0818" w14:textId="77777777" w:rsidR="008624D5" w:rsidRPr="00147538" w:rsidRDefault="008624D5" w:rsidP="002438A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056F54DE" w14:textId="77777777" w:rsidR="008624D5" w:rsidRPr="00147538" w:rsidRDefault="008624D5" w:rsidP="002438A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1B177B74" w14:textId="77777777" w:rsidR="008624D5" w:rsidRPr="00147538" w:rsidRDefault="008624D5" w:rsidP="002438AF">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Innovációs és Technológiai Intézet 2023. évi pénzügyi évre szóló elszámolásának lezárását;</w:t>
      </w:r>
    </w:p>
    <w:p w14:paraId="6EE7CA75" w14:textId="566AEB64" w:rsidR="008624D5" w:rsidRPr="00147538" w:rsidRDefault="008624D5" w:rsidP="002438AF">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Innovációs és Technológiai Intézet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764972FA"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35AC1417" w14:textId="4278EBAF" w:rsidR="00C24C9B" w:rsidRPr="00147538" w:rsidRDefault="00C24C9B" w:rsidP="00634A68">
      <w:pPr>
        <w:pStyle w:val="ATHeading3"/>
      </w:pPr>
      <w:r w:rsidRPr="00147538">
        <w:lastRenderedPageBreak/>
        <w:t>31. Az Európai Parlament 2025. május 7-i határozata az Európai Munkaügyi Hatóság 2023. évi pénzügyi évre szóló költségvetésének végrehajtására vonatkozó mentesítésről (2024/2030(DEC))</w:t>
      </w:r>
    </w:p>
    <w:p w14:paraId="19C2890B"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5A9615CD" w14:textId="77777777" w:rsidR="008624D5" w:rsidRPr="00147538" w:rsidRDefault="008624D5" w:rsidP="00F13E3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Munkaügyi Hatóság 2023. évi pénzügyi évre vonatkozó végleges éves beszámolójára,</w:t>
      </w:r>
    </w:p>
    <w:p w14:paraId="4ACF4E10" w14:textId="77777777" w:rsidR="008624D5" w:rsidRPr="00147538" w:rsidRDefault="008624D5" w:rsidP="00F13E3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81"/>
      </w:r>
      <w:r w:rsidRPr="00147538">
        <w:rPr>
          <w:rFonts w:eastAsia="Times New Roman"/>
          <w:szCs w:val="20"/>
          <w:lang w:val="hu-HU" w:eastAsia="en-GB"/>
        </w:rPr>
        <w:t>,</w:t>
      </w:r>
    </w:p>
    <w:p w14:paraId="0DF28792" w14:textId="77777777" w:rsidR="008624D5" w:rsidRPr="00147538" w:rsidRDefault="008624D5" w:rsidP="00F13E3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182"/>
      </w:r>
      <w:r w:rsidRPr="00147538">
        <w:rPr>
          <w:rFonts w:eastAsia="Times New Roman"/>
          <w:szCs w:val="20"/>
          <w:lang w:val="hu-HU" w:eastAsia="en-GB"/>
        </w:rPr>
        <w:t>,</w:t>
      </w:r>
    </w:p>
    <w:p w14:paraId="2C4791A8" w14:textId="77777777" w:rsidR="008624D5" w:rsidRPr="00147538" w:rsidRDefault="008624D5" w:rsidP="00F13E3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hatóság számára adandó mentesítésről szóló, 2025. február 17-i tanácsi ajánlásra (05755/2025 – C10</w:t>
      </w:r>
      <w:r w:rsidRPr="00147538">
        <w:rPr>
          <w:rFonts w:eastAsia="Times New Roman"/>
          <w:szCs w:val="20"/>
          <w:lang w:val="hu-HU" w:eastAsia="en-GB"/>
        </w:rPr>
        <w:noBreakHyphen/>
        <w:t>0024/2025),</w:t>
      </w:r>
    </w:p>
    <w:p w14:paraId="50AB948D" w14:textId="77777777" w:rsidR="008624D5" w:rsidRPr="00147538" w:rsidRDefault="008624D5" w:rsidP="00F13E3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616EB9BD" w14:textId="77777777" w:rsidR="008624D5" w:rsidRPr="00147538" w:rsidRDefault="008624D5" w:rsidP="00F13E3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183"/>
      </w:r>
      <w:r w:rsidRPr="00147538">
        <w:rPr>
          <w:rFonts w:eastAsia="Times New Roman"/>
          <w:szCs w:val="20"/>
          <w:lang w:val="hu-HU" w:eastAsia="en-GB"/>
        </w:rPr>
        <w:t xml:space="preserve"> és különösen annak 70. cikkére,</w:t>
      </w:r>
    </w:p>
    <w:p w14:paraId="6FD883AA" w14:textId="77777777" w:rsidR="008624D5" w:rsidRPr="00147538" w:rsidRDefault="008624D5" w:rsidP="00F13E3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184"/>
      </w:r>
      <w:r w:rsidRPr="00147538">
        <w:rPr>
          <w:rFonts w:eastAsia="Times New Roman"/>
          <w:szCs w:val="20"/>
          <w:lang w:val="hu-HU" w:eastAsia="en-GB"/>
        </w:rPr>
        <w:t xml:space="preserve"> és különösen annak 70. cikkére,</w:t>
      </w:r>
    </w:p>
    <w:p w14:paraId="60400233" w14:textId="77777777" w:rsidR="008624D5" w:rsidRPr="00147538" w:rsidRDefault="008624D5" w:rsidP="00F13E3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Munkaügyi Hatóság létrehozásáról, a 883/2004/EK, a 492/2011/EU és az (EU) 2016/589 rendelet módosításáról, valamint az (EU) 2016/344 határozat hatályon kívül helyezéséről szóló, 2019. június 20-i (EU) 2019/1149 európai parlamenti és tanácsi rendeletre</w:t>
      </w:r>
      <w:r w:rsidRPr="00147538">
        <w:rPr>
          <w:rFonts w:eastAsia="Times New Roman"/>
          <w:szCs w:val="20"/>
          <w:vertAlign w:val="superscript"/>
          <w:lang w:val="hu-HU" w:eastAsia="en-GB"/>
        </w:rPr>
        <w:footnoteReference w:id="185"/>
      </w:r>
      <w:r w:rsidRPr="00147538">
        <w:rPr>
          <w:rFonts w:eastAsia="Times New Roman"/>
          <w:szCs w:val="20"/>
          <w:lang w:val="hu-HU" w:eastAsia="en-GB"/>
        </w:rPr>
        <w:t xml:space="preserve"> és különösen annak 28. cikkére,</w:t>
      </w:r>
    </w:p>
    <w:p w14:paraId="12A138AB" w14:textId="77777777" w:rsidR="008624D5" w:rsidRPr="00147538" w:rsidRDefault="008624D5" w:rsidP="00F13E3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186"/>
      </w:r>
      <w:r w:rsidRPr="00147538">
        <w:rPr>
          <w:rFonts w:eastAsia="Times New Roman"/>
          <w:szCs w:val="20"/>
          <w:lang w:val="hu-HU" w:eastAsia="en-GB"/>
        </w:rPr>
        <w:t xml:space="preserve"> és különösen annak 105. cikkére,</w:t>
      </w:r>
    </w:p>
    <w:p w14:paraId="4E07BF4D" w14:textId="77777777" w:rsidR="008624D5" w:rsidRPr="00147538" w:rsidRDefault="008624D5" w:rsidP="00F13E3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1A42DC3E" w14:textId="77777777" w:rsidR="008624D5" w:rsidRPr="00147538" w:rsidRDefault="008624D5" w:rsidP="00F13E3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12080640" w14:textId="77777777" w:rsidR="008624D5" w:rsidRPr="00147538" w:rsidRDefault="008624D5" w:rsidP="00F13E3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58E482EA" w14:textId="77777777" w:rsidR="008624D5" w:rsidRPr="00147538" w:rsidRDefault="008624D5" w:rsidP="00F13E33">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Munkaügyi Hatóság ügyvezető igazgatója számára a hatóság 2023. évi pénzügyi évre szóló költségvetésének végrehajtására vonatkozóan;</w:t>
      </w:r>
    </w:p>
    <w:p w14:paraId="517F37A7" w14:textId="77777777" w:rsidR="008624D5" w:rsidRPr="00147538" w:rsidRDefault="008624D5" w:rsidP="00F13E33">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1886EA0C" w14:textId="37B29E46" w:rsidR="008624D5" w:rsidRPr="00147538" w:rsidRDefault="008624D5" w:rsidP="00F13E33">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Munkaügyi Hatóság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68F3A774"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0B0339F6" w14:textId="2B223149" w:rsidR="00C24C9B" w:rsidRPr="00147538" w:rsidRDefault="00C24C9B" w:rsidP="00634A68">
      <w:pPr>
        <w:pStyle w:val="ATHeading3"/>
      </w:pPr>
      <w:r w:rsidRPr="00147538">
        <w:lastRenderedPageBreak/>
        <w:t>32. Az Európai Parlament 2025. május 7-i határozata az Európai Munkaügyi Hatóság 2023. évi pénzügyi évre vonatkozó elszámolásának lezárásáról (2024/2030(DEC))</w:t>
      </w:r>
    </w:p>
    <w:p w14:paraId="018C206B"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6B7CFD01" w14:textId="77777777" w:rsidR="008624D5" w:rsidRPr="00147538" w:rsidRDefault="008624D5" w:rsidP="00463EC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Munkaügyi Hatóság 2023. évi pénzügyi évre vonatkozó végleges éves beszámolójára,</w:t>
      </w:r>
    </w:p>
    <w:p w14:paraId="350303E1" w14:textId="77777777" w:rsidR="008624D5" w:rsidRPr="00147538" w:rsidRDefault="008624D5" w:rsidP="00463EC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87"/>
      </w:r>
      <w:r w:rsidRPr="00147538">
        <w:rPr>
          <w:rFonts w:eastAsia="Times New Roman"/>
          <w:szCs w:val="20"/>
          <w:lang w:val="hu-HU" w:eastAsia="en-GB"/>
        </w:rPr>
        <w:t>,</w:t>
      </w:r>
    </w:p>
    <w:p w14:paraId="4FB89399" w14:textId="77777777" w:rsidR="008624D5" w:rsidRPr="00147538" w:rsidRDefault="008624D5" w:rsidP="00463EC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188"/>
      </w:r>
      <w:r w:rsidRPr="00147538">
        <w:rPr>
          <w:rFonts w:eastAsia="Times New Roman"/>
          <w:szCs w:val="20"/>
          <w:lang w:val="hu-HU" w:eastAsia="en-GB"/>
        </w:rPr>
        <w:t>,</w:t>
      </w:r>
    </w:p>
    <w:p w14:paraId="77032BA5" w14:textId="77777777" w:rsidR="008624D5" w:rsidRPr="00147538" w:rsidRDefault="008624D5" w:rsidP="00463EC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hatóság számára adandó mentesítésről szóló, 2025. február 17-i tanácsi ajánlásra (05755/2025 – C10</w:t>
      </w:r>
      <w:r w:rsidRPr="00147538">
        <w:rPr>
          <w:rFonts w:eastAsia="Times New Roman"/>
          <w:szCs w:val="20"/>
          <w:lang w:val="hu-HU" w:eastAsia="en-GB"/>
        </w:rPr>
        <w:noBreakHyphen/>
        <w:t>0024/2025),</w:t>
      </w:r>
    </w:p>
    <w:p w14:paraId="4FAE5BB1" w14:textId="77777777" w:rsidR="008624D5" w:rsidRPr="00147538" w:rsidRDefault="008624D5" w:rsidP="00463EC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6F006DCA" w14:textId="77777777" w:rsidR="008624D5" w:rsidRPr="00147538" w:rsidRDefault="008624D5" w:rsidP="00463EC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189"/>
      </w:r>
      <w:r w:rsidRPr="00147538">
        <w:rPr>
          <w:rFonts w:eastAsia="Times New Roman"/>
          <w:szCs w:val="20"/>
          <w:lang w:val="hu-HU" w:eastAsia="en-GB"/>
        </w:rPr>
        <w:t xml:space="preserve"> és különösen annak 70. cikkére,</w:t>
      </w:r>
    </w:p>
    <w:p w14:paraId="7E80CC13" w14:textId="77777777" w:rsidR="008624D5" w:rsidRPr="00147538" w:rsidRDefault="008624D5" w:rsidP="00463EC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190"/>
      </w:r>
      <w:r w:rsidRPr="00147538">
        <w:rPr>
          <w:rFonts w:eastAsia="Times New Roman"/>
          <w:szCs w:val="20"/>
          <w:lang w:val="hu-HU" w:eastAsia="en-GB"/>
        </w:rPr>
        <w:t xml:space="preserve"> és különösen annak 70. cikkére,</w:t>
      </w:r>
    </w:p>
    <w:p w14:paraId="2E21F21C" w14:textId="77777777" w:rsidR="008624D5" w:rsidRPr="00147538" w:rsidRDefault="008624D5" w:rsidP="00463EC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Munkaügyi Hatóság létrehozásáról, a 883/2004/EK, a 492/2011/EU és az (EU) 2016/589 rendelet módosításáról, valamint az (EU) 2016/344 határozat hatályon kívül helyezéséről szóló, 2019. június 20-i (EU) 2019/1149 európai parlamenti és tanácsi rendeletre</w:t>
      </w:r>
      <w:r w:rsidRPr="00147538">
        <w:rPr>
          <w:rFonts w:eastAsia="Times New Roman"/>
          <w:szCs w:val="20"/>
          <w:vertAlign w:val="superscript"/>
          <w:lang w:val="hu-HU" w:eastAsia="en-GB"/>
        </w:rPr>
        <w:footnoteReference w:id="191"/>
      </w:r>
      <w:r w:rsidRPr="00147538">
        <w:rPr>
          <w:rFonts w:eastAsia="Times New Roman"/>
          <w:szCs w:val="20"/>
          <w:lang w:val="hu-HU" w:eastAsia="en-GB"/>
        </w:rPr>
        <w:t xml:space="preserve"> és különösen annak 28. cikkére,</w:t>
      </w:r>
    </w:p>
    <w:p w14:paraId="6751E3BA" w14:textId="77777777" w:rsidR="008624D5" w:rsidRPr="00147538" w:rsidRDefault="008624D5" w:rsidP="00463EC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192"/>
      </w:r>
      <w:r w:rsidRPr="00147538">
        <w:rPr>
          <w:rFonts w:eastAsia="Times New Roman"/>
          <w:szCs w:val="20"/>
          <w:lang w:val="hu-HU" w:eastAsia="en-GB"/>
        </w:rPr>
        <w:t xml:space="preserve"> és különösen annak 105. cikkére,</w:t>
      </w:r>
    </w:p>
    <w:p w14:paraId="4B9A4251" w14:textId="77777777" w:rsidR="008624D5" w:rsidRPr="00147538" w:rsidRDefault="008624D5" w:rsidP="00463ECF">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77EEFEE8" w14:textId="77777777" w:rsidR="008624D5" w:rsidRPr="00147538" w:rsidRDefault="008624D5" w:rsidP="00463EC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26B5F030" w14:textId="77777777" w:rsidR="008624D5" w:rsidRPr="00147538" w:rsidRDefault="008624D5" w:rsidP="00463EC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2CCC161D" w14:textId="77777777" w:rsidR="008624D5" w:rsidRPr="00147538" w:rsidRDefault="008624D5" w:rsidP="00463ECF">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Munkaügyi Hatóság 2023. évi pénzügyi évre vonatkozó elszámolásának lezárását;</w:t>
      </w:r>
    </w:p>
    <w:p w14:paraId="2C79249D" w14:textId="61F5F90D" w:rsidR="008624D5" w:rsidRPr="00147538" w:rsidRDefault="008624D5" w:rsidP="00463ECF">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Munkaügyi Hatóság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5D175824"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32252FD4" w14:textId="1DA301EE" w:rsidR="00C24C9B" w:rsidRPr="00147538" w:rsidRDefault="00C24C9B" w:rsidP="00634A68">
      <w:pPr>
        <w:pStyle w:val="ATHeading3"/>
      </w:pPr>
      <w:r w:rsidRPr="00147538">
        <w:lastRenderedPageBreak/>
        <w:t>33. Az Európai Parlament 2025. május 7-i határozata az Európai Gyógyszerügynökség 2023. évi pénzügyi évre szóló költségvetésének végrehajtására vonatkozó mentesítésről (2024/2030(DEC))</w:t>
      </w:r>
    </w:p>
    <w:p w14:paraId="490E255F"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18578D10" w14:textId="77777777" w:rsidR="008624D5" w:rsidRPr="00147538" w:rsidRDefault="008624D5" w:rsidP="007C385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Gyógyszerügynökség 2023. évi pénzügyi évre vonatkozó végleges éves beszámolójára,</w:t>
      </w:r>
    </w:p>
    <w:p w14:paraId="71CB6BFC" w14:textId="77777777" w:rsidR="008624D5" w:rsidRPr="00147538" w:rsidRDefault="008624D5" w:rsidP="007C385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93"/>
      </w:r>
      <w:r w:rsidRPr="00147538">
        <w:rPr>
          <w:rFonts w:eastAsia="Times New Roman"/>
          <w:szCs w:val="20"/>
          <w:lang w:val="hu-HU" w:eastAsia="en-GB"/>
        </w:rPr>
        <w:t>,</w:t>
      </w:r>
    </w:p>
    <w:p w14:paraId="23FAA633" w14:textId="77777777" w:rsidR="008624D5" w:rsidRPr="00147538" w:rsidRDefault="008624D5" w:rsidP="007C385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194"/>
      </w:r>
      <w:r w:rsidRPr="00147538">
        <w:rPr>
          <w:rFonts w:eastAsia="Times New Roman"/>
          <w:szCs w:val="20"/>
          <w:lang w:val="hu-HU" w:eastAsia="en-GB"/>
        </w:rPr>
        <w:t>,</w:t>
      </w:r>
    </w:p>
    <w:p w14:paraId="61C6AB8C" w14:textId="77777777" w:rsidR="008624D5" w:rsidRPr="00147538" w:rsidRDefault="008624D5" w:rsidP="007C385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1DAFFC78" w14:textId="77777777" w:rsidR="008624D5" w:rsidRPr="00147538" w:rsidRDefault="008624D5" w:rsidP="007C385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03753C92" w14:textId="77777777" w:rsidR="008624D5" w:rsidRPr="00147538" w:rsidRDefault="008624D5" w:rsidP="007C385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195"/>
      </w:r>
      <w:r w:rsidRPr="00147538">
        <w:rPr>
          <w:rFonts w:eastAsia="Times New Roman"/>
          <w:szCs w:val="20"/>
          <w:lang w:val="hu-HU" w:eastAsia="en-GB"/>
        </w:rPr>
        <w:t xml:space="preserve"> és különösen annak 70. cikkére,</w:t>
      </w:r>
    </w:p>
    <w:p w14:paraId="43A170A0" w14:textId="77777777" w:rsidR="008624D5" w:rsidRPr="00147538" w:rsidRDefault="008624D5" w:rsidP="007C385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196"/>
      </w:r>
      <w:r w:rsidRPr="00147538">
        <w:rPr>
          <w:rFonts w:eastAsia="Times New Roman"/>
          <w:szCs w:val="20"/>
          <w:lang w:val="hu-HU" w:eastAsia="en-GB"/>
        </w:rPr>
        <w:t xml:space="preserve"> és különösen annak 70. cikkére,</w:t>
      </w:r>
    </w:p>
    <w:p w14:paraId="236A7DD2" w14:textId="77777777" w:rsidR="008624D5" w:rsidRPr="00147538" w:rsidRDefault="008624D5" w:rsidP="007C385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emberi, illetve állatgyógyászati felhasználásra szánt gyógyszerek engedélyezésére és felügyeletére vonatkozó közösségi eljárások meghatározásáról és az Európai Gyógyszerügynökség létrehozásáról szóló, 2004. március 31-i 726/2004/EK európai parlamenti és tanácsi rendeletre</w:t>
      </w:r>
      <w:r w:rsidRPr="00147538">
        <w:rPr>
          <w:rFonts w:eastAsia="Times New Roman"/>
          <w:szCs w:val="20"/>
          <w:vertAlign w:val="superscript"/>
          <w:lang w:val="hu-HU" w:eastAsia="en-GB"/>
        </w:rPr>
        <w:footnoteReference w:id="197"/>
      </w:r>
      <w:r w:rsidRPr="00147538">
        <w:rPr>
          <w:rFonts w:eastAsia="Times New Roman"/>
          <w:szCs w:val="20"/>
          <w:lang w:val="hu-HU" w:eastAsia="en-GB"/>
        </w:rPr>
        <w:t xml:space="preserve"> és különösen annak 68. cikkére,</w:t>
      </w:r>
    </w:p>
    <w:p w14:paraId="4769B702" w14:textId="77777777" w:rsidR="008624D5" w:rsidRPr="00147538" w:rsidRDefault="008624D5" w:rsidP="007C385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198"/>
      </w:r>
      <w:r w:rsidRPr="00147538">
        <w:rPr>
          <w:rFonts w:eastAsia="Times New Roman"/>
          <w:szCs w:val="20"/>
          <w:lang w:val="hu-HU" w:eastAsia="en-GB"/>
        </w:rPr>
        <w:t xml:space="preserve"> és különösen annak 105. cikkére,</w:t>
      </w:r>
    </w:p>
    <w:p w14:paraId="3D9E99C6" w14:textId="77777777" w:rsidR="008624D5" w:rsidRPr="00147538" w:rsidRDefault="008624D5" w:rsidP="007C385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087E16CD" w14:textId="77777777" w:rsidR="008624D5" w:rsidRPr="00147538" w:rsidRDefault="008624D5" w:rsidP="007C385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683D7017" w14:textId="77777777" w:rsidR="008624D5" w:rsidRPr="00147538" w:rsidRDefault="008624D5" w:rsidP="007C385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18021659" w14:textId="77777777" w:rsidR="008624D5" w:rsidRPr="00147538" w:rsidRDefault="008624D5" w:rsidP="007C3851">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Gyógyszerügynökség ügyvezető igazgatója számára az Ügynökség 2023. évi pénzügyi évre szóló költségvetésének végrehajtására vonatkozóan;</w:t>
      </w:r>
    </w:p>
    <w:p w14:paraId="23200EB4" w14:textId="77777777" w:rsidR="008624D5" w:rsidRPr="00147538" w:rsidRDefault="008624D5" w:rsidP="007C3851">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1FE0D5FA" w14:textId="6F74984E" w:rsidR="008624D5" w:rsidRPr="00147538" w:rsidRDefault="008624D5" w:rsidP="007C3851">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Gyógyszerügynökség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4A313F09"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71849B87" w14:textId="556D5C5F" w:rsidR="00C24C9B" w:rsidRPr="00147538" w:rsidRDefault="00C24C9B" w:rsidP="00634A68">
      <w:pPr>
        <w:pStyle w:val="ATHeading3"/>
      </w:pPr>
      <w:r w:rsidRPr="00147538">
        <w:lastRenderedPageBreak/>
        <w:t>34. Az Európai Parlament 2025. május 7-i határozata az Európai Gyógyszerügynökség 2023. évi pénzügyi évre vonatkozó elszámolásának lezárásáról (2024/2030(DEC))</w:t>
      </w:r>
    </w:p>
    <w:p w14:paraId="417DFE82"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5E8BF84D" w14:textId="77777777" w:rsidR="008624D5" w:rsidRPr="00147538" w:rsidRDefault="008624D5" w:rsidP="0091030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Gyógyszerügynökség 2023. évi pénzügyi évre vonatkozó végleges éves beszámolójára,</w:t>
      </w:r>
    </w:p>
    <w:p w14:paraId="3AC19A75" w14:textId="77777777" w:rsidR="008624D5" w:rsidRPr="00147538" w:rsidRDefault="008624D5" w:rsidP="0091030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199"/>
      </w:r>
      <w:r w:rsidRPr="00147538">
        <w:rPr>
          <w:rFonts w:eastAsia="Times New Roman"/>
          <w:szCs w:val="20"/>
          <w:lang w:val="hu-HU" w:eastAsia="en-GB"/>
        </w:rPr>
        <w:t>,</w:t>
      </w:r>
    </w:p>
    <w:p w14:paraId="304F5757" w14:textId="77777777" w:rsidR="008624D5" w:rsidRPr="00147538" w:rsidRDefault="008624D5" w:rsidP="0091030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00"/>
      </w:r>
      <w:r w:rsidRPr="00147538">
        <w:rPr>
          <w:rFonts w:eastAsia="Times New Roman"/>
          <w:szCs w:val="20"/>
          <w:lang w:val="hu-HU" w:eastAsia="en-GB"/>
        </w:rPr>
        <w:t>,</w:t>
      </w:r>
    </w:p>
    <w:p w14:paraId="6ED68077" w14:textId="77777777" w:rsidR="008624D5" w:rsidRPr="00147538" w:rsidRDefault="008624D5" w:rsidP="0091030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360B4998" w14:textId="77777777" w:rsidR="008624D5" w:rsidRPr="00147538" w:rsidRDefault="008624D5" w:rsidP="0091030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6A132981" w14:textId="77777777" w:rsidR="008624D5" w:rsidRPr="00147538" w:rsidRDefault="008624D5" w:rsidP="0091030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201"/>
      </w:r>
      <w:r w:rsidRPr="00147538">
        <w:rPr>
          <w:rFonts w:eastAsia="Times New Roman"/>
          <w:szCs w:val="20"/>
          <w:lang w:val="hu-HU" w:eastAsia="en-GB"/>
        </w:rPr>
        <w:t xml:space="preserve"> és különösen annak 70. cikkére,</w:t>
      </w:r>
    </w:p>
    <w:p w14:paraId="7C2C192B" w14:textId="77777777" w:rsidR="008624D5" w:rsidRPr="00147538" w:rsidRDefault="008624D5" w:rsidP="0091030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202"/>
      </w:r>
      <w:r w:rsidRPr="00147538">
        <w:rPr>
          <w:rFonts w:eastAsia="Times New Roman"/>
          <w:szCs w:val="20"/>
          <w:lang w:val="hu-HU" w:eastAsia="en-GB"/>
        </w:rPr>
        <w:t xml:space="preserve"> és különösen annak 70. cikkére,</w:t>
      </w:r>
    </w:p>
    <w:p w14:paraId="42CE889F" w14:textId="77777777" w:rsidR="008624D5" w:rsidRPr="00147538" w:rsidRDefault="008624D5" w:rsidP="0091030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emberi, illetve állatgyógyászati felhasználásra szánt gyógyszerek engedélyezésére és felügyeletére vonatkozó közösségi eljárások meghatározásáról és az Európai Gyógyszerügynökség létrehozásáról szóló, 2004. március 31-i 726/2004/EK európai parlamenti és tanácsi rendeletre</w:t>
      </w:r>
      <w:r w:rsidRPr="00147538">
        <w:rPr>
          <w:rFonts w:eastAsia="Times New Roman"/>
          <w:szCs w:val="20"/>
          <w:vertAlign w:val="superscript"/>
          <w:lang w:val="hu-HU" w:eastAsia="en-GB"/>
        </w:rPr>
        <w:footnoteReference w:id="203"/>
      </w:r>
      <w:r w:rsidRPr="00147538">
        <w:rPr>
          <w:rFonts w:eastAsia="Times New Roman"/>
          <w:szCs w:val="20"/>
          <w:lang w:val="hu-HU" w:eastAsia="en-GB"/>
        </w:rPr>
        <w:t xml:space="preserve"> és különösen annak 68. cikkére,</w:t>
      </w:r>
    </w:p>
    <w:p w14:paraId="085C1B4D" w14:textId="77777777" w:rsidR="008624D5" w:rsidRPr="00147538" w:rsidRDefault="008624D5" w:rsidP="0091030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204"/>
      </w:r>
      <w:r w:rsidRPr="00147538">
        <w:rPr>
          <w:rFonts w:eastAsia="Times New Roman"/>
          <w:szCs w:val="20"/>
          <w:lang w:val="hu-HU" w:eastAsia="en-GB"/>
        </w:rPr>
        <w:t xml:space="preserve"> és különösen annak 105. cikkére,</w:t>
      </w:r>
    </w:p>
    <w:p w14:paraId="508FFCCA" w14:textId="77777777" w:rsidR="008624D5" w:rsidRPr="00147538" w:rsidRDefault="008624D5" w:rsidP="00910307">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3EE1A47B" w14:textId="77777777" w:rsidR="008624D5" w:rsidRPr="00147538" w:rsidRDefault="008624D5" w:rsidP="0091030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716FC704" w14:textId="77777777" w:rsidR="008624D5" w:rsidRPr="00147538" w:rsidRDefault="008624D5" w:rsidP="0091030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6832D777" w14:textId="77777777" w:rsidR="008624D5" w:rsidRPr="00147538" w:rsidRDefault="008624D5" w:rsidP="00910307">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Gyógyszerügynökség 2023. évi pénzügyi évre szóló elszámolásának lezárását;</w:t>
      </w:r>
    </w:p>
    <w:p w14:paraId="0180E98B" w14:textId="19566667" w:rsidR="008624D5" w:rsidRPr="00147538" w:rsidRDefault="008624D5" w:rsidP="00910307">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Gyógyszerügynökség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089FA897"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32554C86" w14:textId="0E68EE2D" w:rsidR="00C24C9B" w:rsidRPr="00147538" w:rsidRDefault="00C24C9B" w:rsidP="00634A68">
      <w:pPr>
        <w:pStyle w:val="ATHeading3"/>
      </w:pPr>
      <w:r w:rsidRPr="00147538">
        <w:lastRenderedPageBreak/>
        <w:t>35. Az Európai Parlament 2025. május 7-i határozata a Kábítószer és a Kábítószerfüggőség Európai Megfigyelőközpontja (jelenleg: Európai Unió Kábítószer-ügynöksége) 2023. évi pénzügyi évre szóló költségvetésének végrehajtására vonatkozó mentesítésről (2024/2030(DEC))</w:t>
      </w:r>
    </w:p>
    <w:p w14:paraId="424CE8FF"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60D0D28D" w14:textId="77777777" w:rsidR="008624D5" w:rsidRPr="00147538" w:rsidRDefault="008624D5" w:rsidP="00F46E1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Kábítószer és Kábítószerfüggőség Európai Megfigyelőközpontja 2023. évi pénzügyi évre vonatkozó végleges éves beszámolójára,</w:t>
      </w:r>
    </w:p>
    <w:p w14:paraId="462A4270" w14:textId="77777777" w:rsidR="008624D5" w:rsidRPr="00147538" w:rsidRDefault="008624D5" w:rsidP="00F46E1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205"/>
      </w:r>
      <w:r w:rsidRPr="00147538">
        <w:rPr>
          <w:rFonts w:eastAsia="Times New Roman"/>
          <w:szCs w:val="20"/>
          <w:lang w:val="hu-HU" w:eastAsia="en-GB"/>
        </w:rPr>
        <w:t>,</w:t>
      </w:r>
    </w:p>
    <w:p w14:paraId="5E43AD02" w14:textId="77777777" w:rsidR="008624D5" w:rsidRPr="00147538" w:rsidRDefault="008624D5" w:rsidP="00F46E1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06"/>
      </w:r>
      <w:r w:rsidRPr="00147538">
        <w:rPr>
          <w:rFonts w:eastAsia="Times New Roman"/>
          <w:szCs w:val="20"/>
          <w:lang w:val="hu-HU" w:eastAsia="en-GB"/>
        </w:rPr>
        <w:t>,</w:t>
      </w:r>
    </w:p>
    <w:p w14:paraId="65511C43" w14:textId="77777777" w:rsidR="008624D5" w:rsidRPr="00147538" w:rsidRDefault="008624D5" w:rsidP="00F46E1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központ számára adandó mentesítésről szóló, 2025. február 17-i tanácsi ajánlásra (05755/2025 – C10</w:t>
      </w:r>
      <w:r w:rsidRPr="00147538">
        <w:rPr>
          <w:rFonts w:eastAsia="Times New Roman"/>
          <w:szCs w:val="20"/>
          <w:lang w:val="hu-HU" w:eastAsia="en-GB"/>
        </w:rPr>
        <w:noBreakHyphen/>
        <w:t>0024/2025),</w:t>
      </w:r>
    </w:p>
    <w:p w14:paraId="73B61DD0" w14:textId="77777777" w:rsidR="008624D5" w:rsidRPr="00147538" w:rsidRDefault="008624D5" w:rsidP="00F46E1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2CA2AED9" w14:textId="77777777" w:rsidR="008624D5" w:rsidRPr="00147538" w:rsidRDefault="008624D5" w:rsidP="00F46E1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207"/>
      </w:r>
      <w:r w:rsidRPr="00147538">
        <w:rPr>
          <w:rFonts w:eastAsia="Times New Roman"/>
          <w:szCs w:val="20"/>
          <w:lang w:val="hu-HU" w:eastAsia="en-GB"/>
        </w:rPr>
        <w:t xml:space="preserve"> és különösen annak 70. cikkére,</w:t>
      </w:r>
    </w:p>
    <w:p w14:paraId="781A7F17" w14:textId="77777777" w:rsidR="008624D5" w:rsidRPr="00147538" w:rsidRDefault="008624D5" w:rsidP="00F46E1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208"/>
      </w:r>
      <w:r w:rsidRPr="00147538">
        <w:rPr>
          <w:rFonts w:eastAsia="Times New Roman"/>
          <w:szCs w:val="20"/>
          <w:lang w:val="hu-HU" w:eastAsia="en-GB"/>
        </w:rPr>
        <w:t xml:space="preserve"> és különösen annak 70. cikkére,</w:t>
      </w:r>
    </w:p>
    <w:p w14:paraId="2B8A8167" w14:textId="77777777" w:rsidR="008624D5" w:rsidRPr="00147538" w:rsidRDefault="008624D5" w:rsidP="00F46E1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Kábítószer és a Kábítószerfüggőség Európai Megfigyelőközpontjáról szóló, 2006. december 12-i 1920/2006/EK európai parlamenti és tanácsi rendeletre</w:t>
      </w:r>
      <w:r w:rsidRPr="00147538">
        <w:rPr>
          <w:rFonts w:eastAsia="Times New Roman"/>
          <w:szCs w:val="20"/>
          <w:vertAlign w:val="superscript"/>
          <w:lang w:val="hu-HU" w:eastAsia="en-GB"/>
        </w:rPr>
        <w:footnoteReference w:id="209"/>
      </w:r>
      <w:r w:rsidRPr="00147538">
        <w:rPr>
          <w:rFonts w:eastAsia="Times New Roman"/>
          <w:szCs w:val="20"/>
          <w:lang w:val="hu-HU" w:eastAsia="en-GB"/>
        </w:rPr>
        <w:t xml:space="preserve"> és különösen annak 15. cikkére,</w:t>
      </w:r>
    </w:p>
    <w:p w14:paraId="7B93238E" w14:textId="77777777" w:rsidR="008624D5" w:rsidRPr="00147538" w:rsidRDefault="008624D5" w:rsidP="00F46E1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Kábítószer-ügynökségéről (EUDA) és az 1920/2006/EK rendelet hatályon kívül helyezéséről szóló, 2023. június 27-i (EU) 2023/1322 európai parlamenti és tanácsi rendeletre</w:t>
      </w:r>
      <w:r w:rsidRPr="00147538">
        <w:rPr>
          <w:rFonts w:eastAsia="Times New Roman"/>
          <w:szCs w:val="20"/>
          <w:vertAlign w:val="superscript"/>
          <w:lang w:val="hu-HU" w:eastAsia="en-GB"/>
        </w:rPr>
        <w:footnoteReference w:id="210"/>
      </w:r>
      <w:r w:rsidRPr="00147538">
        <w:rPr>
          <w:rFonts w:eastAsia="Times New Roman"/>
          <w:szCs w:val="20"/>
          <w:lang w:val="hu-HU" w:eastAsia="en-GB"/>
        </w:rPr>
        <w:t xml:space="preserve"> és különösen annak 41. cikkére,</w:t>
      </w:r>
    </w:p>
    <w:p w14:paraId="56C8084E" w14:textId="77777777" w:rsidR="008624D5" w:rsidRPr="00147538" w:rsidRDefault="008624D5" w:rsidP="00F46E11">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211"/>
      </w:r>
      <w:r w:rsidRPr="00147538">
        <w:rPr>
          <w:rFonts w:eastAsia="Times New Roman"/>
          <w:szCs w:val="20"/>
          <w:lang w:val="hu-HU" w:eastAsia="en-GB"/>
        </w:rPr>
        <w:t xml:space="preserve"> és különösen annak 105. cikkére,</w:t>
      </w:r>
    </w:p>
    <w:p w14:paraId="52F36CC7" w14:textId="77777777" w:rsidR="008624D5" w:rsidRPr="00147538" w:rsidRDefault="008624D5" w:rsidP="00F46E1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5FA10354" w14:textId="77777777" w:rsidR="008624D5" w:rsidRPr="00147538" w:rsidRDefault="008624D5" w:rsidP="00F46E1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3F09A314" w14:textId="77777777" w:rsidR="008624D5" w:rsidRPr="00147538" w:rsidRDefault="008624D5" w:rsidP="00F46E1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6FC20FE1" w14:textId="77777777" w:rsidR="008624D5" w:rsidRPr="00147538" w:rsidRDefault="008624D5" w:rsidP="00F46E11">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Unió Kábítószer-ügynökség igazgatója számára az ügynökség 2023. évi pénzügyi évre szóló költségvetésének végrehajtására vonatkozóan;</w:t>
      </w:r>
    </w:p>
    <w:p w14:paraId="02E80DDF" w14:textId="77777777" w:rsidR="008624D5" w:rsidRPr="00147538" w:rsidRDefault="008624D5" w:rsidP="00F46E11">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1B68E37B" w14:textId="6C971055" w:rsidR="008624D5" w:rsidRPr="00147538" w:rsidRDefault="008624D5" w:rsidP="00F46E11">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Unió Kábítószer-ügynöksége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78B71E38"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39FD8A8F" w14:textId="2388CC05" w:rsidR="00C24C9B" w:rsidRPr="00147538" w:rsidRDefault="00C24C9B" w:rsidP="00634A68">
      <w:pPr>
        <w:pStyle w:val="ATHeading3"/>
      </w:pPr>
      <w:r w:rsidRPr="00147538">
        <w:lastRenderedPageBreak/>
        <w:t>36. Az Európai Parlament 2025. május 7-i határozata a Kábítószer és a Kábítószerfüggőség Európai Megfigyelőközpontja (jelenleg: az Európai Unió Kábítószer-ügynöksége) 2023. évi pénzügyi évre vonatkozó elszámolásának lezárásáról (2024/2030(DEC))</w:t>
      </w:r>
    </w:p>
    <w:p w14:paraId="482F1CFB"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75D94072" w14:textId="77777777" w:rsidR="008624D5" w:rsidRPr="00147538" w:rsidRDefault="008624D5" w:rsidP="00F673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Kábítószer és Kábítószerfüggőség Európai Megfigyelőközpontja 2023. évi pénzügyi évre vonatkozó végleges éves beszámolójára,</w:t>
      </w:r>
    </w:p>
    <w:p w14:paraId="2A8A4057" w14:textId="77777777" w:rsidR="008624D5" w:rsidRPr="00147538" w:rsidRDefault="008624D5" w:rsidP="00F673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212"/>
      </w:r>
      <w:r w:rsidRPr="00147538">
        <w:rPr>
          <w:rFonts w:eastAsia="Times New Roman"/>
          <w:szCs w:val="20"/>
          <w:lang w:val="hu-HU" w:eastAsia="en-GB"/>
        </w:rPr>
        <w:t>,</w:t>
      </w:r>
    </w:p>
    <w:p w14:paraId="14D304E0" w14:textId="77777777" w:rsidR="008624D5" w:rsidRPr="00147538" w:rsidRDefault="008624D5" w:rsidP="00F673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13"/>
      </w:r>
      <w:r w:rsidRPr="00147538">
        <w:rPr>
          <w:rFonts w:eastAsia="Times New Roman"/>
          <w:szCs w:val="20"/>
          <w:lang w:val="hu-HU" w:eastAsia="en-GB"/>
        </w:rPr>
        <w:t>,</w:t>
      </w:r>
    </w:p>
    <w:p w14:paraId="7E6ED2D9" w14:textId="77777777" w:rsidR="008624D5" w:rsidRPr="00147538" w:rsidRDefault="008624D5" w:rsidP="00F673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központ számára adandó mentesítésről szóló, 2025. február 17-i tanácsi ajánlásra (05755/2025 – C10</w:t>
      </w:r>
      <w:r w:rsidRPr="00147538">
        <w:rPr>
          <w:rFonts w:eastAsia="Times New Roman"/>
          <w:szCs w:val="20"/>
          <w:lang w:val="hu-HU" w:eastAsia="en-GB"/>
        </w:rPr>
        <w:noBreakHyphen/>
        <w:t>0024/2025),</w:t>
      </w:r>
    </w:p>
    <w:p w14:paraId="7C9BC7FD" w14:textId="77777777" w:rsidR="008624D5" w:rsidRPr="00147538" w:rsidRDefault="008624D5" w:rsidP="00F673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7F542A2B" w14:textId="77777777" w:rsidR="008624D5" w:rsidRPr="00147538" w:rsidRDefault="008624D5" w:rsidP="00F673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214"/>
      </w:r>
      <w:r w:rsidRPr="00147538">
        <w:rPr>
          <w:rFonts w:eastAsia="Times New Roman"/>
          <w:szCs w:val="20"/>
          <w:lang w:val="hu-HU" w:eastAsia="en-GB"/>
        </w:rPr>
        <w:t xml:space="preserve"> és különösen annak 70. cikkére,</w:t>
      </w:r>
    </w:p>
    <w:p w14:paraId="5AE2BE2A" w14:textId="77777777" w:rsidR="008624D5" w:rsidRPr="00147538" w:rsidRDefault="008624D5" w:rsidP="00F673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215"/>
      </w:r>
      <w:r w:rsidRPr="00147538">
        <w:rPr>
          <w:rFonts w:eastAsia="Times New Roman"/>
          <w:szCs w:val="20"/>
          <w:lang w:val="hu-HU" w:eastAsia="en-GB"/>
        </w:rPr>
        <w:t xml:space="preserve"> és különösen annak 70. cikkére,</w:t>
      </w:r>
    </w:p>
    <w:p w14:paraId="47A6258D" w14:textId="77777777" w:rsidR="008624D5" w:rsidRPr="00147538" w:rsidRDefault="008624D5" w:rsidP="00F673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Kábítószer és a Kábítószerfüggőség Európai Megfigyelőközpontjáról szóló, 2006. december 12-i 1920/2006/EK európai parlamenti és tanácsi rendeletre</w:t>
      </w:r>
      <w:r w:rsidRPr="00147538">
        <w:rPr>
          <w:rFonts w:eastAsia="Times New Roman"/>
          <w:szCs w:val="20"/>
          <w:vertAlign w:val="superscript"/>
          <w:lang w:val="hu-HU" w:eastAsia="en-GB"/>
        </w:rPr>
        <w:footnoteReference w:id="216"/>
      </w:r>
      <w:r w:rsidRPr="00147538">
        <w:rPr>
          <w:rFonts w:eastAsia="Times New Roman"/>
          <w:szCs w:val="20"/>
          <w:lang w:val="hu-HU" w:eastAsia="en-GB"/>
        </w:rPr>
        <w:t xml:space="preserve"> és különösen annak 15. cikkére,</w:t>
      </w:r>
    </w:p>
    <w:p w14:paraId="4BFB7953" w14:textId="77777777" w:rsidR="008624D5" w:rsidRPr="00147538" w:rsidRDefault="008624D5" w:rsidP="00F673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Kábítószer-ügynökségéről (EUDA) és az 1920/2006/EK rendelet hatályon kívül helyezéséről szóló, 2023. június 27-i (EU) 2023/1322 európai parlamenti és tanácsi rendeletre</w:t>
      </w:r>
      <w:r w:rsidRPr="00147538">
        <w:rPr>
          <w:rFonts w:eastAsia="Times New Roman"/>
          <w:szCs w:val="20"/>
          <w:vertAlign w:val="superscript"/>
          <w:lang w:val="hu-HU" w:eastAsia="en-GB"/>
        </w:rPr>
        <w:footnoteReference w:id="217"/>
      </w:r>
      <w:r w:rsidRPr="00147538">
        <w:rPr>
          <w:rFonts w:eastAsia="Times New Roman"/>
          <w:szCs w:val="20"/>
          <w:lang w:val="hu-HU" w:eastAsia="en-GB"/>
        </w:rPr>
        <w:t xml:space="preserve"> és különösen annak 41. cikkére,</w:t>
      </w:r>
    </w:p>
    <w:p w14:paraId="096A3C99" w14:textId="77777777" w:rsidR="008624D5" w:rsidRPr="00147538" w:rsidRDefault="008624D5" w:rsidP="00F67392">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218"/>
      </w:r>
      <w:r w:rsidRPr="00147538">
        <w:rPr>
          <w:rFonts w:eastAsia="Times New Roman"/>
          <w:szCs w:val="20"/>
          <w:lang w:val="hu-HU" w:eastAsia="en-GB"/>
        </w:rPr>
        <w:t xml:space="preserve"> és különösen annak 105. cikkére,</w:t>
      </w:r>
    </w:p>
    <w:p w14:paraId="4BA36C15" w14:textId="77777777" w:rsidR="008624D5" w:rsidRPr="00147538" w:rsidRDefault="008624D5" w:rsidP="00F673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57764BCD" w14:textId="77777777" w:rsidR="008624D5" w:rsidRPr="00147538" w:rsidRDefault="008624D5" w:rsidP="00F673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7046E012" w14:textId="77777777" w:rsidR="008624D5" w:rsidRPr="00147538" w:rsidRDefault="008624D5" w:rsidP="00F673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6A0F0241" w14:textId="77777777" w:rsidR="008624D5" w:rsidRPr="00147538" w:rsidRDefault="008624D5" w:rsidP="00F67392">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 Kábítószer és Kábítószerfüggőség Európai Megfigyelőközpontja 2023. évi pénzügyi évre szóló elszámolásának lezárását;</w:t>
      </w:r>
    </w:p>
    <w:p w14:paraId="5CD67138" w14:textId="7AE6BE35" w:rsidR="008624D5" w:rsidRPr="00147538" w:rsidRDefault="008624D5" w:rsidP="00F67392">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Unió Kábítószer-ügynöksége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68F72EDA"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14E26BC5" w14:textId="51E3B3C2" w:rsidR="00C24C9B" w:rsidRPr="00147538" w:rsidRDefault="00C24C9B" w:rsidP="00634A68">
      <w:pPr>
        <w:pStyle w:val="ATHeading3"/>
      </w:pPr>
      <w:r w:rsidRPr="00147538">
        <w:lastRenderedPageBreak/>
        <w:t>37. Az Európai Parlament 2025. május 7-i határozata az Európai Tengerészeti Biztonsági Ügynökség 2023. évi pénzügyi évre szóló költségvetésének végrehajtására vonatkozó mentesítésről (2024/2030(DEC))</w:t>
      </w:r>
    </w:p>
    <w:p w14:paraId="57ED3B99"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0070EDA8" w14:textId="77777777" w:rsidR="008624D5" w:rsidRPr="00147538" w:rsidRDefault="008624D5" w:rsidP="00974DE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Tengerészeti Biztonsági Ügynökség 2023. évi pénzügyi évre vonatkozó végleges éves beszámolójára,</w:t>
      </w:r>
    </w:p>
    <w:p w14:paraId="0759F41E" w14:textId="77777777" w:rsidR="008624D5" w:rsidRPr="00147538" w:rsidRDefault="008624D5" w:rsidP="00974DE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219"/>
      </w:r>
      <w:r w:rsidRPr="00147538">
        <w:rPr>
          <w:rFonts w:eastAsia="Times New Roman"/>
          <w:szCs w:val="20"/>
          <w:lang w:val="hu-HU" w:eastAsia="en-GB"/>
        </w:rPr>
        <w:t>,</w:t>
      </w:r>
    </w:p>
    <w:p w14:paraId="20F6CB37" w14:textId="77777777" w:rsidR="008624D5" w:rsidRPr="00147538" w:rsidRDefault="008624D5" w:rsidP="00974DE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20"/>
      </w:r>
      <w:r w:rsidRPr="00147538">
        <w:rPr>
          <w:rFonts w:eastAsia="Times New Roman"/>
          <w:szCs w:val="20"/>
          <w:lang w:val="hu-HU" w:eastAsia="en-GB"/>
        </w:rPr>
        <w:t>,</w:t>
      </w:r>
    </w:p>
    <w:p w14:paraId="36DEB152" w14:textId="77777777" w:rsidR="008624D5" w:rsidRPr="00147538" w:rsidRDefault="008624D5" w:rsidP="00974DE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184558B1" w14:textId="77777777" w:rsidR="008624D5" w:rsidRPr="00147538" w:rsidRDefault="008624D5" w:rsidP="00974DE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37683B71" w14:textId="77777777" w:rsidR="008624D5" w:rsidRPr="00147538" w:rsidRDefault="008624D5" w:rsidP="00974DE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221"/>
      </w:r>
      <w:r w:rsidRPr="00147538">
        <w:rPr>
          <w:rFonts w:eastAsia="Times New Roman"/>
          <w:szCs w:val="20"/>
          <w:lang w:val="hu-HU" w:eastAsia="en-GB"/>
        </w:rPr>
        <w:t xml:space="preserve"> és különösen annak 70. cikkére,</w:t>
      </w:r>
    </w:p>
    <w:p w14:paraId="34BD4048" w14:textId="77777777" w:rsidR="008624D5" w:rsidRPr="00147538" w:rsidRDefault="008624D5" w:rsidP="00974DE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222"/>
      </w:r>
      <w:r w:rsidRPr="00147538">
        <w:rPr>
          <w:rFonts w:eastAsia="Times New Roman"/>
          <w:szCs w:val="20"/>
          <w:lang w:val="hu-HU" w:eastAsia="en-GB"/>
        </w:rPr>
        <w:t xml:space="preserve"> és különösen annak 70. cikkére,</w:t>
      </w:r>
    </w:p>
    <w:p w14:paraId="5B57E904" w14:textId="77777777" w:rsidR="008624D5" w:rsidRPr="00147538" w:rsidRDefault="008624D5" w:rsidP="00974DE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Tengerészeti Biztonsági Ügynökség létrehozásáról szóló, 2002. június 27-i 1406/2002/EK európai parlamenti és tanácsi rendeletre</w:t>
      </w:r>
      <w:r w:rsidRPr="00147538">
        <w:rPr>
          <w:rFonts w:eastAsia="Times New Roman"/>
          <w:szCs w:val="20"/>
          <w:vertAlign w:val="superscript"/>
          <w:lang w:val="hu-HU" w:eastAsia="en-GB"/>
        </w:rPr>
        <w:footnoteReference w:id="223"/>
      </w:r>
      <w:r w:rsidRPr="00147538">
        <w:rPr>
          <w:rFonts w:eastAsia="Times New Roman"/>
          <w:szCs w:val="20"/>
          <w:lang w:val="hu-HU" w:eastAsia="en-GB"/>
        </w:rPr>
        <w:t xml:space="preserve"> és különösen annak 19. cikkére,</w:t>
      </w:r>
    </w:p>
    <w:p w14:paraId="569316A5" w14:textId="77777777" w:rsidR="008624D5" w:rsidRPr="00147538" w:rsidRDefault="008624D5" w:rsidP="00974DE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224"/>
      </w:r>
      <w:r w:rsidRPr="00147538">
        <w:rPr>
          <w:rFonts w:eastAsia="Times New Roman"/>
          <w:szCs w:val="20"/>
          <w:lang w:val="hu-HU" w:eastAsia="en-GB"/>
        </w:rPr>
        <w:t xml:space="preserve"> és különösen annak 105. cikkére,</w:t>
      </w:r>
    </w:p>
    <w:p w14:paraId="63D889C3" w14:textId="77777777" w:rsidR="008624D5" w:rsidRPr="00147538" w:rsidRDefault="008624D5" w:rsidP="00974DE1">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0529E52B" w14:textId="77777777" w:rsidR="008624D5" w:rsidRPr="00147538" w:rsidRDefault="008624D5" w:rsidP="00974DE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3349689B" w14:textId="77777777" w:rsidR="008624D5" w:rsidRPr="00147538" w:rsidRDefault="008624D5" w:rsidP="00974DE1">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223ECED0" w14:textId="77777777" w:rsidR="008624D5" w:rsidRPr="00147538" w:rsidRDefault="008624D5" w:rsidP="00974DE1">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Tengerészeti Biztonsági Ügynökség ügyvezető igazgatója számára az ügynökség 2023. évi pénzügyi évre szóló költségvetésének végrehajtására vonatkozóan;</w:t>
      </w:r>
    </w:p>
    <w:p w14:paraId="5E90C67F" w14:textId="77777777" w:rsidR="008624D5" w:rsidRPr="00147538" w:rsidRDefault="008624D5" w:rsidP="00974DE1">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731BD42B" w14:textId="77777777" w:rsidR="008624D5" w:rsidRPr="00147538" w:rsidRDefault="008624D5" w:rsidP="00974DE1">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Tengerészeti Biztonsági Ügynökség ügyvezető igazgatójának, a Tanácsnak, a Bizottságnak és a 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06B2A066"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2DCB911B" w14:textId="53DE6D21" w:rsidR="00C24C9B" w:rsidRPr="00147538" w:rsidRDefault="00C24C9B" w:rsidP="00634A68">
      <w:pPr>
        <w:pStyle w:val="ATHeading3"/>
      </w:pPr>
      <w:r w:rsidRPr="00147538">
        <w:lastRenderedPageBreak/>
        <w:t>38. Az Európai Parlament 2025. május 7-i határozata az Európai Tengerészeti Biztonsági Ügynökség 2023. évi pénzügyi évre vonatkozó elszámolásának lezárásáról (2024/2030(DEC))</w:t>
      </w:r>
    </w:p>
    <w:p w14:paraId="4206E84E"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7A6DEC06" w14:textId="77777777" w:rsidR="008624D5" w:rsidRPr="00147538" w:rsidRDefault="008624D5" w:rsidP="009D696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Tengerészeti Biztonsági Ügynökség 2023. évi pénzügyi évre vonatkozó végleges éves beszámolójára,</w:t>
      </w:r>
    </w:p>
    <w:p w14:paraId="6604AA9F" w14:textId="77777777" w:rsidR="008624D5" w:rsidRPr="00147538" w:rsidRDefault="008624D5" w:rsidP="009D696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225"/>
      </w:r>
      <w:r w:rsidRPr="00147538">
        <w:rPr>
          <w:rFonts w:eastAsia="Times New Roman"/>
          <w:szCs w:val="20"/>
          <w:lang w:val="hu-HU" w:eastAsia="en-GB"/>
        </w:rPr>
        <w:t>,</w:t>
      </w:r>
    </w:p>
    <w:p w14:paraId="5C128D1F" w14:textId="77777777" w:rsidR="008624D5" w:rsidRPr="00147538" w:rsidRDefault="008624D5" w:rsidP="009D696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26"/>
      </w:r>
      <w:r w:rsidRPr="00147538">
        <w:rPr>
          <w:rFonts w:eastAsia="Times New Roman"/>
          <w:szCs w:val="20"/>
          <w:lang w:val="hu-HU" w:eastAsia="en-GB"/>
        </w:rPr>
        <w:t>,</w:t>
      </w:r>
    </w:p>
    <w:p w14:paraId="4EBCC5AA" w14:textId="77777777" w:rsidR="008624D5" w:rsidRPr="00147538" w:rsidRDefault="008624D5" w:rsidP="009D696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3AF7D7B6" w14:textId="77777777" w:rsidR="008624D5" w:rsidRPr="00147538" w:rsidRDefault="008624D5" w:rsidP="009D696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511B297F" w14:textId="77777777" w:rsidR="008624D5" w:rsidRPr="00147538" w:rsidRDefault="008624D5" w:rsidP="009D696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227"/>
      </w:r>
      <w:r w:rsidRPr="00147538">
        <w:rPr>
          <w:rFonts w:eastAsia="Times New Roman"/>
          <w:szCs w:val="20"/>
          <w:lang w:val="hu-HU" w:eastAsia="en-GB"/>
        </w:rPr>
        <w:t xml:space="preserve"> és különösen annak 70. cikkére,</w:t>
      </w:r>
    </w:p>
    <w:p w14:paraId="1A13D8D0" w14:textId="77777777" w:rsidR="008624D5" w:rsidRPr="00147538" w:rsidRDefault="008624D5" w:rsidP="009D696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228"/>
      </w:r>
      <w:r w:rsidRPr="00147538">
        <w:rPr>
          <w:rFonts w:eastAsia="Times New Roman"/>
          <w:szCs w:val="20"/>
          <w:lang w:val="hu-HU" w:eastAsia="en-GB"/>
        </w:rPr>
        <w:t xml:space="preserve"> és különösen annak 70. cikkére,</w:t>
      </w:r>
    </w:p>
    <w:p w14:paraId="067157B7" w14:textId="77777777" w:rsidR="008624D5" w:rsidRPr="00147538" w:rsidRDefault="008624D5" w:rsidP="009D696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Tengerészeti Biztonsági Ügynökség létrehozásáról szóló, 2002. június 27-i 1406/2002/EK európai parlamenti és tanácsi rendeletre</w:t>
      </w:r>
      <w:r w:rsidRPr="00147538">
        <w:rPr>
          <w:rFonts w:eastAsia="Times New Roman"/>
          <w:szCs w:val="20"/>
          <w:vertAlign w:val="superscript"/>
          <w:lang w:val="hu-HU" w:eastAsia="en-GB"/>
        </w:rPr>
        <w:footnoteReference w:id="229"/>
      </w:r>
      <w:r w:rsidRPr="00147538">
        <w:rPr>
          <w:rFonts w:eastAsia="Times New Roman"/>
          <w:szCs w:val="20"/>
          <w:lang w:val="hu-HU" w:eastAsia="en-GB"/>
        </w:rPr>
        <w:t xml:space="preserve"> és különösen annak 19. cikkére,</w:t>
      </w:r>
    </w:p>
    <w:p w14:paraId="453ECB24" w14:textId="77777777" w:rsidR="008624D5" w:rsidRPr="00147538" w:rsidRDefault="008624D5" w:rsidP="009D696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230"/>
      </w:r>
      <w:r w:rsidRPr="00147538">
        <w:rPr>
          <w:rFonts w:eastAsia="Times New Roman"/>
          <w:szCs w:val="20"/>
          <w:lang w:val="hu-HU" w:eastAsia="en-GB"/>
        </w:rPr>
        <w:t xml:space="preserve"> és különösen annak 105. cikkére,</w:t>
      </w:r>
    </w:p>
    <w:p w14:paraId="1503FEBF" w14:textId="77777777" w:rsidR="008624D5" w:rsidRPr="00147538" w:rsidRDefault="008624D5" w:rsidP="009D696E">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5550909F" w14:textId="77777777" w:rsidR="008624D5" w:rsidRPr="00147538" w:rsidRDefault="008624D5" w:rsidP="009D696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0EC8F630" w14:textId="77777777" w:rsidR="008624D5" w:rsidRPr="00147538" w:rsidRDefault="008624D5" w:rsidP="009D696E">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4E993B6B" w14:textId="77777777" w:rsidR="008624D5" w:rsidRPr="00147538" w:rsidRDefault="008624D5" w:rsidP="009D696E">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Tengerészeti Biztonsági Ügynökség 2023. évi pénzügyi évre szóló elszámolásának lezárását;</w:t>
      </w:r>
    </w:p>
    <w:p w14:paraId="6789699C" w14:textId="77777777" w:rsidR="008624D5" w:rsidRPr="00147538" w:rsidRDefault="008624D5" w:rsidP="009D696E">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Tengerészeti Biztonsági Ügynökség ügyvezető igazgatójának, a Tanácsnak, a Bizottságnak és a 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4B7C9D11"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7A8BA151" w14:textId="33D79077" w:rsidR="00C24C9B" w:rsidRPr="00147538" w:rsidRDefault="00C24C9B" w:rsidP="00634A68">
      <w:pPr>
        <w:pStyle w:val="ATHeading3"/>
      </w:pPr>
      <w:r w:rsidRPr="00147538">
        <w:lastRenderedPageBreak/>
        <w:t xml:space="preserve">39. Az Európai Parlament 2025. május 7-i határozata az Európai Uniós </w:t>
      </w:r>
      <w:proofErr w:type="spellStart"/>
      <w:r w:rsidRPr="00147538">
        <w:t>Kiberbiztonsági</w:t>
      </w:r>
      <w:proofErr w:type="spellEnd"/>
      <w:r w:rsidRPr="00147538">
        <w:t xml:space="preserve"> Ügynökség 2023. évi pénzügyi évre szóló költségvetésének végrehajtására vonatkozó mentesítésről (2024/2030(DEC))</w:t>
      </w:r>
    </w:p>
    <w:p w14:paraId="65CC1483"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0D4B591C" w14:textId="77777777" w:rsidR="008624D5" w:rsidRPr="00147538" w:rsidRDefault="008624D5" w:rsidP="0021231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Uniós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Ügynökség 2023. évi pénzügyi évre vonatkozó végleges éves beszámolójára,</w:t>
      </w:r>
    </w:p>
    <w:p w14:paraId="1EA6399A" w14:textId="77777777" w:rsidR="008624D5" w:rsidRPr="00147538" w:rsidRDefault="008624D5" w:rsidP="0021231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231"/>
      </w:r>
      <w:r w:rsidRPr="00147538">
        <w:rPr>
          <w:rFonts w:eastAsia="Times New Roman"/>
          <w:szCs w:val="20"/>
          <w:lang w:val="hu-HU" w:eastAsia="en-GB"/>
        </w:rPr>
        <w:t>,</w:t>
      </w:r>
    </w:p>
    <w:p w14:paraId="69FC85C9" w14:textId="77777777" w:rsidR="008624D5" w:rsidRPr="00147538" w:rsidRDefault="008624D5" w:rsidP="0021231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32"/>
      </w:r>
      <w:r w:rsidRPr="00147538">
        <w:rPr>
          <w:rFonts w:eastAsia="Times New Roman"/>
          <w:szCs w:val="20"/>
          <w:lang w:val="hu-HU" w:eastAsia="en-GB"/>
        </w:rPr>
        <w:t>,</w:t>
      </w:r>
    </w:p>
    <w:p w14:paraId="17A55CBE" w14:textId="77777777" w:rsidR="008624D5" w:rsidRPr="00147538" w:rsidRDefault="008624D5" w:rsidP="0021231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3DE3AE01" w14:textId="77777777" w:rsidR="008624D5" w:rsidRPr="00147538" w:rsidRDefault="008624D5" w:rsidP="0021231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6297330E" w14:textId="77777777" w:rsidR="008624D5" w:rsidRPr="00147538" w:rsidRDefault="008624D5" w:rsidP="0021231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233"/>
      </w:r>
      <w:r w:rsidRPr="00147538">
        <w:rPr>
          <w:rFonts w:eastAsia="Times New Roman"/>
          <w:szCs w:val="20"/>
          <w:lang w:val="hu-HU" w:eastAsia="en-GB"/>
        </w:rPr>
        <w:t xml:space="preserve"> és különösen annak 70. cikkére,</w:t>
      </w:r>
    </w:p>
    <w:p w14:paraId="5D8E7FFE" w14:textId="77777777" w:rsidR="008624D5" w:rsidRPr="00147538" w:rsidRDefault="008624D5" w:rsidP="0021231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234"/>
      </w:r>
      <w:r w:rsidRPr="00147538">
        <w:rPr>
          <w:rFonts w:eastAsia="Times New Roman"/>
          <w:szCs w:val="20"/>
          <w:lang w:val="hu-HU" w:eastAsia="en-GB"/>
        </w:rPr>
        <w:t xml:space="preserve"> és különösen annak 70. cikkére,</w:t>
      </w:r>
    </w:p>
    <w:p w14:paraId="3ED1204B" w14:textId="77777777" w:rsidR="008624D5" w:rsidRPr="00147538" w:rsidRDefault="008624D5" w:rsidP="0021231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ENISA-</w:t>
      </w:r>
      <w:proofErr w:type="spellStart"/>
      <w:r w:rsidRPr="00147538">
        <w:rPr>
          <w:rFonts w:eastAsia="Times New Roman"/>
          <w:szCs w:val="20"/>
          <w:lang w:val="hu-HU" w:eastAsia="en-GB"/>
        </w:rPr>
        <w:t>ról</w:t>
      </w:r>
      <w:proofErr w:type="spellEnd"/>
      <w:r w:rsidRPr="00147538">
        <w:rPr>
          <w:rFonts w:eastAsia="Times New Roman"/>
          <w:szCs w:val="20"/>
          <w:lang w:val="hu-HU" w:eastAsia="en-GB"/>
        </w:rPr>
        <w:t xml:space="preserve"> (az Európai Uniós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Ügynökségről) és az információs és kommunikációs technológiák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tanúsításáról, valamint az 526/2013/EU rendelet hatályon kívül helyezéséről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jogszabály) szóló, 2019. április 17-i (EU) 2019/881 európai parlamenti és tanácsi rendeletre</w:t>
      </w:r>
      <w:r w:rsidRPr="00147538">
        <w:rPr>
          <w:rFonts w:eastAsia="Times New Roman"/>
          <w:szCs w:val="20"/>
          <w:vertAlign w:val="superscript"/>
          <w:lang w:val="hu-HU" w:eastAsia="en-GB"/>
        </w:rPr>
        <w:footnoteReference w:id="235"/>
      </w:r>
      <w:r w:rsidRPr="00147538">
        <w:rPr>
          <w:rFonts w:eastAsia="Times New Roman"/>
          <w:szCs w:val="20"/>
          <w:lang w:val="hu-HU" w:eastAsia="en-GB"/>
        </w:rPr>
        <w:t xml:space="preserve"> és különösen annak 31. cikkére,</w:t>
      </w:r>
    </w:p>
    <w:p w14:paraId="77D0C219" w14:textId="77777777" w:rsidR="008624D5" w:rsidRPr="00147538" w:rsidRDefault="008624D5" w:rsidP="0021231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236"/>
      </w:r>
      <w:r w:rsidRPr="00147538">
        <w:rPr>
          <w:rFonts w:eastAsia="Times New Roman"/>
          <w:szCs w:val="20"/>
          <w:lang w:val="hu-HU" w:eastAsia="en-GB"/>
        </w:rPr>
        <w:t xml:space="preserve"> és különösen annak 105. cikkére,</w:t>
      </w:r>
    </w:p>
    <w:p w14:paraId="1EB325A8" w14:textId="77777777" w:rsidR="008624D5" w:rsidRPr="00147538" w:rsidRDefault="008624D5" w:rsidP="0021231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59B85926" w14:textId="77777777" w:rsidR="008624D5" w:rsidRPr="00147538" w:rsidRDefault="008624D5" w:rsidP="0021231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1040ECB6" w14:textId="77777777" w:rsidR="008624D5" w:rsidRPr="00147538" w:rsidRDefault="008624D5" w:rsidP="0021231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25C5B6CB" w14:textId="77777777" w:rsidR="008624D5" w:rsidRPr="00147538" w:rsidRDefault="008624D5" w:rsidP="00212314">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 xml:space="preserve">mentesítést ad az Európai Uniós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Ügynökség ügyvezető igazgatója számára az ügynökség 2023. évi pénzügyi évre szóló költségvetésének végrehajtására vonatkozóan;</w:t>
      </w:r>
    </w:p>
    <w:p w14:paraId="2D0257D3" w14:textId="77777777" w:rsidR="008624D5" w:rsidRPr="00147538" w:rsidRDefault="008624D5" w:rsidP="00212314">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4DEFF778" w14:textId="29A90CFA" w:rsidR="008624D5" w:rsidRPr="00147538" w:rsidRDefault="008624D5" w:rsidP="00212314">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Uniós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Ügynökség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28F14690"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54DC52F2" w14:textId="77777777" w:rsidR="00C24C9B" w:rsidRPr="00147538" w:rsidRDefault="00C24C9B" w:rsidP="00634A68">
      <w:pPr>
        <w:pStyle w:val="ATHeading3"/>
      </w:pPr>
      <w:r w:rsidRPr="00147538">
        <w:lastRenderedPageBreak/>
        <w:t xml:space="preserve">40. Az Európai Parlament 2025. május 7-i határozata az Európai Uniós </w:t>
      </w:r>
      <w:proofErr w:type="spellStart"/>
      <w:r w:rsidRPr="00147538">
        <w:t>Kiberbiztonsági</w:t>
      </w:r>
      <w:proofErr w:type="spellEnd"/>
      <w:r w:rsidRPr="00147538">
        <w:t xml:space="preserve"> Ügynökség 2023. évi pénzügyi évre vonatkozó elszámolásának lezárásáról (2024/2030(DEC))</w:t>
      </w:r>
    </w:p>
    <w:p w14:paraId="345CAE39" w14:textId="77777777" w:rsidR="00634A68" w:rsidRPr="00147538" w:rsidRDefault="00634A68" w:rsidP="00634A68">
      <w:pPr>
        <w:pStyle w:val="EPComma"/>
        <w:widowControl/>
        <w:spacing w:before="360"/>
        <w:ind w:left="567" w:hanging="567"/>
      </w:pPr>
      <w:r w:rsidRPr="00147538">
        <w:rPr>
          <w:i/>
        </w:rPr>
        <w:t>Az Európai Parlament</w:t>
      </w:r>
      <w:r w:rsidRPr="00147538">
        <w:t>,</w:t>
      </w:r>
    </w:p>
    <w:p w14:paraId="67B7EF65" w14:textId="77777777" w:rsidR="008624D5" w:rsidRPr="00147538" w:rsidRDefault="008624D5" w:rsidP="00C9745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Uniós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Ügynökség 2023. évi pénzügyi évre vonatkozó végleges éves beszámolójára,</w:t>
      </w:r>
    </w:p>
    <w:p w14:paraId="1667DB39" w14:textId="77777777" w:rsidR="008624D5" w:rsidRPr="00147538" w:rsidRDefault="008624D5" w:rsidP="00C9745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237"/>
      </w:r>
      <w:r w:rsidRPr="00147538">
        <w:rPr>
          <w:rFonts w:eastAsia="Times New Roman"/>
          <w:szCs w:val="20"/>
          <w:lang w:val="hu-HU" w:eastAsia="en-GB"/>
        </w:rPr>
        <w:t>,</w:t>
      </w:r>
    </w:p>
    <w:p w14:paraId="2951D1E8" w14:textId="77777777" w:rsidR="008624D5" w:rsidRPr="00147538" w:rsidRDefault="008624D5" w:rsidP="00C9745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38"/>
      </w:r>
      <w:r w:rsidRPr="00147538">
        <w:rPr>
          <w:rFonts w:eastAsia="Times New Roman"/>
          <w:szCs w:val="20"/>
          <w:lang w:val="hu-HU" w:eastAsia="en-GB"/>
        </w:rPr>
        <w:t>,</w:t>
      </w:r>
    </w:p>
    <w:p w14:paraId="42EE6D99" w14:textId="77777777" w:rsidR="008624D5" w:rsidRPr="00147538" w:rsidRDefault="008624D5" w:rsidP="00C9745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4FEF68E3" w14:textId="77777777" w:rsidR="008624D5" w:rsidRPr="00147538" w:rsidRDefault="008624D5" w:rsidP="00C9745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2E97B24B" w14:textId="77777777" w:rsidR="008624D5" w:rsidRPr="00147538" w:rsidRDefault="008624D5" w:rsidP="00C9745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239"/>
      </w:r>
      <w:r w:rsidRPr="00147538">
        <w:rPr>
          <w:rFonts w:eastAsia="Times New Roman"/>
          <w:szCs w:val="20"/>
          <w:lang w:val="hu-HU" w:eastAsia="en-GB"/>
        </w:rPr>
        <w:t xml:space="preserve"> és különösen annak 70. cikkére,</w:t>
      </w:r>
    </w:p>
    <w:p w14:paraId="0C9FBB52" w14:textId="77777777" w:rsidR="008624D5" w:rsidRPr="00147538" w:rsidRDefault="008624D5" w:rsidP="00C9745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240"/>
      </w:r>
      <w:r w:rsidRPr="00147538">
        <w:rPr>
          <w:rFonts w:eastAsia="Times New Roman"/>
          <w:szCs w:val="20"/>
          <w:lang w:val="hu-HU" w:eastAsia="en-GB"/>
        </w:rPr>
        <w:t xml:space="preserve"> és különösen annak 70. cikkére,</w:t>
      </w:r>
    </w:p>
    <w:p w14:paraId="66E1E49F" w14:textId="77777777" w:rsidR="008624D5" w:rsidRPr="00147538" w:rsidRDefault="008624D5" w:rsidP="00C9745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ENISA-</w:t>
      </w:r>
      <w:proofErr w:type="spellStart"/>
      <w:r w:rsidRPr="00147538">
        <w:rPr>
          <w:rFonts w:eastAsia="Times New Roman"/>
          <w:szCs w:val="20"/>
          <w:lang w:val="hu-HU" w:eastAsia="en-GB"/>
        </w:rPr>
        <w:t>ról</w:t>
      </w:r>
      <w:proofErr w:type="spellEnd"/>
      <w:r w:rsidRPr="00147538">
        <w:rPr>
          <w:rFonts w:eastAsia="Times New Roman"/>
          <w:szCs w:val="20"/>
          <w:lang w:val="hu-HU" w:eastAsia="en-GB"/>
        </w:rPr>
        <w:t xml:space="preserve"> (az Európai Uniós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Ügynökségről) és az információs és kommunikációs technológiák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tanúsításáról, valamint az 526/2013/EU rendelet hatályon kívül helyezéséről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jogszabály) szóló, 2019. április 17-i (EU) 2019/881 európai parlamenti és tanácsi rendeletre</w:t>
      </w:r>
      <w:r w:rsidRPr="00147538">
        <w:rPr>
          <w:rFonts w:eastAsia="Times New Roman"/>
          <w:szCs w:val="20"/>
          <w:vertAlign w:val="superscript"/>
          <w:lang w:val="hu-HU" w:eastAsia="en-GB"/>
        </w:rPr>
        <w:footnoteReference w:id="241"/>
      </w:r>
      <w:r w:rsidRPr="00147538">
        <w:rPr>
          <w:rFonts w:eastAsia="Times New Roman"/>
          <w:szCs w:val="20"/>
          <w:lang w:val="hu-HU" w:eastAsia="en-GB"/>
        </w:rPr>
        <w:t xml:space="preserve"> és különösen annak 31. cikkére,</w:t>
      </w:r>
    </w:p>
    <w:p w14:paraId="030C8B92" w14:textId="77777777" w:rsidR="008624D5" w:rsidRPr="00147538" w:rsidRDefault="008624D5" w:rsidP="00C9745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242"/>
      </w:r>
      <w:r w:rsidRPr="00147538">
        <w:rPr>
          <w:rFonts w:eastAsia="Times New Roman"/>
          <w:szCs w:val="20"/>
          <w:lang w:val="hu-HU" w:eastAsia="en-GB"/>
        </w:rPr>
        <w:t xml:space="preserve"> és különösen annak 105. cikkére,</w:t>
      </w:r>
    </w:p>
    <w:p w14:paraId="1353116B" w14:textId="77777777" w:rsidR="008624D5" w:rsidRPr="00147538" w:rsidRDefault="008624D5" w:rsidP="00C9745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74D0043F" w14:textId="77777777" w:rsidR="008624D5" w:rsidRPr="00147538" w:rsidRDefault="008624D5" w:rsidP="00C9745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6B3FD594" w14:textId="77777777" w:rsidR="008624D5" w:rsidRPr="00147538" w:rsidRDefault="008624D5" w:rsidP="00C9745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0AF16FCD" w14:textId="77777777" w:rsidR="008624D5" w:rsidRPr="00147538" w:rsidRDefault="008624D5" w:rsidP="00C97459">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 xml:space="preserve">jóváhagyja az Európai Uniós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Ügynökség 2023. évi pénzügyi évre vonatkozó elszámolásának lezárását;</w:t>
      </w:r>
    </w:p>
    <w:p w14:paraId="6B5AC7A3" w14:textId="67D5FB41" w:rsidR="008624D5" w:rsidRPr="00147538" w:rsidRDefault="008624D5" w:rsidP="00C97459">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Uniós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Ügynökség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458C62AB"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6DCA3B34" w14:textId="3D53B6C0" w:rsidR="00C24C9B" w:rsidRPr="00147538" w:rsidRDefault="00C24C9B" w:rsidP="002F71BC">
      <w:pPr>
        <w:pStyle w:val="ATHeading3"/>
      </w:pPr>
      <w:r w:rsidRPr="00147538">
        <w:lastRenderedPageBreak/>
        <w:t>41. Az Európai Parlament 2025. május 7-i határozata az Európai Unió Vasúti Ügynöksége 2023. évi pénzügyi évre szóló költségvetésének végrehajtására vonatkozó mentesítésről (2024/2030(DEC))</w:t>
      </w:r>
    </w:p>
    <w:p w14:paraId="5531C8F8"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5636DA52" w14:textId="77777777" w:rsidR="008624D5" w:rsidRPr="00147538" w:rsidRDefault="008624D5" w:rsidP="00A84B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Vasúti Ügynöksége 2023. évi pénzügyi évre vonatkozó végleges éves beszámolójára,</w:t>
      </w:r>
    </w:p>
    <w:p w14:paraId="116265D1" w14:textId="77777777" w:rsidR="008624D5" w:rsidRPr="00147538" w:rsidRDefault="008624D5" w:rsidP="00A84B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243"/>
      </w:r>
      <w:r w:rsidRPr="00147538">
        <w:rPr>
          <w:rFonts w:eastAsia="Times New Roman"/>
          <w:szCs w:val="20"/>
          <w:lang w:val="hu-HU" w:eastAsia="en-GB"/>
        </w:rPr>
        <w:t>,</w:t>
      </w:r>
    </w:p>
    <w:p w14:paraId="06E8B73B" w14:textId="77777777" w:rsidR="008624D5" w:rsidRPr="00147538" w:rsidRDefault="008624D5" w:rsidP="00A84B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44"/>
      </w:r>
      <w:r w:rsidRPr="00147538">
        <w:rPr>
          <w:rFonts w:eastAsia="Times New Roman"/>
          <w:szCs w:val="20"/>
          <w:lang w:val="hu-HU" w:eastAsia="en-GB"/>
        </w:rPr>
        <w:t>,</w:t>
      </w:r>
    </w:p>
    <w:p w14:paraId="28C9FDAB" w14:textId="77777777" w:rsidR="008624D5" w:rsidRPr="00147538" w:rsidRDefault="008624D5" w:rsidP="00A84B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68155B8A" w14:textId="77777777" w:rsidR="008624D5" w:rsidRPr="00147538" w:rsidRDefault="008624D5" w:rsidP="00A84B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1665B5D8" w14:textId="77777777" w:rsidR="008624D5" w:rsidRPr="00147538" w:rsidRDefault="008624D5" w:rsidP="00A84B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245"/>
      </w:r>
      <w:r w:rsidRPr="00147538">
        <w:rPr>
          <w:rFonts w:eastAsia="Times New Roman"/>
          <w:szCs w:val="20"/>
          <w:lang w:val="hu-HU" w:eastAsia="en-GB"/>
        </w:rPr>
        <w:t xml:space="preserve"> és különösen annak 70. cikkére,</w:t>
      </w:r>
    </w:p>
    <w:p w14:paraId="56FDEAD8" w14:textId="77777777" w:rsidR="008624D5" w:rsidRPr="00147538" w:rsidRDefault="008624D5" w:rsidP="00A84B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246"/>
      </w:r>
      <w:r w:rsidRPr="00147538">
        <w:rPr>
          <w:rFonts w:eastAsia="Times New Roman"/>
          <w:szCs w:val="20"/>
          <w:lang w:val="hu-HU" w:eastAsia="en-GB"/>
        </w:rPr>
        <w:t xml:space="preserve"> és különösen annak 70. cikkére,</w:t>
      </w:r>
    </w:p>
    <w:p w14:paraId="66275654" w14:textId="77777777" w:rsidR="008624D5" w:rsidRPr="00147538" w:rsidRDefault="008624D5" w:rsidP="00A84B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Vasúti Ügynökségéről és a 881/2004/EK rendelet hatályon kívül helyezéséről szóló, 2016. május 11-i (EU) 2016/796 európai parlamenti és tanácsi rendeletre</w:t>
      </w:r>
      <w:r w:rsidRPr="00147538">
        <w:rPr>
          <w:rFonts w:eastAsia="Times New Roman"/>
          <w:szCs w:val="20"/>
          <w:vertAlign w:val="superscript"/>
          <w:lang w:val="hu-HU" w:eastAsia="en-GB"/>
        </w:rPr>
        <w:footnoteReference w:id="247"/>
      </w:r>
      <w:r w:rsidRPr="00147538">
        <w:rPr>
          <w:rFonts w:eastAsia="Times New Roman"/>
          <w:szCs w:val="20"/>
          <w:lang w:val="hu-HU" w:eastAsia="en-GB"/>
        </w:rPr>
        <w:t xml:space="preserve"> és különösen annak 65. cikkére,</w:t>
      </w:r>
    </w:p>
    <w:p w14:paraId="0E27CA02" w14:textId="77777777" w:rsidR="008624D5" w:rsidRPr="00147538" w:rsidRDefault="008624D5" w:rsidP="00A84B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248"/>
      </w:r>
      <w:r w:rsidRPr="00147538">
        <w:rPr>
          <w:rFonts w:eastAsia="Times New Roman"/>
          <w:szCs w:val="20"/>
          <w:lang w:val="hu-HU" w:eastAsia="en-GB"/>
        </w:rPr>
        <w:t xml:space="preserve"> és különösen annak 105. cikkére,</w:t>
      </w:r>
    </w:p>
    <w:p w14:paraId="277D5B03" w14:textId="77777777" w:rsidR="008624D5" w:rsidRPr="00147538" w:rsidRDefault="008624D5" w:rsidP="00A84B8F">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0F1942FB" w14:textId="77777777" w:rsidR="008624D5" w:rsidRPr="00147538" w:rsidRDefault="008624D5" w:rsidP="00A84B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572B5632" w14:textId="77777777" w:rsidR="008624D5" w:rsidRPr="00147538" w:rsidRDefault="008624D5" w:rsidP="00A84B8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3496B327" w14:textId="77777777" w:rsidR="008624D5" w:rsidRPr="00147538" w:rsidRDefault="008624D5" w:rsidP="00A84B8F">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Unió Vasúti Ügynöksége ideiglenes ügyvezető igazgatója számára az ügynökség 2023. évi pénzügyi évre szóló költségvetésének végrehajtására vonatkozóan;</w:t>
      </w:r>
    </w:p>
    <w:p w14:paraId="1463A3BB" w14:textId="77777777" w:rsidR="008624D5" w:rsidRPr="00147538" w:rsidRDefault="008624D5" w:rsidP="00A84B8F">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4D8CF820" w14:textId="13EB77DB" w:rsidR="008624D5" w:rsidRPr="00147538" w:rsidRDefault="008624D5" w:rsidP="00A84B8F">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Unió Vasúti Ügynöksége ideiglenes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69757A6D"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012AC24B" w14:textId="7F94501E" w:rsidR="00C24C9B" w:rsidRPr="00147538" w:rsidRDefault="00C24C9B" w:rsidP="002F71BC">
      <w:pPr>
        <w:pStyle w:val="ATHeading3"/>
      </w:pPr>
      <w:r w:rsidRPr="00147538">
        <w:lastRenderedPageBreak/>
        <w:t>42. Az Európai Parlament 2025. május 7-i határozata az Európai Unió Vasúti Ügynöksége 2023. évi pénzügyi évre vonatkozó elszámolásának lezárásáról (2024/2030(DEC))</w:t>
      </w:r>
    </w:p>
    <w:p w14:paraId="56D98E72"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2C605510" w14:textId="77777777" w:rsidR="008624D5" w:rsidRPr="00147538" w:rsidRDefault="008624D5" w:rsidP="00C6233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Vasúti Ügynöksége 2023. évi pénzügyi évre vonatkozó végleges éves beszámolójára,</w:t>
      </w:r>
    </w:p>
    <w:p w14:paraId="06AC2048" w14:textId="77777777" w:rsidR="008624D5" w:rsidRPr="00147538" w:rsidRDefault="008624D5" w:rsidP="00C6233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249"/>
      </w:r>
      <w:r w:rsidRPr="00147538">
        <w:rPr>
          <w:rFonts w:eastAsia="Times New Roman"/>
          <w:szCs w:val="20"/>
          <w:lang w:val="hu-HU" w:eastAsia="en-GB"/>
        </w:rPr>
        <w:t>,</w:t>
      </w:r>
    </w:p>
    <w:p w14:paraId="145F18FD" w14:textId="77777777" w:rsidR="008624D5" w:rsidRPr="00147538" w:rsidRDefault="008624D5" w:rsidP="00C6233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50"/>
      </w:r>
      <w:r w:rsidRPr="00147538">
        <w:rPr>
          <w:rFonts w:eastAsia="Times New Roman"/>
          <w:szCs w:val="20"/>
          <w:lang w:val="hu-HU" w:eastAsia="en-GB"/>
        </w:rPr>
        <w:t>,</w:t>
      </w:r>
    </w:p>
    <w:p w14:paraId="1F4E698B" w14:textId="77777777" w:rsidR="008624D5" w:rsidRPr="00147538" w:rsidRDefault="008624D5" w:rsidP="00C6233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1E33C5DA" w14:textId="77777777" w:rsidR="008624D5" w:rsidRPr="00147538" w:rsidRDefault="008624D5" w:rsidP="00C6233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4339F331" w14:textId="77777777" w:rsidR="008624D5" w:rsidRPr="00147538" w:rsidRDefault="008624D5" w:rsidP="00C6233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251"/>
      </w:r>
      <w:r w:rsidRPr="00147538">
        <w:rPr>
          <w:rFonts w:eastAsia="Times New Roman"/>
          <w:szCs w:val="20"/>
          <w:lang w:val="hu-HU" w:eastAsia="en-GB"/>
        </w:rPr>
        <w:t xml:space="preserve"> és különösen annak 70. cikkére,</w:t>
      </w:r>
    </w:p>
    <w:p w14:paraId="21338515" w14:textId="77777777" w:rsidR="008624D5" w:rsidRPr="00147538" w:rsidRDefault="008624D5" w:rsidP="00C6233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252"/>
      </w:r>
      <w:r w:rsidRPr="00147538">
        <w:rPr>
          <w:rFonts w:eastAsia="Times New Roman"/>
          <w:szCs w:val="20"/>
          <w:lang w:val="hu-HU" w:eastAsia="en-GB"/>
        </w:rPr>
        <w:t xml:space="preserve"> és különösen annak 70. cikkére,</w:t>
      </w:r>
    </w:p>
    <w:p w14:paraId="508527C8" w14:textId="77777777" w:rsidR="008624D5" w:rsidRPr="00147538" w:rsidRDefault="008624D5" w:rsidP="00C6233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Vasúti Ügynökségéről és a 881/2004/EK rendelet hatályon kívül helyezéséről szóló, 2016. május 11-i (EU) 2016/796 európai parlamenti és tanácsi rendeletre</w:t>
      </w:r>
      <w:r w:rsidRPr="00147538">
        <w:rPr>
          <w:rFonts w:eastAsia="Times New Roman"/>
          <w:szCs w:val="20"/>
          <w:vertAlign w:val="superscript"/>
          <w:lang w:val="hu-HU" w:eastAsia="en-GB"/>
        </w:rPr>
        <w:footnoteReference w:id="253"/>
      </w:r>
      <w:r w:rsidRPr="00147538">
        <w:rPr>
          <w:rFonts w:eastAsia="Times New Roman"/>
          <w:szCs w:val="20"/>
          <w:lang w:val="hu-HU" w:eastAsia="en-GB"/>
        </w:rPr>
        <w:t xml:space="preserve"> és különösen annak 65. cikkére,</w:t>
      </w:r>
    </w:p>
    <w:p w14:paraId="1F54037E" w14:textId="77777777" w:rsidR="008624D5" w:rsidRPr="00147538" w:rsidRDefault="008624D5" w:rsidP="00C6233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254"/>
      </w:r>
      <w:r w:rsidRPr="00147538">
        <w:rPr>
          <w:rFonts w:eastAsia="Times New Roman"/>
          <w:szCs w:val="20"/>
          <w:lang w:val="hu-HU" w:eastAsia="en-GB"/>
        </w:rPr>
        <w:t xml:space="preserve"> és különösen annak 105. cikkére,</w:t>
      </w:r>
    </w:p>
    <w:p w14:paraId="7516B876" w14:textId="77777777" w:rsidR="008624D5" w:rsidRPr="00147538" w:rsidRDefault="008624D5" w:rsidP="00C6233F">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03AF6FD9" w14:textId="77777777" w:rsidR="008624D5" w:rsidRPr="00147538" w:rsidRDefault="008624D5" w:rsidP="00C6233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7C627760" w14:textId="77777777" w:rsidR="008624D5" w:rsidRPr="00147538" w:rsidRDefault="008624D5" w:rsidP="00C6233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688A89C5" w14:textId="77777777" w:rsidR="008624D5" w:rsidRPr="00147538" w:rsidRDefault="008624D5" w:rsidP="00C6233F">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Unió Vasúti Ügynöksége 2023. évi pénzügyi évre vonatkozó elszámolásának lezárását;</w:t>
      </w:r>
    </w:p>
    <w:p w14:paraId="25D439FD" w14:textId="042FDB7C" w:rsidR="008624D5" w:rsidRPr="00147538" w:rsidRDefault="008624D5" w:rsidP="00C6233F">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Vasúti Ügynöksége ideiglenes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531E29E0"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10C164D5" w14:textId="5A69E5B1" w:rsidR="00C24C9B" w:rsidRPr="00147538" w:rsidRDefault="00C24C9B" w:rsidP="002F71BC">
      <w:pPr>
        <w:pStyle w:val="ATHeading3"/>
      </w:pPr>
      <w:r w:rsidRPr="00147538">
        <w:lastRenderedPageBreak/>
        <w:t>43. Az Európai Parlament 2025. május 7-i határozata az Euratom Ellátási Ügynökség 2023. évi pénzügyi évre szóló költségvetésének végrehajtására vonatkozó mentesítésről (2024/2030(DEC))</w:t>
      </w:r>
    </w:p>
    <w:p w14:paraId="70413B15"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7A0FE45F" w14:textId="77777777" w:rsidR="008624D5" w:rsidRPr="00147538" w:rsidRDefault="008624D5" w:rsidP="003E216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Euratom Ellátási Ügynökség 2023. évi pénzügyi évre vonatkozó végleges éves beszámolójára,</w:t>
      </w:r>
    </w:p>
    <w:p w14:paraId="4EB91343" w14:textId="77777777" w:rsidR="008624D5" w:rsidRPr="00147538" w:rsidRDefault="008624D5" w:rsidP="003E216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255"/>
      </w:r>
      <w:r w:rsidRPr="00147538">
        <w:rPr>
          <w:rFonts w:eastAsia="Times New Roman"/>
          <w:szCs w:val="20"/>
          <w:lang w:val="hu-HU" w:eastAsia="en-GB"/>
        </w:rPr>
        <w:t>,</w:t>
      </w:r>
    </w:p>
    <w:p w14:paraId="2D24C9D5" w14:textId="77777777" w:rsidR="008624D5" w:rsidRPr="00147538" w:rsidRDefault="008624D5" w:rsidP="003E216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56"/>
      </w:r>
      <w:r w:rsidRPr="00147538">
        <w:rPr>
          <w:rFonts w:eastAsia="Times New Roman"/>
          <w:szCs w:val="20"/>
          <w:lang w:val="hu-HU" w:eastAsia="en-GB"/>
        </w:rPr>
        <w:t>,</w:t>
      </w:r>
    </w:p>
    <w:p w14:paraId="775FB7B5" w14:textId="77777777" w:rsidR="008624D5" w:rsidRPr="00147538" w:rsidRDefault="008624D5" w:rsidP="003E216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2E1797F6" w14:textId="77777777" w:rsidR="008624D5" w:rsidRPr="00147538" w:rsidRDefault="008624D5" w:rsidP="003E216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5A2D7FEC" w14:textId="77777777" w:rsidR="008624D5" w:rsidRPr="00147538" w:rsidRDefault="008624D5" w:rsidP="003E216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Atomenergia-közösséget létrehozó szerződés 106a. cikkére,</w:t>
      </w:r>
    </w:p>
    <w:p w14:paraId="1E916C7C" w14:textId="77777777" w:rsidR="008624D5" w:rsidRPr="00147538" w:rsidRDefault="008624D5" w:rsidP="003E216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257"/>
      </w:r>
      <w:r w:rsidRPr="00147538">
        <w:rPr>
          <w:rFonts w:eastAsia="Times New Roman"/>
          <w:szCs w:val="20"/>
          <w:lang w:val="hu-HU" w:eastAsia="en-GB"/>
        </w:rPr>
        <w:t xml:space="preserve"> és különösen annak 68. cikkére,</w:t>
      </w:r>
    </w:p>
    <w:p w14:paraId="4BFB8C2A" w14:textId="77777777" w:rsidR="008624D5" w:rsidRPr="00147538" w:rsidRDefault="008624D5" w:rsidP="003E216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258"/>
      </w:r>
      <w:r w:rsidRPr="00147538">
        <w:rPr>
          <w:rFonts w:eastAsia="Times New Roman"/>
          <w:szCs w:val="20"/>
          <w:lang w:val="hu-HU" w:eastAsia="en-GB"/>
        </w:rPr>
        <w:t xml:space="preserve"> és különösen annak 68. cikkére,</w:t>
      </w:r>
    </w:p>
    <w:p w14:paraId="0C3D0D2A" w14:textId="77777777" w:rsidR="008624D5" w:rsidRPr="00147538" w:rsidRDefault="008624D5" w:rsidP="003E216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Euratom Ellátási Ügynökség alapszabályának megállapításáról szóló, 2008. február 12-i 2008/114/EK tanácsi határozatra</w:t>
      </w:r>
      <w:r w:rsidRPr="00147538">
        <w:rPr>
          <w:rFonts w:eastAsia="Times New Roman"/>
          <w:szCs w:val="20"/>
          <w:vertAlign w:val="superscript"/>
          <w:lang w:val="hu-HU" w:eastAsia="en-GB"/>
        </w:rPr>
        <w:footnoteReference w:id="259"/>
      </w:r>
      <w:r w:rsidRPr="00147538">
        <w:rPr>
          <w:rFonts w:eastAsia="Times New Roman"/>
          <w:szCs w:val="20"/>
          <w:lang w:val="hu-HU" w:eastAsia="en-GB"/>
        </w:rPr>
        <w:t xml:space="preserve"> és különösen mellékletének 8. cikkére,</w:t>
      </w:r>
    </w:p>
    <w:p w14:paraId="1D2EB8EF" w14:textId="77777777" w:rsidR="008624D5" w:rsidRPr="00147538" w:rsidRDefault="008624D5" w:rsidP="003E216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247976E7" w14:textId="77777777" w:rsidR="008624D5" w:rsidRPr="00147538" w:rsidRDefault="008624D5" w:rsidP="003E216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 Foglalkoztatási és Szociális Bizottság, a Környezetvédelmi, Éghajlatváltozási és Élelmiszer-biztonsági Bizottság, a Közlekedési és Idegenforgalmi Bizottság, a Halászati Bizottság, a Kulturális és Oktatási Bizottság, az Állampolgári </w:t>
      </w:r>
      <w:r w:rsidRPr="00147538">
        <w:rPr>
          <w:rFonts w:eastAsia="Times New Roman"/>
          <w:szCs w:val="20"/>
          <w:lang w:val="hu-HU" w:eastAsia="en-GB"/>
        </w:rPr>
        <w:lastRenderedPageBreak/>
        <w:t>Jogi, Bel- és Igazságügyi Bizottság és a Nőjogi és Esélyegyenlőségi Bizottság véleményére,</w:t>
      </w:r>
    </w:p>
    <w:p w14:paraId="62D339BB" w14:textId="77777777" w:rsidR="008624D5" w:rsidRPr="00147538" w:rsidRDefault="008624D5" w:rsidP="003E216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5C5AB584" w14:textId="77777777" w:rsidR="008624D5" w:rsidRPr="00147538" w:rsidRDefault="008624D5" w:rsidP="003E216B">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Euratom Ellátási Ügynökség főigazgatója számára az ügynökség 2023. évi pénzügyi évre szóló költségvetésének végrehajtására vonatkozóan;</w:t>
      </w:r>
    </w:p>
    <w:p w14:paraId="1EF26917" w14:textId="77777777" w:rsidR="008624D5" w:rsidRPr="00147538" w:rsidRDefault="008624D5" w:rsidP="003E216B">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54B64C8E" w14:textId="1AEEFE32" w:rsidR="008624D5" w:rsidRPr="00147538" w:rsidRDefault="008624D5" w:rsidP="003E216B">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Euratom Ellátási Ügynökség főigazgatójának,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478205D1"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3128468E" w14:textId="6B2FE59A" w:rsidR="00C24C9B" w:rsidRPr="00147538" w:rsidRDefault="00C24C9B" w:rsidP="002F71BC">
      <w:pPr>
        <w:pStyle w:val="ATHeading3"/>
      </w:pPr>
      <w:r w:rsidRPr="00147538">
        <w:lastRenderedPageBreak/>
        <w:t>44. Az Európai Parlament 2025. május 7-i határozata az Euratom Ellátási Ügynökség 2023. évi pénzügyi évre vonatkozó elszámolásának lezárásáról (2024/2030(DEC))</w:t>
      </w:r>
    </w:p>
    <w:p w14:paraId="43A3B442"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2743BBCF" w14:textId="77777777" w:rsidR="008624D5" w:rsidRPr="00147538" w:rsidRDefault="008624D5" w:rsidP="00FE2AB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Euratom Ellátási Ügynökség 2023. évi pénzügyi évre vonatkozó végleges éves beszámolójára,</w:t>
      </w:r>
    </w:p>
    <w:p w14:paraId="6C88AC18" w14:textId="77777777" w:rsidR="008624D5" w:rsidRPr="00147538" w:rsidRDefault="008624D5" w:rsidP="00FE2AB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260"/>
      </w:r>
      <w:r w:rsidRPr="00147538">
        <w:rPr>
          <w:rFonts w:eastAsia="Times New Roman"/>
          <w:szCs w:val="20"/>
          <w:lang w:val="hu-HU" w:eastAsia="en-GB"/>
        </w:rPr>
        <w:t>,</w:t>
      </w:r>
    </w:p>
    <w:p w14:paraId="523F01E3" w14:textId="77777777" w:rsidR="008624D5" w:rsidRPr="00147538" w:rsidRDefault="008624D5" w:rsidP="00FE2AB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61"/>
      </w:r>
      <w:r w:rsidRPr="00147538">
        <w:rPr>
          <w:rFonts w:eastAsia="Times New Roman"/>
          <w:szCs w:val="20"/>
          <w:lang w:val="hu-HU" w:eastAsia="en-GB"/>
        </w:rPr>
        <w:t>,</w:t>
      </w:r>
    </w:p>
    <w:p w14:paraId="56385454" w14:textId="77777777" w:rsidR="008624D5" w:rsidRPr="00147538" w:rsidRDefault="008624D5" w:rsidP="00FE2AB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4A0805D0" w14:textId="77777777" w:rsidR="008624D5" w:rsidRPr="00147538" w:rsidRDefault="008624D5" w:rsidP="00FE2AB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30D3DA99" w14:textId="77777777" w:rsidR="008624D5" w:rsidRPr="00147538" w:rsidRDefault="008624D5" w:rsidP="00FE2AB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Atomenergia-közösséget létrehozó szerződés 106a. cikkére,</w:t>
      </w:r>
    </w:p>
    <w:p w14:paraId="4A75F7D9" w14:textId="77777777" w:rsidR="008624D5" w:rsidRPr="00147538" w:rsidRDefault="008624D5" w:rsidP="00FE2AB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262"/>
      </w:r>
      <w:r w:rsidRPr="00147538">
        <w:rPr>
          <w:rFonts w:eastAsia="Times New Roman"/>
          <w:szCs w:val="20"/>
          <w:lang w:val="hu-HU" w:eastAsia="en-GB"/>
        </w:rPr>
        <w:t xml:space="preserve"> és különösen annak 68. cikkére,</w:t>
      </w:r>
    </w:p>
    <w:p w14:paraId="2AB218A0" w14:textId="77777777" w:rsidR="008624D5" w:rsidRPr="00147538" w:rsidRDefault="008624D5" w:rsidP="00FE2AB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263"/>
      </w:r>
      <w:r w:rsidRPr="00147538">
        <w:rPr>
          <w:rFonts w:eastAsia="Times New Roman"/>
          <w:szCs w:val="20"/>
          <w:lang w:val="hu-HU" w:eastAsia="en-GB"/>
        </w:rPr>
        <w:t xml:space="preserve"> és különösen annak 68. cikkére,</w:t>
      </w:r>
    </w:p>
    <w:p w14:paraId="0D676EF8" w14:textId="77777777" w:rsidR="008624D5" w:rsidRPr="00147538" w:rsidRDefault="008624D5" w:rsidP="00FE2AB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Euratom Ellátási Ügynökség alapszabályának megállapításáról szóló, 2008. február 12-i 2008/114/EK tanácsi határozatra</w:t>
      </w:r>
      <w:r w:rsidRPr="00147538">
        <w:rPr>
          <w:rFonts w:eastAsia="Times New Roman"/>
          <w:szCs w:val="20"/>
          <w:vertAlign w:val="superscript"/>
          <w:lang w:val="hu-HU" w:eastAsia="en-GB"/>
        </w:rPr>
        <w:footnoteReference w:id="264"/>
      </w:r>
      <w:r w:rsidRPr="00147538">
        <w:rPr>
          <w:rFonts w:eastAsia="Times New Roman"/>
          <w:szCs w:val="20"/>
          <w:lang w:val="hu-HU" w:eastAsia="en-GB"/>
        </w:rPr>
        <w:t xml:space="preserve"> és különösen mellékletének 8. cikkére,</w:t>
      </w:r>
    </w:p>
    <w:p w14:paraId="5418E673" w14:textId="77777777" w:rsidR="008624D5" w:rsidRPr="00147538" w:rsidRDefault="008624D5" w:rsidP="00FE2AB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5A4DB91F" w14:textId="77777777" w:rsidR="008624D5" w:rsidRPr="00147538" w:rsidRDefault="008624D5" w:rsidP="00FE2AB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 Foglalkoztatási és Szociális Bizottság, a Környezetvédelmi, Éghajlatváltozási és Élelmiszer-biztonsági Bizottság, a Közlekedési és Idegenforgalmi Bizottság, a Halászati Bizottság, a Kulturális és Oktatási Bizottság, az Állampolgári </w:t>
      </w:r>
      <w:r w:rsidRPr="00147538">
        <w:rPr>
          <w:rFonts w:eastAsia="Times New Roman"/>
          <w:szCs w:val="20"/>
          <w:lang w:val="hu-HU" w:eastAsia="en-GB"/>
        </w:rPr>
        <w:lastRenderedPageBreak/>
        <w:t>Jogi, Bel- és Igazságügyi Bizottság és a Nőjogi és Esélyegyenlőségi Bizottság véleményére,</w:t>
      </w:r>
    </w:p>
    <w:p w14:paraId="72C3B0F3" w14:textId="77777777" w:rsidR="008624D5" w:rsidRPr="00147538" w:rsidRDefault="008624D5" w:rsidP="00FE2AB5">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5868608C" w14:textId="77777777" w:rsidR="008624D5" w:rsidRPr="00147538" w:rsidRDefault="008624D5" w:rsidP="00FE2AB5">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Euratom Ellátási Ügynökség 2023. évi pénzügyi évre szóló elszámolásának lezárását;</w:t>
      </w:r>
    </w:p>
    <w:p w14:paraId="374CC7E2" w14:textId="09994401" w:rsidR="008624D5" w:rsidRPr="00147538" w:rsidRDefault="008624D5" w:rsidP="00FE2AB5">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Euratom Ellátási Ügynökség főigazgatójának,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448D3919"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2D42256D" w14:textId="673E2658" w:rsidR="00C24C9B" w:rsidRPr="00147538" w:rsidRDefault="00C24C9B" w:rsidP="002F71BC">
      <w:pPr>
        <w:pStyle w:val="ATHeading3"/>
      </w:pPr>
      <w:r w:rsidRPr="00147538">
        <w:lastRenderedPageBreak/>
        <w:t>45. Az Európai Parlament 2025. május 7-i határozata az Európai Értékpapírpiaci Hatóság 2023. évi pénzügyi évre szóló költségvetésének végrehajtására vonatkozó mentesítésről (2024/2030(DEC))</w:t>
      </w:r>
    </w:p>
    <w:p w14:paraId="04EC7B89"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032F952C" w14:textId="77777777" w:rsidR="008624D5" w:rsidRPr="00147538" w:rsidRDefault="008624D5" w:rsidP="00080F9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Értékpapírpiaci Hatóság 2023. évi pénzügyi évre vonatkozó végleges éves beszámolójára,</w:t>
      </w:r>
    </w:p>
    <w:p w14:paraId="537A6710" w14:textId="77777777" w:rsidR="008624D5" w:rsidRPr="00147538" w:rsidRDefault="008624D5" w:rsidP="00080F9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265"/>
      </w:r>
      <w:r w:rsidRPr="00147538">
        <w:rPr>
          <w:rFonts w:eastAsia="Times New Roman"/>
          <w:szCs w:val="20"/>
          <w:lang w:val="hu-HU" w:eastAsia="en-GB"/>
        </w:rPr>
        <w:t>,</w:t>
      </w:r>
    </w:p>
    <w:p w14:paraId="19D0C5DB" w14:textId="77777777" w:rsidR="008624D5" w:rsidRPr="00147538" w:rsidRDefault="008624D5" w:rsidP="00080F9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66"/>
      </w:r>
      <w:r w:rsidRPr="00147538">
        <w:rPr>
          <w:rFonts w:eastAsia="Times New Roman"/>
          <w:szCs w:val="20"/>
          <w:lang w:val="hu-HU" w:eastAsia="en-GB"/>
        </w:rPr>
        <w:t>,</w:t>
      </w:r>
    </w:p>
    <w:p w14:paraId="79432265" w14:textId="77777777" w:rsidR="008624D5" w:rsidRPr="00147538" w:rsidRDefault="008624D5" w:rsidP="00080F9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hatóság számára adandó mentesítésről szóló, 2025. február 17-i tanácsi ajánlásra (05755/2025 – C10</w:t>
      </w:r>
      <w:r w:rsidRPr="00147538">
        <w:rPr>
          <w:rFonts w:eastAsia="Times New Roman"/>
          <w:szCs w:val="20"/>
          <w:lang w:val="hu-HU" w:eastAsia="en-GB"/>
        </w:rPr>
        <w:noBreakHyphen/>
        <w:t>0024/2025),</w:t>
      </w:r>
    </w:p>
    <w:p w14:paraId="1F8B739B" w14:textId="77777777" w:rsidR="008624D5" w:rsidRPr="00147538" w:rsidRDefault="008624D5" w:rsidP="00080F9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43DEBEFA" w14:textId="77777777" w:rsidR="008624D5" w:rsidRPr="00147538" w:rsidRDefault="008624D5" w:rsidP="00080F9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267"/>
      </w:r>
      <w:r w:rsidRPr="00147538">
        <w:rPr>
          <w:rFonts w:eastAsia="Times New Roman"/>
          <w:szCs w:val="20"/>
          <w:lang w:val="hu-HU" w:eastAsia="en-GB"/>
        </w:rPr>
        <w:t xml:space="preserve"> és különösen annak 70. cikkére,</w:t>
      </w:r>
    </w:p>
    <w:p w14:paraId="5351431A" w14:textId="77777777" w:rsidR="008624D5" w:rsidRPr="00147538" w:rsidRDefault="008624D5" w:rsidP="00080F9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268"/>
      </w:r>
      <w:r w:rsidRPr="00147538">
        <w:rPr>
          <w:rFonts w:eastAsia="Times New Roman"/>
          <w:szCs w:val="20"/>
          <w:lang w:val="hu-HU" w:eastAsia="en-GB"/>
        </w:rPr>
        <w:t xml:space="preserve"> és különösen annak 70. cikkére,</w:t>
      </w:r>
    </w:p>
    <w:p w14:paraId="6F8824D1" w14:textId="77777777" w:rsidR="008624D5" w:rsidRPr="00147538" w:rsidRDefault="008624D5" w:rsidP="00080F9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felügyeleti hatóság (Európai Értékpapírpiaci Hatóság) létrehozásáról, a 716/2009/EK határozat módosításáról és a 2009/77/EK bizottsági határozat hatályon kívül helyezéséről szóló 2010. november 24-i 1095/2010/EU európai parlamenti és tanácsi rendeletre</w:t>
      </w:r>
      <w:r w:rsidRPr="00147538">
        <w:rPr>
          <w:rFonts w:eastAsia="Times New Roman"/>
          <w:szCs w:val="20"/>
          <w:vertAlign w:val="superscript"/>
          <w:lang w:val="hu-HU" w:eastAsia="en-GB"/>
        </w:rPr>
        <w:footnoteReference w:id="269"/>
      </w:r>
      <w:r w:rsidRPr="00147538">
        <w:rPr>
          <w:rFonts w:eastAsia="Times New Roman"/>
          <w:szCs w:val="20"/>
          <w:lang w:val="hu-HU" w:eastAsia="en-GB"/>
        </w:rPr>
        <w:t xml:space="preserve"> és különösen annak 64. cikkére,</w:t>
      </w:r>
    </w:p>
    <w:p w14:paraId="54F9671A" w14:textId="77777777" w:rsidR="008624D5" w:rsidRPr="00147538" w:rsidRDefault="008624D5" w:rsidP="00080F9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270"/>
      </w:r>
      <w:r w:rsidRPr="00147538">
        <w:rPr>
          <w:rFonts w:eastAsia="Times New Roman"/>
          <w:szCs w:val="20"/>
          <w:lang w:val="hu-HU" w:eastAsia="en-GB"/>
        </w:rPr>
        <w:t xml:space="preserve"> és különösen annak 105. cikkére,</w:t>
      </w:r>
    </w:p>
    <w:p w14:paraId="7EF52FFA" w14:textId="77777777" w:rsidR="008624D5" w:rsidRPr="00147538" w:rsidRDefault="008624D5" w:rsidP="00080F9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1F3E7A5D" w14:textId="77777777" w:rsidR="008624D5" w:rsidRPr="00147538" w:rsidRDefault="008624D5" w:rsidP="00080F9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3AE91508" w14:textId="77777777" w:rsidR="008624D5" w:rsidRPr="00147538" w:rsidRDefault="008624D5" w:rsidP="00080F9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1AD8A62E" w14:textId="77777777" w:rsidR="008624D5" w:rsidRPr="00147538" w:rsidRDefault="008624D5" w:rsidP="00080F9A">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Értékpapírpiaci Hatóság ügyvezető igazgatója számára a hatóság 2023. évi pénzügyi évre szóló költségvetésének végrehajtására vonatkozóan;</w:t>
      </w:r>
    </w:p>
    <w:p w14:paraId="046BF720" w14:textId="77777777" w:rsidR="008624D5" w:rsidRPr="00147538" w:rsidRDefault="008624D5" w:rsidP="00080F9A">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3CF433E2" w14:textId="77777777" w:rsidR="008624D5" w:rsidRPr="00147538" w:rsidRDefault="008624D5" w:rsidP="00080F9A">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Értékpapírpiaci Hatóság ügyvezető igazgatójának, a Tanácsnak, a Bizottságnak és a 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26625839"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5CE5BA9D" w14:textId="2D064CBF" w:rsidR="00C24C9B" w:rsidRPr="00147538" w:rsidRDefault="00C24C9B" w:rsidP="002F71BC">
      <w:pPr>
        <w:pStyle w:val="ATHeading3"/>
      </w:pPr>
      <w:r w:rsidRPr="00147538">
        <w:lastRenderedPageBreak/>
        <w:t>46. Az Európai Parlament 2025. május 7-i határozata az Európai Értékpapírpiaci Hatóság 2023. évi pénzügyi évre vonatkozó elszámolásának lezárásáról (2024/2030(DEC))</w:t>
      </w:r>
    </w:p>
    <w:p w14:paraId="3087F50E"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1B4FACB7" w14:textId="77777777" w:rsidR="008624D5" w:rsidRPr="00147538" w:rsidRDefault="008624D5" w:rsidP="00E83E8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Értékpapírpiaci Hatóság 2023. évi pénzügyi évre vonatkozó végleges éves beszámolójára,</w:t>
      </w:r>
    </w:p>
    <w:p w14:paraId="5AA1A2C6" w14:textId="77777777" w:rsidR="008624D5" w:rsidRPr="00147538" w:rsidRDefault="008624D5" w:rsidP="00E83E8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271"/>
      </w:r>
      <w:r w:rsidRPr="00147538">
        <w:rPr>
          <w:rFonts w:eastAsia="Times New Roman"/>
          <w:szCs w:val="20"/>
          <w:lang w:val="hu-HU" w:eastAsia="en-GB"/>
        </w:rPr>
        <w:t>,</w:t>
      </w:r>
    </w:p>
    <w:p w14:paraId="05EE6BE9" w14:textId="77777777" w:rsidR="008624D5" w:rsidRPr="00147538" w:rsidRDefault="008624D5" w:rsidP="00E83E8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72"/>
      </w:r>
      <w:r w:rsidRPr="00147538">
        <w:rPr>
          <w:rFonts w:eastAsia="Times New Roman"/>
          <w:szCs w:val="20"/>
          <w:lang w:val="hu-HU" w:eastAsia="en-GB"/>
        </w:rPr>
        <w:t>,</w:t>
      </w:r>
    </w:p>
    <w:p w14:paraId="26AE854A" w14:textId="77777777" w:rsidR="008624D5" w:rsidRPr="00147538" w:rsidRDefault="008624D5" w:rsidP="00E83E8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hatóság számára adandó mentesítésről szóló, 2025. február 17-i tanácsi ajánlásra (05755/2025 – C10</w:t>
      </w:r>
      <w:r w:rsidRPr="00147538">
        <w:rPr>
          <w:rFonts w:eastAsia="Times New Roman"/>
          <w:szCs w:val="20"/>
          <w:lang w:val="hu-HU" w:eastAsia="en-GB"/>
        </w:rPr>
        <w:noBreakHyphen/>
        <w:t>0024/2025),</w:t>
      </w:r>
    </w:p>
    <w:p w14:paraId="103C31D7" w14:textId="77777777" w:rsidR="008624D5" w:rsidRPr="00147538" w:rsidRDefault="008624D5" w:rsidP="00E83E8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7050C34B" w14:textId="77777777" w:rsidR="008624D5" w:rsidRPr="00147538" w:rsidRDefault="008624D5" w:rsidP="00E83E8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273"/>
      </w:r>
      <w:r w:rsidRPr="00147538">
        <w:rPr>
          <w:rFonts w:eastAsia="Times New Roman"/>
          <w:szCs w:val="20"/>
          <w:lang w:val="hu-HU" w:eastAsia="en-GB"/>
        </w:rPr>
        <w:t xml:space="preserve"> és különösen annak 70. cikkére,</w:t>
      </w:r>
    </w:p>
    <w:p w14:paraId="65610B4E" w14:textId="77777777" w:rsidR="008624D5" w:rsidRPr="00147538" w:rsidRDefault="008624D5" w:rsidP="00E83E8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274"/>
      </w:r>
      <w:r w:rsidRPr="00147538">
        <w:rPr>
          <w:rFonts w:eastAsia="Times New Roman"/>
          <w:szCs w:val="20"/>
          <w:lang w:val="hu-HU" w:eastAsia="en-GB"/>
        </w:rPr>
        <w:t xml:space="preserve"> és különösen annak 70. cikkére,</w:t>
      </w:r>
    </w:p>
    <w:p w14:paraId="56FBA14D" w14:textId="77777777" w:rsidR="008624D5" w:rsidRPr="00147538" w:rsidRDefault="008624D5" w:rsidP="00E83E8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felügyeleti hatóság (Európai Értékpapírpiaci Hatóság) létrehozásáról, a 716/2009/EK határozat módosításáról és a 2009/77/EK bizottsági határozat hatályon kívül helyezéséről szóló 2010. november 24-i 1095/2010/EU európai parlamenti és tanácsi rendeletre</w:t>
      </w:r>
      <w:r w:rsidRPr="00147538">
        <w:rPr>
          <w:rFonts w:eastAsia="Times New Roman"/>
          <w:szCs w:val="20"/>
          <w:vertAlign w:val="superscript"/>
          <w:lang w:val="hu-HU" w:eastAsia="en-GB"/>
        </w:rPr>
        <w:footnoteReference w:id="275"/>
      </w:r>
      <w:r w:rsidRPr="00147538">
        <w:rPr>
          <w:rFonts w:eastAsia="Times New Roman"/>
          <w:szCs w:val="20"/>
          <w:lang w:val="hu-HU" w:eastAsia="en-GB"/>
        </w:rPr>
        <w:t xml:space="preserve"> és különösen annak 64. cikkére,</w:t>
      </w:r>
    </w:p>
    <w:p w14:paraId="0E67EB61" w14:textId="77777777" w:rsidR="008624D5" w:rsidRPr="00147538" w:rsidRDefault="008624D5" w:rsidP="00E83E8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276"/>
      </w:r>
      <w:r w:rsidRPr="00147538">
        <w:rPr>
          <w:rFonts w:eastAsia="Times New Roman"/>
          <w:szCs w:val="20"/>
          <w:lang w:val="hu-HU" w:eastAsia="en-GB"/>
        </w:rPr>
        <w:t xml:space="preserve"> és különösen annak 105. cikkére,</w:t>
      </w:r>
    </w:p>
    <w:p w14:paraId="43BDAB00" w14:textId="77777777" w:rsidR="008624D5" w:rsidRPr="00147538" w:rsidRDefault="008624D5" w:rsidP="00E83E8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5E55F2C5" w14:textId="77777777" w:rsidR="008624D5" w:rsidRPr="00147538" w:rsidRDefault="008624D5" w:rsidP="00E83E8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224F4C41" w14:textId="77777777" w:rsidR="008624D5" w:rsidRPr="00147538" w:rsidRDefault="008624D5" w:rsidP="00E83E8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572D278A" w14:textId="77777777" w:rsidR="008624D5" w:rsidRPr="00147538" w:rsidRDefault="008624D5" w:rsidP="00E83E8A">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Értékpapírpiaci Hatóság 2023. évi pénzügyi évre szóló elszámolásának lezárását;</w:t>
      </w:r>
    </w:p>
    <w:p w14:paraId="7A52AF5F" w14:textId="44309BEC" w:rsidR="008624D5" w:rsidRPr="00147538" w:rsidRDefault="008624D5" w:rsidP="00E83E8A">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Értékpapírpiaci Hatóság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3C1F9349"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14E7BC37" w14:textId="48681503" w:rsidR="00C24C9B" w:rsidRPr="00147538" w:rsidRDefault="00C24C9B" w:rsidP="002F71BC">
      <w:pPr>
        <w:pStyle w:val="ATHeading3"/>
      </w:pPr>
      <w:r w:rsidRPr="00147538">
        <w:lastRenderedPageBreak/>
        <w:t>47. Az Európai Parlament 2025. május 7-i határozata az Európai Képzési Alapítvány 2023. évi pénzügyi évre szóló költségvetésének végrehajtására vonatkozó mentesítésről (2024/2030(DEC))</w:t>
      </w:r>
    </w:p>
    <w:p w14:paraId="30FC9FCF"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61FFC2F4" w14:textId="77777777" w:rsidR="008624D5" w:rsidRPr="00147538" w:rsidRDefault="008624D5" w:rsidP="00C61B0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Képzési Alapítvány 2023. évi pénzügyi évre vonatkozó végleges éves beszámolójára,</w:t>
      </w:r>
    </w:p>
    <w:p w14:paraId="2BE6FD48" w14:textId="77777777" w:rsidR="008624D5" w:rsidRPr="00147538" w:rsidRDefault="008624D5" w:rsidP="00C61B0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277"/>
      </w:r>
      <w:r w:rsidRPr="00147538">
        <w:rPr>
          <w:rFonts w:eastAsia="Times New Roman"/>
          <w:szCs w:val="20"/>
          <w:lang w:val="hu-HU" w:eastAsia="en-GB"/>
        </w:rPr>
        <w:t>,</w:t>
      </w:r>
    </w:p>
    <w:p w14:paraId="578F898C" w14:textId="77777777" w:rsidR="008624D5" w:rsidRPr="00147538" w:rsidRDefault="008624D5" w:rsidP="00C61B0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78"/>
      </w:r>
      <w:r w:rsidRPr="00147538">
        <w:rPr>
          <w:rFonts w:eastAsia="Times New Roman"/>
          <w:szCs w:val="20"/>
          <w:lang w:val="hu-HU" w:eastAsia="en-GB"/>
        </w:rPr>
        <w:t>,</w:t>
      </w:r>
    </w:p>
    <w:p w14:paraId="389CAA42" w14:textId="77777777" w:rsidR="008624D5" w:rsidRPr="00147538" w:rsidRDefault="008624D5" w:rsidP="00C61B0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az alapítvány számára adandó mentesítésről szóló, 2025. február 17-i tanácsi ajánlásra (05755/2025 – C10</w:t>
      </w:r>
      <w:r w:rsidRPr="00147538">
        <w:rPr>
          <w:rFonts w:eastAsia="Times New Roman"/>
          <w:szCs w:val="20"/>
          <w:lang w:val="hu-HU" w:eastAsia="en-GB"/>
        </w:rPr>
        <w:noBreakHyphen/>
        <w:t>0024/2025),</w:t>
      </w:r>
    </w:p>
    <w:p w14:paraId="6D3C7D1E" w14:textId="77777777" w:rsidR="008624D5" w:rsidRPr="00147538" w:rsidRDefault="008624D5" w:rsidP="00C61B0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4498CB41" w14:textId="77777777" w:rsidR="008624D5" w:rsidRPr="00147538" w:rsidRDefault="008624D5" w:rsidP="00C61B0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279"/>
      </w:r>
      <w:r w:rsidRPr="00147538">
        <w:rPr>
          <w:rFonts w:eastAsia="Times New Roman"/>
          <w:szCs w:val="20"/>
          <w:lang w:val="hu-HU" w:eastAsia="en-GB"/>
        </w:rPr>
        <w:t xml:space="preserve"> és különösen annak 70. cikkére,</w:t>
      </w:r>
    </w:p>
    <w:p w14:paraId="34BA510F" w14:textId="77777777" w:rsidR="008624D5" w:rsidRPr="00147538" w:rsidRDefault="008624D5" w:rsidP="00C61B0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280"/>
      </w:r>
      <w:r w:rsidRPr="00147538">
        <w:rPr>
          <w:rFonts w:eastAsia="Times New Roman"/>
          <w:szCs w:val="20"/>
          <w:lang w:val="hu-HU" w:eastAsia="en-GB"/>
        </w:rPr>
        <w:t xml:space="preserve"> és különösen annak 70. cikkére,</w:t>
      </w:r>
    </w:p>
    <w:p w14:paraId="6AC47B1F" w14:textId="77777777" w:rsidR="008624D5" w:rsidRPr="00147538" w:rsidRDefault="008624D5" w:rsidP="00C61B0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Képzési Alapítvány létrehozásáról szóló 2008. december 16-i 1339/2008/EK európai parlamenti és tanácsi rendeletre</w:t>
      </w:r>
      <w:r w:rsidRPr="00147538">
        <w:rPr>
          <w:rFonts w:eastAsia="Times New Roman"/>
          <w:szCs w:val="20"/>
          <w:vertAlign w:val="superscript"/>
          <w:lang w:val="hu-HU" w:eastAsia="en-GB"/>
        </w:rPr>
        <w:footnoteReference w:id="281"/>
      </w:r>
      <w:r w:rsidRPr="00147538">
        <w:rPr>
          <w:rFonts w:eastAsia="Times New Roman"/>
          <w:szCs w:val="20"/>
          <w:lang w:val="hu-HU" w:eastAsia="en-GB"/>
        </w:rPr>
        <w:t xml:space="preserve"> és különösen annak 17. cikkére,</w:t>
      </w:r>
    </w:p>
    <w:p w14:paraId="0EB449D4" w14:textId="77777777" w:rsidR="008624D5" w:rsidRPr="00147538" w:rsidRDefault="008624D5" w:rsidP="00C61B0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282"/>
      </w:r>
      <w:r w:rsidRPr="00147538">
        <w:rPr>
          <w:rFonts w:eastAsia="Times New Roman"/>
          <w:szCs w:val="20"/>
          <w:lang w:val="hu-HU" w:eastAsia="en-GB"/>
        </w:rPr>
        <w:t xml:space="preserve"> és különösen annak 105. cikkére,</w:t>
      </w:r>
    </w:p>
    <w:p w14:paraId="3580FD58" w14:textId="77777777" w:rsidR="008624D5" w:rsidRPr="00147538" w:rsidRDefault="008624D5" w:rsidP="00C61B02">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3083DCB5" w14:textId="77777777" w:rsidR="008624D5" w:rsidRPr="00147538" w:rsidRDefault="008624D5" w:rsidP="00C61B0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4DB6C706" w14:textId="77777777" w:rsidR="008624D5" w:rsidRPr="00147538" w:rsidRDefault="008624D5" w:rsidP="00C61B0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77FDFEA7" w14:textId="77777777" w:rsidR="008624D5" w:rsidRPr="00147538" w:rsidRDefault="008624D5" w:rsidP="00C61B02">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Képzési Alapítvány igazgatója számára az alapítvány 2023. évi pénzügyi évre szóló költségvetésének végrehajtására vonatkozóan;</w:t>
      </w:r>
    </w:p>
    <w:p w14:paraId="661F45D3" w14:textId="77777777" w:rsidR="008624D5" w:rsidRPr="00147538" w:rsidRDefault="008624D5" w:rsidP="00C61B02">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58C6A4EA" w14:textId="371B938C" w:rsidR="008624D5" w:rsidRPr="00147538" w:rsidRDefault="008624D5" w:rsidP="00C61B02">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Képzési Alapítvány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41E05CF1"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4D2948AD" w14:textId="543D1F87" w:rsidR="00C24C9B" w:rsidRPr="00147538" w:rsidRDefault="00C24C9B" w:rsidP="002F71BC">
      <w:pPr>
        <w:pStyle w:val="ATHeading3"/>
      </w:pPr>
      <w:r w:rsidRPr="00147538">
        <w:lastRenderedPageBreak/>
        <w:t>48. Az Európai Parlament 2025. május 7-i határozata az Európai Képzési Alapítvány 2023. évi pénzügyi évre vonatkozó elszámolásának lezárásáról (2024/2030(DEC))</w:t>
      </w:r>
    </w:p>
    <w:p w14:paraId="7E862BDA"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489B108E" w14:textId="77777777" w:rsidR="008624D5" w:rsidRPr="00147538" w:rsidRDefault="008624D5" w:rsidP="00A561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Képzési Alapítvány 2023. évi pénzügyi évre vonatkozó végleges éves beszámolójára,</w:t>
      </w:r>
    </w:p>
    <w:p w14:paraId="7FD705E0" w14:textId="77777777" w:rsidR="008624D5" w:rsidRPr="00147538" w:rsidRDefault="008624D5" w:rsidP="00A561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283"/>
      </w:r>
      <w:r w:rsidRPr="00147538">
        <w:rPr>
          <w:rFonts w:eastAsia="Times New Roman"/>
          <w:szCs w:val="20"/>
          <w:lang w:val="hu-HU" w:eastAsia="en-GB"/>
        </w:rPr>
        <w:t>,</w:t>
      </w:r>
    </w:p>
    <w:p w14:paraId="770970F6" w14:textId="77777777" w:rsidR="008624D5" w:rsidRPr="00147538" w:rsidRDefault="008624D5" w:rsidP="00A561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84"/>
      </w:r>
      <w:r w:rsidRPr="00147538">
        <w:rPr>
          <w:rFonts w:eastAsia="Times New Roman"/>
          <w:szCs w:val="20"/>
          <w:lang w:val="hu-HU" w:eastAsia="en-GB"/>
        </w:rPr>
        <w:t>,</w:t>
      </w:r>
    </w:p>
    <w:p w14:paraId="403F80AF" w14:textId="77777777" w:rsidR="008624D5" w:rsidRPr="00147538" w:rsidRDefault="008624D5" w:rsidP="00A561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az alapítvány számára adandó mentesítésről szóló, 2025. február 17-i tanácsi ajánlásra (05755/2025 – C10</w:t>
      </w:r>
      <w:r w:rsidRPr="00147538">
        <w:rPr>
          <w:rFonts w:eastAsia="Times New Roman"/>
          <w:szCs w:val="20"/>
          <w:lang w:val="hu-HU" w:eastAsia="en-GB"/>
        </w:rPr>
        <w:noBreakHyphen/>
        <w:t>0024/2025),</w:t>
      </w:r>
    </w:p>
    <w:p w14:paraId="5F388207" w14:textId="77777777" w:rsidR="008624D5" w:rsidRPr="00147538" w:rsidRDefault="008624D5" w:rsidP="00A561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15E13930" w14:textId="77777777" w:rsidR="008624D5" w:rsidRPr="00147538" w:rsidRDefault="008624D5" w:rsidP="00A561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285"/>
      </w:r>
      <w:r w:rsidRPr="00147538">
        <w:rPr>
          <w:rFonts w:eastAsia="Times New Roman"/>
          <w:szCs w:val="20"/>
          <w:lang w:val="hu-HU" w:eastAsia="en-GB"/>
        </w:rPr>
        <w:t xml:space="preserve"> és különösen annak 70. cikkére,</w:t>
      </w:r>
    </w:p>
    <w:p w14:paraId="7C5B9677" w14:textId="77777777" w:rsidR="008624D5" w:rsidRPr="00147538" w:rsidRDefault="008624D5" w:rsidP="00A561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286"/>
      </w:r>
      <w:r w:rsidRPr="00147538">
        <w:rPr>
          <w:rFonts w:eastAsia="Times New Roman"/>
          <w:szCs w:val="20"/>
          <w:lang w:val="hu-HU" w:eastAsia="en-GB"/>
        </w:rPr>
        <w:t xml:space="preserve"> és különösen annak 70. cikkére,</w:t>
      </w:r>
    </w:p>
    <w:p w14:paraId="60A83DA1" w14:textId="77777777" w:rsidR="008624D5" w:rsidRPr="00147538" w:rsidRDefault="008624D5" w:rsidP="00A561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Képzési Alapítvány létrehozásáról szóló 2008. december 16-i 1339/2008/EK európai parlamenti és tanácsi rendeletre</w:t>
      </w:r>
      <w:r w:rsidRPr="00147538">
        <w:rPr>
          <w:rFonts w:eastAsia="Times New Roman"/>
          <w:szCs w:val="20"/>
          <w:vertAlign w:val="superscript"/>
          <w:lang w:val="hu-HU" w:eastAsia="en-GB"/>
        </w:rPr>
        <w:footnoteReference w:id="287"/>
      </w:r>
      <w:r w:rsidRPr="00147538">
        <w:rPr>
          <w:rFonts w:eastAsia="Times New Roman"/>
          <w:szCs w:val="20"/>
          <w:lang w:val="hu-HU" w:eastAsia="en-GB"/>
        </w:rPr>
        <w:t xml:space="preserve"> és különösen annak 17. cikkére,</w:t>
      </w:r>
    </w:p>
    <w:p w14:paraId="315120A2" w14:textId="77777777" w:rsidR="008624D5" w:rsidRPr="00147538" w:rsidRDefault="008624D5" w:rsidP="00A561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288"/>
      </w:r>
      <w:r w:rsidRPr="00147538">
        <w:rPr>
          <w:rFonts w:eastAsia="Times New Roman"/>
          <w:szCs w:val="20"/>
          <w:lang w:val="hu-HU" w:eastAsia="en-GB"/>
        </w:rPr>
        <w:t xml:space="preserve"> és különösen annak 105. cikkére,</w:t>
      </w:r>
    </w:p>
    <w:p w14:paraId="105DA3D9" w14:textId="77777777" w:rsidR="008624D5" w:rsidRPr="00147538" w:rsidRDefault="008624D5" w:rsidP="00A56170">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736369C3" w14:textId="77777777" w:rsidR="008624D5" w:rsidRPr="00147538" w:rsidRDefault="008624D5" w:rsidP="00A561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47DD44F1" w14:textId="77777777" w:rsidR="008624D5" w:rsidRPr="00147538" w:rsidRDefault="008624D5" w:rsidP="00A56170">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0EAAA8FF" w14:textId="77777777" w:rsidR="008624D5" w:rsidRPr="00147538" w:rsidRDefault="008624D5" w:rsidP="00A56170">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Képzési Alapítvány 2023. évi pénzügyi évre szóló elszámolásának lezárását;</w:t>
      </w:r>
    </w:p>
    <w:p w14:paraId="4421F123" w14:textId="47C10317" w:rsidR="008624D5" w:rsidRPr="00147538" w:rsidRDefault="008624D5" w:rsidP="00A56170">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Képzési Alapítvány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09525CCE"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7330C87E" w14:textId="653AF500" w:rsidR="00C24C9B" w:rsidRPr="00147538" w:rsidRDefault="00C24C9B" w:rsidP="002F71BC">
      <w:pPr>
        <w:pStyle w:val="ATHeading3"/>
      </w:pPr>
      <w:r w:rsidRPr="00147538">
        <w:lastRenderedPageBreak/>
        <w:t>49. Az Európai Parlament 2025. május 7-i határozata az Európai Unió Menekültügyi Ügynöksége 2023. évi pénzügyi évre szóló költségvetésének végrehajtására vonatkozó mentesítésről (2024/2030(DEC))</w:t>
      </w:r>
    </w:p>
    <w:p w14:paraId="7B6DBB25"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237C6FC5" w14:textId="77777777" w:rsidR="008624D5" w:rsidRPr="00147538" w:rsidRDefault="008624D5" w:rsidP="00C4090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Menekültügyi Ügynöksége 2023. évi pénzügyi évre vonatkozó végleges éves beszámolójára,</w:t>
      </w:r>
    </w:p>
    <w:p w14:paraId="77D88D76" w14:textId="77777777" w:rsidR="008624D5" w:rsidRPr="00147538" w:rsidRDefault="008624D5" w:rsidP="00C4090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289"/>
      </w:r>
      <w:r w:rsidRPr="00147538">
        <w:rPr>
          <w:rFonts w:eastAsia="Times New Roman"/>
          <w:szCs w:val="20"/>
          <w:lang w:val="hu-HU" w:eastAsia="en-GB"/>
        </w:rPr>
        <w:t>,</w:t>
      </w:r>
    </w:p>
    <w:p w14:paraId="49B7F136" w14:textId="77777777" w:rsidR="008624D5" w:rsidRPr="00147538" w:rsidRDefault="008624D5" w:rsidP="00C4090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90"/>
      </w:r>
      <w:r w:rsidRPr="00147538">
        <w:rPr>
          <w:rFonts w:eastAsia="Times New Roman"/>
          <w:szCs w:val="20"/>
          <w:lang w:val="hu-HU" w:eastAsia="en-GB"/>
        </w:rPr>
        <w:t>,</w:t>
      </w:r>
    </w:p>
    <w:p w14:paraId="30AD7C82" w14:textId="77777777" w:rsidR="008624D5" w:rsidRPr="00147538" w:rsidRDefault="008624D5" w:rsidP="00C4090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0A8E638B" w14:textId="77777777" w:rsidR="008624D5" w:rsidRPr="00147538" w:rsidRDefault="008624D5" w:rsidP="00C4090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138D7695" w14:textId="77777777" w:rsidR="008624D5" w:rsidRPr="00147538" w:rsidRDefault="008624D5" w:rsidP="00C4090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291"/>
      </w:r>
      <w:r w:rsidRPr="00147538">
        <w:rPr>
          <w:rFonts w:eastAsia="Times New Roman"/>
          <w:szCs w:val="20"/>
          <w:lang w:val="hu-HU" w:eastAsia="en-GB"/>
        </w:rPr>
        <w:t xml:space="preserve"> és különösen annak 70. cikkére,</w:t>
      </w:r>
    </w:p>
    <w:p w14:paraId="350AF69D" w14:textId="77777777" w:rsidR="008624D5" w:rsidRPr="00147538" w:rsidRDefault="008624D5" w:rsidP="00C4090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292"/>
      </w:r>
      <w:r w:rsidRPr="00147538">
        <w:rPr>
          <w:rFonts w:eastAsia="Times New Roman"/>
          <w:szCs w:val="20"/>
          <w:lang w:val="hu-HU" w:eastAsia="en-GB"/>
        </w:rPr>
        <w:t xml:space="preserve"> és különösen annak 70. cikkére,</w:t>
      </w:r>
    </w:p>
    <w:p w14:paraId="00A3BFA1" w14:textId="77777777" w:rsidR="008624D5" w:rsidRPr="00147538" w:rsidRDefault="008624D5" w:rsidP="00C4090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Menekültügyi Támogatási Hivatal létrehozásáról szóló, 2010. május 19-i 439/2010/EU európai parlamenti és tanácsi rendeletre</w:t>
      </w:r>
      <w:r w:rsidRPr="00147538">
        <w:rPr>
          <w:rFonts w:eastAsia="Times New Roman"/>
          <w:szCs w:val="20"/>
          <w:vertAlign w:val="superscript"/>
          <w:lang w:val="hu-HU" w:eastAsia="en-GB"/>
        </w:rPr>
        <w:footnoteReference w:id="293"/>
      </w:r>
      <w:r w:rsidRPr="00147538">
        <w:rPr>
          <w:rFonts w:eastAsia="Times New Roman"/>
          <w:szCs w:val="20"/>
          <w:lang w:val="hu-HU" w:eastAsia="en-GB"/>
        </w:rPr>
        <w:t xml:space="preserve"> és különösen annak 36. cikkére,</w:t>
      </w:r>
    </w:p>
    <w:p w14:paraId="24FB27C1" w14:textId="77777777" w:rsidR="008624D5" w:rsidRPr="00147538" w:rsidRDefault="008624D5" w:rsidP="00C4090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Menekültügyi Ügynökségéről és a 439/2010/EU rendelet hatályon kívül helyezéséről szóló, 2021. december 15-i (EU) 2021/2303 európai parlamenti és tanácsi rendeletre</w:t>
      </w:r>
      <w:r w:rsidRPr="00147538">
        <w:rPr>
          <w:rFonts w:eastAsia="Times New Roman"/>
          <w:szCs w:val="20"/>
          <w:vertAlign w:val="superscript"/>
          <w:lang w:val="hu-HU" w:eastAsia="en-GB"/>
        </w:rPr>
        <w:footnoteReference w:id="294"/>
      </w:r>
      <w:r w:rsidRPr="00147538">
        <w:rPr>
          <w:rFonts w:eastAsia="Times New Roman"/>
          <w:szCs w:val="20"/>
          <w:lang w:val="hu-HU" w:eastAsia="en-GB"/>
        </w:rPr>
        <w:t xml:space="preserve"> és különösen annak 55. cikkére,</w:t>
      </w:r>
    </w:p>
    <w:p w14:paraId="5230EDA8" w14:textId="77777777" w:rsidR="008624D5" w:rsidRPr="00147538" w:rsidRDefault="008624D5" w:rsidP="00C4090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w:t>
      </w:r>
      <w:r w:rsidRPr="00147538">
        <w:rPr>
          <w:rFonts w:eastAsia="Times New Roman"/>
          <w:szCs w:val="20"/>
          <w:lang w:val="hu-HU" w:eastAsia="en-GB"/>
        </w:rPr>
        <w:lastRenderedPageBreak/>
        <w:t>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295"/>
      </w:r>
      <w:r w:rsidRPr="00147538">
        <w:rPr>
          <w:rFonts w:eastAsia="Times New Roman"/>
          <w:szCs w:val="20"/>
          <w:lang w:val="hu-HU" w:eastAsia="en-GB"/>
        </w:rPr>
        <w:t xml:space="preserve"> és különösen annak 105. cikkére,</w:t>
      </w:r>
    </w:p>
    <w:p w14:paraId="3A1A2381" w14:textId="77777777" w:rsidR="008624D5" w:rsidRPr="00147538" w:rsidRDefault="008624D5" w:rsidP="00C4090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17D0E960" w14:textId="77777777" w:rsidR="008624D5" w:rsidRPr="00147538" w:rsidRDefault="008624D5" w:rsidP="00C4090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4495D5BA" w14:textId="77777777" w:rsidR="008624D5" w:rsidRPr="00147538" w:rsidRDefault="008624D5" w:rsidP="00C4090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43350FD8" w14:textId="77777777" w:rsidR="008624D5" w:rsidRPr="00147538" w:rsidRDefault="008624D5" w:rsidP="00C4090F">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elhalasztja az Európai Unió Menekültügyi Ügynöksége ügyvezető igazgatója számára az ügynökség 2023. évi pénzügyi évre szóló költségvetésének végrehajtására vonatkozó mentesítés megadásáról szóló határozatát;</w:t>
      </w:r>
    </w:p>
    <w:p w14:paraId="65ADB20D" w14:textId="77777777" w:rsidR="008624D5" w:rsidRPr="00147538" w:rsidRDefault="008624D5" w:rsidP="00C4090F">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53947BBB" w14:textId="6CB9F5F7" w:rsidR="008624D5" w:rsidRPr="00147538" w:rsidRDefault="008624D5" w:rsidP="00C4090F">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Unió Menekültügyi Ügynöksége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29F11C5E"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5082646B" w14:textId="49A6BDC4" w:rsidR="00C24C9B" w:rsidRPr="00147538" w:rsidRDefault="00C24C9B" w:rsidP="002F71BC">
      <w:pPr>
        <w:pStyle w:val="ATHeading3"/>
      </w:pPr>
      <w:r w:rsidRPr="00147538">
        <w:lastRenderedPageBreak/>
        <w:t>50. Az Európai Parlament 2025. május 7-i határozata az Európai Unió Menekültügyi Ügynöksége 2023. évi pénzügyi évre vonatkozó elszámolásának lezárásáról (2024/2030(DEC))</w:t>
      </w:r>
    </w:p>
    <w:p w14:paraId="4B9BC6BF"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3683F640" w14:textId="77777777" w:rsidR="008624D5" w:rsidRPr="00147538" w:rsidRDefault="008624D5" w:rsidP="001C626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Menekültügyi Ügynöksége 2023. évi pénzügyi évre vonatkozó végleges éves beszámolójára,</w:t>
      </w:r>
    </w:p>
    <w:p w14:paraId="7F8AD694" w14:textId="77777777" w:rsidR="008624D5" w:rsidRPr="00147538" w:rsidRDefault="008624D5" w:rsidP="001C626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296"/>
      </w:r>
      <w:r w:rsidRPr="00147538">
        <w:rPr>
          <w:rFonts w:eastAsia="Times New Roman"/>
          <w:szCs w:val="20"/>
          <w:lang w:val="hu-HU" w:eastAsia="en-GB"/>
        </w:rPr>
        <w:t>,</w:t>
      </w:r>
    </w:p>
    <w:p w14:paraId="0C56EA19" w14:textId="77777777" w:rsidR="008624D5" w:rsidRPr="00147538" w:rsidRDefault="008624D5" w:rsidP="001C626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297"/>
      </w:r>
      <w:r w:rsidRPr="00147538">
        <w:rPr>
          <w:rFonts w:eastAsia="Times New Roman"/>
          <w:szCs w:val="20"/>
          <w:lang w:val="hu-HU" w:eastAsia="en-GB"/>
        </w:rPr>
        <w:t>,</w:t>
      </w:r>
    </w:p>
    <w:p w14:paraId="7D5F7E25" w14:textId="77777777" w:rsidR="008624D5" w:rsidRPr="00147538" w:rsidRDefault="008624D5" w:rsidP="001C626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53775311" w14:textId="77777777" w:rsidR="008624D5" w:rsidRPr="00147538" w:rsidRDefault="008624D5" w:rsidP="001C626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23BA964F" w14:textId="77777777" w:rsidR="008624D5" w:rsidRPr="00147538" w:rsidRDefault="008624D5" w:rsidP="001C626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298"/>
      </w:r>
      <w:r w:rsidRPr="00147538">
        <w:rPr>
          <w:rFonts w:eastAsia="Times New Roman"/>
          <w:szCs w:val="20"/>
          <w:lang w:val="hu-HU" w:eastAsia="en-GB"/>
        </w:rPr>
        <w:t xml:space="preserve"> és különösen annak 70. cikkére,</w:t>
      </w:r>
    </w:p>
    <w:p w14:paraId="48251417" w14:textId="77777777" w:rsidR="008624D5" w:rsidRPr="00147538" w:rsidRDefault="008624D5" w:rsidP="001C626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299"/>
      </w:r>
      <w:r w:rsidRPr="00147538">
        <w:rPr>
          <w:rFonts w:eastAsia="Times New Roman"/>
          <w:szCs w:val="20"/>
          <w:lang w:val="hu-HU" w:eastAsia="en-GB"/>
        </w:rPr>
        <w:t xml:space="preserve"> és különösen annak 70. cikkére,</w:t>
      </w:r>
    </w:p>
    <w:p w14:paraId="51808375" w14:textId="77777777" w:rsidR="008624D5" w:rsidRPr="00147538" w:rsidRDefault="008624D5" w:rsidP="001C626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Menekültügyi Támogatási Hivatal létrehozásáról szóló, 2010. május 19-i 439/2010/EU európai parlamenti és tanácsi rendeletre</w:t>
      </w:r>
      <w:r w:rsidRPr="00147538">
        <w:rPr>
          <w:rFonts w:eastAsia="Times New Roman"/>
          <w:szCs w:val="20"/>
          <w:vertAlign w:val="superscript"/>
          <w:lang w:val="hu-HU" w:eastAsia="en-GB"/>
        </w:rPr>
        <w:footnoteReference w:id="300"/>
      </w:r>
      <w:r w:rsidRPr="00147538">
        <w:rPr>
          <w:rFonts w:eastAsia="Times New Roman"/>
          <w:szCs w:val="20"/>
          <w:lang w:val="hu-HU" w:eastAsia="en-GB"/>
        </w:rPr>
        <w:t xml:space="preserve"> és különösen annak 36. cikkére,</w:t>
      </w:r>
    </w:p>
    <w:p w14:paraId="4A3FF5D2" w14:textId="77777777" w:rsidR="008624D5" w:rsidRPr="00147538" w:rsidRDefault="008624D5" w:rsidP="001C626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Menekültügyi Ügynökségéről és a 439/2010/EU rendelet hatályon kívül helyezéséről szóló, 2021. december 15-i (EU) 2021/2303 európai parlamenti és tanácsi rendeletre</w:t>
      </w:r>
      <w:r w:rsidRPr="00147538">
        <w:rPr>
          <w:rFonts w:eastAsia="Times New Roman"/>
          <w:szCs w:val="20"/>
          <w:vertAlign w:val="superscript"/>
          <w:lang w:val="hu-HU" w:eastAsia="en-GB"/>
        </w:rPr>
        <w:footnoteReference w:id="301"/>
      </w:r>
      <w:r w:rsidRPr="00147538">
        <w:rPr>
          <w:rFonts w:eastAsia="Times New Roman"/>
          <w:szCs w:val="20"/>
          <w:lang w:val="hu-HU" w:eastAsia="en-GB"/>
        </w:rPr>
        <w:t xml:space="preserve"> és különösen annak 55. cikkére,</w:t>
      </w:r>
    </w:p>
    <w:p w14:paraId="12C65CB9" w14:textId="77777777" w:rsidR="008624D5" w:rsidRPr="00147538" w:rsidRDefault="008624D5" w:rsidP="001C626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w:t>
      </w:r>
      <w:r w:rsidRPr="00147538">
        <w:rPr>
          <w:rFonts w:eastAsia="Times New Roman"/>
          <w:szCs w:val="20"/>
          <w:lang w:val="hu-HU" w:eastAsia="en-GB"/>
        </w:rPr>
        <w:lastRenderedPageBreak/>
        <w:t>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302"/>
      </w:r>
      <w:r w:rsidRPr="00147538">
        <w:rPr>
          <w:rFonts w:eastAsia="Times New Roman"/>
          <w:szCs w:val="20"/>
          <w:lang w:val="hu-HU" w:eastAsia="en-GB"/>
        </w:rPr>
        <w:t xml:space="preserve"> és különösen annak 105. cikkére,</w:t>
      </w:r>
    </w:p>
    <w:p w14:paraId="5EDFDA1B" w14:textId="77777777" w:rsidR="008624D5" w:rsidRPr="00147538" w:rsidRDefault="008624D5" w:rsidP="001C626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4CBF20CA" w14:textId="77777777" w:rsidR="008624D5" w:rsidRPr="00147538" w:rsidRDefault="008624D5" w:rsidP="001C626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5B59BD33" w14:textId="77777777" w:rsidR="008624D5" w:rsidRPr="00147538" w:rsidRDefault="008624D5" w:rsidP="001C626F">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1CBC22E0" w14:textId="77777777" w:rsidR="008624D5" w:rsidRPr="00147538" w:rsidRDefault="008624D5" w:rsidP="001C626F">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elhalasztja az Európai Unió Menekültügyi Ügynöksége 2023. évi pénzügyi évre vonatkozó elszámolásának lezárásáról szóló határozatát,</w:t>
      </w:r>
    </w:p>
    <w:p w14:paraId="78929A94" w14:textId="592393DA" w:rsidR="008624D5" w:rsidRPr="00147538" w:rsidRDefault="008624D5" w:rsidP="001C626F">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Unió Menekültügyi Ügynöksége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6C047AF2"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3887381B" w14:textId="1EAC4CB0" w:rsidR="00C24C9B" w:rsidRPr="00147538" w:rsidRDefault="00C24C9B" w:rsidP="002F71BC">
      <w:pPr>
        <w:pStyle w:val="ATHeading3"/>
      </w:pPr>
      <w:r w:rsidRPr="00147538">
        <w:lastRenderedPageBreak/>
        <w:t>51. Az Európai Parlament 2025. május 7-i határozata a szabadságon, a biztonságon és a jog érvényesülésén alapuló térség nagyméretű IT-rendszereinek üzemeltetési igazgatását végző európai uniós ügynökség 2023. évi pénzügyi évre szóló költségvetésének végrehajtására vonatkozó mentesítésről (2024/2030(DEC))</w:t>
      </w:r>
    </w:p>
    <w:p w14:paraId="2879728F"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38F9811F" w14:textId="77777777" w:rsidR="008624D5" w:rsidRPr="00147538" w:rsidRDefault="008624D5" w:rsidP="008A27A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Szabadságon, a Biztonságon és a Jog Érvényesülésén Alapuló Térség Nagyméretű IT-rendszereinek Üzemeltetési Igazgatását Végző Európai Uniós Ügynökség 2023. évi pénzügyi évre vonatkozó végleges éves beszámolójára,</w:t>
      </w:r>
    </w:p>
    <w:p w14:paraId="56DB514F" w14:textId="77777777" w:rsidR="008624D5" w:rsidRPr="00147538" w:rsidRDefault="008624D5" w:rsidP="008A27A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303"/>
      </w:r>
      <w:r w:rsidRPr="00147538">
        <w:rPr>
          <w:rFonts w:eastAsia="Times New Roman"/>
          <w:szCs w:val="20"/>
          <w:lang w:val="hu-HU" w:eastAsia="en-GB"/>
        </w:rPr>
        <w:t>,</w:t>
      </w:r>
    </w:p>
    <w:p w14:paraId="36CB35BE" w14:textId="77777777" w:rsidR="008624D5" w:rsidRPr="00147538" w:rsidRDefault="008624D5" w:rsidP="008A27A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304"/>
      </w:r>
      <w:r w:rsidRPr="00147538">
        <w:rPr>
          <w:rFonts w:eastAsia="Times New Roman"/>
          <w:szCs w:val="20"/>
          <w:lang w:val="hu-HU" w:eastAsia="en-GB"/>
        </w:rPr>
        <w:t>,</w:t>
      </w:r>
    </w:p>
    <w:p w14:paraId="2CD97F09" w14:textId="77777777" w:rsidR="008624D5" w:rsidRPr="00147538" w:rsidRDefault="008624D5" w:rsidP="008A27A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2EEB3AE9" w14:textId="77777777" w:rsidR="008624D5" w:rsidRPr="00147538" w:rsidRDefault="008624D5" w:rsidP="008A27A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113FD0CB" w14:textId="77777777" w:rsidR="008624D5" w:rsidRPr="00147538" w:rsidRDefault="008624D5" w:rsidP="008A27A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305"/>
      </w:r>
      <w:r w:rsidRPr="00147538">
        <w:rPr>
          <w:rFonts w:eastAsia="Times New Roman"/>
          <w:szCs w:val="20"/>
          <w:lang w:val="hu-HU" w:eastAsia="en-GB"/>
        </w:rPr>
        <w:t xml:space="preserve"> és különösen annak 70. cikkére,</w:t>
      </w:r>
    </w:p>
    <w:p w14:paraId="5839AE8C" w14:textId="77777777" w:rsidR="008624D5" w:rsidRPr="00147538" w:rsidRDefault="008624D5" w:rsidP="008A27A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306"/>
      </w:r>
      <w:r w:rsidRPr="00147538">
        <w:rPr>
          <w:rFonts w:eastAsia="Times New Roman"/>
          <w:szCs w:val="20"/>
          <w:lang w:val="hu-HU" w:eastAsia="en-GB"/>
        </w:rPr>
        <w:t xml:space="preserve"> és különösen annak 70. cikkére,</w:t>
      </w:r>
    </w:p>
    <w:p w14:paraId="37EA108B" w14:textId="77777777" w:rsidR="008624D5" w:rsidRPr="00147538" w:rsidRDefault="008624D5" w:rsidP="008A27A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szabadságon, a biztonságon és a jog érvényesülésén alapuló térség nagyméretű IT-rendszereinek üzemeltetési igazgatását végző európai uniós ügynökségről (</w:t>
      </w:r>
      <w:proofErr w:type="spellStart"/>
      <w:r w:rsidRPr="00147538">
        <w:rPr>
          <w:rFonts w:eastAsia="Times New Roman"/>
          <w:szCs w:val="20"/>
          <w:lang w:val="hu-HU" w:eastAsia="en-GB"/>
        </w:rPr>
        <w:t>eu</w:t>
      </w:r>
      <w:proofErr w:type="spellEnd"/>
      <w:r w:rsidRPr="00147538">
        <w:rPr>
          <w:rFonts w:eastAsia="Times New Roman"/>
          <w:szCs w:val="20"/>
          <w:lang w:val="hu-HU" w:eastAsia="en-GB"/>
        </w:rPr>
        <w:t>-LISA), az 1987/2006/EK rendelet és a 2007/533/IB tanácsi határozat módosításáról, valamint az 1077/2011/EU rendelet hatályon kívül helyezéséről szóló, 2018. november 14-i (EU) 2018/1726 európai parlamenti és tanácsi rendeletre</w:t>
      </w:r>
      <w:r w:rsidRPr="00147538">
        <w:rPr>
          <w:rFonts w:eastAsia="Times New Roman"/>
          <w:szCs w:val="20"/>
          <w:vertAlign w:val="superscript"/>
          <w:lang w:val="hu-HU" w:eastAsia="en-GB"/>
        </w:rPr>
        <w:footnoteReference w:id="307"/>
      </w:r>
      <w:r w:rsidRPr="00147538">
        <w:rPr>
          <w:rFonts w:eastAsia="Times New Roman"/>
          <w:szCs w:val="20"/>
          <w:lang w:val="hu-HU" w:eastAsia="en-GB"/>
        </w:rPr>
        <w:t xml:space="preserve"> és különösen annak 47. cikkére,</w:t>
      </w:r>
    </w:p>
    <w:p w14:paraId="29897C9D" w14:textId="77777777" w:rsidR="008624D5" w:rsidRPr="00147538" w:rsidRDefault="008624D5" w:rsidP="008A27A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w:t>
      </w:r>
      <w:r w:rsidRPr="00147538">
        <w:rPr>
          <w:rFonts w:eastAsia="Times New Roman"/>
          <w:szCs w:val="20"/>
          <w:lang w:val="hu-HU" w:eastAsia="en-GB"/>
        </w:rPr>
        <w:lastRenderedPageBreak/>
        <w:t>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308"/>
      </w:r>
      <w:r w:rsidRPr="00147538">
        <w:rPr>
          <w:rFonts w:eastAsia="Times New Roman"/>
          <w:szCs w:val="20"/>
          <w:lang w:val="hu-HU" w:eastAsia="en-GB"/>
        </w:rPr>
        <w:t xml:space="preserve"> és különösen annak 105. cikkére,</w:t>
      </w:r>
    </w:p>
    <w:p w14:paraId="1A7E5DE4" w14:textId="77777777" w:rsidR="008624D5" w:rsidRPr="00147538" w:rsidRDefault="008624D5" w:rsidP="008A27A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7CE4B8E9" w14:textId="77777777" w:rsidR="008624D5" w:rsidRPr="00147538" w:rsidRDefault="008624D5" w:rsidP="008A27A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6D96AE9D" w14:textId="77777777" w:rsidR="008624D5" w:rsidRPr="00147538" w:rsidRDefault="008624D5" w:rsidP="008A27A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48B5B37F" w14:textId="77777777" w:rsidR="008624D5" w:rsidRPr="00147538" w:rsidRDefault="008624D5" w:rsidP="008A27A6">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 szabadságon, a biztonságon és a jog érvényesülésén alapuló térség nagyméretű IT-rendszereinek üzemeltetési igazgatását végző európai uniós ügynökség ideiglenes ügyvezető igazgatója számára az ügynökség 2023. évi pénzügyi évre szóló költségvetésének végrehajtására vonatkozóan;</w:t>
      </w:r>
    </w:p>
    <w:p w14:paraId="7DB3EFB7" w14:textId="77777777" w:rsidR="008624D5" w:rsidRPr="00147538" w:rsidRDefault="008624D5" w:rsidP="008A27A6">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7B0044D9" w14:textId="2BEFEE3E" w:rsidR="008624D5" w:rsidRPr="00147538" w:rsidRDefault="008624D5" w:rsidP="008A27A6">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 szabadságon, a biztonságon és a jog érvényesülésén alapuló térség nagyméretű IT-rendszereinek üzemeltetési igazgatását végző európai uniós ügynökség ideiglenes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4F201EDA"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4B5AEE3A" w14:textId="791393B6" w:rsidR="00C24C9B" w:rsidRPr="00147538" w:rsidRDefault="00C24C9B" w:rsidP="002F71BC">
      <w:pPr>
        <w:pStyle w:val="ATHeading3"/>
      </w:pPr>
      <w:r w:rsidRPr="00147538">
        <w:lastRenderedPageBreak/>
        <w:t>52. Az Európai Parlament 2025. május 7-i határozata a szabadságon, a biztonságon és a jog érvényesülésén alapuló térség nagyméretű IT-rendszereinek üzemeltetési igazgatását végző európai uniós ügynökség 2023. évi pénzügyi évre vonatkozó elszámolásának lezárásáról (2024/2030(DEC))</w:t>
      </w:r>
    </w:p>
    <w:p w14:paraId="3051F2A3"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6F5DBA02" w14:textId="77777777" w:rsidR="008624D5" w:rsidRPr="00147538" w:rsidRDefault="008624D5" w:rsidP="00382D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szabadságon, a biztonságon és a jog érvényesülésén alapuló térség nagyméretű IT-rendszereinek üzemeltetési igazgatását végző európai uniós ügynökség 2023. évi pénzügyi évre vonatkozó végleges éves beszámolójára,</w:t>
      </w:r>
    </w:p>
    <w:p w14:paraId="79B5E3B9" w14:textId="77777777" w:rsidR="008624D5" w:rsidRPr="00147538" w:rsidRDefault="008624D5" w:rsidP="00382D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309"/>
      </w:r>
      <w:r w:rsidRPr="00147538">
        <w:rPr>
          <w:rFonts w:eastAsia="Times New Roman"/>
          <w:szCs w:val="20"/>
          <w:lang w:val="hu-HU" w:eastAsia="en-GB"/>
        </w:rPr>
        <w:t>,</w:t>
      </w:r>
    </w:p>
    <w:p w14:paraId="51EE19EE" w14:textId="77777777" w:rsidR="008624D5" w:rsidRPr="00147538" w:rsidRDefault="008624D5" w:rsidP="00382D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310"/>
      </w:r>
      <w:r w:rsidRPr="00147538">
        <w:rPr>
          <w:rFonts w:eastAsia="Times New Roman"/>
          <w:szCs w:val="20"/>
          <w:lang w:val="hu-HU" w:eastAsia="en-GB"/>
        </w:rPr>
        <w:t>,</w:t>
      </w:r>
    </w:p>
    <w:p w14:paraId="3665A4B1" w14:textId="77777777" w:rsidR="008624D5" w:rsidRPr="00147538" w:rsidRDefault="008624D5" w:rsidP="00382D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746BDCFC" w14:textId="77777777" w:rsidR="008624D5" w:rsidRPr="00147538" w:rsidRDefault="008624D5" w:rsidP="00382D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6909A2B6" w14:textId="77777777" w:rsidR="008624D5" w:rsidRPr="00147538" w:rsidRDefault="008624D5" w:rsidP="00382D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311"/>
      </w:r>
      <w:r w:rsidRPr="00147538">
        <w:rPr>
          <w:rFonts w:eastAsia="Times New Roman"/>
          <w:szCs w:val="20"/>
          <w:lang w:val="hu-HU" w:eastAsia="en-GB"/>
        </w:rPr>
        <w:t xml:space="preserve"> és különösen annak 70. cikkére,</w:t>
      </w:r>
    </w:p>
    <w:p w14:paraId="31B40100" w14:textId="77777777" w:rsidR="008624D5" w:rsidRPr="00147538" w:rsidRDefault="008624D5" w:rsidP="00382D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312"/>
      </w:r>
      <w:r w:rsidRPr="00147538">
        <w:rPr>
          <w:rFonts w:eastAsia="Times New Roman"/>
          <w:szCs w:val="20"/>
          <w:lang w:val="hu-HU" w:eastAsia="en-GB"/>
        </w:rPr>
        <w:t xml:space="preserve"> és különösen annak 70. cikkére,</w:t>
      </w:r>
    </w:p>
    <w:p w14:paraId="61973184" w14:textId="77777777" w:rsidR="008624D5" w:rsidRPr="00147538" w:rsidRDefault="008624D5" w:rsidP="00382D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szabadságon, a biztonságon és a jog érvényesülésén alapuló térség nagyméretű IT-rendszereinek üzemeltetési igazgatását végző európai uniós ügynökségről (</w:t>
      </w:r>
      <w:proofErr w:type="spellStart"/>
      <w:r w:rsidRPr="00147538">
        <w:rPr>
          <w:rFonts w:eastAsia="Times New Roman"/>
          <w:szCs w:val="20"/>
          <w:lang w:val="hu-HU" w:eastAsia="en-GB"/>
        </w:rPr>
        <w:t>eu</w:t>
      </w:r>
      <w:proofErr w:type="spellEnd"/>
      <w:r w:rsidRPr="00147538">
        <w:rPr>
          <w:rFonts w:eastAsia="Times New Roman"/>
          <w:szCs w:val="20"/>
          <w:lang w:val="hu-HU" w:eastAsia="en-GB"/>
        </w:rPr>
        <w:t>-LISA), az 1987/2006/EK rendelet és a 2007/533/IB tanácsi határozat módosításáról, valamint az 1077/2011/EU rendelet hatályon kívül helyezéséről szóló, 2018. november 14-i (EU) 2018/1726 európai parlamenti és tanácsi rendeletre</w:t>
      </w:r>
      <w:r w:rsidRPr="00147538">
        <w:rPr>
          <w:rFonts w:eastAsia="Times New Roman"/>
          <w:szCs w:val="20"/>
          <w:vertAlign w:val="superscript"/>
          <w:lang w:val="hu-HU" w:eastAsia="en-GB"/>
        </w:rPr>
        <w:footnoteReference w:id="313"/>
      </w:r>
      <w:r w:rsidRPr="00147538">
        <w:rPr>
          <w:rFonts w:eastAsia="Times New Roman"/>
          <w:szCs w:val="20"/>
          <w:lang w:val="hu-HU" w:eastAsia="en-GB"/>
        </w:rPr>
        <w:t xml:space="preserve"> és különösen annak 47. cikkére,</w:t>
      </w:r>
    </w:p>
    <w:p w14:paraId="005390F7" w14:textId="77777777" w:rsidR="008624D5" w:rsidRPr="00147538" w:rsidRDefault="008624D5" w:rsidP="00382D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w:t>
      </w:r>
      <w:r w:rsidRPr="00147538">
        <w:rPr>
          <w:rFonts w:eastAsia="Times New Roman"/>
          <w:szCs w:val="20"/>
          <w:lang w:val="hu-HU" w:eastAsia="en-GB"/>
        </w:rPr>
        <w:lastRenderedPageBreak/>
        <w:t>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314"/>
      </w:r>
      <w:r w:rsidRPr="00147538">
        <w:rPr>
          <w:rFonts w:eastAsia="Times New Roman"/>
          <w:szCs w:val="20"/>
          <w:lang w:val="hu-HU" w:eastAsia="en-GB"/>
        </w:rPr>
        <w:t xml:space="preserve"> és különösen annak 105. cikkére,</w:t>
      </w:r>
    </w:p>
    <w:p w14:paraId="20ECF873" w14:textId="77777777" w:rsidR="008624D5" w:rsidRPr="00147538" w:rsidRDefault="008624D5" w:rsidP="00382D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3E040768" w14:textId="77777777" w:rsidR="008624D5" w:rsidRPr="00147538" w:rsidRDefault="008624D5" w:rsidP="00382D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3B9CE86A" w14:textId="77777777" w:rsidR="008624D5" w:rsidRPr="00147538" w:rsidRDefault="008624D5" w:rsidP="00382D9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0D8CF6DD" w14:textId="77777777" w:rsidR="008624D5" w:rsidRPr="00147538" w:rsidRDefault="008624D5" w:rsidP="00382D92">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 szabadságon, a biztonságon és a jog érvényesülésén alapuló térség nagyméretű IT-rendszereinek üzemeltetési igazgatását végző európai uniós ügynökség 2023. évi pénzügyi évre vonatkozó elszámolásának lezárását;</w:t>
      </w:r>
    </w:p>
    <w:p w14:paraId="73E73348" w14:textId="6C8AB680" w:rsidR="008624D5" w:rsidRPr="00147538" w:rsidRDefault="008624D5" w:rsidP="00382D92">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 szabadságon, a szabadságon, a biztonságon és a jog érvényesülésén alapuló térség nagyméretű IT-rendszereinek üzemeltetési igazgatását végző európai uniós ügynökség ideiglenes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3567A629"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4AC4A408" w14:textId="52F66DFF" w:rsidR="00C24C9B" w:rsidRPr="00147538" w:rsidRDefault="00C24C9B" w:rsidP="002F71BC">
      <w:pPr>
        <w:pStyle w:val="ATHeading3"/>
      </w:pPr>
      <w:r w:rsidRPr="00147538">
        <w:lastRenderedPageBreak/>
        <w:t>53. Az Európai Parlament 2025. május 7-i határozata az Európai Munkahelyi Biztonsági és Egészségvédelmi Ügynökség 2023. évi pénzügyi évre szóló költségvetésének végrehajtására vonatkozó mentesítésről (2024/2030(DEC))</w:t>
      </w:r>
    </w:p>
    <w:p w14:paraId="33AD51CC"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6506B7C0" w14:textId="77777777" w:rsidR="008624D5" w:rsidRPr="00147538" w:rsidRDefault="008624D5" w:rsidP="0031501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Munkahelyi Biztonsági és Egészségvédelmi Ügynökség 2023. évi pénzügyi évre vonatkozó végleges éves beszámolójára,</w:t>
      </w:r>
    </w:p>
    <w:p w14:paraId="4DC426E0" w14:textId="77777777" w:rsidR="008624D5" w:rsidRPr="00147538" w:rsidRDefault="008624D5" w:rsidP="0031501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315"/>
      </w:r>
      <w:r w:rsidRPr="00147538">
        <w:rPr>
          <w:rFonts w:eastAsia="Times New Roman"/>
          <w:szCs w:val="20"/>
          <w:lang w:val="hu-HU" w:eastAsia="en-GB"/>
        </w:rPr>
        <w:t>,</w:t>
      </w:r>
    </w:p>
    <w:p w14:paraId="79144F51" w14:textId="77777777" w:rsidR="008624D5" w:rsidRPr="00147538" w:rsidRDefault="008624D5" w:rsidP="0031501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316"/>
      </w:r>
      <w:r w:rsidRPr="00147538">
        <w:rPr>
          <w:rFonts w:eastAsia="Times New Roman"/>
          <w:szCs w:val="20"/>
          <w:lang w:val="hu-HU" w:eastAsia="en-GB"/>
        </w:rPr>
        <w:t>,</w:t>
      </w:r>
    </w:p>
    <w:p w14:paraId="1B33BE81" w14:textId="77777777" w:rsidR="008624D5" w:rsidRPr="00147538" w:rsidRDefault="008624D5" w:rsidP="0031501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2B2019E1" w14:textId="77777777" w:rsidR="008624D5" w:rsidRPr="00147538" w:rsidRDefault="008624D5" w:rsidP="0031501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098D9D5D" w14:textId="77777777" w:rsidR="008624D5" w:rsidRPr="00147538" w:rsidRDefault="008624D5" w:rsidP="0031501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317"/>
      </w:r>
      <w:r w:rsidRPr="00147538">
        <w:rPr>
          <w:rFonts w:eastAsia="Times New Roman"/>
          <w:szCs w:val="20"/>
          <w:lang w:val="hu-HU" w:eastAsia="en-GB"/>
        </w:rPr>
        <w:t xml:space="preserve"> és különösen annak 70. cikkére,</w:t>
      </w:r>
    </w:p>
    <w:p w14:paraId="18DABD59" w14:textId="77777777" w:rsidR="008624D5" w:rsidRPr="00147538" w:rsidRDefault="008624D5" w:rsidP="0031501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318"/>
      </w:r>
      <w:r w:rsidRPr="00147538">
        <w:rPr>
          <w:rFonts w:eastAsia="Times New Roman"/>
          <w:szCs w:val="20"/>
          <w:lang w:val="hu-HU" w:eastAsia="en-GB"/>
        </w:rPr>
        <w:t xml:space="preserve"> és különösen annak 70. cikkére,</w:t>
      </w:r>
    </w:p>
    <w:p w14:paraId="1A9EBA87" w14:textId="77777777" w:rsidR="008624D5" w:rsidRPr="00147538" w:rsidRDefault="008624D5" w:rsidP="0031501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Munkahelyi Biztonsági és Egészségvédelmi Ügynökségről (EU-OSHA) és a 2062/94/EK tanácsi rendelet hatályon kívül helyezéséről szóló, 2019. január 16-i (EU) 2019/126 európai parlamenti és tanácsi rendeletre</w:t>
      </w:r>
      <w:r w:rsidRPr="00147538">
        <w:rPr>
          <w:rFonts w:eastAsia="Times New Roman"/>
          <w:szCs w:val="20"/>
          <w:vertAlign w:val="superscript"/>
          <w:lang w:val="hu-HU" w:eastAsia="en-GB"/>
        </w:rPr>
        <w:footnoteReference w:id="319"/>
      </w:r>
      <w:r w:rsidRPr="00147538">
        <w:rPr>
          <w:rFonts w:eastAsia="Times New Roman"/>
          <w:szCs w:val="20"/>
          <w:lang w:val="hu-HU" w:eastAsia="en-GB"/>
        </w:rPr>
        <w:t xml:space="preserve"> és különösen annak 16. cikkére,</w:t>
      </w:r>
    </w:p>
    <w:p w14:paraId="5666938D" w14:textId="77777777" w:rsidR="008624D5" w:rsidRPr="00147538" w:rsidRDefault="008624D5" w:rsidP="0031501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320"/>
      </w:r>
      <w:r w:rsidRPr="00147538">
        <w:rPr>
          <w:rFonts w:eastAsia="Times New Roman"/>
          <w:szCs w:val="20"/>
          <w:lang w:val="hu-HU" w:eastAsia="en-GB"/>
        </w:rPr>
        <w:t xml:space="preserve"> és különösen annak 105. cikkére,</w:t>
      </w:r>
    </w:p>
    <w:p w14:paraId="38375F24" w14:textId="77777777" w:rsidR="008624D5" w:rsidRPr="00147538" w:rsidRDefault="008624D5" w:rsidP="0031501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3F49B687" w14:textId="77777777" w:rsidR="008624D5" w:rsidRPr="00147538" w:rsidRDefault="008624D5" w:rsidP="0031501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09EC39B4" w14:textId="77777777" w:rsidR="008624D5" w:rsidRPr="00147538" w:rsidRDefault="008624D5" w:rsidP="0031501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466E6E01" w14:textId="77777777" w:rsidR="008624D5" w:rsidRPr="00147538" w:rsidRDefault="008624D5" w:rsidP="0031501A">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Munkahelyi Biztonsági és Egészségvédelmi Ügynökség ügyvezető igazgatója számára az ügynökség 2023. évi pénzügyi évre szóló költségvetésének végrehajtására vonatkozóan;</w:t>
      </w:r>
    </w:p>
    <w:p w14:paraId="157EFE5F" w14:textId="77777777" w:rsidR="008624D5" w:rsidRPr="00147538" w:rsidRDefault="008624D5" w:rsidP="0031501A">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43F14C77" w14:textId="2886009E" w:rsidR="008624D5" w:rsidRPr="00147538" w:rsidRDefault="008624D5" w:rsidP="0031501A">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Munkahelyi Biztonsági és Egészségvédelmi Ügynökség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5F968FF2"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4D7E4AAA" w14:textId="3E9F0FEC" w:rsidR="00C24C9B" w:rsidRPr="00147538" w:rsidRDefault="00C24C9B" w:rsidP="002F71BC">
      <w:pPr>
        <w:pStyle w:val="ATHeading3"/>
      </w:pPr>
      <w:r w:rsidRPr="00147538">
        <w:lastRenderedPageBreak/>
        <w:t>54. Az Európai Parlament 2025. május 7-i határozata az Európai Munkahelyi Biztonsági és Egészségvédelmi Ügynökség 2023. évi pénzügyi évre vonatkozó elszámolásának lezárásáról (2024/2030(DEC))</w:t>
      </w:r>
    </w:p>
    <w:p w14:paraId="19C82ABF"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3D2687D6" w14:textId="77777777" w:rsidR="008624D5" w:rsidRPr="00147538" w:rsidRDefault="008624D5" w:rsidP="002E083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Munkahelyi Biztonsági és Egészségvédelmi Ügynökség 2023. évi pénzügyi évre vonatkozó végleges éves beszámolójára,</w:t>
      </w:r>
    </w:p>
    <w:p w14:paraId="0A35E474" w14:textId="77777777" w:rsidR="008624D5" w:rsidRPr="00147538" w:rsidRDefault="008624D5" w:rsidP="002E083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321"/>
      </w:r>
      <w:r w:rsidRPr="00147538">
        <w:rPr>
          <w:rFonts w:eastAsia="Times New Roman"/>
          <w:szCs w:val="20"/>
          <w:lang w:val="hu-HU" w:eastAsia="en-GB"/>
        </w:rPr>
        <w:t>,</w:t>
      </w:r>
    </w:p>
    <w:p w14:paraId="5089E319" w14:textId="77777777" w:rsidR="008624D5" w:rsidRPr="00147538" w:rsidRDefault="008624D5" w:rsidP="002E083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322"/>
      </w:r>
      <w:r w:rsidRPr="00147538">
        <w:rPr>
          <w:rFonts w:eastAsia="Times New Roman"/>
          <w:szCs w:val="20"/>
          <w:lang w:val="hu-HU" w:eastAsia="en-GB"/>
        </w:rPr>
        <w:t>,</w:t>
      </w:r>
    </w:p>
    <w:p w14:paraId="54DA0F52" w14:textId="77777777" w:rsidR="008624D5" w:rsidRPr="00147538" w:rsidRDefault="008624D5" w:rsidP="002E083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4C8AA371" w14:textId="77777777" w:rsidR="008624D5" w:rsidRPr="00147538" w:rsidRDefault="008624D5" w:rsidP="002E083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7DACFA0B" w14:textId="77777777" w:rsidR="008624D5" w:rsidRPr="00147538" w:rsidRDefault="008624D5" w:rsidP="002E083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323"/>
      </w:r>
      <w:r w:rsidRPr="00147538">
        <w:rPr>
          <w:rFonts w:eastAsia="Times New Roman"/>
          <w:szCs w:val="20"/>
          <w:lang w:val="hu-HU" w:eastAsia="en-GB"/>
        </w:rPr>
        <w:t xml:space="preserve"> és különösen annak 70. cikkére,</w:t>
      </w:r>
    </w:p>
    <w:p w14:paraId="70016996" w14:textId="77777777" w:rsidR="008624D5" w:rsidRPr="00147538" w:rsidRDefault="008624D5" w:rsidP="002E083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324"/>
      </w:r>
      <w:r w:rsidRPr="00147538">
        <w:rPr>
          <w:rFonts w:eastAsia="Times New Roman"/>
          <w:szCs w:val="20"/>
          <w:lang w:val="hu-HU" w:eastAsia="en-GB"/>
        </w:rPr>
        <w:t xml:space="preserve"> és különösen annak 70. cikkére,</w:t>
      </w:r>
    </w:p>
    <w:p w14:paraId="013C876C" w14:textId="77777777" w:rsidR="008624D5" w:rsidRPr="00147538" w:rsidRDefault="008624D5" w:rsidP="002E083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Munkahelyi Biztonsági és Egészségvédelmi Ügynökségről (EU-OSHA) és a 2062/94/EK tanácsi rendelet hatályon kívül helyezéséről szóló, 2019. január 16-i (EU) 2019/126 európai parlamenti és tanácsi rendeletre</w:t>
      </w:r>
      <w:r w:rsidRPr="00147538">
        <w:rPr>
          <w:rFonts w:eastAsia="Times New Roman"/>
          <w:szCs w:val="20"/>
          <w:vertAlign w:val="superscript"/>
          <w:lang w:val="hu-HU" w:eastAsia="en-GB"/>
        </w:rPr>
        <w:footnoteReference w:id="325"/>
      </w:r>
      <w:r w:rsidRPr="00147538">
        <w:rPr>
          <w:rFonts w:eastAsia="Times New Roman"/>
          <w:szCs w:val="20"/>
          <w:lang w:val="hu-HU" w:eastAsia="en-GB"/>
        </w:rPr>
        <w:t xml:space="preserve"> és különösen annak 16. cikkére,</w:t>
      </w:r>
    </w:p>
    <w:p w14:paraId="0A23EB51" w14:textId="77777777" w:rsidR="008624D5" w:rsidRPr="00147538" w:rsidRDefault="008624D5" w:rsidP="002E083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326"/>
      </w:r>
      <w:r w:rsidRPr="00147538">
        <w:rPr>
          <w:rFonts w:eastAsia="Times New Roman"/>
          <w:szCs w:val="20"/>
          <w:lang w:val="hu-HU" w:eastAsia="en-GB"/>
        </w:rPr>
        <w:t xml:space="preserve"> és különösen annak 105. cikkére,</w:t>
      </w:r>
    </w:p>
    <w:p w14:paraId="1F0734EE" w14:textId="77777777" w:rsidR="008624D5" w:rsidRPr="00147538" w:rsidRDefault="008624D5" w:rsidP="002E083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72865DC5" w14:textId="77777777" w:rsidR="008624D5" w:rsidRPr="00147538" w:rsidRDefault="008624D5" w:rsidP="002E083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27C845D1" w14:textId="77777777" w:rsidR="008624D5" w:rsidRPr="00147538" w:rsidRDefault="008624D5" w:rsidP="002E083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492B2CBB" w14:textId="77777777" w:rsidR="008624D5" w:rsidRPr="00147538" w:rsidRDefault="008624D5" w:rsidP="002E0832">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Munkahelyi Biztonsági és Egészségvédelmi Ügynökség 2023. évi pénzügyi évre szóló elszámolásának lezárását;</w:t>
      </w:r>
    </w:p>
    <w:p w14:paraId="185FD88E" w14:textId="21E0293E" w:rsidR="008624D5" w:rsidRPr="00147538" w:rsidRDefault="008624D5" w:rsidP="002E0832">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Munkahelyi Biztonsági és Egészségvédelmi Ügynökség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5580DBE9"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4EF50AA2" w14:textId="0D4DABC4" w:rsidR="00C24C9B" w:rsidRPr="00147538" w:rsidRDefault="00C24C9B" w:rsidP="002F71BC">
      <w:pPr>
        <w:pStyle w:val="ATHeading3"/>
      </w:pPr>
      <w:r w:rsidRPr="00147538">
        <w:lastRenderedPageBreak/>
        <w:t>55. Az Európai Parlament 2025. május 7-i határozata az Európai Alapítvány az Élet- és Munkakörülmények Javításáért 2023. évi pénzügyi évre szóló költségvetésének végrehajtására vonatkozó mentesítésről (2024/2030(DEC))</w:t>
      </w:r>
    </w:p>
    <w:p w14:paraId="7329FE48"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38287CD2" w14:textId="77777777" w:rsidR="008624D5" w:rsidRPr="00147538" w:rsidRDefault="008624D5" w:rsidP="002402F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Alapítvány az Élet- és Munkakörülmények Javításáért 2023. évi pénzügyi évre vonatkozó végleges éves beszámolójára,</w:t>
      </w:r>
    </w:p>
    <w:p w14:paraId="04494DE0" w14:textId="77777777" w:rsidR="008624D5" w:rsidRPr="00147538" w:rsidRDefault="008624D5" w:rsidP="002402F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327"/>
      </w:r>
      <w:r w:rsidRPr="00147538">
        <w:rPr>
          <w:rFonts w:eastAsia="Times New Roman"/>
          <w:szCs w:val="20"/>
          <w:lang w:val="hu-HU" w:eastAsia="en-GB"/>
        </w:rPr>
        <w:t>,</w:t>
      </w:r>
    </w:p>
    <w:p w14:paraId="0B3D3131" w14:textId="77777777" w:rsidR="008624D5" w:rsidRPr="00147538" w:rsidRDefault="008624D5" w:rsidP="002402F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328"/>
      </w:r>
      <w:r w:rsidRPr="00147538">
        <w:rPr>
          <w:rFonts w:eastAsia="Times New Roman"/>
          <w:szCs w:val="20"/>
          <w:lang w:val="hu-HU" w:eastAsia="en-GB"/>
        </w:rPr>
        <w:t>,</w:t>
      </w:r>
    </w:p>
    <w:p w14:paraId="4594DBB9" w14:textId="77777777" w:rsidR="008624D5" w:rsidRPr="00147538" w:rsidRDefault="008624D5" w:rsidP="002402F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az alapítvány számára adandó mentesítésről szóló, 2025. február 17-i tanácsi ajánlásra (05755/2025 – C10</w:t>
      </w:r>
      <w:r w:rsidRPr="00147538">
        <w:rPr>
          <w:rFonts w:eastAsia="Times New Roman"/>
          <w:szCs w:val="20"/>
          <w:lang w:val="hu-HU" w:eastAsia="en-GB"/>
        </w:rPr>
        <w:noBreakHyphen/>
        <w:t>0024/2025),</w:t>
      </w:r>
    </w:p>
    <w:p w14:paraId="7ABE2783" w14:textId="77777777" w:rsidR="008624D5" w:rsidRPr="00147538" w:rsidRDefault="008624D5" w:rsidP="002402F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6BFECE97" w14:textId="77777777" w:rsidR="008624D5" w:rsidRPr="00147538" w:rsidRDefault="008624D5" w:rsidP="002402F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329"/>
      </w:r>
      <w:r w:rsidRPr="00147538">
        <w:rPr>
          <w:rFonts w:eastAsia="Times New Roman"/>
          <w:szCs w:val="20"/>
          <w:lang w:val="hu-HU" w:eastAsia="en-GB"/>
        </w:rPr>
        <w:t xml:space="preserve"> és különösen annak 70. cikkére,</w:t>
      </w:r>
    </w:p>
    <w:p w14:paraId="29485664" w14:textId="77777777" w:rsidR="008624D5" w:rsidRPr="00147538" w:rsidRDefault="008624D5" w:rsidP="002402F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330"/>
      </w:r>
      <w:r w:rsidRPr="00147538">
        <w:rPr>
          <w:rFonts w:eastAsia="Times New Roman"/>
          <w:szCs w:val="20"/>
          <w:lang w:val="hu-HU" w:eastAsia="en-GB"/>
        </w:rPr>
        <w:t xml:space="preserve"> és különösen annak 70. cikkére,</w:t>
      </w:r>
    </w:p>
    <w:p w14:paraId="57270495" w14:textId="77777777" w:rsidR="008624D5" w:rsidRPr="00147538" w:rsidRDefault="008624D5" w:rsidP="002402F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Alapítvány az Élet- és Munkakörülmények Javításáért (</w:t>
      </w:r>
      <w:proofErr w:type="spellStart"/>
      <w:r w:rsidRPr="00147538">
        <w:rPr>
          <w:rFonts w:eastAsia="Times New Roman"/>
          <w:szCs w:val="20"/>
          <w:lang w:val="hu-HU" w:eastAsia="en-GB"/>
        </w:rPr>
        <w:t>Eurofound</w:t>
      </w:r>
      <w:proofErr w:type="spellEnd"/>
      <w:r w:rsidRPr="00147538">
        <w:rPr>
          <w:rFonts w:eastAsia="Times New Roman"/>
          <w:szCs w:val="20"/>
          <w:lang w:val="hu-HU" w:eastAsia="en-GB"/>
        </w:rPr>
        <w:t>) létrehozásáról és az 1365/75/EGK tanácsi rendelet hatályon kívül helyezéséről szóló, 2019. január 16-i (EU) 2019/127 európai parlamenti és tanácsi rendeletre</w:t>
      </w:r>
      <w:r w:rsidRPr="00147538">
        <w:rPr>
          <w:rFonts w:eastAsia="Times New Roman"/>
          <w:szCs w:val="20"/>
          <w:vertAlign w:val="superscript"/>
          <w:lang w:val="hu-HU" w:eastAsia="en-GB"/>
        </w:rPr>
        <w:footnoteReference w:id="331"/>
      </w:r>
      <w:r w:rsidRPr="00147538">
        <w:rPr>
          <w:rFonts w:eastAsia="Times New Roman"/>
          <w:szCs w:val="20"/>
          <w:lang w:val="hu-HU" w:eastAsia="en-GB"/>
        </w:rPr>
        <w:t xml:space="preserve"> és különösen annak 16. cikkére,</w:t>
      </w:r>
    </w:p>
    <w:p w14:paraId="0EE7A232" w14:textId="77777777" w:rsidR="008624D5" w:rsidRPr="00147538" w:rsidRDefault="008624D5" w:rsidP="002402F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332"/>
      </w:r>
      <w:r w:rsidRPr="00147538">
        <w:rPr>
          <w:rFonts w:eastAsia="Times New Roman"/>
          <w:szCs w:val="20"/>
          <w:lang w:val="hu-HU" w:eastAsia="en-GB"/>
        </w:rPr>
        <w:t xml:space="preserve"> és különösen annak 105. cikkére,</w:t>
      </w:r>
    </w:p>
    <w:p w14:paraId="67461860" w14:textId="77777777" w:rsidR="008624D5" w:rsidRPr="00147538" w:rsidRDefault="008624D5" w:rsidP="002402F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07220E45" w14:textId="77777777" w:rsidR="008624D5" w:rsidRPr="00147538" w:rsidRDefault="008624D5" w:rsidP="002402F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408A160D" w14:textId="77777777" w:rsidR="008624D5" w:rsidRPr="00147538" w:rsidRDefault="008624D5" w:rsidP="002402F2">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0C7CD847" w14:textId="77777777" w:rsidR="008624D5" w:rsidRPr="00147538" w:rsidRDefault="008624D5" w:rsidP="002402F2">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Alapítvány az Élet- és Munkakörülmények Javításáért ügyvezető igazgatója számára az alapítvány 2023. évi pénzügyi évre szóló költségvetésének végrehajtására vonatkozóan;</w:t>
      </w:r>
    </w:p>
    <w:p w14:paraId="2C81D052" w14:textId="77777777" w:rsidR="008624D5" w:rsidRPr="00147538" w:rsidRDefault="008624D5" w:rsidP="002402F2">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0B2199EE" w14:textId="63D82A9C" w:rsidR="008624D5" w:rsidRPr="00147538" w:rsidRDefault="008624D5" w:rsidP="002402F2">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Alapítvány az Élet- és Munkakörülmények Javításáért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5E66AB39"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25DF2717" w14:textId="7377F6A5" w:rsidR="00C24C9B" w:rsidRPr="00147538" w:rsidRDefault="00C24C9B" w:rsidP="002F71BC">
      <w:pPr>
        <w:pStyle w:val="ATHeading3"/>
      </w:pPr>
      <w:r w:rsidRPr="00147538">
        <w:lastRenderedPageBreak/>
        <w:t>56. Az Európai Parlament 2025. május 7-i határozata az Európai Alapítvány az Élet- és Munkakörülmények Javításáért 2023. évi pénzügyi évre vonatkozó elszámolásának lezárásáról (2024/2030(DEC))</w:t>
      </w:r>
    </w:p>
    <w:p w14:paraId="61AFAB0F"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7A85DB9E" w14:textId="77777777" w:rsidR="008624D5" w:rsidRPr="00147538" w:rsidRDefault="008624D5" w:rsidP="00E22A8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Alapítvány az Élet- és Munkakörülmények Javításáért 2023. évi pénzügyi évre vonatkozó végleges éves beszámolójára,</w:t>
      </w:r>
    </w:p>
    <w:p w14:paraId="7C473ED8" w14:textId="77777777" w:rsidR="008624D5" w:rsidRPr="00147538" w:rsidRDefault="008624D5" w:rsidP="00E22A8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333"/>
      </w:r>
      <w:r w:rsidRPr="00147538">
        <w:rPr>
          <w:rFonts w:eastAsia="Times New Roman"/>
          <w:szCs w:val="20"/>
          <w:lang w:val="hu-HU" w:eastAsia="en-GB"/>
        </w:rPr>
        <w:t>,</w:t>
      </w:r>
    </w:p>
    <w:p w14:paraId="5442EDD0" w14:textId="77777777" w:rsidR="008624D5" w:rsidRPr="00147538" w:rsidRDefault="008624D5" w:rsidP="00E22A8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334"/>
      </w:r>
      <w:r w:rsidRPr="00147538">
        <w:rPr>
          <w:rFonts w:eastAsia="Times New Roman"/>
          <w:szCs w:val="20"/>
          <w:lang w:val="hu-HU" w:eastAsia="en-GB"/>
        </w:rPr>
        <w:t>,</w:t>
      </w:r>
    </w:p>
    <w:p w14:paraId="26AA1C75" w14:textId="77777777" w:rsidR="008624D5" w:rsidRPr="00147538" w:rsidRDefault="008624D5" w:rsidP="00E22A8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az alapítvány számára adandó mentesítésről szóló, 2025. február 17-i tanácsi ajánlásra (05755/2025 – C10</w:t>
      </w:r>
      <w:r w:rsidRPr="00147538">
        <w:rPr>
          <w:rFonts w:eastAsia="Times New Roman"/>
          <w:szCs w:val="20"/>
          <w:lang w:val="hu-HU" w:eastAsia="en-GB"/>
        </w:rPr>
        <w:noBreakHyphen/>
        <w:t>0024/2025),</w:t>
      </w:r>
    </w:p>
    <w:p w14:paraId="67126A73" w14:textId="77777777" w:rsidR="008624D5" w:rsidRPr="00147538" w:rsidRDefault="008624D5" w:rsidP="00E22A8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488AB596" w14:textId="77777777" w:rsidR="008624D5" w:rsidRPr="00147538" w:rsidRDefault="008624D5" w:rsidP="00E22A8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335"/>
      </w:r>
      <w:r w:rsidRPr="00147538">
        <w:rPr>
          <w:rFonts w:eastAsia="Times New Roman"/>
          <w:szCs w:val="20"/>
          <w:lang w:val="hu-HU" w:eastAsia="en-GB"/>
        </w:rPr>
        <w:t xml:space="preserve"> és különösen annak 70. cikkére,</w:t>
      </w:r>
    </w:p>
    <w:p w14:paraId="0C652658" w14:textId="77777777" w:rsidR="008624D5" w:rsidRPr="00147538" w:rsidRDefault="008624D5" w:rsidP="00E22A8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336"/>
      </w:r>
      <w:r w:rsidRPr="00147538">
        <w:rPr>
          <w:rFonts w:eastAsia="Times New Roman"/>
          <w:szCs w:val="20"/>
          <w:lang w:val="hu-HU" w:eastAsia="en-GB"/>
        </w:rPr>
        <w:t xml:space="preserve"> és különösen annak 70. cikkére,</w:t>
      </w:r>
    </w:p>
    <w:p w14:paraId="1F7CB232" w14:textId="77777777" w:rsidR="008624D5" w:rsidRPr="00147538" w:rsidRDefault="008624D5" w:rsidP="00E22A8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Alapítvány az Élet- és Munkakörülmények Javításáért (</w:t>
      </w:r>
      <w:proofErr w:type="spellStart"/>
      <w:r w:rsidRPr="00147538">
        <w:rPr>
          <w:rFonts w:eastAsia="Times New Roman"/>
          <w:szCs w:val="20"/>
          <w:lang w:val="hu-HU" w:eastAsia="en-GB"/>
        </w:rPr>
        <w:t>Eurofound</w:t>
      </w:r>
      <w:proofErr w:type="spellEnd"/>
      <w:r w:rsidRPr="00147538">
        <w:rPr>
          <w:rFonts w:eastAsia="Times New Roman"/>
          <w:szCs w:val="20"/>
          <w:lang w:val="hu-HU" w:eastAsia="en-GB"/>
        </w:rPr>
        <w:t>) létrehozásáról és az 1365/75/EGK tanácsi rendelet hatályon kívül helyezéséről szóló, 2019. január 16-i (EU) 2019/127 európai parlamenti és tanácsi rendeletre</w:t>
      </w:r>
      <w:r w:rsidRPr="00147538">
        <w:rPr>
          <w:rFonts w:eastAsia="Times New Roman"/>
          <w:szCs w:val="20"/>
          <w:vertAlign w:val="superscript"/>
          <w:lang w:val="hu-HU" w:eastAsia="en-GB"/>
        </w:rPr>
        <w:footnoteReference w:id="337"/>
      </w:r>
      <w:r w:rsidRPr="00147538">
        <w:rPr>
          <w:rFonts w:eastAsia="Times New Roman"/>
          <w:szCs w:val="20"/>
          <w:lang w:val="hu-HU" w:eastAsia="en-GB"/>
        </w:rPr>
        <w:t xml:space="preserve"> és különösen annak 16. cikkére,</w:t>
      </w:r>
    </w:p>
    <w:p w14:paraId="0DCCF2CC" w14:textId="77777777" w:rsidR="008624D5" w:rsidRPr="00147538" w:rsidRDefault="008624D5" w:rsidP="00E22A8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338"/>
      </w:r>
      <w:r w:rsidRPr="00147538">
        <w:rPr>
          <w:rFonts w:eastAsia="Times New Roman"/>
          <w:szCs w:val="20"/>
          <w:lang w:val="hu-HU" w:eastAsia="en-GB"/>
        </w:rPr>
        <w:t xml:space="preserve"> és különösen annak 105. cikkére,</w:t>
      </w:r>
    </w:p>
    <w:p w14:paraId="0A8B2C4B" w14:textId="77777777" w:rsidR="008624D5" w:rsidRPr="00147538" w:rsidRDefault="008624D5" w:rsidP="00E22A8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182EE4DB" w14:textId="77777777" w:rsidR="008624D5" w:rsidRPr="00147538" w:rsidRDefault="008624D5" w:rsidP="00E22A8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5A0E7475" w14:textId="77777777" w:rsidR="008624D5" w:rsidRPr="00147538" w:rsidRDefault="008624D5" w:rsidP="00E22A8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7796909B" w14:textId="77777777" w:rsidR="008624D5" w:rsidRPr="00147538" w:rsidRDefault="008624D5" w:rsidP="00E22A8B">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Alapítvány az Élet- és Munkakörülmények Javításáért 2023. évi pénzügyi évre szóló elszámolásának lezárását;</w:t>
      </w:r>
    </w:p>
    <w:p w14:paraId="66367DEC" w14:textId="2D12F78F" w:rsidR="008624D5" w:rsidRPr="00147538" w:rsidRDefault="008624D5" w:rsidP="00E22A8B">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Alapítvány az Élet- és Munkakörülmények Javításáért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668A4859"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76B726E2" w14:textId="62C0F7F4" w:rsidR="00C24C9B" w:rsidRPr="00147538" w:rsidRDefault="00C24C9B" w:rsidP="002F71BC">
      <w:pPr>
        <w:pStyle w:val="ATHeading3"/>
      </w:pPr>
      <w:r w:rsidRPr="00147538">
        <w:lastRenderedPageBreak/>
        <w:t>57. Az Európai Parlament 2025. május 7-i határozata az Európai Unió Büntető Igazságügyi Együttműködési Ügynöksége 2023. évi pénzügyi évre szóló költségvetésének végrehajtására vonatkozó mentesítésről (2024/2030(DEC))</w:t>
      </w:r>
    </w:p>
    <w:p w14:paraId="7FF6DDE1"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3C7ACF7E" w14:textId="77777777" w:rsidR="008624D5" w:rsidRPr="00147538" w:rsidRDefault="008624D5" w:rsidP="00F82F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Büntető Igazságügyi Együttműködési Ügynöksége 2023. évi pénzügyi évre vonatkozó végleges éves beszámolójára,</w:t>
      </w:r>
    </w:p>
    <w:p w14:paraId="4E76E1B9" w14:textId="77777777" w:rsidR="008624D5" w:rsidRPr="00147538" w:rsidRDefault="008624D5" w:rsidP="00F82F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339"/>
      </w:r>
      <w:r w:rsidRPr="00147538">
        <w:rPr>
          <w:rFonts w:eastAsia="Times New Roman"/>
          <w:szCs w:val="20"/>
          <w:lang w:val="hu-HU" w:eastAsia="en-GB"/>
        </w:rPr>
        <w:t>,</w:t>
      </w:r>
    </w:p>
    <w:p w14:paraId="41BE64F4" w14:textId="77777777" w:rsidR="008624D5" w:rsidRPr="00147538" w:rsidRDefault="008624D5" w:rsidP="00F82F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340"/>
      </w:r>
      <w:r w:rsidRPr="00147538">
        <w:rPr>
          <w:rFonts w:eastAsia="Times New Roman"/>
          <w:szCs w:val="20"/>
          <w:lang w:val="hu-HU" w:eastAsia="en-GB"/>
        </w:rPr>
        <w:t>,</w:t>
      </w:r>
    </w:p>
    <w:p w14:paraId="4033A9F3" w14:textId="77777777" w:rsidR="008624D5" w:rsidRPr="00147538" w:rsidRDefault="008624D5" w:rsidP="00F82F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190BA9CB" w14:textId="77777777" w:rsidR="008624D5" w:rsidRPr="00147538" w:rsidRDefault="008624D5" w:rsidP="00F82F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6F7D9467" w14:textId="77777777" w:rsidR="008624D5" w:rsidRPr="00147538" w:rsidRDefault="008624D5" w:rsidP="00F82F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341"/>
      </w:r>
      <w:r w:rsidRPr="00147538">
        <w:rPr>
          <w:rFonts w:eastAsia="Times New Roman"/>
          <w:szCs w:val="20"/>
          <w:lang w:val="hu-HU" w:eastAsia="en-GB"/>
        </w:rPr>
        <w:t xml:space="preserve"> és különösen annak 70. cikkére,</w:t>
      </w:r>
    </w:p>
    <w:p w14:paraId="3FB33472" w14:textId="77777777" w:rsidR="008624D5" w:rsidRPr="00147538" w:rsidRDefault="008624D5" w:rsidP="00F82F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342"/>
      </w:r>
      <w:r w:rsidRPr="00147538">
        <w:rPr>
          <w:rFonts w:eastAsia="Times New Roman"/>
          <w:szCs w:val="20"/>
          <w:lang w:val="hu-HU" w:eastAsia="en-GB"/>
        </w:rPr>
        <w:t xml:space="preserve"> és különösen annak 70. cikkére,</w:t>
      </w:r>
    </w:p>
    <w:p w14:paraId="58EFCB29" w14:textId="77777777" w:rsidR="008624D5" w:rsidRPr="00147538" w:rsidRDefault="008624D5" w:rsidP="00F82F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Büntető Igazságügyi Együttműködési Ügynökségéről (</w:t>
      </w:r>
      <w:proofErr w:type="spellStart"/>
      <w:r w:rsidRPr="00147538">
        <w:rPr>
          <w:rFonts w:eastAsia="Times New Roman"/>
          <w:szCs w:val="20"/>
          <w:lang w:val="hu-HU" w:eastAsia="en-GB"/>
        </w:rPr>
        <w:t>Eurojust</w:t>
      </w:r>
      <w:proofErr w:type="spellEnd"/>
      <w:r w:rsidRPr="00147538">
        <w:rPr>
          <w:rFonts w:eastAsia="Times New Roman"/>
          <w:szCs w:val="20"/>
          <w:lang w:val="hu-HU" w:eastAsia="en-GB"/>
        </w:rPr>
        <w:t>) és a 2002/187/IB tanácsi határozat felváltásáról és hatályon kívül helyezéséről szóló, 2018. november 14-i (EU) 2018/1727 európai parlamenti és tanácsi rendeletre</w:t>
      </w:r>
      <w:r w:rsidRPr="00147538">
        <w:rPr>
          <w:rFonts w:eastAsia="Times New Roman"/>
          <w:szCs w:val="20"/>
          <w:vertAlign w:val="superscript"/>
          <w:lang w:val="hu-HU" w:eastAsia="en-GB"/>
        </w:rPr>
        <w:footnoteReference w:id="343"/>
      </w:r>
      <w:r w:rsidRPr="00147538">
        <w:rPr>
          <w:rFonts w:eastAsia="Times New Roman"/>
          <w:szCs w:val="20"/>
          <w:lang w:val="hu-HU" w:eastAsia="en-GB"/>
        </w:rPr>
        <w:t xml:space="preserve"> és különösen annak 63. cikkére,</w:t>
      </w:r>
    </w:p>
    <w:p w14:paraId="0251C442" w14:textId="77777777" w:rsidR="008624D5" w:rsidRPr="00147538" w:rsidRDefault="008624D5" w:rsidP="00F82F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344"/>
      </w:r>
      <w:r w:rsidRPr="00147538">
        <w:rPr>
          <w:rFonts w:eastAsia="Times New Roman"/>
          <w:szCs w:val="20"/>
          <w:lang w:val="hu-HU" w:eastAsia="en-GB"/>
        </w:rPr>
        <w:t xml:space="preserve"> és különösen annak 105. cikkére,</w:t>
      </w:r>
    </w:p>
    <w:p w14:paraId="15E2BBB8" w14:textId="77777777" w:rsidR="008624D5" w:rsidRPr="00147538" w:rsidRDefault="008624D5" w:rsidP="00F82F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36484DF9" w14:textId="77777777" w:rsidR="008624D5" w:rsidRPr="00147538" w:rsidRDefault="008624D5" w:rsidP="00F82F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0EE428EB" w14:textId="77777777" w:rsidR="008624D5" w:rsidRPr="00147538" w:rsidRDefault="008624D5" w:rsidP="00F82F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62028294" w14:textId="77777777" w:rsidR="008624D5" w:rsidRPr="00147538" w:rsidRDefault="008624D5" w:rsidP="00F82FC9">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Unió Büntető Igazságügyi Együttműködési Ügynöksége adminisztratív igazgatója számára az ügynökség 2023. évi pénzügyi évre szóló költségvetésének végrehajtására vonatkozóan;</w:t>
      </w:r>
    </w:p>
    <w:p w14:paraId="15586559" w14:textId="77777777" w:rsidR="008624D5" w:rsidRPr="00147538" w:rsidRDefault="008624D5" w:rsidP="00F82FC9">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7B34CB4A" w14:textId="3A791048" w:rsidR="008624D5" w:rsidRPr="00147538" w:rsidRDefault="008624D5" w:rsidP="00F82FC9">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Unió Büntető Igazságügyi Együttműködési Ügynöksége adminisztratív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4C915D8E"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1A614B12" w14:textId="31659F2E" w:rsidR="00C24C9B" w:rsidRPr="00147538" w:rsidRDefault="00C24C9B" w:rsidP="002F71BC">
      <w:pPr>
        <w:pStyle w:val="ATHeading3"/>
      </w:pPr>
      <w:r w:rsidRPr="00147538">
        <w:lastRenderedPageBreak/>
        <w:t>58. Az Európai Parlament 2025. május 7-i határozata az Európai Unió Büntető Igazságügyi Együttműködési Ügynöksége 2023. évi pénzügyi évre vonatkozó elszámolásának lezárásáról (2024/2030(DEC))</w:t>
      </w:r>
    </w:p>
    <w:p w14:paraId="51112987"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3865A9CC" w14:textId="77777777" w:rsidR="008624D5" w:rsidRPr="00147538" w:rsidRDefault="008624D5" w:rsidP="00B67D6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Büntető Igazságügyi Együttműködési Ügynöksége 2023. évi pénzügyi évre vonatkozó végleges éves beszámolójára,</w:t>
      </w:r>
    </w:p>
    <w:p w14:paraId="2F2FD4EC" w14:textId="77777777" w:rsidR="008624D5" w:rsidRPr="00147538" w:rsidRDefault="008624D5" w:rsidP="00B67D6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345"/>
      </w:r>
      <w:r w:rsidRPr="00147538">
        <w:rPr>
          <w:rFonts w:eastAsia="Times New Roman"/>
          <w:szCs w:val="20"/>
          <w:lang w:val="hu-HU" w:eastAsia="en-GB"/>
        </w:rPr>
        <w:t>,</w:t>
      </w:r>
    </w:p>
    <w:p w14:paraId="59082518" w14:textId="77777777" w:rsidR="008624D5" w:rsidRPr="00147538" w:rsidRDefault="008624D5" w:rsidP="00B67D6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346"/>
      </w:r>
      <w:r w:rsidRPr="00147538">
        <w:rPr>
          <w:rFonts w:eastAsia="Times New Roman"/>
          <w:szCs w:val="20"/>
          <w:lang w:val="hu-HU" w:eastAsia="en-GB"/>
        </w:rPr>
        <w:t>,</w:t>
      </w:r>
    </w:p>
    <w:p w14:paraId="2883EEE0" w14:textId="77777777" w:rsidR="008624D5" w:rsidRPr="00147538" w:rsidRDefault="008624D5" w:rsidP="00B67D6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686FC317" w14:textId="77777777" w:rsidR="008624D5" w:rsidRPr="00147538" w:rsidRDefault="008624D5" w:rsidP="00B67D6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229C40A5" w14:textId="77777777" w:rsidR="008624D5" w:rsidRPr="00147538" w:rsidRDefault="008624D5" w:rsidP="00B67D6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347"/>
      </w:r>
      <w:r w:rsidRPr="00147538">
        <w:rPr>
          <w:rFonts w:eastAsia="Times New Roman"/>
          <w:szCs w:val="20"/>
          <w:lang w:val="hu-HU" w:eastAsia="en-GB"/>
        </w:rPr>
        <w:t xml:space="preserve"> és különösen annak 70. cikkére,</w:t>
      </w:r>
    </w:p>
    <w:p w14:paraId="5F68B402" w14:textId="77777777" w:rsidR="008624D5" w:rsidRPr="00147538" w:rsidRDefault="008624D5" w:rsidP="00B67D6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348"/>
      </w:r>
      <w:r w:rsidRPr="00147538">
        <w:rPr>
          <w:rFonts w:eastAsia="Times New Roman"/>
          <w:szCs w:val="20"/>
          <w:lang w:val="hu-HU" w:eastAsia="en-GB"/>
        </w:rPr>
        <w:t xml:space="preserve"> és különösen annak 70. cikkére,</w:t>
      </w:r>
    </w:p>
    <w:p w14:paraId="4ECEA829" w14:textId="77777777" w:rsidR="008624D5" w:rsidRPr="00147538" w:rsidRDefault="008624D5" w:rsidP="00B67D6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Büntető Igazságügyi Együttműködési Ügynökségéről (</w:t>
      </w:r>
      <w:proofErr w:type="spellStart"/>
      <w:r w:rsidRPr="00147538">
        <w:rPr>
          <w:rFonts w:eastAsia="Times New Roman"/>
          <w:szCs w:val="20"/>
          <w:lang w:val="hu-HU" w:eastAsia="en-GB"/>
        </w:rPr>
        <w:t>Eurojust</w:t>
      </w:r>
      <w:proofErr w:type="spellEnd"/>
      <w:r w:rsidRPr="00147538">
        <w:rPr>
          <w:rFonts w:eastAsia="Times New Roman"/>
          <w:szCs w:val="20"/>
          <w:lang w:val="hu-HU" w:eastAsia="en-GB"/>
        </w:rPr>
        <w:t>) és a 2002/187/IB tanácsi határozat felváltásáról és hatályon kívül helyezéséről szóló, 2018. november 14-i (EU) 2018/1727 európai parlamenti és tanácsi rendeletre</w:t>
      </w:r>
      <w:r w:rsidRPr="00147538">
        <w:rPr>
          <w:rFonts w:eastAsia="Times New Roman"/>
          <w:szCs w:val="20"/>
          <w:vertAlign w:val="superscript"/>
          <w:lang w:val="hu-HU" w:eastAsia="en-GB"/>
        </w:rPr>
        <w:footnoteReference w:id="349"/>
      </w:r>
      <w:r w:rsidRPr="00147538">
        <w:rPr>
          <w:rFonts w:eastAsia="Times New Roman"/>
          <w:szCs w:val="20"/>
          <w:lang w:val="hu-HU" w:eastAsia="en-GB"/>
        </w:rPr>
        <w:t xml:space="preserve"> és különösen annak 63. cikkére,</w:t>
      </w:r>
    </w:p>
    <w:p w14:paraId="69161B43" w14:textId="77777777" w:rsidR="008624D5" w:rsidRPr="00147538" w:rsidRDefault="008624D5" w:rsidP="00B67D6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350"/>
      </w:r>
      <w:r w:rsidRPr="00147538">
        <w:rPr>
          <w:rFonts w:eastAsia="Times New Roman"/>
          <w:szCs w:val="20"/>
          <w:lang w:val="hu-HU" w:eastAsia="en-GB"/>
        </w:rPr>
        <w:t xml:space="preserve"> és különösen annak 105. cikkére,</w:t>
      </w:r>
    </w:p>
    <w:p w14:paraId="1020C889" w14:textId="77777777" w:rsidR="008624D5" w:rsidRPr="00147538" w:rsidRDefault="008624D5" w:rsidP="00B67D6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54B9F886" w14:textId="77777777" w:rsidR="008624D5" w:rsidRPr="00147538" w:rsidRDefault="008624D5" w:rsidP="00B67D6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7D8014D4" w14:textId="77777777" w:rsidR="008624D5" w:rsidRPr="00147538" w:rsidRDefault="008624D5" w:rsidP="00B67D66">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35ABF54A" w14:textId="77777777" w:rsidR="008624D5" w:rsidRPr="00147538" w:rsidRDefault="008624D5" w:rsidP="00B67D66">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Unió Büntető Igazságügyi Együttműködési Ügynöksége 2023. évi pénzügyi évre vonatkozó elszámolásának lezárását;</w:t>
      </w:r>
    </w:p>
    <w:p w14:paraId="20EDDD7E" w14:textId="2B12FAC3" w:rsidR="008624D5" w:rsidRPr="00147538" w:rsidRDefault="008624D5" w:rsidP="00B67D66">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Unió Büntető Igazságügyi Együttműködési Ügynöksége adminisztratív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2CD4F01B"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4BAA05E9" w14:textId="24D91D71" w:rsidR="00C24C9B" w:rsidRPr="00147538" w:rsidRDefault="00C24C9B" w:rsidP="002F71BC">
      <w:pPr>
        <w:pStyle w:val="ATHeading3"/>
      </w:pPr>
      <w:r w:rsidRPr="00147538">
        <w:lastRenderedPageBreak/>
        <w:t>59. Az Európai Parlament 2025. május 7-i határozata a Bűnüldözési Együttműködés Európai Uniós Ügynöksége 2023. évi pénzügyi évre szóló költségvetésének végrehajtására vonatkozó mentesítésről (2024/2030(DEC))</w:t>
      </w:r>
    </w:p>
    <w:p w14:paraId="14C6E8FF"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18BFB41D" w14:textId="77777777" w:rsidR="008624D5" w:rsidRPr="00147538" w:rsidRDefault="008624D5" w:rsidP="00790DB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Bűnüldözési Együttműködés Európai Uniós Ügynökségének 2023. évi pénzügyi évre vonatkozó végleges éves beszámolójára,</w:t>
      </w:r>
    </w:p>
    <w:p w14:paraId="0D6D7329" w14:textId="77777777" w:rsidR="008624D5" w:rsidRPr="00147538" w:rsidRDefault="008624D5" w:rsidP="00790DB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351"/>
      </w:r>
      <w:r w:rsidRPr="00147538">
        <w:rPr>
          <w:rFonts w:eastAsia="Times New Roman"/>
          <w:szCs w:val="20"/>
          <w:lang w:val="hu-HU" w:eastAsia="en-GB"/>
        </w:rPr>
        <w:t>,</w:t>
      </w:r>
    </w:p>
    <w:p w14:paraId="3AE7AF55" w14:textId="77777777" w:rsidR="008624D5" w:rsidRPr="00147538" w:rsidRDefault="008624D5" w:rsidP="00790DB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352"/>
      </w:r>
      <w:r w:rsidRPr="00147538">
        <w:rPr>
          <w:rFonts w:eastAsia="Times New Roman"/>
          <w:szCs w:val="20"/>
          <w:lang w:val="hu-HU" w:eastAsia="en-GB"/>
        </w:rPr>
        <w:t>,</w:t>
      </w:r>
    </w:p>
    <w:p w14:paraId="653E15A3" w14:textId="77777777" w:rsidR="008624D5" w:rsidRPr="00147538" w:rsidRDefault="008624D5" w:rsidP="00790DB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19D0EC2D" w14:textId="77777777" w:rsidR="008624D5" w:rsidRPr="00147538" w:rsidRDefault="008624D5" w:rsidP="00790DB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7F014BA4" w14:textId="77777777" w:rsidR="008624D5" w:rsidRPr="00147538" w:rsidRDefault="008624D5" w:rsidP="00790DB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353"/>
      </w:r>
      <w:r w:rsidRPr="00147538">
        <w:rPr>
          <w:rFonts w:eastAsia="Times New Roman"/>
          <w:szCs w:val="20"/>
          <w:lang w:val="hu-HU" w:eastAsia="en-GB"/>
        </w:rPr>
        <w:t xml:space="preserve"> és különösen annak 70. cikkére,</w:t>
      </w:r>
    </w:p>
    <w:p w14:paraId="6FBFD5DA" w14:textId="77777777" w:rsidR="008624D5" w:rsidRPr="00147538" w:rsidRDefault="008624D5" w:rsidP="00790DB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354"/>
      </w:r>
      <w:r w:rsidRPr="00147538">
        <w:rPr>
          <w:rFonts w:eastAsia="Times New Roman"/>
          <w:szCs w:val="20"/>
          <w:lang w:val="hu-HU" w:eastAsia="en-GB"/>
        </w:rPr>
        <w:t xml:space="preserve"> és különösen annak 70. cikkére,</w:t>
      </w:r>
    </w:p>
    <w:p w14:paraId="2D7BEF07" w14:textId="77777777" w:rsidR="008624D5" w:rsidRPr="00147538" w:rsidRDefault="008624D5" w:rsidP="00790DB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Bűnüldözési Együttműködés Európai Uniós Ügynökségéről (</w:t>
      </w:r>
      <w:proofErr w:type="spellStart"/>
      <w:r w:rsidRPr="00147538">
        <w:rPr>
          <w:rFonts w:eastAsia="Times New Roman"/>
          <w:szCs w:val="20"/>
          <w:lang w:val="hu-HU" w:eastAsia="en-GB"/>
        </w:rPr>
        <w:t>Europol</w:t>
      </w:r>
      <w:proofErr w:type="spellEnd"/>
      <w:r w:rsidRPr="00147538">
        <w:rPr>
          <w:rFonts w:eastAsia="Times New Roman"/>
          <w:szCs w:val="20"/>
          <w:lang w:val="hu-HU" w:eastAsia="en-GB"/>
        </w:rPr>
        <w:t>), valamint a 2009/371/IB, a 2009/934/IB, a 2009/935/IB, a 2009/936/IB és a 2009/968/IB tanácsi határozat felváltásáról és hatályon kívül helyezéséről szóló, 2016. május 11-i (EU) 2016/794 európai parlamenti és tanácsi rendeletre</w:t>
      </w:r>
      <w:r w:rsidRPr="00147538">
        <w:rPr>
          <w:rFonts w:eastAsia="Times New Roman"/>
          <w:szCs w:val="20"/>
          <w:vertAlign w:val="superscript"/>
          <w:lang w:val="hu-HU" w:eastAsia="en-GB"/>
        </w:rPr>
        <w:footnoteReference w:id="355"/>
      </w:r>
      <w:r w:rsidRPr="00147538">
        <w:rPr>
          <w:rFonts w:eastAsia="Times New Roman"/>
          <w:szCs w:val="20"/>
          <w:lang w:val="hu-HU" w:eastAsia="en-GB"/>
        </w:rPr>
        <w:t xml:space="preserve"> és különösen annak 60. cikkére,</w:t>
      </w:r>
    </w:p>
    <w:p w14:paraId="068DA980" w14:textId="77777777" w:rsidR="008624D5" w:rsidRPr="00147538" w:rsidRDefault="008624D5" w:rsidP="00790DB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356"/>
      </w:r>
      <w:r w:rsidRPr="00147538">
        <w:rPr>
          <w:rFonts w:eastAsia="Times New Roman"/>
          <w:szCs w:val="20"/>
          <w:lang w:val="hu-HU" w:eastAsia="en-GB"/>
        </w:rPr>
        <w:t xml:space="preserve"> és különösen annak 105. cikkére,</w:t>
      </w:r>
    </w:p>
    <w:p w14:paraId="03AC51B2" w14:textId="77777777" w:rsidR="008624D5" w:rsidRPr="00147538" w:rsidRDefault="008624D5" w:rsidP="00790DB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04C6C401" w14:textId="77777777" w:rsidR="008624D5" w:rsidRPr="00147538" w:rsidRDefault="008624D5" w:rsidP="00790DB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5859FF87" w14:textId="77777777" w:rsidR="008624D5" w:rsidRPr="00147538" w:rsidRDefault="008624D5" w:rsidP="00790DB3">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0FACBB7B" w14:textId="77777777" w:rsidR="008624D5" w:rsidRPr="00147538" w:rsidRDefault="008624D5" w:rsidP="00790DB3">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 Bűnüldözési Együttműködés Európai Uniós Ügynöksége ügyvezető igazgatója számára az ügynökség 2023. évi pénzügyi évre szóló költségvetésének végrehajtására vonatkozóan;</w:t>
      </w:r>
    </w:p>
    <w:p w14:paraId="70A12490" w14:textId="77777777" w:rsidR="008624D5" w:rsidRPr="00147538" w:rsidRDefault="008624D5" w:rsidP="00790DB3">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7104A211" w14:textId="130C7374" w:rsidR="008624D5" w:rsidRPr="00147538" w:rsidRDefault="008624D5" w:rsidP="00790DB3">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 Bűnüldözési Együttműködés Európai Uniós Ügynöksége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7DB4DEF6"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5F253834" w14:textId="5993E979" w:rsidR="00C24C9B" w:rsidRPr="00147538" w:rsidRDefault="00C24C9B" w:rsidP="002F71BC">
      <w:pPr>
        <w:pStyle w:val="ATHeading3"/>
      </w:pPr>
      <w:r w:rsidRPr="00147538">
        <w:lastRenderedPageBreak/>
        <w:t>60. Az Európai Parlament 2025. május 7-i határozata a Bűnüldözési Együttműködés Európai Uniós Ügynöksége 2023. évi pénzügyi évre vonatkozó elszámolásának lezárásáról (2024/2030(DEC))</w:t>
      </w:r>
    </w:p>
    <w:p w14:paraId="08376FF0"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696D1A50" w14:textId="77777777" w:rsidR="008624D5" w:rsidRPr="00147538" w:rsidRDefault="008624D5" w:rsidP="00622A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Bűnüldözési Együttműködés Európai Uniós Ügynökségének 2023. évi pénzügyi évre vonatkozó végleges éves beszámolójára,</w:t>
      </w:r>
    </w:p>
    <w:p w14:paraId="19976DEB" w14:textId="77777777" w:rsidR="008624D5" w:rsidRPr="00147538" w:rsidRDefault="008624D5" w:rsidP="00622A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357"/>
      </w:r>
      <w:r w:rsidRPr="00147538">
        <w:rPr>
          <w:rFonts w:eastAsia="Times New Roman"/>
          <w:szCs w:val="20"/>
          <w:lang w:val="hu-HU" w:eastAsia="en-GB"/>
        </w:rPr>
        <w:t>,</w:t>
      </w:r>
    </w:p>
    <w:p w14:paraId="616097B3" w14:textId="77777777" w:rsidR="008624D5" w:rsidRPr="00147538" w:rsidRDefault="008624D5" w:rsidP="00622A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358"/>
      </w:r>
      <w:r w:rsidRPr="00147538">
        <w:rPr>
          <w:rFonts w:eastAsia="Times New Roman"/>
          <w:szCs w:val="20"/>
          <w:lang w:val="hu-HU" w:eastAsia="en-GB"/>
        </w:rPr>
        <w:t>,</w:t>
      </w:r>
    </w:p>
    <w:p w14:paraId="51A8AB3B" w14:textId="77777777" w:rsidR="008624D5" w:rsidRPr="00147538" w:rsidRDefault="008624D5" w:rsidP="00622A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4EBDE447" w14:textId="77777777" w:rsidR="008624D5" w:rsidRPr="00147538" w:rsidRDefault="008624D5" w:rsidP="00622A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65EB5C92" w14:textId="77777777" w:rsidR="008624D5" w:rsidRPr="00147538" w:rsidRDefault="008624D5" w:rsidP="00622A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359"/>
      </w:r>
      <w:r w:rsidRPr="00147538">
        <w:rPr>
          <w:rFonts w:eastAsia="Times New Roman"/>
          <w:szCs w:val="20"/>
          <w:lang w:val="hu-HU" w:eastAsia="en-GB"/>
        </w:rPr>
        <w:t xml:space="preserve"> és különösen annak 70. cikkére,</w:t>
      </w:r>
    </w:p>
    <w:p w14:paraId="114B32A5" w14:textId="77777777" w:rsidR="008624D5" w:rsidRPr="00147538" w:rsidRDefault="008624D5" w:rsidP="00622A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360"/>
      </w:r>
      <w:r w:rsidRPr="00147538">
        <w:rPr>
          <w:rFonts w:eastAsia="Times New Roman"/>
          <w:szCs w:val="20"/>
          <w:lang w:val="hu-HU" w:eastAsia="en-GB"/>
        </w:rPr>
        <w:t xml:space="preserve"> és különösen annak 70. cikkére,</w:t>
      </w:r>
    </w:p>
    <w:p w14:paraId="0CE2A31C" w14:textId="77777777" w:rsidR="008624D5" w:rsidRPr="00147538" w:rsidRDefault="008624D5" w:rsidP="00622A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Bűnüldözési Együttműködés Európai Uniós Ügynökségéről (</w:t>
      </w:r>
      <w:proofErr w:type="spellStart"/>
      <w:r w:rsidRPr="00147538">
        <w:rPr>
          <w:rFonts w:eastAsia="Times New Roman"/>
          <w:szCs w:val="20"/>
          <w:lang w:val="hu-HU" w:eastAsia="en-GB"/>
        </w:rPr>
        <w:t>Europol</w:t>
      </w:r>
      <w:proofErr w:type="spellEnd"/>
      <w:r w:rsidRPr="00147538">
        <w:rPr>
          <w:rFonts w:eastAsia="Times New Roman"/>
          <w:szCs w:val="20"/>
          <w:lang w:val="hu-HU" w:eastAsia="en-GB"/>
        </w:rPr>
        <w:t>), valamint a 2009/371/IB, a 2009/934/IB, a 2009/935/IB, a 2009/936/IB és a 2009/968/IB tanácsi határozat felváltásáról és hatályon kívül helyezéséről szóló, 2016. május 11-i (EU) 2016/794 európai parlamenti és tanácsi rendeletre</w:t>
      </w:r>
      <w:r w:rsidRPr="00147538">
        <w:rPr>
          <w:rFonts w:eastAsia="Times New Roman"/>
          <w:szCs w:val="20"/>
          <w:vertAlign w:val="superscript"/>
          <w:lang w:val="hu-HU" w:eastAsia="en-GB"/>
        </w:rPr>
        <w:footnoteReference w:id="361"/>
      </w:r>
      <w:r w:rsidRPr="00147538">
        <w:rPr>
          <w:rFonts w:eastAsia="Times New Roman"/>
          <w:szCs w:val="20"/>
          <w:lang w:val="hu-HU" w:eastAsia="en-GB"/>
        </w:rPr>
        <w:t xml:space="preserve"> és különösen annak 60. cikkére,</w:t>
      </w:r>
    </w:p>
    <w:p w14:paraId="6D98215E" w14:textId="77777777" w:rsidR="008624D5" w:rsidRPr="00147538" w:rsidRDefault="008624D5" w:rsidP="00622A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362"/>
      </w:r>
      <w:r w:rsidRPr="00147538">
        <w:rPr>
          <w:rFonts w:eastAsia="Times New Roman"/>
          <w:szCs w:val="20"/>
          <w:lang w:val="hu-HU" w:eastAsia="en-GB"/>
        </w:rPr>
        <w:t xml:space="preserve"> és különösen annak 105. cikkére,</w:t>
      </w:r>
    </w:p>
    <w:p w14:paraId="0044F5D5" w14:textId="77777777" w:rsidR="008624D5" w:rsidRPr="00147538" w:rsidRDefault="008624D5" w:rsidP="00622A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7097A865" w14:textId="77777777" w:rsidR="008624D5" w:rsidRPr="00147538" w:rsidRDefault="008624D5" w:rsidP="00622A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0524177E" w14:textId="77777777" w:rsidR="008624D5" w:rsidRPr="00147538" w:rsidRDefault="008624D5" w:rsidP="00622A1D">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54A5F4BE" w14:textId="77777777" w:rsidR="008624D5" w:rsidRPr="00147538" w:rsidRDefault="008624D5" w:rsidP="00622A1D">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 Bűnüldözési Együttműködés Európai Uniós Ügynöksége 2023. évi pénzügyi évre vonatkozó elszámolásának lezárását;</w:t>
      </w:r>
    </w:p>
    <w:p w14:paraId="7DAB1129" w14:textId="619ACB83" w:rsidR="008624D5" w:rsidRPr="00147538" w:rsidRDefault="008624D5" w:rsidP="00622A1D">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 Bűnüldözési Együttműködés Európai Uniós Ügynöksége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09287889"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4EF9E925" w14:textId="02C53568" w:rsidR="00C24C9B" w:rsidRPr="00147538" w:rsidRDefault="00C24C9B" w:rsidP="002F71BC">
      <w:pPr>
        <w:pStyle w:val="ATHeading3"/>
      </w:pPr>
      <w:r w:rsidRPr="00147538">
        <w:lastRenderedPageBreak/>
        <w:t>61. Az Európai Parlament 2025. május 7-i határozata az Európai Unió Űrprogramügynöksége 2023. évi pénzügyi évre szóló költségvetésének végrehajtására vonatkozó mentesítésről (2024/2030(DEC))</w:t>
      </w:r>
    </w:p>
    <w:p w14:paraId="68542767"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67216836" w14:textId="77777777" w:rsidR="008624D5" w:rsidRPr="00147538" w:rsidRDefault="008624D5" w:rsidP="008861D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Űrprogramügynöksége 2023. évi pénzügyi évre vonatkozó végleges éves beszámolójára,</w:t>
      </w:r>
    </w:p>
    <w:p w14:paraId="07A7DB67" w14:textId="77777777" w:rsidR="008624D5" w:rsidRPr="00147538" w:rsidRDefault="008624D5" w:rsidP="008861D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363"/>
      </w:r>
      <w:r w:rsidRPr="00147538">
        <w:rPr>
          <w:rFonts w:eastAsia="Times New Roman"/>
          <w:szCs w:val="20"/>
          <w:lang w:val="hu-HU" w:eastAsia="en-GB"/>
        </w:rPr>
        <w:t>,</w:t>
      </w:r>
    </w:p>
    <w:p w14:paraId="4D98B497" w14:textId="77777777" w:rsidR="008624D5" w:rsidRPr="00147538" w:rsidRDefault="008624D5" w:rsidP="008861D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364"/>
      </w:r>
      <w:r w:rsidRPr="00147538">
        <w:rPr>
          <w:rFonts w:eastAsia="Times New Roman"/>
          <w:szCs w:val="20"/>
          <w:lang w:val="hu-HU" w:eastAsia="en-GB"/>
        </w:rPr>
        <w:t>,</w:t>
      </w:r>
    </w:p>
    <w:p w14:paraId="7654EB34" w14:textId="77777777" w:rsidR="008624D5" w:rsidRPr="00147538" w:rsidRDefault="008624D5" w:rsidP="008861D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32D02EBD" w14:textId="77777777" w:rsidR="008624D5" w:rsidRPr="00147538" w:rsidRDefault="008624D5" w:rsidP="008861D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779DE472" w14:textId="77777777" w:rsidR="008624D5" w:rsidRPr="00147538" w:rsidRDefault="008624D5" w:rsidP="008861D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365"/>
      </w:r>
      <w:r w:rsidRPr="00147538">
        <w:rPr>
          <w:rFonts w:eastAsia="Times New Roman"/>
          <w:szCs w:val="20"/>
          <w:lang w:val="hu-HU" w:eastAsia="en-GB"/>
        </w:rPr>
        <w:t xml:space="preserve"> és különösen annak 70. cikkére,</w:t>
      </w:r>
    </w:p>
    <w:p w14:paraId="7F51D6CE" w14:textId="77777777" w:rsidR="008624D5" w:rsidRPr="00147538" w:rsidRDefault="008624D5" w:rsidP="008861D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366"/>
      </w:r>
      <w:r w:rsidRPr="00147538">
        <w:rPr>
          <w:rFonts w:eastAsia="Times New Roman"/>
          <w:szCs w:val="20"/>
          <w:lang w:val="hu-HU" w:eastAsia="en-GB"/>
        </w:rPr>
        <w:t xml:space="preserve"> és különösen annak 70. cikkére,</w:t>
      </w:r>
    </w:p>
    <w:p w14:paraId="01AAA489" w14:textId="77777777" w:rsidR="008624D5" w:rsidRPr="00147538" w:rsidRDefault="008624D5" w:rsidP="008861D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uniós űrprogram és az Európai Unió Űrprogramügynökségének a létrehozásáról, valamint a 912/2010/EU, az 1285/2013/EU és a 377/2014/EU rendelet és az 541/2014/EU határozat hatályon kívül helyezéséről szóló, 2021. április 28-i (EU) 2021/696 európai parlamenti és tanácsi rendeletre</w:t>
      </w:r>
      <w:r w:rsidRPr="00147538">
        <w:rPr>
          <w:rFonts w:eastAsia="Times New Roman"/>
          <w:szCs w:val="20"/>
          <w:vertAlign w:val="superscript"/>
          <w:lang w:val="hu-HU" w:eastAsia="en-GB"/>
        </w:rPr>
        <w:footnoteReference w:id="367"/>
      </w:r>
      <w:r w:rsidRPr="00147538">
        <w:rPr>
          <w:rFonts w:eastAsia="Times New Roman"/>
          <w:szCs w:val="20"/>
          <w:lang w:val="hu-HU" w:eastAsia="en-GB"/>
        </w:rPr>
        <w:t xml:space="preserve"> és különösen annak 85. és 86. cikkére,</w:t>
      </w:r>
    </w:p>
    <w:p w14:paraId="0A76CD73" w14:textId="77777777" w:rsidR="008624D5" w:rsidRPr="00147538" w:rsidRDefault="008624D5" w:rsidP="008861D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368"/>
      </w:r>
      <w:r w:rsidRPr="00147538">
        <w:rPr>
          <w:rFonts w:eastAsia="Times New Roman"/>
          <w:szCs w:val="20"/>
          <w:lang w:val="hu-HU" w:eastAsia="en-GB"/>
        </w:rPr>
        <w:t xml:space="preserve"> és különösen annak 105. cikkére,</w:t>
      </w:r>
    </w:p>
    <w:p w14:paraId="0AB478AB" w14:textId="77777777" w:rsidR="008624D5" w:rsidRPr="00147538" w:rsidRDefault="008624D5" w:rsidP="008861D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4885F1F5" w14:textId="77777777" w:rsidR="008624D5" w:rsidRPr="00147538" w:rsidRDefault="008624D5" w:rsidP="008861D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55A01747" w14:textId="77777777" w:rsidR="008624D5" w:rsidRPr="00147538" w:rsidRDefault="008624D5" w:rsidP="008861D4">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79A9D87B" w14:textId="77777777" w:rsidR="008624D5" w:rsidRPr="00147538" w:rsidRDefault="008624D5" w:rsidP="008861D4">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Unió Űrprogramügynöksége ügyvezető igazgatója számára az ügynökség 2023. évi pénzügyi évre szóló költségvetésének végrehajtására vonatkozóan;</w:t>
      </w:r>
    </w:p>
    <w:p w14:paraId="03E2D0C9" w14:textId="77777777" w:rsidR="008624D5" w:rsidRPr="00147538" w:rsidRDefault="008624D5" w:rsidP="008861D4">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2F706A4A" w14:textId="2C0C6C2A" w:rsidR="008624D5" w:rsidRPr="00147538" w:rsidRDefault="008624D5" w:rsidP="008861D4">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Unió Űrprogramügynöksége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3B6D4FC2"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34B1B375" w14:textId="430EEE77" w:rsidR="00C24C9B" w:rsidRPr="00147538" w:rsidRDefault="00C24C9B" w:rsidP="002F71BC">
      <w:pPr>
        <w:pStyle w:val="ATHeading3"/>
      </w:pPr>
      <w:r w:rsidRPr="00147538">
        <w:lastRenderedPageBreak/>
        <w:t>62. Az Európai Parlament 2025. május 7-i határozata az Európai Unió Űrprogramügynöksége 2023. évi pénzügyi évre vonatkozó elszámolásának lezárásáról (2024/2030(DEC))</w:t>
      </w:r>
    </w:p>
    <w:p w14:paraId="113F4B1F"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73C32FE4" w14:textId="77777777" w:rsidR="008624D5" w:rsidRPr="00147538" w:rsidRDefault="008624D5" w:rsidP="00AF13C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Űrprogramügynöksége 2023. évi pénzügyi évre vonatkozó végleges éves beszámolójára,</w:t>
      </w:r>
    </w:p>
    <w:p w14:paraId="22112C2A" w14:textId="77777777" w:rsidR="008624D5" w:rsidRPr="00147538" w:rsidRDefault="008624D5" w:rsidP="00AF13C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369"/>
      </w:r>
      <w:r w:rsidRPr="00147538">
        <w:rPr>
          <w:rFonts w:eastAsia="Times New Roman"/>
          <w:szCs w:val="20"/>
          <w:lang w:val="hu-HU" w:eastAsia="en-GB"/>
        </w:rPr>
        <w:t>,</w:t>
      </w:r>
    </w:p>
    <w:p w14:paraId="07D7F98A" w14:textId="77777777" w:rsidR="008624D5" w:rsidRPr="00147538" w:rsidRDefault="008624D5" w:rsidP="00AF13C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370"/>
      </w:r>
      <w:r w:rsidRPr="00147538">
        <w:rPr>
          <w:rFonts w:eastAsia="Times New Roman"/>
          <w:szCs w:val="20"/>
          <w:lang w:val="hu-HU" w:eastAsia="en-GB"/>
        </w:rPr>
        <w:t>,</w:t>
      </w:r>
    </w:p>
    <w:p w14:paraId="038CD20B" w14:textId="77777777" w:rsidR="008624D5" w:rsidRPr="00147538" w:rsidRDefault="008624D5" w:rsidP="00AF13C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4C62983B" w14:textId="77777777" w:rsidR="008624D5" w:rsidRPr="00147538" w:rsidRDefault="008624D5" w:rsidP="00AF13C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7D76FE06" w14:textId="77777777" w:rsidR="008624D5" w:rsidRPr="00147538" w:rsidRDefault="008624D5" w:rsidP="00AF13C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371"/>
      </w:r>
      <w:r w:rsidRPr="00147538">
        <w:rPr>
          <w:rFonts w:eastAsia="Times New Roman"/>
          <w:szCs w:val="20"/>
          <w:lang w:val="hu-HU" w:eastAsia="en-GB"/>
        </w:rPr>
        <w:t xml:space="preserve"> és különösen annak 70. cikkére,</w:t>
      </w:r>
    </w:p>
    <w:p w14:paraId="58FC3047" w14:textId="77777777" w:rsidR="008624D5" w:rsidRPr="00147538" w:rsidRDefault="008624D5" w:rsidP="00AF13C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372"/>
      </w:r>
      <w:r w:rsidRPr="00147538">
        <w:rPr>
          <w:rFonts w:eastAsia="Times New Roman"/>
          <w:szCs w:val="20"/>
          <w:lang w:val="hu-HU" w:eastAsia="en-GB"/>
        </w:rPr>
        <w:t xml:space="preserve"> és különösen annak 70. cikkére,</w:t>
      </w:r>
    </w:p>
    <w:p w14:paraId="5DD4F69F" w14:textId="77777777" w:rsidR="008624D5" w:rsidRPr="00147538" w:rsidRDefault="008624D5" w:rsidP="00AF13C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uniós űrprogram és az Európai Unió Űrprogramügynökségének a létrehozásáról, valamint a 912/2010/EU, az 1285/2013/EU és a 377/2014/EU rendelet és az 541/2014/EU határozat hatályon kívül helyezéséről szóló, 2021. április 28-i (EU) 2021/696 európai parlamenti és tanácsi rendeletre</w:t>
      </w:r>
      <w:r w:rsidRPr="00147538">
        <w:rPr>
          <w:rFonts w:eastAsia="Times New Roman"/>
          <w:szCs w:val="20"/>
          <w:vertAlign w:val="superscript"/>
          <w:lang w:val="hu-HU" w:eastAsia="en-GB"/>
        </w:rPr>
        <w:footnoteReference w:id="373"/>
      </w:r>
      <w:r w:rsidRPr="00147538">
        <w:rPr>
          <w:rFonts w:eastAsia="Times New Roman"/>
          <w:szCs w:val="20"/>
          <w:lang w:val="hu-HU" w:eastAsia="en-GB"/>
        </w:rPr>
        <w:t xml:space="preserve"> és különösen annak 85. és 86. cikkére,</w:t>
      </w:r>
    </w:p>
    <w:p w14:paraId="4E062201" w14:textId="77777777" w:rsidR="008624D5" w:rsidRPr="00147538" w:rsidRDefault="008624D5" w:rsidP="00AF13C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147538">
        <w:rPr>
          <w:rFonts w:eastAsia="Times New Roman"/>
          <w:szCs w:val="20"/>
          <w:lang w:val="hu-HU" w:eastAsia="en-GB"/>
        </w:rPr>
        <w:lastRenderedPageBreak/>
        <w:t>2018. december 18-i (EU) 2019/715 felhatalmazáson alapuló bizottsági rendeletre</w:t>
      </w:r>
      <w:r w:rsidRPr="00147538">
        <w:rPr>
          <w:rFonts w:eastAsia="Times New Roman"/>
          <w:szCs w:val="20"/>
          <w:vertAlign w:val="superscript"/>
          <w:lang w:val="hu-HU" w:eastAsia="en-GB"/>
        </w:rPr>
        <w:footnoteReference w:id="374"/>
      </w:r>
      <w:r w:rsidRPr="00147538">
        <w:rPr>
          <w:rFonts w:eastAsia="Times New Roman"/>
          <w:szCs w:val="20"/>
          <w:lang w:val="hu-HU" w:eastAsia="en-GB"/>
        </w:rPr>
        <w:t xml:space="preserve"> és különösen annak 105. cikkére,</w:t>
      </w:r>
    </w:p>
    <w:p w14:paraId="5C535DF3" w14:textId="77777777" w:rsidR="008624D5" w:rsidRPr="00147538" w:rsidRDefault="008624D5" w:rsidP="00AF13C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0548081A" w14:textId="77777777" w:rsidR="008624D5" w:rsidRPr="00147538" w:rsidRDefault="008624D5" w:rsidP="00AF13C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376B723C" w14:textId="77777777" w:rsidR="008624D5" w:rsidRPr="00147538" w:rsidRDefault="008624D5" w:rsidP="00AF13C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300A48C1" w14:textId="77777777" w:rsidR="008624D5" w:rsidRPr="00147538" w:rsidRDefault="008624D5" w:rsidP="00AF13CA">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Unió Űrprogramügynöksége 2023. évi pénzügyi évre vonatkozó elszámolásának lezárását;</w:t>
      </w:r>
    </w:p>
    <w:p w14:paraId="1595EF9B" w14:textId="19990074" w:rsidR="008624D5" w:rsidRPr="00147538" w:rsidRDefault="008624D5" w:rsidP="00AF13CA">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Unió Űrprogramügynöksége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56FBF746"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4C5FBFC4" w14:textId="41687AD6" w:rsidR="00C24C9B" w:rsidRPr="00147538" w:rsidRDefault="00C24C9B" w:rsidP="002F71BC">
      <w:pPr>
        <w:pStyle w:val="ATHeading3"/>
      </w:pPr>
      <w:r w:rsidRPr="00147538">
        <w:lastRenderedPageBreak/>
        <w:t>63. Az Európai Parlament 2025. május 7-i határozata az Európai Unió Alapjogi Ügynöksége 2023. évi pénzügyi évre szóló költségvetésének végrehajtására vonatkozó mentesítésről (2024/2030(DEC))</w:t>
      </w:r>
    </w:p>
    <w:p w14:paraId="6BFA05BB"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6E251571" w14:textId="77777777" w:rsidR="008624D5" w:rsidRPr="00147538" w:rsidRDefault="008624D5" w:rsidP="003B49F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Alapjogi Ügynöksége 2023. évi pénzügyi évre vonatkozó végleges éves beszámolójára,</w:t>
      </w:r>
    </w:p>
    <w:p w14:paraId="1FB48A43" w14:textId="77777777" w:rsidR="008624D5" w:rsidRPr="00147538" w:rsidRDefault="008624D5" w:rsidP="003B49F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375"/>
      </w:r>
      <w:r w:rsidRPr="00147538">
        <w:rPr>
          <w:rFonts w:eastAsia="Times New Roman"/>
          <w:szCs w:val="20"/>
          <w:lang w:val="hu-HU" w:eastAsia="en-GB"/>
        </w:rPr>
        <w:t>,</w:t>
      </w:r>
    </w:p>
    <w:p w14:paraId="6C28E9B4" w14:textId="77777777" w:rsidR="008624D5" w:rsidRPr="00147538" w:rsidRDefault="008624D5" w:rsidP="003B49F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376"/>
      </w:r>
      <w:r w:rsidRPr="00147538">
        <w:rPr>
          <w:rFonts w:eastAsia="Times New Roman"/>
          <w:szCs w:val="20"/>
          <w:lang w:val="hu-HU" w:eastAsia="en-GB"/>
        </w:rPr>
        <w:t>,</w:t>
      </w:r>
    </w:p>
    <w:p w14:paraId="789A9586" w14:textId="77777777" w:rsidR="008624D5" w:rsidRPr="00147538" w:rsidRDefault="008624D5" w:rsidP="003B49F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5D672EB0" w14:textId="77777777" w:rsidR="008624D5" w:rsidRPr="00147538" w:rsidRDefault="008624D5" w:rsidP="003B49F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5A76FD43" w14:textId="77777777" w:rsidR="008624D5" w:rsidRPr="00147538" w:rsidRDefault="008624D5" w:rsidP="003B49F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377"/>
      </w:r>
      <w:r w:rsidRPr="00147538">
        <w:rPr>
          <w:rFonts w:eastAsia="Times New Roman"/>
          <w:szCs w:val="20"/>
          <w:lang w:val="hu-HU" w:eastAsia="en-GB"/>
        </w:rPr>
        <w:t xml:space="preserve"> és különösen annak 70. cikkére,</w:t>
      </w:r>
    </w:p>
    <w:p w14:paraId="21DEDFB0" w14:textId="77777777" w:rsidR="008624D5" w:rsidRPr="00147538" w:rsidRDefault="008624D5" w:rsidP="003B49F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378"/>
      </w:r>
      <w:r w:rsidRPr="00147538">
        <w:rPr>
          <w:rFonts w:eastAsia="Times New Roman"/>
          <w:szCs w:val="20"/>
          <w:lang w:val="hu-HU" w:eastAsia="en-GB"/>
        </w:rPr>
        <w:t xml:space="preserve"> és különösen annak 70. cikkére,</w:t>
      </w:r>
    </w:p>
    <w:p w14:paraId="7E382F70" w14:textId="77777777" w:rsidR="008624D5" w:rsidRPr="00147538" w:rsidRDefault="008624D5" w:rsidP="003B49F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Alapjogi Ügynöksége létrehozásáról szóló, 2007. február 15-i 168/2007/EK tanácsi rendeletre</w:t>
      </w:r>
      <w:r w:rsidRPr="00147538">
        <w:rPr>
          <w:rFonts w:eastAsia="Times New Roman"/>
          <w:szCs w:val="20"/>
          <w:vertAlign w:val="superscript"/>
          <w:lang w:val="hu-HU" w:eastAsia="en-GB"/>
        </w:rPr>
        <w:footnoteReference w:id="379"/>
      </w:r>
      <w:r w:rsidRPr="00147538">
        <w:rPr>
          <w:rFonts w:eastAsia="Times New Roman"/>
          <w:szCs w:val="20"/>
          <w:lang w:val="hu-HU" w:eastAsia="en-GB"/>
        </w:rPr>
        <w:t xml:space="preserve"> és különösen annak 21. cikkére,</w:t>
      </w:r>
    </w:p>
    <w:p w14:paraId="4C80C6FC" w14:textId="77777777" w:rsidR="008624D5" w:rsidRPr="00147538" w:rsidRDefault="008624D5" w:rsidP="003B49F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380"/>
      </w:r>
      <w:r w:rsidRPr="00147538">
        <w:rPr>
          <w:rFonts w:eastAsia="Times New Roman"/>
          <w:szCs w:val="20"/>
          <w:lang w:val="hu-HU" w:eastAsia="en-GB"/>
        </w:rPr>
        <w:t xml:space="preserve"> és különösen annak 105. cikkére,</w:t>
      </w:r>
    </w:p>
    <w:p w14:paraId="035E8F96" w14:textId="77777777" w:rsidR="008624D5" w:rsidRPr="00147538" w:rsidRDefault="008624D5" w:rsidP="003B49F7">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5DB71F65" w14:textId="77777777" w:rsidR="008624D5" w:rsidRPr="00147538" w:rsidRDefault="008624D5" w:rsidP="003B49F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553C3E7B" w14:textId="77777777" w:rsidR="008624D5" w:rsidRPr="00147538" w:rsidRDefault="008624D5" w:rsidP="003B49F7">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0335D7E5" w14:textId="77777777" w:rsidR="008624D5" w:rsidRPr="00147538" w:rsidRDefault="008624D5" w:rsidP="003B49F7">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Unió Alapjogi Ügynöksége igazgatója számára az ügynökség 2023. évi pénzügyi évre szóló költségvetésének végrehajtására vonatkozóan;</w:t>
      </w:r>
    </w:p>
    <w:p w14:paraId="43A80C30" w14:textId="77777777" w:rsidR="008624D5" w:rsidRPr="00147538" w:rsidRDefault="008624D5" w:rsidP="003B49F7">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20E8566C" w14:textId="7AE69958" w:rsidR="008624D5" w:rsidRPr="00147538" w:rsidRDefault="008624D5" w:rsidP="003B49F7">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Unió Alapjogi Ügynöksége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2470C750"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1C62FC88" w14:textId="21F34851" w:rsidR="00C24C9B" w:rsidRPr="00147538" w:rsidRDefault="00C24C9B" w:rsidP="002F71BC">
      <w:pPr>
        <w:pStyle w:val="ATHeading3"/>
      </w:pPr>
      <w:r w:rsidRPr="00147538">
        <w:lastRenderedPageBreak/>
        <w:t>64. Az Európai Parlament 2025. május 7-i határozata az Európai Unió Alapjogi Ügynöksége 2023. évi pénzügyi évre vonatkozó elszámolásának lezárásáról (2024/2030(DEC))</w:t>
      </w:r>
    </w:p>
    <w:p w14:paraId="19963396"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69D9AB46" w14:textId="77777777" w:rsidR="008624D5" w:rsidRPr="00147538" w:rsidRDefault="008624D5" w:rsidP="0048084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Alapjogi Ügynöksége 2023. évi pénzügyi évre vonatkozó végleges éves beszámolójára,</w:t>
      </w:r>
    </w:p>
    <w:p w14:paraId="5E8C7DAF" w14:textId="77777777" w:rsidR="008624D5" w:rsidRPr="00147538" w:rsidRDefault="008624D5" w:rsidP="0048084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381"/>
      </w:r>
      <w:r w:rsidRPr="00147538">
        <w:rPr>
          <w:rFonts w:eastAsia="Times New Roman"/>
          <w:szCs w:val="20"/>
          <w:lang w:val="hu-HU" w:eastAsia="en-GB"/>
        </w:rPr>
        <w:t>,</w:t>
      </w:r>
    </w:p>
    <w:p w14:paraId="4EBE99EF" w14:textId="77777777" w:rsidR="008624D5" w:rsidRPr="00147538" w:rsidRDefault="008624D5" w:rsidP="0048084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382"/>
      </w:r>
      <w:r w:rsidRPr="00147538">
        <w:rPr>
          <w:rFonts w:eastAsia="Times New Roman"/>
          <w:szCs w:val="20"/>
          <w:lang w:val="hu-HU" w:eastAsia="en-GB"/>
        </w:rPr>
        <w:t>,</w:t>
      </w:r>
    </w:p>
    <w:p w14:paraId="01244D3B" w14:textId="77777777" w:rsidR="008624D5" w:rsidRPr="00147538" w:rsidRDefault="008624D5" w:rsidP="0048084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68B37705" w14:textId="77777777" w:rsidR="008624D5" w:rsidRPr="00147538" w:rsidRDefault="008624D5" w:rsidP="0048084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47E9E990" w14:textId="77777777" w:rsidR="008624D5" w:rsidRPr="00147538" w:rsidRDefault="008624D5" w:rsidP="0048084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383"/>
      </w:r>
      <w:r w:rsidRPr="00147538">
        <w:rPr>
          <w:rFonts w:eastAsia="Times New Roman"/>
          <w:szCs w:val="20"/>
          <w:lang w:val="hu-HU" w:eastAsia="en-GB"/>
        </w:rPr>
        <w:t xml:space="preserve"> és különösen annak 70. cikkére,</w:t>
      </w:r>
    </w:p>
    <w:p w14:paraId="73B20A15" w14:textId="77777777" w:rsidR="008624D5" w:rsidRPr="00147538" w:rsidRDefault="008624D5" w:rsidP="0048084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384"/>
      </w:r>
      <w:r w:rsidRPr="00147538">
        <w:rPr>
          <w:rFonts w:eastAsia="Times New Roman"/>
          <w:szCs w:val="20"/>
          <w:lang w:val="hu-HU" w:eastAsia="en-GB"/>
        </w:rPr>
        <w:t xml:space="preserve"> és különösen annak 70. cikkére,</w:t>
      </w:r>
    </w:p>
    <w:p w14:paraId="1039C07E" w14:textId="77777777" w:rsidR="008624D5" w:rsidRPr="00147538" w:rsidRDefault="008624D5" w:rsidP="0048084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Alapjogi Ügynöksége létrehozásáról szóló, 2007. február 15-i 168/2007/EK tanácsi rendeletre</w:t>
      </w:r>
      <w:r w:rsidRPr="00147538">
        <w:rPr>
          <w:rFonts w:eastAsia="Times New Roman"/>
          <w:szCs w:val="20"/>
          <w:vertAlign w:val="superscript"/>
          <w:lang w:val="hu-HU" w:eastAsia="en-GB"/>
        </w:rPr>
        <w:footnoteReference w:id="385"/>
      </w:r>
      <w:r w:rsidRPr="00147538">
        <w:rPr>
          <w:rFonts w:eastAsia="Times New Roman"/>
          <w:szCs w:val="20"/>
          <w:lang w:val="hu-HU" w:eastAsia="en-GB"/>
        </w:rPr>
        <w:t xml:space="preserve"> és különösen annak 21. cikkére,</w:t>
      </w:r>
    </w:p>
    <w:p w14:paraId="129A54CD" w14:textId="77777777" w:rsidR="008624D5" w:rsidRPr="00147538" w:rsidRDefault="008624D5" w:rsidP="0048084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386"/>
      </w:r>
      <w:r w:rsidRPr="00147538">
        <w:rPr>
          <w:rFonts w:eastAsia="Times New Roman"/>
          <w:szCs w:val="20"/>
          <w:lang w:val="hu-HU" w:eastAsia="en-GB"/>
        </w:rPr>
        <w:t xml:space="preserve"> és különösen annak 105. cikkére,</w:t>
      </w:r>
    </w:p>
    <w:p w14:paraId="45B40AB3" w14:textId="77777777" w:rsidR="008624D5" w:rsidRPr="00147538" w:rsidRDefault="008624D5" w:rsidP="0048084B">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270B40C8" w14:textId="77777777" w:rsidR="008624D5" w:rsidRPr="00147538" w:rsidRDefault="008624D5" w:rsidP="0048084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75C104A1" w14:textId="77777777" w:rsidR="008624D5" w:rsidRPr="00147538" w:rsidRDefault="008624D5" w:rsidP="0048084B">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08DB9BBD" w14:textId="77777777" w:rsidR="008624D5" w:rsidRPr="00147538" w:rsidRDefault="008624D5" w:rsidP="0048084B">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Unió Alapjogi Ügynöksége 2023. évi pénzügyi évre szóló elszámolásának lezárását;</w:t>
      </w:r>
    </w:p>
    <w:p w14:paraId="6BF24FE3" w14:textId="384A624E" w:rsidR="008624D5" w:rsidRPr="00147538" w:rsidRDefault="008624D5" w:rsidP="0048084B">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Unió Alapjogi Ügynöksége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45A5C57D"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70A05163" w14:textId="1C9BC1B7" w:rsidR="00C24C9B" w:rsidRPr="00147538" w:rsidRDefault="00C24C9B" w:rsidP="002F71BC">
      <w:pPr>
        <w:pStyle w:val="ATHeading3"/>
      </w:pPr>
      <w:r w:rsidRPr="00147538">
        <w:lastRenderedPageBreak/>
        <w:t>65. Az Európai Parlament 2025. május 7-i határozata az Európai Határ- és Partvédelmi Ügynökség 2023. évi pénzügyi évre szóló költségvetésének végrehajtására vonatkozó mentesítésről (2024/2030(DEC))</w:t>
      </w:r>
    </w:p>
    <w:p w14:paraId="5CC48029"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3635DA88" w14:textId="77777777" w:rsidR="008624D5" w:rsidRPr="00147538" w:rsidRDefault="008624D5" w:rsidP="004A78B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Határ- és Partvédelmi Ügynökség 2023. évi pénzügyi évre vonatkozó végleges éves beszámolójára,</w:t>
      </w:r>
    </w:p>
    <w:p w14:paraId="4B0D532B" w14:textId="77777777" w:rsidR="008624D5" w:rsidRPr="00147538" w:rsidRDefault="008624D5" w:rsidP="004A78B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387"/>
      </w:r>
      <w:r w:rsidRPr="00147538">
        <w:rPr>
          <w:rFonts w:eastAsia="Times New Roman"/>
          <w:szCs w:val="20"/>
          <w:lang w:val="hu-HU" w:eastAsia="en-GB"/>
        </w:rPr>
        <w:t>,</w:t>
      </w:r>
    </w:p>
    <w:p w14:paraId="593C8890" w14:textId="77777777" w:rsidR="008624D5" w:rsidRPr="00147538" w:rsidRDefault="008624D5" w:rsidP="004A78B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388"/>
      </w:r>
      <w:r w:rsidRPr="00147538">
        <w:rPr>
          <w:rFonts w:eastAsia="Times New Roman"/>
          <w:szCs w:val="20"/>
          <w:lang w:val="hu-HU" w:eastAsia="en-GB"/>
        </w:rPr>
        <w:t>,</w:t>
      </w:r>
    </w:p>
    <w:p w14:paraId="024FE464" w14:textId="77777777" w:rsidR="008624D5" w:rsidRPr="00147538" w:rsidRDefault="008624D5" w:rsidP="004A78B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4DF98F44" w14:textId="77777777" w:rsidR="008624D5" w:rsidRPr="00147538" w:rsidRDefault="008624D5" w:rsidP="004A78B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79FA13B8" w14:textId="77777777" w:rsidR="008624D5" w:rsidRPr="00147538" w:rsidRDefault="008624D5" w:rsidP="004A78B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389"/>
      </w:r>
      <w:r w:rsidRPr="00147538">
        <w:rPr>
          <w:rFonts w:eastAsia="Times New Roman"/>
          <w:szCs w:val="20"/>
          <w:lang w:val="hu-HU" w:eastAsia="en-GB"/>
        </w:rPr>
        <w:t xml:space="preserve"> és különösen annak 70. cikkére,</w:t>
      </w:r>
    </w:p>
    <w:p w14:paraId="09D37FE5" w14:textId="77777777" w:rsidR="008624D5" w:rsidRPr="00147538" w:rsidRDefault="008624D5" w:rsidP="004A78B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390"/>
      </w:r>
      <w:r w:rsidRPr="00147538">
        <w:rPr>
          <w:rFonts w:eastAsia="Times New Roman"/>
          <w:szCs w:val="20"/>
          <w:lang w:val="hu-HU" w:eastAsia="en-GB"/>
        </w:rPr>
        <w:t xml:space="preserve"> és különösen annak 70. cikkére,</w:t>
      </w:r>
    </w:p>
    <w:p w14:paraId="11DE2606" w14:textId="77777777" w:rsidR="008624D5" w:rsidRPr="00147538" w:rsidRDefault="008624D5" w:rsidP="004A78B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Határ- és Parti Őrségről, valamint az 1052/2013/EU és az (EU) 2016/1624 rendelet hatályon kívül helyezéséről szóló, 2019. november 13-i (EU) 2019/1896 európai parlamenti és tanácsi rendeletre</w:t>
      </w:r>
      <w:r w:rsidRPr="00147538">
        <w:rPr>
          <w:rFonts w:eastAsia="Times New Roman"/>
          <w:szCs w:val="20"/>
          <w:vertAlign w:val="superscript"/>
          <w:lang w:val="hu-HU" w:eastAsia="en-GB"/>
        </w:rPr>
        <w:footnoteReference w:id="391"/>
      </w:r>
      <w:r w:rsidRPr="00147538">
        <w:rPr>
          <w:rFonts w:eastAsia="Times New Roman"/>
          <w:szCs w:val="20"/>
          <w:lang w:val="hu-HU" w:eastAsia="en-GB"/>
        </w:rPr>
        <w:t xml:space="preserve"> és különösen annak 116. cikkére,</w:t>
      </w:r>
    </w:p>
    <w:p w14:paraId="12655FA4" w14:textId="77777777" w:rsidR="008624D5" w:rsidRPr="00147538" w:rsidRDefault="008624D5" w:rsidP="004A78B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392"/>
      </w:r>
      <w:r w:rsidRPr="00147538">
        <w:rPr>
          <w:rFonts w:eastAsia="Times New Roman"/>
          <w:szCs w:val="20"/>
          <w:lang w:val="hu-HU" w:eastAsia="en-GB"/>
        </w:rPr>
        <w:t xml:space="preserve"> és különösen annak 105. cikkére,</w:t>
      </w:r>
    </w:p>
    <w:p w14:paraId="5612D78A" w14:textId="77777777" w:rsidR="008624D5" w:rsidRPr="00147538" w:rsidRDefault="008624D5" w:rsidP="004A78BA">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2BE3B57B" w14:textId="77777777" w:rsidR="008624D5" w:rsidRPr="00147538" w:rsidRDefault="008624D5" w:rsidP="004A78B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59B5FC2F" w14:textId="77777777" w:rsidR="008624D5" w:rsidRPr="00147538" w:rsidRDefault="008624D5" w:rsidP="004A78BA">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3598825F" w14:textId="77777777" w:rsidR="008624D5" w:rsidRPr="00147538" w:rsidRDefault="008624D5" w:rsidP="004A78BA">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mentesítést ad az Európai Határ- és Partvédelmi Ügynökség ügyvezető igazgatója számára az ügynökség 2023. évi pénzügyi évre szóló költségvetésének végrehajtására vonatkozóan;</w:t>
      </w:r>
    </w:p>
    <w:p w14:paraId="36CE548C" w14:textId="77777777" w:rsidR="008624D5" w:rsidRPr="00147538" w:rsidRDefault="008624D5" w:rsidP="004A78BA">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megjegyzéseit a mellékelt állásfoglalásban foglalja össze;</w:t>
      </w:r>
    </w:p>
    <w:p w14:paraId="248E5720" w14:textId="5279E12C" w:rsidR="008624D5" w:rsidRPr="00147538" w:rsidRDefault="008624D5" w:rsidP="004A78BA">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utasítja elnökét, hogy továbbítsa ezt a határozatot, valamint az annak szerves részét képező állásfoglalást az Európai Határ- és Partvédelmi Ügynökség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közzétételükről.</w:t>
      </w:r>
    </w:p>
    <w:p w14:paraId="5CC1251C"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6E4E60C9" w14:textId="37090C0B" w:rsidR="00C24C9B" w:rsidRPr="00147538" w:rsidRDefault="00C24C9B" w:rsidP="002F71BC">
      <w:pPr>
        <w:pStyle w:val="ATHeading3"/>
      </w:pPr>
      <w:r w:rsidRPr="00147538">
        <w:lastRenderedPageBreak/>
        <w:t>66. Az Európai Parlament 2025. május 7-i határozata az Európai Határ- és Partvédelmi Ügynökség 2023. évi pénzügyi évre vonatkozó elszámolásának lezárásáról (2024/2030(DEC))</w:t>
      </w:r>
    </w:p>
    <w:p w14:paraId="4FCD0BAA"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140C2C20" w14:textId="77777777" w:rsidR="008624D5" w:rsidRPr="00147538" w:rsidRDefault="008624D5" w:rsidP="00BA5D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Határ- és Partvédelmi Ügynökség 2023. évi pénzügyi évre vonatkozó végleges éves beszámolójára,</w:t>
      </w:r>
    </w:p>
    <w:p w14:paraId="32058BA9" w14:textId="77777777" w:rsidR="008624D5" w:rsidRPr="00147538" w:rsidRDefault="008624D5" w:rsidP="00BA5D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az uniós ügynökségekről szóló, 2023. évi pénzügyi évre vonatkozó éves jelentésére, az ügynökségek válaszaival együtt</w:t>
      </w:r>
      <w:r w:rsidRPr="00147538">
        <w:rPr>
          <w:rFonts w:eastAsia="Times New Roman"/>
          <w:szCs w:val="20"/>
          <w:vertAlign w:val="superscript"/>
          <w:lang w:val="hu-HU" w:eastAsia="en-GB"/>
        </w:rPr>
        <w:footnoteReference w:id="393"/>
      </w:r>
      <w:r w:rsidRPr="00147538">
        <w:rPr>
          <w:rFonts w:eastAsia="Times New Roman"/>
          <w:szCs w:val="20"/>
          <w:lang w:val="hu-HU" w:eastAsia="en-GB"/>
        </w:rPr>
        <w:t>,</w:t>
      </w:r>
    </w:p>
    <w:p w14:paraId="19CBA98A" w14:textId="77777777" w:rsidR="008624D5" w:rsidRPr="00147538" w:rsidRDefault="008624D5" w:rsidP="00BA5D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47538">
        <w:rPr>
          <w:rFonts w:eastAsia="Times New Roman"/>
          <w:szCs w:val="20"/>
          <w:vertAlign w:val="superscript"/>
          <w:lang w:val="hu-HU" w:eastAsia="en-GB"/>
        </w:rPr>
        <w:footnoteReference w:id="394"/>
      </w:r>
      <w:r w:rsidRPr="00147538">
        <w:rPr>
          <w:rFonts w:eastAsia="Times New Roman"/>
          <w:szCs w:val="20"/>
          <w:lang w:val="hu-HU" w:eastAsia="en-GB"/>
        </w:rPr>
        <w:t>,</w:t>
      </w:r>
    </w:p>
    <w:p w14:paraId="3533D020" w14:textId="77777777" w:rsidR="008624D5" w:rsidRPr="00147538" w:rsidRDefault="008624D5" w:rsidP="00BA5D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2023. évi pénzügyi évre vonatkozó költségvetés végrehajtása tekintetében a hivatal számára adandó mentesítésről szóló, 2025. február 17-i tanácsi ajánlásra (05755/2025 – C10</w:t>
      </w:r>
      <w:r w:rsidRPr="00147538">
        <w:rPr>
          <w:rFonts w:eastAsia="Times New Roman"/>
          <w:szCs w:val="20"/>
          <w:lang w:val="hu-HU" w:eastAsia="en-GB"/>
        </w:rPr>
        <w:noBreakHyphen/>
        <w:t>0024/2025),</w:t>
      </w:r>
    </w:p>
    <w:p w14:paraId="1FC42FEC" w14:textId="77777777" w:rsidR="008624D5" w:rsidRPr="00147538" w:rsidRDefault="008624D5" w:rsidP="00BA5D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319. cikkére,</w:t>
      </w:r>
    </w:p>
    <w:p w14:paraId="446F3179" w14:textId="77777777" w:rsidR="008624D5" w:rsidRPr="00147538" w:rsidRDefault="008624D5" w:rsidP="00BA5D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47538">
        <w:rPr>
          <w:rFonts w:eastAsia="Times New Roman"/>
          <w:szCs w:val="20"/>
          <w:vertAlign w:val="superscript"/>
          <w:lang w:val="hu-HU" w:eastAsia="en-GB"/>
        </w:rPr>
        <w:footnoteReference w:id="395"/>
      </w:r>
      <w:r w:rsidRPr="00147538">
        <w:rPr>
          <w:rFonts w:eastAsia="Times New Roman"/>
          <w:szCs w:val="20"/>
          <w:lang w:val="hu-HU" w:eastAsia="en-GB"/>
        </w:rPr>
        <w:t xml:space="preserve"> és különösen annak 70. cikkére,</w:t>
      </w:r>
    </w:p>
    <w:p w14:paraId="78C9C665" w14:textId="77777777" w:rsidR="008624D5" w:rsidRPr="00147538" w:rsidRDefault="008624D5" w:rsidP="00BA5D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147538">
        <w:rPr>
          <w:rFonts w:eastAsia="Times New Roman"/>
          <w:szCs w:val="20"/>
          <w:vertAlign w:val="superscript"/>
          <w:lang w:val="hu-HU" w:eastAsia="en-GB"/>
        </w:rPr>
        <w:footnoteReference w:id="396"/>
      </w:r>
      <w:r w:rsidRPr="00147538">
        <w:rPr>
          <w:rFonts w:eastAsia="Times New Roman"/>
          <w:szCs w:val="20"/>
          <w:lang w:val="hu-HU" w:eastAsia="en-GB"/>
        </w:rPr>
        <w:t xml:space="preserve"> és különösen annak 70. cikkére,</w:t>
      </w:r>
    </w:p>
    <w:p w14:paraId="6FCD0FEB" w14:textId="77777777" w:rsidR="008624D5" w:rsidRPr="00147538" w:rsidRDefault="008624D5" w:rsidP="00BA5D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Határ- és Parti Őrségről, valamint az 1052/2013/EU és az (EU) 2016/1624 rendelet hatályon kívül helyezéséről szóló, 2019. november 13-i (EU) 2019/1896 európai parlamenti és tanácsi rendeletre</w:t>
      </w:r>
      <w:r w:rsidRPr="00147538">
        <w:rPr>
          <w:rFonts w:eastAsia="Times New Roman"/>
          <w:szCs w:val="20"/>
          <w:vertAlign w:val="superscript"/>
          <w:lang w:val="hu-HU" w:eastAsia="en-GB"/>
        </w:rPr>
        <w:footnoteReference w:id="397"/>
      </w:r>
      <w:r w:rsidRPr="00147538">
        <w:rPr>
          <w:rFonts w:eastAsia="Times New Roman"/>
          <w:szCs w:val="20"/>
          <w:lang w:val="hu-HU" w:eastAsia="en-GB"/>
        </w:rPr>
        <w:t xml:space="preserve"> és különösen annak 116. cikkére,</w:t>
      </w:r>
    </w:p>
    <w:p w14:paraId="28E894B2" w14:textId="77777777" w:rsidR="008624D5" w:rsidRPr="00147538" w:rsidRDefault="008624D5" w:rsidP="00BA5D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47538">
        <w:rPr>
          <w:rFonts w:eastAsia="Times New Roman"/>
          <w:szCs w:val="20"/>
          <w:vertAlign w:val="superscript"/>
          <w:lang w:val="hu-HU" w:eastAsia="en-GB"/>
        </w:rPr>
        <w:footnoteReference w:id="398"/>
      </w:r>
      <w:r w:rsidRPr="00147538">
        <w:rPr>
          <w:rFonts w:eastAsia="Times New Roman"/>
          <w:szCs w:val="20"/>
          <w:lang w:val="hu-HU" w:eastAsia="en-GB"/>
        </w:rPr>
        <w:t xml:space="preserve"> és különösen annak 105. cikkére,</w:t>
      </w:r>
    </w:p>
    <w:p w14:paraId="7D9D40E9" w14:textId="77777777" w:rsidR="008624D5" w:rsidRPr="00147538" w:rsidRDefault="008624D5" w:rsidP="00BA5DC9">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eljárási szabályzata 102. cikkére és V. mellékletére,</w:t>
      </w:r>
    </w:p>
    <w:p w14:paraId="14D01918" w14:textId="77777777" w:rsidR="008624D5" w:rsidRPr="00147538" w:rsidRDefault="008624D5" w:rsidP="00BA5D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0E5F574F" w14:textId="77777777" w:rsidR="008624D5" w:rsidRPr="00147538" w:rsidRDefault="008624D5" w:rsidP="00BA5DC9">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7AA51DE7" w14:textId="77777777" w:rsidR="008624D5" w:rsidRPr="00147538" w:rsidRDefault="008624D5" w:rsidP="00BA5DC9">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jóváhagyja az Európai Határ- és Partvédelmi Ügynökség 2023. évi pénzügyi évre vonatkozó elszámolásának lezárását;</w:t>
      </w:r>
    </w:p>
    <w:p w14:paraId="2B792D91" w14:textId="7368FCF0" w:rsidR="008624D5" w:rsidRPr="00147538" w:rsidRDefault="008624D5" w:rsidP="00BA5DC9">
      <w:pPr>
        <w:spacing w:after="240"/>
        <w:ind w:left="567" w:hanging="567"/>
        <w:jc w:val="left"/>
        <w:rPr>
          <w:rFonts w:eastAsia="Times New Roman"/>
          <w:szCs w:val="20"/>
          <w:lang w:val="hu-HU" w:eastAsia="en-GB"/>
        </w:rPr>
      </w:pPr>
      <w:r w:rsidRPr="00147538">
        <w:rPr>
          <w:rFonts w:eastAsia="Times New Roman"/>
          <w:szCs w:val="20"/>
          <w:lang w:val="hu-HU" w:eastAsia="en-GB"/>
        </w:rPr>
        <w:t>2.</w:t>
      </w:r>
      <w:r w:rsidRPr="00147538">
        <w:rPr>
          <w:rFonts w:eastAsia="Times New Roman"/>
          <w:szCs w:val="20"/>
          <w:lang w:val="hu-HU" w:eastAsia="en-GB"/>
        </w:rPr>
        <w:tab/>
        <w:t xml:space="preserve">utasítja elnökét, hogy továbbítsa ezt a határozatot az Európai Határ- és Partvédelmi Ügynökség ügyvezető igazgatójának,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6B95D4B1" w14:textId="77777777" w:rsidR="008624D5" w:rsidRPr="00147538" w:rsidRDefault="008624D5">
      <w:pPr>
        <w:rPr>
          <w:lang w:val="hu-HU"/>
        </w:rPr>
        <w:sectPr w:rsidR="008624D5" w:rsidRPr="00147538">
          <w:footnotePr>
            <w:numRestart w:val="eachSect"/>
          </w:footnotePr>
          <w:pgSz w:w="11906" w:h="16838"/>
          <w:pgMar w:top="1440" w:right="1440" w:bottom="1440" w:left="1440" w:header="708" w:footer="708" w:gutter="0"/>
          <w:cols w:space="708"/>
          <w:docGrid w:linePitch="360"/>
        </w:sectPr>
      </w:pPr>
    </w:p>
    <w:p w14:paraId="583E2BC1" w14:textId="77777777" w:rsidR="00C24C9B" w:rsidRPr="00147538" w:rsidRDefault="00C24C9B" w:rsidP="002F71BC">
      <w:pPr>
        <w:pStyle w:val="ATHeading3"/>
      </w:pPr>
      <w:r w:rsidRPr="00147538">
        <w:lastRenderedPageBreak/>
        <w:t>67. Az Európai Parlament 2025. május 7-i állásfoglalása az Európai Unió ügynökségei 2023. évi pénzügyi évre szóló általános költségvetésének végrehajtására vonatkozó mentesítésről szóló határozat szerves részét képező megjegyzésekkel (2024/2030(DEC))</w:t>
      </w:r>
    </w:p>
    <w:p w14:paraId="0D153C01" w14:textId="77777777" w:rsidR="002F71BC" w:rsidRPr="00147538" w:rsidRDefault="002F71BC" w:rsidP="002F71BC">
      <w:pPr>
        <w:pStyle w:val="EPComma"/>
        <w:widowControl/>
        <w:spacing w:before="360"/>
        <w:ind w:left="567" w:hanging="567"/>
      </w:pPr>
      <w:r w:rsidRPr="00147538">
        <w:rPr>
          <w:i/>
        </w:rPr>
        <w:t>Az Európai Parlament</w:t>
      </w:r>
      <w:r w:rsidRPr="00147538">
        <w:t>,</w:t>
      </w:r>
    </w:p>
    <w:p w14:paraId="5A381B04"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Energiaszabályozók Európai Uniós Együttműködési Ügynöksége 2023. évi pénzügyi évre szóló költségvetésének végrehajtására vonatkozó mentesítésről szóló határozatára,</w:t>
      </w:r>
    </w:p>
    <w:p w14:paraId="357155B3"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BEREC Működését Segítő Ügynökség 2023. évi pénzügyi évre szóló költségvetésének végrehajtására vonatkozó mentesítésről szóló határozatára,</w:t>
      </w:r>
    </w:p>
    <w:p w14:paraId="57F1876C"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Szerveinek Fordítóközpontja 2023. évi pénzügyi évre szóló költségvetésének végrehajtására vonatkozó mentesítésről szóló határozatára,</w:t>
      </w:r>
    </w:p>
    <w:p w14:paraId="67E51A71"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Szakképzésfejlesztési Központ 2023. évi pénzügyi évre szóló költségvetésének végrehajtására vonatkozó mentesítésről szóló határozatára,</w:t>
      </w:r>
    </w:p>
    <w:p w14:paraId="5B344395"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Bűnüldözési Képzési Ügynöksége 2023. évi pénzügyi évre szóló költségvetésének végrehajtására vonatkozó mentesítésről szóló határozatára,</w:t>
      </w:r>
    </w:p>
    <w:p w14:paraId="7F117F7F"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Repülésbiztonsági Ügynöksége 2023. évi pénzügyi évre szóló költségvetésének végrehajtására vonatkozó mentesítésről szóló határozatára,</w:t>
      </w:r>
    </w:p>
    <w:p w14:paraId="5D551934"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Bankhatóság 2023. évi pénzügyi évre szóló költségvetésének végrehajtására vonatkozó mentesítésről szóló határozatára,</w:t>
      </w:r>
    </w:p>
    <w:p w14:paraId="24B4D9A7"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Betegségmegelőzési és Járványvédelmi Központ 2023. évi pénzügyi évre szóló költségvetésének végrehajtására vonatkozó mentesítésről szóló határozatára,</w:t>
      </w:r>
    </w:p>
    <w:p w14:paraId="490E9583"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Vegyianyag-ügynökség 2023. évi pénzügyi évre szóló költségvetésének végrehajtására vonatkozó mentesítésről szóló határozatára,</w:t>
      </w:r>
    </w:p>
    <w:p w14:paraId="4F8AA51F"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Környezetvédelmi Ügynökség 2023. évi pénzügyi évre szóló költségvetésének végrehajtására vonatkozó mentesítésről szóló határozatára,</w:t>
      </w:r>
    </w:p>
    <w:p w14:paraId="14ED6AA2"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Halászati Ellenőrző Hivatal 2023. évi pénzügyi évre szóló költségvetésének végrehajtására vonatkozó mentesítésről szóló határozatára,</w:t>
      </w:r>
    </w:p>
    <w:p w14:paraId="7320908E"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Élelmiszerbiztonsági Hatóság 2023. évi pénzügyi évre szóló költségvetésének végrehajtására vonatkozó mentesítésről szóló határozatára,</w:t>
      </w:r>
    </w:p>
    <w:p w14:paraId="43569145"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Nemek Közötti Egyenlőség Európai Intézete 2023. évi pénzügyi évre szóló költségvetésének végrehajtására vonatkozó mentesítésről szóló határozatára,</w:t>
      </w:r>
    </w:p>
    <w:p w14:paraId="6B0FDD4E"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Biztosítás- és </w:t>
      </w:r>
      <w:proofErr w:type="spellStart"/>
      <w:r w:rsidRPr="00147538">
        <w:rPr>
          <w:rFonts w:eastAsia="Times New Roman"/>
          <w:szCs w:val="20"/>
          <w:lang w:val="hu-HU" w:eastAsia="en-GB"/>
        </w:rPr>
        <w:t>Foglalkoztatóinyugdíj</w:t>
      </w:r>
      <w:proofErr w:type="spellEnd"/>
      <w:r w:rsidRPr="00147538">
        <w:rPr>
          <w:rFonts w:eastAsia="Times New Roman"/>
          <w:szCs w:val="20"/>
          <w:lang w:val="hu-HU" w:eastAsia="en-GB"/>
        </w:rPr>
        <w:t>-hatóság 2023. évi pénzügyi évre szóló költségvetésének végrehajtására vonatkozó mentesítésről szóló határozatára,</w:t>
      </w:r>
    </w:p>
    <w:p w14:paraId="5AA9DFFD"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az Európai Innovációs és Technológiai Intézet 2023. évi pénzügyi évre szóló költségvetésének végrehajtására vonatkozó mentesítésről szóló határozatára,</w:t>
      </w:r>
    </w:p>
    <w:p w14:paraId="4202C10E"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Munkaügyi Hatóság 2023. évi pénzügyi évre szóló költségvetésének végrehajtására vonatkozó mentesítésről szóló határozatára,</w:t>
      </w:r>
    </w:p>
    <w:p w14:paraId="7EB50F3F"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Gyógyszerügynökség 2023. évi pénzügyi évre szóló költségvetésének végrehajtására vonatkozó mentesítésről szóló határozatára,</w:t>
      </w:r>
    </w:p>
    <w:p w14:paraId="0316E9F0"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Kábítószer és Kábítószerfüggőség Európai Megfigyelőközpontja 2023. évi pénzügyi évre szóló költségvetésének végrehajtására vonatkozó mentesítésről szóló határozatára,</w:t>
      </w:r>
    </w:p>
    <w:p w14:paraId="21194E04"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Tengerészeti Biztonsági Ügynökség 2023. évi pénzügyi évre szóló költségvetésének végrehajtására vonatkozó mentesítésről szóló határozatára,</w:t>
      </w:r>
    </w:p>
    <w:p w14:paraId="62D2C146"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tekintettel az Európai Uniós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Ügynökség 2023. évi pénzügyi évre szóló költségvetésének végrehajtására vonatkozó mentesítésről szóló határozatára,</w:t>
      </w:r>
    </w:p>
    <w:p w14:paraId="4A4D98C2"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Vasúti Ügynöksége 2023. évi pénzügyi évre szóló költségvetésének végrehajtására vonatkozó mentesítésről szóló határozatára,</w:t>
      </w:r>
    </w:p>
    <w:p w14:paraId="1DEA2DC2"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Euratom Ellátási Ügynökség 2023. évi pénzügyi évre szóló költségvetésének végrehajtására vonatkozó mentesítésről szóló határozatára,</w:t>
      </w:r>
    </w:p>
    <w:p w14:paraId="3BEA38CE"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Értékpapírpiaci Hatóság 2023. évi pénzügyi évre szóló költségvetésének végrehajtására vonatkozó mentesítésről szóló határozatára,</w:t>
      </w:r>
    </w:p>
    <w:p w14:paraId="2391FBB2"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Képzési Alapítvány 2023. évi pénzügyi évre szóló költségvetésének végrehajtására vonatkozó mentesítésről szóló határozatára,</w:t>
      </w:r>
    </w:p>
    <w:p w14:paraId="3271B2BB"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Menekültügyi Ügynöksége 2023. évi pénzügyi évre szóló költségvetésének végrehajtására vonatkozó mentesítésről szóló határozatára,</w:t>
      </w:r>
    </w:p>
    <w:p w14:paraId="4EE28C52"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szabadságon, a biztonságon és a jog érvényesülésén alapuló térség nagyméretű IT-rendszereinek üzemeltetési igazgatását végző európai uniós ügynökség 2023. évi pénzügyi évre szóló költségvetésének végrehajtására vonatkozó mentesítésről szóló határozatára,</w:t>
      </w:r>
    </w:p>
    <w:p w14:paraId="642DFE34"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Munkahelyi Biztonsági és Egészségvédelmi Ügynökség 2023. évi pénzügyi évre szóló költségvetésének végrehajtására vonatkozó mentesítésről szóló határozatára,</w:t>
      </w:r>
    </w:p>
    <w:p w14:paraId="537DF79E"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Alapítvány az Élet- és Munkakörülmények Javításáért 2023. évi pénzügyi évre szóló költségvetésének végrehajtására vonatkozó mentesítésről szóló határozatára,</w:t>
      </w:r>
    </w:p>
    <w:p w14:paraId="2291435D"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Büntető Igazságügyi Együttműködési Ügynöksége 2023. évi pénzügyi évre szóló költségvetésének végrehajtására vonatkozó mentesítésről szóló határozatára,</w:t>
      </w:r>
    </w:p>
    <w:p w14:paraId="39D20DE5"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w:t>
      </w:r>
      <w:r w:rsidRPr="00147538">
        <w:rPr>
          <w:rFonts w:eastAsia="Times New Roman"/>
          <w:szCs w:val="20"/>
          <w:lang w:val="hu-HU" w:eastAsia="en-GB"/>
        </w:rPr>
        <w:tab/>
        <w:t>tekintettel az Bűnüldözési Együttműködés Európai Uniós Ügynöksége 2023. évi pénzügyi évre szóló költségvetésének végrehajtására vonatkozó mentesítésről szóló határozatára,</w:t>
      </w:r>
    </w:p>
    <w:p w14:paraId="4A6BCC21"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Űrprogramügynöksége 2023. évi pénzügyi évre szóló költségvetésének végrehajtására vonatkozó mentesítésről szóló határozatára,</w:t>
      </w:r>
    </w:p>
    <w:p w14:paraId="2482E1D6"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Unió Alapjogi Ügynöksége 2023. évi pénzügyi évre szóló költségvetésének végrehajtására vonatkozó mentesítésről szóló határozatára,</w:t>
      </w:r>
    </w:p>
    <w:p w14:paraId="4C1E8C08"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az Európai Határ- és Partvédelmi Ügynökség 2023. évi pénzügyi évre szóló költségvetésének végrehajtására vonatkozó mentesítésről szóló határozatára,</w:t>
      </w:r>
    </w:p>
    <w:p w14:paraId="4AEEFF13"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eljárási szabályzata 102. cikkére és V. mellékletére,</w:t>
      </w:r>
    </w:p>
    <w:p w14:paraId="4DBC5285"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Foglalkoztatási és Szociális Bizottság, a Környezetvédelmi, Éghajlatváltozási és Élelmiszer-biztonsági Bizottság, a Közlekedési és Idegenforgalmi Bizottság, a Halászati Bizottság, a Kulturális és Oktatási Bizottság, az Állampolgári Jogi, Bel- és Igazságügyi Bizottság és a Nőjogi és Esélyegyenlőségi Bizottság véleményére,</w:t>
      </w:r>
    </w:p>
    <w:p w14:paraId="4CB69141"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tekintettel a Költségvetési Ellenőrző Bizottság jelentésére (A10-0065/2025),</w:t>
      </w:r>
    </w:p>
    <w:p w14:paraId="12EF5BC2"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A.</w:t>
      </w:r>
      <w:r w:rsidRPr="00147538">
        <w:rPr>
          <w:rFonts w:eastAsia="Times New Roman"/>
          <w:szCs w:val="20"/>
          <w:lang w:val="hu-HU" w:eastAsia="en-GB"/>
        </w:rPr>
        <w:tab/>
        <w:t>mivel az uniós ügynökségek </w:t>
      </w:r>
      <w:r w:rsidRPr="00147538">
        <w:rPr>
          <w:rFonts w:eastAsia="Times New Roman"/>
          <w:szCs w:val="20"/>
          <w:vertAlign w:val="superscript"/>
          <w:lang w:val="hu-HU" w:eastAsia="en-GB"/>
        </w:rPr>
        <w:footnoteReference w:id="399"/>
      </w:r>
      <w:r w:rsidRPr="00147538">
        <w:rPr>
          <w:rFonts w:eastAsia="Times New Roman"/>
          <w:szCs w:val="20"/>
          <w:lang w:val="hu-HU" w:eastAsia="en-GB"/>
        </w:rPr>
        <w:t xml:space="preserve"> önálló jogi személyek, amelyek olyan műszaki, tudományos vagy irányítási feladatok elvégzésére jöttek létre, amelyek révén segítik az uniós intézményeket szakpolitikáik kialakításában és végrehajtásában; mivel a különböző tagállamokban működő ügynökségek jelentős befolyással bírnak az európai polgárok mindennapi életének olyan alapvető területein, mint az egészségügy, a biztonság, a védelem, vagy a szabadság és a jog érvényesülése;</w:t>
      </w:r>
    </w:p>
    <w:p w14:paraId="039FDF99"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B.</w:t>
      </w:r>
      <w:r w:rsidRPr="00147538">
        <w:rPr>
          <w:rFonts w:eastAsia="Times New Roman"/>
          <w:szCs w:val="20"/>
          <w:lang w:val="hu-HU" w:eastAsia="en-GB"/>
        </w:rPr>
        <w:tab/>
        <w:t>mivel ez az állásfoglalás az (EU, Euratom) 2024/2509 európai parlamenti és tanácsi rendelet</w:t>
      </w:r>
      <w:r w:rsidRPr="00147538">
        <w:rPr>
          <w:rStyle w:val="FootnoteReference"/>
          <w:rFonts w:eastAsia="Times New Roman"/>
          <w:szCs w:val="20"/>
          <w:lang w:val="hu-HU" w:eastAsia="en-GB"/>
        </w:rPr>
        <w:footnoteReference w:id="400"/>
      </w:r>
      <w:r w:rsidRPr="00147538">
        <w:rPr>
          <w:rFonts w:eastAsia="Times New Roman"/>
          <w:szCs w:val="20"/>
          <w:lang w:val="hu-HU" w:eastAsia="en-GB"/>
        </w:rPr>
        <w:t xml:space="preserve"> 70. cikke értelmében vett szervek és az Euratom Ellátási Ügynökség tekintetében fogalmaz meg a mentesítési határozatokat kísérő horizontális megállapításokat, összhangban az (EU, Euratom) 2024/2509 rendelet 268. cikkével és a Parlament eljárási szabályzata V. mellékletének 3. cikkével;</w:t>
      </w:r>
    </w:p>
    <w:p w14:paraId="275193F3"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C.</w:t>
      </w:r>
      <w:r w:rsidRPr="00147538">
        <w:rPr>
          <w:rFonts w:eastAsia="Times New Roman"/>
          <w:szCs w:val="20"/>
          <w:lang w:val="hu-HU" w:eastAsia="en-GB"/>
        </w:rPr>
        <w:tab/>
        <w:t>mivel a decentralizált uniós ügynökségeknek és az Euratom Ellátási Ügynökségnek az egyértelmű európai hozzáadott értékkel rendelkező küldetésekre kell összpontosítaniuk, és e küldetések szervezését az átfedések elkerülése érdekében az uniós adófizetők érdekeit szem előtt tartva optimalizálni kell;</w:t>
      </w:r>
    </w:p>
    <w:p w14:paraId="7FA5A0EC"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D.</w:t>
      </w:r>
      <w:r w:rsidRPr="00147538">
        <w:rPr>
          <w:rFonts w:eastAsia="Times New Roman"/>
          <w:szCs w:val="20"/>
          <w:lang w:val="hu-HU" w:eastAsia="en-GB"/>
        </w:rPr>
        <w:tab/>
        <w:t xml:space="preserve">mivel a mentesítési eljárás keretében a mentesítésért felelős hatóság hangsúlyozni kívánja az uniós intézmények demokratikus legitimitása megerősítésének fontosságát; mivel ez magában foglalja az átláthatóság és az elszámoltathatóság fokozását, valamint </w:t>
      </w:r>
      <w:r w:rsidRPr="00147538">
        <w:rPr>
          <w:rFonts w:eastAsia="Times New Roman"/>
          <w:szCs w:val="20"/>
          <w:lang w:val="hu-HU" w:eastAsia="en-GB"/>
        </w:rPr>
        <w:lastRenderedPageBreak/>
        <w:t>a teljesítményalapú költségvetés-tervezés bevezetését és az emberi erőforrások megfelelő irányításának biztosítását;</w:t>
      </w:r>
    </w:p>
    <w:p w14:paraId="101B8129"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E.</w:t>
      </w:r>
      <w:r w:rsidRPr="00147538">
        <w:rPr>
          <w:rFonts w:eastAsia="Times New Roman"/>
          <w:szCs w:val="20"/>
          <w:lang w:val="hu-HU" w:eastAsia="en-GB"/>
        </w:rPr>
        <w:tab/>
        <w:t>mivel az Unió költségvetési ellenőrzéssel kapcsolatos tevékenysége két alapelvre épül: egyfelől az uniós költségvetés megfelelő és átlátható felhasználásának biztosítására, másfelől az Unió pénzügyi érdekeinek védelmére és a csalás elleni küzdelemre;</w:t>
      </w:r>
    </w:p>
    <w:p w14:paraId="0A36CC74"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F.</w:t>
      </w:r>
      <w:r w:rsidRPr="00147538">
        <w:rPr>
          <w:rFonts w:eastAsia="Times New Roman"/>
          <w:szCs w:val="20"/>
          <w:lang w:val="hu-HU" w:eastAsia="en-GB"/>
        </w:rPr>
        <w:tab/>
        <w:t>mivel 2012-ben az Európai Parlament, az Európai Unió Tanácsa és az Európai Bizottság „együttes nyilatkozatot” és átfogó irányelveket – „közös megközelítést” </w:t>
      </w:r>
      <w:r w:rsidRPr="00147538">
        <w:rPr>
          <w:rFonts w:eastAsia="Calibri"/>
          <w:szCs w:val="20"/>
          <w:vertAlign w:val="superscript"/>
          <w:lang w:val="hu-HU" w:eastAsia="en-GB"/>
        </w:rPr>
        <w:footnoteReference w:id="401"/>
      </w:r>
      <w:r w:rsidRPr="00147538">
        <w:rPr>
          <w:rFonts w:eastAsia="Times New Roman"/>
          <w:szCs w:val="20"/>
          <w:lang w:val="hu-HU" w:eastAsia="en-GB"/>
        </w:rPr>
        <w:t xml:space="preserve"> – fogadott el az ügynökségek koherensebbé, hatékonyabbá és elszámoltathatóbbá tétele érdekében; mivel a Bizottság elkötelezte magát e megállapodás – adott esetben az ügynökségekkel együttműködésben történő – megvalósítása mellett;</w:t>
      </w:r>
    </w:p>
    <w:p w14:paraId="734E2759"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G.</w:t>
      </w:r>
      <w:r w:rsidRPr="00147538">
        <w:rPr>
          <w:rFonts w:eastAsia="Times New Roman"/>
          <w:szCs w:val="20"/>
          <w:lang w:val="hu-HU" w:eastAsia="en-GB"/>
        </w:rPr>
        <w:tab/>
        <w:t>mivel az együttes nyilatkozat és a mellékletében foglalt közös megközelítés jogilag nem kötelező jellegű, valamint a jogalkotási és éves költségvetési eljárásokban élvezett jogaik sérelme nélkül, az intézmények eseti elemzést követően figyelembe fogják venni ezt a közös megközelítést az Unió decentralizált ügynökségeire vonatkozó valamennyi jövőbeli döntésükkor;</w:t>
      </w:r>
    </w:p>
    <w:p w14:paraId="18487DCA" w14:textId="77777777" w:rsidR="008624D5" w:rsidRPr="00147538" w:rsidRDefault="008624D5" w:rsidP="00E0158C">
      <w:pPr>
        <w:spacing w:after="240"/>
        <w:ind w:left="567" w:hanging="567"/>
        <w:jc w:val="left"/>
        <w:rPr>
          <w:rFonts w:eastAsia="Times New Roman"/>
          <w:b/>
          <w:i/>
          <w:lang w:val="hu-HU" w:eastAsia="en-GB"/>
        </w:rPr>
      </w:pPr>
      <w:r w:rsidRPr="00147538">
        <w:rPr>
          <w:rFonts w:eastAsia="Times New Roman"/>
          <w:b/>
          <w:i/>
          <w:szCs w:val="20"/>
          <w:lang w:val="hu-HU" w:eastAsia="en-GB"/>
        </w:rPr>
        <w:t>Általános megjegyzések</w:t>
      </w:r>
    </w:p>
    <w:p w14:paraId="300E7CFC"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w:t>
      </w:r>
      <w:r w:rsidRPr="00147538">
        <w:rPr>
          <w:rFonts w:eastAsia="Times New Roman"/>
          <w:szCs w:val="20"/>
          <w:lang w:val="hu-HU" w:eastAsia="en-GB"/>
        </w:rPr>
        <w:tab/>
        <w:t>megjegyzi, hogy háromféle uniós ügynökség létezik: decentralizált ügynökségek, végrehajtó ügynökségek és egyéb szervek;</w:t>
      </w:r>
    </w:p>
    <w:p w14:paraId="36DD97C7" w14:textId="77777777" w:rsidR="008624D5" w:rsidRPr="00147538" w:rsidRDefault="008624D5" w:rsidP="00E0158C">
      <w:pPr>
        <w:spacing w:after="240"/>
        <w:ind w:left="567" w:hanging="567"/>
        <w:jc w:val="left"/>
        <w:rPr>
          <w:rFonts w:eastAsia="Times New Roman"/>
          <w:lang w:val="hu-HU" w:eastAsia="en-GB"/>
        </w:rPr>
      </w:pPr>
      <w:r w:rsidRPr="00147538">
        <w:rPr>
          <w:rFonts w:eastAsia="Times New Roman"/>
          <w:szCs w:val="20"/>
          <w:lang w:val="hu-HU" w:eastAsia="en-GB"/>
        </w:rPr>
        <w:t>2.</w:t>
      </w:r>
      <w:r w:rsidRPr="00147538">
        <w:rPr>
          <w:rFonts w:eastAsia="Times New Roman"/>
          <w:szCs w:val="20"/>
          <w:lang w:val="hu-HU" w:eastAsia="en-GB"/>
        </w:rPr>
        <w:tab/>
        <w:t>emlékeztet arra, hogy ez az állásfoglalás a 33 decentralizált ügynökség közül 31-re, valamint a másik négy szerv közül kettőre vonatkozik (Európai Innovációs és Technológiai Intézet (EIT) és Euratom Ellátási Ügynökség (ESA)); kiemeli, hogy két teljes mértékben önfinanszírozó decentralizált ügynökség, nevezetesen a Közösségi Növényfajta-hivatal (CPVO) és az Európai Unió Szellemi Tulajdoni Hivatala (EUIPO) költségvetési és mentesítési eljárásait a CPVO igazgatótanácsa, illetve az EUIPO költségvetési bizottsága folytatja le, és ezek nem képezik ezen állásfoglalás részét; megjegyzi, hogy ehhez hasonlóan az Egységes Szanálási Testület (ESZT) éves költségvetési és mentesítési eljárása az ESZT igazgatótanácsának kizárólagos hatáskörébe tartozik; hangsúlyozza, hogy biztosítani kell az uniós források hatékony felhasználását; a Számvevőszékkel összhangban felszólít a decentralizált ügynökségek alapos értékelésére a lehetséges reformok felmérése, a párhuzamosságok megszüntetése, a hatékonyság növelése és költségmegtakarítás elérése céljából; emlékeztet arra, hogy meg kell erősíteni az irányítási struktúrákat, ugyanakkor biztosítani kell, hogy az ügynökségek továbbra is hatékonyak maradjanak, és reagáljanak a változó igényekre;</w:t>
      </w:r>
    </w:p>
    <w:p w14:paraId="6E148B07"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3.</w:t>
      </w:r>
      <w:r w:rsidRPr="00147538">
        <w:rPr>
          <w:rFonts w:eastAsia="Times New Roman"/>
          <w:szCs w:val="20"/>
          <w:lang w:val="hu-HU" w:eastAsia="en-GB"/>
        </w:rPr>
        <w:tab/>
        <w:t xml:space="preserve">kiemeli a mentesítési eljárás fontosságát, mivel az nemcsak szerződésen alapuló kötelezettség, hanem előmozdítja az átláthatóságot, az elszámoltathatóságot és az Unió pénzügyeiről folytatott nyílt párbeszédet is; megjegyzi, hogy az eljárás lehetőséget biztosít az ügynökségeknek arra is, hogy bemutassák munkájukat és hozzáadott értéküket az Unió és polgárai számára; hangsúlyozza továbbá, hogy az ügynökségek </w:t>
      </w:r>
      <w:r w:rsidRPr="00147538">
        <w:rPr>
          <w:rFonts w:eastAsia="Times New Roman"/>
          <w:szCs w:val="20"/>
          <w:lang w:val="hu-HU" w:eastAsia="en-GB"/>
        </w:rPr>
        <w:lastRenderedPageBreak/>
        <w:t>válaszolnak a Parlament által küldött kérdőívekre, és a mentesítésért felelős hatóság nyilvános meghallgatásokra hívja őket, és hogy ez lehetővé teszi a polgárok, a vállalatok, a nem kormányzati szervezetek és más érdekelt felek számára, hogy nyomon kövessék az üléseket, és megbizonyosodjanak arról, hogy a bevételek és kiadások összhangban vannak a hatékony és eredményes pénzgazdálkodás elvével;</w:t>
      </w:r>
    </w:p>
    <w:p w14:paraId="25266E4D"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4.</w:t>
      </w:r>
      <w:r w:rsidRPr="00147538">
        <w:rPr>
          <w:rFonts w:eastAsia="Times New Roman"/>
          <w:szCs w:val="20"/>
          <w:lang w:val="hu-HU" w:eastAsia="en-GB"/>
        </w:rPr>
        <w:tab/>
        <w:t>úgy véli, hogy a mentesítés mentesítésért felelős belső hatóság általi megadásának koncepciója – amint az az EUIPO, a CPVO és az ESZT esetében fennáll – összeférhetetlenséghez vezethet; úgy véli, hogy a Parlament által adott mentesítés elkerüli az összeférhetetlenség lehetőségét, és hozzájárul az ügynökségek átláthatóságához és nyilvános elismeréséhez;</w:t>
      </w:r>
    </w:p>
    <w:p w14:paraId="4E624308"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5.</w:t>
      </w:r>
      <w:r w:rsidRPr="00147538">
        <w:rPr>
          <w:rFonts w:eastAsia="Times New Roman"/>
          <w:szCs w:val="20"/>
          <w:lang w:val="hu-HU" w:eastAsia="en-GB"/>
        </w:rPr>
        <w:tab/>
        <w:t>úgy véli, hogy a jogi kerettől függetlenül az elszámoltathatóság és az átláthatóság ugyanazon elveit kellene alkalmazni az EU-val kapcsolatos valamennyi szervre;</w:t>
      </w:r>
    </w:p>
    <w:p w14:paraId="2AB2798D" w14:textId="77777777" w:rsidR="008624D5" w:rsidRPr="00147538" w:rsidRDefault="008624D5" w:rsidP="00E0158C">
      <w:pPr>
        <w:spacing w:after="240"/>
        <w:ind w:left="567" w:hanging="567"/>
        <w:jc w:val="left"/>
        <w:rPr>
          <w:rFonts w:eastAsia="Times New Roman"/>
          <w:iCs/>
          <w:szCs w:val="20"/>
          <w:lang w:val="hu-HU" w:eastAsia="en-GB"/>
        </w:rPr>
      </w:pPr>
      <w:r w:rsidRPr="00147538">
        <w:rPr>
          <w:rFonts w:eastAsia="Times New Roman"/>
          <w:szCs w:val="20"/>
          <w:lang w:val="hu-HU" w:eastAsia="en-GB"/>
        </w:rPr>
        <w:t>6.</w:t>
      </w:r>
      <w:r w:rsidRPr="00147538">
        <w:rPr>
          <w:rFonts w:eastAsia="Times New Roman"/>
          <w:szCs w:val="20"/>
          <w:lang w:val="hu-HU" w:eastAsia="en-GB"/>
        </w:rPr>
        <w:tab/>
        <w:t>emlékeztet a közös megközelítés teljes mértékben önfinanszírozó ügynökségekre vonatkozó 58. pontjára, amely a Parlament általi nyilvános ellenőrzést kívánja biztosítani, és amely kimondja, hogy:</w:t>
      </w:r>
      <w:r w:rsidRPr="00147538">
        <w:rPr>
          <w:rFonts w:eastAsia="Times New Roman"/>
          <w:i/>
          <w:szCs w:val="20"/>
          <w:lang w:val="hu-HU" w:eastAsia="en-GB"/>
        </w:rPr>
        <w:t xml:space="preserve"> </w:t>
      </w:r>
      <w:r w:rsidRPr="00147538">
        <w:rPr>
          <w:rFonts w:eastAsia="Times New Roman"/>
          <w:iCs/>
          <w:szCs w:val="20"/>
          <w:lang w:val="hu-HU" w:eastAsia="en-GB"/>
        </w:rPr>
        <w:t>„Fel kell térképezni, hogy milyen lehetőségek nyílnak a teljesen önfinanszírozó (például az ügyfeleik által finanszírozott) ügynökségek demokratikus elszámoltathatóságának biztosítására, mivel ezek az ügynökségek az uniós szakpolitikák végrehajtásával megbízott uniós szervek, mindazonáltal rájuk nem vonatkozik az EUMSZ értelmében vett mentesítés. Az egyik lehetséges megoldás lehet, hogy a kérdéses ügynökségek éves jelentésben számolnak be az Európai Parlamentnek, a Tanácsnak és a Bizottságnak a költségvetésük végrehajtásáról, és fontolóra veszik a Parlament vagy a Tanács által megfogalmazott kéréseket vagy ajánlásokat.”;</w:t>
      </w:r>
    </w:p>
    <w:p w14:paraId="1BEDE26D"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7.</w:t>
      </w:r>
      <w:r w:rsidRPr="00147538">
        <w:rPr>
          <w:rFonts w:eastAsia="Times New Roman"/>
          <w:szCs w:val="20"/>
          <w:lang w:val="hu-HU" w:eastAsia="en-GB"/>
        </w:rPr>
        <w:tab/>
        <w:t>rámutat, hogy bár az uniós ügynökségek létrehozásának vagy bővítésének célja az Unió képességeinek javítása, alapvető fontosságú annak biztosítása, hogy ezt a folyamatot alapos értékelések, hatásvizsgálatok és a hozzáadott érték egyértelmű bizonyítása vezéreljék; hogy le lehessen vonni a tanulságokat, és szükség esetén fontolóra lehessen venni megbízatásuk megszüntetését; kiemeli, hogy ez a megközelítés nemcsak a jobb szabályozást biztosítaná, hanem növelné az Unió intézményi környezetének hatékonyságát, elszámoltathatóságát, átláthatóságát és koherenciáját is;</w:t>
      </w:r>
    </w:p>
    <w:p w14:paraId="10143F06" w14:textId="77777777" w:rsidR="008624D5" w:rsidRPr="00147538" w:rsidRDefault="008624D5" w:rsidP="00E0158C">
      <w:pPr>
        <w:spacing w:after="240"/>
        <w:ind w:left="567" w:hanging="567"/>
        <w:jc w:val="left"/>
        <w:rPr>
          <w:rFonts w:eastAsia="Times New Roman"/>
          <w:lang w:val="hu-HU" w:eastAsia="en-GB"/>
        </w:rPr>
      </w:pPr>
      <w:r w:rsidRPr="00147538">
        <w:rPr>
          <w:rFonts w:eastAsia="Times New Roman"/>
          <w:szCs w:val="20"/>
          <w:lang w:val="hu-HU" w:eastAsia="en-GB"/>
        </w:rPr>
        <w:t>8.</w:t>
      </w:r>
      <w:r w:rsidRPr="00147538">
        <w:rPr>
          <w:rFonts w:eastAsia="Times New Roman"/>
          <w:szCs w:val="20"/>
          <w:lang w:val="hu-HU" w:eastAsia="en-GB"/>
        </w:rPr>
        <w:tab/>
        <w:t xml:space="preserve">emlékeztet arra, hogy a közös megközelítés 60. pontja kimondja, hogy minden uniós ügynökséget ötévente értékelni kell; sürgeti a Bizottságot, hogy a költséghatékonyság biztosítása és az ügynökségek feladatainak egyszerűsítése érdekében vizsgálja meg az egymást kiegészítő tevékenységeket folytató ügynökségek tevékenységei közötti további szinergiák és konszolidáció lehetőségeit és ezen ügynökségek esetleges összevonását, beleértve a megbízatások esetleges felülvizsgálatát is, amennyiben hatékonysági problémák vagy párhuzamosságok állnak fenn; ösztönzi a hatályvesztésre/felülvizsgálatra vonatkozó rendelkezés alkalmazását, amennyiben az szükséges a hatékonyság fenntartása és az erőforrások optimális felhasználásának biztosítása érdekében; úgy véli, hogy a költségvetési hatékonyság kulcsfontosságú az ügynökségek működéséhez; megismétli a Számvevőszék 22/2020. sz. </w:t>
      </w:r>
      <w:proofErr w:type="spellStart"/>
      <w:r w:rsidRPr="00147538">
        <w:rPr>
          <w:rFonts w:eastAsia="Times New Roman"/>
          <w:szCs w:val="20"/>
          <w:lang w:val="hu-HU" w:eastAsia="en-GB"/>
        </w:rPr>
        <w:t>különjelentésében</w:t>
      </w:r>
      <w:proofErr w:type="spellEnd"/>
      <w:r w:rsidRPr="00147538">
        <w:rPr>
          <w:rFonts w:eastAsia="Times New Roman"/>
          <w:szCs w:val="20"/>
          <w:lang w:val="hu-HU" w:eastAsia="en-GB"/>
        </w:rPr>
        <w:t> </w:t>
      </w:r>
      <w:r w:rsidRPr="00147538">
        <w:rPr>
          <w:rFonts w:eastAsia="Times New Roman"/>
          <w:vertAlign w:val="superscript"/>
          <w:lang w:val="hu-HU" w:eastAsia="en-GB"/>
        </w:rPr>
        <w:footnoteReference w:id="402"/>
      </w:r>
      <w:r w:rsidRPr="00147538">
        <w:rPr>
          <w:rFonts w:eastAsia="Times New Roman"/>
          <w:szCs w:val="20"/>
          <w:lang w:val="hu-HU" w:eastAsia="en-GB"/>
        </w:rPr>
        <w:t xml:space="preserve"> foglalt ajánlást, amely azt javasolja a Bizottságnak, hogy a </w:t>
      </w:r>
      <w:r w:rsidRPr="00147538">
        <w:rPr>
          <w:rFonts w:eastAsia="Times New Roman"/>
          <w:szCs w:val="20"/>
          <w:lang w:val="hu-HU" w:eastAsia="en-GB"/>
        </w:rPr>
        <w:lastRenderedPageBreak/>
        <w:t xml:space="preserve">különböző szakpolitikai területekre vonatkozó </w:t>
      </w:r>
      <w:proofErr w:type="spellStart"/>
      <w:r w:rsidRPr="00147538">
        <w:rPr>
          <w:rFonts w:eastAsia="Times New Roman"/>
          <w:szCs w:val="20"/>
          <w:lang w:val="hu-HU" w:eastAsia="en-GB"/>
        </w:rPr>
        <w:t>célravezetőségi</w:t>
      </w:r>
      <w:proofErr w:type="spellEnd"/>
      <w:r w:rsidRPr="00147538">
        <w:rPr>
          <w:rFonts w:eastAsia="Times New Roman"/>
          <w:szCs w:val="20"/>
          <w:lang w:val="hu-HU" w:eastAsia="en-GB"/>
        </w:rPr>
        <w:t xml:space="preserve"> vizsgálatokkal összefüggésben fokozza az ügynökségek csoportjainak átfogó értékelését;</w:t>
      </w:r>
    </w:p>
    <w:p w14:paraId="73C29155" w14:textId="77777777" w:rsidR="008624D5" w:rsidRPr="00147538" w:rsidRDefault="008624D5" w:rsidP="00E0158C">
      <w:pPr>
        <w:spacing w:after="240"/>
        <w:ind w:left="567" w:hanging="567"/>
        <w:jc w:val="left"/>
        <w:rPr>
          <w:rFonts w:eastAsia="Times New Roman"/>
          <w:lang w:val="hu-HU" w:eastAsia="en-GB"/>
        </w:rPr>
      </w:pPr>
      <w:r w:rsidRPr="00147538">
        <w:rPr>
          <w:rFonts w:eastAsia="Times New Roman"/>
          <w:szCs w:val="20"/>
          <w:lang w:val="hu-HU" w:eastAsia="en-GB"/>
        </w:rPr>
        <w:t>9.</w:t>
      </w:r>
      <w:r w:rsidRPr="00147538">
        <w:rPr>
          <w:rFonts w:eastAsia="Times New Roman"/>
          <w:szCs w:val="20"/>
          <w:lang w:val="hu-HU" w:eastAsia="en-GB"/>
        </w:rPr>
        <w:tab/>
        <w:t>megerősíti az átláthatóság, az elszámoltathatóság és a teljesítményalapú költségvetés-tervezés fontosságát valamennyi uniós ügynökségnél, biztosítva a hatékony pénzgazdálkodást; hangsúlyozza, hogy az ügynökségeknek szigorúan be kell tartaniuk megbízatásukat; elismeri, hogy egyes ügynökségeknek megbízatásának megerősítésére lehet szükség; felszólít az irányítási mechanizmusok javítására a hatáskörök megkettőzésének elkerülése és a működési hatékonyság javítása érdekében;</w:t>
      </w:r>
    </w:p>
    <w:p w14:paraId="0A4E6703"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10.</w:t>
      </w:r>
      <w:r w:rsidRPr="00147538">
        <w:rPr>
          <w:rFonts w:eastAsia="Times New Roman"/>
          <w:szCs w:val="20"/>
          <w:lang w:val="hu-HU" w:eastAsia="en-GB"/>
        </w:rPr>
        <w:tab/>
        <w:t>hangsúlyozza, hogy elegendő erőforrásra van szükség annak biztosításához, hogy az ügynökségek el tudják látni az új jogszabályok által előírt új feladatokat;</w:t>
      </w:r>
    </w:p>
    <w:p w14:paraId="7CD29EC0"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11.</w:t>
      </w:r>
      <w:r w:rsidRPr="00147538">
        <w:rPr>
          <w:rFonts w:eastAsia="Times New Roman"/>
          <w:szCs w:val="20"/>
          <w:lang w:val="hu-HU" w:eastAsia="en-GB"/>
        </w:rPr>
        <w:tab/>
        <w:t>hangsúlyozza annak fontosságát, hogy az ügynökségek növeljék jelenlétüket a médiában, az interneten és a közösségi médiában, hogy felhívják a nyilvánosság figyelmét munkájukra;</w:t>
      </w:r>
    </w:p>
    <w:p w14:paraId="37212296" w14:textId="77777777" w:rsidR="008624D5" w:rsidRPr="00147538" w:rsidRDefault="008624D5" w:rsidP="00E0158C">
      <w:pPr>
        <w:spacing w:after="240"/>
        <w:ind w:left="567" w:hanging="567"/>
        <w:jc w:val="left"/>
        <w:rPr>
          <w:rFonts w:eastAsia="Times New Roman"/>
          <w:lang w:val="hu-HU" w:eastAsia="en-GB"/>
        </w:rPr>
      </w:pPr>
      <w:r w:rsidRPr="00147538">
        <w:rPr>
          <w:rFonts w:eastAsia="Times New Roman"/>
          <w:szCs w:val="20"/>
          <w:lang w:val="hu-HU" w:eastAsia="en-GB"/>
        </w:rPr>
        <w:t>12.</w:t>
      </w:r>
      <w:r w:rsidRPr="00147538">
        <w:rPr>
          <w:rFonts w:eastAsia="Times New Roman"/>
          <w:szCs w:val="20"/>
          <w:lang w:val="hu-HU" w:eastAsia="en-GB"/>
        </w:rPr>
        <w:tab/>
        <w:t>rámutat, hogy egyre több zavart okoz az, hogy az ügynökségek nevei és betűszói sok esetben azonosak vagy majdnem azonosak; felhívja az illetékes szerveket, hogy vizsgálják meg, hogy hogyan lehetne javítani ezt a helyzetet;</w:t>
      </w:r>
    </w:p>
    <w:p w14:paraId="0D38B1A2" w14:textId="77777777" w:rsidR="008624D5" w:rsidRPr="00147538" w:rsidRDefault="008624D5" w:rsidP="00E0158C">
      <w:pPr>
        <w:spacing w:after="240"/>
        <w:ind w:left="567" w:hanging="567"/>
        <w:jc w:val="left"/>
        <w:rPr>
          <w:rFonts w:eastAsia="Times New Roman"/>
          <w:b/>
          <w:i/>
          <w:lang w:val="hu-HU" w:eastAsia="en-GB"/>
        </w:rPr>
      </w:pPr>
      <w:r w:rsidRPr="00147538">
        <w:rPr>
          <w:rFonts w:eastAsia="Times New Roman"/>
          <w:b/>
          <w:i/>
          <w:szCs w:val="20"/>
          <w:lang w:val="hu-HU" w:eastAsia="en-GB"/>
        </w:rPr>
        <w:t>Irányítás</w:t>
      </w:r>
    </w:p>
    <w:p w14:paraId="53033EDC" w14:textId="77777777" w:rsidR="008624D5" w:rsidRPr="00147538" w:rsidRDefault="008624D5" w:rsidP="00E0158C">
      <w:pPr>
        <w:spacing w:after="240"/>
        <w:ind w:left="567" w:hanging="567"/>
        <w:jc w:val="left"/>
        <w:rPr>
          <w:rFonts w:eastAsia="Times New Roman"/>
          <w:lang w:val="hu-HU" w:eastAsia="en-GB"/>
        </w:rPr>
      </w:pPr>
      <w:r w:rsidRPr="00147538">
        <w:rPr>
          <w:rFonts w:eastAsia="Times New Roman"/>
          <w:szCs w:val="20"/>
          <w:lang w:val="hu-HU" w:eastAsia="en-GB"/>
        </w:rPr>
        <w:t>13.</w:t>
      </w:r>
      <w:r w:rsidRPr="00147538">
        <w:rPr>
          <w:rFonts w:eastAsia="Times New Roman"/>
          <w:szCs w:val="20"/>
          <w:lang w:val="hu-HU" w:eastAsia="en-GB"/>
        </w:rPr>
        <w:tab/>
        <w:t>emlékeztet arra, hogy a közös megközelítés </w:t>
      </w:r>
      <w:r w:rsidRPr="00147538">
        <w:rPr>
          <w:rFonts w:eastAsia="Times New Roman"/>
          <w:vertAlign w:val="superscript"/>
          <w:lang w:val="hu-HU" w:eastAsia="en-GB"/>
        </w:rPr>
        <w:footnoteReference w:id="403"/>
      </w:r>
      <w:r w:rsidRPr="00147538">
        <w:rPr>
          <w:rFonts w:eastAsia="Times New Roman"/>
          <w:szCs w:val="20"/>
          <w:lang w:val="hu-HU" w:eastAsia="en-GB"/>
        </w:rPr>
        <w:t xml:space="preserve"> áttekintést nyújt a decentralizált ügynökségek irányítási struktúrájáról; elismeri az uniós ügynökségek által a pénzgazdálkodási és irányítási struktúrák javítása terén elért eredményeket, ugyanakkor elismeri a hatékonyság és az elszámoltathatóság további javításának szükségességét; emlékeztet arra, hogy valamennyi decentralizált ügynökség igazgatótanácsa döntő szerepet játszik a jó kormányzás és az elszámoltathatóság biztosításában; emlékeztet arra, hogy a közös megközelítés azt javasolja, hogy az igazgatótanács a tagállamok egy-egy képviselőjéből, a Bizottság két képviselőjéből, (adott esetben) az Európai Parlament által kijelölt egy tagból és (adott esetben) az érdekelt felek „meglehetősen korlátozott” számú képviselőjéből álljon, biztosítva, hogy azok sokféle érdeket tükrözzenek, és hogy kiválasztási folyamatuk átlátható legyen;</w:t>
      </w:r>
    </w:p>
    <w:p w14:paraId="3E8F61CD"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14.</w:t>
      </w:r>
      <w:r w:rsidRPr="00147538">
        <w:rPr>
          <w:rFonts w:eastAsia="Times New Roman"/>
          <w:szCs w:val="20"/>
          <w:lang w:val="hu-HU" w:eastAsia="en-GB"/>
        </w:rPr>
        <w:tab/>
        <w:t>megállapítja, hogy a decentralizált ügynökségek irányítási struktúrája összességében meglehetősen hasonló valamennyi ügynökség esetében; megjegyzi, hogy mindegyikük rendelkezik igazgatási tanáccsal/igazgatósággal és igazgatóval; megjegyzi, hogy kilenc ügynökség (</w:t>
      </w:r>
      <w:proofErr w:type="spellStart"/>
      <w:r w:rsidRPr="00147538">
        <w:rPr>
          <w:rFonts w:eastAsia="Times New Roman"/>
          <w:szCs w:val="20"/>
          <w:lang w:val="hu-HU" w:eastAsia="en-GB"/>
        </w:rPr>
        <w:t>Cedefop</w:t>
      </w:r>
      <w:proofErr w:type="spellEnd"/>
      <w:r w:rsidRPr="00147538">
        <w:rPr>
          <w:rFonts w:eastAsia="Times New Roman"/>
          <w:szCs w:val="20"/>
          <w:lang w:val="hu-HU" w:eastAsia="en-GB"/>
        </w:rPr>
        <w:t xml:space="preserve">, EUDA, ENISA, ERA, EU-OSHA, </w:t>
      </w:r>
      <w:proofErr w:type="spellStart"/>
      <w:r w:rsidRPr="00147538">
        <w:rPr>
          <w:rFonts w:eastAsia="Times New Roman"/>
          <w:szCs w:val="20"/>
          <w:lang w:val="hu-HU" w:eastAsia="en-GB"/>
        </w:rPr>
        <w:t>Eurofound</w:t>
      </w:r>
      <w:proofErr w:type="spellEnd"/>
      <w:r w:rsidRPr="00147538">
        <w:rPr>
          <w:rFonts w:eastAsia="Times New Roman"/>
          <w:szCs w:val="20"/>
          <w:lang w:val="hu-HU" w:eastAsia="en-GB"/>
        </w:rPr>
        <w:t xml:space="preserve">, </w:t>
      </w:r>
      <w:proofErr w:type="spellStart"/>
      <w:r w:rsidRPr="00147538">
        <w:rPr>
          <w:rFonts w:eastAsia="Times New Roman"/>
          <w:szCs w:val="20"/>
          <w:lang w:val="hu-HU" w:eastAsia="en-GB"/>
        </w:rPr>
        <w:t>Eurojust</w:t>
      </w:r>
      <w:proofErr w:type="spellEnd"/>
      <w:r w:rsidRPr="00147538">
        <w:rPr>
          <w:rFonts w:eastAsia="Times New Roman"/>
          <w:szCs w:val="20"/>
          <w:lang w:val="hu-HU" w:eastAsia="en-GB"/>
        </w:rPr>
        <w:t>, FRA, EIT) </w:t>
      </w:r>
      <w:r w:rsidRPr="00147538">
        <w:rPr>
          <w:rFonts w:eastAsia="Times New Roman"/>
          <w:szCs w:val="20"/>
          <w:vertAlign w:val="superscript"/>
          <w:lang w:val="hu-HU" w:eastAsia="en-GB"/>
        </w:rPr>
        <w:footnoteReference w:id="404"/>
      </w:r>
      <w:r w:rsidRPr="00147538">
        <w:rPr>
          <w:rFonts w:eastAsia="Times New Roman"/>
          <w:szCs w:val="20"/>
          <w:lang w:val="hu-HU" w:eastAsia="en-GB"/>
        </w:rPr>
        <w:t xml:space="preserve"> ügyvezető testülettel rendelkezik, és csak az Európai Unió űrprogramjához kapcsolódó ügynökségek rendelkeznek Biztonsági Akkreditációs Testülettel; megjegyzi </w:t>
      </w:r>
      <w:r w:rsidRPr="00147538">
        <w:rPr>
          <w:rFonts w:eastAsia="Times New Roman"/>
          <w:szCs w:val="20"/>
          <w:lang w:val="hu-HU" w:eastAsia="en-GB"/>
        </w:rPr>
        <w:lastRenderedPageBreak/>
        <w:t xml:space="preserve">továbbá, hogy a három európai felügyeleti hatóság (Európai Bankhatóság (EBH), Európai Értékpapírpiaci Hatóság (ESMA) és Európai Biztosítás- és </w:t>
      </w:r>
      <w:proofErr w:type="spellStart"/>
      <w:r w:rsidRPr="00147538">
        <w:rPr>
          <w:rFonts w:eastAsia="Times New Roman"/>
          <w:szCs w:val="20"/>
          <w:lang w:val="hu-HU" w:eastAsia="en-GB"/>
        </w:rPr>
        <w:t>Foglalkoztatóinyugdíj</w:t>
      </w:r>
      <w:proofErr w:type="spellEnd"/>
      <w:r w:rsidRPr="00147538">
        <w:rPr>
          <w:rFonts w:eastAsia="Times New Roman"/>
          <w:szCs w:val="20"/>
          <w:lang w:val="hu-HU" w:eastAsia="en-GB"/>
        </w:rPr>
        <w:t>-hatóság (EIOPA)) és az egységes piaci klaszterbe tartozó két ügynökség (Energiaszabályozók Európai Uniós Együttműködési Ügynöksége (ACER) és Európai Elektronikus Hírközlési Szabályozók Testülete (BEREC)) állított fel szabályozói tanácsot vagy felügyeleti tanácsot;</w:t>
      </w:r>
    </w:p>
    <w:p w14:paraId="1DA7D42F"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15.</w:t>
      </w:r>
      <w:r w:rsidRPr="00147538">
        <w:rPr>
          <w:rFonts w:eastAsia="Times New Roman"/>
          <w:szCs w:val="20"/>
          <w:lang w:val="hu-HU" w:eastAsia="en-GB"/>
        </w:rPr>
        <w:tab/>
        <w:t xml:space="preserve">emlékeztet arra, hogy az </w:t>
      </w:r>
      <w:proofErr w:type="spellStart"/>
      <w:r w:rsidRPr="00147538">
        <w:rPr>
          <w:rFonts w:eastAsia="Times New Roman"/>
          <w:szCs w:val="20"/>
          <w:lang w:val="hu-HU" w:eastAsia="en-GB"/>
        </w:rPr>
        <w:t>Eurofound</w:t>
      </w:r>
      <w:proofErr w:type="spellEnd"/>
      <w:r w:rsidRPr="00147538">
        <w:rPr>
          <w:rFonts w:eastAsia="Times New Roman"/>
          <w:szCs w:val="20"/>
          <w:lang w:val="hu-HU" w:eastAsia="en-GB"/>
        </w:rPr>
        <w:t xml:space="preserve">, a </w:t>
      </w:r>
      <w:proofErr w:type="spellStart"/>
      <w:r w:rsidRPr="00147538">
        <w:rPr>
          <w:rFonts w:eastAsia="Times New Roman"/>
          <w:szCs w:val="20"/>
          <w:lang w:val="hu-HU" w:eastAsia="en-GB"/>
        </w:rPr>
        <w:t>Cedefop</w:t>
      </w:r>
      <w:proofErr w:type="spellEnd"/>
      <w:r w:rsidRPr="00147538">
        <w:rPr>
          <w:rFonts w:eastAsia="Times New Roman"/>
          <w:szCs w:val="20"/>
          <w:lang w:val="hu-HU" w:eastAsia="en-GB"/>
        </w:rPr>
        <w:t xml:space="preserve"> és az EU-OSHA igazgatótanácsa hármas felépítésű; megjegyzi, hogy minden tagállamot a kormány, a munkáltatók és a szakszervezetek által kinevezett egy-egy tag képvisel ezekben a tanácsokban (összesen 81 fő); megjegyzi, hogy a Bizottság három képviselőt delegál, és a Parlament (szavazati joggal nem rendelkező) független szakértőt nevez ki; emlékeztet az ETF igazgatótanácsának kisebb méretére, amely a tagállamok 27 képviselőjéből (a szociális partnerek nélkül), a Bizottság három képviselőjéből (akik összesen egy szavazattal rendelkeznek az igazgatótanácsban), az Európai Parlament által kinevezett három szakértőből (a hármas felépítésű igazgatótanáccsal rendelkező ügynökségek esetén csak egyből), valamint a partnerországoknak a Bizottság által kinevezett három képviselőjéből áll </w:t>
      </w:r>
      <w:r w:rsidRPr="00147538">
        <w:rPr>
          <w:rFonts w:eastAsia="Times New Roman"/>
          <w:szCs w:val="20"/>
          <w:vertAlign w:val="superscript"/>
          <w:lang w:val="hu-HU" w:eastAsia="en-GB"/>
        </w:rPr>
        <w:footnoteReference w:id="405"/>
      </w:r>
      <w:r w:rsidRPr="00147538">
        <w:rPr>
          <w:rFonts w:eastAsia="Times New Roman"/>
          <w:szCs w:val="20"/>
          <w:lang w:val="hu-HU" w:eastAsia="en-GB"/>
        </w:rPr>
        <w:t>;</w:t>
      </w:r>
    </w:p>
    <w:p w14:paraId="4A83D954" w14:textId="77777777" w:rsidR="008624D5" w:rsidRPr="00147538" w:rsidRDefault="008624D5" w:rsidP="00E0158C">
      <w:pPr>
        <w:spacing w:after="240"/>
        <w:ind w:left="567" w:hanging="567"/>
        <w:jc w:val="left"/>
        <w:rPr>
          <w:rFonts w:eastAsia="Times New Roman"/>
          <w:lang w:val="hu-HU" w:eastAsia="en-GB"/>
        </w:rPr>
      </w:pPr>
      <w:r w:rsidRPr="00147538">
        <w:rPr>
          <w:rFonts w:eastAsia="Times New Roman"/>
          <w:szCs w:val="20"/>
          <w:lang w:val="hu-HU" w:eastAsia="en-GB"/>
        </w:rPr>
        <w:t>16.</w:t>
      </w:r>
      <w:r w:rsidRPr="00147538">
        <w:rPr>
          <w:rFonts w:eastAsia="Times New Roman"/>
          <w:szCs w:val="20"/>
          <w:lang w:val="hu-HU" w:eastAsia="en-GB"/>
        </w:rPr>
        <w:tab/>
        <w:t xml:space="preserve">tudomásul veszi az </w:t>
      </w:r>
      <w:proofErr w:type="spellStart"/>
      <w:r w:rsidRPr="00147538">
        <w:rPr>
          <w:rFonts w:eastAsia="Times New Roman"/>
          <w:szCs w:val="20"/>
          <w:lang w:val="hu-HU" w:eastAsia="en-GB"/>
        </w:rPr>
        <w:t>Eurofound</w:t>
      </w:r>
      <w:proofErr w:type="spellEnd"/>
      <w:r w:rsidRPr="00147538">
        <w:rPr>
          <w:rFonts w:eastAsia="Times New Roman"/>
          <w:szCs w:val="20"/>
          <w:lang w:val="hu-HU" w:eastAsia="en-GB"/>
        </w:rPr>
        <w:t xml:space="preserve">, a </w:t>
      </w:r>
      <w:proofErr w:type="spellStart"/>
      <w:r w:rsidRPr="00147538">
        <w:rPr>
          <w:rFonts w:eastAsia="Times New Roman"/>
          <w:szCs w:val="20"/>
          <w:lang w:val="hu-HU" w:eastAsia="en-GB"/>
        </w:rPr>
        <w:t>Cedefop</w:t>
      </w:r>
      <w:proofErr w:type="spellEnd"/>
      <w:r w:rsidRPr="00147538">
        <w:rPr>
          <w:rFonts w:eastAsia="Times New Roman"/>
          <w:szCs w:val="20"/>
          <w:lang w:val="hu-HU" w:eastAsia="en-GB"/>
        </w:rPr>
        <w:t>, az ETF és az EU-OSHA értékelésének a hármas felépítésű irányítási struktúrára (</w:t>
      </w:r>
      <w:proofErr w:type="spellStart"/>
      <w:r w:rsidRPr="00147538">
        <w:rPr>
          <w:rFonts w:eastAsia="Times New Roman"/>
          <w:szCs w:val="20"/>
          <w:lang w:val="hu-HU" w:eastAsia="en-GB"/>
        </w:rPr>
        <w:t>Eurofound</w:t>
      </w:r>
      <w:proofErr w:type="spellEnd"/>
      <w:r w:rsidRPr="00147538">
        <w:rPr>
          <w:rFonts w:eastAsia="Times New Roman"/>
          <w:szCs w:val="20"/>
          <w:lang w:val="hu-HU" w:eastAsia="en-GB"/>
        </w:rPr>
        <w:t xml:space="preserve">, </w:t>
      </w:r>
      <w:proofErr w:type="spellStart"/>
      <w:r w:rsidRPr="00147538">
        <w:rPr>
          <w:rFonts w:eastAsia="Times New Roman"/>
          <w:szCs w:val="20"/>
          <w:lang w:val="hu-HU" w:eastAsia="en-GB"/>
        </w:rPr>
        <w:t>Cedefop</w:t>
      </w:r>
      <w:proofErr w:type="spellEnd"/>
      <w:r w:rsidRPr="00147538">
        <w:rPr>
          <w:rFonts w:eastAsia="Times New Roman"/>
          <w:szCs w:val="20"/>
          <w:lang w:val="hu-HU" w:eastAsia="en-GB"/>
        </w:rPr>
        <w:t xml:space="preserve"> és EU-OSHA) vonatkozó következtetéseit; megjegyzi, hogy a hármas felépítés olyan előnyökkel jár, mint a képviselet, a stratégiai irányítás és a tudásmegosztás, de az igazgatótanácsok mérete és sokfélesége kihívást jelent az alapvető tevékenységekkel és az adminisztratív döntésekkel kapcsolatos kompromisszumok kezelése során; rámutat, hogy az értékelés alternatív irányítási modelleket mérlegelt a szociális partnerek hatékonyabb bevonása érdekében; kiemeli, hogy ezen ügynökségek tevékenységeiben nagyobb lehetőségek rejlenek a megtakarításokra és a szinergiákra; hangsúlyozza, hogy az uniós ügynökségek szigorú pénzügyi felügyeletére van szükség a költséghatékonyság biztosítása és a közpénzekkel való visszaélés megelőzése érdekében; hangsúlyozza, hogy az ügynökségi finanszírozás tekintetében felelősségteljes, szükségleteken alapuló megközelítésre van szükség, amely megakadályozza a bürokratikus terjeszkedést, ugyanakkor biztosítja, hogy az ügynökségek megfelelő erőforrásokkal rendelkezzenek megbízatásuk teljesítéséhez;</w:t>
      </w:r>
    </w:p>
    <w:p w14:paraId="3F354594" w14:textId="77777777" w:rsidR="008624D5" w:rsidRPr="00147538" w:rsidRDefault="008624D5" w:rsidP="00E0158C">
      <w:pPr>
        <w:spacing w:after="240"/>
        <w:ind w:left="567" w:hanging="567"/>
        <w:jc w:val="left"/>
        <w:rPr>
          <w:rFonts w:eastAsia="Times New Roman"/>
          <w:lang w:val="hu-HU" w:eastAsia="en-GB"/>
        </w:rPr>
      </w:pPr>
      <w:r w:rsidRPr="00147538">
        <w:rPr>
          <w:rFonts w:eastAsia="Times New Roman"/>
          <w:szCs w:val="20"/>
          <w:lang w:val="hu-HU" w:eastAsia="en-GB"/>
        </w:rPr>
        <w:t>17.</w:t>
      </w:r>
      <w:r w:rsidRPr="00147538">
        <w:rPr>
          <w:rFonts w:eastAsia="Times New Roman"/>
          <w:szCs w:val="20"/>
          <w:lang w:val="hu-HU" w:eastAsia="en-GB"/>
        </w:rPr>
        <w:tab/>
        <w:t>tudomásul veszi az Európai Határ- és Parti Őrségről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szóló (EU) 2019/1896 európai parlamenti és tanácsi rendelet </w:t>
      </w:r>
      <w:r w:rsidRPr="00147538">
        <w:rPr>
          <w:rFonts w:eastAsia="Times New Roman"/>
          <w:vertAlign w:val="superscript"/>
          <w:lang w:val="hu-HU" w:eastAsia="en-GB"/>
        </w:rPr>
        <w:footnoteReference w:id="406"/>
      </w:r>
      <w:r w:rsidRPr="00147538">
        <w:rPr>
          <w:rFonts w:eastAsia="Times New Roman"/>
          <w:szCs w:val="20"/>
          <w:lang w:val="hu-HU" w:eastAsia="en-GB"/>
        </w:rPr>
        <w:t xml:space="preserve"> értékeléséről szóló jelentés következtetéseit és annak megállapításait, amelyek szerint a rendelet megfelel a céljának, beleértve a készenléti alakulat felülvizsgálatát, amelyet 2024 februárjában tettek közzé: megjegyzi, hogy bár a rendelet keretet biztosít a hatékony határigazgatáshoz, továbbra is vannak kihívások az irányítás, az elszámoltathatóság és a hatékonyság terén; elismeri, hogy az irányítási struktúra kiigazítására van szükség annak biztosítása érdekében, hogy a </w:t>
      </w:r>
      <w:proofErr w:type="spellStart"/>
      <w:r w:rsidRPr="00147538">
        <w:rPr>
          <w:rFonts w:eastAsia="Times New Roman"/>
          <w:szCs w:val="20"/>
          <w:lang w:val="hu-HU" w:eastAsia="en-GB"/>
        </w:rPr>
        <w:lastRenderedPageBreak/>
        <w:t>Frontex</w:t>
      </w:r>
      <w:proofErr w:type="spellEnd"/>
      <w:r w:rsidRPr="00147538">
        <w:rPr>
          <w:rFonts w:eastAsia="Times New Roman"/>
          <w:szCs w:val="20"/>
          <w:lang w:val="hu-HU" w:eastAsia="en-GB"/>
        </w:rPr>
        <w:t xml:space="preserve"> teljes mértékben végrehajthassa megbízatását, beleértve az igazgatótanácson belüli képviselet egyensúlyának kezelését, a belső döntéshozatali folyamatok egyszerűsítését és az egymást átfedő felelősségi körök elkerülését; üdvözli az igazgatótanács által 2023 novemberében elfogadott új szervezeti struktúrát, amely előrelépést jelent az irányítás, a stratégiai koordináció és az erőforrás-elosztás javítása felé; elismeri az értékelő jelentésben az igazgatási hatékonysággal kapcsolatban kiemelt problémákat, különösen a visszatérítési eljárások és a tagállamok által személyzetnek a </w:t>
      </w:r>
      <w:proofErr w:type="spellStart"/>
      <w:r w:rsidRPr="00147538">
        <w:rPr>
          <w:rFonts w:eastAsia="Times New Roman"/>
          <w:szCs w:val="20"/>
          <w:lang w:val="hu-HU" w:eastAsia="en-GB"/>
        </w:rPr>
        <w:t>Frontexhez</w:t>
      </w:r>
      <w:proofErr w:type="spellEnd"/>
      <w:r w:rsidRPr="00147538">
        <w:rPr>
          <w:rFonts w:eastAsia="Times New Roman"/>
          <w:szCs w:val="20"/>
          <w:lang w:val="hu-HU" w:eastAsia="en-GB"/>
        </w:rPr>
        <w:t xml:space="preserve"> történő kiküldése során tapasztalt bürokratikus akadályok tekintetében; felhívja a Bizottságot, hogy vizsgálja meg e folyamatok egyszerűsítésének módjait a nemzeti hatóságokra nehezedő szükségtelen </w:t>
      </w:r>
      <w:proofErr w:type="spellStart"/>
      <w:r w:rsidRPr="00147538">
        <w:rPr>
          <w:rFonts w:eastAsia="Times New Roman"/>
          <w:szCs w:val="20"/>
          <w:lang w:val="hu-HU" w:eastAsia="en-GB"/>
        </w:rPr>
        <w:t>terhek</w:t>
      </w:r>
      <w:proofErr w:type="spellEnd"/>
      <w:r w:rsidRPr="00147538">
        <w:rPr>
          <w:rFonts w:eastAsia="Times New Roman"/>
          <w:szCs w:val="20"/>
          <w:lang w:val="hu-HU" w:eastAsia="en-GB"/>
        </w:rPr>
        <w:t xml:space="preserve"> csökkentése érdekében; megjegyzi, hogy fontos az alapjogi tisztviselő éves jelentésében foglalt ajánlások végrehajtása; miközben elismeri az elért eredményeket, felhívja a </w:t>
      </w:r>
      <w:proofErr w:type="spellStart"/>
      <w:r w:rsidRPr="00147538">
        <w:rPr>
          <w:rFonts w:eastAsia="Times New Roman"/>
          <w:szCs w:val="20"/>
          <w:lang w:val="hu-HU" w:eastAsia="en-GB"/>
        </w:rPr>
        <w:t>Frontexet</w:t>
      </w:r>
      <w:proofErr w:type="spellEnd"/>
      <w:r w:rsidRPr="00147538">
        <w:rPr>
          <w:rFonts w:eastAsia="Times New Roman"/>
          <w:szCs w:val="20"/>
          <w:lang w:val="hu-HU" w:eastAsia="en-GB"/>
        </w:rPr>
        <w:t xml:space="preserve">, hogy folytassa az átláthatóság fokozását, teljes mértékben </w:t>
      </w:r>
      <w:proofErr w:type="spellStart"/>
      <w:r w:rsidRPr="00147538">
        <w:rPr>
          <w:rFonts w:eastAsia="Times New Roman"/>
          <w:szCs w:val="20"/>
          <w:lang w:val="hu-HU" w:eastAsia="en-GB"/>
        </w:rPr>
        <w:t>működjön</w:t>
      </w:r>
      <w:proofErr w:type="spellEnd"/>
      <w:r w:rsidRPr="00147538">
        <w:rPr>
          <w:rFonts w:eastAsia="Times New Roman"/>
          <w:szCs w:val="20"/>
          <w:lang w:val="hu-HU" w:eastAsia="en-GB"/>
        </w:rPr>
        <w:t xml:space="preserve"> együtt a vizsgálatokban, és hajtson végre olyan intézkedéseket, amelyek biztosítják az alapvető jogok védelmét valamennyi tevékenysége során;</w:t>
      </w:r>
    </w:p>
    <w:p w14:paraId="79BB2557" w14:textId="77777777" w:rsidR="008624D5" w:rsidRPr="00147538" w:rsidRDefault="008624D5" w:rsidP="00E0158C">
      <w:pPr>
        <w:spacing w:after="240"/>
        <w:ind w:left="567" w:hanging="567"/>
        <w:jc w:val="left"/>
        <w:rPr>
          <w:rFonts w:eastAsia="Times New Roman"/>
          <w:lang w:val="hu-HU" w:eastAsia="en-GB"/>
        </w:rPr>
      </w:pPr>
      <w:r w:rsidRPr="00147538">
        <w:rPr>
          <w:rFonts w:eastAsia="Times New Roman"/>
          <w:szCs w:val="20"/>
          <w:lang w:val="hu-HU" w:eastAsia="en-GB"/>
        </w:rPr>
        <w:t>18.</w:t>
      </w:r>
      <w:r w:rsidRPr="00147538">
        <w:rPr>
          <w:rFonts w:eastAsia="Times New Roman"/>
          <w:szCs w:val="20"/>
          <w:lang w:val="hu-HU" w:eastAsia="en-GB"/>
        </w:rPr>
        <w:tab/>
        <w:t>hangsúlyozza, hogy a hatékony határellenőrzést szilárd alapjogi biztosítékokkal ötvöző kiegyensúlyozott megközelítés kulcsfontosságú a biztonságos schengeni térség és a hiteles uniós migrációkezelési keret fenntartásához; ezért megismétli a készenléti alakulat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tisztviselőinek nyújtott strukturált és folyamatos alapjogi képzés fontosságát, ami biztosítaná, hogy tisztában legyenek a vonatkozó alapjogi kötelezettségekkel és normákkal, valamint a nemzetközi emberi jogokkal és a humanitárius joggal, és megfeleljenek azoknak </w:t>
      </w:r>
      <w:r w:rsidRPr="00147538">
        <w:rPr>
          <w:rFonts w:eastAsia="Times New Roman"/>
          <w:vertAlign w:val="superscript"/>
          <w:lang w:val="hu-HU" w:eastAsia="en-GB"/>
        </w:rPr>
        <w:footnoteReference w:id="407"/>
      </w:r>
      <w:r w:rsidRPr="00147538">
        <w:rPr>
          <w:rFonts w:eastAsia="Times New Roman"/>
          <w:szCs w:val="20"/>
          <w:lang w:val="hu-HU" w:eastAsia="en-GB"/>
        </w:rPr>
        <w:t>; hangsúlyozza továbbá, hogy a súlyos incidensekről szóló jelentések kiadása révén jelenteni kell az alapvető jogok megsértésének eseteit azok észlelésekor;</w:t>
      </w:r>
    </w:p>
    <w:p w14:paraId="1B946DFF" w14:textId="77777777" w:rsidR="008624D5" w:rsidRPr="00147538" w:rsidRDefault="008624D5" w:rsidP="00E0158C">
      <w:pPr>
        <w:spacing w:after="240"/>
        <w:ind w:left="567" w:hanging="567"/>
        <w:jc w:val="left"/>
        <w:rPr>
          <w:rFonts w:eastAsia="Times New Roman"/>
          <w:i/>
          <w:szCs w:val="20"/>
          <w:lang w:val="hu-HU" w:eastAsia="en-GB"/>
        </w:rPr>
      </w:pPr>
      <w:r w:rsidRPr="00147538">
        <w:rPr>
          <w:rFonts w:eastAsia="Times New Roman"/>
          <w:b/>
          <w:i/>
          <w:szCs w:val="20"/>
          <w:lang w:val="hu-HU" w:eastAsia="en-GB"/>
        </w:rPr>
        <w:t>Költségvetési és pénzgazdálkodás</w:t>
      </w:r>
    </w:p>
    <w:p w14:paraId="284C9EFD"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19.</w:t>
      </w:r>
      <w:r w:rsidRPr="00147538">
        <w:rPr>
          <w:rFonts w:eastAsia="Times New Roman"/>
          <w:szCs w:val="20"/>
          <w:lang w:val="hu-HU" w:eastAsia="en-GB"/>
        </w:rPr>
        <w:tab/>
        <w:t>megjegyzi, hogy az ezen állásfoglalásban említett 33 uniós ügynökség 2023. évi végleges (költségvetés-módosítások utáni) bevételei és 2022. évi összehasonlító adatai a következők </w:t>
      </w:r>
      <w:r w:rsidRPr="00147538">
        <w:rPr>
          <w:rFonts w:eastAsia="Times New Roman"/>
          <w:szCs w:val="20"/>
          <w:vertAlign w:val="superscript"/>
          <w:lang w:val="hu-HU" w:eastAsia="en-GB"/>
        </w:rPr>
        <w:footnoteReference w:id="408"/>
      </w:r>
      <w:r w:rsidRPr="00147538">
        <w:rPr>
          <w:rFonts w:eastAsia="Times New Roman"/>
          <w:szCs w:val="20"/>
          <w:lang w:val="hu-HU" w:eastAsia="en-GB"/>
        </w:rPr>
        <w:t>:</w:t>
      </w:r>
    </w:p>
    <w:tbl>
      <w:tblPr>
        <w:tblStyle w:val="TableGrid"/>
        <w:tblW w:w="0" w:type="auto"/>
        <w:tblLook w:val="04A0" w:firstRow="1" w:lastRow="0" w:firstColumn="1" w:lastColumn="0" w:noHBand="0" w:noVBand="1"/>
      </w:tblPr>
      <w:tblGrid>
        <w:gridCol w:w="2122"/>
        <w:gridCol w:w="2038"/>
        <w:gridCol w:w="2360"/>
        <w:gridCol w:w="1583"/>
      </w:tblGrid>
      <w:tr w:rsidR="008624D5" w:rsidRPr="00147538" w14:paraId="0BC9DC0D" w14:textId="77777777">
        <w:trPr>
          <w:trHeight w:val="293"/>
        </w:trPr>
        <w:tc>
          <w:tcPr>
            <w:tcW w:w="2122" w:type="dxa"/>
            <w:tcBorders>
              <w:top w:val="single" w:sz="4" w:space="0" w:color="auto"/>
              <w:left w:val="single" w:sz="4" w:space="0" w:color="auto"/>
              <w:bottom w:val="single" w:sz="4" w:space="0" w:color="auto"/>
              <w:right w:val="single" w:sz="4" w:space="0" w:color="auto"/>
            </w:tcBorders>
            <w:noWrap/>
            <w:hideMark/>
          </w:tcPr>
          <w:p w14:paraId="1E7C111A" w14:textId="77777777" w:rsidR="008624D5" w:rsidRPr="00147538" w:rsidRDefault="008624D5" w:rsidP="00E0158C">
            <w:pPr>
              <w:spacing w:after="240"/>
              <w:ind w:left="567" w:hanging="567"/>
              <w:jc w:val="left"/>
              <w:rPr>
                <w:szCs w:val="22"/>
                <w:lang w:val="hu-HU"/>
              </w:rPr>
            </w:pPr>
          </w:p>
        </w:tc>
        <w:tc>
          <w:tcPr>
            <w:tcW w:w="2038" w:type="dxa"/>
            <w:tcBorders>
              <w:top w:val="single" w:sz="4" w:space="0" w:color="auto"/>
              <w:left w:val="single" w:sz="4" w:space="0" w:color="auto"/>
              <w:bottom w:val="single" w:sz="4" w:space="0" w:color="auto"/>
              <w:right w:val="single" w:sz="4" w:space="0" w:color="auto"/>
            </w:tcBorders>
            <w:noWrap/>
            <w:hideMark/>
          </w:tcPr>
          <w:p w14:paraId="18A8C6F9" w14:textId="77777777" w:rsidR="008624D5" w:rsidRPr="00147538" w:rsidRDefault="008624D5" w:rsidP="00E0158C">
            <w:pPr>
              <w:spacing w:after="240"/>
              <w:ind w:left="567" w:hanging="567"/>
              <w:jc w:val="left"/>
              <w:rPr>
                <w:bCs/>
                <w:szCs w:val="22"/>
                <w:lang w:val="hu-HU"/>
              </w:rPr>
            </w:pPr>
            <w:r w:rsidRPr="00147538">
              <w:rPr>
                <w:bCs/>
                <w:szCs w:val="20"/>
                <w:lang w:val="hu-HU"/>
              </w:rPr>
              <w:t>2023. évi bevételek (EUR)</w:t>
            </w:r>
          </w:p>
        </w:tc>
        <w:tc>
          <w:tcPr>
            <w:tcW w:w="2360" w:type="dxa"/>
            <w:tcBorders>
              <w:top w:val="single" w:sz="4" w:space="0" w:color="auto"/>
              <w:left w:val="single" w:sz="4" w:space="0" w:color="auto"/>
              <w:bottom w:val="single" w:sz="4" w:space="0" w:color="auto"/>
              <w:right w:val="single" w:sz="4" w:space="0" w:color="auto"/>
            </w:tcBorders>
            <w:noWrap/>
            <w:hideMark/>
          </w:tcPr>
          <w:p w14:paraId="1DE5FE99" w14:textId="77777777" w:rsidR="008624D5" w:rsidRPr="00147538" w:rsidRDefault="008624D5" w:rsidP="00E0158C">
            <w:pPr>
              <w:spacing w:after="240"/>
              <w:ind w:left="567" w:hanging="567"/>
              <w:jc w:val="left"/>
              <w:rPr>
                <w:bCs/>
                <w:szCs w:val="22"/>
                <w:lang w:val="hu-HU"/>
              </w:rPr>
            </w:pPr>
            <w:r w:rsidRPr="00147538">
              <w:rPr>
                <w:bCs/>
                <w:szCs w:val="20"/>
                <w:lang w:val="hu-HU"/>
              </w:rPr>
              <w:t>2022. évi bevételek (EUR)</w:t>
            </w:r>
          </w:p>
        </w:tc>
        <w:tc>
          <w:tcPr>
            <w:tcW w:w="1555" w:type="dxa"/>
            <w:tcBorders>
              <w:top w:val="single" w:sz="4" w:space="0" w:color="auto"/>
              <w:left w:val="single" w:sz="4" w:space="0" w:color="auto"/>
              <w:bottom w:val="single" w:sz="4" w:space="0" w:color="auto"/>
              <w:right w:val="single" w:sz="4" w:space="0" w:color="auto"/>
            </w:tcBorders>
            <w:noWrap/>
            <w:hideMark/>
          </w:tcPr>
          <w:p w14:paraId="1B64F9A4" w14:textId="77777777" w:rsidR="008624D5" w:rsidRPr="00147538" w:rsidRDefault="008624D5" w:rsidP="00E0158C">
            <w:pPr>
              <w:spacing w:after="240"/>
              <w:ind w:left="567" w:hanging="567"/>
              <w:jc w:val="left"/>
              <w:rPr>
                <w:bCs/>
                <w:szCs w:val="22"/>
                <w:lang w:val="hu-HU"/>
              </w:rPr>
            </w:pPr>
            <w:r w:rsidRPr="00147538">
              <w:rPr>
                <w:bCs/>
                <w:szCs w:val="20"/>
                <w:lang w:val="hu-HU"/>
              </w:rPr>
              <w:t xml:space="preserve">∆ </w:t>
            </w:r>
            <w:r w:rsidRPr="00147538">
              <w:rPr>
                <w:bCs/>
                <w:szCs w:val="20"/>
              </w:rPr>
              <w:t>(%)</w:t>
            </w:r>
          </w:p>
        </w:tc>
      </w:tr>
      <w:tr w:rsidR="008624D5" w:rsidRPr="00147538" w14:paraId="0F4EEF05"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A0B9F89" w14:textId="77777777" w:rsidR="008624D5" w:rsidRPr="00147538" w:rsidRDefault="008624D5" w:rsidP="00E0158C">
            <w:pPr>
              <w:spacing w:after="240"/>
              <w:ind w:left="567" w:hanging="567"/>
              <w:jc w:val="left"/>
              <w:rPr>
                <w:b/>
                <w:bCs/>
                <w:szCs w:val="22"/>
                <w:lang w:val="hu-HU"/>
              </w:rPr>
            </w:pPr>
            <w:r w:rsidRPr="00147538">
              <w:rPr>
                <w:b/>
                <w:szCs w:val="20"/>
                <w:lang w:val="hu-HU"/>
              </w:rPr>
              <w:t>ACER</w:t>
            </w:r>
          </w:p>
        </w:tc>
        <w:tc>
          <w:tcPr>
            <w:tcW w:w="2038" w:type="dxa"/>
            <w:tcBorders>
              <w:top w:val="single" w:sz="4" w:space="0" w:color="auto"/>
              <w:left w:val="single" w:sz="4" w:space="0" w:color="auto"/>
              <w:bottom w:val="single" w:sz="4" w:space="0" w:color="auto"/>
              <w:right w:val="single" w:sz="4" w:space="0" w:color="auto"/>
            </w:tcBorders>
            <w:noWrap/>
            <w:hideMark/>
          </w:tcPr>
          <w:p w14:paraId="0AF4292F" w14:textId="77777777" w:rsidR="008624D5" w:rsidRPr="00147538" w:rsidRDefault="008624D5" w:rsidP="00E0158C">
            <w:pPr>
              <w:spacing w:after="240"/>
              <w:ind w:left="567" w:hanging="567"/>
              <w:jc w:val="left"/>
              <w:rPr>
                <w:bCs/>
                <w:szCs w:val="22"/>
                <w:lang w:val="hu-HU"/>
              </w:rPr>
            </w:pPr>
            <w:r w:rsidRPr="00147538">
              <w:rPr>
                <w:bCs/>
                <w:szCs w:val="20"/>
                <w:lang w:val="hu-HU"/>
              </w:rPr>
              <w:t>29 582 967</w:t>
            </w:r>
          </w:p>
        </w:tc>
        <w:tc>
          <w:tcPr>
            <w:tcW w:w="2360" w:type="dxa"/>
            <w:tcBorders>
              <w:top w:val="single" w:sz="4" w:space="0" w:color="auto"/>
              <w:left w:val="single" w:sz="4" w:space="0" w:color="auto"/>
              <w:bottom w:val="single" w:sz="4" w:space="0" w:color="auto"/>
              <w:right w:val="single" w:sz="4" w:space="0" w:color="auto"/>
            </w:tcBorders>
            <w:noWrap/>
            <w:hideMark/>
          </w:tcPr>
          <w:p w14:paraId="53DC9E74" w14:textId="77777777" w:rsidR="008624D5" w:rsidRPr="00147538" w:rsidRDefault="008624D5" w:rsidP="00E0158C">
            <w:pPr>
              <w:spacing w:after="240"/>
              <w:ind w:left="567" w:hanging="567"/>
              <w:jc w:val="left"/>
              <w:rPr>
                <w:bCs/>
                <w:szCs w:val="22"/>
                <w:lang w:val="hu-HU"/>
              </w:rPr>
            </w:pPr>
            <w:r w:rsidRPr="00147538">
              <w:rPr>
                <w:bCs/>
                <w:szCs w:val="20"/>
                <w:lang w:val="hu-HU"/>
              </w:rPr>
              <w:t>24 827 843</w:t>
            </w:r>
          </w:p>
        </w:tc>
        <w:tc>
          <w:tcPr>
            <w:tcW w:w="1555" w:type="dxa"/>
            <w:tcBorders>
              <w:top w:val="single" w:sz="4" w:space="0" w:color="auto"/>
              <w:left w:val="single" w:sz="4" w:space="0" w:color="auto"/>
              <w:bottom w:val="single" w:sz="4" w:space="0" w:color="auto"/>
              <w:right w:val="single" w:sz="4" w:space="0" w:color="auto"/>
            </w:tcBorders>
            <w:noWrap/>
            <w:hideMark/>
          </w:tcPr>
          <w:p w14:paraId="51B7B2B0" w14:textId="77777777" w:rsidR="008624D5" w:rsidRPr="00147538" w:rsidRDefault="008624D5" w:rsidP="00E0158C">
            <w:pPr>
              <w:spacing w:after="240"/>
              <w:ind w:left="567" w:hanging="567"/>
              <w:jc w:val="left"/>
              <w:rPr>
                <w:szCs w:val="22"/>
                <w:lang w:val="hu-HU"/>
              </w:rPr>
            </w:pPr>
            <w:r w:rsidRPr="00147538">
              <w:rPr>
                <w:szCs w:val="20"/>
                <w:lang w:val="hu-HU"/>
              </w:rPr>
              <w:t>19,15</w:t>
            </w:r>
          </w:p>
        </w:tc>
      </w:tr>
      <w:tr w:rsidR="008624D5" w:rsidRPr="00147538" w14:paraId="3CD82C34"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2344790" w14:textId="77777777" w:rsidR="008624D5" w:rsidRPr="00147538" w:rsidRDefault="008624D5" w:rsidP="00E0158C">
            <w:pPr>
              <w:spacing w:after="240"/>
              <w:ind w:left="567" w:hanging="567"/>
              <w:jc w:val="left"/>
              <w:rPr>
                <w:b/>
                <w:bCs/>
                <w:szCs w:val="22"/>
                <w:lang w:val="hu-HU"/>
              </w:rPr>
            </w:pPr>
            <w:r w:rsidRPr="00147538">
              <w:rPr>
                <w:b/>
                <w:szCs w:val="20"/>
                <w:lang w:val="hu-HU"/>
              </w:rPr>
              <w:t>BEREC Hivatal</w:t>
            </w:r>
          </w:p>
        </w:tc>
        <w:tc>
          <w:tcPr>
            <w:tcW w:w="2038" w:type="dxa"/>
            <w:tcBorders>
              <w:top w:val="single" w:sz="4" w:space="0" w:color="auto"/>
              <w:left w:val="single" w:sz="4" w:space="0" w:color="auto"/>
              <w:bottom w:val="single" w:sz="4" w:space="0" w:color="auto"/>
              <w:right w:val="single" w:sz="4" w:space="0" w:color="auto"/>
            </w:tcBorders>
            <w:noWrap/>
            <w:hideMark/>
          </w:tcPr>
          <w:p w14:paraId="0AAA5AB9" w14:textId="77777777" w:rsidR="008624D5" w:rsidRPr="00147538" w:rsidRDefault="008624D5" w:rsidP="00E0158C">
            <w:pPr>
              <w:spacing w:after="240"/>
              <w:ind w:left="567" w:hanging="567"/>
              <w:jc w:val="left"/>
              <w:rPr>
                <w:bCs/>
                <w:szCs w:val="22"/>
                <w:lang w:val="hu-HU"/>
              </w:rPr>
            </w:pPr>
            <w:r w:rsidRPr="00147538">
              <w:rPr>
                <w:bCs/>
                <w:szCs w:val="20"/>
                <w:lang w:val="hu-HU"/>
              </w:rPr>
              <w:t>7 697 265</w:t>
            </w:r>
          </w:p>
        </w:tc>
        <w:tc>
          <w:tcPr>
            <w:tcW w:w="2360" w:type="dxa"/>
            <w:tcBorders>
              <w:top w:val="single" w:sz="4" w:space="0" w:color="auto"/>
              <w:left w:val="single" w:sz="4" w:space="0" w:color="auto"/>
              <w:bottom w:val="single" w:sz="4" w:space="0" w:color="auto"/>
              <w:right w:val="single" w:sz="4" w:space="0" w:color="auto"/>
            </w:tcBorders>
            <w:noWrap/>
            <w:hideMark/>
          </w:tcPr>
          <w:p w14:paraId="446724E7" w14:textId="77777777" w:rsidR="008624D5" w:rsidRPr="00147538" w:rsidRDefault="008624D5" w:rsidP="00E0158C">
            <w:pPr>
              <w:spacing w:after="240"/>
              <w:ind w:left="567" w:hanging="567"/>
              <w:jc w:val="left"/>
              <w:rPr>
                <w:bCs/>
                <w:szCs w:val="22"/>
                <w:lang w:val="hu-HU"/>
              </w:rPr>
            </w:pPr>
            <w:r w:rsidRPr="00147538">
              <w:rPr>
                <w:bCs/>
                <w:szCs w:val="20"/>
                <w:lang w:val="hu-HU"/>
              </w:rPr>
              <w:t>7 428 456</w:t>
            </w:r>
          </w:p>
        </w:tc>
        <w:tc>
          <w:tcPr>
            <w:tcW w:w="1555" w:type="dxa"/>
            <w:tcBorders>
              <w:top w:val="single" w:sz="4" w:space="0" w:color="auto"/>
              <w:left w:val="single" w:sz="4" w:space="0" w:color="auto"/>
              <w:bottom w:val="single" w:sz="4" w:space="0" w:color="auto"/>
              <w:right w:val="single" w:sz="4" w:space="0" w:color="auto"/>
            </w:tcBorders>
            <w:noWrap/>
            <w:hideMark/>
          </w:tcPr>
          <w:p w14:paraId="43FF8683" w14:textId="77777777" w:rsidR="008624D5" w:rsidRPr="00147538" w:rsidRDefault="008624D5" w:rsidP="00E0158C">
            <w:pPr>
              <w:spacing w:after="240"/>
              <w:ind w:left="567" w:hanging="567"/>
              <w:jc w:val="left"/>
              <w:rPr>
                <w:szCs w:val="22"/>
                <w:lang w:val="hu-HU"/>
              </w:rPr>
            </w:pPr>
            <w:r w:rsidRPr="00147538">
              <w:rPr>
                <w:szCs w:val="20"/>
                <w:lang w:val="hu-HU"/>
              </w:rPr>
              <w:t>3,62</w:t>
            </w:r>
          </w:p>
        </w:tc>
      </w:tr>
      <w:tr w:rsidR="008624D5" w:rsidRPr="00147538" w14:paraId="7D72C360"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C248DD9" w14:textId="77777777" w:rsidR="008624D5" w:rsidRPr="00147538" w:rsidRDefault="008624D5" w:rsidP="00E0158C">
            <w:pPr>
              <w:spacing w:after="240"/>
              <w:ind w:left="567" w:hanging="567"/>
              <w:jc w:val="left"/>
              <w:rPr>
                <w:b/>
                <w:bCs/>
                <w:szCs w:val="22"/>
                <w:lang w:val="hu-HU"/>
              </w:rPr>
            </w:pPr>
            <w:r w:rsidRPr="00147538">
              <w:rPr>
                <w:b/>
                <w:szCs w:val="20"/>
                <w:lang w:val="hu-HU"/>
              </w:rPr>
              <w:t>CDT </w:t>
            </w:r>
            <w:r w:rsidRPr="00147538">
              <w:rPr>
                <w:szCs w:val="22"/>
                <w:lang w:val="hu-HU"/>
              </w:rPr>
              <w:t>(</w:t>
            </w:r>
            <w:r w:rsidRPr="00147538">
              <w:rPr>
                <w:szCs w:val="22"/>
                <w:vertAlign w:val="superscript"/>
                <w:lang w:val="hu-HU"/>
              </w:rPr>
              <w:t>1</w:t>
            </w:r>
            <w:r w:rsidRPr="00147538">
              <w:rPr>
                <w:szCs w:val="22"/>
                <w:lang w:val="hu-HU"/>
              </w:rPr>
              <w:t>)</w:t>
            </w:r>
          </w:p>
        </w:tc>
        <w:tc>
          <w:tcPr>
            <w:tcW w:w="2038" w:type="dxa"/>
            <w:tcBorders>
              <w:top w:val="single" w:sz="4" w:space="0" w:color="auto"/>
              <w:left w:val="single" w:sz="4" w:space="0" w:color="auto"/>
              <w:bottom w:val="single" w:sz="4" w:space="0" w:color="auto"/>
              <w:right w:val="single" w:sz="4" w:space="0" w:color="auto"/>
            </w:tcBorders>
            <w:noWrap/>
            <w:hideMark/>
          </w:tcPr>
          <w:p w14:paraId="31629832" w14:textId="77777777" w:rsidR="008624D5" w:rsidRPr="00147538" w:rsidRDefault="008624D5" w:rsidP="00E0158C">
            <w:pPr>
              <w:spacing w:after="240"/>
              <w:ind w:left="567" w:hanging="567"/>
              <w:jc w:val="left"/>
              <w:rPr>
                <w:bCs/>
                <w:szCs w:val="22"/>
                <w:lang w:val="hu-HU"/>
              </w:rPr>
            </w:pPr>
            <w:r w:rsidRPr="00147538">
              <w:rPr>
                <w:bCs/>
                <w:szCs w:val="20"/>
                <w:lang w:val="hu-HU"/>
              </w:rPr>
              <w:t>47 140 900</w:t>
            </w:r>
          </w:p>
        </w:tc>
        <w:tc>
          <w:tcPr>
            <w:tcW w:w="2360" w:type="dxa"/>
            <w:tcBorders>
              <w:top w:val="single" w:sz="4" w:space="0" w:color="auto"/>
              <w:left w:val="single" w:sz="4" w:space="0" w:color="auto"/>
              <w:bottom w:val="single" w:sz="4" w:space="0" w:color="auto"/>
              <w:right w:val="single" w:sz="4" w:space="0" w:color="auto"/>
            </w:tcBorders>
            <w:noWrap/>
            <w:hideMark/>
          </w:tcPr>
          <w:p w14:paraId="2E759241" w14:textId="77777777" w:rsidR="008624D5" w:rsidRPr="00147538" w:rsidRDefault="008624D5" w:rsidP="00E0158C">
            <w:pPr>
              <w:spacing w:after="240"/>
              <w:ind w:left="567" w:hanging="567"/>
              <w:jc w:val="left"/>
              <w:rPr>
                <w:bCs/>
                <w:szCs w:val="22"/>
                <w:lang w:val="hu-HU"/>
              </w:rPr>
            </w:pPr>
            <w:r w:rsidRPr="00147538">
              <w:rPr>
                <w:bCs/>
                <w:szCs w:val="20"/>
                <w:lang w:val="hu-HU"/>
              </w:rPr>
              <w:t>48 721 800</w:t>
            </w:r>
          </w:p>
        </w:tc>
        <w:tc>
          <w:tcPr>
            <w:tcW w:w="1555" w:type="dxa"/>
            <w:tcBorders>
              <w:top w:val="single" w:sz="4" w:space="0" w:color="auto"/>
              <w:left w:val="single" w:sz="4" w:space="0" w:color="auto"/>
              <w:bottom w:val="single" w:sz="4" w:space="0" w:color="auto"/>
              <w:right w:val="single" w:sz="4" w:space="0" w:color="auto"/>
            </w:tcBorders>
            <w:noWrap/>
            <w:hideMark/>
          </w:tcPr>
          <w:p w14:paraId="6F788427" w14:textId="77777777" w:rsidR="008624D5" w:rsidRPr="00147538" w:rsidRDefault="008624D5" w:rsidP="00E0158C">
            <w:pPr>
              <w:spacing w:after="240"/>
              <w:ind w:left="567" w:hanging="567"/>
              <w:jc w:val="left"/>
              <w:rPr>
                <w:szCs w:val="22"/>
                <w:lang w:val="hu-HU"/>
              </w:rPr>
            </w:pPr>
            <w:r w:rsidRPr="00147538">
              <w:rPr>
                <w:szCs w:val="20"/>
                <w:lang w:val="hu-HU"/>
              </w:rPr>
              <w:t>–3,24</w:t>
            </w:r>
          </w:p>
        </w:tc>
      </w:tr>
      <w:tr w:rsidR="008624D5" w:rsidRPr="00147538" w14:paraId="7048B7C0"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6BE39C7" w14:textId="77777777" w:rsidR="008624D5" w:rsidRPr="00147538" w:rsidRDefault="008624D5" w:rsidP="00E0158C">
            <w:pPr>
              <w:spacing w:after="240"/>
              <w:ind w:left="567" w:hanging="567"/>
              <w:jc w:val="left"/>
              <w:rPr>
                <w:b/>
                <w:bCs/>
                <w:szCs w:val="22"/>
                <w:lang w:val="hu-HU"/>
              </w:rPr>
            </w:pPr>
            <w:r w:rsidRPr="00147538">
              <w:rPr>
                <w:b/>
                <w:szCs w:val="20"/>
                <w:lang w:val="hu-HU"/>
              </w:rPr>
              <w:t>CEDEFOP</w:t>
            </w:r>
          </w:p>
        </w:tc>
        <w:tc>
          <w:tcPr>
            <w:tcW w:w="2038" w:type="dxa"/>
            <w:tcBorders>
              <w:top w:val="single" w:sz="4" w:space="0" w:color="auto"/>
              <w:left w:val="single" w:sz="4" w:space="0" w:color="auto"/>
              <w:bottom w:val="single" w:sz="4" w:space="0" w:color="auto"/>
              <w:right w:val="single" w:sz="4" w:space="0" w:color="auto"/>
            </w:tcBorders>
            <w:noWrap/>
            <w:hideMark/>
          </w:tcPr>
          <w:p w14:paraId="3ABB6388" w14:textId="77777777" w:rsidR="008624D5" w:rsidRPr="00147538" w:rsidRDefault="008624D5" w:rsidP="00E0158C">
            <w:pPr>
              <w:spacing w:after="240"/>
              <w:ind w:left="567" w:hanging="567"/>
              <w:jc w:val="left"/>
              <w:rPr>
                <w:bCs/>
                <w:szCs w:val="22"/>
                <w:lang w:val="hu-HU"/>
              </w:rPr>
            </w:pPr>
            <w:r w:rsidRPr="00147538">
              <w:rPr>
                <w:bCs/>
                <w:szCs w:val="20"/>
                <w:lang w:val="hu-HU"/>
              </w:rPr>
              <w:t>20 140 610</w:t>
            </w:r>
          </w:p>
        </w:tc>
        <w:tc>
          <w:tcPr>
            <w:tcW w:w="2360" w:type="dxa"/>
            <w:tcBorders>
              <w:top w:val="single" w:sz="4" w:space="0" w:color="auto"/>
              <w:left w:val="single" w:sz="4" w:space="0" w:color="auto"/>
              <w:bottom w:val="single" w:sz="4" w:space="0" w:color="auto"/>
              <w:right w:val="single" w:sz="4" w:space="0" w:color="auto"/>
            </w:tcBorders>
            <w:noWrap/>
            <w:hideMark/>
          </w:tcPr>
          <w:p w14:paraId="41E622E3" w14:textId="77777777" w:rsidR="008624D5" w:rsidRPr="00147538" w:rsidRDefault="008624D5" w:rsidP="00E0158C">
            <w:pPr>
              <w:spacing w:after="240"/>
              <w:ind w:left="567" w:hanging="567"/>
              <w:jc w:val="left"/>
              <w:rPr>
                <w:bCs/>
                <w:szCs w:val="22"/>
                <w:lang w:val="hu-HU"/>
              </w:rPr>
            </w:pPr>
            <w:r w:rsidRPr="00147538">
              <w:rPr>
                <w:bCs/>
                <w:szCs w:val="20"/>
                <w:lang w:val="hu-HU"/>
              </w:rPr>
              <w:t>18 434 420</w:t>
            </w:r>
          </w:p>
        </w:tc>
        <w:tc>
          <w:tcPr>
            <w:tcW w:w="1555" w:type="dxa"/>
            <w:tcBorders>
              <w:top w:val="single" w:sz="4" w:space="0" w:color="auto"/>
              <w:left w:val="single" w:sz="4" w:space="0" w:color="auto"/>
              <w:bottom w:val="single" w:sz="4" w:space="0" w:color="auto"/>
              <w:right w:val="single" w:sz="4" w:space="0" w:color="auto"/>
            </w:tcBorders>
            <w:noWrap/>
            <w:hideMark/>
          </w:tcPr>
          <w:p w14:paraId="34D52712" w14:textId="77777777" w:rsidR="008624D5" w:rsidRPr="00147538" w:rsidRDefault="008624D5" w:rsidP="00E0158C">
            <w:pPr>
              <w:spacing w:after="240"/>
              <w:ind w:left="567" w:hanging="567"/>
              <w:jc w:val="left"/>
              <w:rPr>
                <w:szCs w:val="22"/>
                <w:lang w:val="hu-HU"/>
              </w:rPr>
            </w:pPr>
            <w:r w:rsidRPr="00147538">
              <w:rPr>
                <w:szCs w:val="20"/>
                <w:lang w:val="hu-HU"/>
              </w:rPr>
              <w:t>9,26</w:t>
            </w:r>
          </w:p>
        </w:tc>
      </w:tr>
      <w:tr w:rsidR="008624D5" w:rsidRPr="00147538" w14:paraId="6992948A"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0BE3544" w14:textId="77777777" w:rsidR="008624D5" w:rsidRPr="00147538" w:rsidRDefault="008624D5" w:rsidP="00E0158C">
            <w:pPr>
              <w:spacing w:after="240"/>
              <w:ind w:left="567" w:hanging="567"/>
              <w:jc w:val="left"/>
              <w:rPr>
                <w:b/>
                <w:bCs/>
                <w:szCs w:val="22"/>
                <w:lang w:val="hu-HU"/>
              </w:rPr>
            </w:pPr>
            <w:r w:rsidRPr="00147538">
              <w:rPr>
                <w:b/>
                <w:szCs w:val="20"/>
                <w:lang w:val="hu-HU"/>
              </w:rPr>
              <w:t>CEPOL</w:t>
            </w:r>
          </w:p>
        </w:tc>
        <w:tc>
          <w:tcPr>
            <w:tcW w:w="2038" w:type="dxa"/>
            <w:tcBorders>
              <w:top w:val="single" w:sz="4" w:space="0" w:color="auto"/>
              <w:left w:val="single" w:sz="4" w:space="0" w:color="auto"/>
              <w:bottom w:val="single" w:sz="4" w:space="0" w:color="auto"/>
              <w:right w:val="single" w:sz="4" w:space="0" w:color="auto"/>
            </w:tcBorders>
            <w:noWrap/>
            <w:hideMark/>
          </w:tcPr>
          <w:p w14:paraId="0C0E3691" w14:textId="77777777" w:rsidR="008624D5" w:rsidRPr="00147538" w:rsidRDefault="008624D5" w:rsidP="00E0158C">
            <w:pPr>
              <w:spacing w:after="240"/>
              <w:ind w:left="567" w:hanging="567"/>
              <w:jc w:val="left"/>
              <w:rPr>
                <w:bCs/>
                <w:szCs w:val="22"/>
                <w:lang w:val="hu-HU"/>
              </w:rPr>
            </w:pPr>
            <w:r w:rsidRPr="00147538">
              <w:rPr>
                <w:bCs/>
                <w:szCs w:val="20"/>
                <w:lang w:val="hu-HU"/>
              </w:rPr>
              <w:t>14 211 723</w:t>
            </w:r>
          </w:p>
        </w:tc>
        <w:tc>
          <w:tcPr>
            <w:tcW w:w="2360" w:type="dxa"/>
            <w:tcBorders>
              <w:top w:val="single" w:sz="4" w:space="0" w:color="auto"/>
              <w:left w:val="single" w:sz="4" w:space="0" w:color="auto"/>
              <w:bottom w:val="single" w:sz="4" w:space="0" w:color="auto"/>
              <w:right w:val="single" w:sz="4" w:space="0" w:color="auto"/>
            </w:tcBorders>
            <w:noWrap/>
            <w:hideMark/>
          </w:tcPr>
          <w:p w14:paraId="18500962" w14:textId="77777777" w:rsidR="008624D5" w:rsidRPr="00147538" w:rsidRDefault="008624D5" w:rsidP="00E0158C">
            <w:pPr>
              <w:spacing w:after="240"/>
              <w:ind w:left="567" w:hanging="567"/>
              <w:jc w:val="left"/>
              <w:rPr>
                <w:bCs/>
                <w:szCs w:val="22"/>
                <w:lang w:val="hu-HU"/>
              </w:rPr>
            </w:pPr>
            <w:r w:rsidRPr="00147538">
              <w:rPr>
                <w:bCs/>
                <w:szCs w:val="20"/>
                <w:lang w:val="hu-HU"/>
              </w:rPr>
              <w:t>13 805 510</w:t>
            </w:r>
          </w:p>
        </w:tc>
        <w:tc>
          <w:tcPr>
            <w:tcW w:w="1555" w:type="dxa"/>
            <w:tcBorders>
              <w:top w:val="single" w:sz="4" w:space="0" w:color="auto"/>
              <w:left w:val="single" w:sz="4" w:space="0" w:color="auto"/>
              <w:bottom w:val="single" w:sz="4" w:space="0" w:color="auto"/>
              <w:right w:val="single" w:sz="4" w:space="0" w:color="auto"/>
            </w:tcBorders>
            <w:noWrap/>
            <w:hideMark/>
          </w:tcPr>
          <w:p w14:paraId="5184AAA0" w14:textId="77777777" w:rsidR="008624D5" w:rsidRPr="00147538" w:rsidRDefault="008624D5" w:rsidP="00E0158C">
            <w:pPr>
              <w:spacing w:after="240"/>
              <w:ind w:left="567" w:hanging="567"/>
              <w:jc w:val="left"/>
              <w:rPr>
                <w:szCs w:val="22"/>
                <w:lang w:val="hu-HU"/>
              </w:rPr>
            </w:pPr>
            <w:r w:rsidRPr="00147538">
              <w:rPr>
                <w:szCs w:val="20"/>
                <w:lang w:val="hu-HU"/>
              </w:rPr>
              <w:t>2,94</w:t>
            </w:r>
          </w:p>
        </w:tc>
      </w:tr>
      <w:tr w:rsidR="008624D5" w:rsidRPr="00147538" w14:paraId="05801753"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75958DC" w14:textId="77777777" w:rsidR="008624D5" w:rsidRPr="00147538" w:rsidRDefault="008624D5" w:rsidP="00E0158C">
            <w:pPr>
              <w:spacing w:after="240"/>
              <w:ind w:left="567" w:hanging="567"/>
              <w:jc w:val="left"/>
              <w:rPr>
                <w:b/>
                <w:bCs/>
                <w:szCs w:val="22"/>
                <w:lang w:val="hu-HU"/>
              </w:rPr>
            </w:pPr>
            <w:r w:rsidRPr="00147538">
              <w:rPr>
                <w:b/>
                <w:szCs w:val="20"/>
                <w:lang w:val="hu-HU"/>
              </w:rPr>
              <w:lastRenderedPageBreak/>
              <w:t>EASA </w:t>
            </w:r>
            <w:r w:rsidRPr="00147538">
              <w:rPr>
                <w:szCs w:val="22"/>
                <w:lang w:val="hu-HU"/>
              </w:rPr>
              <w:t>(</w:t>
            </w:r>
            <w:r w:rsidRPr="00147538">
              <w:rPr>
                <w:szCs w:val="22"/>
                <w:vertAlign w:val="superscript"/>
                <w:lang w:val="hu-HU"/>
              </w:rPr>
              <w:t>2</w:t>
            </w:r>
            <w:r w:rsidRPr="00147538">
              <w:rPr>
                <w:szCs w:val="22"/>
                <w:lang w:val="hu-HU"/>
              </w:rPr>
              <w:t>)</w:t>
            </w:r>
          </w:p>
        </w:tc>
        <w:tc>
          <w:tcPr>
            <w:tcW w:w="2038" w:type="dxa"/>
            <w:tcBorders>
              <w:top w:val="single" w:sz="4" w:space="0" w:color="auto"/>
              <w:left w:val="single" w:sz="4" w:space="0" w:color="auto"/>
              <w:bottom w:val="single" w:sz="4" w:space="0" w:color="auto"/>
              <w:right w:val="single" w:sz="4" w:space="0" w:color="auto"/>
            </w:tcBorders>
            <w:noWrap/>
            <w:hideMark/>
          </w:tcPr>
          <w:p w14:paraId="79B2CAE2" w14:textId="77777777" w:rsidR="008624D5" w:rsidRPr="00147538" w:rsidRDefault="008624D5" w:rsidP="00E0158C">
            <w:pPr>
              <w:spacing w:after="240"/>
              <w:ind w:left="567" w:hanging="567"/>
              <w:jc w:val="left"/>
              <w:rPr>
                <w:bCs/>
                <w:szCs w:val="22"/>
                <w:lang w:val="hu-HU"/>
              </w:rPr>
            </w:pPr>
            <w:r w:rsidRPr="00147538">
              <w:rPr>
                <w:bCs/>
                <w:szCs w:val="20"/>
                <w:lang w:val="hu-HU"/>
              </w:rPr>
              <w:t>169 665 375</w:t>
            </w:r>
          </w:p>
        </w:tc>
        <w:tc>
          <w:tcPr>
            <w:tcW w:w="2360" w:type="dxa"/>
            <w:tcBorders>
              <w:top w:val="single" w:sz="4" w:space="0" w:color="auto"/>
              <w:left w:val="single" w:sz="4" w:space="0" w:color="auto"/>
              <w:bottom w:val="single" w:sz="4" w:space="0" w:color="auto"/>
              <w:right w:val="single" w:sz="4" w:space="0" w:color="auto"/>
            </w:tcBorders>
            <w:noWrap/>
            <w:hideMark/>
          </w:tcPr>
          <w:p w14:paraId="5B1E2D92" w14:textId="77777777" w:rsidR="008624D5" w:rsidRPr="00147538" w:rsidRDefault="008624D5" w:rsidP="00E0158C">
            <w:pPr>
              <w:spacing w:after="240"/>
              <w:ind w:left="567" w:hanging="567"/>
              <w:jc w:val="left"/>
              <w:rPr>
                <w:bCs/>
                <w:szCs w:val="22"/>
                <w:lang w:val="hu-HU"/>
              </w:rPr>
            </w:pPr>
            <w:r w:rsidRPr="00147538">
              <w:rPr>
                <w:bCs/>
                <w:szCs w:val="20"/>
                <w:lang w:val="hu-HU"/>
              </w:rPr>
              <w:t>163 367 860</w:t>
            </w:r>
          </w:p>
        </w:tc>
        <w:tc>
          <w:tcPr>
            <w:tcW w:w="1555" w:type="dxa"/>
            <w:tcBorders>
              <w:top w:val="single" w:sz="4" w:space="0" w:color="auto"/>
              <w:left w:val="single" w:sz="4" w:space="0" w:color="auto"/>
              <w:bottom w:val="single" w:sz="4" w:space="0" w:color="auto"/>
              <w:right w:val="single" w:sz="4" w:space="0" w:color="auto"/>
            </w:tcBorders>
            <w:noWrap/>
            <w:hideMark/>
          </w:tcPr>
          <w:p w14:paraId="2FC7226A" w14:textId="77777777" w:rsidR="008624D5" w:rsidRPr="00147538" w:rsidRDefault="008624D5" w:rsidP="00E0158C">
            <w:pPr>
              <w:spacing w:after="240"/>
              <w:ind w:left="567" w:hanging="567"/>
              <w:jc w:val="left"/>
              <w:rPr>
                <w:szCs w:val="22"/>
                <w:lang w:val="hu-HU"/>
              </w:rPr>
            </w:pPr>
            <w:r w:rsidRPr="00147538">
              <w:rPr>
                <w:szCs w:val="20"/>
                <w:lang w:val="hu-HU"/>
              </w:rPr>
              <w:t>3,85</w:t>
            </w:r>
          </w:p>
        </w:tc>
      </w:tr>
      <w:tr w:rsidR="008624D5" w:rsidRPr="00147538" w14:paraId="7C09672E"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E0B8453" w14:textId="77777777" w:rsidR="008624D5" w:rsidRPr="00147538" w:rsidRDefault="008624D5" w:rsidP="00E0158C">
            <w:pPr>
              <w:spacing w:after="240"/>
              <w:ind w:left="567" w:hanging="567"/>
              <w:jc w:val="left"/>
              <w:rPr>
                <w:b/>
                <w:bCs/>
                <w:szCs w:val="22"/>
                <w:lang w:val="hu-HU"/>
              </w:rPr>
            </w:pPr>
            <w:r w:rsidRPr="00147538">
              <w:rPr>
                <w:b/>
                <w:szCs w:val="20"/>
                <w:lang w:val="hu-HU"/>
              </w:rPr>
              <w:t>EBH</w:t>
            </w:r>
          </w:p>
        </w:tc>
        <w:tc>
          <w:tcPr>
            <w:tcW w:w="2038" w:type="dxa"/>
            <w:tcBorders>
              <w:top w:val="single" w:sz="4" w:space="0" w:color="auto"/>
              <w:left w:val="single" w:sz="4" w:space="0" w:color="auto"/>
              <w:bottom w:val="single" w:sz="4" w:space="0" w:color="auto"/>
              <w:right w:val="single" w:sz="4" w:space="0" w:color="auto"/>
            </w:tcBorders>
            <w:noWrap/>
            <w:hideMark/>
          </w:tcPr>
          <w:p w14:paraId="3AE02E55" w14:textId="77777777" w:rsidR="008624D5" w:rsidRPr="00147538" w:rsidRDefault="008624D5" w:rsidP="00E0158C">
            <w:pPr>
              <w:spacing w:after="240"/>
              <w:ind w:left="567" w:hanging="567"/>
              <w:jc w:val="left"/>
              <w:rPr>
                <w:bCs/>
                <w:szCs w:val="22"/>
                <w:lang w:val="hu-HU"/>
              </w:rPr>
            </w:pPr>
            <w:r w:rsidRPr="00147538">
              <w:rPr>
                <w:bCs/>
                <w:szCs w:val="20"/>
                <w:lang w:val="hu-HU"/>
              </w:rPr>
              <w:t>52 672 002</w:t>
            </w:r>
          </w:p>
        </w:tc>
        <w:tc>
          <w:tcPr>
            <w:tcW w:w="2360" w:type="dxa"/>
            <w:tcBorders>
              <w:top w:val="single" w:sz="4" w:space="0" w:color="auto"/>
              <w:left w:val="single" w:sz="4" w:space="0" w:color="auto"/>
              <w:bottom w:val="single" w:sz="4" w:space="0" w:color="auto"/>
              <w:right w:val="single" w:sz="4" w:space="0" w:color="auto"/>
            </w:tcBorders>
            <w:noWrap/>
            <w:hideMark/>
          </w:tcPr>
          <w:p w14:paraId="455E45F9" w14:textId="77777777" w:rsidR="008624D5" w:rsidRPr="00147538" w:rsidRDefault="008624D5" w:rsidP="00E0158C">
            <w:pPr>
              <w:spacing w:after="240"/>
              <w:ind w:left="567" w:hanging="567"/>
              <w:jc w:val="left"/>
              <w:rPr>
                <w:bCs/>
                <w:szCs w:val="22"/>
                <w:lang w:val="hu-HU"/>
              </w:rPr>
            </w:pPr>
            <w:r w:rsidRPr="00147538">
              <w:rPr>
                <w:bCs/>
                <w:szCs w:val="20"/>
                <w:lang w:val="hu-HU"/>
              </w:rPr>
              <w:t>50 315 014</w:t>
            </w:r>
          </w:p>
        </w:tc>
        <w:tc>
          <w:tcPr>
            <w:tcW w:w="1555" w:type="dxa"/>
            <w:tcBorders>
              <w:top w:val="single" w:sz="4" w:space="0" w:color="auto"/>
              <w:left w:val="single" w:sz="4" w:space="0" w:color="auto"/>
              <w:bottom w:val="single" w:sz="4" w:space="0" w:color="auto"/>
              <w:right w:val="single" w:sz="4" w:space="0" w:color="auto"/>
            </w:tcBorders>
            <w:noWrap/>
            <w:hideMark/>
          </w:tcPr>
          <w:p w14:paraId="4CAF4C28" w14:textId="77777777" w:rsidR="008624D5" w:rsidRPr="00147538" w:rsidRDefault="008624D5" w:rsidP="00E0158C">
            <w:pPr>
              <w:spacing w:after="240"/>
              <w:ind w:left="567" w:hanging="567"/>
              <w:jc w:val="left"/>
              <w:rPr>
                <w:szCs w:val="22"/>
                <w:lang w:val="hu-HU"/>
              </w:rPr>
            </w:pPr>
            <w:r w:rsidRPr="00147538">
              <w:rPr>
                <w:szCs w:val="20"/>
                <w:lang w:val="hu-HU"/>
              </w:rPr>
              <w:t>4,68</w:t>
            </w:r>
          </w:p>
        </w:tc>
      </w:tr>
      <w:tr w:rsidR="008624D5" w:rsidRPr="00147538" w14:paraId="1B6F15D4"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FC848F3" w14:textId="77777777" w:rsidR="008624D5" w:rsidRPr="00147538" w:rsidRDefault="008624D5" w:rsidP="00E0158C">
            <w:pPr>
              <w:spacing w:after="240"/>
              <w:ind w:left="567" w:hanging="567"/>
              <w:jc w:val="left"/>
              <w:rPr>
                <w:b/>
                <w:bCs/>
                <w:szCs w:val="22"/>
                <w:lang w:val="hu-HU"/>
              </w:rPr>
            </w:pPr>
            <w:r w:rsidRPr="00147538">
              <w:rPr>
                <w:b/>
                <w:szCs w:val="20"/>
                <w:lang w:val="hu-HU"/>
              </w:rPr>
              <w:t>ECDC</w:t>
            </w:r>
          </w:p>
        </w:tc>
        <w:tc>
          <w:tcPr>
            <w:tcW w:w="2038" w:type="dxa"/>
            <w:tcBorders>
              <w:top w:val="single" w:sz="4" w:space="0" w:color="auto"/>
              <w:left w:val="single" w:sz="4" w:space="0" w:color="auto"/>
              <w:bottom w:val="single" w:sz="4" w:space="0" w:color="auto"/>
              <w:right w:val="single" w:sz="4" w:space="0" w:color="auto"/>
            </w:tcBorders>
            <w:noWrap/>
            <w:hideMark/>
          </w:tcPr>
          <w:p w14:paraId="11A341DC" w14:textId="77777777" w:rsidR="008624D5" w:rsidRPr="00147538" w:rsidRDefault="008624D5" w:rsidP="00E0158C">
            <w:pPr>
              <w:spacing w:after="240"/>
              <w:ind w:left="567" w:hanging="567"/>
              <w:jc w:val="left"/>
              <w:rPr>
                <w:bCs/>
                <w:szCs w:val="22"/>
                <w:lang w:val="hu-HU"/>
              </w:rPr>
            </w:pPr>
            <w:r w:rsidRPr="00147538">
              <w:rPr>
                <w:bCs/>
                <w:szCs w:val="20"/>
                <w:lang w:val="hu-HU"/>
              </w:rPr>
              <w:t>102 526 724</w:t>
            </w:r>
          </w:p>
        </w:tc>
        <w:tc>
          <w:tcPr>
            <w:tcW w:w="2360" w:type="dxa"/>
            <w:tcBorders>
              <w:top w:val="single" w:sz="4" w:space="0" w:color="auto"/>
              <w:left w:val="single" w:sz="4" w:space="0" w:color="auto"/>
              <w:bottom w:val="single" w:sz="4" w:space="0" w:color="auto"/>
              <w:right w:val="single" w:sz="4" w:space="0" w:color="auto"/>
            </w:tcBorders>
            <w:noWrap/>
            <w:hideMark/>
          </w:tcPr>
          <w:p w14:paraId="3F225583" w14:textId="77777777" w:rsidR="008624D5" w:rsidRPr="00147538" w:rsidRDefault="008624D5" w:rsidP="00E0158C">
            <w:pPr>
              <w:spacing w:after="240"/>
              <w:ind w:left="567" w:hanging="567"/>
              <w:jc w:val="left"/>
              <w:rPr>
                <w:bCs/>
                <w:szCs w:val="22"/>
                <w:lang w:val="hu-HU"/>
              </w:rPr>
            </w:pPr>
            <w:r w:rsidRPr="00147538">
              <w:rPr>
                <w:bCs/>
                <w:szCs w:val="20"/>
                <w:lang w:val="hu-HU"/>
              </w:rPr>
              <w:t>112 796 588</w:t>
            </w:r>
          </w:p>
        </w:tc>
        <w:tc>
          <w:tcPr>
            <w:tcW w:w="1555" w:type="dxa"/>
            <w:tcBorders>
              <w:top w:val="single" w:sz="4" w:space="0" w:color="auto"/>
              <w:left w:val="single" w:sz="4" w:space="0" w:color="auto"/>
              <w:bottom w:val="single" w:sz="4" w:space="0" w:color="auto"/>
              <w:right w:val="single" w:sz="4" w:space="0" w:color="auto"/>
            </w:tcBorders>
            <w:noWrap/>
            <w:hideMark/>
          </w:tcPr>
          <w:p w14:paraId="23374C19" w14:textId="77777777" w:rsidR="008624D5" w:rsidRPr="00147538" w:rsidRDefault="008624D5" w:rsidP="00E0158C">
            <w:pPr>
              <w:spacing w:after="240"/>
              <w:ind w:left="567" w:hanging="567"/>
              <w:jc w:val="left"/>
              <w:rPr>
                <w:szCs w:val="22"/>
                <w:lang w:val="hu-HU"/>
              </w:rPr>
            </w:pPr>
            <w:r w:rsidRPr="00147538">
              <w:rPr>
                <w:szCs w:val="20"/>
                <w:lang w:val="hu-HU"/>
              </w:rPr>
              <w:t>–9,10</w:t>
            </w:r>
          </w:p>
        </w:tc>
      </w:tr>
      <w:tr w:rsidR="008624D5" w:rsidRPr="00147538" w14:paraId="74CECD50"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FA52914" w14:textId="77777777" w:rsidR="008624D5" w:rsidRPr="00147538" w:rsidRDefault="008624D5" w:rsidP="00E0158C">
            <w:pPr>
              <w:spacing w:after="240"/>
              <w:ind w:left="567" w:hanging="567"/>
              <w:jc w:val="left"/>
              <w:rPr>
                <w:b/>
                <w:bCs/>
                <w:szCs w:val="22"/>
                <w:lang w:val="hu-HU"/>
              </w:rPr>
            </w:pPr>
            <w:r w:rsidRPr="00147538">
              <w:rPr>
                <w:b/>
                <w:szCs w:val="20"/>
                <w:lang w:val="hu-HU"/>
              </w:rPr>
              <w:t xml:space="preserve">ECHA </w:t>
            </w:r>
          </w:p>
        </w:tc>
        <w:tc>
          <w:tcPr>
            <w:tcW w:w="2038" w:type="dxa"/>
            <w:tcBorders>
              <w:top w:val="single" w:sz="4" w:space="0" w:color="auto"/>
              <w:left w:val="single" w:sz="4" w:space="0" w:color="auto"/>
              <w:bottom w:val="single" w:sz="4" w:space="0" w:color="auto"/>
              <w:right w:val="single" w:sz="4" w:space="0" w:color="auto"/>
            </w:tcBorders>
            <w:noWrap/>
            <w:hideMark/>
          </w:tcPr>
          <w:p w14:paraId="4E25AD8C" w14:textId="77777777" w:rsidR="008624D5" w:rsidRPr="00147538" w:rsidRDefault="008624D5" w:rsidP="00E0158C">
            <w:pPr>
              <w:spacing w:after="240"/>
              <w:ind w:left="567" w:hanging="567"/>
              <w:jc w:val="left"/>
              <w:rPr>
                <w:bCs/>
                <w:szCs w:val="22"/>
                <w:lang w:val="hu-HU"/>
              </w:rPr>
            </w:pPr>
            <w:r w:rsidRPr="00147538">
              <w:rPr>
                <w:bCs/>
                <w:szCs w:val="20"/>
                <w:lang w:val="hu-HU"/>
              </w:rPr>
              <w:t>123 280 140</w:t>
            </w:r>
          </w:p>
        </w:tc>
        <w:tc>
          <w:tcPr>
            <w:tcW w:w="2360" w:type="dxa"/>
            <w:tcBorders>
              <w:top w:val="single" w:sz="4" w:space="0" w:color="auto"/>
              <w:left w:val="single" w:sz="4" w:space="0" w:color="auto"/>
              <w:bottom w:val="single" w:sz="4" w:space="0" w:color="auto"/>
              <w:right w:val="single" w:sz="4" w:space="0" w:color="auto"/>
            </w:tcBorders>
            <w:noWrap/>
            <w:hideMark/>
          </w:tcPr>
          <w:p w14:paraId="167FA010" w14:textId="77777777" w:rsidR="008624D5" w:rsidRPr="00147538" w:rsidRDefault="008624D5" w:rsidP="00E0158C">
            <w:pPr>
              <w:spacing w:after="240"/>
              <w:ind w:left="567" w:hanging="567"/>
              <w:jc w:val="left"/>
              <w:rPr>
                <w:bCs/>
                <w:szCs w:val="22"/>
                <w:lang w:val="hu-HU"/>
              </w:rPr>
            </w:pPr>
            <w:r w:rsidRPr="00147538">
              <w:rPr>
                <w:bCs/>
                <w:szCs w:val="20"/>
                <w:lang w:val="hu-HU"/>
              </w:rPr>
              <w:t>116 981 740</w:t>
            </w:r>
          </w:p>
        </w:tc>
        <w:tc>
          <w:tcPr>
            <w:tcW w:w="1555" w:type="dxa"/>
            <w:tcBorders>
              <w:top w:val="single" w:sz="4" w:space="0" w:color="auto"/>
              <w:left w:val="single" w:sz="4" w:space="0" w:color="auto"/>
              <w:bottom w:val="single" w:sz="4" w:space="0" w:color="auto"/>
              <w:right w:val="single" w:sz="4" w:space="0" w:color="auto"/>
            </w:tcBorders>
            <w:noWrap/>
            <w:hideMark/>
          </w:tcPr>
          <w:p w14:paraId="392C553D" w14:textId="77777777" w:rsidR="008624D5" w:rsidRPr="00147538" w:rsidRDefault="008624D5" w:rsidP="00E0158C">
            <w:pPr>
              <w:spacing w:after="240"/>
              <w:ind w:left="567" w:hanging="567"/>
              <w:jc w:val="left"/>
              <w:rPr>
                <w:szCs w:val="22"/>
                <w:lang w:val="hu-HU"/>
              </w:rPr>
            </w:pPr>
            <w:r w:rsidRPr="00147538">
              <w:rPr>
                <w:szCs w:val="20"/>
                <w:lang w:val="hu-HU"/>
              </w:rPr>
              <w:t>5,38</w:t>
            </w:r>
          </w:p>
        </w:tc>
      </w:tr>
      <w:tr w:rsidR="008624D5" w:rsidRPr="00147538" w14:paraId="46FD1A4E"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CA77331" w14:textId="77777777" w:rsidR="008624D5" w:rsidRPr="00147538" w:rsidRDefault="008624D5" w:rsidP="00E0158C">
            <w:pPr>
              <w:spacing w:after="240"/>
              <w:ind w:left="567" w:hanging="567"/>
              <w:jc w:val="left"/>
              <w:rPr>
                <w:b/>
                <w:bCs/>
                <w:szCs w:val="22"/>
                <w:lang w:val="hu-HU"/>
              </w:rPr>
            </w:pPr>
            <w:r w:rsidRPr="00147538">
              <w:rPr>
                <w:b/>
                <w:szCs w:val="20"/>
                <w:lang w:val="hu-HU"/>
              </w:rPr>
              <w:t>EEA</w:t>
            </w:r>
          </w:p>
        </w:tc>
        <w:tc>
          <w:tcPr>
            <w:tcW w:w="2038" w:type="dxa"/>
            <w:tcBorders>
              <w:top w:val="single" w:sz="4" w:space="0" w:color="auto"/>
              <w:left w:val="single" w:sz="4" w:space="0" w:color="auto"/>
              <w:bottom w:val="single" w:sz="4" w:space="0" w:color="auto"/>
              <w:right w:val="single" w:sz="4" w:space="0" w:color="auto"/>
            </w:tcBorders>
            <w:noWrap/>
            <w:hideMark/>
          </w:tcPr>
          <w:p w14:paraId="7EFB05D3" w14:textId="77777777" w:rsidR="008624D5" w:rsidRPr="00147538" w:rsidRDefault="008624D5" w:rsidP="00E0158C">
            <w:pPr>
              <w:spacing w:after="240"/>
              <w:ind w:left="567" w:hanging="567"/>
              <w:jc w:val="left"/>
              <w:rPr>
                <w:bCs/>
                <w:szCs w:val="22"/>
                <w:lang w:val="hu-HU"/>
              </w:rPr>
            </w:pPr>
            <w:r w:rsidRPr="00147538">
              <w:rPr>
                <w:bCs/>
                <w:szCs w:val="20"/>
                <w:lang w:val="hu-HU"/>
              </w:rPr>
              <w:t>76 114 130</w:t>
            </w:r>
          </w:p>
        </w:tc>
        <w:tc>
          <w:tcPr>
            <w:tcW w:w="2360" w:type="dxa"/>
            <w:tcBorders>
              <w:top w:val="single" w:sz="4" w:space="0" w:color="auto"/>
              <w:left w:val="single" w:sz="4" w:space="0" w:color="auto"/>
              <w:bottom w:val="single" w:sz="4" w:space="0" w:color="auto"/>
              <w:right w:val="single" w:sz="4" w:space="0" w:color="auto"/>
            </w:tcBorders>
            <w:noWrap/>
            <w:hideMark/>
          </w:tcPr>
          <w:p w14:paraId="7F1B667C" w14:textId="77777777" w:rsidR="008624D5" w:rsidRPr="00147538" w:rsidRDefault="008624D5" w:rsidP="00E0158C">
            <w:pPr>
              <w:spacing w:after="240"/>
              <w:ind w:left="567" w:hanging="567"/>
              <w:jc w:val="left"/>
              <w:rPr>
                <w:bCs/>
                <w:szCs w:val="22"/>
                <w:lang w:val="hu-HU"/>
              </w:rPr>
            </w:pPr>
            <w:r w:rsidRPr="00147538">
              <w:rPr>
                <w:bCs/>
                <w:szCs w:val="20"/>
                <w:lang w:val="hu-HU"/>
              </w:rPr>
              <w:t>92 863 021</w:t>
            </w:r>
          </w:p>
        </w:tc>
        <w:tc>
          <w:tcPr>
            <w:tcW w:w="1555" w:type="dxa"/>
            <w:tcBorders>
              <w:top w:val="single" w:sz="4" w:space="0" w:color="auto"/>
              <w:left w:val="single" w:sz="4" w:space="0" w:color="auto"/>
              <w:bottom w:val="single" w:sz="4" w:space="0" w:color="auto"/>
              <w:right w:val="single" w:sz="4" w:space="0" w:color="auto"/>
            </w:tcBorders>
            <w:noWrap/>
            <w:hideMark/>
          </w:tcPr>
          <w:p w14:paraId="5937A68B" w14:textId="77777777" w:rsidR="008624D5" w:rsidRPr="00147538" w:rsidRDefault="008624D5" w:rsidP="00E0158C">
            <w:pPr>
              <w:spacing w:after="240"/>
              <w:ind w:left="567" w:hanging="567"/>
              <w:jc w:val="left"/>
              <w:rPr>
                <w:szCs w:val="22"/>
                <w:lang w:val="hu-HU"/>
              </w:rPr>
            </w:pPr>
            <w:r w:rsidRPr="00147538">
              <w:rPr>
                <w:szCs w:val="20"/>
                <w:lang w:val="hu-HU"/>
              </w:rPr>
              <w:t>–18,04</w:t>
            </w:r>
          </w:p>
        </w:tc>
      </w:tr>
      <w:tr w:rsidR="008624D5" w:rsidRPr="00147538" w14:paraId="4563AD17"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6E70D2E" w14:textId="77777777" w:rsidR="008624D5" w:rsidRPr="00147538" w:rsidRDefault="008624D5" w:rsidP="00E0158C">
            <w:pPr>
              <w:spacing w:after="240"/>
              <w:ind w:left="567" w:hanging="567"/>
              <w:jc w:val="left"/>
              <w:rPr>
                <w:b/>
                <w:bCs/>
                <w:szCs w:val="22"/>
                <w:lang w:val="hu-HU"/>
              </w:rPr>
            </w:pPr>
            <w:r w:rsidRPr="00147538">
              <w:rPr>
                <w:b/>
                <w:szCs w:val="20"/>
                <w:lang w:val="hu-HU"/>
              </w:rPr>
              <w:t>EFCA</w:t>
            </w:r>
          </w:p>
        </w:tc>
        <w:tc>
          <w:tcPr>
            <w:tcW w:w="2038" w:type="dxa"/>
            <w:tcBorders>
              <w:top w:val="single" w:sz="4" w:space="0" w:color="auto"/>
              <w:left w:val="single" w:sz="4" w:space="0" w:color="auto"/>
              <w:bottom w:val="single" w:sz="4" w:space="0" w:color="auto"/>
              <w:right w:val="single" w:sz="4" w:space="0" w:color="auto"/>
            </w:tcBorders>
            <w:noWrap/>
            <w:hideMark/>
          </w:tcPr>
          <w:p w14:paraId="18F19EAA" w14:textId="77777777" w:rsidR="008624D5" w:rsidRPr="00147538" w:rsidRDefault="008624D5" w:rsidP="00E0158C">
            <w:pPr>
              <w:spacing w:after="240"/>
              <w:ind w:left="567" w:hanging="567"/>
              <w:jc w:val="left"/>
              <w:rPr>
                <w:bCs/>
                <w:szCs w:val="22"/>
                <w:lang w:val="hu-HU"/>
              </w:rPr>
            </w:pPr>
            <w:r w:rsidRPr="00147538">
              <w:rPr>
                <w:bCs/>
                <w:szCs w:val="20"/>
                <w:lang w:val="hu-HU"/>
              </w:rPr>
              <w:t>30 862 554</w:t>
            </w:r>
          </w:p>
        </w:tc>
        <w:tc>
          <w:tcPr>
            <w:tcW w:w="2360" w:type="dxa"/>
            <w:tcBorders>
              <w:top w:val="single" w:sz="4" w:space="0" w:color="auto"/>
              <w:left w:val="single" w:sz="4" w:space="0" w:color="auto"/>
              <w:bottom w:val="single" w:sz="4" w:space="0" w:color="auto"/>
              <w:right w:val="single" w:sz="4" w:space="0" w:color="auto"/>
            </w:tcBorders>
            <w:noWrap/>
            <w:hideMark/>
          </w:tcPr>
          <w:p w14:paraId="0860AA77" w14:textId="77777777" w:rsidR="008624D5" w:rsidRPr="00147538" w:rsidRDefault="008624D5" w:rsidP="00E0158C">
            <w:pPr>
              <w:spacing w:after="240"/>
              <w:ind w:left="567" w:hanging="567"/>
              <w:jc w:val="left"/>
              <w:rPr>
                <w:bCs/>
                <w:szCs w:val="22"/>
                <w:lang w:val="hu-HU"/>
              </w:rPr>
            </w:pPr>
            <w:r w:rsidRPr="00147538">
              <w:rPr>
                <w:bCs/>
                <w:szCs w:val="20"/>
                <w:lang w:val="hu-HU"/>
              </w:rPr>
              <w:t>35 734 297</w:t>
            </w:r>
          </w:p>
        </w:tc>
        <w:tc>
          <w:tcPr>
            <w:tcW w:w="1555" w:type="dxa"/>
            <w:tcBorders>
              <w:top w:val="single" w:sz="4" w:space="0" w:color="auto"/>
              <w:left w:val="single" w:sz="4" w:space="0" w:color="auto"/>
              <w:bottom w:val="single" w:sz="4" w:space="0" w:color="auto"/>
              <w:right w:val="single" w:sz="4" w:space="0" w:color="auto"/>
            </w:tcBorders>
            <w:noWrap/>
            <w:hideMark/>
          </w:tcPr>
          <w:p w14:paraId="7F784E60" w14:textId="77777777" w:rsidR="008624D5" w:rsidRPr="00147538" w:rsidRDefault="008624D5" w:rsidP="00E0158C">
            <w:pPr>
              <w:spacing w:after="240"/>
              <w:ind w:left="567" w:hanging="567"/>
              <w:jc w:val="left"/>
              <w:rPr>
                <w:szCs w:val="22"/>
                <w:lang w:val="hu-HU"/>
              </w:rPr>
            </w:pPr>
            <w:r w:rsidRPr="00147538">
              <w:rPr>
                <w:szCs w:val="20"/>
                <w:lang w:val="hu-HU"/>
              </w:rPr>
              <w:t>–13,63 %</w:t>
            </w:r>
          </w:p>
        </w:tc>
      </w:tr>
      <w:tr w:rsidR="008624D5" w:rsidRPr="00147538" w14:paraId="7CEAE2CD"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BF41AB5" w14:textId="77777777" w:rsidR="008624D5" w:rsidRPr="00147538" w:rsidRDefault="008624D5" w:rsidP="00E0158C">
            <w:pPr>
              <w:spacing w:after="240"/>
              <w:ind w:left="567" w:hanging="567"/>
              <w:jc w:val="left"/>
              <w:rPr>
                <w:b/>
                <w:bCs/>
                <w:szCs w:val="22"/>
                <w:lang w:val="hu-HU"/>
              </w:rPr>
            </w:pPr>
            <w:r w:rsidRPr="00147538">
              <w:rPr>
                <w:b/>
                <w:szCs w:val="20"/>
                <w:lang w:val="hu-HU"/>
              </w:rPr>
              <w:t>EFSA</w:t>
            </w:r>
          </w:p>
        </w:tc>
        <w:tc>
          <w:tcPr>
            <w:tcW w:w="2038" w:type="dxa"/>
            <w:tcBorders>
              <w:top w:val="single" w:sz="4" w:space="0" w:color="auto"/>
              <w:left w:val="single" w:sz="4" w:space="0" w:color="auto"/>
              <w:bottom w:val="single" w:sz="4" w:space="0" w:color="auto"/>
              <w:right w:val="single" w:sz="4" w:space="0" w:color="auto"/>
            </w:tcBorders>
            <w:noWrap/>
            <w:hideMark/>
          </w:tcPr>
          <w:p w14:paraId="7EB152F0" w14:textId="77777777" w:rsidR="008624D5" w:rsidRPr="00147538" w:rsidRDefault="008624D5" w:rsidP="00E0158C">
            <w:pPr>
              <w:spacing w:after="240"/>
              <w:ind w:left="567" w:hanging="567"/>
              <w:jc w:val="left"/>
              <w:rPr>
                <w:bCs/>
                <w:szCs w:val="22"/>
                <w:lang w:val="hu-HU"/>
              </w:rPr>
            </w:pPr>
            <w:r w:rsidRPr="00147538">
              <w:rPr>
                <w:bCs/>
                <w:szCs w:val="20"/>
                <w:lang w:val="hu-HU"/>
              </w:rPr>
              <w:t>148 954 729</w:t>
            </w:r>
          </w:p>
        </w:tc>
        <w:tc>
          <w:tcPr>
            <w:tcW w:w="2360" w:type="dxa"/>
            <w:tcBorders>
              <w:top w:val="single" w:sz="4" w:space="0" w:color="auto"/>
              <w:left w:val="single" w:sz="4" w:space="0" w:color="auto"/>
              <w:bottom w:val="single" w:sz="4" w:space="0" w:color="auto"/>
              <w:right w:val="single" w:sz="4" w:space="0" w:color="auto"/>
            </w:tcBorders>
            <w:noWrap/>
            <w:hideMark/>
          </w:tcPr>
          <w:p w14:paraId="73C7C270" w14:textId="77777777" w:rsidR="008624D5" w:rsidRPr="00147538" w:rsidRDefault="008624D5" w:rsidP="00E0158C">
            <w:pPr>
              <w:spacing w:after="240"/>
              <w:ind w:left="567" w:hanging="567"/>
              <w:jc w:val="left"/>
              <w:rPr>
                <w:bCs/>
                <w:szCs w:val="22"/>
                <w:lang w:val="hu-HU"/>
              </w:rPr>
            </w:pPr>
            <w:r w:rsidRPr="00147538">
              <w:rPr>
                <w:bCs/>
                <w:szCs w:val="20"/>
                <w:lang w:val="hu-HU"/>
              </w:rPr>
              <w:t>134 773 287</w:t>
            </w:r>
          </w:p>
        </w:tc>
        <w:tc>
          <w:tcPr>
            <w:tcW w:w="1555" w:type="dxa"/>
            <w:tcBorders>
              <w:top w:val="single" w:sz="4" w:space="0" w:color="auto"/>
              <w:left w:val="single" w:sz="4" w:space="0" w:color="auto"/>
              <w:bottom w:val="single" w:sz="4" w:space="0" w:color="auto"/>
              <w:right w:val="single" w:sz="4" w:space="0" w:color="auto"/>
            </w:tcBorders>
            <w:noWrap/>
            <w:hideMark/>
          </w:tcPr>
          <w:p w14:paraId="517B2943" w14:textId="77777777" w:rsidR="008624D5" w:rsidRPr="00147538" w:rsidRDefault="008624D5" w:rsidP="00E0158C">
            <w:pPr>
              <w:spacing w:after="240"/>
              <w:ind w:left="567" w:hanging="567"/>
              <w:jc w:val="left"/>
              <w:rPr>
                <w:szCs w:val="22"/>
                <w:lang w:val="hu-HU"/>
              </w:rPr>
            </w:pPr>
            <w:r w:rsidRPr="00147538">
              <w:rPr>
                <w:szCs w:val="20"/>
                <w:lang w:val="hu-HU"/>
              </w:rPr>
              <w:t>10,52 %</w:t>
            </w:r>
          </w:p>
        </w:tc>
      </w:tr>
      <w:tr w:rsidR="008624D5" w:rsidRPr="00147538" w14:paraId="12575E99"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A0BCF27" w14:textId="77777777" w:rsidR="008624D5" w:rsidRPr="00147538" w:rsidRDefault="008624D5" w:rsidP="00E0158C">
            <w:pPr>
              <w:spacing w:after="240"/>
              <w:ind w:left="567" w:hanging="567"/>
              <w:jc w:val="left"/>
              <w:rPr>
                <w:b/>
                <w:bCs/>
                <w:szCs w:val="22"/>
                <w:lang w:val="hu-HU"/>
              </w:rPr>
            </w:pPr>
            <w:r w:rsidRPr="00147538">
              <w:rPr>
                <w:b/>
                <w:szCs w:val="20"/>
                <w:lang w:val="hu-HU"/>
              </w:rPr>
              <w:t>EIGE</w:t>
            </w:r>
          </w:p>
        </w:tc>
        <w:tc>
          <w:tcPr>
            <w:tcW w:w="2038" w:type="dxa"/>
            <w:tcBorders>
              <w:top w:val="single" w:sz="4" w:space="0" w:color="auto"/>
              <w:left w:val="single" w:sz="4" w:space="0" w:color="auto"/>
              <w:bottom w:val="single" w:sz="4" w:space="0" w:color="auto"/>
              <w:right w:val="single" w:sz="4" w:space="0" w:color="auto"/>
            </w:tcBorders>
            <w:noWrap/>
            <w:hideMark/>
          </w:tcPr>
          <w:p w14:paraId="1216EE9A" w14:textId="77777777" w:rsidR="008624D5" w:rsidRPr="00147538" w:rsidRDefault="008624D5" w:rsidP="00E0158C">
            <w:pPr>
              <w:spacing w:after="240"/>
              <w:ind w:left="567" w:hanging="567"/>
              <w:jc w:val="left"/>
              <w:rPr>
                <w:bCs/>
                <w:szCs w:val="22"/>
                <w:lang w:val="hu-HU"/>
              </w:rPr>
            </w:pPr>
            <w:r w:rsidRPr="00147538">
              <w:rPr>
                <w:bCs/>
                <w:szCs w:val="20"/>
                <w:lang w:val="hu-HU"/>
              </w:rPr>
              <w:t>9 358 919</w:t>
            </w:r>
          </w:p>
        </w:tc>
        <w:tc>
          <w:tcPr>
            <w:tcW w:w="2360" w:type="dxa"/>
            <w:tcBorders>
              <w:top w:val="single" w:sz="4" w:space="0" w:color="auto"/>
              <w:left w:val="single" w:sz="4" w:space="0" w:color="auto"/>
              <w:bottom w:val="single" w:sz="4" w:space="0" w:color="auto"/>
              <w:right w:val="single" w:sz="4" w:space="0" w:color="auto"/>
            </w:tcBorders>
            <w:noWrap/>
            <w:hideMark/>
          </w:tcPr>
          <w:p w14:paraId="14CC3ED9" w14:textId="77777777" w:rsidR="008624D5" w:rsidRPr="00147538" w:rsidRDefault="008624D5" w:rsidP="00E0158C">
            <w:pPr>
              <w:spacing w:after="240"/>
              <w:ind w:left="567" w:hanging="567"/>
              <w:jc w:val="left"/>
              <w:rPr>
                <w:bCs/>
                <w:szCs w:val="22"/>
                <w:lang w:val="hu-HU"/>
              </w:rPr>
            </w:pPr>
            <w:r w:rsidRPr="00147538">
              <w:rPr>
                <w:bCs/>
                <w:szCs w:val="20"/>
                <w:lang w:val="hu-HU"/>
              </w:rPr>
              <w:t>8 432 920</w:t>
            </w:r>
          </w:p>
        </w:tc>
        <w:tc>
          <w:tcPr>
            <w:tcW w:w="1555" w:type="dxa"/>
            <w:tcBorders>
              <w:top w:val="single" w:sz="4" w:space="0" w:color="auto"/>
              <w:left w:val="single" w:sz="4" w:space="0" w:color="auto"/>
              <w:bottom w:val="single" w:sz="4" w:space="0" w:color="auto"/>
              <w:right w:val="single" w:sz="4" w:space="0" w:color="auto"/>
            </w:tcBorders>
            <w:noWrap/>
            <w:hideMark/>
          </w:tcPr>
          <w:p w14:paraId="7A93C772" w14:textId="77777777" w:rsidR="008624D5" w:rsidRPr="00147538" w:rsidRDefault="008624D5" w:rsidP="00E0158C">
            <w:pPr>
              <w:spacing w:after="240"/>
              <w:ind w:left="567" w:hanging="567"/>
              <w:jc w:val="left"/>
              <w:rPr>
                <w:szCs w:val="22"/>
                <w:lang w:val="hu-HU"/>
              </w:rPr>
            </w:pPr>
            <w:r w:rsidRPr="00147538">
              <w:rPr>
                <w:szCs w:val="20"/>
                <w:lang w:val="hu-HU"/>
              </w:rPr>
              <w:t>10,98 %</w:t>
            </w:r>
          </w:p>
        </w:tc>
      </w:tr>
      <w:tr w:rsidR="008624D5" w:rsidRPr="00147538" w14:paraId="29CF60CE"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CD4C290" w14:textId="77777777" w:rsidR="008624D5" w:rsidRPr="00147538" w:rsidRDefault="008624D5" w:rsidP="00E0158C">
            <w:pPr>
              <w:spacing w:after="240"/>
              <w:ind w:left="567" w:hanging="567"/>
              <w:jc w:val="left"/>
              <w:rPr>
                <w:b/>
                <w:bCs/>
                <w:szCs w:val="22"/>
                <w:lang w:val="hu-HU"/>
              </w:rPr>
            </w:pPr>
            <w:r w:rsidRPr="00147538">
              <w:rPr>
                <w:b/>
                <w:szCs w:val="20"/>
                <w:lang w:val="hu-HU"/>
              </w:rPr>
              <w:t xml:space="preserve">EIOPA </w:t>
            </w:r>
          </w:p>
        </w:tc>
        <w:tc>
          <w:tcPr>
            <w:tcW w:w="2038" w:type="dxa"/>
            <w:tcBorders>
              <w:top w:val="single" w:sz="4" w:space="0" w:color="auto"/>
              <w:left w:val="single" w:sz="4" w:space="0" w:color="auto"/>
              <w:bottom w:val="single" w:sz="4" w:space="0" w:color="auto"/>
              <w:right w:val="single" w:sz="4" w:space="0" w:color="auto"/>
            </w:tcBorders>
            <w:noWrap/>
            <w:hideMark/>
          </w:tcPr>
          <w:p w14:paraId="4938E3E1" w14:textId="77777777" w:rsidR="008624D5" w:rsidRPr="00147538" w:rsidRDefault="008624D5" w:rsidP="00E0158C">
            <w:pPr>
              <w:spacing w:after="240"/>
              <w:ind w:left="567" w:hanging="567"/>
              <w:jc w:val="left"/>
              <w:rPr>
                <w:bCs/>
                <w:szCs w:val="22"/>
                <w:lang w:val="hu-HU"/>
              </w:rPr>
            </w:pPr>
            <w:r w:rsidRPr="00147538">
              <w:rPr>
                <w:bCs/>
                <w:szCs w:val="20"/>
                <w:lang w:val="hu-HU"/>
              </w:rPr>
              <w:t>36 714 492</w:t>
            </w:r>
          </w:p>
        </w:tc>
        <w:tc>
          <w:tcPr>
            <w:tcW w:w="2360" w:type="dxa"/>
            <w:tcBorders>
              <w:top w:val="single" w:sz="4" w:space="0" w:color="auto"/>
              <w:left w:val="single" w:sz="4" w:space="0" w:color="auto"/>
              <w:bottom w:val="single" w:sz="4" w:space="0" w:color="auto"/>
              <w:right w:val="single" w:sz="4" w:space="0" w:color="auto"/>
            </w:tcBorders>
            <w:noWrap/>
            <w:hideMark/>
          </w:tcPr>
          <w:p w14:paraId="268B1937" w14:textId="77777777" w:rsidR="008624D5" w:rsidRPr="00147538" w:rsidRDefault="008624D5" w:rsidP="00E0158C">
            <w:pPr>
              <w:spacing w:after="240"/>
              <w:ind w:left="567" w:hanging="567"/>
              <w:jc w:val="left"/>
              <w:rPr>
                <w:bCs/>
                <w:szCs w:val="22"/>
                <w:lang w:val="hu-HU"/>
              </w:rPr>
            </w:pPr>
            <w:r w:rsidRPr="00147538">
              <w:rPr>
                <w:bCs/>
                <w:szCs w:val="20"/>
                <w:lang w:val="hu-HU"/>
              </w:rPr>
              <w:t>34 571 120</w:t>
            </w:r>
          </w:p>
        </w:tc>
        <w:tc>
          <w:tcPr>
            <w:tcW w:w="1555" w:type="dxa"/>
            <w:tcBorders>
              <w:top w:val="single" w:sz="4" w:space="0" w:color="auto"/>
              <w:left w:val="single" w:sz="4" w:space="0" w:color="auto"/>
              <w:bottom w:val="single" w:sz="4" w:space="0" w:color="auto"/>
              <w:right w:val="single" w:sz="4" w:space="0" w:color="auto"/>
            </w:tcBorders>
            <w:noWrap/>
            <w:hideMark/>
          </w:tcPr>
          <w:p w14:paraId="41530ABA" w14:textId="77777777" w:rsidR="008624D5" w:rsidRPr="00147538" w:rsidRDefault="008624D5" w:rsidP="00E0158C">
            <w:pPr>
              <w:spacing w:after="240"/>
              <w:ind w:left="567" w:hanging="567"/>
              <w:jc w:val="left"/>
              <w:rPr>
                <w:szCs w:val="22"/>
                <w:lang w:val="hu-HU"/>
              </w:rPr>
            </w:pPr>
            <w:r w:rsidRPr="00147538">
              <w:rPr>
                <w:szCs w:val="20"/>
                <w:lang w:val="hu-HU"/>
              </w:rPr>
              <w:t>6,20</w:t>
            </w:r>
          </w:p>
        </w:tc>
      </w:tr>
      <w:tr w:rsidR="008624D5" w:rsidRPr="00147538" w14:paraId="0095827B"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3C19382" w14:textId="77777777" w:rsidR="008624D5" w:rsidRPr="00147538" w:rsidRDefault="008624D5" w:rsidP="00E0158C">
            <w:pPr>
              <w:spacing w:after="240"/>
              <w:ind w:left="567" w:hanging="567"/>
              <w:jc w:val="left"/>
              <w:rPr>
                <w:b/>
                <w:bCs/>
                <w:szCs w:val="22"/>
                <w:lang w:val="hu-HU"/>
              </w:rPr>
            </w:pPr>
            <w:r w:rsidRPr="00147538">
              <w:rPr>
                <w:b/>
                <w:szCs w:val="20"/>
                <w:lang w:val="hu-HU"/>
              </w:rPr>
              <w:t>EIT</w:t>
            </w:r>
          </w:p>
        </w:tc>
        <w:tc>
          <w:tcPr>
            <w:tcW w:w="2038" w:type="dxa"/>
            <w:tcBorders>
              <w:top w:val="single" w:sz="4" w:space="0" w:color="auto"/>
              <w:left w:val="single" w:sz="4" w:space="0" w:color="auto"/>
              <w:bottom w:val="single" w:sz="4" w:space="0" w:color="auto"/>
              <w:right w:val="single" w:sz="4" w:space="0" w:color="auto"/>
            </w:tcBorders>
            <w:noWrap/>
            <w:hideMark/>
          </w:tcPr>
          <w:p w14:paraId="04449F72" w14:textId="77777777" w:rsidR="008624D5" w:rsidRPr="00147538" w:rsidRDefault="008624D5" w:rsidP="00E0158C">
            <w:pPr>
              <w:spacing w:after="240"/>
              <w:ind w:left="567" w:hanging="567"/>
              <w:jc w:val="left"/>
              <w:rPr>
                <w:bCs/>
                <w:szCs w:val="22"/>
                <w:lang w:val="hu-HU"/>
              </w:rPr>
            </w:pPr>
            <w:r w:rsidRPr="00147538">
              <w:rPr>
                <w:bCs/>
                <w:szCs w:val="20"/>
                <w:lang w:val="hu-HU"/>
              </w:rPr>
              <w:t>367 607 241</w:t>
            </w:r>
          </w:p>
        </w:tc>
        <w:tc>
          <w:tcPr>
            <w:tcW w:w="2360" w:type="dxa"/>
            <w:tcBorders>
              <w:top w:val="single" w:sz="4" w:space="0" w:color="auto"/>
              <w:left w:val="single" w:sz="4" w:space="0" w:color="auto"/>
              <w:bottom w:val="single" w:sz="4" w:space="0" w:color="auto"/>
              <w:right w:val="single" w:sz="4" w:space="0" w:color="auto"/>
            </w:tcBorders>
            <w:noWrap/>
            <w:hideMark/>
          </w:tcPr>
          <w:p w14:paraId="57A59B40" w14:textId="77777777" w:rsidR="008624D5" w:rsidRPr="00147538" w:rsidRDefault="008624D5" w:rsidP="00E0158C">
            <w:pPr>
              <w:spacing w:after="240"/>
              <w:ind w:left="567" w:hanging="567"/>
              <w:jc w:val="left"/>
              <w:rPr>
                <w:bCs/>
                <w:szCs w:val="22"/>
                <w:lang w:val="hu-HU"/>
              </w:rPr>
            </w:pPr>
            <w:r w:rsidRPr="00147538">
              <w:rPr>
                <w:bCs/>
                <w:szCs w:val="20"/>
                <w:lang w:val="hu-HU"/>
              </w:rPr>
              <w:t>448 920 650</w:t>
            </w:r>
          </w:p>
        </w:tc>
        <w:tc>
          <w:tcPr>
            <w:tcW w:w="1555" w:type="dxa"/>
            <w:tcBorders>
              <w:top w:val="single" w:sz="4" w:space="0" w:color="auto"/>
              <w:left w:val="single" w:sz="4" w:space="0" w:color="auto"/>
              <w:bottom w:val="single" w:sz="4" w:space="0" w:color="auto"/>
              <w:right w:val="single" w:sz="4" w:space="0" w:color="auto"/>
            </w:tcBorders>
            <w:noWrap/>
            <w:hideMark/>
          </w:tcPr>
          <w:p w14:paraId="0741C0FE" w14:textId="77777777" w:rsidR="008624D5" w:rsidRPr="00147538" w:rsidRDefault="008624D5" w:rsidP="00E0158C">
            <w:pPr>
              <w:spacing w:after="240"/>
              <w:ind w:left="567" w:hanging="567"/>
              <w:jc w:val="left"/>
              <w:rPr>
                <w:szCs w:val="22"/>
                <w:lang w:val="hu-HU"/>
              </w:rPr>
            </w:pPr>
            <w:r w:rsidRPr="00147538">
              <w:rPr>
                <w:szCs w:val="20"/>
                <w:lang w:val="hu-HU"/>
              </w:rPr>
              <w:t>–18,11</w:t>
            </w:r>
          </w:p>
        </w:tc>
      </w:tr>
      <w:tr w:rsidR="008624D5" w:rsidRPr="00147538" w14:paraId="4E04F233"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2BB50A0" w14:textId="77777777" w:rsidR="008624D5" w:rsidRPr="00147538" w:rsidRDefault="008624D5" w:rsidP="00E0158C">
            <w:pPr>
              <w:spacing w:after="240"/>
              <w:ind w:left="567" w:hanging="567"/>
              <w:jc w:val="left"/>
              <w:rPr>
                <w:b/>
                <w:bCs/>
                <w:szCs w:val="22"/>
                <w:lang w:val="hu-HU"/>
              </w:rPr>
            </w:pPr>
            <w:r w:rsidRPr="00147538">
              <w:rPr>
                <w:b/>
                <w:szCs w:val="20"/>
                <w:lang w:val="hu-HU"/>
              </w:rPr>
              <w:t>ELA</w:t>
            </w:r>
          </w:p>
        </w:tc>
        <w:tc>
          <w:tcPr>
            <w:tcW w:w="2038" w:type="dxa"/>
            <w:tcBorders>
              <w:top w:val="single" w:sz="4" w:space="0" w:color="auto"/>
              <w:left w:val="single" w:sz="4" w:space="0" w:color="auto"/>
              <w:bottom w:val="single" w:sz="4" w:space="0" w:color="auto"/>
              <w:right w:val="single" w:sz="4" w:space="0" w:color="auto"/>
            </w:tcBorders>
            <w:noWrap/>
            <w:hideMark/>
          </w:tcPr>
          <w:p w14:paraId="6710B67B" w14:textId="77777777" w:rsidR="008624D5" w:rsidRPr="00147538" w:rsidRDefault="008624D5" w:rsidP="00E0158C">
            <w:pPr>
              <w:spacing w:after="240"/>
              <w:ind w:left="567" w:hanging="567"/>
              <w:jc w:val="left"/>
              <w:rPr>
                <w:bCs/>
                <w:szCs w:val="22"/>
                <w:lang w:val="hu-HU"/>
              </w:rPr>
            </w:pPr>
            <w:r w:rsidRPr="00147538">
              <w:rPr>
                <w:bCs/>
                <w:szCs w:val="20"/>
                <w:lang w:val="hu-HU"/>
              </w:rPr>
              <w:t>39 973 330</w:t>
            </w:r>
          </w:p>
        </w:tc>
        <w:tc>
          <w:tcPr>
            <w:tcW w:w="2360" w:type="dxa"/>
            <w:tcBorders>
              <w:top w:val="single" w:sz="4" w:space="0" w:color="auto"/>
              <w:left w:val="single" w:sz="4" w:space="0" w:color="auto"/>
              <w:bottom w:val="single" w:sz="4" w:space="0" w:color="auto"/>
              <w:right w:val="single" w:sz="4" w:space="0" w:color="auto"/>
            </w:tcBorders>
            <w:noWrap/>
            <w:hideMark/>
          </w:tcPr>
          <w:p w14:paraId="07358668" w14:textId="77777777" w:rsidR="008624D5" w:rsidRPr="00147538" w:rsidRDefault="008624D5" w:rsidP="00E0158C">
            <w:pPr>
              <w:spacing w:after="240"/>
              <w:ind w:left="567" w:hanging="567"/>
              <w:jc w:val="left"/>
              <w:rPr>
                <w:bCs/>
                <w:szCs w:val="22"/>
                <w:lang w:val="hu-HU"/>
              </w:rPr>
            </w:pPr>
            <w:r w:rsidRPr="00147538">
              <w:rPr>
                <w:bCs/>
                <w:szCs w:val="20"/>
                <w:lang w:val="hu-HU"/>
              </w:rPr>
              <w:t>34 689 842</w:t>
            </w:r>
          </w:p>
        </w:tc>
        <w:tc>
          <w:tcPr>
            <w:tcW w:w="1555" w:type="dxa"/>
            <w:tcBorders>
              <w:top w:val="single" w:sz="4" w:space="0" w:color="auto"/>
              <w:left w:val="single" w:sz="4" w:space="0" w:color="auto"/>
              <w:bottom w:val="single" w:sz="4" w:space="0" w:color="auto"/>
              <w:right w:val="single" w:sz="4" w:space="0" w:color="auto"/>
            </w:tcBorders>
            <w:noWrap/>
            <w:hideMark/>
          </w:tcPr>
          <w:p w14:paraId="2B71F65C" w14:textId="77777777" w:rsidR="008624D5" w:rsidRPr="00147538" w:rsidRDefault="008624D5" w:rsidP="00E0158C">
            <w:pPr>
              <w:spacing w:after="240"/>
              <w:ind w:left="567" w:hanging="567"/>
              <w:jc w:val="left"/>
              <w:rPr>
                <w:szCs w:val="22"/>
                <w:lang w:val="hu-HU"/>
              </w:rPr>
            </w:pPr>
            <w:r w:rsidRPr="00147538">
              <w:rPr>
                <w:szCs w:val="20"/>
                <w:lang w:val="hu-HU"/>
              </w:rPr>
              <w:t>15,23</w:t>
            </w:r>
          </w:p>
        </w:tc>
      </w:tr>
      <w:tr w:rsidR="008624D5" w:rsidRPr="00147538" w14:paraId="4B2DABB5"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ECC7302" w14:textId="77777777" w:rsidR="008624D5" w:rsidRPr="00147538" w:rsidRDefault="008624D5" w:rsidP="00E0158C">
            <w:pPr>
              <w:spacing w:after="240"/>
              <w:ind w:left="567" w:hanging="567"/>
              <w:jc w:val="left"/>
              <w:rPr>
                <w:b/>
                <w:bCs/>
                <w:szCs w:val="22"/>
                <w:lang w:val="hu-HU"/>
              </w:rPr>
            </w:pPr>
            <w:r w:rsidRPr="00147538">
              <w:rPr>
                <w:b/>
                <w:szCs w:val="20"/>
                <w:lang w:val="hu-HU"/>
              </w:rPr>
              <w:t xml:space="preserve">EMA </w:t>
            </w:r>
          </w:p>
        </w:tc>
        <w:tc>
          <w:tcPr>
            <w:tcW w:w="2038" w:type="dxa"/>
            <w:tcBorders>
              <w:top w:val="single" w:sz="4" w:space="0" w:color="auto"/>
              <w:left w:val="single" w:sz="4" w:space="0" w:color="auto"/>
              <w:bottom w:val="single" w:sz="4" w:space="0" w:color="auto"/>
              <w:right w:val="single" w:sz="4" w:space="0" w:color="auto"/>
            </w:tcBorders>
            <w:noWrap/>
            <w:hideMark/>
          </w:tcPr>
          <w:p w14:paraId="7464DD74" w14:textId="77777777" w:rsidR="008624D5" w:rsidRPr="00147538" w:rsidRDefault="008624D5" w:rsidP="00E0158C">
            <w:pPr>
              <w:spacing w:after="240"/>
              <w:ind w:left="567" w:hanging="567"/>
              <w:jc w:val="left"/>
              <w:rPr>
                <w:bCs/>
                <w:szCs w:val="22"/>
                <w:lang w:val="hu-HU"/>
              </w:rPr>
            </w:pPr>
            <w:r w:rsidRPr="00147538">
              <w:rPr>
                <w:bCs/>
                <w:szCs w:val="20"/>
                <w:lang w:val="hu-HU"/>
              </w:rPr>
              <w:t>448 603 000</w:t>
            </w:r>
          </w:p>
        </w:tc>
        <w:tc>
          <w:tcPr>
            <w:tcW w:w="2360" w:type="dxa"/>
            <w:tcBorders>
              <w:top w:val="single" w:sz="4" w:space="0" w:color="auto"/>
              <w:left w:val="single" w:sz="4" w:space="0" w:color="auto"/>
              <w:bottom w:val="single" w:sz="4" w:space="0" w:color="auto"/>
              <w:right w:val="single" w:sz="4" w:space="0" w:color="auto"/>
            </w:tcBorders>
            <w:noWrap/>
            <w:hideMark/>
          </w:tcPr>
          <w:p w14:paraId="5C90A127" w14:textId="77777777" w:rsidR="008624D5" w:rsidRPr="00147538" w:rsidRDefault="008624D5" w:rsidP="00E0158C">
            <w:pPr>
              <w:spacing w:after="240"/>
              <w:ind w:left="567" w:hanging="567"/>
              <w:jc w:val="left"/>
              <w:rPr>
                <w:bCs/>
                <w:szCs w:val="22"/>
                <w:lang w:val="hu-HU"/>
              </w:rPr>
            </w:pPr>
            <w:r w:rsidRPr="00147538">
              <w:rPr>
                <w:bCs/>
                <w:szCs w:val="20"/>
                <w:lang w:val="hu-HU"/>
              </w:rPr>
              <w:t>421 815 000</w:t>
            </w:r>
          </w:p>
        </w:tc>
        <w:tc>
          <w:tcPr>
            <w:tcW w:w="1555" w:type="dxa"/>
            <w:tcBorders>
              <w:top w:val="single" w:sz="4" w:space="0" w:color="auto"/>
              <w:left w:val="single" w:sz="4" w:space="0" w:color="auto"/>
              <w:bottom w:val="single" w:sz="4" w:space="0" w:color="auto"/>
              <w:right w:val="single" w:sz="4" w:space="0" w:color="auto"/>
            </w:tcBorders>
            <w:noWrap/>
            <w:hideMark/>
          </w:tcPr>
          <w:p w14:paraId="3383324E" w14:textId="77777777" w:rsidR="008624D5" w:rsidRPr="00147538" w:rsidRDefault="008624D5" w:rsidP="00E0158C">
            <w:pPr>
              <w:spacing w:after="240"/>
              <w:ind w:left="567" w:hanging="567"/>
              <w:jc w:val="left"/>
              <w:rPr>
                <w:szCs w:val="22"/>
                <w:lang w:val="hu-HU"/>
              </w:rPr>
            </w:pPr>
            <w:r w:rsidRPr="00147538">
              <w:rPr>
                <w:szCs w:val="20"/>
                <w:lang w:val="hu-HU"/>
              </w:rPr>
              <w:t>6,35</w:t>
            </w:r>
          </w:p>
        </w:tc>
      </w:tr>
      <w:tr w:rsidR="008624D5" w:rsidRPr="00147538" w14:paraId="756F463C"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22122A2" w14:textId="77777777" w:rsidR="008624D5" w:rsidRPr="00147538" w:rsidRDefault="008624D5" w:rsidP="002F71BC">
            <w:pPr>
              <w:spacing w:after="240"/>
              <w:ind w:left="33" w:hanging="33"/>
              <w:rPr>
                <w:b/>
                <w:bCs/>
                <w:szCs w:val="22"/>
                <w:lang w:val="hu-HU"/>
              </w:rPr>
            </w:pPr>
            <w:r w:rsidRPr="00147538">
              <w:rPr>
                <w:b/>
                <w:szCs w:val="20"/>
                <w:lang w:val="hu-HU"/>
              </w:rPr>
              <w:t>EUDA (EMCDDA)</w:t>
            </w:r>
          </w:p>
        </w:tc>
        <w:tc>
          <w:tcPr>
            <w:tcW w:w="2038" w:type="dxa"/>
            <w:tcBorders>
              <w:top w:val="single" w:sz="4" w:space="0" w:color="auto"/>
              <w:left w:val="single" w:sz="4" w:space="0" w:color="auto"/>
              <w:bottom w:val="single" w:sz="4" w:space="0" w:color="auto"/>
              <w:right w:val="single" w:sz="4" w:space="0" w:color="auto"/>
            </w:tcBorders>
            <w:noWrap/>
            <w:hideMark/>
          </w:tcPr>
          <w:p w14:paraId="3C3A7F90" w14:textId="77777777" w:rsidR="008624D5" w:rsidRPr="00147538" w:rsidRDefault="008624D5" w:rsidP="00E0158C">
            <w:pPr>
              <w:spacing w:after="240"/>
              <w:ind w:left="567" w:hanging="567"/>
              <w:jc w:val="left"/>
              <w:rPr>
                <w:bCs/>
                <w:szCs w:val="22"/>
                <w:lang w:val="hu-HU"/>
              </w:rPr>
            </w:pPr>
            <w:r w:rsidRPr="00147538">
              <w:rPr>
                <w:bCs/>
                <w:szCs w:val="20"/>
                <w:lang w:val="hu-HU"/>
              </w:rPr>
              <w:t>22 082 074</w:t>
            </w:r>
          </w:p>
        </w:tc>
        <w:tc>
          <w:tcPr>
            <w:tcW w:w="2360" w:type="dxa"/>
            <w:tcBorders>
              <w:top w:val="single" w:sz="4" w:space="0" w:color="auto"/>
              <w:left w:val="single" w:sz="4" w:space="0" w:color="auto"/>
              <w:bottom w:val="single" w:sz="4" w:space="0" w:color="auto"/>
              <w:right w:val="single" w:sz="4" w:space="0" w:color="auto"/>
            </w:tcBorders>
            <w:noWrap/>
            <w:hideMark/>
          </w:tcPr>
          <w:p w14:paraId="2B3C8191" w14:textId="77777777" w:rsidR="008624D5" w:rsidRPr="00147538" w:rsidRDefault="008624D5" w:rsidP="00E0158C">
            <w:pPr>
              <w:spacing w:after="240"/>
              <w:ind w:left="567" w:hanging="567"/>
              <w:jc w:val="left"/>
              <w:rPr>
                <w:bCs/>
                <w:szCs w:val="22"/>
                <w:lang w:val="hu-HU"/>
              </w:rPr>
            </w:pPr>
            <w:r w:rsidRPr="00147538">
              <w:rPr>
                <w:bCs/>
                <w:szCs w:val="20"/>
                <w:lang w:val="hu-HU"/>
              </w:rPr>
              <w:t>18 839 136</w:t>
            </w:r>
          </w:p>
        </w:tc>
        <w:tc>
          <w:tcPr>
            <w:tcW w:w="1555" w:type="dxa"/>
            <w:tcBorders>
              <w:top w:val="single" w:sz="4" w:space="0" w:color="auto"/>
              <w:left w:val="single" w:sz="4" w:space="0" w:color="auto"/>
              <w:bottom w:val="single" w:sz="4" w:space="0" w:color="auto"/>
              <w:right w:val="single" w:sz="4" w:space="0" w:color="auto"/>
            </w:tcBorders>
            <w:noWrap/>
            <w:hideMark/>
          </w:tcPr>
          <w:p w14:paraId="4B4371BD" w14:textId="77777777" w:rsidR="008624D5" w:rsidRPr="00147538" w:rsidRDefault="008624D5" w:rsidP="00E0158C">
            <w:pPr>
              <w:spacing w:after="240"/>
              <w:ind w:left="567" w:hanging="567"/>
              <w:jc w:val="left"/>
              <w:rPr>
                <w:szCs w:val="22"/>
                <w:lang w:val="hu-HU"/>
              </w:rPr>
            </w:pPr>
            <w:r w:rsidRPr="00147538">
              <w:rPr>
                <w:szCs w:val="20"/>
                <w:lang w:val="hu-HU"/>
              </w:rPr>
              <w:t>17,21</w:t>
            </w:r>
          </w:p>
        </w:tc>
      </w:tr>
      <w:tr w:rsidR="008624D5" w:rsidRPr="00147538" w14:paraId="6C769E99"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8E65F30" w14:textId="77777777" w:rsidR="008624D5" w:rsidRPr="00147538" w:rsidRDefault="008624D5" w:rsidP="00E0158C">
            <w:pPr>
              <w:spacing w:after="240"/>
              <w:ind w:left="567" w:hanging="567"/>
              <w:jc w:val="left"/>
              <w:rPr>
                <w:b/>
                <w:bCs/>
                <w:szCs w:val="22"/>
                <w:lang w:val="hu-HU"/>
              </w:rPr>
            </w:pPr>
            <w:r w:rsidRPr="00147538">
              <w:rPr>
                <w:b/>
                <w:szCs w:val="20"/>
                <w:lang w:val="hu-HU"/>
              </w:rPr>
              <w:t>EMSA</w:t>
            </w:r>
          </w:p>
        </w:tc>
        <w:tc>
          <w:tcPr>
            <w:tcW w:w="2038" w:type="dxa"/>
            <w:tcBorders>
              <w:top w:val="single" w:sz="4" w:space="0" w:color="auto"/>
              <w:left w:val="single" w:sz="4" w:space="0" w:color="auto"/>
              <w:bottom w:val="single" w:sz="4" w:space="0" w:color="auto"/>
              <w:right w:val="single" w:sz="4" w:space="0" w:color="auto"/>
            </w:tcBorders>
            <w:noWrap/>
            <w:hideMark/>
          </w:tcPr>
          <w:p w14:paraId="48DE83C9" w14:textId="77777777" w:rsidR="008624D5" w:rsidRPr="00147538" w:rsidRDefault="008624D5" w:rsidP="00E0158C">
            <w:pPr>
              <w:spacing w:after="240"/>
              <w:ind w:left="567" w:hanging="567"/>
              <w:jc w:val="left"/>
              <w:rPr>
                <w:bCs/>
                <w:szCs w:val="22"/>
                <w:lang w:val="hu-HU"/>
              </w:rPr>
            </w:pPr>
            <w:r w:rsidRPr="00147538">
              <w:rPr>
                <w:bCs/>
                <w:szCs w:val="20"/>
                <w:lang w:val="hu-HU"/>
              </w:rPr>
              <w:t>111 954 231</w:t>
            </w:r>
          </w:p>
        </w:tc>
        <w:tc>
          <w:tcPr>
            <w:tcW w:w="2360" w:type="dxa"/>
            <w:tcBorders>
              <w:top w:val="single" w:sz="4" w:space="0" w:color="auto"/>
              <w:left w:val="single" w:sz="4" w:space="0" w:color="auto"/>
              <w:bottom w:val="single" w:sz="4" w:space="0" w:color="auto"/>
              <w:right w:val="single" w:sz="4" w:space="0" w:color="auto"/>
            </w:tcBorders>
            <w:noWrap/>
            <w:hideMark/>
          </w:tcPr>
          <w:p w14:paraId="1B729D93" w14:textId="77777777" w:rsidR="008624D5" w:rsidRPr="00147538" w:rsidRDefault="008624D5" w:rsidP="00E0158C">
            <w:pPr>
              <w:spacing w:after="240"/>
              <w:ind w:left="567" w:hanging="567"/>
              <w:jc w:val="left"/>
              <w:rPr>
                <w:bCs/>
                <w:szCs w:val="22"/>
                <w:lang w:val="hu-HU"/>
              </w:rPr>
            </w:pPr>
            <w:r w:rsidRPr="00147538">
              <w:rPr>
                <w:bCs/>
                <w:szCs w:val="20"/>
                <w:lang w:val="hu-HU"/>
              </w:rPr>
              <w:t>115 807 270</w:t>
            </w:r>
          </w:p>
        </w:tc>
        <w:tc>
          <w:tcPr>
            <w:tcW w:w="1555" w:type="dxa"/>
            <w:tcBorders>
              <w:top w:val="single" w:sz="4" w:space="0" w:color="auto"/>
              <w:left w:val="single" w:sz="4" w:space="0" w:color="auto"/>
              <w:bottom w:val="single" w:sz="4" w:space="0" w:color="auto"/>
              <w:right w:val="single" w:sz="4" w:space="0" w:color="auto"/>
            </w:tcBorders>
            <w:noWrap/>
            <w:hideMark/>
          </w:tcPr>
          <w:p w14:paraId="1713C4EE" w14:textId="77777777" w:rsidR="008624D5" w:rsidRPr="00147538" w:rsidRDefault="008624D5" w:rsidP="00E0158C">
            <w:pPr>
              <w:spacing w:after="240"/>
              <w:ind w:left="567" w:hanging="567"/>
              <w:jc w:val="left"/>
              <w:rPr>
                <w:szCs w:val="22"/>
                <w:lang w:val="hu-HU"/>
              </w:rPr>
            </w:pPr>
            <w:r w:rsidRPr="00147538">
              <w:rPr>
                <w:szCs w:val="20"/>
                <w:lang w:val="hu-HU"/>
              </w:rPr>
              <w:t>–3,33</w:t>
            </w:r>
          </w:p>
        </w:tc>
      </w:tr>
      <w:tr w:rsidR="008624D5" w:rsidRPr="00147538" w14:paraId="4A3BCB95"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DAF4001" w14:textId="77777777" w:rsidR="008624D5" w:rsidRPr="00147538" w:rsidRDefault="008624D5" w:rsidP="00E0158C">
            <w:pPr>
              <w:spacing w:after="240"/>
              <w:ind w:left="567" w:hanging="567"/>
              <w:jc w:val="left"/>
              <w:rPr>
                <w:b/>
                <w:bCs/>
                <w:szCs w:val="22"/>
                <w:lang w:val="hu-HU"/>
              </w:rPr>
            </w:pPr>
            <w:r w:rsidRPr="00147538">
              <w:rPr>
                <w:b/>
                <w:szCs w:val="20"/>
                <w:lang w:val="hu-HU"/>
              </w:rPr>
              <w:t>ENISA</w:t>
            </w:r>
          </w:p>
        </w:tc>
        <w:tc>
          <w:tcPr>
            <w:tcW w:w="2038" w:type="dxa"/>
            <w:tcBorders>
              <w:top w:val="single" w:sz="4" w:space="0" w:color="auto"/>
              <w:left w:val="single" w:sz="4" w:space="0" w:color="auto"/>
              <w:bottom w:val="single" w:sz="4" w:space="0" w:color="auto"/>
              <w:right w:val="single" w:sz="4" w:space="0" w:color="auto"/>
            </w:tcBorders>
            <w:noWrap/>
            <w:hideMark/>
          </w:tcPr>
          <w:p w14:paraId="673739E8" w14:textId="77777777" w:rsidR="008624D5" w:rsidRPr="00147538" w:rsidRDefault="008624D5" w:rsidP="00E0158C">
            <w:pPr>
              <w:spacing w:after="240"/>
              <w:ind w:left="567" w:hanging="567"/>
              <w:jc w:val="left"/>
              <w:rPr>
                <w:bCs/>
                <w:szCs w:val="22"/>
                <w:lang w:val="hu-HU"/>
              </w:rPr>
            </w:pPr>
            <w:r w:rsidRPr="00147538">
              <w:rPr>
                <w:bCs/>
                <w:szCs w:val="20"/>
                <w:lang w:val="hu-HU"/>
              </w:rPr>
              <w:t>25 183 495</w:t>
            </w:r>
          </w:p>
        </w:tc>
        <w:tc>
          <w:tcPr>
            <w:tcW w:w="2360" w:type="dxa"/>
            <w:tcBorders>
              <w:top w:val="single" w:sz="4" w:space="0" w:color="auto"/>
              <w:left w:val="single" w:sz="4" w:space="0" w:color="auto"/>
              <w:bottom w:val="single" w:sz="4" w:space="0" w:color="auto"/>
              <w:right w:val="single" w:sz="4" w:space="0" w:color="auto"/>
            </w:tcBorders>
            <w:noWrap/>
            <w:hideMark/>
          </w:tcPr>
          <w:p w14:paraId="4CB5676D" w14:textId="77777777" w:rsidR="008624D5" w:rsidRPr="00147538" w:rsidRDefault="008624D5" w:rsidP="00E0158C">
            <w:pPr>
              <w:spacing w:after="240"/>
              <w:ind w:left="567" w:hanging="567"/>
              <w:jc w:val="left"/>
              <w:rPr>
                <w:bCs/>
                <w:szCs w:val="22"/>
                <w:lang w:val="hu-HU"/>
              </w:rPr>
            </w:pPr>
            <w:r w:rsidRPr="00147538">
              <w:rPr>
                <w:bCs/>
                <w:szCs w:val="20"/>
                <w:lang w:val="hu-HU"/>
              </w:rPr>
              <w:t>39 207 625</w:t>
            </w:r>
          </w:p>
        </w:tc>
        <w:tc>
          <w:tcPr>
            <w:tcW w:w="1555" w:type="dxa"/>
            <w:tcBorders>
              <w:top w:val="single" w:sz="4" w:space="0" w:color="auto"/>
              <w:left w:val="single" w:sz="4" w:space="0" w:color="auto"/>
              <w:bottom w:val="single" w:sz="4" w:space="0" w:color="auto"/>
              <w:right w:val="single" w:sz="4" w:space="0" w:color="auto"/>
            </w:tcBorders>
            <w:noWrap/>
            <w:hideMark/>
          </w:tcPr>
          <w:p w14:paraId="664D9AE2" w14:textId="77777777" w:rsidR="008624D5" w:rsidRPr="00147538" w:rsidRDefault="008624D5" w:rsidP="00E0158C">
            <w:pPr>
              <w:spacing w:after="240"/>
              <w:ind w:left="567" w:hanging="567"/>
              <w:jc w:val="left"/>
              <w:rPr>
                <w:szCs w:val="22"/>
                <w:lang w:val="hu-HU"/>
              </w:rPr>
            </w:pPr>
            <w:r w:rsidRPr="00147538">
              <w:rPr>
                <w:szCs w:val="20"/>
                <w:lang w:val="hu-HU"/>
              </w:rPr>
              <w:t>–35,77</w:t>
            </w:r>
          </w:p>
        </w:tc>
      </w:tr>
      <w:tr w:rsidR="008624D5" w:rsidRPr="00147538" w14:paraId="721B71E3"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2FDFA27" w14:textId="77777777" w:rsidR="008624D5" w:rsidRPr="00147538" w:rsidRDefault="008624D5" w:rsidP="00E0158C">
            <w:pPr>
              <w:spacing w:after="240"/>
              <w:ind w:left="567" w:hanging="567"/>
              <w:jc w:val="left"/>
              <w:rPr>
                <w:b/>
                <w:bCs/>
                <w:szCs w:val="22"/>
                <w:lang w:val="hu-HU"/>
              </w:rPr>
            </w:pPr>
            <w:r w:rsidRPr="00147538">
              <w:rPr>
                <w:b/>
                <w:szCs w:val="20"/>
                <w:lang w:val="hu-HU"/>
              </w:rPr>
              <w:t>ERA</w:t>
            </w:r>
          </w:p>
        </w:tc>
        <w:tc>
          <w:tcPr>
            <w:tcW w:w="2038" w:type="dxa"/>
            <w:tcBorders>
              <w:top w:val="single" w:sz="4" w:space="0" w:color="auto"/>
              <w:left w:val="single" w:sz="4" w:space="0" w:color="auto"/>
              <w:bottom w:val="single" w:sz="4" w:space="0" w:color="auto"/>
              <w:right w:val="single" w:sz="4" w:space="0" w:color="auto"/>
            </w:tcBorders>
            <w:noWrap/>
            <w:hideMark/>
          </w:tcPr>
          <w:p w14:paraId="1472A102" w14:textId="77777777" w:rsidR="008624D5" w:rsidRPr="00147538" w:rsidRDefault="008624D5" w:rsidP="00E0158C">
            <w:pPr>
              <w:spacing w:after="240"/>
              <w:ind w:left="567" w:hanging="567"/>
              <w:jc w:val="left"/>
              <w:rPr>
                <w:bCs/>
                <w:szCs w:val="22"/>
                <w:lang w:val="hu-HU"/>
              </w:rPr>
            </w:pPr>
            <w:r w:rsidRPr="00147538">
              <w:rPr>
                <w:bCs/>
                <w:szCs w:val="20"/>
                <w:lang w:val="hu-HU"/>
              </w:rPr>
              <w:t>38 532 447</w:t>
            </w:r>
          </w:p>
        </w:tc>
        <w:tc>
          <w:tcPr>
            <w:tcW w:w="2360" w:type="dxa"/>
            <w:tcBorders>
              <w:top w:val="single" w:sz="4" w:space="0" w:color="auto"/>
              <w:left w:val="single" w:sz="4" w:space="0" w:color="auto"/>
              <w:bottom w:val="single" w:sz="4" w:space="0" w:color="auto"/>
              <w:right w:val="single" w:sz="4" w:space="0" w:color="auto"/>
            </w:tcBorders>
            <w:noWrap/>
            <w:hideMark/>
          </w:tcPr>
          <w:p w14:paraId="0C978081" w14:textId="77777777" w:rsidR="008624D5" w:rsidRPr="00147538" w:rsidRDefault="008624D5" w:rsidP="00E0158C">
            <w:pPr>
              <w:spacing w:after="240"/>
              <w:ind w:left="567" w:hanging="567"/>
              <w:jc w:val="left"/>
              <w:rPr>
                <w:bCs/>
                <w:szCs w:val="22"/>
                <w:lang w:val="hu-HU"/>
              </w:rPr>
            </w:pPr>
            <w:r w:rsidRPr="00147538">
              <w:rPr>
                <w:bCs/>
                <w:szCs w:val="20"/>
                <w:lang w:val="hu-HU"/>
              </w:rPr>
              <w:t>33 983 956</w:t>
            </w:r>
          </w:p>
        </w:tc>
        <w:tc>
          <w:tcPr>
            <w:tcW w:w="1555" w:type="dxa"/>
            <w:tcBorders>
              <w:top w:val="single" w:sz="4" w:space="0" w:color="auto"/>
              <w:left w:val="single" w:sz="4" w:space="0" w:color="auto"/>
              <w:bottom w:val="single" w:sz="4" w:space="0" w:color="auto"/>
              <w:right w:val="single" w:sz="4" w:space="0" w:color="auto"/>
            </w:tcBorders>
            <w:noWrap/>
            <w:hideMark/>
          </w:tcPr>
          <w:p w14:paraId="2B297FE0" w14:textId="77777777" w:rsidR="008624D5" w:rsidRPr="00147538" w:rsidRDefault="008624D5" w:rsidP="00E0158C">
            <w:pPr>
              <w:spacing w:after="240"/>
              <w:ind w:left="567" w:hanging="567"/>
              <w:jc w:val="left"/>
              <w:rPr>
                <w:szCs w:val="22"/>
                <w:lang w:val="hu-HU"/>
              </w:rPr>
            </w:pPr>
            <w:r w:rsidRPr="00147538">
              <w:rPr>
                <w:szCs w:val="20"/>
                <w:lang w:val="hu-HU"/>
              </w:rPr>
              <w:t>13,38</w:t>
            </w:r>
          </w:p>
        </w:tc>
      </w:tr>
      <w:tr w:rsidR="008624D5" w:rsidRPr="00147538" w14:paraId="76B23749"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1ED168A" w14:textId="77777777" w:rsidR="008624D5" w:rsidRPr="00147538" w:rsidRDefault="008624D5" w:rsidP="00E0158C">
            <w:pPr>
              <w:spacing w:after="240"/>
              <w:ind w:left="567" w:hanging="567"/>
              <w:jc w:val="left"/>
              <w:rPr>
                <w:b/>
                <w:bCs/>
                <w:szCs w:val="22"/>
                <w:lang w:val="hu-HU"/>
              </w:rPr>
            </w:pPr>
            <w:r w:rsidRPr="00147538">
              <w:rPr>
                <w:b/>
                <w:szCs w:val="20"/>
                <w:lang w:val="hu-HU"/>
              </w:rPr>
              <w:t xml:space="preserve">EFH </w:t>
            </w:r>
          </w:p>
        </w:tc>
        <w:tc>
          <w:tcPr>
            <w:tcW w:w="2038" w:type="dxa"/>
            <w:tcBorders>
              <w:top w:val="single" w:sz="4" w:space="0" w:color="auto"/>
              <w:left w:val="single" w:sz="4" w:space="0" w:color="auto"/>
              <w:bottom w:val="single" w:sz="4" w:space="0" w:color="auto"/>
              <w:right w:val="single" w:sz="4" w:space="0" w:color="auto"/>
            </w:tcBorders>
            <w:noWrap/>
            <w:hideMark/>
          </w:tcPr>
          <w:p w14:paraId="1F867664" w14:textId="77777777" w:rsidR="008624D5" w:rsidRPr="00147538" w:rsidRDefault="008624D5" w:rsidP="00E0158C">
            <w:pPr>
              <w:spacing w:after="240"/>
              <w:ind w:left="567" w:hanging="567"/>
              <w:jc w:val="left"/>
              <w:rPr>
                <w:bCs/>
                <w:szCs w:val="22"/>
                <w:lang w:val="hu-HU"/>
              </w:rPr>
            </w:pPr>
            <w:r w:rsidRPr="00147538">
              <w:rPr>
                <w:bCs/>
                <w:szCs w:val="20"/>
                <w:lang w:val="hu-HU"/>
              </w:rPr>
              <w:t>258 160</w:t>
            </w:r>
          </w:p>
        </w:tc>
        <w:tc>
          <w:tcPr>
            <w:tcW w:w="2360" w:type="dxa"/>
            <w:tcBorders>
              <w:top w:val="single" w:sz="4" w:space="0" w:color="auto"/>
              <w:left w:val="single" w:sz="4" w:space="0" w:color="auto"/>
              <w:bottom w:val="single" w:sz="4" w:space="0" w:color="auto"/>
              <w:right w:val="single" w:sz="4" w:space="0" w:color="auto"/>
            </w:tcBorders>
            <w:noWrap/>
            <w:hideMark/>
          </w:tcPr>
          <w:p w14:paraId="04788E08" w14:textId="77777777" w:rsidR="008624D5" w:rsidRPr="00147538" w:rsidRDefault="008624D5" w:rsidP="00E0158C">
            <w:pPr>
              <w:spacing w:after="240"/>
              <w:ind w:left="567" w:hanging="567"/>
              <w:jc w:val="left"/>
              <w:rPr>
                <w:bCs/>
                <w:szCs w:val="22"/>
                <w:lang w:val="hu-HU"/>
              </w:rPr>
            </w:pPr>
            <w:r w:rsidRPr="00147538">
              <w:rPr>
                <w:bCs/>
                <w:szCs w:val="20"/>
                <w:lang w:val="hu-HU"/>
              </w:rPr>
              <w:t>167 000</w:t>
            </w:r>
          </w:p>
        </w:tc>
        <w:tc>
          <w:tcPr>
            <w:tcW w:w="1555" w:type="dxa"/>
            <w:tcBorders>
              <w:top w:val="single" w:sz="4" w:space="0" w:color="auto"/>
              <w:left w:val="single" w:sz="4" w:space="0" w:color="auto"/>
              <w:bottom w:val="single" w:sz="4" w:space="0" w:color="auto"/>
              <w:right w:val="single" w:sz="4" w:space="0" w:color="auto"/>
            </w:tcBorders>
            <w:noWrap/>
            <w:hideMark/>
          </w:tcPr>
          <w:p w14:paraId="1FED891F" w14:textId="77777777" w:rsidR="008624D5" w:rsidRPr="00147538" w:rsidRDefault="008624D5" w:rsidP="00E0158C">
            <w:pPr>
              <w:spacing w:after="240"/>
              <w:ind w:left="567" w:hanging="567"/>
              <w:jc w:val="left"/>
              <w:rPr>
                <w:szCs w:val="22"/>
                <w:lang w:val="hu-HU"/>
              </w:rPr>
            </w:pPr>
            <w:r w:rsidRPr="00147538">
              <w:rPr>
                <w:szCs w:val="20"/>
                <w:lang w:val="hu-HU"/>
              </w:rPr>
              <w:t>54,59</w:t>
            </w:r>
          </w:p>
        </w:tc>
      </w:tr>
      <w:tr w:rsidR="008624D5" w:rsidRPr="00147538" w14:paraId="3511B847"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DFFE13C" w14:textId="77777777" w:rsidR="008624D5" w:rsidRPr="00147538" w:rsidRDefault="008624D5" w:rsidP="00E0158C">
            <w:pPr>
              <w:spacing w:after="240"/>
              <w:ind w:left="567" w:hanging="567"/>
              <w:jc w:val="left"/>
              <w:rPr>
                <w:b/>
                <w:bCs/>
                <w:szCs w:val="22"/>
                <w:lang w:val="hu-HU"/>
              </w:rPr>
            </w:pPr>
            <w:r w:rsidRPr="00147538">
              <w:rPr>
                <w:b/>
                <w:szCs w:val="20"/>
                <w:lang w:val="hu-HU"/>
              </w:rPr>
              <w:t>ESMA</w:t>
            </w:r>
          </w:p>
        </w:tc>
        <w:tc>
          <w:tcPr>
            <w:tcW w:w="2038" w:type="dxa"/>
            <w:tcBorders>
              <w:top w:val="single" w:sz="4" w:space="0" w:color="auto"/>
              <w:left w:val="single" w:sz="4" w:space="0" w:color="auto"/>
              <w:bottom w:val="single" w:sz="4" w:space="0" w:color="auto"/>
              <w:right w:val="single" w:sz="4" w:space="0" w:color="auto"/>
            </w:tcBorders>
            <w:noWrap/>
            <w:hideMark/>
          </w:tcPr>
          <w:p w14:paraId="4C707C0F" w14:textId="77777777" w:rsidR="008624D5" w:rsidRPr="00147538" w:rsidRDefault="008624D5" w:rsidP="00E0158C">
            <w:pPr>
              <w:spacing w:after="240"/>
              <w:ind w:left="567" w:hanging="567"/>
              <w:jc w:val="left"/>
              <w:rPr>
                <w:bCs/>
                <w:szCs w:val="22"/>
                <w:lang w:val="hu-HU"/>
              </w:rPr>
            </w:pPr>
            <w:r w:rsidRPr="00147538">
              <w:rPr>
                <w:bCs/>
                <w:szCs w:val="20"/>
                <w:lang w:val="hu-HU"/>
              </w:rPr>
              <w:t>72 509 657</w:t>
            </w:r>
          </w:p>
        </w:tc>
        <w:tc>
          <w:tcPr>
            <w:tcW w:w="2360" w:type="dxa"/>
            <w:tcBorders>
              <w:top w:val="single" w:sz="4" w:space="0" w:color="auto"/>
              <w:left w:val="single" w:sz="4" w:space="0" w:color="auto"/>
              <w:bottom w:val="single" w:sz="4" w:space="0" w:color="auto"/>
              <w:right w:val="single" w:sz="4" w:space="0" w:color="auto"/>
            </w:tcBorders>
            <w:noWrap/>
            <w:hideMark/>
          </w:tcPr>
          <w:p w14:paraId="12542D4F" w14:textId="77777777" w:rsidR="008624D5" w:rsidRPr="00147538" w:rsidRDefault="008624D5" w:rsidP="00E0158C">
            <w:pPr>
              <w:spacing w:after="240"/>
              <w:ind w:left="567" w:hanging="567"/>
              <w:jc w:val="left"/>
              <w:rPr>
                <w:bCs/>
                <w:szCs w:val="22"/>
                <w:lang w:val="hu-HU"/>
              </w:rPr>
            </w:pPr>
            <w:r w:rsidRPr="00147538">
              <w:rPr>
                <w:bCs/>
                <w:szCs w:val="20"/>
                <w:lang w:val="hu-HU"/>
              </w:rPr>
              <w:t>68 068 551</w:t>
            </w:r>
          </w:p>
        </w:tc>
        <w:tc>
          <w:tcPr>
            <w:tcW w:w="1555" w:type="dxa"/>
            <w:tcBorders>
              <w:top w:val="single" w:sz="4" w:space="0" w:color="auto"/>
              <w:left w:val="single" w:sz="4" w:space="0" w:color="auto"/>
              <w:bottom w:val="single" w:sz="4" w:space="0" w:color="auto"/>
              <w:right w:val="single" w:sz="4" w:space="0" w:color="auto"/>
            </w:tcBorders>
            <w:noWrap/>
            <w:hideMark/>
          </w:tcPr>
          <w:p w14:paraId="425AEBB8" w14:textId="77777777" w:rsidR="008624D5" w:rsidRPr="00147538" w:rsidRDefault="008624D5" w:rsidP="00E0158C">
            <w:pPr>
              <w:spacing w:after="240"/>
              <w:ind w:left="567" w:hanging="567"/>
              <w:jc w:val="left"/>
              <w:rPr>
                <w:szCs w:val="22"/>
                <w:lang w:val="hu-HU"/>
              </w:rPr>
            </w:pPr>
            <w:r w:rsidRPr="00147538">
              <w:rPr>
                <w:szCs w:val="20"/>
                <w:lang w:val="hu-HU"/>
              </w:rPr>
              <w:t>6,52</w:t>
            </w:r>
          </w:p>
        </w:tc>
      </w:tr>
      <w:tr w:rsidR="008624D5" w:rsidRPr="00147538" w14:paraId="30E9391F"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3D74BBF" w14:textId="77777777" w:rsidR="008624D5" w:rsidRPr="00147538" w:rsidRDefault="008624D5" w:rsidP="00E0158C">
            <w:pPr>
              <w:spacing w:after="240"/>
              <w:ind w:left="567" w:hanging="567"/>
              <w:jc w:val="left"/>
              <w:rPr>
                <w:b/>
                <w:bCs/>
                <w:szCs w:val="22"/>
                <w:lang w:val="hu-HU"/>
              </w:rPr>
            </w:pPr>
            <w:r w:rsidRPr="00147538">
              <w:rPr>
                <w:b/>
                <w:szCs w:val="20"/>
                <w:lang w:val="hu-HU"/>
              </w:rPr>
              <w:t xml:space="preserve">ETF </w:t>
            </w:r>
          </w:p>
        </w:tc>
        <w:tc>
          <w:tcPr>
            <w:tcW w:w="2038" w:type="dxa"/>
            <w:tcBorders>
              <w:top w:val="single" w:sz="4" w:space="0" w:color="auto"/>
              <w:left w:val="single" w:sz="4" w:space="0" w:color="auto"/>
              <w:bottom w:val="single" w:sz="4" w:space="0" w:color="auto"/>
              <w:right w:val="single" w:sz="4" w:space="0" w:color="auto"/>
            </w:tcBorders>
            <w:noWrap/>
            <w:hideMark/>
          </w:tcPr>
          <w:p w14:paraId="75818A97" w14:textId="77777777" w:rsidR="008624D5" w:rsidRPr="00147538" w:rsidRDefault="008624D5" w:rsidP="00E0158C">
            <w:pPr>
              <w:spacing w:after="240"/>
              <w:ind w:left="567" w:hanging="567"/>
              <w:jc w:val="left"/>
              <w:rPr>
                <w:bCs/>
                <w:szCs w:val="22"/>
                <w:lang w:val="hu-HU"/>
              </w:rPr>
            </w:pPr>
            <w:r w:rsidRPr="00147538">
              <w:rPr>
                <w:bCs/>
                <w:szCs w:val="20"/>
                <w:lang w:val="hu-HU"/>
              </w:rPr>
              <w:t>28 542 956</w:t>
            </w:r>
          </w:p>
        </w:tc>
        <w:tc>
          <w:tcPr>
            <w:tcW w:w="2360" w:type="dxa"/>
            <w:tcBorders>
              <w:top w:val="single" w:sz="4" w:space="0" w:color="auto"/>
              <w:left w:val="single" w:sz="4" w:space="0" w:color="auto"/>
              <w:bottom w:val="single" w:sz="4" w:space="0" w:color="auto"/>
              <w:right w:val="single" w:sz="4" w:space="0" w:color="auto"/>
            </w:tcBorders>
            <w:noWrap/>
            <w:hideMark/>
          </w:tcPr>
          <w:p w14:paraId="05AEC981" w14:textId="77777777" w:rsidR="008624D5" w:rsidRPr="00147538" w:rsidRDefault="008624D5" w:rsidP="00E0158C">
            <w:pPr>
              <w:spacing w:after="240"/>
              <w:ind w:left="567" w:hanging="567"/>
              <w:jc w:val="left"/>
              <w:rPr>
                <w:bCs/>
                <w:szCs w:val="22"/>
                <w:lang w:val="hu-HU"/>
              </w:rPr>
            </w:pPr>
            <w:r w:rsidRPr="00147538">
              <w:rPr>
                <w:bCs/>
                <w:szCs w:val="20"/>
                <w:lang w:val="hu-HU"/>
              </w:rPr>
              <w:t>25 051 848</w:t>
            </w:r>
          </w:p>
        </w:tc>
        <w:tc>
          <w:tcPr>
            <w:tcW w:w="1555" w:type="dxa"/>
            <w:tcBorders>
              <w:top w:val="single" w:sz="4" w:space="0" w:color="auto"/>
              <w:left w:val="single" w:sz="4" w:space="0" w:color="auto"/>
              <w:bottom w:val="single" w:sz="4" w:space="0" w:color="auto"/>
              <w:right w:val="single" w:sz="4" w:space="0" w:color="auto"/>
            </w:tcBorders>
            <w:noWrap/>
            <w:hideMark/>
          </w:tcPr>
          <w:p w14:paraId="1D751D14" w14:textId="77777777" w:rsidR="008624D5" w:rsidRPr="00147538" w:rsidRDefault="008624D5" w:rsidP="00E0158C">
            <w:pPr>
              <w:spacing w:after="240"/>
              <w:ind w:left="567" w:hanging="567"/>
              <w:jc w:val="left"/>
              <w:rPr>
                <w:szCs w:val="22"/>
                <w:lang w:val="hu-HU"/>
              </w:rPr>
            </w:pPr>
            <w:r w:rsidRPr="00147538">
              <w:rPr>
                <w:szCs w:val="20"/>
                <w:lang w:val="hu-HU"/>
              </w:rPr>
              <w:t>13,94</w:t>
            </w:r>
          </w:p>
        </w:tc>
      </w:tr>
      <w:tr w:rsidR="008624D5" w:rsidRPr="00147538" w14:paraId="3CDD79F6"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E411E38" w14:textId="77777777" w:rsidR="008624D5" w:rsidRPr="00147538" w:rsidRDefault="008624D5" w:rsidP="00E0158C">
            <w:pPr>
              <w:spacing w:after="240"/>
              <w:ind w:left="567" w:hanging="567"/>
              <w:jc w:val="left"/>
              <w:rPr>
                <w:b/>
                <w:bCs/>
                <w:szCs w:val="22"/>
                <w:lang w:val="hu-HU"/>
              </w:rPr>
            </w:pPr>
            <w:r w:rsidRPr="00147538">
              <w:rPr>
                <w:b/>
                <w:szCs w:val="20"/>
                <w:lang w:val="hu-HU"/>
              </w:rPr>
              <w:t>EUAA</w:t>
            </w:r>
          </w:p>
        </w:tc>
        <w:tc>
          <w:tcPr>
            <w:tcW w:w="2038" w:type="dxa"/>
            <w:tcBorders>
              <w:top w:val="single" w:sz="4" w:space="0" w:color="auto"/>
              <w:left w:val="single" w:sz="4" w:space="0" w:color="auto"/>
              <w:bottom w:val="single" w:sz="4" w:space="0" w:color="auto"/>
              <w:right w:val="single" w:sz="4" w:space="0" w:color="auto"/>
            </w:tcBorders>
            <w:noWrap/>
            <w:hideMark/>
          </w:tcPr>
          <w:p w14:paraId="233140E2" w14:textId="77777777" w:rsidR="008624D5" w:rsidRPr="00147538" w:rsidRDefault="008624D5" w:rsidP="00E0158C">
            <w:pPr>
              <w:spacing w:after="240"/>
              <w:ind w:left="567" w:hanging="567"/>
              <w:jc w:val="left"/>
              <w:rPr>
                <w:bCs/>
                <w:szCs w:val="22"/>
                <w:lang w:val="hu-HU"/>
              </w:rPr>
            </w:pPr>
            <w:r w:rsidRPr="00147538">
              <w:rPr>
                <w:bCs/>
                <w:szCs w:val="20"/>
                <w:lang w:val="hu-HU"/>
              </w:rPr>
              <w:t>170 135 127</w:t>
            </w:r>
          </w:p>
        </w:tc>
        <w:tc>
          <w:tcPr>
            <w:tcW w:w="2360" w:type="dxa"/>
            <w:tcBorders>
              <w:top w:val="single" w:sz="4" w:space="0" w:color="auto"/>
              <w:left w:val="single" w:sz="4" w:space="0" w:color="auto"/>
              <w:bottom w:val="single" w:sz="4" w:space="0" w:color="auto"/>
              <w:right w:val="single" w:sz="4" w:space="0" w:color="auto"/>
            </w:tcBorders>
            <w:noWrap/>
            <w:hideMark/>
          </w:tcPr>
          <w:p w14:paraId="3392DF5D" w14:textId="77777777" w:rsidR="008624D5" w:rsidRPr="00147538" w:rsidRDefault="008624D5" w:rsidP="00E0158C">
            <w:pPr>
              <w:spacing w:after="240"/>
              <w:ind w:left="567" w:hanging="567"/>
              <w:jc w:val="left"/>
              <w:rPr>
                <w:bCs/>
                <w:szCs w:val="22"/>
                <w:lang w:val="hu-HU"/>
              </w:rPr>
            </w:pPr>
            <w:r w:rsidRPr="00147538">
              <w:rPr>
                <w:bCs/>
                <w:szCs w:val="20"/>
                <w:lang w:val="hu-HU"/>
              </w:rPr>
              <w:t>168 842 192</w:t>
            </w:r>
          </w:p>
        </w:tc>
        <w:tc>
          <w:tcPr>
            <w:tcW w:w="1555" w:type="dxa"/>
            <w:tcBorders>
              <w:top w:val="single" w:sz="4" w:space="0" w:color="auto"/>
              <w:left w:val="single" w:sz="4" w:space="0" w:color="auto"/>
              <w:bottom w:val="single" w:sz="4" w:space="0" w:color="auto"/>
              <w:right w:val="single" w:sz="4" w:space="0" w:color="auto"/>
            </w:tcBorders>
            <w:noWrap/>
            <w:hideMark/>
          </w:tcPr>
          <w:p w14:paraId="248FD4A5" w14:textId="77777777" w:rsidR="008624D5" w:rsidRPr="00147538" w:rsidRDefault="008624D5" w:rsidP="00E0158C">
            <w:pPr>
              <w:spacing w:after="240"/>
              <w:ind w:left="567" w:hanging="567"/>
              <w:jc w:val="left"/>
              <w:rPr>
                <w:szCs w:val="22"/>
                <w:lang w:val="hu-HU"/>
              </w:rPr>
            </w:pPr>
            <w:r w:rsidRPr="00147538">
              <w:rPr>
                <w:szCs w:val="20"/>
                <w:lang w:val="hu-HU"/>
              </w:rPr>
              <w:t>0,77</w:t>
            </w:r>
          </w:p>
        </w:tc>
      </w:tr>
      <w:tr w:rsidR="008624D5" w:rsidRPr="00147538" w14:paraId="54F21436"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79C98CD" w14:textId="77777777" w:rsidR="008624D5" w:rsidRPr="00147538" w:rsidRDefault="008624D5" w:rsidP="00E0158C">
            <w:pPr>
              <w:spacing w:after="240"/>
              <w:ind w:left="567" w:hanging="567"/>
              <w:jc w:val="left"/>
              <w:rPr>
                <w:b/>
                <w:bCs/>
                <w:szCs w:val="22"/>
                <w:lang w:val="hu-HU"/>
              </w:rPr>
            </w:pPr>
            <w:r w:rsidRPr="00147538">
              <w:rPr>
                <w:b/>
                <w:szCs w:val="20"/>
                <w:lang w:val="hu-HU"/>
              </w:rPr>
              <w:t xml:space="preserve">EU-LISA </w:t>
            </w:r>
          </w:p>
        </w:tc>
        <w:tc>
          <w:tcPr>
            <w:tcW w:w="2038" w:type="dxa"/>
            <w:tcBorders>
              <w:top w:val="single" w:sz="4" w:space="0" w:color="auto"/>
              <w:left w:val="single" w:sz="4" w:space="0" w:color="auto"/>
              <w:bottom w:val="single" w:sz="4" w:space="0" w:color="auto"/>
              <w:right w:val="single" w:sz="4" w:space="0" w:color="auto"/>
            </w:tcBorders>
            <w:noWrap/>
            <w:hideMark/>
          </w:tcPr>
          <w:p w14:paraId="6D9EC06B" w14:textId="77777777" w:rsidR="008624D5" w:rsidRPr="00147538" w:rsidRDefault="008624D5" w:rsidP="00E0158C">
            <w:pPr>
              <w:spacing w:after="240"/>
              <w:ind w:left="567" w:hanging="567"/>
              <w:jc w:val="left"/>
              <w:rPr>
                <w:bCs/>
                <w:szCs w:val="22"/>
                <w:lang w:val="hu-HU"/>
              </w:rPr>
            </w:pPr>
            <w:r w:rsidRPr="00147538">
              <w:rPr>
                <w:bCs/>
                <w:szCs w:val="20"/>
                <w:lang w:val="hu-HU"/>
              </w:rPr>
              <w:t>300 524 142</w:t>
            </w:r>
          </w:p>
        </w:tc>
        <w:tc>
          <w:tcPr>
            <w:tcW w:w="2360" w:type="dxa"/>
            <w:tcBorders>
              <w:top w:val="single" w:sz="4" w:space="0" w:color="auto"/>
              <w:left w:val="single" w:sz="4" w:space="0" w:color="auto"/>
              <w:bottom w:val="single" w:sz="4" w:space="0" w:color="auto"/>
              <w:right w:val="single" w:sz="4" w:space="0" w:color="auto"/>
            </w:tcBorders>
            <w:noWrap/>
            <w:hideMark/>
          </w:tcPr>
          <w:p w14:paraId="7E48C1CD" w14:textId="77777777" w:rsidR="008624D5" w:rsidRPr="00147538" w:rsidRDefault="008624D5" w:rsidP="00E0158C">
            <w:pPr>
              <w:spacing w:after="240"/>
              <w:ind w:left="567" w:hanging="567"/>
              <w:jc w:val="left"/>
              <w:rPr>
                <w:bCs/>
                <w:szCs w:val="22"/>
                <w:lang w:val="hu-HU"/>
              </w:rPr>
            </w:pPr>
            <w:r w:rsidRPr="00147538">
              <w:rPr>
                <w:bCs/>
                <w:szCs w:val="20"/>
                <w:lang w:val="hu-HU"/>
              </w:rPr>
              <w:t>296 508 265</w:t>
            </w:r>
          </w:p>
        </w:tc>
        <w:tc>
          <w:tcPr>
            <w:tcW w:w="1555" w:type="dxa"/>
            <w:tcBorders>
              <w:top w:val="single" w:sz="4" w:space="0" w:color="auto"/>
              <w:left w:val="single" w:sz="4" w:space="0" w:color="auto"/>
              <w:bottom w:val="single" w:sz="4" w:space="0" w:color="auto"/>
              <w:right w:val="single" w:sz="4" w:space="0" w:color="auto"/>
            </w:tcBorders>
            <w:noWrap/>
            <w:hideMark/>
          </w:tcPr>
          <w:p w14:paraId="483FDC45" w14:textId="77777777" w:rsidR="008624D5" w:rsidRPr="00147538" w:rsidRDefault="008624D5" w:rsidP="00E0158C">
            <w:pPr>
              <w:spacing w:after="240"/>
              <w:ind w:left="567" w:hanging="567"/>
              <w:jc w:val="left"/>
              <w:rPr>
                <w:szCs w:val="22"/>
                <w:lang w:val="hu-HU"/>
              </w:rPr>
            </w:pPr>
            <w:r w:rsidRPr="00147538">
              <w:rPr>
                <w:szCs w:val="20"/>
                <w:lang w:val="hu-HU"/>
              </w:rPr>
              <w:t>1,35</w:t>
            </w:r>
          </w:p>
        </w:tc>
      </w:tr>
      <w:tr w:rsidR="008624D5" w:rsidRPr="00147538" w14:paraId="0E14C6A4"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5FE50F4" w14:textId="77777777" w:rsidR="008624D5" w:rsidRPr="00147538" w:rsidRDefault="008624D5" w:rsidP="00E0158C">
            <w:pPr>
              <w:spacing w:after="240"/>
              <w:ind w:left="567" w:hanging="567"/>
              <w:jc w:val="left"/>
              <w:rPr>
                <w:b/>
                <w:bCs/>
                <w:szCs w:val="22"/>
                <w:lang w:val="hu-HU"/>
              </w:rPr>
            </w:pPr>
            <w:r w:rsidRPr="00147538">
              <w:rPr>
                <w:b/>
                <w:szCs w:val="20"/>
                <w:lang w:val="hu-HU"/>
              </w:rPr>
              <w:t>EU-OSHA</w:t>
            </w:r>
          </w:p>
        </w:tc>
        <w:tc>
          <w:tcPr>
            <w:tcW w:w="2038" w:type="dxa"/>
            <w:tcBorders>
              <w:top w:val="single" w:sz="4" w:space="0" w:color="auto"/>
              <w:left w:val="single" w:sz="4" w:space="0" w:color="auto"/>
              <w:bottom w:val="single" w:sz="4" w:space="0" w:color="auto"/>
              <w:right w:val="single" w:sz="4" w:space="0" w:color="auto"/>
            </w:tcBorders>
            <w:noWrap/>
            <w:hideMark/>
          </w:tcPr>
          <w:p w14:paraId="68748BB6" w14:textId="77777777" w:rsidR="008624D5" w:rsidRPr="00147538" w:rsidRDefault="008624D5" w:rsidP="00E0158C">
            <w:pPr>
              <w:spacing w:after="240"/>
              <w:ind w:left="567" w:hanging="567"/>
              <w:jc w:val="left"/>
              <w:rPr>
                <w:bCs/>
                <w:szCs w:val="22"/>
                <w:lang w:val="hu-HU"/>
              </w:rPr>
            </w:pPr>
            <w:r w:rsidRPr="00147538">
              <w:rPr>
                <w:bCs/>
                <w:szCs w:val="20"/>
                <w:lang w:val="hu-HU"/>
              </w:rPr>
              <w:t>17 038 950</w:t>
            </w:r>
          </w:p>
        </w:tc>
        <w:tc>
          <w:tcPr>
            <w:tcW w:w="2360" w:type="dxa"/>
            <w:tcBorders>
              <w:top w:val="single" w:sz="4" w:space="0" w:color="auto"/>
              <w:left w:val="single" w:sz="4" w:space="0" w:color="auto"/>
              <w:bottom w:val="single" w:sz="4" w:space="0" w:color="auto"/>
              <w:right w:val="single" w:sz="4" w:space="0" w:color="auto"/>
            </w:tcBorders>
            <w:noWrap/>
            <w:hideMark/>
          </w:tcPr>
          <w:p w14:paraId="5A20B49C" w14:textId="77777777" w:rsidR="008624D5" w:rsidRPr="00147538" w:rsidRDefault="008624D5" w:rsidP="00E0158C">
            <w:pPr>
              <w:spacing w:after="240"/>
              <w:ind w:left="567" w:hanging="567"/>
              <w:jc w:val="left"/>
              <w:rPr>
                <w:bCs/>
                <w:szCs w:val="22"/>
                <w:lang w:val="hu-HU"/>
              </w:rPr>
            </w:pPr>
            <w:r w:rsidRPr="00147538">
              <w:rPr>
                <w:bCs/>
                <w:szCs w:val="20"/>
                <w:lang w:val="hu-HU"/>
              </w:rPr>
              <w:t>16 405 100</w:t>
            </w:r>
          </w:p>
        </w:tc>
        <w:tc>
          <w:tcPr>
            <w:tcW w:w="1555" w:type="dxa"/>
            <w:tcBorders>
              <w:top w:val="single" w:sz="4" w:space="0" w:color="auto"/>
              <w:left w:val="single" w:sz="4" w:space="0" w:color="auto"/>
              <w:bottom w:val="single" w:sz="4" w:space="0" w:color="auto"/>
              <w:right w:val="single" w:sz="4" w:space="0" w:color="auto"/>
            </w:tcBorders>
            <w:noWrap/>
            <w:hideMark/>
          </w:tcPr>
          <w:p w14:paraId="33BDA94D" w14:textId="77777777" w:rsidR="008624D5" w:rsidRPr="00147538" w:rsidRDefault="008624D5" w:rsidP="00E0158C">
            <w:pPr>
              <w:spacing w:after="240"/>
              <w:ind w:left="567" w:hanging="567"/>
              <w:jc w:val="left"/>
              <w:rPr>
                <w:szCs w:val="22"/>
                <w:lang w:val="hu-HU"/>
              </w:rPr>
            </w:pPr>
            <w:r w:rsidRPr="00147538">
              <w:rPr>
                <w:szCs w:val="20"/>
                <w:lang w:val="hu-HU"/>
              </w:rPr>
              <w:t>3,86</w:t>
            </w:r>
          </w:p>
        </w:tc>
      </w:tr>
      <w:tr w:rsidR="008624D5" w:rsidRPr="00147538" w14:paraId="43DD0948"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E1548FC" w14:textId="77777777" w:rsidR="008624D5" w:rsidRPr="00147538" w:rsidRDefault="008624D5" w:rsidP="00E0158C">
            <w:pPr>
              <w:spacing w:after="240"/>
              <w:ind w:left="567" w:hanging="567"/>
              <w:jc w:val="left"/>
              <w:rPr>
                <w:b/>
                <w:bCs/>
                <w:szCs w:val="22"/>
                <w:lang w:val="hu-HU"/>
              </w:rPr>
            </w:pPr>
            <w:r w:rsidRPr="00147538">
              <w:rPr>
                <w:b/>
                <w:szCs w:val="20"/>
                <w:lang w:val="hu-HU"/>
              </w:rPr>
              <w:t>EUROFOUND</w:t>
            </w:r>
          </w:p>
        </w:tc>
        <w:tc>
          <w:tcPr>
            <w:tcW w:w="2038" w:type="dxa"/>
            <w:tcBorders>
              <w:top w:val="single" w:sz="4" w:space="0" w:color="auto"/>
              <w:left w:val="single" w:sz="4" w:space="0" w:color="auto"/>
              <w:bottom w:val="single" w:sz="4" w:space="0" w:color="auto"/>
              <w:right w:val="single" w:sz="4" w:space="0" w:color="auto"/>
            </w:tcBorders>
            <w:noWrap/>
            <w:hideMark/>
          </w:tcPr>
          <w:p w14:paraId="219DC95C" w14:textId="77777777" w:rsidR="008624D5" w:rsidRPr="00147538" w:rsidRDefault="008624D5" w:rsidP="00E0158C">
            <w:pPr>
              <w:spacing w:after="240"/>
              <w:ind w:left="567" w:hanging="567"/>
              <w:jc w:val="left"/>
              <w:rPr>
                <w:bCs/>
                <w:szCs w:val="22"/>
                <w:lang w:val="hu-HU"/>
              </w:rPr>
            </w:pPr>
            <w:r w:rsidRPr="00147538">
              <w:rPr>
                <w:bCs/>
                <w:szCs w:val="20"/>
                <w:lang w:val="hu-HU"/>
              </w:rPr>
              <w:t>25 369 931</w:t>
            </w:r>
          </w:p>
        </w:tc>
        <w:tc>
          <w:tcPr>
            <w:tcW w:w="2360" w:type="dxa"/>
            <w:tcBorders>
              <w:top w:val="single" w:sz="4" w:space="0" w:color="auto"/>
              <w:left w:val="single" w:sz="4" w:space="0" w:color="auto"/>
              <w:bottom w:val="single" w:sz="4" w:space="0" w:color="auto"/>
              <w:right w:val="single" w:sz="4" w:space="0" w:color="auto"/>
            </w:tcBorders>
            <w:noWrap/>
            <w:hideMark/>
          </w:tcPr>
          <w:p w14:paraId="3D4291C8" w14:textId="77777777" w:rsidR="008624D5" w:rsidRPr="00147538" w:rsidRDefault="008624D5" w:rsidP="00E0158C">
            <w:pPr>
              <w:spacing w:after="240"/>
              <w:ind w:left="567" w:hanging="567"/>
              <w:jc w:val="left"/>
              <w:rPr>
                <w:bCs/>
                <w:szCs w:val="22"/>
                <w:lang w:val="hu-HU"/>
              </w:rPr>
            </w:pPr>
            <w:r w:rsidRPr="00147538">
              <w:rPr>
                <w:bCs/>
                <w:szCs w:val="20"/>
                <w:lang w:val="hu-HU"/>
              </w:rPr>
              <w:t>22 438 000</w:t>
            </w:r>
          </w:p>
        </w:tc>
        <w:tc>
          <w:tcPr>
            <w:tcW w:w="1555" w:type="dxa"/>
            <w:tcBorders>
              <w:top w:val="single" w:sz="4" w:space="0" w:color="auto"/>
              <w:left w:val="single" w:sz="4" w:space="0" w:color="auto"/>
              <w:bottom w:val="single" w:sz="4" w:space="0" w:color="auto"/>
              <w:right w:val="single" w:sz="4" w:space="0" w:color="auto"/>
            </w:tcBorders>
            <w:noWrap/>
            <w:hideMark/>
          </w:tcPr>
          <w:p w14:paraId="3DDF8ACF" w14:textId="77777777" w:rsidR="008624D5" w:rsidRPr="00147538" w:rsidRDefault="008624D5" w:rsidP="00E0158C">
            <w:pPr>
              <w:spacing w:after="240"/>
              <w:ind w:left="567" w:hanging="567"/>
              <w:jc w:val="left"/>
              <w:rPr>
                <w:szCs w:val="22"/>
                <w:lang w:val="hu-HU"/>
              </w:rPr>
            </w:pPr>
            <w:r w:rsidRPr="00147538">
              <w:rPr>
                <w:szCs w:val="20"/>
                <w:lang w:val="hu-HU"/>
              </w:rPr>
              <w:t>13,07</w:t>
            </w:r>
          </w:p>
        </w:tc>
      </w:tr>
      <w:tr w:rsidR="008624D5" w:rsidRPr="00147538" w14:paraId="587602F8"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1B9E015" w14:textId="77777777" w:rsidR="008624D5" w:rsidRPr="00147538" w:rsidRDefault="008624D5" w:rsidP="00E0158C">
            <w:pPr>
              <w:spacing w:after="240"/>
              <w:ind w:left="567" w:hanging="567"/>
              <w:jc w:val="left"/>
              <w:rPr>
                <w:b/>
                <w:bCs/>
                <w:szCs w:val="22"/>
                <w:lang w:val="hu-HU"/>
              </w:rPr>
            </w:pPr>
            <w:r w:rsidRPr="00147538">
              <w:rPr>
                <w:b/>
                <w:szCs w:val="20"/>
                <w:lang w:val="hu-HU"/>
              </w:rPr>
              <w:t xml:space="preserve">EUROJUST </w:t>
            </w:r>
          </w:p>
        </w:tc>
        <w:tc>
          <w:tcPr>
            <w:tcW w:w="2038" w:type="dxa"/>
            <w:tcBorders>
              <w:top w:val="single" w:sz="4" w:space="0" w:color="auto"/>
              <w:left w:val="single" w:sz="4" w:space="0" w:color="auto"/>
              <w:bottom w:val="single" w:sz="4" w:space="0" w:color="auto"/>
              <w:right w:val="single" w:sz="4" w:space="0" w:color="auto"/>
            </w:tcBorders>
            <w:noWrap/>
            <w:hideMark/>
          </w:tcPr>
          <w:p w14:paraId="22D63FB3" w14:textId="77777777" w:rsidR="008624D5" w:rsidRPr="00147538" w:rsidRDefault="008624D5" w:rsidP="00E0158C">
            <w:pPr>
              <w:spacing w:after="240"/>
              <w:ind w:left="567" w:hanging="567"/>
              <w:jc w:val="left"/>
              <w:rPr>
                <w:bCs/>
                <w:szCs w:val="22"/>
                <w:lang w:val="hu-HU"/>
              </w:rPr>
            </w:pPr>
            <w:r w:rsidRPr="00147538">
              <w:rPr>
                <w:bCs/>
                <w:szCs w:val="20"/>
                <w:lang w:val="hu-HU"/>
              </w:rPr>
              <w:t>59 324 460</w:t>
            </w:r>
          </w:p>
        </w:tc>
        <w:tc>
          <w:tcPr>
            <w:tcW w:w="2360" w:type="dxa"/>
            <w:tcBorders>
              <w:top w:val="single" w:sz="4" w:space="0" w:color="auto"/>
              <w:left w:val="single" w:sz="4" w:space="0" w:color="auto"/>
              <w:bottom w:val="single" w:sz="4" w:space="0" w:color="auto"/>
              <w:right w:val="single" w:sz="4" w:space="0" w:color="auto"/>
            </w:tcBorders>
            <w:noWrap/>
            <w:hideMark/>
          </w:tcPr>
          <w:p w14:paraId="1056871A" w14:textId="77777777" w:rsidR="008624D5" w:rsidRPr="00147538" w:rsidRDefault="008624D5" w:rsidP="00E0158C">
            <w:pPr>
              <w:spacing w:after="240"/>
              <w:ind w:left="567" w:hanging="567"/>
              <w:jc w:val="left"/>
              <w:rPr>
                <w:bCs/>
                <w:szCs w:val="22"/>
                <w:lang w:val="hu-HU"/>
              </w:rPr>
            </w:pPr>
            <w:r w:rsidRPr="00147538">
              <w:rPr>
                <w:bCs/>
                <w:szCs w:val="20"/>
                <w:lang w:val="hu-HU"/>
              </w:rPr>
              <w:t>49 086 843</w:t>
            </w:r>
          </w:p>
        </w:tc>
        <w:tc>
          <w:tcPr>
            <w:tcW w:w="1555" w:type="dxa"/>
            <w:tcBorders>
              <w:top w:val="single" w:sz="4" w:space="0" w:color="auto"/>
              <w:left w:val="single" w:sz="4" w:space="0" w:color="auto"/>
              <w:bottom w:val="single" w:sz="4" w:space="0" w:color="auto"/>
              <w:right w:val="single" w:sz="4" w:space="0" w:color="auto"/>
            </w:tcBorders>
            <w:noWrap/>
            <w:hideMark/>
          </w:tcPr>
          <w:p w14:paraId="6289B873" w14:textId="77777777" w:rsidR="008624D5" w:rsidRPr="00147538" w:rsidRDefault="008624D5" w:rsidP="00E0158C">
            <w:pPr>
              <w:spacing w:after="240"/>
              <w:ind w:left="567" w:hanging="567"/>
              <w:jc w:val="left"/>
              <w:rPr>
                <w:szCs w:val="22"/>
                <w:lang w:val="hu-HU"/>
              </w:rPr>
            </w:pPr>
            <w:r w:rsidRPr="00147538">
              <w:rPr>
                <w:szCs w:val="20"/>
                <w:lang w:val="hu-HU"/>
              </w:rPr>
              <w:t>20,86</w:t>
            </w:r>
          </w:p>
        </w:tc>
      </w:tr>
      <w:tr w:rsidR="008624D5" w:rsidRPr="00147538" w14:paraId="1648547D"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25CD336" w14:textId="77777777" w:rsidR="008624D5" w:rsidRPr="00147538" w:rsidRDefault="008624D5" w:rsidP="00E0158C">
            <w:pPr>
              <w:spacing w:after="240"/>
              <w:ind w:left="567" w:hanging="567"/>
              <w:jc w:val="left"/>
              <w:rPr>
                <w:b/>
                <w:bCs/>
                <w:szCs w:val="22"/>
                <w:lang w:val="hu-HU"/>
              </w:rPr>
            </w:pPr>
            <w:r w:rsidRPr="00147538">
              <w:rPr>
                <w:b/>
                <w:szCs w:val="20"/>
                <w:lang w:val="hu-HU"/>
              </w:rPr>
              <w:t>EUROPOL</w:t>
            </w:r>
          </w:p>
        </w:tc>
        <w:tc>
          <w:tcPr>
            <w:tcW w:w="2038" w:type="dxa"/>
            <w:tcBorders>
              <w:top w:val="single" w:sz="4" w:space="0" w:color="auto"/>
              <w:left w:val="single" w:sz="4" w:space="0" w:color="auto"/>
              <w:bottom w:val="single" w:sz="4" w:space="0" w:color="auto"/>
              <w:right w:val="single" w:sz="4" w:space="0" w:color="auto"/>
            </w:tcBorders>
            <w:noWrap/>
            <w:hideMark/>
          </w:tcPr>
          <w:p w14:paraId="7E1FA6C4" w14:textId="77777777" w:rsidR="008624D5" w:rsidRPr="00147538" w:rsidRDefault="008624D5" w:rsidP="00E0158C">
            <w:pPr>
              <w:spacing w:after="240"/>
              <w:ind w:left="567" w:hanging="567"/>
              <w:jc w:val="left"/>
              <w:rPr>
                <w:bCs/>
                <w:szCs w:val="22"/>
                <w:lang w:val="hu-HU"/>
              </w:rPr>
            </w:pPr>
            <w:r w:rsidRPr="00147538">
              <w:rPr>
                <w:bCs/>
                <w:szCs w:val="20"/>
                <w:lang w:val="hu-HU"/>
              </w:rPr>
              <w:t>212 925 809</w:t>
            </w:r>
          </w:p>
        </w:tc>
        <w:tc>
          <w:tcPr>
            <w:tcW w:w="2360" w:type="dxa"/>
            <w:tcBorders>
              <w:top w:val="single" w:sz="4" w:space="0" w:color="auto"/>
              <w:left w:val="single" w:sz="4" w:space="0" w:color="auto"/>
              <w:bottom w:val="single" w:sz="4" w:space="0" w:color="auto"/>
              <w:right w:val="single" w:sz="4" w:space="0" w:color="auto"/>
            </w:tcBorders>
            <w:noWrap/>
            <w:hideMark/>
          </w:tcPr>
          <w:p w14:paraId="1F4D997A" w14:textId="77777777" w:rsidR="008624D5" w:rsidRPr="00147538" w:rsidRDefault="008624D5" w:rsidP="00E0158C">
            <w:pPr>
              <w:spacing w:after="240"/>
              <w:ind w:left="567" w:hanging="567"/>
              <w:jc w:val="left"/>
              <w:rPr>
                <w:bCs/>
                <w:szCs w:val="22"/>
                <w:lang w:val="hu-HU"/>
              </w:rPr>
            </w:pPr>
            <w:r w:rsidRPr="00147538">
              <w:rPr>
                <w:bCs/>
                <w:szCs w:val="20"/>
                <w:lang w:val="hu-HU"/>
              </w:rPr>
              <w:t>197 759 722</w:t>
            </w:r>
          </w:p>
        </w:tc>
        <w:tc>
          <w:tcPr>
            <w:tcW w:w="1555" w:type="dxa"/>
            <w:tcBorders>
              <w:top w:val="single" w:sz="4" w:space="0" w:color="auto"/>
              <w:left w:val="single" w:sz="4" w:space="0" w:color="auto"/>
              <w:bottom w:val="single" w:sz="4" w:space="0" w:color="auto"/>
              <w:right w:val="single" w:sz="4" w:space="0" w:color="auto"/>
            </w:tcBorders>
            <w:noWrap/>
            <w:hideMark/>
          </w:tcPr>
          <w:p w14:paraId="7F05A2ED" w14:textId="77777777" w:rsidR="008624D5" w:rsidRPr="00147538" w:rsidRDefault="008624D5" w:rsidP="00E0158C">
            <w:pPr>
              <w:spacing w:after="240"/>
              <w:ind w:left="567" w:hanging="567"/>
              <w:jc w:val="left"/>
              <w:rPr>
                <w:szCs w:val="22"/>
                <w:lang w:val="hu-HU"/>
              </w:rPr>
            </w:pPr>
            <w:r w:rsidRPr="00147538">
              <w:rPr>
                <w:szCs w:val="20"/>
                <w:lang w:val="hu-HU"/>
              </w:rPr>
              <w:t>7,67</w:t>
            </w:r>
          </w:p>
        </w:tc>
      </w:tr>
      <w:tr w:rsidR="008624D5" w:rsidRPr="00147538" w14:paraId="192A657B"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FDDF295" w14:textId="77777777" w:rsidR="008624D5" w:rsidRPr="00147538" w:rsidRDefault="008624D5" w:rsidP="00E0158C">
            <w:pPr>
              <w:spacing w:after="240"/>
              <w:ind w:left="567" w:hanging="567"/>
              <w:jc w:val="left"/>
              <w:rPr>
                <w:b/>
                <w:bCs/>
                <w:szCs w:val="22"/>
                <w:lang w:val="hu-HU"/>
              </w:rPr>
            </w:pPr>
            <w:r w:rsidRPr="00147538">
              <w:rPr>
                <w:b/>
                <w:szCs w:val="20"/>
                <w:lang w:val="hu-HU"/>
              </w:rPr>
              <w:lastRenderedPageBreak/>
              <w:t>EUSPA</w:t>
            </w:r>
          </w:p>
        </w:tc>
        <w:tc>
          <w:tcPr>
            <w:tcW w:w="2038" w:type="dxa"/>
            <w:tcBorders>
              <w:top w:val="single" w:sz="4" w:space="0" w:color="auto"/>
              <w:left w:val="single" w:sz="4" w:space="0" w:color="auto"/>
              <w:bottom w:val="single" w:sz="4" w:space="0" w:color="auto"/>
              <w:right w:val="single" w:sz="4" w:space="0" w:color="auto"/>
            </w:tcBorders>
            <w:noWrap/>
            <w:hideMark/>
          </w:tcPr>
          <w:p w14:paraId="30B040A8" w14:textId="77777777" w:rsidR="008624D5" w:rsidRPr="00147538" w:rsidRDefault="008624D5" w:rsidP="00E0158C">
            <w:pPr>
              <w:spacing w:after="240"/>
              <w:ind w:left="567" w:hanging="567"/>
              <w:jc w:val="left"/>
              <w:rPr>
                <w:bCs/>
                <w:szCs w:val="22"/>
                <w:lang w:val="hu-HU"/>
              </w:rPr>
            </w:pPr>
            <w:r w:rsidRPr="00147538">
              <w:rPr>
                <w:bCs/>
                <w:szCs w:val="20"/>
                <w:lang w:val="hu-HU"/>
              </w:rPr>
              <w:t>76 922 866</w:t>
            </w:r>
          </w:p>
        </w:tc>
        <w:tc>
          <w:tcPr>
            <w:tcW w:w="2360" w:type="dxa"/>
            <w:tcBorders>
              <w:top w:val="single" w:sz="4" w:space="0" w:color="auto"/>
              <w:left w:val="single" w:sz="4" w:space="0" w:color="auto"/>
              <w:bottom w:val="single" w:sz="4" w:space="0" w:color="auto"/>
              <w:right w:val="single" w:sz="4" w:space="0" w:color="auto"/>
            </w:tcBorders>
            <w:noWrap/>
            <w:hideMark/>
          </w:tcPr>
          <w:p w14:paraId="74AD30B0" w14:textId="77777777" w:rsidR="008624D5" w:rsidRPr="00147538" w:rsidRDefault="008624D5" w:rsidP="00E0158C">
            <w:pPr>
              <w:spacing w:after="240"/>
              <w:ind w:left="567" w:hanging="567"/>
              <w:jc w:val="left"/>
              <w:rPr>
                <w:bCs/>
                <w:szCs w:val="22"/>
                <w:lang w:val="hu-HU"/>
              </w:rPr>
            </w:pPr>
            <w:r w:rsidRPr="00147538">
              <w:rPr>
                <w:bCs/>
                <w:szCs w:val="20"/>
                <w:lang w:val="hu-HU"/>
              </w:rPr>
              <w:t>65 392 492</w:t>
            </w:r>
          </w:p>
        </w:tc>
        <w:tc>
          <w:tcPr>
            <w:tcW w:w="1555" w:type="dxa"/>
            <w:tcBorders>
              <w:top w:val="single" w:sz="4" w:space="0" w:color="auto"/>
              <w:left w:val="single" w:sz="4" w:space="0" w:color="auto"/>
              <w:bottom w:val="single" w:sz="4" w:space="0" w:color="auto"/>
              <w:right w:val="single" w:sz="4" w:space="0" w:color="auto"/>
            </w:tcBorders>
            <w:noWrap/>
            <w:hideMark/>
          </w:tcPr>
          <w:p w14:paraId="3331D0F7" w14:textId="77777777" w:rsidR="008624D5" w:rsidRPr="00147538" w:rsidRDefault="008624D5" w:rsidP="00E0158C">
            <w:pPr>
              <w:spacing w:after="240"/>
              <w:ind w:left="567" w:hanging="567"/>
              <w:jc w:val="left"/>
              <w:rPr>
                <w:szCs w:val="22"/>
                <w:lang w:val="hu-HU"/>
              </w:rPr>
            </w:pPr>
            <w:r w:rsidRPr="00147538">
              <w:rPr>
                <w:szCs w:val="20"/>
                <w:lang w:val="hu-HU"/>
              </w:rPr>
              <w:t>17,63</w:t>
            </w:r>
          </w:p>
        </w:tc>
      </w:tr>
      <w:tr w:rsidR="008624D5" w:rsidRPr="00147538" w14:paraId="52326346"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A83D9AF" w14:textId="77777777" w:rsidR="008624D5" w:rsidRPr="00147538" w:rsidRDefault="008624D5" w:rsidP="00E0158C">
            <w:pPr>
              <w:spacing w:after="240"/>
              <w:ind w:left="567" w:hanging="567"/>
              <w:jc w:val="left"/>
              <w:rPr>
                <w:b/>
                <w:bCs/>
                <w:szCs w:val="22"/>
                <w:lang w:val="hu-HU"/>
              </w:rPr>
            </w:pPr>
            <w:r w:rsidRPr="00147538">
              <w:rPr>
                <w:b/>
                <w:szCs w:val="20"/>
                <w:lang w:val="hu-HU"/>
              </w:rPr>
              <w:t>FRA</w:t>
            </w:r>
          </w:p>
        </w:tc>
        <w:tc>
          <w:tcPr>
            <w:tcW w:w="2038" w:type="dxa"/>
            <w:tcBorders>
              <w:top w:val="single" w:sz="4" w:space="0" w:color="auto"/>
              <w:left w:val="single" w:sz="4" w:space="0" w:color="auto"/>
              <w:bottom w:val="single" w:sz="4" w:space="0" w:color="auto"/>
              <w:right w:val="single" w:sz="4" w:space="0" w:color="auto"/>
            </w:tcBorders>
            <w:noWrap/>
            <w:hideMark/>
          </w:tcPr>
          <w:p w14:paraId="7F42B250" w14:textId="77777777" w:rsidR="008624D5" w:rsidRPr="00147538" w:rsidRDefault="008624D5" w:rsidP="00E0158C">
            <w:pPr>
              <w:spacing w:after="240"/>
              <w:ind w:left="567" w:hanging="567"/>
              <w:jc w:val="left"/>
              <w:rPr>
                <w:bCs/>
                <w:szCs w:val="22"/>
                <w:lang w:val="hu-HU"/>
              </w:rPr>
            </w:pPr>
            <w:r w:rsidRPr="00147538">
              <w:rPr>
                <w:bCs/>
                <w:szCs w:val="20"/>
                <w:lang w:val="hu-HU"/>
              </w:rPr>
              <w:t>26 191 031</w:t>
            </w:r>
          </w:p>
        </w:tc>
        <w:tc>
          <w:tcPr>
            <w:tcW w:w="2360" w:type="dxa"/>
            <w:tcBorders>
              <w:top w:val="single" w:sz="4" w:space="0" w:color="auto"/>
              <w:left w:val="single" w:sz="4" w:space="0" w:color="auto"/>
              <w:bottom w:val="single" w:sz="4" w:space="0" w:color="auto"/>
              <w:right w:val="single" w:sz="4" w:space="0" w:color="auto"/>
            </w:tcBorders>
            <w:noWrap/>
            <w:hideMark/>
          </w:tcPr>
          <w:p w14:paraId="3CBF998E" w14:textId="77777777" w:rsidR="008624D5" w:rsidRPr="00147538" w:rsidRDefault="008624D5" w:rsidP="00E0158C">
            <w:pPr>
              <w:spacing w:after="240"/>
              <w:ind w:left="567" w:hanging="567"/>
              <w:jc w:val="left"/>
              <w:rPr>
                <w:bCs/>
                <w:szCs w:val="22"/>
                <w:lang w:val="hu-HU"/>
              </w:rPr>
            </w:pPr>
            <w:r w:rsidRPr="00147538">
              <w:rPr>
                <w:bCs/>
                <w:szCs w:val="20"/>
                <w:lang w:val="hu-HU"/>
              </w:rPr>
              <w:t>25 857 952</w:t>
            </w:r>
          </w:p>
        </w:tc>
        <w:tc>
          <w:tcPr>
            <w:tcW w:w="1555" w:type="dxa"/>
            <w:tcBorders>
              <w:top w:val="single" w:sz="4" w:space="0" w:color="auto"/>
              <w:left w:val="single" w:sz="4" w:space="0" w:color="auto"/>
              <w:bottom w:val="single" w:sz="4" w:space="0" w:color="auto"/>
              <w:right w:val="single" w:sz="4" w:space="0" w:color="auto"/>
            </w:tcBorders>
            <w:noWrap/>
            <w:hideMark/>
          </w:tcPr>
          <w:p w14:paraId="1D72A50B" w14:textId="77777777" w:rsidR="008624D5" w:rsidRPr="00147538" w:rsidRDefault="008624D5" w:rsidP="00E0158C">
            <w:pPr>
              <w:spacing w:after="240"/>
              <w:ind w:left="567" w:hanging="567"/>
              <w:jc w:val="left"/>
              <w:rPr>
                <w:szCs w:val="22"/>
                <w:lang w:val="hu-HU"/>
              </w:rPr>
            </w:pPr>
            <w:r w:rsidRPr="00147538">
              <w:rPr>
                <w:szCs w:val="20"/>
                <w:lang w:val="hu-HU"/>
              </w:rPr>
              <w:t>1,29</w:t>
            </w:r>
          </w:p>
        </w:tc>
      </w:tr>
      <w:tr w:rsidR="008624D5" w:rsidRPr="00147538" w14:paraId="58125C0C"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2174AD2" w14:textId="77777777" w:rsidR="008624D5" w:rsidRPr="00147538" w:rsidRDefault="008624D5" w:rsidP="00E0158C">
            <w:pPr>
              <w:spacing w:after="240"/>
              <w:ind w:left="567" w:hanging="567"/>
              <w:jc w:val="left"/>
              <w:rPr>
                <w:b/>
                <w:bCs/>
                <w:szCs w:val="22"/>
                <w:lang w:val="hu-HU"/>
              </w:rPr>
            </w:pPr>
            <w:r w:rsidRPr="00147538">
              <w:rPr>
                <w:b/>
                <w:szCs w:val="20"/>
                <w:lang w:val="hu-HU"/>
              </w:rPr>
              <w:t>FRONTEX</w:t>
            </w:r>
          </w:p>
        </w:tc>
        <w:tc>
          <w:tcPr>
            <w:tcW w:w="2038" w:type="dxa"/>
            <w:tcBorders>
              <w:top w:val="single" w:sz="4" w:space="0" w:color="auto"/>
              <w:left w:val="single" w:sz="4" w:space="0" w:color="auto"/>
              <w:bottom w:val="single" w:sz="4" w:space="0" w:color="auto"/>
              <w:right w:val="single" w:sz="4" w:space="0" w:color="auto"/>
            </w:tcBorders>
            <w:noWrap/>
            <w:hideMark/>
          </w:tcPr>
          <w:p w14:paraId="029E44B1" w14:textId="77777777" w:rsidR="008624D5" w:rsidRPr="00147538" w:rsidRDefault="008624D5" w:rsidP="00E0158C">
            <w:pPr>
              <w:spacing w:after="240"/>
              <w:ind w:left="567" w:hanging="567"/>
              <w:jc w:val="left"/>
              <w:rPr>
                <w:bCs/>
                <w:szCs w:val="22"/>
                <w:lang w:val="hu-HU"/>
              </w:rPr>
            </w:pPr>
            <w:r w:rsidRPr="00147538">
              <w:rPr>
                <w:bCs/>
                <w:szCs w:val="20"/>
                <w:lang w:val="hu-HU"/>
              </w:rPr>
              <w:t>829 352 752</w:t>
            </w:r>
          </w:p>
        </w:tc>
        <w:tc>
          <w:tcPr>
            <w:tcW w:w="2360" w:type="dxa"/>
            <w:tcBorders>
              <w:top w:val="single" w:sz="4" w:space="0" w:color="auto"/>
              <w:left w:val="single" w:sz="4" w:space="0" w:color="auto"/>
              <w:bottom w:val="single" w:sz="4" w:space="0" w:color="auto"/>
              <w:right w:val="single" w:sz="4" w:space="0" w:color="auto"/>
            </w:tcBorders>
            <w:noWrap/>
            <w:hideMark/>
          </w:tcPr>
          <w:p w14:paraId="0CBDEB15" w14:textId="77777777" w:rsidR="008624D5" w:rsidRPr="00147538" w:rsidRDefault="008624D5" w:rsidP="00E0158C">
            <w:pPr>
              <w:spacing w:after="240"/>
              <w:ind w:left="567" w:hanging="567"/>
              <w:jc w:val="left"/>
              <w:rPr>
                <w:bCs/>
                <w:szCs w:val="22"/>
                <w:lang w:val="hu-HU"/>
              </w:rPr>
            </w:pPr>
            <w:r w:rsidRPr="00147538">
              <w:rPr>
                <w:bCs/>
                <w:szCs w:val="20"/>
                <w:lang w:val="hu-HU"/>
              </w:rPr>
              <w:t>693 122 858</w:t>
            </w:r>
          </w:p>
        </w:tc>
        <w:tc>
          <w:tcPr>
            <w:tcW w:w="1555" w:type="dxa"/>
            <w:tcBorders>
              <w:top w:val="single" w:sz="4" w:space="0" w:color="auto"/>
              <w:left w:val="single" w:sz="4" w:space="0" w:color="auto"/>
              <w:bottom w:val="single" w:sz="4" w:space="0" w:color="auto"/>
              <w:right w:val="single" w:sz="4" w:space="0" w:color="auto"/>
            </w:tcBorders>
            <w:noWrap/>
            <w:hideMark/>
          </w:tcPr>
          <w:p w14:paraId="6CF0419F" w14:textId="77777777" w:rsidR="008624D5" w:rsidRPr="00147538" w:rsidRDefault="008624D5" w:rsidP="00E0158C">
            <w:pPr>
              <w:spacing w:after="240"/>
              <w:ind w:left="567" w:hanging="567"/>
              <w:jc w:val="left"/>
              <w:rPr>
                <w:szCs w:val="22"/>
                <w:lang w:val="hu-HU"/>
              </w:rPr>
            </w:pPr>
            <w:r w:rsidRPr="00147538">
              <w:rPr>
                <w:szCs w:val="20"/>
                <w:lang w:val="hu-HU"/>
              </w:rPr>
              <w:t>19,65</w:t>
            </w:r>
          </w:p>
        </w:tc>
      </w:tr>
      <w:tr w:rsidR="008624D5" w:rsidRPr="00147538" w14:paraId="4A8E7855" w14:textId="77777777">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3622D9F" w14:textId="77777777" w:rsidR="008624D5" w:rsidRPr="00147538" w:rsidRDefault="008624D5" w:rsidP="002F71BC">
            <w:pPr>
              <w:spacing w:after="240"/>
              <w:ind w:left="33" w:hanging="33"/>
              <w:jc w:val="left"/>
              <w:rPr>
                <w:b/>
                <w:bCs/>
                <w:szCs w:val="22"/>
                <w:lang w:val="hu-HU"/>
              </w:rPr>
            </w:pPr>
            <w:r w:rsidRPr="00147538">
              <w:rPr>
                <w:b/>
                <w:szCs w:val="20"/>
                <w:lang w:val="hu-HU"/>
              </w:rPr>
              <w:t>ÖSSZESEN</w:t>
            </w:r>
          </w:p>
        </w:tc>
        <w:tc>
          <w:tcPr>
            <w:tcW w:w="2038" w:type="dxa"/>
            <w:tcBorders>
              <w:top w:val="single" w:sz="4" w:space="0" w:color="auto"/>
              <w:left w:val="single" w:sz="4" w:space="0" w:color="auto"/>
              <w:bottom w:val="single" w:sz="4" w:space="0" w:color="auto"/>
              <w:right w:val="single" w:sz="4" w:space="0" w:color="auto"/>
            </w:tcBorders>
            <w:noWrap/>
            <w:hideMark/>
          </w:tcPr>
          <w:p w14:paraId="787D10DD" w14:textId="77777777" w:rsidR="008624D5" w:rsidRPr="00147538" w:rsidRDefault="008624D5" w:rsidP="00E0158C">
            <w:pPr>
              <w:spacing w:after="240"/>
              <w:ind w:left="567" w:hanging="567"/>
              <w:jc w:val="left"/>
              <w:rPr>
                <w:b/>
                <w:szCs w:val="22"/>
                <w:lang w:val="hu-HU"/>
              </w:rPr>
            </w:pPr>
            <w:r w:rsidRPr="00147538">
              <w:rPr>
                <w:b/>
                <w:szCs w:val="20"/>
                <w:lang w:val="hu-HU"/>
              </w:rPr>
              <w:t>3 741 954 189</w:t>
            </w:r>
          </w:p>
        </w:tc>
        <w:tc>
          <w:tcPr>
            <w:tcW w:w="2360" w:type="dxa"/>
            <w:tcBorders>
              <w:top w:val="single" w:sz="4" w:space="0" w:color="auto"/>
              <w:left w:val="single" w:sz="4" w:space="0" w:color="auto"/>
              <w:bottom w:val="single" w:sz="4" w:space="0" w:color="auto"/>
              <w:right w:val="single" w:sz="4" w:space="0" w:color="auto"/>
            </w:tcBorders>
            <w:noWrap/>
            <w:hideMark/>
          </w:tcPr>
          <w:p w14:paraId="70FCE1E6" w14:textId="77777777" w:rsidR="008624D5" w:rsidRPr="00147538" w:rsidRDefault="008624D5" w:rsidP="00E0158C">
            <w:pPr>
              <w:spacing w:after="240"/>
              <w:ind w:left="567" w:hanging="567"/>
              <w:jc w:val="left"/>
              <w:rPr>
                <w:b/>
                <w:szCs w:val="22"/>
                <w:lang w:val="hu-HU"/>
              </w:rPr>
            </w:pPr>
            <w:r w:rsidRPr="00147538">
              <w:rPr>
                <w:b/>
                <w:szCs w:val="20"/>
                <w:lang w:val="hu-HU"/>
              </w:rPr>
              <w:t>3 605 018 178</w:t>
            </w:r>
          </w:p>
        </w:tc>
        <w:tc>
          <w:tcPr>
            <w:tcW w:w="1555" w:type="dxa"/>
            <w:tcBorders>
              <w:top w:val="single" w:sz="4" w:space="0" w:color="auto"/>
              <w:left w:val="single" w:sz="4" w:space="0" w:color="auto"/>
              <w:bottom w:val="single" w:sz="4" w:space="0" w:color="auto"/>
              <w:right w:val="single" w:sz="4" w:space="0" w:color="auto"/>
            </w:tcBorders>
            <w:noWrap/>
            <w:hideMark/>
          </w:tcPr>
          <w:p w14:paraId="307318E3" w14:textId="77777777" w:rsidR="008624D5" w:rsidRPr="00147538" w:rsidRDefault="008624D5" w:rsidP="00E0158C">
            <w:pPr>
              <w:spacing w:after="240"/>
              <w:ind w:left="567" w:hanging="567"/>
              <w:jc w:val="left"/>
              <w:rPr>
                <w:b/>
                <w:szCs w:val="22"/>
                <w:lang w:val="hu-HU"/>
              </w:rPr>
            </w:pPr>
            <w:r w:rsidRPr="00147538">
              <w:rPr>
                <w:b/>
                <w:szCs w:val="20"/>
                <w:lang w:val="hu-HU"/>
              </w:rPr>
              <w:t>3,80</w:t>
            </w:r>
          </w:p>
        </w:tc>
      </w:tr>
    </w:tbl>
    <w:p w14:paraId="56AB33BD"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vertAlign w:val="superscript"/>
          <w:lang w:val="hu-HU" w:eastAsia="en-GB"/>
        </w:rPr>
        <w:t>1</w:t>
      </w:r>
      <w:r w:rsidRPr="00147538">
        <w:rPr>
          <w:rFonts w:eastAsia="Times New Roman"/>
          <w:szCs w:val="20"/>
          <w:lang w:val="hu-HU" w:eastAsia="en-GB"/>
        </w:rPr>
        <w:t>)</w:t>
      </w:r>
      <w:r w:rsidRPr="00147538">
        <w:rPr>
          <w:lang w:val="hu-HU"/>
        </w:rPr>
        <w:t xml:space="preserve"> Az előző pénzügyi évről áthozott többlet levonásával.</w:t>
      </w:r>
    </w:p>
    <w:p w14:paraId="00ECB1DB"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vertAlign w:val="superscript"/>
          <w:lang w:val="hu-HU" w:eastAsia="en-GB"/>
        </w:rPr>
        <w:t>2</w:t>
      </w:r>
      <w:r w:rsidRPr="00147538">
        <w:rPr>
          <w:rFonts w:eastAsia="Times New Roman"/>
          <w:szCs w:val="20"/>
          <w:lang w:val="hu-HU" w:eastAsia="en-GB"/>
        </w:rPr>
        <w:t>)</w:t>
      </w:r>
      <w:r w:rsidRPr="00147538">
        <w:rPr>
          <w:lang w:val="hu-HU"/>
        </w:rPr>
        <w:t xml:space="preserve"> A levont felhalmozott többletnek megfelelő költségvetési korrekciók.</w:t>
      </w:r>
    </w:p>
    <w:p w14:paraId="136FCA05"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20.</w:t>
      </w:r>
      <w:r w:rsidRPr="00147538">
        <w:rPr>
          <w:rFonts w:eastAsia="Times New Roman"/>
          <w:szCs w:val="20"/>
          <w:lang w:val="hu-HU" w:eastAsia="en-GB"/>
        </w:rPr>
        <w:tab/>
        <w:t xml:space="preserve">kiemeli, hogy a bevételek 2022 és 2023 között jelentős mértékben nőttek egyes ügynökségeknél, és ez az ESA esetében 54,59 %-ot, az </w:t>
      </w:r>
      <w:proofErr w:type="spellStart"/>
      <w:r w:rsidRPr="00147538">
        <w:rPr>
          <w:rFonts w:eastAsia="Times New Roman"/>
          <w:szCs w:val="20"/>
          <w:lang w:val="hu-HU" w:eastAsia="en-GB"/>
        </w:rPr>
        <w:t>Eurojust</w:t>
      </w:r>
      <w:proofErr w:type="spellEnd"/>
      <w:r w:rsidRPr="00147538">
        <w:rPr>
          <w:rFonts w:eastAsia="Times New Roman"/>
          <w:szCs w:val="20"/>
          <w:lang w:val="hu-HU" w:eastAsia="en-GB"/>
        </w:rPr>
        <w:t xml:space="preserve"> esetében 20,86 %-ot,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esetében 19,65 %-ot, az ACER esetében pedig 19,15 %-ot jelentett; üdvözli a bűnüldöző ügynökségek finanszírozásának növelését;</w:t>
      </w:r>
    </w:p>
    <w:p w14:paraId="42A5E2C8"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21.</w:t>
      </w:r>
      <w:r w:rsidRPr="00147538">
        <w:rPr>
          <w:rFonts w:eastAsia="Times New Roman"/>
          <w:szCs w:val="20"/>
          <w:lang w:val="hu-HU" w:eastAsia="en-GB"/>
        </w:rPr>
        <w:tab/>
        <w:t xml:space="preserve">megjegyzi, hogy az ESA-ban a növekedés főként a Nukleáris Megfigyelőközpont és az ESA információkezelési informatikai rendszere (NOEMI) folyamatos fejlesztésének, valamint az ügynökségnek nyújtott számviteli szolgáltatásoknak tudható be; az </w:t>
      </w:r>
      <w:proofErr w:type="spellStart"/>
      <w:r w:rsidRPr="00147538">
        <w:rPr>
          <w:rFonts w:eastAsia="Times New Roman"/>
          <w:szCs w:val="20"/>
          <w:lang w:val="hu-HU" w:eastAsia="en-GB"/>
        </w:rPr>
        <w:t>Eurojust</w:t>
      </w:r>
      <w:proofErr w:type="spellEnd"/>
      <w:r w:rsidRPr="00147538">
        <w:rPr>
          <w:rFonts w:eastAsia="Times New Roman"/>
          <w:szCs w:val="20"/>
          <w:lang w:val="hu-HU" w:eastAsia="en-GB"/>
        </w:rPr>
        <w:t xml:space="preserve"> esetében a növekedés főként a három bizottsági rendeletjavaslat által hozzárendelt feladatok ellátásához szükséges további forrásoknak és az infláció különösen súlyos hatásának tudható be </w:t>
      </w:r>
      <w:r w:rsidRPr="00147538">
        <w:rPr>
          <w:rFonts w:eastAsia="Times New Roman"/>
          <w:szCs w:val="20"/>
          <w:vertAlign w:val="superscript"/>
          <w:lang w:val="hu-HU" w:eastAsia="en-GB"/>
        </w:rPr>
        <w:footnoteReference w:id="409"/>
      </w:r>
      <w:r w:rsidRPr="00147538">
        <w:rPr>
          <w:rFonts w:eastAsia="Times New Roman"/>
          <w:szCs w:val="20"/>
          <w:lang w:val="hu-HU" w:eastAsia="en-GB"/>
        </w:rPr>
        <w:t xml:space="preserve">;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esetében a költségvetés növelésének célja a határőrök készenléti alakulatának további kiépítése, beleértve a felszereléseket is </w:t>
      </w:r>
      <w:r w:rsidRPr="00147538">
        <w:rPr>
          <w:rFonts w:eastAsia="Times New Roman"/>
          <w:szCs w:val="20"/>
          <w:vertAlign w:val="superscript"/>
          <w:lang w:val="hu-HU" w:eastAsia="en-GB"/>
        </w:rPr>
        <w:footnoteReference w:id="410"/>
      </w:r>
      <w:r w:rsidRPr="00147538">
        <w:rPr>
          <w:rFonts w:eastAsia="Times New Roman"/>
          <w:szCs w:val="20"/>
          <w:lang w:val="hu-HU" w:eastAsia="en-GB"/>
        </w:rPr>
        <w:t>; az ACER esetében a növekedés főként az energiainfrastruktúráról és a metánkibocsátás csökkentéséről szóló tervezett felülvizsgált rendeletekben </w:t>
      </w:r>
      <w:r w:rsidRPr="00147538">
        <w:rPr>
          <w:rFonts w:eastAsia="Times New Roman"/>
          <w:szCs w:val="20"/>
          <w:vertAlign w:val="superscript"/>
          <w:lang w:val="hu-HU" w:eastAsia="en-GB"/>
        </w:rPr>
        <w:footnoteReference w:id="411"/>
      </w:r>
      <w:r w:rsidRPr="00147538">
        <w:rPr>
          <w:rFonts w:eastAsia="Times New Roman"/>
          <w:szCs w:val="20"/>
          <w:lang w:val="hu-HU" w:eastAsia="en-GB"/>
        </w:rPr>
        <w:t xml:space="preserve"> ráruházott további feladatoknak, a kapcsolódó éves javadalmazási indexálásnak, a magasabb jogi kiadásoknak és az egyes projektek díjaiból eredő magasabb költségvetési juttatásnak tudható be;</w:t>
      </w:r>
    </w:p>
    <w:p w14:paraId="70F9E423" w14:textId="77777777" w:rsidR="008624D5" w:rsidRPr="00147538" w:rsidRDefault="008624D5" w:rsidP="00E0158C">
      <w:pPr>
        <w:spacing w:after="240"/>
        <w:ind w:left="567" w:hanging="567"/>
        <w:jc w:val="left"/>
        <w:rPr>
          <w:rFonts w:eastAsia="Times New Roman"/>
          <w:lang w:val="hu-HU" w:eastAsia="en-GB"/>
        </w:rPr>
      </w:pPr>
      <w:r w:rsidRPr="00147538">
        <w:rPr>
          <w:rFonts w:eastAsia="Times New Roman"/>
          <w:szCs w:val="20"/>
          <w:lang w:val="hu-HU" w:eastAsia="en-GB"/>
        </w:rPr>
        <w:t>22.</w:t>
      </w:r>
      <w:r w:rsidRPr="00147538">
        <w:rPr>
          <w:rFonts w:eastAsia="Times New Roman"/>
          <w:szCs w:val="20"/>
          <w:lang w:val="hu-HU" w:eastAsia="en-GB"/>
        </w:rPr>
        <w:tab/>
        <w:t xml:space="preserve">tudomásul veszi az írásbeli kérdésre adott választ, amely szerint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átvitelei (2023-ban 45 %) működési ciklusához kapcsolódnak, amely nem igazodik a naptári évhez, és nem lehet könnyen kiigazítani, mivel minden tagállamot érint; tudatában van annak, hogy a Bizottság politikai prioritásai és az uniós polgárok biztonsággal kapcsolatos elvárásai magyarázzák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költségvetésének növelését; kitart amellett, hogy alapvető fontosságú megfelelő források biztosítása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hatékony működéséhez, miközben folyamatosan értékelik, hogy költségvetése megfelel-e a céljának és eredményeket hoz-e; emlékeztet arra, hogy nyomon kell követni az ügynökség felvevőképessége terén </w:t>
      </w:r>
      <w:r w:rsidRPr="00147538">
        <w:rPr>
          <w:rFonts w:eastAsia="Times New Roman"/>
          <w:b/>
          <w:i/>
          <w:szCs w:val="20"/>
          <w:lang w:val="hu-HU" w:eastAsia="en-GB"/>
        </w:rPr>
        <w:t>–</w:t>
      </w:r>
      <w:r w:rsidRPr="00147538">
        <w:rPr>
          <w:rFonts w:eastAsia="Times New Roman"/>
          <w:szCs w:val="20"/>
          <w:lang w:val="hu-HU" w:eastAsia="en-GB"/>
        </w:rPr>
        <w:t xml:space="preserve"> különösen a határőrség és a parti őrség létszámbővítése révén </w:t>
      </w:r>
      <w:r w:rsidRPr="00147538">
        <w:rPr>
          <w:rFonts w:eastAsia="Times New Roman"/>
          <w:b/>
          <w:i/>
          <w:szCs w:val="20"/>
          <w:lang w:val="hu-HU" w:eastAsia="en-GB"/>
        </w:rPr>
        <w:t xml:space="preserve">– </w:t>
      </w:r>
      <w:r w:rsidRPr="00147538">
        <w:rPr>
          <w:rFonts w:eastAsia="Times New Roman"/>
          <w:szCs w:val="20"/>
          <w:lang w:val="hu-HU" w:eastAsia="en-GB"/>
        </w:rPr>
        <w:t xml:space="preserve">elért eredményeket, hangsúlyozva a megbízható tervezés fontosságát az ügynökség hatékonyságának biztosítása érdekében; továbbá felhívja az EUAN-t, hogy </w:t>
      </w:r>
      <w:proofErr w:type="spellStart"/>
      <w:r w:rsidRPr="00147538">
        <w:rPr>
          <w:rFonts w:eastAsia="Times New Roman"/>
          <w:szCs w:val="20"/>
          <w:lang w:val="hu-HU" w:eastAsia="en-GB"/>
        </w:rPr>
        <w:t>működjön</w:t>
      </w:r>
      <w:proofErr w:type="spellEnd"/>
      <w:r w:rsidRPr="00147538">
        <w:rPr>
          <w:rFonts w:eastAsia="Times New Roman"/>
          <w:szCs w:val="20"/>
          <w:lang w:val="hu-HU" w:eastAsia="en-GB"/>
        </w:rPr>
        <w:t xml:space="preserve"> együtt az ügynökségekkel és a Számvevőszékkel az átvitelek szabványosított bemutatásának kidolgozása érdekében, amely jobban igazodik az évenkéntiségnek a költségvetési rendeletben foglalt elvéhez;</w:t>
      </w:r>
    </w:p>
    <w:p w14:paraId="3DB21431"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23.</w:t>
      </w:r>
      <w:r w:rsidRPr="00147538">
        <w:rPr>
          <w:rFonts w:eastAsia="Times New Roman"/>
          <w:szCs w:val="20"/>
          <w:lang w:val="hu-HU" w:eastAsia="en-GB"/>
        </w:rPr>
        <w:tab/>
        <w:t xml:space="preserve">emlékeztet arra, hogy az uniós ügynökségek többsége finanszírozását teljes mértékben az uniós költségvetésből kapja; megjegyzi azonban, hogy egyes ügynökségeket részben </w:t>
      </w:r>
      <w:r w:rsidRPr="00147538">
        <w:rPr>
          <w:rFonts w:eastAsia="Times New Roman"/>
          <w:szCs w:val="20"/>
          <w:lang w:val="hu-HU" w:eastAsia="en-GB"/>
        </w:rPr>
        <w:lastRenderedPageBreak/>
        <w:t>vagy egészben alternatív bevételi forrásokból finanszíroznak, ideértve a tanúsítványokat, az engedélyeket, az anyagok nyilvántartásba vételét, a hozzájárulásokat, az adatgyűjtést, a piacfelügyeletet, a felügyeletet és más szolgáltatásokat, például az Európai Unió Szerveinek Fordítóközpontja (</w:t>
      </w:r>
      <w:proofErr w:type="spellStart"/>
      <w:r w:rsidRPr="00147538">
        <w:rPr>
          <w:rFonts w:eastAsia="Times New Roman"/>
          <w:szCs w:val="20"/>
          <w:lang w:val="hu-HU" w:eastAsia="en-GB"/>
        </w:rPr>
        <w:t>CdT</w:t>
      </w:r>
      <w:proofErr w:type="spellEnd"/>
      <w:r w:rsidRPr="00147538">
        <w:rPr>
          <w:rFonts w:eastAsia="Times New Roman"/>
          <w:szCs w:val="20"/>
          <w:lang w:val="hu-HU" w:eastAsia="en-GB"/>
        </w:rPr>
        <w:t>) által biztosított fordítást és terminológiát;</w:t>
      </w:r>
    </w:p>
    <w:p w14:paraId="73BD70D7"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24.</w:t>
      </w:r>
      <w:r w:rsidRPr="00147538">
        <w:rPr>
          <w:rFonts w:eastAsia="Times New Roman"/>
          <w:szCs w:val="20"/>
          <w:lang w:val="hu-HU" w:eastAsia="en-GB"/>
        </w:rPr>
        <w:tab/>
        <w:t>tudomásul veszi különösen, hogy:</w:t>
      </w:r>
    </w:p>
    <w:p w14:paraId="459EEE87" w14:textId="77777777" w:rsidR="008624D5" w:rsidRPr="00147538" w:rsidRDefault="008624D5" w:rsidP="00E0158C">
      <w:pPr>
        <w:spacing w:after="240"/>
        <w:ind w:left="1134"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a részben önfinanszírozott ügynökségek közé tartozik az Európai Unió Repülésbiztonsági Ügynöksége (EASA), az Európai Unió Vasúti Ügynöksége (ERA), az Energiaszabályozók Együttműködési Ügynöksége (ACER), az Európai Vegyianyag-ügynökség (ECHA), az Európai Gyógyszerügynökség (EMA),</w:t>
      </w:r>
    </w:p>
    <w:p w14:paraId="7D3185C9" w14:textId="77777777" w:rsidR="008624D5" w:rsidRPr="00147538" w:rsidRDefault="008624D5" w:rsidP="00E0158C">
      <w:pPr>
        <w:spacing w:after="240"/>
        <w:ind w:left="1134"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a teljes mértékben önfinanszírozó ügynökségek közé tartozik a </w:t>
      </w:r>
      <w:proofErr w:type="spellStart"/>
      <w:r w:rsidRPr="00147538">
        <w:rPr>
          <w:rFonts w:eastAsia="Times New Roman"/>
          <w:szCs w:val="20"/>
          <w:lang w:val="hu-HU" w:eastAsia="en-GB"/>
        </w:rPr>
        <w:t>CdT</w:t>
      </w:r>
      <w:proofErr w:type="spellEnd"/>
      <w:r w:rsidRPr="00147538">
        <w:rPr>
          <w:rFonts w:eastAsia="Times New Roman"/>
          <w:szCs w:val="20"/>
          <w:lang w:val="hu-HU" w:eastAsia="en-GB"/>
        </w:rPr>
        <w:t>; valamint</w:t>
      </w:r>
    </w:p>
    <w:p w14:paraId="6FE65A91" w14:textId="77777777" w:rsidR="008624D5" w:rsidRPr="00147538" w:rsidRDefault="008624D5" w:rsidP="00E0158C">
      <w:pPr>
        <w:spacing w:after="240"/>
        <w:ind w:left="1134"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a részben a nemzeti hatóságok által társfinanszírozott ügynökségek közé tartozik az Európai Bankhatóság (EBH), az Európai Biztosítás- és </w:t>
      </w:r>
      <w:proofErr w:type="spellStart"/>
      <w:r w:rsidRPr="00147538">
        <w:rPr>
          <w:rFonts w:eastAsia="Times New Roman"/>
          <w:szCs w:val="20"/>
          <w:lang w:val="hu-HU" w:eastAsia="en-GB"/>
        </w:rPr>
        <w:t>Foglalkoztatóinyugdíj</w:t>
      </w:r>
      <w:proofErr w:type="spellEnd"/>
      <w:r w:rsidRPr="00147538">
        <w:rPr>
          <w:rFonts w:eastAsia="Times New Roman"/>
          <w:szCs w:val="20"/>
          <w:lang w:val="hu-HU" w:eastAsia="en-GB"/>
        </w:rPr>
        <w:t>-hatóság (EIOPA) és az Európai Értékpapírpiaci Hatóság (ESMA),</w:t>
      </w:r>
    </w:p>
    <w:p w14:paraId="732D51E7"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25.</w:t>
      </w:r>
      <w:r w:rsidRPr="00147538">
        <w:rPr>
          <w:rFonts w:eastAsia="Times New Roman"/>
          <w:szCs w:val="20"/>
          <w:lang w:val="hu-HU" w:eastAsia="en-GB"/>
        </w:rPr>
        <w:tab/>
        <w:t>megjegyzi, hogy 2023-ban az ezen állásfoglalás részét képező önfinanszírozó ügynökségek finanszírozási forrása a következőképpen oszlott meg:</w:t>
      </w:r>
    </w:p>
    <w:tbl>
      <w:tblPr>
        <w:tblStyle w:val="TableGrid"/>
        <w:tblW w:w="7948" w:type="dxa"/>
        <w:tblLook w:val="04A0" w:firstRow="1" w:lastRow="0" w:firstColumn="1" w:lastColumn="0" w:noHBand="0" w:noVBand="1"/>
      </w:tblPr>
      <w:tblGrid>
        <w:gridCol w:w="1343"/>
        <w:gridCol w:w="1565"/>
        <w:gridCol w:w="1614"/>
        <w:gridCol w:w="912"/>
        <w:gridCol w:w="1359"/>
        <w:gridCol w:w="912"/>
        <w:gridCol w:w="1311"/>
      </w:tblGrid>
      <w:tr w:rsidR="008624D5" w:rsidRPr="00147538" w14:paraId="4E345BC9" w14:textId="77777777">
        <w:trPr>
          <w:cantSplit/>
          <w:trHeight w:val="293"/>
          <w:tblHeader/>
        </w:trPr>
        <w:tc>
          <w:tcPr>
            <w:tcW w:w="917" w:type="dxa"/>
            <w:tcBorders>
              <w:top w:val="single" w:sz="4" w:space="0" w:color="auto"/>
              <w:left w:val="single" w:sz="4" w:space="0" w:color="auto"/>
              <w:bottom w:val="single" w:sz="4" w:space="0" w:color="auto"/>
              <w:right w:val="single" w:sz="4" w:space="0" w:color="auto"/>
            </w:tcBorders>
            <w:noWrap/>
            <w:hideMark/>
          </w:tcPr>
          <w:p w14:paraId="2CABF40B" w14:textId="77777777" w:rsidR="008624D5" w:rsidRPr="00147538" w:rsidRDefault="008624D5" w:rsidP="00E0158C">
            <w:pPr>
              <w:spacing w:after="240"/>
              <w:ind w:left="567" w:hanging="567"/>
              <w:jc w:val="left"/>
              <w:rPr>
                <w:szCs w:val="20"/>
                <w:lang w:val="hu-HU"/>
              </w:rPr>
            </w:pPr>
          </w:p>
        </w:tc>
        <w:tc>
          <w:tcPr>
            <w:tcW w:w="1630" w:type="dxa"/>
            <w:tcBorders>
              <w:top w:val="single" w:sz="4" w:space="0" w:color="auto"/>
              <w:left w:val="single" w:sz="4" w:space="0" w:color="auto"/>
              <w:bottom w:val="single" w:sz="4" w:space="0" w:color="auto"/>
              <w:right w:val="single" w:sz="4" w:space="0" w:color="auto"/>
            </w:tcBorders>
            <w:noWrap/>
            <w:hideMark/>
          </w:tcPr>
          <w:p w14:paraId="5BBE1DD7" w14:textId="77777777" w:rsidR="008624D5" w:rsidRPr="00147538" w:rsidRDefault="008624D5" w:rsidP="00E0158C">
            <w:pPr>
              <w:spacing w:after="240"/>
              <w:ind w:left="567" w:hanging="567"/>
              <w:jc w:val="left"/>
              <w:rPr>
                <w:bCs/>
                <w:noProof/>
                <w:szCs w:val="20"/>
                <w:lang w:val="hu-HU"/>
              </w:rPr>
            </w:pPr>
            <w:r w:rsidRPr="00147538">
              <w:rPr>
                <w:bCs/>
                <w:szCs w:val="20"/>
                <w:lang w:val="hu-HU"/>
              </w:rPr>
              <w:t>2023. évi bevételek (EUR)</w:t>
            </w:r>
          </w:p>
        </w:tc>
        <w:tc>
          <w:tcPr>
            <w:tcW w:w="1280" w:type="dxa"/>
            <w:tcBorders>
              <w:top w:val="single" w:sz="4" w:space="0" w:color="auto"/>
              <w:left w:val="single" w:sz="4" w:space="0" w:color="auto"/>
              <w:bottom w:val="single" w:sz="4" w:space="0" w:color="auto"/>
              <w:right w:val="single" w:sz="4" w:space="0" w:color="auto"/>
            </w:tcBorders>
            <w:noWrap/>
            <w:hideMark/>
          </w:tcPr>
          <w:p w14:paraId="278BA4C3" w14:textId="77777777" w:rsidR="008624D5" w:rsidRPr="00147538" w:rsidRDefault="008624D5" w:rsidP="00E0158C">
            <w:pPr>
              <w:spacing w:after="240"/>
              <w:ind w:left="567" w:hanging="567"/>
              <w:jc w:val="left"/>
              <w:rPr>
                <w:bCs/>
                <w:noProof/>
                <w:szCs w:val="20"/>
                <w:lang w:val="hu-HU"/>
              </w:rPr>
            </w:pPr>
            <w:r w:rsidRPr="00147538">
              <w:rPr>
                <w:bCs/>
                <w:szCs w:val="20"/>
                <w:lang w:val="hu-HU"/>
              </w:rPr>
              <w:t>Uniós támogatás (EUR)</w:t>
            </w:r>
          </w:p>
        </w:tc>
        <w:tc>
          <w:tcPr>
            <w:tcW w:w="696" w:type="dxa"/>
            <w:tcBorders>
              <w:top w:val="single" w:sz="4" w:space="0" w:color="auto"/>
              <w:left w:val="single" w:sz="4" w:space="0" w:color="auto"/>
              <w:bottom w:val="single" w:sz="4" w:space="0" w:color="auto"/>
              <w:right w:val="single" w:sz="4" w:space="0" w:color="auto"/>
            </w:tcBorders>
            <w:noWrap/>
            <w:hideMark/>
          </w:tcPr>
          <w:p w14:paraId="333C96A5" w14:textId="77777777" w:rsidR="008624D5" w:rsidRPr="00147538" w:rsidRDefault="008624D5" w:rsidP="00E0158C">
            <w:pPr>
              <w:spacing w:after="240"/>
              <w:ind w:left="567" w:hanging="567"/>
              <w:jc w:val="left"/>
              <w:rPr>
                <w:bCs/>
                <w:noProof/>
                <w:szCs w:val="20"/>
                <w:lang w:val="hu-HU"/>
              </w:rPr>
            </w:pPr>
            <w:r w:rsidRPr="00147538">
              <w:rPr>
                <w:bCs/>
                <w:szCs w:val="20"/>
                <w:lang w:val="hu-HU"/>
              </w:rPr>
              <w:t xml:space="preserve"> %</w:t>
            </w:r>
          </w:p>
        </w:tc>
        <w:tc>
          <w:tcPr>
            <w:tcW w:w="1461" w:type="dxa"/>
            <w:tcBorders>
              <w:top w:val="single" w:sz="4" w:space="0" w:color="auto"/>
              <w:left w:val="single" w:sz="4" w:space="0" w:color="auto"/>
              <w:bottom w:val="single" w:sz="4" w:space="0" w:color="auto"/>
              <w:right w:val="single" w:sz="4" w:space="0" w:color="auto"/>
            </w:tcBorders>
            <w:noWrap/>
            <w:hideMark/>
          </w:tcPr>
          <w:p w14:paraId="366C0E8F" w14:textId="77777777" w:rsidR="008624D5" w:rsidRPr="00147538" w:rsidRDefault="008624D5" w:rsidP="00E0158C">
            <w:pPr>
              <w:spacing w:after="240"/>
              <w:ind w:left="567" w:hanging="567"/>
              <w:jc w:val="left"/>
              <w:rPr>
                <w:bCs/>
                <w:noProof/>
                <w:szCs w:val="20"/>
                <w:lang w:val="hu-HU"/>
              </w:rPr>
            </w:pPr>
            <w:r w:rsidRPr="00147538">
              <w:rPr>
                <w:bCs/>
                <w:szCs w:val="20"/>
                <w:lang w:val="hu-HU"/>
              </w:rPr>
              <w:t>Saját bevétel (EUR)</w:t>
            </w:r>
          </w:p>
        </w:tc>
        <w:tc>
          <w:tcPr>
            <w:tcW w:w="664" w:type="dxa"/>
            <w:tcBorders>
              <w:top w:val="single" w:sz="4" w:space="0" w:color="auto"/>
              <w:left w:val="single" w:sz="4" w:space="0" w:color="auto"/>
              <w:bottom w:val="single" w:sz="4" w:space="0" w:color="auto"/>
              <w:right w:val="single" w:sz="4" w:space="0" w:color="auto"/>
            </w:tcBorders>
            <w:noWrap/>
            <w:hideMark/>
          </w:tcPr>
          <w:p w14:paraId="6A775CE3" w14:textId="77777777" w:rsidR="008624D5" w:rsidRPr="00147538" w:rsidRDefault="008624D5" w:rsidP="00E0158C">
            <w:pPr>
              <w:spacing w:after="240"/>
              <w:ind w:left="567" w:hanging="567"/>
              <w:jc w:val="left"/>
              <w:rPr>
                <w:bCs/>
                <w:noProof/>
                <w:szCs w:val="20"/>
                <w:lang w:val="hu-HU"/>
              </w:rPr>
            </w:pPr>
            <w:r w:rsidRPr="00147538">
              <w:rPr>
                <w:bCs/>
                <w:szCs w:val="20"/>
                <w:lang w:val="hu-HU"/>
              </w:rPr>
              <w:t xml:space="preserve"> %</w:t>
            </w:r>
          </w:p>
        </w:tc>
        <w:tc>
          <w:tcPr>
            <w:tcW w:w="1300" w:type="dxa"/>
            <w:tcBorders>
              <w:top w:val="single" w:sz="4" w:space="0" w:color="auto"/>
              <w:left w:val="single" w:sz="4" w:space="0" w:color="auto"/>
              <w:bottom w:val="single" w:sz="4" w:space="0" w:color="auto"/>
              <w:right w:val="single" w:sz="4" w:space="0" w:color="auto"/>
            </w:tcBorders>
            <w:noWrap/>
            <w:hideMark/>
          </w:tcPr>
          <w:p w14:paraId="0033619C" w14:textId="77777777" w:rsidR="008624D5" w:rsidRPr="00147538" w:rsidRDefault="008624D5" w:rsidP="00E0158C">
            <w:pPr>
              <w:spacing w:after="240"/>
              <w:ind w:left="567" w:hanging="567"/>
              <w:jc w:val="left"/>
              <w:rPr>
                <w:bCs/>
                <w:noProof/>
                <w:szCs w:val="20"/>
                <w:lang w:val="hu-HU"/>
              </w:rPr>
            </w:pPr>
            <w:r w:rsidRPr="00147538">
              <w:rPr>
                <w:bCs/>
                <w:szCs w:val="20"/>
                <w:lang w:val="hu-HU"/>
              </w:rPr>
              <w:t>Egyéb (EUR)</w:t>
            </w:r>
          </w:p>
        </w:tc>
      </w:tr>
      <w:tr w:rsidR="008624D5" w:rsidRPr="00147538" w14:paraId="64B7726B" w14:textId="77777777">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49B21E1D" w14:textId="77777777" w:rsidR="008624D5" w:rsidRPr="00147538" w:rsidRDefault="008624D5" w:rsidP="00E0158C">
            <w:pPr>
              <w:spacing w:after="240"/>
              <w:ind w:left="567" w:hanging="567"/>
              <w:jc w:val="left"/>
              <w:rPr>
                <w:b/>
                <w:bCs/>
                <w:noProof/>
                <w:szCs w:val="20"/>
                <w:lang w:val="hu-HU"/>
              </w:rPr>
            </w:pPr>
            <w:r w:rsidRPr="00147538">
              <w:rPr>
                <w:b/>
                <w:szCs w:val="20"/>
                <w:lang w:val="hu-HU"/>
              </w:rPr>
              <w:t>ACER</w:t>
            </w:r>
          </w:p>
        </w:tc>
        <w:tc>
          <w:tcPr>
            <w:tcW w:w="1630" w:type="dxa"/>
            <w:tcBorders>
              <w:top w:val="single" w:sz="4" w:space="0" w:color="auto"/>
              <w:left w:val="single" w:sz="4" w:space="0" w:color="auto"/>
              <w:bottom w:val="single" w:sz="4" w:space="0" w:color="auto"/>
              <w:right w:val="single" w:sz="4" w:space="0" w:color="auto"/>
            </w:tcBorders>
            <w:noWrap/>
            <w:hideMark/>
          </w:tcPr>
          <w:p w14:paraId="513A1C92" w14:textId="77777777" w:rsidR="008624D5" w:rsidRPr="00147538" w:rsidRDefault="008624D5" w:rsidP="00E0158C">
            <w:pPr>
              <w:spacing w:after="240"/>
              <w:ind w:left="567" w:hanging="567"/>
              <w:jc w:val="left"/>
              <w:rPr>
                <w:bCs/>
                <w:noProof/>
                <w:szCs w:val="20"/>
                <w:lang w:val="hu-HU"/>
              </w:rPr>
            </w:pPr>
            <w:r w:rsidRPr="00147538">
              <w:rPr>
                <w:bCs/>
                <w:szCs w:val="20"/>
                <w:lang w:val="hu-HU"/>
              </w:rPr>
              <w:t>29 576 964</w:t>
            </w:r>
          </w:p>
        </w:tc>
        <w:tc>
          <w:tcPr>
            <w:tcW w:w="1280" w:type="dxa"/>
            <w:tcBorders>
              <w:top w:val="single" w:sz="4" w:space="0" w:color="auto"/>
              <w:left w:val="single" w:sz="4" w:space="0" w:color="auto"/>
              <w:bottom w:val="single" w:sz="4" w:space="0" w:color="auto"/>
              <w:right w:val="single" w:sz="4" w:space="0" w:color="auto"/>
            </w:tcBorders>
            <w:noWrap/>
            <w:hideMark/>
          </w:tcPr>
          <w:p w14:paraId="3D66E54E" w14:textId="77777777" w:rsidR="008624D5" w:rsidRPr="00147538" w:rsidRDefault="008624D5" w:rsidP="00E0158C">
            <w:pPr>
              <w:spacing w:after="240"/>
              <w:ind w:left="567" w:hanging="567"/>
              <w:jc w:val="left"/>
              <w:rPr>
                <w:bCs/>
                <w:noProof/>
                <w:szCs w:val="20"/>
                <w:lang w:val="hu-HU"/>
              </w:rPr>
            </w:pPr>
            <w:r w:rsidRPr="00147538">
              <w:rPr>
                <w:bCs/>
                <w:szCs w:val="20"/>
                <w:lang w:val="hu-HU"/>
              </w:rPr>
              <w:t>19 418 599</w:t>
            </w:r>
          </w:p>
        </w:tc>
        <w:tc>
          <w:tcPr>
            <w:tcW w:w="696" w:type="dxa"/>
            <w:tcBorders>
              <w:top w:val="single" w:sz="4" w:space="0" w:color="auto"/>
              <w:left w:val="single" w:sz="4" w:space="0" w:color="auto"/>
              <w:bottom w:val="single" w:sz="4" w:space="0" w:color="auto"/>
              <w:right w:val="single" w:sz="4" w:space="0" w:color="auto"/>
            </w:tcBorders>
            <w:noWrap/>
            <w:hideMark/>
          </w:tcPr>
          <w:p w14:paraId="2F77BA21" w14:textId="77777777" w:rsidR="008624D5" w:rsidRPr="00147538" w:rsidRDefault="008624D5" w:rsidP="00E0158C">
            <w:pPr>
              <w:spacing w:after="240"/>
              <w:ind w:left="567" w:hanging="567"/>
              <w:jc w:val="left"/>
              <w:rPr>
                <w:bCs/>
                <w:noProof/>
                <w:szCs w:val="20"/>
                <w:lang w:val="hu-HU"/>
              </w:rPr>
            </w:pPr>
            <w:r w:rsidRPr="00147538">
              <w:rPr>
                <w:bCs/>
                <w:szCs w:val="20"/>
                <w:lang w:val="hu-HU"/>
              </w:rPr>
              <w:t>66</w:t>
            </w:r>
          </w:p>
        </w:tc>
        <w:tc>
          <w:tcPr>
            <w:tcW w:w="1461" w:type="dxa"/>
            <w:tcBorders>
              <w:top w:val="single" w:sz="4" w:space="0" w:color="auto"/>
              <w:left w:val="single" w:sz="4" w:space="0" w:color="auto"/>
              <w:bottom w:val="single" w:sz="4" w:space="0" w:color="auto"/>
              <w:right w:val="single" w:sz="4" w:space="0" w:color="auto"/>
            </w:tcBorders>
            <w:noWrap/>
            <w:hideMark/>
          </w:tcPr>
          <w:p w14:paraId="1F2C40D5" w14:textId="77777777" w:rsidR="008624D5" w:rsidRPr="00147538" w:rsidRDefault="008624D5" w:rsidP="00E0158C">
            <w:pPr>
              <w:spacing w:after="240"/>
              <w:ind w:left="567" w:hanging="567"/>
              <w:jc w:val="left"/>
              <w:rPr>
                <w:bCs/>
                <w:noProof/>
                <w:szCs w:val="20"/>
                <w:lang w:val="hu-HU"/>
              </w:rPr>
            </w:pPr>
            <w:r w:rsidRPr="00147538">
              <w:rPr>
                <w:bCs/>
                <w:szCs w:val="20"/>
                <w:lang w:val="hu-HU"/>
              </w:rPr>
              <w:t>10 158 245</w:t>
            </w:r>
          </w:p>
        </w:tc>
        <w:tc>
          <w:tcPr>
            <w:tcW w:w="664" w:type="dxa"/>
            <w:tcBorders>
              <w:top w:val="single" w:sz="4" w:space="0" w:color="auto"/>
              <w:left w:val="single" w:sz="4" w:space="0" w:color="auto"/>
              <w:bottom w:val="single" w:sz="4" w:space="0" w:color="auto"/>
              <w:right w:val="single" w:sz="4" w:space="0" w:color="auto"/>
            </w:tcBorders>
            <w:noWrap/>
            <w:hideMark/>
          </w:tcPr>
          <w:p w14:paraId="7FBFF1BC" w14:textId="77777777" w:rsidR="008624D5" w:rsidRPr="00147538" w:rsidRDefault="008624D5" w:rsidP="00E0158C">
            <w:pPr>
              <w:spacing w:after="240"/>
              <w:ind w:left="567" w:hanging="567"/>
              <w:jc w:val="left"/>
              <w:rPr>
                <w:bCs/>
                <w:noProof/>
                <w:szCs w:val="20"/>
                <w:lang w:val="hu-HU"/>
              </w:rPr>
            </w:pPr>
            <w:r w:rsidRPr="00147538">
              <w:rPr>
                <w:bCs/>
                <w:szCs w:val="20"/>
                <w:lang w:val="hu-HU"/>
              </w:rPr>
              <w:t>34</w:t>
            </w:r>
          </w:p>
        </w:tc>
        <w:tc>
          <w:tcPr>
            <w:tcW w:w="1300" w:type="dxa"/>
            <w:tcBorders>
              <w:top w:val="single" w:sz="4" w:space="0" w:color="auto"/>
              <w:left w:val="single" w:sz="4" w:space="0" w:color="auto"/>
              <w:bottom w:val="single" w:sz="4" w:space="0" w:color="auto"/>
              <w:right w:val="single" w:sz="4" w:space="0" w:color="auto"/>
            </w:tcBorders>
            <w:noWrap/>
            <w:hideMark/>
          </w:tcPr>
          <w:p w14:paraId="01A9A8A5" w14:textId="77777777" w:rsidR="008624D5" w:rsidRPr="00147538" w:rsidRDefault="008624D5" w:rsidP="00E0158C">
            <w:pPr>
              <w:spacing w:after="240"/>
              <w:ind w:left="567" w:hanging="567"/>
              <w:jc w:val="left"/>
              <w:rPr>
                <w:bCs/>
                <w:noProof/>
                <w:szCs w:val="20"/>
                <w:lang w:val="hu-HU"/>
              </w:rPr>
            </w:pPr>
            <w:r w:rsidRPr="00147538">
              <w:rPr>
                <w:bCs/>
                <w:szCs w:val="20"/>
                <w:lang w:val="hu-HU"/>
              </w:rPr>
              <w:t>120</w:t>
            </w:r>
          </w:p>
        </w:tc>
      </w:tr>
      <w:tr w:rsidR="008624D5" w:rsidRPr="00147538" w14:paraId="17A6C424" w14:textId="77777777">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6CAD60B7" w14:textId="77777777" w:rsidR="008624D5" w:rsidRPr="00147538" w:rsidRDefault="008624D5" w:rsidP="00E0158C">
            <w:pPr>
              <w:spacing w:after="240"/>
              <w:ind w:left="567" w:hanging="567"/>
              <w:jc w:val="left"/>
              <w:rPr>
                <w:b/>
                <w:bCs/>
                <w:noProof/>
                <w:szCs w:val="20"/>
                <w:lang w:val="hu-HU"/>
              </w:rPr>
            </w:pPr>
            <w:r w:rsidRPr="00147538">
              <w:rPr>
                <w:b/>
                <w:szCs w:val="20"/>
                <w:lang w:val="hu-HU"/>
              </w:rPr>
              <w:t xml:space="preserve">CDT </w:t>
            </w:r>
          </w:p>
        </w:tc>
        <w:tc>
          <w:tcPr>
            <w:tcW w:w="1630" w:type="dxa"/>
            <w:tcBorders>
              <w:top w:val="single" w:sz="4" w:space="0" w:color="auto"/>
              <w:left w:val="single" w:sz="4" w:space="0" w:color="auto"/>
              <w:bottom w:val="single" w:sz="4" w:space="0" w:color="auto"/>
              <w:right w:val="single" w:sz="4" w:space="0" w:color="auto"/>
            </w:tcBorders>
            <w:noWrap/>
            <w:hideMark/>
          </w:tcPr>
          <w:p w14:paraId="52643CB9" w14:textId="77777777" w:rsidR="008624D5" w:rsidRPr="00147538" w:rsidRDefault="008624D5" w:rsidP="00E0158C">
            <w:pPr>
              <w:spacing w:after="240"/>
              <w:ind w:left="567" w:hanging="567"/>
              <w:jc w:val="left"/>
              <w:rPr>
                <w:bCs/>
                <w:noProof/>
                <w:szCs w:val="20"/>
                <w:lang w:val="hu-HU"/>
              </w:rPr>
            </w:pPr>
            <w:r w:rsidRPr="00147538">
              <w:rPr>
                <w:bCs/>
                <w:szCs w:val="20"/>
                <w:lang w:val="hu-HU"/>
              </w:rPr>
              <w:t>47 140 900</w:t>
            </w:r>
          </w:p>
        </w:tc>
        <w:tc>
          <w:tcPr>
            <w:tcW w:w="1280" w:type="dxa"/>
            <w:tcBorders>
              <w:top w:val="single" w:sz="4" w:space="0" w:color="auto"/>
              <w:left w:val="single" w:sz="4" w:space="0" w:color="auto"/>
              <w:bottom w:val="single" w:sz="4" w:space="0" w:color="auto"/>
              <w:right w:val="single" w:sz="4" w:space="0" w:color="auto"/>
            </w:tcBorders>
            <w:noWrap/>
            <w:hideMark/>
          </w:tcPr>
          <w:p w14:paraId="6A7A62F1" w14:textId="77777777" w:rsidR="008624D5" w:rsidRPr="00147538" w:rsidRDefault="008624D5" w:rsidP="00E0158C">
            <w:pPr>
              <w:spacing w:after="240"/>
              <w:ind w:left="567" w:hanging="567"/>
              <w:jc w:val="left"/>
              <w:rPr>
                <w:bCs/>
                <w:noProof/>
                <w:szCs w:val="20"/>
                <w:lang w:val="hu-HU"/>
              </w:rPr>
            </w:pPr>
            <w:r w:rsidRPr="00147538">
              <w:rPr>
                <w:bCs/>
                <w:szCs w:val="20"/>
                <w:lang w:val="hu-HU"/>
              </w:rPr>
              <w:t>0</w:t>
            </w:r>
          </w:p>
        </w:tc>
        <w:tc>
          <w:tcPr>
            <w:tcW w:w="696" w:type="dxa"/>
            <w:tcBorders>
              <w:top w:val="single" w:sz="4" w:space="0" w:color="auto"/>
              <w:left w:val="single" w:sz="4" w:space="0" w:color="auto"/>
              <w:bottom w:val="single" w:sz="4" w:space="0" w:color="auto"/>
              <w:right w:val="single" w:sz="4" w:space="0" w:color="auto"/>
            </w:tcBorders>
            <w:noWrap/>
            <w:hideMark/>
          </w:tcPr>
          <w:p w14:paraId="74329A4E" w14:textId="77777777" w:rsidR="008624D5" w:rsidRPr="00147538" w:rsidRDefault="008624D5" w:rsidP="00E0158C">
            <w:pPr>
              <w:spacing w:after="240"/>
              <w:ind w:left="567" w:hanging="567"/>
              <w:jc w:val="left"/>
              <w:rPr>
                <w:bCs/>
                <w:noProof/>
                <w:szCs w:val="20"/>
                <w:lang w:val="hu-HU"/>
              </w:rPr>
            </w:pPr>
            <w:r w:rsidRPr="00147538">
              <w:rPr>
                <w:bCs/>
                <w:szCs w:val="20"/>
                <w:lang w:val="hu-HU"/>
              </w:rPr>
              <w:t>0</w:t>
            </w:r>
          </w:p>
        </w:tc>
        <w:tc>
          <w:tcPr>
            <w:tcW w:w="1461" w:type="dxa"/>
            <w:tcBorders>
              <w:top w:val="single" w:sz="4" w:space="0" w:color="auto"/>
              <w:left w:val="single" w:sz="4" w:space="0" w:color="auto"/>
              <w:bottom w:val="single" w:sz="4" w:space="0" w:color="auto"/>
              <w:right w:val="single" w:sz="4" w:space="0" w:color="auto"/>
            </w:tcBorders>
            <w:noWrap/>
            <w:hideMark/>
          </w:tcPr>
          <w:p w14:paraId="54568B9C" w14:textId="77777777" w:rsidR="008624D5" w:rsidRPr="00147538" w:rsidRDefault="008624D5" w:rsidP="00E0158C">
            <w:pPr>
              <w:spacing w:after="240"/>
              <w:ind w:left="567" w:hanging="567"/>
              <w:jc w:val="left"/>
              <w:rPr>
                <w:bCs/>
                <w:noProof/>
                <w:szCs w:val="20"/>
                <w:lang w:val="hu-HU"/>
              </w:rPr>
            </w:pPr>
            <w:r w:rsidRPr="00147538">
              <w:rPr>
                <w:bCs/>
                <w:szCs w:val="20"/>
                <w:lang w:val="hu-HU"/>
              </w:rPr>
              <w:t>46 295 800</w:t>
            </w:r>
          </w:p>
        </w:tc>
        <w:tc>
          <w:tcPr>
            <w:tcW w:w="664" w:type="dxa"/>
            <w:tcBorders>
              <w:top w:val="single" w:sz="4" w:space="0" w:color="auto"/>
              <w:left w:val="single" w:sz="4" w:space="0" w:color="auto"/>
              <w:bottom w:val="single" w:sz="4" w:space="0" w:color="auto"/>
              <w:right w:val="single" w:sz="4" w:space="0" w:color="auto"/>
            </w:tcBorders>
            <w:noWrap/>
            <w:hideMark/>
          </w:tcPr>
          <w:p w14:paraId="1736C175" w14:textId="77777777" w:rsidR="008624D5" w:rsidRPr="00147538" w:rsidRDefault="008624D5" w:rsidP="00E0158C">
            <w:pPr>
              <w:spacing w:after="240"/>
              <w:ind w:left="567" w:hanging="567"/>
              <w:jc w:val="left"/>
              <w:rPr>
                <w:bCs/>
                <w:noProof/>
                <w:szCs w:val="20"/>
                <w:lang w:val="hu-HU"/>
              </w:rPr>
            </w:pPr>
            <w:r w:rsidRPr="00147538">
              <w:rPr>
                <w:bCs/>
                <w:szCs w:val="20"/>
                <w:lang w:val="hu-HU"/>
              </w:rPr>
              <w:t>98</w:t>
            </w:r>
          </w:p>
        </w:tc>
        <w:tc>
          <w:tcPr>
            <w:tcW w:w="1300" w:type="dxa"/>
            <w:tcBorders>
              <w:top w:val="single" w:sz="4" w:space="0" w:color="auto"/>
              <w:left w:val="single" w:sz="4" w:space="0" w:color="auto"/>
              <w:bottom w:val="single" w:sz="4" w:space="0" w:color="auto"/>
              <w:right w:val="single" w:sz="4" w:space="0" w:color="auto"/>
            </w:tcBorders>
            <w:noWrap/>
            <w:hideMark/>
          </w:tcPr>
          <w:p w14:paraId="2AA85A8E" w14:textId="77777777" w:rsidR="008624D5" w:rsidRPr="00147538" w:rsidRDefault="008624D5" w:rsidP="00E0158C">
            <w:pPr>
              <w:spacing w:after="240"/>
              <w:ind w:left="567" w:hanging="567"/>
              <w:jc w:val="left"/>
              <w:rPr>
                <w:bCs/>
                <w:noProof/>
                <w:szCs w:val="20"/>
                <w:lang w:val="hu-HU"/>
              </w:rPr>
            </w:pPr>
            <w:r w:rsidRPr="00147538">
              <w:rPr>
                <w:bCs/>
                <w:szCs w:val="20"/>
                <w:lang w:val="hu-HU"/>
              </w:rPr>
              <w:t>845 100</w:t>
            </w:r>
          </w:p>
        </w:tc>
      </w:tr>
      <w:tr w:rsidR="008624D5" w:rsidRPr="00147538" w14:paraId="229DD820" w14:textId="77777777">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73BF68A6" w14:textId="77777777" w:rsidR="008624D5" w:rsidRPr="00147538" w:rsidRDefault="008624D5" w:rsidP="00E0158C">
            <w:pPr>
              <w:spacing w:after="240"/>
              <w:ind w:left="567" w:hanging="567"/>
              <w:jc w:val="left"/>
              <w:rPr>
                <w:b/>
                <w:bCs/>
                <w:noProof/>
                <w:szCs w:val="20"/>
                <w:lang w:val="hu-HU"/>
              </w:rPr>
            </w:pPr>
            <w:r w:rsidRPr="00147538">
              <w:rPr>
                <w:b/>
                <w:szCs w:val="20"/>
                <w:lang w:val="hu-HU"/>
              </w:rPr>
              <w:t xml:space="preserve">EASA </w:t>
            </w:r>
          </w:p>
        </w:tc>
        <w:tc>
          <w:tcPr>
            <w:tcW w:w="1630" w:type="dxa"/>
            <w:tcBorders>
              <w:top w:val="single" w:sz="4" w:space="0" w:color="auto"/>
              <w:left w:val="single" w:sz="4" w:space="0" w:color="auto"/>
              <w:bottom w:val="single" w:sz="4" w:space="0" w:color="auto"/>
              <w:right w:val="single" w:sz="4" w:space="0" w:color="auto"/>
            </w:tcBorders>
            <w:noWrap/>
            <w:hideMark/>
          </w:tcPr>
          <w:p w14:paraId="111EA4C4" w14:textId="77777777" w:rsidR="008624D5" w:rsidRPr="00147538" w:rsidRDefault="008624D5" w:rsidP="00E0158C">
            <w:pPr>
              <w:spacing w:after="240"/>
              <w:ind w:left="567" w:hanging="567"/>
              <w:jc w:val="left"/>
              <w:rPr>
                <w:bCs/>
                <w:noProof/>
                <w:szCs w:val="20"/>
                <w:lang w:val="hu-HU"/>
              </w:rPr>
            </w:pPr>
            <w:r w:rsidRPr="00147538">
              <w:rPr>
                <w:bCs/>
                <w:szCs w:val="20"/>
                <w:lang w:val="hu-HU"/>
              </w:rPr>
              <w:t>169 665 375</w:t>
            </w:r>
          </w:p>
        </w:tc>
        <w:tc>
          <w:tcPr>
            <w:tcW w:w="1280" w:type="dxa"/>
            <w:tcBorders>
              <w:top w:val="single" w:sz="4" w:space="0" w:color="auto"/>
              <w:left w:val="single" w:sz="4" w:space="0" w:color="auto"/>
              <w:bottom w:val="single" w:sz="4" w:space="0" w:color="auto"/>
              <w:right w:val="single" w:sz="4" w:space="0" w:color="auto"/>
            </w:tcBorders>
            <w:noWrap/>
            <w:hideMark/>
          </w:tcPr>
          <w:p w14:paraId="5FA39B70" w14:textId="77777777" w:rsidR="008624D5" w:rsidRPr="00147538" w:rsidRDefault="008624D5" w:rsidP="00E0158C">
            <w:pPr>
              <w:spacing w:after="240"/>
              <w:ind w:left="567" w:hanging="567"/>
              <w:jc w:val="left"/>
              <w:rPr>
                <w:bCs/>
                <w:noProof/>
                <w:szCs w:val="20"/>
                <w:lang w:val="hu-HU"/>
              </w:rPr>
            </w:pPr>
            <w:r w:rsidRPr="00147538">
              <w:rPr>
                <w:bCs/>
                <w:szCs w:val="20"/>
                <w:lang w:val="hu-HU"/>
              </w:rPr>
              <w:t>44 329 433</w:t>
            </w:r>
          </w:p>
        </w:tc>
        <w:tc>
          <w:tcPr>
            <w:tcW w:w="696" w:type="dxa"/>
            <w:tcBorders>
              <w:top w:val="single" w:sz="4" w:space="0" w:color="auto"/>
              <w:left w:val="single" w:sz="4" w:space="0" w:color="auto"/>
              <w:bottom w:val="single" w:sz="4" w:space="0" w:color="auto"/>
              <w:right w:val="single" w:sz="4" w:space="0" w:color="auto"/>
            </w:tcBorders>
            <w:noWrap/>
            <w:hideMark/>
          </w:tcPr>
          <w:p w14:paraId="228F0649" w14:textId="77777777" w:rsidR="008624D5" w:rsidRPr="00147538" w:rsidRDefault="008624D5" w:rsidP="00E0158C">
            <w:pPr>
              <w:spacing w:after="240"/>
              <w:ind w:left="567" w:hanging="567"/>
              <w:jc w:val="left"/>
              <w:rPr>
                <w:bCs/>
                <w:noProof/>
                <w:szCs w:val="20"/>
                <w:lang w:val="hu-HU"/>
              </w:rPr>
            </w:pPr>
            <w:r w:rsidRPr="00147538">
              <w:rPr>
                <w:bCs/>
                <w:szCs w:val="20"/>
                <w:lang w:val="hu-HU"/>
              </w:rPr>
              <w:t>26</w:t>
            </w:r>
          </w:p>
        </w:tc>
        <w:tc>
          <w:tcPr>
            <w:tcW w:w="1461" w:type="dxa"/>
            <w:tcBorders>
              <w:top w:val="single" w:sz="4" w:space="0" w:color="auto"/>
              <w:left w:val="single" w:sz="4" w:space="0" w:color="auto"/>
              <w:bottom w:val="single" w:sz="4" w:space="0" w:color="auto"/>
              <w:right w:val="single" w:sz="4" w:space="0" w:color="auto"/>
            </w:tcBorders>
            <w:noWrap/>
            <w:hideMark/>
          </w:tcPr>
          <w:p w14:paraId="63F0D5E4" w14:textId="77777777" w:rsidR="008624D5" w:rsidRPr="00147538" w:rsidRDefault="008624D5" w:rsidP="00E0158C">
            <w:pPr>
              <w:spacing w:after="240"/>
              <w:ind w:left="567" w:hanging="567"/>
              <w:jc w:val="left"/>
              <w:rPr>
                <w:bCs/>
                <w:noProof/>
                <w:szCs w:val="20"/>
                <w:lang w:val="hu-HU"/>
              </w:rPr>
            </w:pPr>
            <w:r w:rsidRPr="00147538">
              <w:rPr>
                <w:bCs/>
                <w:szCs w:val="20"/>
                <w:lang w:val="hu-HU"/>
              </w:rPr>
              <w:t>120 937 434</w:t>
            </w:r>
          </w:p>
        </w:tc>
        <w:tc>
          <w:tcPr>
            <w:tcW w:w="664" w:type="dxa"/>
            <w:tcBorders>
              <w:top w:val="single" w:sz="4" w:space="0" w:color="auto"/>
              <w:left w:val="single" w:sz="4" w:space="0" w:color="auto"/>
              <w:bottom w:val="single" w:sz="4" w:space="0" w:color="auto"/>
              <w:right w:val="single" w:sz="4" w:space="0" w:color="auto"/>
            </w:tcBorders>
            <w:noWrap/>
            <w:hideMark/>
          </w:tcPr>
          <w:p w14:paraId="294A6E96" w14:textId="77777777" w:rsidR="008624D5" w:rsidRPr="00147538" w:rsidRDefault="008624D5" w:rsidP="00E0158C">
            <w:pPr>
              <w:spacing w:after="240"/>
              <w:ind w:left="567" w:hanging="567"/>
              <w:jc w:val="left"/>
              <w:rPr>
                <w:bCs/>
                <w:noProof/>
                <w:szCs w:val="20"/>
                <w:lang w:val="hu-HU"/>
              </w:rPr>
            </w:pPr>
            <w:r w:rsidRPr="00147538">
              <w:rPr>
                <w:bCs/>
                <w:szCs w:val="20"/>
                <w:lang w:val="hu-HU"/>
              </w:rPr>
              <w:t>71</w:t>
            </w:r>
          </w:p>
        </w:tc>
        <w:tc>
          <w:tcPr>
            <w:tcW w:w="1300" w:type="dxa"/>
            <w:tcBorders>
              <w:top w:val="single" w:sz="4" w:space="0" w:color="auto"/>
              <w:left w:val="single" w:sz="4" w:space="0" w:color="auto"/>
              <w:bottom w:val="single" w:sz="4" w:space="0" w:color="auto"/>
              <w:right w:val="single" w:sz="4" w:space="0" w:color="auto"/>
            </w:tcBorders>
            <w:noWrap/>
            <w:hideMark/>
          </w:tcPr>
          <w:p w14:paraId="27813368" w14:textId="77777777" w:rsidR="008624D5" w:rsidRPr="00147538" w:rsidRDefault="008624D5" w:rsidP="00E0158C">
            <w:pPr>
              <w:spacing w:after="240"/>
              <w:ind w:left="567" w:hanging="567"/>
              <w:jc w:val="left"/>
              <w:rPr>
                <w:bCs/>
                <w:noProof/>
                <w:szCs w:val="20"/>
                <w:lang w:val="hu-HU"/>
              </w:rPr>
            </w:pPr>
            <w:r w:rsidRPr="00147538">
              <w:rPr>
                <w:bCs/>
                <w:szCs w:val="20"/>
                <w:lang w:val="hu-HU"/>
              </w:rPr>
              <w:t>4 398 508</w:t>
            </w:r>
          </w:p>
        </w:tc>
      </w:tr>
      <w:tr w:rsidR="008624D5" w:rsidRPr="00147538" w14:paraId="44AF8639" w14:textId="77777777">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1C791812" w14:textId="77777777" w:rsidR="008624D5" w:rsidRPr="00147538" w:rsidRDefault="008624D5" w:rsidP="00E0158C">
            <w:pPr>
              <w:spacing w:after="240"/>
              <w:ind w:left="567" w:hanging="567"/>
              <w:jc w:val="left"/>
              <w:rPr>
                <w:b/>
                <w:bCs/>
                <w:noProof/>
                <w:szCs w:val="20"/>
                <w:lang w:val="hu-HU"/>
              </w:rPr>
            </w:pPr>
            <w:r w:rsidRPr="00147538">
              <w:rPr>
                <w:b/>
                <w:szCs w:val="20"/>
                <w:lang w:val="hu-HU"/>
              </w:rPr>
              <w:t>EBH</w:t>
            </w:r>
          </w:p>
        </w:tc>
        <w:tc>
          <w:tcPr>
            <w:tcW w:w="1630" w:type="dxa"/>
            <w:tcBorders>
              <w:top w:val="single" w:sz="4" w:space="0" w:color="auto"/>
              <w:left w:val="single" w:sz="4" w:space="0" w:color="auto"/>
              <w:bottom w:val="single" w:sz="4" w:space="0" w:color="auto"/>
              <w:right w:val="single" w:sz="4" w:space="0" w:color="auto"/>
            </w:tcBorders>
            <w:noWrap/>
            <w:hideMark/>
          </w:tcPr>
          <w:p w14:paraId="6C9D3936" w14:textId="77777777" w:rsidR="008624D5" w:rsidRPr="00147538" w:rsidRDefault="008624D5" w:rsidP="00E0158C">
            <w:pPr>
              <w:spacing w:after="240"/>
              <w:ind w:left="567" w:hanging="567"/>
              <w:jc w:val="left"/>
              <w:rPr>
                <w:bCs/>
                <w:noProof/>
                <w:szCs w:val="20"/>
                <w:lang w:val="hu-HU"/>
              </w:rPr>
            </w:pPr>
            <w:r w:rsidRPr="00147538">
              <w:rPr>
                <w:bCs/>
                <w:szCs w:val="20"/>
                <w:lang w:val="hu-HU"/>
              </w:rPr>
              <w:t>52 672 002</w:t>
            </w:r>
          </w:p>
        </w:tc>
        <w:tc>
          <w:tcPr>
            <w:tcW w:w="1280" w:type="dxa"/>
            <w:tcBorders>
              <w:top w:val="single" w:sz="4" w:space="0" w:color="auto"/>
              <w:left w:val="single" w:sz="4" w:space="0" w:color="auto"/>
              <w:bottom w:val="single" w:sz="4" w:space="0" w:color="auto"/>
              <w:right w:val="single" w:sz="4" w:space="0" w:color="auto"/>
            </w:tcBorders>
            <w:noWrap/>
            <w:hideMark/>
          </w:tcPr>
          <w:p w14:paraId="66A8C22D" w14:textId="77777777" w:rsidR="008624D5" w:rsidRPr="00147538" w:rsidRDefault="008624D5" w:rsidP="00E0158C">
            <w:pPr>
              <w:spacing w:after="240"/>
              <w:ind w:left="567" w:hanging="567"/>
              <w:jc w:val="left"/>
              <w:rPr>
                <w:bCs/>
                <w:noProof/>
                <w:szCs w:val="20"/>
                <w:lang w:val="hu-HU"/>
              </w:rPr>
            </w:pPr>
            <w:r w:rsidRPr="00147538">
              <w:rPr>
                <w:bCs/>
                <w:szCs w:val="20"/>
                <w:lang w:val="hu-HU"/>
              </w:rPr>
              <w:t>19 428 306</w:t>
            </w:r>
          </w:p>
        </w:tc>
        <w:tc>
          <w:tcPr>
            <w:tcW w:w="696" w:type="dxa"/>
            <w:tcBorders>
              <w:top w:val="single" w:sz="4" w:space="0" w:color="auto"/>
              <w:left w:val="single" w:sz="4" w:space="0" w:color="auto"/>
              <w:bottom w:val="single" w:sz="4" w:space="0" w:color="auto"/>
              <w:right w:val="single" w:sz="4" w:space="0" w:color="auto"/>
            </w:tcBorders>
            <w:noWrap/>
            <w:hideMark/>
          </w:tcPr>
          <w:p w14:paraId="732E3866" w14:textId="77777777" w:rsidR="008624D5" w:rsidRPr="00147538" w:rsidRDefault="008624D5" w:rsidP="00E0158C">
            <w:pPr>
              <w:spacing w:after="240"/>
              <w:ind w:left="567" w:hanging="567"/>
              <w:jc w:val="left"/>
              <w:rPr>
                <w:bCs/>
                <w:noProof/>
                <w:szCs w:val="20"/>
                <w:lang w:val="hu-HU"/>
              </w:rPr>
            </w:pPr>
            <w:r w:rsidRPr="00147538">
              <w:rPr>
                <w:bCs/>
                <w:szCs w:val="20"/>
                <w:lang w:val="hu-HU"/>
              </w:rPr>
              <w:t>37</w:t>
            </w:r>
          </w:p>
        </w:tc>
        <w:tc>
          <w:tcPr>
            <w:tcW w:w="1461" w:type="dxa"/>
            <w:tcBorders>
              <w:top w:val="single" w:sz="4" w:space="0" w:color="auto"/>
              <w:left w:val="single" w:sz="4" w:space="0" w:color="auto"/>
              <w:bottom w:val="single" w:sz="4" w:space="0" w:color="auto"/>
              <w:right w:val="single" w:sz="4" w:space="0" w:color="auto"/>
            </w:tcBorders>
            <w:noWrap/>
            <w:hideMark/>
          </w:tcPr>
          <w:p w14:paraId="4F368B27" w14:textId="77777777" w:rsidR="008624D5" w:rsidRPr="00147538" w:rsidRDefault="008624D5" w:rsidP="00E0158C">
            <w:pPr>
              <w:spacing w:after="240"/>
              <w:ind w:left="567" w:hanging="567"/>
              <w:jc w:val="left"/>
              <w:rPr>
                <w:bCs/>
                <w:noProof/>
                <w:szCs w:val="20"/>
                <w:lang w:val="hu-HU"/>
              </w:rPr>
            </w:pPr>
            <w:r w:rsidRPr="00147538">
              <w:rPr>
                <w:bCs/>
                <w:szCs w:val="20"/>
                <w:lang w:val="hu-HU"/>
              </w:rPr>
              <w:t>31 479 331</w:t>
            </w:r>
          </w:p>
        </w:tc>
        <w:tc>
          <w:tcPr>
            <w:tcW w:w="664" w:type="dxa"/>
            <w:tcBorders>
              <w:top w:val="single" w:sz="4" w:space="0" w:color="auto"/>
              <w:left w:val="single" w:sz="4" w:space="0" w:color="auto"/>
              <w:bottom w:val="single" w:sz="4" w:space="0" w:color="auto"/>
              <w:right w:val="single" w:sz="4" w:space="0" w:color="auto"/>
            </w:tcBorders>
            <w:noWrap/>
            <w:hideMark/>
          </w:tcPr>
          <w:p w14:paraId="7A8538CC" w14:textId="77777777" w:rsidR="008624D5" w:rsidRPr="00147538" w:rsidRDefault="008624D5" w:rsidP="00E0158C">
            <w:pPr>
              <w:spacing w:after="240"/>
              <w:ind w:left="567" w:hanging="567"/>
              <w:jc w:val="left"/>
              <w:rPr>
                <w:bCs/>
                <w:noProof/>
                <w:szCs w:val="20"/>
                <w:lang w:val="hu-HU"/>
              </w:rPr>
            </w:pPr>
            <w:r w:rsidRPr="00147538">
              <w:rPr>
                <w:bCs/>
                <w:szCs w:val="20"/>
                <w:lang w:val="hu-HU"/>
              </w:rPr>
              <w:t>60</w:t>
            </w:r>
          </w:p>
        </w:tc>
        <w:tc>
          <w:tcPr>
            <w:tcW w:w="1300" w:type="dxa"/>
            <w:tcBorders>
              <w:top w:val="single" w:sz="4" w:space="0" w:color="auto"/>
              <w:left w:val="single" w:sz="4" w:space="0" w:color="auto"/>
              <w:bottom w:val="single" w:sz="4" w:space="0" w:color="auto"/>
              <w:right w:val="single" w:sz="4" w:space="0" w:color="auto"/>
            </w:tcBorders>
            <w:noWrap/>
            <w:hideMark/>
          </w:tcPr>
          <w:p w14:paraId="63E0DDF2" w14:textId="77777777" w:rsidR="008624D5" w:rsidRPr="00147538" w:rsidRDefault="008624D5" w:rsidP="00E0158C">
            <w:pPr>
              <w:spacing w:after="240"/>
              <w:ind w:left="567" w:hanging="567"/>
              <w:jc w:val="left"/>
              <w:rPr>
                <w:bCs/>
                <w:noProof/>
                <w:szCs w:val="20"/>
                <w:lang w:val="hu-HU"/>
              </w:rPr>
            </w:pPr>
            <w:r w:rsidRPr="00147538">
              <w:rPr>
                <w:bCs/>
                <w:szCs w:val="20"/>
                <w:lang w:val="hu-HU"/>
              </w:rPr>
              <w:t>1 764 364</w:t>
            </w:r>
          </w:p>
        </w:tc>
      </w:tr>
      <w:tr w:rsidR="008624D5" w:rsidRPr="00147538" w14:paraId="0C1C12AD" w14:textId="77777777">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1CBD1579" w14:textId="77777777" w:rsidR="008624D5" w:rsidRPr="00147538" w:rsidRDefault="008624D5" w:rsidP="00E0158C">
            <w:pPr>
              <w:spacing w:after="240"/>
              <w:ind w:left="567" w:hanging="567"/>
              <w:jc w:val="left"/>
              <w:rPr>
                <w:b/>
                <w:bCs/>
                <w:noProof/>
                <w:szCs w:val="20"/>
                <w:lang w:val="hu-HU"/>
              </w:rPr>
            </w:pPr>
            <w:r w:rsidRPr="00147538">
              <w:rPr>
                <w:b/>
                <w:szCs w:val="20"/>
                <w:lang w:val="hu-HU"/>
              </w:rPr>
              <w:t xml:space="preserve">ECHA </w:t>
            </w:r>
          </w:p>
        </w:tc>
        <w:tc>
          <w:tcPr>
            <w:tcW w:w="1630" w:type="dxa"/>
            <w:tcBorders>
              <w:top w:val="single" w:sz="4" w:space="0" w:color="auto"/>
              <w:left w:val="single" w:sz="4" w:space="0" w:color="auto"/>
              <w:bottom w:val="single" w:sz="4" w:space="0" w:color="auto"/>
              <w:right w:val="single" w:sz="4" w:space="0" w:color="auto"/>
            </w:tcBorders>
            <w:noWrap/>
            <w:hideMark/>
          </w:tcPr>
          <w:p w14:paraId="1CED717D" w14:textId="77777777" w:rsidR="008624D5" w:rsidRPr="00147538" w:rsidRDefault="008624D5" w:rsidP="00E0158C">
            <w:pPr>
              <w:spacing w:after="240"/>
              <w:ind w:left="567" w:hanging="567"/>
              <w:jc w:val="left"/>
              <w:rPr>
                <w:bCs/>
                <w:noProof/>
                <w:szCs w:val="20"/>
                <w:lang w:val="hu-HU"/>
              </w:rPr>
            </w:pPr>
            <w:r w:rsidRPr="00147538">
              <w:rPr>
                <w:bCs/>
                <w:szCs w:val="20"/>
                <w:lang w:val="hu-HU"/>
              </w:rPr>
              <w:t>123 280 140</w:t>
            </w:r>
          </w:p>
        </w:tc>
        <w:tc>
          <w:tcPr>
            <w:tcW w:w="1280" w:type="dxa"/>
            <w:tcBorders>
              <w:top w:val="single" w:sz="4" w:space="0" w:color="auto"/>
              <w:left w:val="single" w:sz="4" w:space="0" w:color="auto"/>
              <w:bottom w:val="single" w:sz="4" w:space="0" w:color="auto"/>
              <w:right w:val="single" w:sz="4" w:space="0" w:color="auto"/>
            </w:tcBorders>
            <w:noWrap/>
            <w:hideMark/>
          </w:tcPr>
          <w:p w14:paraId="5C279A88" w14:textId="77777777" w:rsidR="008624D5" w:rsidRPr="00147538" w:rsidRDefault="008624D5" w:rsidP="00E0158C">
            <w:pPr>
              <w:spacing w:after="240"/>
              <w:ind w:left="567" w:hanging="567"/>
              <w:jc w:val="left"/>
              <w:rPr>
                <w:bCs/>
                <w:noProof/>
                <w:szCs w:val="20"/>
                <w:lang w:val="hu-HU"/>
              </w:rPr>
            </w:pPr>
            <w:r w:rsidRPr="00147538">
              <w:rPr>
                <w:bCs/>
                <w:szCs w:val="20"/>
                <w:lang w:val="hu-HU"/>
              </w:rPr>
              <w:t>81 274 568</w:t>
            </w:r>
          </w:p>
        </w:tc>
        <w:tc>
          <w:tcPr>
            <w:tcW w:w="696" w:type="dxa"/>
            <w:tcBorders>
              <w:top w:val="single" w:sz="4" w:space="0" w:color="auto"/>
              <w:left w:val="single" w:sz="4" w:space="0" w:color="auto"/>
              <w:bottom w:val="single" w:sz="4" w:space="0" w:color="auto"/>
              <w:right w:val="single" w:sz="4" w:space="0" w:color="auto"/>
            </w:tcBorders>
            <w:noWrap/>
            <w:hideMark/>
          </w:tcPr>
          <w:p w14:paraId="7660303D" w14:textId="77777777" w:rsidR="008624D5" w:rsidRPr="00147538" w:rsidRDefault="008624D5" w:rsidP="00E0158C">
            <w:pPr>
              <w:spacing w:after="240"/>
              <w:ind w:left="567" w:hanging="567"/>
              <w:jc w:val="left"/>
              <w:rPr>
                <w:bCs/>
                <w:noProof/>
                <w:szCs w:val="20"/>
                <w:lang w:val="hu-HU"/>
              </w:rPr>
            </w:pPr>
            <w:r w:rsidRPr="00147538">
              <w:rPr>
                <w:bCs/>
                <w:szCs w:val="20"/>
                <w:lang w:val="hu-HU"/>
              </w:rPr>
              <w:t>66</w:t>
            </w:r>
          </w:p>
        </w:tc>
        <w:tc>
          <w:tcPr>
            <w:tcW w:w="1461" w:type="dxa"/>
            <w:tcBorders>
              <w:top w:val="single" w:sz="4" w:space="0" w:color="auto"/>
              <w:left w:val="single" w:sz="4" w:space="0" w:color="auto"/>
              <w:bottom w:val="single" w:sz="4" w:space="0" w:color="auto"/>
              <w:right w:val="single" w:sz="4" w:space="0" w:color="auto"/>
            </w:tcBorders>
            <w:noWrap/>
            <w:hideMark/>
          </w:tcPr>
          <w:p w14:paraId="63279662" w14:textId="77777777" w:rsidR="008624D5" w:rsidRPr="00147538" w:rsidRDefault="008624D5" w:rsidP="00E0158C">
            <w:pPr>
              <w:spacing w:after="240"/>
              <w:ind w:left="567" w:hanging="567"/>
              <w:jc w:val="left"/>
              <w:rPr>
                <w:bCs/>
                <w:noProof/>
                <w:szCs w:val="20"/>
                <w:lang w:val="hu-HU"/>
              </w:rPr>
            </w:pPr>
            <w:r w:rsidRPr="00147538">
              <w:rPr>
                <w:bCs/>
                <w:szCs w:val="20"/>
                <w:lang w:val="hu-HU"/>
              </w:rPr>
              <w:t>33 107 484</w:t>
            </w:r>
          </w:p>
        </w:tc>
        <w:tc>
          <w:tcPr>
            <w:tcW w:w="664" w:type="dxa"/>
            <w:tcBorders>
              <w:top w:val="single" w:sz="4" w:space="0" w:color="auto"/>
              <w:left w:val="single" w:sz="4" w:space="0" w:color="auto"/>
              <w:bottom w:val="single" w:sz="4" w:space="0" w:color="auto"/>
              <w:right w:val="single" w:sz="4" w:space="0" w:color="auto"/>
            </w:tcBorders>
            <w:noWrap/>
            <w:hideMark/>
          </w:tcPr>
          <w:p w14:paraId="00C1221F" w14:textId="77777777" w:rsidR="008624D5" w:rsidRPr="00147538" w:rsidRDefault="008624D5" w:rsidP="00E0158C">
            <w:pPr>
              <w:spacing w:after="240"/>
              <w:ind w:left="567" w:hanging="567"/>
              <w:jc w:val="left"/>
              <w:rPr>
                <w:bCs/>
                <w:noProof/>
                <w:szCs w:val="20"/>
                <w:lang w:val="hu-HU"/>
              </w:rPr>
            </w:pPr>
            <w:r w:rsidRPr="00147538">
              <w:rPr>
                <w:bCs/>
                <w:szCs w:val="20"/>
                <w:lang w:val="hu-HU"/>
              </w:rPr>
              <w:t>27</w:t>
            </w:r>
          </w:p>
        </w:tc>
        <w:tc>
          <w:tcPr>
            <w:tcW w:w="1300" w:type="dxa"/>
            <w:tcBorders>
              <w:top w:val="single" w:sz="4" w:space="0" w:color="auto"/>
              <w:left w:val="single" w:sz="4" w:space="0" w:color="auto"/>
              <w:bottom w:val="single" w:sz="4" w:space="0" w:color="auto"/>
              <w:right w:val="single" w:sz="4" w:space="0" w:color="auto"/>
            </w:tcBorders>
            <w:noWrap/>
            <w:hideMark/>
          </w:tcPr>
          <w:p w14:paraId="0C469DB0" w14:textId="77777777" w:rsidR="008624D5" w:rsidRPr="00147538" w:rsidRDefault="008624D5" w:rsidP="00E0158C">
            <w:pPr>
              <w:spacing w:after="240"/>
              <w:ind w:left="567" w:hanging="567"/>
              <w:jc w:val="left"/>
              <w:rPr>
                <w:bCs/>
                <w:noProof/>
                <w:szCs w:val="20"/>
                <w:lang w:val="hu-HU"/>
              </w:rPr>
            </w:pPr>
            <w:r w:rsidRPr="00147538">
              <w:rPr>
                <w:bCs/>
                <w:szCs w:val="20"/>
                <w:lang w:val="hu-HU"/>
              </w:rPr>
              <w:t>8 898 088</w:t>
            </w:r>
          </w:p>
        </w:tc>
      </w:tr>
      <w:tr w:rsidR="008624D5" w:rsidRPr="00147538" w14:paraId="59F52562" w14:textId="77777777">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2C053C7F" w14:textId="77777777" w:rsidR="008624D5" w:rsidRPr="00147538" w:rsidRDefault="008624D5" w:rsidP="00E0158C">
            <w:pPr>
              <w:spacing w:after="240"/>
              <w:ind w:left="567" w:hanging="567"/>
              <w:jc w:val="left"/>
              <w:rPr>
                <w:b/>
                <w:bCs/>
                <w:noProof/>
                <w:szCs w:val="20"/>
                <w:lang w:val="hu-HU"/>
              </w:rPr>
            </w:pPr>
            <w:r w:rsidRPr="00147538">
              <w:rPr>
                <w:b/>
                <w:szCs w:val="20"/>
                <w:lang w:val="hu-HU"/>
              </w:rPr>
              <w:t xml:space="preserve">EIOPA </w:t>
            </w:r>
          </w:p>
        </w:tc>
        <w:tc>
          <w:tcPr>
            <w:tcW w:w="1630" w:type="dxa"/>
            <w:tcBorders>
              <w:top w:val="single" w:sz="4" w:space="0" w:color="auto"/>
              <w:left w:val="single" w:sz="4" w:space="0" w:color="auto"/>
              <w:bottom w:val="single" w:sz="4" w:space="0" w:color="auto"/>
              <w:right w:val="single" w:sz="4" w:space="0" w:color="auto"/>
            </w:tcBorders>
            <w:noWrap/>
            <w:hideMark/>
          </w:tcPr>
          <w:p w14:paraId="5FEE9476" w14:textId="77777777" w:rsidR="008624D5" w:rsidRPr="00147538" w:rsidRDefault="008624D5" w:rsidP="00E0158C">
            <w:pPr>
              <w:spacing w:after="240"/>
              <w:ind w:left="567" w:hanging="567"/>
              <w:jc w:val="left"/>
              <w:rPr>
                <w:bCs/>
                <w:noProof/>
                <w:szCs w:val="20"/>
                <w:lang w:val="hu-HU"/>
              </w:rPr>
            </w:pPr>
            <w:r w:rsidRPr="00147538">
              <w:rPr>
                <w:bCs/>
                <w:szCs w:val="20"/>
                <w:lang w:val="hu-HU"/>
              </w:rPr>
              <w:t>36 714 492</w:t>
            </w:r>
          </w:p>
        </w:tc>
        <w:tc>
          <w:tcPr>
            <w:tcW w:w="1280" w:type="dxa"/>
            <w:tcBorders>
              <w:top w:val="single" w:sz="4" w:space="0" w:color="auto"/>
              <w:left w:val="single" w:sz="4" w:space="0" w:color="auto"/>
              <w:bottom w:val="single" w:sz="4" w:space="0" w:color="auto"/>
              <w:right w:val="single" w:sz="4" w:space="0" w:color="auto"/>
            </w:tcBorders>
            <w:noWrap/>
            <w:hideMark/>
          </w:tcPr>
          <w:p w14:paraId="5EC25D87" w14:textId="77777777" w:rsidR="008624D5" w:rsidRPr="00147538" w:rsidRDefault="008624D5" w:rsidP="00E0158C">
            <w:pPr>
              <w:spacing w:after="240"/>
              <w:ind w:left="567" w:hanging="567"/>
              <w:jc w:val="left"/>
              <w:rPr>
                <w:bCs/>
                <w:noProof/>
                <w:szCs w:val="20"/>
                <w:lang w:val="hu-HU"/>
              </w:rPr>
            </w:pPr>
            <w:r w:rsidRPr="00147538">
              <w:rPr>
                <w:bCs/>
                <w:szCs w:val="20"/>
                <w:lang w:val="hu-HU"/>
              </w:rPr>
              <w:t>13 470 715</w:t>
            </w:r>
          </w:p>
        </w:tc>
        <w:tc>
          <w:tcPr>
            <w:tcW w:w="696" w:type="dxa"/>
            <w:tcBorders>
              <w:top w:val="single" w:sz="4" w:space="0" w:color="auto"/>
              <w:left w:val="single" w:sz="4" w:space="0" w:color="auto"/>
              <w:bottom w:val="single" w:sz="4" w:space="0" w:color="auto"/>
              <w:right w:val="single" w:sz="4" w:space="0" w:color="auto"/>
            </w:tcBorders>
            <w:noWrap/>
            <w:hideMark/>
          </w:tcPr>
          <w:p w14:paraId="618AE05A" w14:textId="77777777" w:rsidR="008624D5" w:rsidRPr="00147538" w:rsidRDefault="008624D5" w:rsidP="00E0158C">
            <w:pPr>
              <w:spacing w:after="240"/>
              <w:ind w:left="567" w:hanging="567"/>
              <w:jc w:val="left"/>
              <w:rPr>
                <w:bCs/>
                <w:noProof/>
                <w:szCs w:val="20"/>
                <w:lang w:val="hu-HU"/>
              </w:rPr>
            </w:pPr>
            <w:r w:rsidRPr="00147538">
              <w:rPr>
                <w:bCs/>
                <w:szCs w:val="20"/>
                <w:lang w:val="hu-HU"/>
              </w:rPr>
              <w:t>37</w:t>
            </w:r>
          </w:p>
        </w:tc>
        <w:tc>
          <w:tcPr>
            <w:tcW w:w="1461" w:type="dxa"/>
            <w:tcBorders>
              <w:top w:val="single" w:sz="4" w:space="0" w:color="auto"/>
              <w:left w:val="single" w:sz="4" w:space="0" w:color="auto"/>
              <w:bottom w:val="single" w:sz="4" w:space="0" w:color="auto"/>
              <w:right w:val="single" w:sz="4" w:space="0" w:color="auto"/>
            </w:tcBorders>
            <w:noWrap/>
            <w:hideMark/>
          </w:tcPr>
          <w:p w14:paraId="27CDD482" w14:textId="77777777" w:rsidR="008624D5" w:rsidRPr="00147538" w:rsidRDefault="008624D5" w:rsidP="00E0158C">
            <w:pPr>
              <w:spacing w:after="240"/>
              <w:ind w:left="567" w:hanging="567"/>
              <w:jc w:val="left"/>
              <w:rPr>
                <w:bCs/>
                <w:noProof/>
                <w:szCs w:val="20"/>
                <w:lang w:val="hu-HU"/>
              </w:rPr>
            </w:pPr>
            <w:r w:rsidRPr="00147538">
              <w:rPr>
                <w:bCs/>
                <w:szCs w:val="20"/>
                <w:lang w:val="hu-HU"/>
              </w:rPr>
              <w:t>22 086 958</w:t>
            </w:r>
          </w:p>
        </w:tc>
        <w:tc>
          <w:tcPr>
            <w:tcW w:w="664" w:type="dxa"/>
            <w:tcBorders>
              <w:top w:val="single" w:sz="4" w:space="0" w:color="auto"/>
              <w:left w:val="single" w:sz="4" w:space="0" w:color="auto"/>
              <w:bottom w:val="single" w:sz="4" w:space="0" w:color="auto"/>
              <w:right w:val="single" w:sz="4" w:space="0" w:color="auto"/>
            </w:tcBorders>
            <w:noWrap/>
            <w:hideMark/>
          </w:tcPr>
          <w:p w14:paraId="1E5E43B7" w14:textId="77777777" w:rsidR="008624D5" w:rsidRPr="00147538" w:rsidRDefault="008624D5" w:rsidP="00E0158C">
            <w:pPr>
              <w:spacing w:after="240"/>
              <w:ind w:left="567" w:hanging="567"/>
              <w:jc w:val="left"/>
              <w:rPr>
                <w:bCs/>
                <w:noProof/>
                <w:szCs w:val="20"/>
                <w:lang w:val="hu-HU"/>
              </w:rPr>
            </w:pPr>
            <w:r w:rsidRPr="00147538">
              <w:rPr>
                <w:bCs/>
                <w:szCs w:val="20"/>
                <w:lang w:val="hu-HU"/>
              </w:rPr>
              <w:t>60</w:t>
            </w:r>
          </w:p>
        </w:tc>
        <w:tc>
          <w:tcPr>
            <w:tcW w:w="1300" w:type="dxa"/>
            <w:tcBorders>
              <w:top w:val="single" w:sz="4" w:space="0" w:color="auto"/>
              <w:left w:val="single" w:sz="4" w:space="0" w:color="auto"/>
              <w:bottom w:val="single" w:sz="4" w:space="0" w:color="auto"/>
              <w:right w:val="single" w:sz="4" w:space="0" w:color="auto"/>
            </w:tcBorders>
            <w:noWrap/>
            <w:hideMark/>
          </w:tcPr>
          <w:p w14:paraId="215877B5" w14:textId="77777777" w:rsidR="008624D5" w:rsidRPr="00147538" w:rsidRDefault="008624D5" w:rsidP="00E0158C">
            <w:pPr>
              <w:spacing w:after="240"/>
              <w:ind w:left="567" w:hanging="567"/>
              <w:jc w:val="left"/>
              <w:rPr>
                <w:bCs/>
                <w:noProof/>
                <w:szCs w:val="20"/>
                <w:lang w:val="hu-HU"/>
              </w:rPr>
            </w:pPr>
            <w:r w:rsidRPr="00147538">
              <w:rPr>
                <w:bCs/>
                <w:szCs w:val="20"/>
                <w:lang w:val="hu-HU"/>
              </w:rPr>
              <w:t>1 156 819</w:t>
            </w:r>
          </w:p>
        </w:tc>
      </w:tr>
      <w:tr w:rsidR="008624D5" w:rsidRPr="00147538" w14:paraId="44CEDF0F" w14:textId="77777777">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2CA7F725" w14:textId="77777777" w:rsidR="008624D5" w:rsidRPr="00147538" w:rsidRDefault="008624D5" w:rsidP="00E0158C">
            <w:pPr>
              <w:spacing w:after="240"/>
              <w:ind w:left="567" w:hanging="567"/>
              <w:jc w:val="left"/>
              <w:rPr>
                <w:b/>
                <w:bCs/>
                <w:noProof/>
                <w:szCs w:val="20"/>
                <w:lang w:val="hu-HU"/>
              </w:rPr>
            </w:pPr>
            <w:r w:rsidRPr="00147538">
              <w:rPr>
                <w:b/>
                <w:szCs w:val="20"/>
                <w:lang w:val="hu-HU"/>
              </w:rPr>
              <w:t xml:space="preserve">EMA </w:t>
            </w:r>
          </w:p>
        </w:tc>
        <w:tc>
          <w:tcPr>
            <w:tcW w:w="1630" w:type="dxa"/>
            <w:tcBorders>
              <w:top w:val="single" w:sz="4" w:space="0" w:color="auto"/>
              <w:left w:val="single" w:sz="4" w:space="0" w:color="auto"/>
              <w:bottom w:val="single" w:sz="4" w:space="0" w:color="auto"/>
              <w:right w:val="single" w:sz="4" w:space="0" w:color="auto"/>
            </w:tcBorders>
            <w:noWrap/>
            <w:hideMark/>
          </w:tcPr>
          <w:p w14:paraId="42C1186A" w14:textId="77777777" w:rsidR="008624D5" w:rsidRPr="00147538" w:rsidRDefault="008624D5" w:rsidP="00E0158C">
            <w:pPr>
              <w:spacing w:after="240"/>
              <w:ind w:left="567" w:hanging="567"/>
              <w:jc w:val="left"/>
              <w:rPr>
                <w:bCs/>
                <w:noProof/>
                <w:szCs w:val="20"/>
                <w:lang w:val="hu-HU"/>
              </w:rPr>
            </w:pPr>
            <w:r w:rsidRPr="00147538">
              <w:rPr>
                <w:bCs/>
                <w:szCs w:val="20"/>
                <w:lang w:val="hu-HU"/>
              </w:rPr>
              <w:t>448 603 000</w:t>
            </w:r>
          </w:p>
        </w:tc>
        <w:tc>
          <w:tcPr>
            <w:tcW w:w="1280" w:type="dxa"/>
            <w:tcBorders>
              <w:top w:val="single" w:sz="4" w:space="0" w:color="auto"/>
              <w:left w:val="single" w:sz="4" w:space="0" w:color="auto"/>
              <w:bottom w:val="single" w:sz="4" w:space="0" w:color="auto"/>
              <w:right w:val="single" w:sz="4" w:space="0" w:color="auto"/>
            </w:tcBorders>
            <w:noWrap/>
            <w:hideMark/>
          </w:tcPr>
          <w:p w14:paraId="04D26969" w14:textId="77777777" w:rsidR="008624D5" w:rsidRPr="00147538" w:rsidRDefault="008624D5" w:rsidP="00E0158C">
            <w:pPr>
              <w:spacing w:after="240"/>
              <w:ind w:left="567" w:hanging="567"/>
              <w:jc w:val="left"/>
              <w:rPr>
                <w:bCs/>
                <w:noProof/>
                <w:szCs w:val="20"/>
                <w:lang w:val="hu-HU"/>
              </w:rPr>
            </w:pPr>
            <w:r w:rsidRPr="00147538">
              <w:rPr>
                <w:bCs/>
                <w:szCs w:val="20"/>
                <w:lang w:val="hu-HU"/>
              </w:rPr>
              <w:t>50 027 000</w:t>
            </w:r>
          </w:p>
        </w:tc>
        <w:tc>
          <w:tcPr>
            <w:tcW w:w="696" w:type="dxa"/>
            <w:tcBorders>
              <w:top w:val="single" w:sz="4" w:space="0" w:color="auto"/>
              <w:left w:val="single" w:sz="4" w:space="0" w:color="auto"/>
              <w:bottom w:val="single" w:sz="4" w:space="0" w:color="auto"/>
              <w:right w:val="single" w:sz="4" w:space="0" w:color="auto"/>
            </w:tcBorders>
            <w:noWrap/>
            <w:hideMark/>
          </w:tcPr>
          <w:p w14:paraId="17229EE3" w14:textId="77777777" w:rsidR="008624D5" w:rsidRPr="00147538" w:rsidRDefault="008624D5" w:rsidP="00E0158C">
            <w:pPr>
              <w:spacing w:after="240"/>
              <w:ind w:left="567" w:hanging="567"/>
              <w:jc w:val="left"/>
              <w:rPr>
                <w:bCs/>
                <w:noProof/>
                <w:szCs w:val="20"/>
                <w:lang w:val="hu-HU"/>
              </w:rPr>
            </w:pPr>
            <w:r w:rsidRPr="00147538">
              <w:rPr>
                <w:bCs/>
                <w:szCs w:val="20"/>
                <w:lang w:val="hu-HU"/>
              </w:rPr>
              <w:t>11</w:t>
            </w:r>
          </w:p>
        </w:tc>
        <w:tc>
          <w:tcPr>
            <w:tcW w:w="1461" w:type="dxa"/>
            <w:tcBorders>
              <w:top w:val="single" w:sz="4" w:space="0" w:color="auto"/>
              <w:left w:val="single" w:sz="4" w:space="0" w:color="auto"/>
              <w:bottom w:val="single" w:sz="4" w:space="0" w:color="auto"/>
              <w:right w:val="single" w:sz="4" w:space="0" w:color="auto"/>
            </w:tcBorders>
            <w:noWrap/>
            <w:hideMark/>
          </w:tcPr>
          <w:p w14:paraId="263637B8" w14:textId="77777777" w:rsidR="008624D5" w:rsidRPr="00147538" w:rsidRDefault="008624D5" w:rsidP="00E0158C">
            <w:pPr>
              <w:spacing w:after="240"/>
              <w:ind w:left="567" w:hanging="567"/>
              <w:jc w:val="left"/>
              <w:rPr>
                <w:bCs/>
                <w:noProof/>
                <w:szCs w:val="20"/>
                <w:lang w:val="hu-HU"/>
              </w:rPr>
            </w:pPr>
            <w:r w:rsidRPr="00147538">
              <w:rPr>
                <w:bCs/>
                <w:szCs w:val="20"/>
                <w:lang w:val="hu-HU"/>
              </w:rPr>
              <w:t>398 209 000</w:t>
            </w:r>
          </w:p>
        </w:tc>
        <w:tc>
          <w:tcPr>
            <w:tcW w:w="664" w:type="dxa"/>
            <w:tcBorders>
              <w:top w:val="single" w:sz="4" w:space="0" w:color="auto"/>
              <w:left w:val="single" w:sz="4" w:space="0" w:color="auto"/>
              <w:bottom w:val="single" w:sz="4" w:space="0" w:color="auto"/>
              <w:right w:val="single" w:sz="4" w:space="0" w:color="auto"/>
            </w:tcBorders>
            <w:noWrap/>
            <w:hideMark/>
          </w:tcPr>
          <w:p w14:paraId="09044BBD" w14:textId="77777777" w:rsidR="008624D5" w:rsidRPr="00147538" w:rsidRDefault="008624D5" w:rsidP="00E0158C">
            <w:pPr>
              <w:spacing w:after="240"/>
              <w:ind w:left="567" w:hanging="567"/>
              <w:jc w:val="left"/>
              <w:rPr>
                <w:bCs/>
                <w:noProof/>
                <w:szCs w:val="20"/>
                <w:lang w:val="hu-HU"/>
              </w:rPr>
            </w:pPr>
            <w:r w:rsidRPr="00147538">
              <w:rPr>
                <w:bCs/>
                <w:szCs w:val="20"/>
                <w:lang w:val="hu-HU"/>
              </w:rPr>
              <w:t>89</w:t>
            </w:r>
          </w:p>
        </w:tc>
        <w:tc>
          <w:tcPr>
            <w:tcW w:w="1300" w:type="dxa"/>
            <w:tcBorders>
              <w:top w:val="single" w:sz="4" w:space="0" w:color="auto"/>
              <w:left w:val="single" w:sz="4" w:space="0" w:color="auto"/>
              <w:bottom w:val="single" w:sz="4" w:space="0" w:color="auto"/>
              <w:right w:val="single" w:sz="4" w:space="0" w:color="auto"/>
            </w:tcBorders>
            <w:noWrap/>
            <w:hideMark/>
          </w:tcPr>
          <w:p w14:paraId="04DA467D" w14:textId="77777777" w:rsidR="008624D5" w:rsidRPr="00147538" w:rsidRDefault="008624D5" w:rsidP="00E0158C">
            <w:pPr>
              <w:spacing w:after="240"/>
              <w:ind w:left="567" w:hanging="567"/>
              <w:jc w:val="left"/>
              <w:rPr>
                <w:bCs/>
                <w:noProof/>
                <w:szCs w:val="20"/>
                <w:lang w:val="hu-HU"/>
              </w:rPr>
            </w:pPr>
            <w:r w:rsidRPr="00147538">
              <w:rPr>
                <w:bCs/>
                <w:szCs w:val="20"/>
                <w:lang w:val="hu-HU"/>
              </w:rPr>
              <w:t>367 000</w:t>
            </w:r>
          </w:p>
        </w:tc>
      </w:tr>
      <w:tr w:rsidR="008624D5" w:rsidRPr="00147538" w14:paraId="48F9FF10" w14:textId="77777777">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4F501E63" w14:textId="77777777" w:rsidR="008624D5" w:rsidRPr="00147538" w:rsidRDefault="008624D5" w:rsidP="00E0158C">
            <w:pPr>
              <w:spacing w:after="240"/>
              <w:ind w:left="567" w:hanging="567"/>
              <w:jc w:val="left"/>
              <w:rPr>
                <w:b/>
                <w:bCs/>
                <w:noProof/>
                <w:szCs w:val="20"/>
                <w:lang w:val="hu-HU"/>
              </w:rPr>
            </w:pPr>
            <w:r w:rsidRPr="00147538">
              <w:rPr>
                <w:b/>
                <w:szCs w:val="20"/>
                <w:lang w:val="hu-HU"/>
              </w:rPr>
              <w:t>EKT</w:t>
            </w:r>
          </w:p>
        </w:tc>
        <w:tc>
          <w:tcPr>
            <w:tcW w:w="1630" w:type="dxa"/>
            <w:tcBorders>
              <w:top w:val="single" w:sz="4" w:space="0" w:color="auto"/>
              <w:left w:val="single" w:sz="4" w:space="0" w:color="auto"/>
              <w:bottom w:val="single" w:sz="4" w:space="0" w:color="auto"/>
              <w:right w:val="single" w:sz="4" w:space="0" w:color="auto"/>
            </w:tcBorders>
            <w:noWrap/>
            <w:hideMark/>
          </w:tcPr>
          <w:p w14:paraId="4FAA90EF" w14:textId="77777777" w:rsidR="008624D5" w:rsidRPr="00147538" w:rsidRDefault="008624D5" w:rsidP="00E0158C">
            <w:pPr>
              <w:spacing w:after="240"/>
              <w:ind w:left="567" w:hanging="567"/>
              <w:jc w:val="left"/>
              <w:rPr>
                <w:bCs/>
                <w:noProof/>
                <w:szCs w:val="20"/>
                <w:lang w:val="hu-HU"/>
              </w:rPr>
            </w:pPr>
            <w:r w:rsidRPr="00147538">
              <w:rPr>
                <w:bCs/>
                <w:szCs w:val="20"/>
                <w:lang w:val="hu-HU"/>
              </w:rPr>
              <w:t>38 532 447</w:t>
            </w:r>
          </w:p>
        </w:tc>
        <w:tc>
          <w:tcPr>
            <w:tcW w:w="1280" w:type="dxa"/>
            <w:tcBorders>
              <w:top w:val="single" w:sz="4" w:space="0" w:color="auto"/>
              <w:left w:val="single" w:sz="4" w:space="0" w:color="auto"/>
              <w:bottom w:val="single" w:sz="4" w:space="0" w:color="auto"/>
              <w:right w:val="single" w:sz="4" w:space="0" w:color="auto"/>
            </w:tcBorders>
            <w:noWrap/>
            <w:hideMark/>
          </w:tcPr>
          <w:p w14:paraId="5D86F9EA" w14:textId="77777777" w:rsidR="008624D5" w:rsidRPr="00147538" w:rsidRDefault="008624D5" w:rsidP="00E0158C">
            <w:pPr>
              <w:spacing w:after="240"/>
              <w:ind w:left="567" w:hanging="567"/>
              <w:jc w:val="left"/>
              <w:rPr>
                <w:bCs/>
                <w:noProof/>
                <w:szCs w:val="20"/>
                <w:lang w:val="hu-HU"/>
              </w:rPr>
            </w:pPr>
            <w:r w:rsidRPr="00147538">
              <w:rPr>
                <w:bCs/>
                <w:szCs w:val="20"/>
                <w:lang w:val="hu-HU"/>
              </w:rPr>
              <w:t>27 418 274</w:t>
            </w:r>
          </w:p>
        </w:tc>
        <w:tc>
          <w:tcPr>
            <w:tcW w:w="696" w:type="dxa"/>
            <w:tcBorders>
              <w:top w:val="single" w:sz="4" w:space="0" w:color="auto"/>
              <w:left w:val="single" w:sz="4" w:space="0" w:color="auto"/>
              <w:bottom w:val="single" w:sz="4" w:space="0" w:color="auto"/>
              <w:right w:val="single" w:sz="4" w:space="0" w:color="auto"/>
            </w:tcBorders>
            <w:noWrap/>
            <w:hideMark/>
          </w:tcPr>
          <w:p w14:paraId="1E2E5EBA" w14:textId="77777777" w:rsidR="008624D5" w:rsidRPr="00147538" w:rsidRDefault="008624D5" w:rsidP="00E0158C">
            <w:pPr>
              <w:spacing w:after="240"/>
              <w:ind w:left="567" w:hanging="567"/>
              <w:jc w:val="left"/>
              <w:rPr>
                <w:bCs/>
                <w:noProof/>
                <w:szCs w:val="20"/>
                <w:lang w:val="hu-HU"/>
              </w:rPr>
            </w:pPr>
            <w:r w:rsidRPr="00147538">
              <w:rPr>
                <w:bCs/>
                <w:szCs w:val="20"/>
                <w:lang w:val="hu-HU"/>
              </w:rPr>
              <w:t>71</w:t>
            </w:r>
          </w:p>
        </w:tc>
        <w:tc>
          <w:tcPr>
            <w:tcW w:w="1461" w:type="dxa"/>
            <w:tcBorders>
              <w:top w:val="single" w:sz="4" w:space="0" w:color="auto"/>
              <w:left w:val="single" w:sz="4" w:space="0" w:color="auto"/>
              <w:bottom w:val="single" w:sz="4" w:space="0" w:color="auto"/>
              <w:right w:val="single" w:sz="4" w:space="0" w:color="auto"/>
            </w:tcBorders>
            <w:noWrap/>
            <w:hideMark/>
          </w:tcPr>
          <w:p w14:paraId="73F4BB71" w14:textId="77777777" w:rsidR="008624D5" w:rsidRPr="00147538" w:rsidRDefault="008624D5" w:rsidP="00E0158C">
            <w:pPr>
              <w:spacing w:after="240"/>
              <w:ind w:left="567" w:hanging="567"/>
              <w:jc w:val="left"/>
              <w:rPr>
                <w:bCs/>
                <w:noProof/>
                <w:szCs w:val="20"/>
                <w:lang w:val="hu-HU"/>
              </w:rPr>
            </w:pPr>
            <w:r w:rsidRPr="00147538">
              <w:rPr>
                <w:bCs/>
                <w:szCs w:val="20"/>
                <w:lang w:val="hu-HU"/>
              </w:rPr>
              <w:t>10 312 858</w:t>
            </w:r>
          </w:p>
        </w:tc>
        <w:tc>
          <w:tcPr>
            <w:tcW w:w="664" w:type="dxa"/>
            <w:tcBorders>
              <w:top w:val="single" w:sz="4" w:space="0" w:color="auto"/>
              <w:left w:val="single" w:sz="4" w:space="0" w:color="auto"/>
              <w:bottom w:val="single" w:sz="4" w:space="0" w:color="auto"/>
              <w:right w:val="single" w:sz="4" w:space="0" w:color="auto"/>
            </w:tcBorders>
            <w:noWrap/>
            <w:hideMark/>
          </w:tcPr>
          <w:p w14:paraId="0EC7CEE5" w14:textId="77777777" w:rsidR="008624D5" w:rsidRPr="00147538" w:rsidRDefault="008624D5" w:rsidP="00E0158C">
            <w:pPr>
              <w:spacing w:after="240"/>
              <w:ind w:left="567" w:hanging="567"/>
              <w:jc w:val="left"/>
              <w:rPr>
                <w:bCs/>
                <w:noProof/>
                <w:szCs w:val="20"/>
                <w:lang w:val="hu-HU"/>
              </w:rPr>
            </w:pPr>
            <w:r w:rsidRPr="00147538">
              <w:rPr>
                <w:bCs/>
                <w:szCs w:val="20"/>
                <w:lang w:val="hu-HU"/>
              </w:rPr>
              <w:t>27</w:t>
            </w:r>
          </w:p>
        </w:tc>
        <w:tc>
          <w:tcPr>
            <w:tcW w:w="1300" w:type="dxa"/>
            <w:tcBorders>
              <w:top w:val="single" w:sz="4" w:space="0" w:color="auto"/>
              <w:left w:val="single" w:sz="4" w:space="0" w:color="auto"/>
              <w:bottom w:val="single" w:sz="4" w:space="0" w:color="auto"/>
              <w:right w:val="single" w:sz="4" w:space="0" w:color="auto"/>
            </w:tcBorders>
            <w:noWrap/>
            <w:hideMark/>
          </w:tcPr>
          <w:p w14:paraId="2258EFF3" w14:textId="77777777" w:rsidR="008624D5" w:rsidRPr="00147538" w:rsidRDefault="008624D5" w:rsidP="00E0158C">
            <w:pPr>
              <w:spacing w:after="240"/>
              <w:ind w:left="567" w:hanging="567"/>
              <w:jc w:val="left"/>
              <w:rPr>
                <w:bCs/>
                <w:noProof/>
                <w:szCs w:val="20"/>
                <w:lang w:val="hu-HU"/>
              </w:rPr>
            </w:pPr>
            <w:r w:rsidRPr="00147538">
              <w:rPr>
                <w:bCs/>
                <w:szCs w:val="20"/>
                <w:lang w:val="hu-HU"/>
              </w:rPr>
              <w:t>801 315</w:t>
            </w:r>
          </w:p>
        </w:tc>
      </w:tr>
      <w:tr w:rsidR="008624D5" w:rsidRPr="00147538" w14:paraId="7C5F1997" w14:textId="77777777">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39BAF516" w14:textId="77777777" w:rsidR="008624D5" w:rsidRPr="00147538" w:rsidRDefault="008624D5" w:rsidP="00E0158C">
            <w:pPr>
              <w:spacing w:after="240"/>
              <w:ind w:left="567" w:hanging="567"/>
              <w:jc w:val="left"/>
              <w:rPr>
                <w:b/>
                <w:bCs/>
                <w:noProof/>
                <w:szCs w:val="20"/>
                <w:lang w:val="hu-HU"/>
              </w:rPr>
            </w:pPr>
            <w:r w:rsidRPr="00147538">
              <w:rPr>
                <w:b/>
                <w:szCs w:val="20"/>
                <w:lang w:val="hu-HU"/>
              </w:rPr>
              <w:t>ESMA</w:t>
            </w:r>
          </w:p>
        </w:tc>
        <w:tc>
          <w:tcPr>
            <w:tcW w:w="1630" w:type="dxa"/>
            <w:tcBorders>
              <w:top w:val="single" w:sz="4" w:space="0" w:color="auto"/>
              <w:left w:val="single" w:sz="4" w:space="0" w:color="auto"/>
              <w:bottom w:val="single" w:sz="4" w:space="0" w:color="auto"/>
              <w:right w:val="single" w:sz="4" w:space="0" w:color="auto"/>
            </w:tcBorders>
            <w:noWrap/>
            <w:hideMark/>
          </w:tcPr>
          <w:p w14:paraId="54591286" w14:textId="77777777" w:rsidR="008624D5" w:rsidRPr="00147538" w:rsidRDefault="008624D5" w:rsidP="00E0158C">
            <w:pPr>
              <w:spacing w:after="240"/>
              <w:ind w:left="567" w:hanging="567"/>
              <w:jc w:val="left"/>
              <w:rPr>
                <w:bCs/>
                <w:noProof/>
                <w:szCs w:val="20"/>
                <w:lang w:val="hu-HU"/>
              </w:rPr>
            </w:pPr>
            <w:r w:rsidRPr="00147538">
              <w:rPr>
                <w:bCs/>
                <w:szCs w:val="20"/>
                <w:lang w:val="hu-HU"/>
              </w:rPr>
              <w:t>72 509 657</w:t>
            </w:r>
          </w:p>
        </w:tc>
        <w:tc>
          <w:tcPr>
            <w:tcW w:w="1280" w:type="dxa"/>
            <w:tcBorders>
              <w:top w:val="single" w:sz="4" w:space="0" w:color="auto"/>
              <w:left w:val="single" w:sz="4" w:space="0" w:color="auto"/>
              <w:bottom w:val="single" w:sz="4" w:space="0" w:color="auto"/>
              <w:right w:val="single" w:sz="4" w:space="0" w:color="auto"/>
            </w:tcBorders>
            <w:noWrap/>
            <w:hideMark/>
          </w:tcPr>
          <w:p w14:paraId="78288E18" w14:textId="77777777" w:rsidR="008624D5" w:rsidRPr="00147538" w:rsidRDefault="008624D5" w:rsidP="00E0158C">
            <w:pPr>
              <w:spacing w:after="240"/>
              <w:ind w:left="567" w:hanging="567"/>
              <w:jc w:val="left"/>
              <w:rPr>
                <w:bCs/>
                <w:noProof/>
                <w:szCs w:val="20"/>
                <w:lang w:val="hu-HU"/>
              </w:rPr>
            </w:pPr>
            <w:r w:rsidRPr="00147538">
              <w:rPr>
                <w:bCs/>
                <w:szCs w:val="20"/>
                <w:lang w:val="hu-HU"/>
              </w:rPr>
              <w:t>18 588 578</w:t>
            </w:r>
          </w:p>
        </w:tc>
        <w:tc>
          <w:tcPr>
            <w:tcW w:w="696" w:type="dxa"/>
            <w:tcBorders>
              <w:top w:val="single" w:sz="4" w:space="0" w:color="auto"/>
              <w:left w:val="single" w:sz="4" w:space="0" w:color="auto"/>
              <w:bottom w:val="single" w:sz="4" w:space="0" w:color="auto"/>
              <w:right w:val="single" w:sz="4" w:space="0" w:color="auto"/>
            </w:tcBorders>
            <w:noWrap/>
            <w:hideMark/>
          </w:tcPr>
          <w:p w14:paraId="46E032BE" w14:textId="77777777" w:rsidR="008624D5" w:rsidRPr="00147538" w:rsidRDefault="008624D5" w:rsidP="00E0158C">
            <w:pPr>
              <w:spacing w:after="240"/>
              <w:ind w:left="567" w:hanging="567"/>
              <w:jc w:val="left"/>
              <w:rPr>
                <w:bCs/>
                <w:noProof/>
                <w:szCs w:val="20"/>
                <w:lang w:val="hu-HU"/>
              </w:rPr>
            </w:pPr>
            <w:r w:rsidRPr="00147538">
              <w:rPr>
                <w:bCs/>
                <w:szCs w:val="20"/>
                <w:lang w:val="hu-HU"/>
              </w:rPr>
              <w:t>26</w:t>
            </w:r>
          </w:p>
        </w:tc>
        <w:tc>
          <w:tcPr>
            <w:tcW w:w="1461" w:type="dxa"/>
            <w:tcBorders>
              <w:top w:val="single" w:sz="4" w:space="0" w:color="auto"/>
              <w:left w:val="single" w:sz="4" w:space="0" w:color="auto"/>
              <w:bottom w:val="single" w:sz="4" w:space="0" w:color="auto"/>
              <w:right w:val="single" w:sz="4" w:space="0" w:color="auto"/>
            </w:tcBorders>
            <w:noWrap/>
            <w:hideMark/>
          </w:tcPr>
          <w:p w14:paraId="22077EF6" w14:textId="77777777" w:rsidR="008624D5" w:rsidRPr="00147538" w:rsidRDefault="008624D5" w:rsidP="00E0158C">
            <w:pPr>
              <w:spacing w:after="240"/>
              <w:ind w:left="567" w:hanging="567"/>
              <w:jc w:val="left"/>
              <w:rPr>
                <w:bCs/>
                <w:noProof/>
                <w:szCs w:val="20"/>
                <w:lang w:val="hu-HU"/>
              </w:rPr>
            </w:pPr>
            <w:r w:rsidRPr="00147538">
              <w:rPr>
                <w:bCs/>
                <w:szCs w:val="20"/>
                <w:lang w:val="hu-HU"/>
              </w:rPr>
              <w:t>52 224 114</w:t>
            </w:r>
          </w:p>
        </w:tc>
        <w:tc>
          <w:tcPr>
            <w:tcW w:w="664" w:type="dxa"/>
            <w:tcBorders>
              <w:top w:val="single" w:sz="4" w:space="0" w:color="auto"/>
              <w:left w:val="single" w:sz="4" w:space="0" w:color="auto"/>
              <w:bottom w:val="single" w:sz="4" w:space="0" w:color="auto"/>
              <w:right w:val="single" w:sz="4" w:space="0" w:color="auto"/>
            </w:tcBorders>
            <w:noWrap/>
            <w:hideMark/>
          </w:tcPr>
          <w:p w14:paraId="149E7857" w14:textId="77777777" w:rsidR="008624D5" w:rsidRPr="00147538" w:rsidRDefault="008624D5" w:rsidP="00E0158C">
            <w:pPr>
              <w:spacing w:after="240"/>
              <w:ind w:left="567" w:hanging="567"/>
              <w:jc w:val="left"/>
              <w:rPr>
                <w:bCs/>
                <w:noProof/>
                <w:szCs w:val="20"/>
                <w:lang w:val="hu-HU"/>
              </w:rPr>
            </w:pPr>
            <w:r w:rsidRPr="00147538">
              <w:rPr>
                <w:bCs/>
                <w:szCs w:val="20"/>
                <w:lang w:val="hu-HU"/>
              </w:rPr>
              <w:t>72</w:t>
            </w:r>
          </w:p>
        </w:tc>
        <w:tc>
          <w:tcPr>
            <w:tcW w:w="1300" w:type="dxa"/>
            <w:tcBorders>
              <w:top w:val="single" w:sz="4" w:space="0" w:color="auto"/>
              <w:left w:val="single" w:sz="4" w:space="0" w:color="auto"/>
              <w:bottom w:val="single" w:sz="4" w:space="0" w:color="auto"/>
              <w:right w:val="single" w:sz="4" w:space="0" w:color="auto"/>
            </w:tcBorders>
            <w:noWrap/>
            <w:hideMark/>
          </w:tcPr>
          <w:p w14:paraId="1E7B5456" w14:textId="77777777" w:rsidR="008624D5" w:rsidRPr="00147538" w:rsidRDefault="008624D5" w:rsidP="00E0158C">
            <w:pPr>
              <w:spacing w:after="240"/>
              <w:ind w:left="567" w:hanging="567"/>
              <w:jc w:val="left"/>
              <w:rPr>
                <w:bCs/>
                <w:noProof/>
                <w:szCs w:val="20"/>
                <w:lang w:val="hu-HU"/>
              </w:rPr>
            </w:pPr>
            <w:r w:rsidRPr="00147538">
              <w:rPr>
                <w:bCs/>
                <w:szCs w:val="20"/>
                <w:lang w:val="hu-HU"/>
              </w:rPr>
              <w:t>1 696 965</w:t>
            </w:r>
          </w:p>
        </w:tc>
      </w:tr>
      <w:tr w:rsidR="008624D5" w:rsidRPr="00147538" w14:paraId="0403FB34" w14:textId="77777777">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6765B874" w14:textId="77777777" w:rsidR="008624D5" w:rsidRPr="00147538" w:rsidRDefault="008624D5" w:rsidP="00E0158C">
            <w:pPr>
              <w:spacing w:after="240"/>
              <w:ind w:left="567" w:hanging="567"/>
              <w:jc w:val="left"/>
              <w:rPr>
                <w:b/>
                <w:bCs/>
                <w:noProof/>
                <w:szCs w:val="20"/>
                <w:lang w:val="hu-HU"/>
              </w:rPr>
            </w:pPr>
            <w:r w:rsidRPr="00147538">
              <w:rPr>
                <w:b/>
                <w:szCs w:val="20"/>
                <w:lang w:val="hu-HU"/>
              </w:rPr>
              <w:t>ÖSSZESEN</w:t>
            </w:r>
          </w:p>
        </w:tc>
        <w:tc>
          <w:tcPr>
            <w:tcW w:w="1630" w:type="dxa"/>
            <w:tcBorders>
              <w:top w:val="single" w:sz="4" w:space="0" w:color="auto"/>
              <w:left w:val="single" w:sz="4" w:space="0" w:color="auto"/>
              <w:bottom w:val="single" w:sz="4" w:space="0" w:color="auto"/>
              <w:right w:val="single" w:sz="4" w:space="0" w:color="auto"/>
            </w:tcBorders>
            <w:noWrap/>
            <w:hideMark/>
          </w:tcPr>
          <w:p w14:paraId="44622B0F" w14:textId="77777777" w:rsidR="008624D5" w:rsidRPr="00147538" w:rsidRDefault="008624D5" w:rsidP="00E0158C">
            <w:pPr>
              <w:spacing w:after="240"/>
              <w:ind w:left="567" w:hanging="567"/>
              <w:jc w:val="left"/>
              <w:rPr>
                <w:bCs/>
                <w:noProof/>
                <w:szCs w:val="20"/>
                <w:lang w:val="hu-HU"/>
              </w:rPr>
            </w:pPr>
            <w:r w:rsidRPr="00147538">
              <w:rPr>
                <w:bCs/>
                <w:szCs w:val="20"/>
                <w:lang w:val="hu-HU"/>
              </w:rPr>
              <w:t>1 018 694 977</w:t>
            </w:r>
          </w:p>
        </w:tc>
        <w:tc>
          <w:tcPr>
            <w:tcW w:w="1280" w:type="dxa"/>
            <w:tcBorders>
              <w:top w:val="single" w:sz="4" w:space="0" w:color="auto"/>
              <w:left w:val="single" w:sz="4" w:space="0" w:color="auto"/>
              <w:bottom w:val="single" w:sz="4" w:space="0" w:color="auto"/>
              <w:right w:val="single" w:sz="4" w:space="0" w:color="auto"/>
            </w:tcBorders>
            <w:noWrap/>
            <w:hideMark/>
          </w:tcPr>
          <w:p w14:paraId="051AAE07" w14:textId="77777777" w:rsidR="008624D5" w:rsidRPr="00147538" w:rsidRDefault="008624D5" w:rsidP="00E0158C">
            <w:pPr>
              <w:spacing w:after="240"/>
              <w:ind w:left="567" w:hanging="567"/>
              <w:jc w:val="left"/>
              <w:rPr>
                <w:bCs/>
                <w:noProof/>
                <w:szCs w:val="20"/>
                <w:lang w:val="hu-HU"/>
              </w:rPr>
            </w:pPr>
            <w:r w:rsidRPr="00147538">
              <w:rPr>
                <w:bCs/>
                <w:szCs w:val="20"/>
                <w:lang w:val="hu-HU"/>
              </w:rPr>
              <w:t>273 955 473</w:t>
            </w:r>
          </w:p>
        </w:tc>
        <w:tc>
          <w:tcPr>
            <w:tcW w:w="696" w:type="dxa"/>
            <w:tcBorders>
              <w:top w:val="single" w:sz="4" w:space="0" w:color="auto"/>
              <w:left w:val="single" w:sz="4" w:space="0" w:color="auto"/>
              <w:bottom w:val="single" w:sz="4" w:space="0" w:color="auto"/>
              <w:right w:val="single" w:sz="4" w:space="0" w:color="auto"/>
            </w:tcBorders>
            <w:noWrap/>
            <w:hideMark/>
          </w:tcPr>
          <w:p w14:paraId="6B92F245" w14:textId="77777777" w:rsidR="008624D5" w:rsidRPr="00147538" w:rsidRDefault="008624D5" w:rsidP="00E0158C">
            <w:pPr>
              <w:spacing w:after="240"/>
              <w:ind w:left="567" w:hanging="567"/>
              <w:jc w:val="left"/>
              <w:rPr>
                <w:bCs/>
                <w:noProof/>
                <w:szCs w:val="20"/>
                <w:lang w:val="hu-HU"/>
              </w:rPr>
            </w:pPr>
            <w:r w:rsidRPr="00147538">
              <w:rPr>
                <w:bCs/>
                <w:szCs w:val="20"/>
                <w:lang w:val="hu-HU"/>
              </w:rPr>
              <w:t xml:space="preserve"> </w:t>
            </w:r>
          </w:p>
        </w:tc>
        <w:tc>
          <w:tcPr>
            <w:tcW w:w="1461" w:type="dxa"/>
            <w:tcBorders>
              <w:top w:val="single" w:sz="4" w:space="0" w:color="auto"/>
              <w:left w:val="single" w:sz="4" w:space="0" w:color="auto"/>
              <w:bottom w:val="single" w:sz="4" w:space="0" w:color="auto"/>
              <w:right w:val="single" w:sz="4" w:space="0" w:color="auto"/>
            </w:tcBorders>
            <w:noWrap/>
            <w:hideMark/>
          </w:tcPr>
          <w:p w14:paraId="7F6535F3" w14:textId="77777777" w:rsidR="008624D5" w:rsidRPr="00147538" w:rsidRDefault="008624D5" w:rsidP="00E0158C">
            <w:pPr>
              <w:spacing w:after="240"/>
              <w:ind w:left="567" w:hanging="567"/>
              <w:jc w:val="left"/>
              <w:rPr>
                <w:bCs/>
                <w:noProof/>
                <w:szCs w:val="20"/>
                <w:lang w:val="hu-HU"/>
              </w:rPr>
            </w:pPr>
            <w:r w:rsidRPr="00147538">
              <w:rPr>
                <w:bCs/>
                <w:szCs w:val="20"/>
                <w:lang w:val="hu-HU"/>
              </w:rPr>
              <w:t>724 811 224</w:t>
            </w:r>
          </w:p>
        </w:tc>
        <w:tc>
          <w:tcPr>
            <w:tcW w:w="664" w:type="dxa"/>
            <w:tcBorders>
              <w:top w:val="single" w:sz="4" w:space="0" w:color="auto"/>
              <w:left w:val="single" w:sz="4" w:space="0" w:color="auto"/>
              <w:bottom w:val="single" w:sz="4" w:space="0" w:color="auto"/>
              <w:right w:val="single" w:sz="4" w:space="0" w:color="auto"/>
            </w:tcBorders>
            <w:noWrap/>
            <w:hideMark/>
          </w:tcPr>
          <w:p w14:paraId="68D3B944" w14:textId="77777777" w:rsidR="008624D5" w:rsidRPr="00147538" w:rsidRDefault="008624D5" w:rsidP="00E0158C">
            <w:pPr>
              <w:spacing w:after="240"/>
              <w:ind w:left="567" w:hanging="567"/>
              <w:jc w:val="left"/>
              <w:rPr>
                <w:bCs/>
                <w:noProof/>
                <w:szCs w:val="20"/>
                <w:lang w:val="hu-HU"/>
              </w:rPr>
            </w:pPr>
            <w:r w:rsidRPr="00147538">
              <w:rPr>
                <w:bCs/>
                <w:szCs w:val="20"/>
                <w:lang w:val="hu-HU"/>
              </w:rPr>
              <w:t xml:space="preserve"> </w:t>
            </w:r>
          </w:p>
        </w:tc>
        <w:tc>
          <w:tcPr>
            <w:tcW w:w="1300" w:type="dxa"/>
            <w:tcBorders>
              <w:top w:val="single" w:sz="4" w:space="0" w:color="auto"/>
              <w:left w:val="single" w:sz="4" w:space="0" w:color="auto"/>
              <w:bottom w:val="single" w:sz="4" w:space="0" w:color="auto"/>
              <w:right w:val="single" w:sz="4" w:space="0" w:color="auto"/>
            </w:tcBorders>
            <w:noWrap/>
            <w:hideMark/>
          </w:tcPr>
          <w:p w14:paraId="1D7747A3" w14:textId="77777777" w:rsidR="008624D5" w:rsidRPr="00147538" w:rsidRDefault="008624D5" w:rsidP="00E0158C">
            <w:pPr>
              <w:spacing w:after="240"/>
              <w:ind w:left="567" w:hanging="567"/>
              <w:jc w:val="left"/>
              <w:rPr>
                <w:bCs/>
                <w:noProof/>
                <w:szCs w:val="20"/>
                <w:lang w:val="hu-HU"/>
              </w:rPr>
            </w:pPr>
            <w:r w:rsidRPr="00147538">
              <w:rPr>
                <w:bCs/>
                <w:szCs w:val="20"/>
                <w:lang w:val="hu-HU"/>
              </w:rPr>
              <w:t>19 928 279</w:t>
            </w:r>
          </w:p>
        </w:tc>
      </w:tr>
    </w:tbl>
    <w:p w14:paraId="27C8BC34"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26.</w:t>
      </w:r>
      <w:r w:rsidRPr="00147538">
        <w:rPr>
          <w:rFonts w:eastAsia="Times New Roman"/>
          <w:szCs w:val="20"/>
          <w:lang w:val="hu-HU" w:eastAsia="en-GB"/>
        </w:rPr>
        <w:tab/>
        <w:t>tudomásul veszi a Számvevőszék azon észrevételét, hogy az Energiaszabályozók Európai Uniós Együttműködési Ügynöksége (ACER), az Európai Unió Repülésbiztonsági Ügynöksége (EASA), az Európai Vegyianyag-ügynökség (ECHA), az Európai Gyógyszerügynökség (EMA), az Európai Unió Vasúti Ügynöksége (ERA) és az Európai Értékpapírpiaci Hatóság (ESMA) jogilag köteles külön azonosítani és elszámolni a saját bevételekből finanszírozott tevékenységek költségeit; megjegyzi, hogy ezek az ügynökségek rendelkeznek az e követelménynek való megfelelést szolgáló rendszerekkel, és megjegyzi, hogy egyes ügynökségek, például az EMA, az EASA és az ERA túlmutatnak ezeken a követelményeken;</w:t>
      </w:r>
    </w:p>
    <w:p w14:paraId="5AE8E736"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27.</w:t>
      </w:r>
      <w:r w:rsidRPr="00147538">
        <w:rPr>
          <w:rFonts w:eastAsia="Times New Roman"/>
          <w:szCs w:val="20"/>
          <w:lang w:val="hu-HU" w:eastAsia="en-GB"/>
        </w:rPr>
        <w:tab/>
        <w:t>megjegyzi, hogy a három európai felügyeleti hatóságra (EBH, EIOPA és ESMA – a felügyeleti díjakból finanszírozott tevékenységek kivételével) vonatkozó alapító rendeletek előírják, hogy kezdetben az illetékes nemzeti hatóságoktól kapott hozzájárulásoknak költségvetésük 60 %-át kell kitenniük, a fennmaradó 40 %-</w:t>
      </w:r>
      <w:proofErr w:type="spellStart"/>
      <w:r w:rsidRPr="00147538">
        <w:rPr>
          <w:rFonts w:eastAsia="Times New Roman"/>
          <w:szCs w:val="20"/>
          <w:lang w:val="hu-HU" w:eastAsia="en-GB"/>
        </w:rPr>
        <w:t>nak</w:t>
      </w:r>
      <w:proofErr w:type="spellEnd"/>
      <w:r w:rsidRPr="00147538">
        <w:rPr>
          <w:rFonts w:eastAsia="Times New Roman"/>
          <w:szCs w:val="20"/>
          <w:lang w:val="hu-HU" w:eastAsia="en-GB"/>
        </w:rPr>
        <w:t xml:space="preserve"> pedig az uniós költségvetésből kell származnia; megjegyzi, hogy ez a felosztás tükrözi az uniós finanszírozásra jogosult szabályozási feladatok és az illetékes nemzeti hatóságok hozzájárulásaiból fedezhető megfelelő felügyeleti konvergenciafeladatok kombinációját a három hatóság megbízatásában; kiemeli, hogy mivel az alapító rendeletekben nincs egyértelmű elhatárolás a két forrásból finanszírozott tevékenységek között, ezek a hatóságok nem tesznek különbséget az uniós költségvetési támogatás és a nemzeti hozzájárulások által fedezett költségek között;</w:t>
      </w:r>
    </w:p>
    <w:p w14:paraId="33FAF808"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28.</w:t>
      </w:r>
      <w:r w:rsidRPr="00147538">
        <w:rPr>
          <w:rFonts w:eastAsia="Times New Roman"/>
          <w:szCs w:val="20"/>
          <w:lang w:val="hu-HU" w:eastAsia="en-GB"/>
        </w:rPr>
        <w:tab/>
        <w:t>felhívja az EBH-t, az EIOPA-t és az ESMA-t, hogy fejlesszék a saját bevételi forrásaikat létrehozó tevékenységek költségeinek azonosítására és külön elszámolására szolgáló ezen kapacitást annak érdekében, hogy javítsák döntéshozatalukat és az érdekelt feleknek az ilyen tevékenységek által termelt hiányokról vagy többletekről nyújtott információk minőségét;</w:t>
      </w:r>
    </w:p>
    <w:p w14:paraId="3E0A1696"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29.</w:t>
      </w:r>
      <w:r w:rsidRPr="00147538">
        <w:rPr>
          <w:rFonts w:eastAsia="Times New Roman"/>
          <w:szCs w:val="20"/>
          <w:lang w:val="hu-HU" w:eastAsia="en-GB"/>
        </w:rPr>
        <w:tab/>
        <w:t xml:space="preserve">megjegyzi, hogy a </w:t>
      </w:r>
      <w:proofErr w:type="spellStart"/>
      <w:r w:rsidRPr="00147538">
        <w:rPr>
          <w:rFonts w:eastAsia="Times New Roman"/>
          <w:szCs w:val="20"/>
          <w:lang w:val="hu-HU" w:eastAsia="en-GB"/>
        </w:rPr>
        <w:t>CdT</w:t>
      </w:r>
      <w:proofErr w:type="spellEnd"/>
      <w:r w:rsidRPr="00147538">
        <w:rPr>
          <w:rFonts w:eastAsia="Times New Roman"/>
          <w:szCs w:val="20"/>
          <w:lang w:val="hu-HU" w:eastAsia="en-GB"/>
        </w:rPr>
        <w:t xml:space="preserve"> rendelkezik a saját bevételt termelő egyes tevékenységek és termékek költségeinek nyomon követésére szolgáló rendszerrel, amely lehetővé teszi számára a nyereség vagy veszteség kiszámítását; kiemeli, hogy 2023-ban a </w:t>
      </w:r>
      <w:proofErr w:type="spellStart"/>
      <w:r w:rsidRPr="00147538">
        <w:rPr>
          <w:rFonts w:eastAsia="Times New Roman"/>
          <w:szCs w:val="20"/>
          <w:lang w:val="hu-HU" w:eastAsia="en-GB"/>
        </w:rPr>
        <w:t>CdT</w:t>
      </w:r>
      <w:proofErr w:type="spellEnd"/>
      <w:r w:rsidRPr="00147538">
        <w:rPr>
          <w:rFonts w:eastAsia="Times New Roman"/>
          <w:szCs w:val="20"/>
          <w:lang w:val="hu-HU" w:eastAsia="en-GB"/>
        </w:rPr>
        <w:t xml:space="preserve"> 17 fő terméke közül 10 összesen 3,4 millió EUR veszteséget jegyzett;</w:t>
      </w:r>
    </w:p>
    <w:p w14:paraId="24113D81"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30.</w:t>
      </w:r>
      <w:r w:rsidRPr="00147538">
        <w:rPr>
          <w:rFonts w:eastAsia="Times New Roman"/>
          <w:szCs w:val="20"/>
          <w:lang w:val="hu-HU" w:eastAsia="en-GB"/>
        </w:rPr>
        <w:tab/>
        <w:t xml:space="preserve">hangsúlyozza, hogy az elmúlt évtizedben a </w:t>
      </w:r>
      <w:proofErr w:type="spellStart"/>
      <w:r w:rsidRPr="00147538">
        <w:rPr>
          <w:rFonts w:eastAsia="Times New Roman"/>
          <w:szCs w:val="20"/>
          <w:lang w:val="hu-HU" w:eastAsia="en-GB"/>
        </w:rPr>
        <w:t>CdT</w:t>
      </w:r>
      <w:proofErr w:type="spellEnd"/>
      <w:r w:rsidRPr="00147538">
        <w:rPr>
          <w:rFonts w:eastAsia="Times New Roman"/>
          <w:szCs w:val="20"/>
          <w:lang w:val="hu-HU" w:eastAsia="en-GB"/>
        </w:rPr>
        <w:t xml:space="preserve"> 7 évben költségvetési hiánnyal és 6 évben számviteli veszteséggel szembesült a csökkenő üzleti volumen miatt; tudomásul veszi, hogy az üzleti volumen visszaesésének kezelése céljából a </w:t>
      </w:r>
      <w:proofErr w:type="spellStart"/>
      <w:r w:rsidRPr="00147538">
        <w:rPr>
          <w:rFonts w:eastAsia="Times New Roman"/>
          <w:szCs w:val="20"/>
          <w:lang w:val="hu-HU" w:eastAsia="en-GB"/>
        </w:rPr>
        <w:t>CdT</w:t>
      </w:r>
      <w:proofErr w:type="spellEnd"/>
      <w:r w:rsidRPr="00147538">
        <w:rPr>
          <w:rFonts w:eastAsia="Times New Roman"/>
          <w:szCs w:val="20"/>
          <w:lang w:val="hu-HU" w:eastAsia="en-GB"/>
        </w:rPr>
        <w:t xml:space="preserve"> egy 2011-ben a költségvetés és az árstabilitás biztosítása érdekében létrehozott külön tartalékra támaszkodott; megjegyzi, hogy ez a tartalék 2014-ben 15,6 millió EUR-n tetőzött, majd 2022-ben 10,3 millió EUR-ra, 2023-ban pedig 8,9 millió EUR-ra csökkent; tudatában van annak, hogy amint a tartalék teljesen kimerül, minden további hiányt uniós költségvetési támogatásokból kell fedezni, amint azt a </w:t>
      </w:r>
      <w:proofErr w:type="spellStart"/>
      <w:r w:rsidRPr="00147538">
        <w:rPr>
          <w:rFonts w:eastAsia="Times New Roman"/>
          <w:szCs w:val="20"/>
          <w:lang w:val="hu-HU" w:eastAsia="en-GB"/>
        </w:rPr>
        <w:t>CdT</w:t>
      </w:r>
      <w:proofErr w:type="spellEnd"/>
      <w:r w:rsidRPr="00147538">
        <w:rPr>
          <w:rFonts w:eastAsia="Times New Roman"/>
          <w:szCs w:val="20"/>
          <w:lang w:val="hu-HU" w:eastAsia="en-GB"/>
        </w:rPr>
        <w:t xml:space="preserve"> alapító rendelete előírja; felhívja a </w:t>
      </w:r>
      <w:proofErr w:type="spellStart"/>
      <w:r w:rsidRPr="00147538">
        <w:rPr>
          <w:rFonts w:eastAsia="Times New Roman"/>
          <w:szCs w:val="20"/>
          <w:lang w:val="hu-HU" w:eastAsia="en-GB"/>
        </w:rPr>
        <w:t>CdT</w:t>
      </w:r>
      <w:proofErr w:type="spellEnd"/>
      <w:r w:rsidRPr="00147538">
        <w:rPr>
          <w:rFonts w:eastAsia="Times New Roman"/>
          <w:szCs w:val="20"/>
          <w:lang w:val="hu-HU" w:eastAsia="en-GB"/>
        </w:rPr>
        <w:t>-t, hogy számoljon be a mentesítésért felelős hatóságnak az ügymenet-folytonosság kockázatainak csökkentésére irányuló terveiről;</w:t>
      </w:r>
    </w:p>
    <w:p w14:paraId="44713C81"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31.</w:t>
      </w:r>
      <w:r w:rsidRPr="00147538">
        <w:rPr>
          <w:rFonts w:eastAsia="Times New Roman"/>
          <w:szCs w:val="20"/>
          <w:lang w:val="hu-HU" w:eastAsia="en-GB"/>
        </w:rPr>
        <w:tab/>
        <w:t>megjegyzi, hogy az ügynökségeknek javítaniuk kell a pénzügyi beszámolást és a belső ellenőrzési mechanizmusokat; felhívja az ügynökségeket, hogy évente nyújtsák be a kiadások részletes bontását, beleértve a külső szerződésekre, a tanácsadási szolgáltatásokra és az alvállalkozókra vonatkozó adatokat; ismét hangsúlyozza, hogy valós idejű digitális jelentéstételi eszközökre van szükség, amelyek javítják a pénzügyi felügyeletet és az Európai Parlament és a nyilvánosság felé való elszámoltathatóságot; további előrelépést szorgalmaz az ellenőrzési ajánlások terén;</w:t>
      </w:r>
    </w:p>
    <w:p w14:paraId="472AF502" w14:textId="77777777" w:rsidR="008624D5" w:rsidRPr="00147538" w:rsidRDefault="008624D5" w:rsidP="00E0158C">
      <w:pPr>
        <w:spacing w:after="240"/>
        <w:ind w:left="567" w:hanging="567"/>
        <w:jc w:val="left"/>
        <w:rPr>
          <w:rFonts w:eastAsia="Times New Roman"/>
          <w:b/>
          <w:i/>
          <w:lang w:val="hu-HU" w:eastAsia="en-GB"/>
        </w:rPr>
      </w:pPr>
      <w:r w:rsidRPr="00147538">
        <w:rPr>
          <w:rFonts w:eastAsia="Times New Roman"/>
          <w:b/>
          <w:i/>
          <w:szCs w:val="20"/>
          <w:lang w:val="hu-HU" w:eastAsia="en-GB"/>
        </w:rPr>
        <w:lastRenderedPageBreak/>
        <w:t>A Számvevőszék által feltárt főbb kockázatok</w:t>
      </w:r>
    </w:p>
    <w:p w14:paraId="560626E4"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32.</w:t>
      </w:r>
      <w:r w:rsidRPr="00147538">
        <w:rPr>
          <w:rFonts w:eastAsia="Times New Roman"/>
          <w:szCs w:val="20"/>
          <w:lang w:val="hu-HU" w:eastAsia="en-GB"/>
        </w:rPr>
        <w:tab/>
      </w:r>
      <w:r w:rsidRPr="00147538">
        <w:rPr>
          <w:rFonts w:eastAsia="Times New Roman"/>
          <w:color w:val="000000"/>
          <w:szCs w:val="20"/>
          <w:lang w:val="hu-HU" w:eastAsia="en-GB"/>
        </w:rPr>
        <w:t>tudomásul veszi a Számvevőszéknek az uniós ügynökségekről szóló, a 2023. évi pénzügyi évre vonatkozó éves jelentésében (a továbbiakban: a számvevőszéki jelentés) foglalt következtetését, amely szerint a Számvevőszék ellenőrzése az előző évhez (2022) hasonló eredménnyel járt, és továbbra is a közbeszerzési eljárások hiányosságai jelentették a szabálytalan kifizetések fő forrását;</w:t>
      </w:r>
    </w:p>
    <w:p w14:paraId="450ED883"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33.</w:t>
      </w:r>
      <w:r w:rsidRPr="00147538">
        <w:rPr>
          <w:rFonts w:eastAsia="Times New Roman"/>
          <w:szCs w:val="20"/>
          <w:lang w:val="hu-HU" w:eastAsia="en-GB"/>
        </w:rPr>
        <w:tab/>
      </w:r>
      <w:r w:rsidRPr="00147538">
        <w:rPr>
          <w:rFonts w:eastAsia="Times New Roman"/>
          <w:color w:val="000000"/>
          <w:szCs w:val="20"/>
          <w:lang w:val="hu-HU" w:eastAsia="en-GB"/>
        </w:rPr>
        <w:t>megjegyzi a számvevőszéki jelentés alapján, hogy az ügynökségek beszámolóinak megbízhatóságára vonatkozó, a Bizottság számvitelért felelős tisztviselője által elfogadott számviteli szabályok alkalmazásával megállapított és a nemzetközi számviteli standardokon alapuló általános kockázat – csakúgy, mint 2022-ben – összességében alacsony;</w:t>
      </w:r>
    </w:p>
    <w:p w14:paraId="6594F1B4"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34.</w:t>
      </w:r>
      <w:r w:rsidRPr="00147538">
        <w:rPr>
          <w:rFonts w:eastAsia="Times New Roman"/>
          <w:szCs w:val="20"/>
          <w:lang w:val="hu-HU" w:eastAsia="en-GB"/>
        </w:rPr>
        <w:tab/>
      </w:r>
      <w:r w:rsidRPr="00147538">
        <w:rPr>
          <w:rFonts w:eastAsia="Times New Roman"/>
          <w:color w:val="000000"/>
          <w:szCs w:val="20"/>
          <w:lang w:val="hu-HU" w:eastAsia="en-GB"/>
        </w:rPr>
        <w:t>hangsúlyozza, hogy a Számvevőszék úgy véli, hogy az ügynökségek beszámolóinak alapjául szolgáló bevételek jogszerűségét és szabályszerűségét érintő általános kockázat a legtöbb ügynökség esetében alacsony, a részben önfinanszírozó ügynökségek esetében pedig közepes, amelyeknél külön rendeletek alkalmazandók a díjak és egyéb bevételi hozzájárulások beszedésére, amint az 2022-ben is történt;</w:t>
      </w:r>
    </w:p>
    <w:p w14:paraId="1E09779C"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35.</w:t>
      </w:r>
      <w:r w:rsidRPr="00147538">
        <w:rPr>
          <w:rFonts w:eastAsia="Times New Roman"/>
          <w:szCs w:val="20"/>
          <w:lang w:val="hu-HU" w:eastAsia="en-GB"/>
        </w:rPr>
        <w:tab/>
      </w:r>
      <w:r w:rsidRPr="00147538">
        <w:rPr>
          <w:rFonts w:eastAsia="Times New Roman"/>
          <w:color w:val="000000"/>
          <w:szCs w:val="20"/>
          <w:lang w:val="hu-HU" w:eastAsia="en-GB"/>
        </w:rPr>
        <w:t>megjegyzi, hogy a Számvevőszék az ügynökségek beszámolóinak alapjául szolgáló kifizetések jogszerűségére és szabályszerűségére vonatkozó kockázatot általánosságban közepesnek minősíti, amely az egyes költségvetési címek esetében az alacsonytól a magas szintig terjed; megjegyzi, hogy a Számvevőszék véleménye szerint az I. cím (Személyzeti kiadások) esetében a kockázat általában alacsony, a II. cím (Igazgatási kiadások) esetében közepes, a III. cím (Operatív kiadások) esetében pedig az adott ügynökségtől és operatív kiadásainak jellegétől függően az alacsonytól a magasig terjed; rámutat arra, hogy a Számvevőszék véleménye szerint a III. címmel összefüggő kockázat hasonló, mint a II. cím esetében, de mivel az III. cím szerinti érintett összegek jóval magasabbak, a hatás nagyobbnak tekintendő;</w:t>
      </w:r>
    </w:p>
    <w:p w14:paraId="6C3E60C1"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36.</w:t>
      </w:r>
      <w:r w:rsidRPr="00147538">
        <w:rPr>
          <w:rFonts w:eastAsia="Times New Roman"/>
          <w:szCs w:val="20"/>
          <w:lang w:val="hu-HU" w:eastAsia="en-GB"/>
        </w:rPr>
        <w:tab/>
        <w:t>aggasztónak tartja, hogy a Számvevőszék immár hatodik éve sorozatosan úgy véli, hogy a hatékony és eredményes pénzgazdálkodást fenyegető kockázat közepes, és elsősorban azoknak a közbeszerzési eljárásoknak tudható be, amelyek nem biztosították a lehető legjobb ár-érték arány elérését;</w:t>
      </w:r>
    </w:p>
    <w:p w14:paraId="3012B816" w14:textId="77777777" w:rsidR="008624D5" w:rsidRPr="00147538" w:rsidRDefault="008624D5" w:rsidP="00E0158C">
      <w:pPr>
        <w:spacing w:after="240"/>
        <w:ind w:left="567" w:hanging="567"/>
        <w:jc w:val="left"/>
        <w:rPr>
          <w:rFonts w:eastAsia="Times New Roman"/>
          <w:color w:val="000000"/>
          <w:szCs w:val="20"/>
          <w:lang w:val="hu-HU" w:eastAsia="en-GB"/>
        </w:rPr>
      </w:pPr>
      <w:r w:rsidRPr="00147538">
        <w:rPr>
          <w:rFonts w:eastAsia="Times New Roman"/>
          <w:szCs w:val="20"/>
          <w:lang w:val="hu-HU" w:eastAsia="en-GB"/>
        </w:rPr>
        <w:t>37.</w:t>
      </w:r>
      <w:r w:rsidRPr="00147538">
        <w:rPr>
          <w:rFonts w:eastAsia="Times New Roman"/>
          <w:szCs w:val="20"/>
          <w:lang w:val="hu-HU" w:eastAsia="en-GB"/>
        </w:rPr>
        <w:tab/>
      </w:r>
      <w:r w:rsidRPr="00147538">
        <w:rPr>
          <w:rFonts w:eastAsia="Times New Roman"/>
          <w:color w:val="000000"/>
          <w:szCs w:val="20"/>
          <w:lang w:val="hu-HU" w:eastAsia="en-GB"/>
        </w:rPr>
        <w:t>megjegyzi, hogy a Számvevőszék úgy véli, hogy a költségvetési gazdálkodást érintő kockázat alacsony, és a számvevőszéki ellenőrzés a lekötött előirányzatok nagymértékű átvitelét mutatja;</w:t>
      </w:r>
    </w:p>
    <w:p w14:paraId="592CF417" w14:textId="77777777" w:rsidR="008624D5" w:rsidRPr="00147538" w:rsidRDefault="008624D5" w:rsidP="00E0158C">
      <w:pPr>
        <w:spacing w:after="240"/>
        <w:ind w:left="567" w:hanging="567"/>
        <w:jc w:val="left"/>
        <w:rPr>
          <w:rFonts w:eastAsia="Times New Roman"/>
          <w:color w:val="000000"/>
          <w:szCs w:val="20"/>
          <w:lang w:val="hu-HU" w:eastAsia="en-GB"/>
        </w:rPr>
      </w:pPr>
      <w:r w:rsidRPr="00147538">
        <w:rPr>
          <w:rFonts w:eastAsia="Times New Roman"/>
          <w:color w:val="000000"/>
          <w:szCs w:val="20"/>
          <w:lang w:val="hu-HU" w:eastAsia="en-GB"/>
        </w:rPr>
        <w:t>38.</w:t>
      </w:r>
      <w:r w:rsidRPr="00147538">
        <w:rPr>
          <w:rFonts w:eastAsia="Times New Roman"/>
          <w:color w:val="000000"/>
          <w:szCs w:val="20"/>
          <w:lang w:val="hu-HU" w:eastAsia="en-GB"/>
        </w:rPr>
        <w:tab/>
        <w:t>megjegyzi, hogy a számvevőszéki jelentés szerint az ügynökségek körében a következő problémák voltak gyakoriak: i. közbeszerzési hiányosságok, amelyek továbbra is a szabálytalan kifizetések legnagyobb forrását jelentik; ii. költségvetési gazdálkodással kapcsolatos kihívások, például túlzott átvitelek és késedelmes kifizetések; iii. a belső ellenőrzés hiányosságai, különösen a pénzügyi szabályzatoknak és az eljárási iránymutatásoknak való megfelelés biztosítása terén;</w:t>
      </w:r>
    </w:p>
    <w:p w14:paraId="2C9CF6DD" w14:textId="77777777" w:rsidR="008624D5" w:rsidRPr="00147538" w:rsidRDefault="008624D5" w:rsidP="00E0158C">
      <w:pPr>
        <w:spacing w:after="240"/>
        <w:ind w:left="567" w:hanging="567"/>
        <w:jc w:val="left"/>
        <w:rPr>
          <w:rFonts w:eastAsia="Times New Roman"/>
          <w:b/>
          <w:i/>
          <w:szCs w:val="20"/>
          <w:lang w:val="hu-HU" w:eastAsia="en-GB"/>
        </w:rPr>
      </w:pPr>
      <w:r w:rsidRPr="00147538">
        <w:rPr>
          <w:rFonts w:eastAsia="Times New Roman"/>
          <w:b/>
          <w:i/>
          <w:szCs w:val="20"/>
          <w:lang w:val="hu-HU" w:eastAsia="en-GB"/>
        </w:rPr>
        <w:t>Az ellenőrzés eredményeinek áttekintése</w:t>
      </w:r>
    </w:p>
    <w:p w14:paraId="1CB75454"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39.</w:t>
      </w:r>
      <w:r w:rsidRPr="00147538">
        <w:rPr>
          <w:rFonts w:eastAsia="Times New Roman"/>
          <w:szCs w:val="20"/>
          <w:lang w:val="hu-HU" w:eastAsia="en-GB"/>
        </w:rPr>
        <w:tab/>
        <w:t xml:space="preserve">megjegyzi, hogy a Számvevőszék korlátozás nélküli hitelesítő záradékot adott ki valamennyi ügynökség beszámolójának megbízhatóságáról; megjegyzi, hogy a </w:t>
      </w:r>
      <w:r w:rsidRPr="00147538">
        <w:rPr>
          <w:rFonts w:eastAsia="Times New Roman"/>
          <w:szCs w:val="20"/>
          <w:lang w:val="hu-HU" w:eastAsia="en-GB"/>
        </w:rPr>
        <w:lastRenderedPageBreak/>
        <w:t xml:space="preserve">Számvevőszék valamennyi ügynökség esetében korlátozás nélküli hitelesítő záradékot adott ki a beszámolók alapjául szolgáló bevételek jogszerűségéről és szabályszerűségéről; megjegyzi azonban, hogy míg a legtöbb ügynökség esetében korlátozás nélküli hitelesítő záradékot adtak ki a beszámoló alapjául szolgáló kifizetések jogszerűségéről és szabályszerűségéről, az alábbi négy ügynökség esetében kivételeket állapítottak meg: az Európai Innovációs és Technológiai Intézet (EIT), az Európai Munkaügyi Hatóság (ELA), az Európai Uniós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Ügynökség (ENISA) és a Nagyméretű IT-rendszerek Üzemeltetési Igazgatását Végző Európai Uniós Ügynökség (</w:t>
      </w:r>
      <w:proofErr w:type="spellStart"/>
      <w:r w:rsidRPr="00147538">
        <w:rPr>
          <w:rFonts w:eastAsia="Times New Roman"/>
          <w:szCs w:val="20"/>
          <w:lang w:val="hu-HU" w:eastAsia="en-GB"/>
        </w:rPr>
        <w:t>eu</w:t>
      </w:r>
      <w:proofErr w:type="spellEnd"/>
      <w:r w:rsidRPr="00147538">
        <w:rPr>
          <w:rFonts w:eastAsia="Times New Roman"/>
          <w:szCs w:val="20"/>
          <w:lang w:val="hu-HU" w:eastAsia="en-GB"/>
        </w:rPr>
        <w:t>-LISA);</w:t>
      </w:r>
    </w:p>
    <w:p w14:paraId="402ADE67"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40.</w:t>
      </w:r>
      <w:r w:rsidRPr="00147538">
        <w:rPr>
          <w:rFonts w:eastAsia="Times New Roman"/>
          <w:szCs w:val="20"/>
          <w:lang w:val="hu-HU" w:eastAsia="en-GB"/>
        </w:rPr>
        <w:tab/>
        <w:t>megjegyzi, hogy az EIT esetében a korlátozás a szabálytalan támogatási kifizetésekre vonatkozik, ahol az EIT 174 költségtételből álló mintán végzett utólagos ellenőrzést; megjegyzi, hogy az EIT 27 költségtételhez kapcsolódó költségeket utasított el, és hogy a Számvevőszék három olyan további költségtételt azonosított, amelyek esetében az EIT nem tudta bizonyítani, hogy a kedvezményezettek teljesítették a támogatási megállapodás alapvető feltételeit, ami összesen 12,2 millió EUR összegű szabálytalan támogatási kifizetést eredményezett, ami 3,4 %-os becsült hibaaránynak felel meg; megjegyzi, hogy az EIT vitatja a Számvevőszék által jelentett egyik hibát, amely három költségtételt érint, amelyek véleménye szerint támogathatók; megjegyzi továbbá, hogy az EIT szerint ezen eset nélkül a Számvevőszék által jelentett becsült hibaarány a 2 %-os lényegességi küszöb alatt lenne, ami az EIT kifizetéseinek jogszerűségéről és szabályszerűségéről szóló, fenntartás nélküli hitelesítő ellenőri véleményt eredményezne;</w:t>
      </w:r>
    </w:p>
    <w:p w14:paraId="47A2DE9F"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41.</w:t>
      </w:r>
      <w:r w:rsidRPr="00147538">
        <w:rPr>
          <w:rFonts w:eastAsia="Times New Roman"/>
          <w:szCs w:val="20"/>
          <w:lang w:val="hu-HU" w:eastAsia="en-GB"/>
        </w:rPr>
        <w:tab/>
        <w:t>tudomásul veszi, hogy az Európai Munkaügyi Hatóság tekintetében az ellenőri vélemény korlátozása a 2023-as 1,6 millió EUR összegű kifizetéshez kapcsolódik, ami a rendelkezésre álló összes kifizetési előirányzat 3,8 %-</w:t>
      </w:r>
      <w:proofErr w:type="spellStart"/>
      <w:r w:rsidRPr="00147538">
        <w:rPr>
          <w:rFonts w:eastAsia="Times New Roman"/>
          <w:szCs w:val="20"/>
          <w:lang w:val="hu-HU" w:eastAsia="en-GB"/>
        </w:rPr>
        <w:t>ának</w:t>
      </w:r>
      <w:proofErr w:type="spellEnd"/>
      <w:r w:rsidRPr="00147538">
        <w:rPr>
          <w:rFonts w:eastAsia="Times New Roman"/>
          <w:szCs w:val="20"/>
          <w:lang w:val="hu-HU" w:eastAsia="en-GB"/>
        </w:rPr>
        <w:t xml:space="preserve"> felel meg; megjegyzi, hogy ez az összeg magában foglal 1,3 millió EUR-t egy olyan szerződéshez kapcsolódóan, amely a 2022. évi ellenőrzési jelentésben szabálytalannak minősült amiatt, hogy az odaítélt érték meghaladta a megállapított maximális szerződéses korlátot, valamint 0,3 millió EUR-t, amely a szerződések végrehajtásának előzetes ellenőrzésével kapcsolatos hiányosságokhoz kapcsolódik; tudomásul veszi az Európai Munkaügyi Hatóság válaszát, amelyben kifejti, hogy a szabálytalan szerződés 2024 februárjában lejárt, és azt egy 2023 novemberében létrehozott új keretmegállapodás váltotta fel; tudatában van az Európai Munkaügyi Hatóság azon döntésének, hogy ideiglenesen fenntartja a szabálytalan szerződést a kockázatok csökkentése, hírnevének védelme és a folyamatos szolgáltatásnyújtás biztosítása érdekében, ami lehetővé teszi számára a következetes működés fenntartását és a tervezett tevékenységek teljesítését az új megállapodás hatálybalépéséig;</w:t>
      </w:r>
    </w:p>
    <w:p w14:paraId="4E43655C"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42.</w:t>
      </w:r>
      <w:r w:rsidRPr="00147538">
        <w:rPr>
          <w:rFonts w:eastAsia="Times New Roman"/>
          <w:szCs w:val="20"/>
          <w:lang w:val="hu-HU" w:eastAsia="en-GB"/>
        </w:rPr>
        <w:tab/>
        <w:t xml:space="preserve">megjegyzi, hogy az ENISA esetében a korlátozás a 2023-ban teljesített 1,8 millió EUR összegű szabálytalan kifizetésekhez kapcsolódik, amelyek a 2023-ban rendelkezésre álló összes kifizetési előirányzat 4,1 %-át teszik ki; emlékeztet arra, hogy 2022 augusztusában az ENISA további 15 millió EUR-t kapott költségvetésén belül arra, hogy fokozott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támogatást nyújtson a tagállamoknak az Ukrajna elleni orosz inváziót követően; megjegyzi továbbá, hogy 2022 szeptemberében az ENISA egy 28 részből álló közbeszerzési eljárást indított, majd 28 különálló keretszerződést írt alá 14,4 millió EUR értékben; tudatában van annak, hogy 2023 elején az igazgatótanács kivételt tett, és ideiglenesen eltért a pénzügyi szabályzatától a tagállamok felülvizsgált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támogatási kérelmeinek teljesítése érdekében; tudomásul veszi, hogy az </w:t>
      </w:r>
      <w:r w:rsidRPr="00147538">
        <w:rPr>
          <w:rFonts w:eastAsia="Times New Roman"/>
          <w:szCs w:val="20"/>
          <w:lang w:val="hu-HU" w:eastAsia="en-GB"/>
        </w:rPr>
        <w:lastRenderedPageBreak/>
        <w:t>ENISA válasza szerint az igazgatótanács határozata (időtartamát és hatókörét tekintve korlátozott) kivételt képezett annak érdekében, hogy egy rendkívül nehéz nemzetközi környezetben egy adott kivételes helyzetre reagáljon; megjegyzi, hogy ezt a kivételt az ENISA belső ellenőrzési keretének alkalmazása szerint megfelelően nyilvántartásba vették, és ennek megfelelően beszámoltak arról a 2023. évi konszolidált éves tevékenységi jelentésben;</w:t>
      </w:r>
    </w:p>
    <w:p w14:paraId="0A944DF8"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43.</w:t>
      </w:r>
      <w:r w:rsidRPr="00147538">
        <w:rPr>
          <w:rFonts w:eastAsia="Times New Roman"/>
          <w:szCs w:val="20"/>
          <w:lang w:val="hu-HU" w:eastAsia="en-GB"/>
        </w:rPr>
        <w:tab/>
        <w:t xml:space="preserve">megjegyzi, hogy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-LISA esetében a korlátozás 2023-ban teljesített, összesen 12,6 millió EUR összegű szabálytalan kifizetésekre vonatkozik, amelyek a rendelkezésre álló összes kifizetési előirányzat 3,2 %-át teszik ki, beleértve a 2023-ban ellenőrzött szerződésekre vonatkozó 2,7 millió EUR-t és a 2022. évi ellenőrzési jelentésben szabálytalannak minősített szerződésekre vonatkozó 9,9 millió EUR-t;</w:t>
      </w:r>
    </w:p>
    <w:p w14:paraId="767FEADF"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44.</w:t>
      </w:r>
      <w:r w:rsidRPr="00147538">
        <w:rPr>
          <w:rFonts w:eastAsia="Times New Roman"/>
          <w:szCs w:val="20"/>
          <w:lang w:val="hu-HU" w:eastAsia="en-GB"/>
        </w:rPr>
        <w:tab/>
        <w:t xml:space="preserve">aggodalommal veszi tudomásul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 xml:space="preserve">-LISA kifizetéseinek jogszerűségéről és szabályszerűségéről szóló korlátozott vélemény megismétlődését, amely a Számvevőszék által 2020 óta a korábbi jelentésekben felvetett tartós problémákat tükrözi; tudomásul veszi a Számvevőszék azon észrevételét, hogy a hibát tartalmazó szerződések többsége 2023-ban lejárt, vagy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-LISA felmondta azokat;</w:t>
      </w:r>
    </w:p>
    <w:p w14:paraId="24626DAA"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45.</w:t>
      </w:r>
      <w:r w:rsidRPr="00147538">
        <w:rPr>
          <w:rFonts w:eastAsia="Times New Roman"/>
          <w:szCs w:val="20"/>
          <w:lang w:val="hu-HU" w:eastAsia="en-GB"/>
        </w:rPr>
        <w:tab/>
        <w:t>megállapítja, hogy a 2023. évi korlátozott vélemény (</w:t>
      </w:r>
      <w:proofErr w:type="spellStart"/>
      <w:r w:rsidRPr="00147538">
        <w:rPr>
          <w:rFonts w:eastAsia="Times New Roman"/>
          <w:szCs w:val="20"/>
          <w:lang w:val="hu-HU" w:eastAsia="en-GB"/>
        </w:rPr>
        <w:t>eu</w:t>
      </w:r>
      <w:proofErr w:type="spellEnd"/>
      <w:r w:rsidRPr="00147538">
        <w:rPr>
          <w:rFonts w:eastAsia="Times New Roman"/>
          <w:szCs w:val="20"/>
          <w:lang w:val="hu-HU" w:eastAsia="en-GB"/>
        </w:rPr>
        <w:t>-LISA) alapja a következő szabálytalanságokat tartalmazta:</w:t>
      </w:r>
    </w:p>
    <w:p w14:paraId="6F15E7F3" w14:textId="77777777" w:rsidR="008624D5" w:rsidRPr="00147538" w:rsidRDefault="008624D5" w:rsidP="00E0158C">
      <w:pPr>
        <w:spacing w:after="240"/>
        <w:ind w:left="1134"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keretszerződés szabálytalansága: megjegyzi, hogy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 xml:space="preserve">-LISA jelentős változtatásokat hajtott végre két ajánlattevő pénzügyi ajánlatainak egyes </w:t>
      </w:r>
      <w:proofErr w:type="spellStart"/>
      <w:r w:rsidRPr="00147538">
        <w:rPr>
          <w:rFonts w:eastAsia="Times New Roman"/>
          <w:szCs w:val="20"/>
          <w:lang w:val="hu-HU" w:eastAsia="en-GB"/>
        </w:rPr>
        <w:t>árképzési</w:t>
      </w:r>
      <w:proofErr w:type="spellEnd"/>
      <w:r w:rsidRPr="00147538">
        <w:rPr>
          <w:rFonts w:eastAsia="Times New Roman"/>
          <w:szCs w:val="20"/>
          <w:lang w:val="hu-HU" w:eastAsia="en-GB"/>
        </w:rPr>
        <w:t xml:space="preserve"> elemeiben, amelyek túlmutatnak a pénzügyi szabályzat 151. cikke által megengedett korrekciókon, és közvetlenül érintik az ajánlat eredményét, melyek esetében a kapcsolódó kifizetések 2023-ban összesen 2,7 millió EUR-t tettek ki;</w:t>
      </w:r>
    </w:p>
    <w:p w14:paraId="36704346" w14:textId="77777777" w:rsidR="008624D5" w:rsidRPr="00147538" w:rsidRDefault="008624D5" w:rsidP="00E0158C">
      <w:pPr>
        <w:spacing w:after="240"/>
        <w:ind w:left="1134"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indokolatlan tárgyalásos eljárás: megjegyzi továbbá, hogy 7,7 millió EUR szabálytalan kifizetésére került sor egy megfelelő indokolás nélküli tárgyalásos eljárás keretében odaítélt keretszerződéshez kapcsolódóan, ami ellentétes a közbeszerzési normákkal;</w:t>
      </w:r>
    </w:p>
    <w:p w14:paraId="0BD1A0C9" w14:textId="77777777" w:rsidR="008624D5" w:rsidRPr="00147538" w:rsidRDefault="008624D5" w:rsidP="00E0158C">
      <w:pPr>
        <w:spacing w:after="240"/>
        <w:ind w:left="1134"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 xml:space="preserve">jogosulatlan szerződésmódosítás: megállapítja, hogy 1,8 millió EUR összegű kifizetést szabálytalannak minősítettek egy olyan jogosulatlan módosítást követően, amely egy rögzített </w:t>
      </w:r>
      <w:proofErr w:type="spellStart"/>
      <w:r w:rsidRPr="00147538">
        <w:rPr>
          <w:rFonts w:eastAsia="Times New Roman"/>
          <w:szCs w:val="20"/>
          <w:lang w:val="hu-HU" w:eastAsia="en-GB"/>
        </w:rPr>
        <w:t>áras</w:t>
      </w:r>
      <w:proofErr w:type="spellEnd"/>
      <w:r w:rsidRPr="00147538">
        <w:rPr>
          <w:rFonts w:eastAsia="Times New Roman"/>
          <w:szCs w:val="20"/>
          <w:lang w:val="hu-HU" w:eastAsia="en-GB"/>
        </w:rPr>
        <w:t xml:space="preserve"> szerződés értékét 3,6 millió EUR-val növelte;</w:t>
      </w:r>
    </w:p>
    <w:p w14:paraId="0411F605" w14:textId="77777777" w:rsidR="008624D5" w:rsidRPr="00147538" w:rsidRDefault="008624D5" w:rsidP="00E0158C">
      <w:pPr>
        <w:spacing w:after="240"/>
        <w:ind w:left="1134" w:hanging="567"/>
        <w:jc w:val="left"/>
        <w:rPr>
          <w:rFonts w:eastAsia="Times New Roman"/>
          <w:szCs w:val="20"/>
          <w:lang w:val="hu-HU" w:eastAsia="en-GB"/>
        </w:rPr>
      </w:pPr>
      <w:r w:rsidRPr="00147538">
        <w:rPr>
          <w:rFonts w:eastAsia="Times New Roman"/>
          <w:szCs w:val="20"/>
          <w:lang w:val="hu-HU" w:eastAsia="en-GB"/>
        </w:rPr>
        <w:t>–</w:t>
      </w:r>
      <w:r w:rsidRPr="00147538">
        <w:rPr>
          <w:rFonts w:eastAsia="Times New Roman"/>
          <w:szCs w:val="20"/>
          <w:lang w:val="hu-HU" w:eastAsia="en-GB"/>
        </w:rPr>
        <w:tab/>
        <w:t>keretszerződés feltételeinek be nem tartása: aggodalommal állapítja meg, hogy a közös infrastruktúra fenntartására vonatkozó keretszerződés összesen 0,4 millió EUR összegű kifizetése szabálytalan volt, mivel az egyedi szerződés eltért a keretszerződéstől;</w:t>
      </w:r>
    </w:p>
    <w:p w14:paraId="4017DDBB"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46.</w:t>
      </w:r>
      <w:r w:rsidRPr="00147538">
        <w:rPr>
          <w:rFonts w:eastAsia="Times New Roman"/>
          <w:szCs w:val="20"/>
          <w:lang w:val="hu-HU" w:eastAsia="en-GB"/>
        </w:rPr>
        <w:tab/>
        <w:t xml:space="preserve">mély aggodalmát fejezi ki a közbeszerzési problémák megismétlődése miatt, amelyek sorozatban negyedik éve eredményeznek korlátozott véleményt, és sürgeti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 xml:space="preserve">-LISA-t, hogy tegyen azonnali korrekciós intézkedéseket e problémák kezelésére és megelőzésére a jövőbeli pénzgazdálkodási és közbeszerzési gyakorlatokban, biztosítva a költségvetési rendeletnek való teljeskörű megfelelést; kéri, hogy 2025. június 30-ig tájékoztassák az Európai Parlamentet az e téren történt </w:t>
      </w:r>
      <w:proofErr w:type="spellStart"/>
      <w:r w:rsidRPr="00147538">
        <w:rPr>
          <w:rFonts w:eastAsia="Times New Roman"/>
          <w:szCs w:val="20"/>
          <w:lang w:val="hu-HU" w:eastAsia="en-GB"/>
        </w:rPr>
        <w:t>előrelépésről</w:t>
      </w:r>
      <w:proofErr w:type="spellEnd"/>
      <w:r w:rsidRPr="00147538">
        <w:rPr>
          <w:rFonts w:eastAsia="Times New Roman"/>
          <w:szCs w:val="20"/>
          <w:lang w:val="hu-HU" w:eastAsia="en-GB"/>
        </w:rPr>
        <w:t>;</w:t>
      </w:r>
    </w:p>
    <w:p w14:paraId="6EA22673"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47.</w:t>
      </w:r>
      <w:r w:rsidRPr="00147538">
        <w:rPr>
          <w:rFonts w:eastAsia="Times New Roman"/>
          <w:szCs w:val="20"/>
          <w:lang w:val="hu-HU" w:eastAsia="en-GB"/>
        </w:rPr>
        <w:tab/>
        <w:t>üdvözli, hogy a Számvevőszék a meghallgatás </w:t>
      </w:r>
      <w:r w:rsidRPr="00147538">
        <w:rPr>
          <w:rFonts w:eastAsia="Times New Roman"/>
          <w:szCs w:val="20"/>
          <w:vertAlign w:val="superscript"/>
          <w:lang w:val="hu-HU" w:eastAsia="en-GB"/>
        </w:rPr>
        <w:footnoteReference w:id="412"/>
      </w:r>
      <w:r w:rsidRPr="00147538">
        <w:rPr>
          <w:rFonts w:eastAsia="Times New Roman"/>
          <w:szCs w:val="20"/>
          <w:lang w:val="hu-HU" w:eastAsia="en-GB"/>
        </w:rPr>
        <w:t xml:space="preserve"> során elismerte, hogy a 2023-ra kiadott vélemény (</w:t>
      </w:r>
      <w:proofErr w:type="spellStart"/>
      <w:r w:rsidRPr="00147538">
        <w:rPr>
          <w:rFonts w:eastAsia="Times New Roman"/>
          <w:szCs w:val="20"/>
          <w:lang w:val="hu-HU" w:eastAsia="en-GB"/>
        </w:rPr>
        <w:t>eu</w:t>
      </w:r>
      <w:proofErr w:type="spellEnd"/>
      <w:r w:rsidRPr="00147538">
        <w:rPr>
          <w:rFonts w:eastAsia="Times New Roman"/>
          <w:szCs w:val="20"/>
          <w:lang w:val="hu-HU" w:eastAsia="en-GB"/>
        </w:rPr>
        <w:t>-LISA) ellenére az azonosított hibákat kezelik, és javulás tapasztalható;</w:t>
      </w:r>
    </w:p>
    <w:p w14:paraId="5DA9E99C"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48.</w:t>
      </w:r>
      <w:r w:rsidRPr="00147538">
        <w:rPr>
          <w:rFonts w:eastAsia="Times New Roman"/>
          <w:szCs w:val="20"/>
          <w:lang w:val="hu-HU" w:eastAsia="en-GB"/>
        </w:rPr>
        <w:tab/>
        <w:t xml:space="preserve">kitart amellett, hogy bár a költségvetési rendelet nem állapít meg felső határokat az átvitelekre vonatkozóan, az átvitelek ismétlődő és túlzott szintje aláássa az évenkéntiség költségvetési elvét, és a költségvetési folyamat és a végrehajtási ciklus strukturális problémáira utal; megjegyzi, hogy 14 ügynökségnél (ENISA, </w:t>
      </w:r>
      <w:proofErr w:type="spellStart"/>
      <w:r w:rsidRPr="00147538">
        <w:rPr>
          <w:rFonts w:eastAsia="Times New Roman"/>
          <w:szCs w:val="20"/>
          <w:lang w:val="hu-HU" w:eastAsia="en-GB"/>
        </w:rPr>
        <w:t>Eurofound</w:t>
      </w:r>
      <w:proofErr w:type="spellEnd"/>
      <w:r w:rsidRPr="00147538">
        <w:rPr>
          <w:rFonts w:eastAsia="Times New Roman"/>
          <w:szCs w:val="20"/>
          <w:lang w:val="hu-HU" w:eastAsia="en-GB"/>
        </w:rPr>
        <w:t xml:space="preserve">, EIGE, </w:t>
      </w:r>
      <w:proofErr w:type="spellStart"/>
      <w:r w:rsidRPr="00147538">
        <w:rPr>
          <w:rFonts w:eastAsia="Times New Roman"/>
          <w:szCs w:val="20"/>
          <w:lang w:val="hu-HU" w:eastAsia="en-GB"/>
        </w:rPr>
        <w:t>eu</w:t>
      </w:r>
      <w:proofErr w:type="spellEnd"/>
      <w:r w:rsidRPr="00147538">
        <w:rPr>
          <w:rFonts w:eastAsia="Times New Roman"/>
          <w:szCs w:val="20"/>
          <w:lang w:val="hu-HU" w:eastAsia="en-GB"/>
        </w:rPr>
        <w:t xml:space="preserve">-LISA, EMA, EUSPA, ELA, FRA, EFCA, ECDC, EU-OSHA, ACER,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és ESA) az összes költségvetési címet érintő átvitelek szintje együttesen meghaladja a 15 %-ot; megjegyzi, hogy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és az ESA esetében az átvitelek aránya meghaladja a 40 %-ot, illetve az 50 %-ot;</w:t>
      </w:r>
    </w:p>
    <w:p w14:paraId="5A73EBCC"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49.</w:t>
      </w:r>
      <w:r w:rsidRPr="00147538">
        <w:rPr>
          <w:rFonts w:eastAsia="Times New Roman"/>
          <w:szCs w:val="20"/>
          <w:lang w:val="hu-HU" w:eastAsia="en-GB"/>
        </w:rPr>
        <w:tab/>
        <w:t xml:space="preserve">emlékeztet arra, hogy a szabályozási keret előírja, hogy az ügynökségek meghatározott határidőn belül teljesítsék a kifizetéseket; megjegyzi, hogy e határidők be nem tartása esetén a hitelezők késedelmi kamatra lehetnek jogosultak; megjegyzi, hogy a 2023-as évre vonatkozóan a Számvevőszék arról számol be, hogy bár a felmerült késedelmi kamatok teljes összegét lényegtelennek tekintették, megjegyzendő, hogy kilenc ügynökség (ACER, ECDC, EEA, EUDA, ENISA, ERA, EU-OSHA, </w:t>
      </w:r>
      <w:proofErr w:type="spellStart"/>
      <w:r w:rsidRPr="00147538">
        <w:rPr>
          <w:rFonts w:eastAsia="Times New Roman"/>
          <w:szCs w:val="20"/>
          <w:lang w:val="hu-HU" w:eastAsia="en-GB"/>
        </w:rPr>
        <w:t>Eurojust</w:t>
      </w:r>
      <w:proofErr w:type="spellEnd"/>
      <w:r w:rsidRPr="00147538">
        <w:rPr>
          <w:rFonts w:eastAsia="Times New Roman"/>
          <w:szCs w:val="20"/>
          <w:lang w:val="hu-HU" w:eastAsia="en-GB"/>
        </w:rPr>
        <w:t xml:space="preserve"> és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gyakran nem tartotta be a rá vonatkozó kifizetési határidőket; kéri a szóban forgó ügynökségeket, hogy biztosítsák a kifizetésekre vonatkozó törvényes határidők betartását; kiemeli, hogy bár a felmerült késedelmi kamat összege csekély volt, a késedelmes kifizetések kiemelt gyakorisága negatívan befolyásolhatja az ügynökségek hírnevét;</w:t>
      </w:r>
    </w:p>
    <w:p w14:paraId="2C29E10E"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50.</w:t>
      </w:r>
      <w:r w:rsidRPr="00147538">
        <w:rPr>
          <w:rFonts w:eastAsia="Times New Roman"/>
          <w:szCs w:val="20"/>
          <w:lang w:val="hu-HU" w:eastAsia="en-GB"/>
        </w:rPr>
        <w:tab/>
        <w:t xml:space="preserve">kiemeli, hogy a Számvevőszék figyelemfelhívó bekezdéseket szerepeltetett a beszámolóban bemutatott vagy közzétett olyan kérdések kiemelésére, amelyek jelentőségüket tekintve alapvető fontosságúak a beszámoló, illetve az annak alapjául szolgáló bevételek vagy kifizetések megértéséhez; megjegyzi továbbá, hogy a 2023. évi pénzügyi évre vonatkozóan a Számvevőszék figyelemfelhívó bekezdéseket alkalmazott az ezen állásfoglalás részét képező alábbi ügynökségek esetében: </w:t>
      </w:r>
      <w:proofErr w:type="spellStart"/>
      <w:r w:rsidRPr="00147538">
        <w:rPr>
          <w:rFonts w:eastAsia="Times New Roman"/>
          <w:szCs w:val="20"/>
          <w:lang w:val="hu-HU" w:eastAsia="en-GB"/>
        </w:rPr>
        <w:t>CdT</w:t>
      </w:r>
      <w:proofErr w:type="spellEnd"/>
      <w:r w:rsidRPr="00147538">
        <w:rPr>
          <w:rFonts w:eastAsia="Times New Roman"/>
          <w:szCs w:val="20"/>
          <w:lang w:val="hu-HU" w:eastAsia="en-GB"/>
        </w:rPr>
        <w:t xml:space="preserve">, EBH, EIT, EMA, ERA, ESMA, </w:t>
      </w:r>
      <w:proofErr w:type="spellStart"/>
      <w:r w:rsidRPr="00147538">
        <w:rPr>
          <w:rFonts w:eastAsia="Times New Roman"/>
          <w:szCs w:val="20"/>
          <w:lang w:val="hu-HU" w:eastAsia="en-GB"/>
        </w:rPr>
        <w:t>Eurojust</w:t>
      </w:r>
      <w:proofErr w:type="spellEnd"/>
      <w:r w:rsidRPr="00147538">
        <w:rPr>
          <w:rFonts w:eastAsia="Times New Roman"/>
          <w:szCs w:val="20"/>
          <w:lang w:val="hu-HU" w:eastAsia="en-GB"/>
        </w:rPr>
        <w:t xml:space="preserve">, </w:t>
      </w:r>
      <w:proofErr w:type="spellStart"/>
      <w:r w:rsidRPr="00147538">
        <w:rPr>
          <w:rFonts w:eastAsia="Times New Roman"/>
          <w:szCs w:val="20"/>
          <w:lang w:val="hu-HU" w:eastAsia="en-GB"/>
        </w:rPr>
        <w:t>eu</w:t>
      </w:r>
      <w:proofErr w:type="spellEnd"/>
      <w:r w:rsidRPr="00147538">
        <w:rPr>
          <w:rFonts w:eastAsia="Times New Roman"/>
          <w:szCs w:val="20"/>
          <w:lang w:val="hu-HU" w:eastAsia="en-GB"/>
        </w:rPr>
        <w:t xml:space="preserve">-LISA és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w:t>
      </w:r>
    </w:p>
    <w:p w14:paraId="5DAB97CC"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51.</w:t>
      </w:r>
      <w:r w:rsidRPr="00147538">
        <w:rPr>
          <w:rFonts w:eastAsia="Times New Roman"/>
          <w:szCs w:val="20"/>
          <w:lang w:val="hu-HU" w:eastAsia="en-GB"/>
        </w:rPr>
        <w:tab/>
        <w:t xml:space="preserve">emlékeztet arra, hogy a </w:t>
      </w:r>
      <w:proofErr w:type="spellStart"/>
      <w:r w:rsidRPr="00147538">
        <w:rPr>
          <w:rFonts w:eastAsia="Times New Roman"/>
          <w:szCs w:val="20"/>
          <w:lang w:val="hu-HU" w:eastAsia="en-GB"/>
        </w:rPr>
        <w:t>CdT</w:t>
      </w:r>
      <w:proofErr w:type="spellEnd"/>
      <w:r w:rsidRPr="00147538">
        <w:rPr>
          <w:rFonts w:eastAsia="Times New Roman"/>
          <w:szCs w:val="20"/>
          <w:lang w:val="hu-HU" w:eastAsia="en-GB"/>
        </w:rPr>
        <w:t xml:space="preserve"> pénzügyi kimutatásaiban tájékoztatást nyújt a működési bevételek csökkenéséről, amely negatívan befolyásolta gazdasági eredményét;</w:t>
      </w:r>
    </w:p>
    <w:p w14:paraId="1AEB526A"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52.</w:t>
      </w:r>
      <w:r w:rsidRPr="00147538">
        <w:rPr>
          <w:rFonts w:eastAsia="Times New Roman"/>
          <w:szCs w:val="20"/>
          <w:lang w:val="hu-HU" w:eastAsia="en-GB"/>
        </w:rPr>
        <w:tab/>
        <w:t xml:space="preserve">felhívja a figyelmet az ERA és az </w:t>
      </w:r>
      <w:proofErr w:type="spellStart"/>
      <w:r w:rsidRPr="00147538">
        <w:rPr>
          <w:rFonts w:eastAsia="Times New Roman"/>
          <w:szCs w:val="20"/>
          <w:lang w:val="hu-HU" w:eastAsia="en-GB"/>
        </w:rPr>
        <w:t>Eurojust</w:t>
      </w:r>
      <w:proofErr w:type="spellEnd"/>
      <w:r w:rsidRPr="00147538">
        <w:rPr>
          <w:rFonts w:eastAsia="Times New Roman"/>
          <w:szCs w:val="20"/>
          <w:lang w:val="hu-HU" w:eastAsia="en-GB"/>
        </w:rPr>
        <w:t xml:space="preserve"> éves beszámolójában a SUMMA végrehajtásával kapcsolatban közzétett információkra </w:t>
      </w:r>
      <w:r w:rsidRPr="00147538">
        <w:rPr>
          <w:rFonts w:eastAsia="Times New Roman"/>
          <w:szCs w:val="20"/>
          <w:vertAlign w:val="superscript"/>
          <w:lang w:val="hu-HU" w:eastAsia="en-GB"/>
        </w:rPr>
        <w:footnoteReference w:id="413"/>
      </w:r>
      <w:r w:rsidRPr="00147538">
        <w:rPr>
          <w:rFonts w:eastAsia="Times New Roman"/>
          <w:szCs w:val="20"/>
          <w:lang w:val="hu-HU" w:eastAsia="en-GB"/>
        </w:rPr>
        <w:t xml:space="preserve">; megjegyzi, hogy 2023 folyamán a technikai problémák továbbra is hozzájárultak a késedelmes kifizetések (2023-ban 50 %) és a meg nem felelés eseteinek növekedéséhez az </w:t>
      </w:r>
      <w:proofErr w:type="spellStart"/>
      <w:r w:rsidRPr="00147538">
        <w:rPr>
          <w:rFonts w:eastAsia="Times New Roman"/>
          <w:szCs w:val="20"/>
          <w:lang w:val="hu-HU" w:eastAsia="en-GB"/>
        </w:rPr>
        <w:t>Eurojustnál</w:t>
      </w:r>
      <w:proofErr w:type="spellEnd"/>
      <w:r w:rsidRPr="00147538">
        <w:rPr>
          <w:rFonts w:eastAsia="Times New Roman"/>
          <w:szCs w:val="20"/>
          <w:lang w:val="hu-HU" w:eastAsia="en-GB"/>
        </w:rPr>
        <w:t>;</w:t>
      </w:r>
      <w:r w:rsidRPr="00147538">
        <w:rPr>
          <w:rFonts w:eastAsia="Times New Roman"/>
          <w:color w:val="101010"/>
          <w:szCs w:val="20"/>
          <w:lang w:val="hu-HU" w:eastAsia="en-GB"/>
        </w:rPr>
        <w:t xml:space="preserve"> megjegyzi, hogy az EKT technikai problémákkal szembesült az első trimeszterben, bár </w:t>
      </w:r>
      <w:r w:rsidRPr="00147538">
        <w:rPr>
          <w:rFonts w:eastAsia="Times New Roman"/>
          <w:szCs w:val="20"/>
          <w:lang w:val="hu-HU" w:eastAsia="en-GB"/>
        </w:rPr>
        <w:t>2022-höz képest jelentős javulás történt;</w:t>
      </w:r>
    </w:p>
    <w:p w14:paraId="50C57629"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53.</w:t>
      </w:r>
      <w:r w:rsidRPr="00147538">
        <w:rPr>
          <w:rFonts w:eastAsia="Times New Roman"/>
          <w:szCs w:val="20"/>
          <w:lang w:val="hu-HU" w:eastAsia="en-GB"/>
        </w:rPr>
        <w:tab/>
        <w:t>megjegyzi, hogy az ESMA és az EBH beszámolójában egy per </w:t>
      </w:r>
      <w:r w:rsidRPr="00147538">
        <w:rPr>
          <w:rFonts w:eastAsia="Times New Roman"/>
          <w:szCs w:val="20"/>
          <w:vertAlign w:val="superscript"/>
          <w:lang w:val="hu-HU" w:eastAsia="en-GB"/>
        </w:rPr>
        <w:footnoteReference w:id="414"/>
      </w:r>
      <w:r w:rsidRPr="00147538">
        <w:rPr>
          <w:rFonts w:eastAsia="Times New Roman"/>
          <w:szCs w:val="20"/>
          <w:lang w:val="hu-HU" w:eastAsia="en-GB"/>
        </w:rPr>
        <w:t xml:space="preserve"> kimenetelével kapcsolatos bizonytalanságra vonatkozó tájékoztatás is szerepel; tudomásul veszi, hogy az ESMA-t hivatalosan értesítették egy jogi ügyről egy közös közbeszerzési eljárással </w:t>
      </w:r>
      <w:r w:rsidRPr="00147538">
        <w:rPr>
          <w:rFonts w:eastAsia="Times New Roman"/>
          <w:szCs w:val="20"/>
          <w:lang w:val="hu-HU" w:eastAsia="en-GB"/>
        </w:rPr>
        <w:lastRenderedPageBreak/>
        <w:t>kapcsolatban, amelyben az ESMA-n kívül három másik uniós ügynökség (EBH, EIOPA és ERA) is részt vett; tudatában van annak, hogy az eljárás 40,2 millió EUR értékű keretszerződést eredményezett, és 2023 végéig az ESMA és az EBH az ESMA esetében összesen 2 185 226 EUR, az EBH esetében pedig 6 306 786 EUR összegű egyedi szerződést írt alá;</w:t>
      </w:r>
    </w:p>
    <w:p w14:paraId="4252F1F0"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54.</w:t>
      </w:r>
      <w:r w:rsidRPr="00147538">
        <w:rPr>
          <w:rFonts w:eastAsia="Times New Roman"/>
          <w:szCs w:val="20"/>
          <w:lang w:val="hu-HU" w:eastAsia="en-GB"/>
        </w:rPr>
        <w:tab/>
        <w:t>aggodalmát fejezi ki amiatt, hogy a felperes egy közbeszerzési határozat megsemmisítését és 400 000 EUR-tól 3,5 millió EUR-ig terjedő pénzbeli kártérítést kér; megjegyzi, hogy mivel az eljárás korai szakaszban van, ezért sem az ESMA, sem az EBH vezetése nem tud megbízható becslést adni az ügyből eredő lehetséges költségekről </w:t>
      </w:r>
      <w:r w:rsidRPr="00147538">
        <w:rPr>
          <w:rFonts w:eastAsia="Times New Roman"/>
          <w:szCs w:val="20"/>
          <w:vertAlign w:val="superscript"/>
          <w:lang w:val="hu-HU" w:eastAsia="en-GB"/>
        </w:rPr>
        <w:footnoteReference w:id="415"/>
      </w:r>
      <w:r w:rsidRPr="00147538">
        <w:rPr>
          <w:rFonts w:eastAsia="Times New Roman"/>
          <w:szCs w:val="20"/>
          <w:lang w:val="hu-HU" w:eastAsia="en-GB"/>
        </w:rPr>
        <w:t>;</w:t>
      </w:r>
    </w:p>
    <w:p w14:paraId="03186560"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55.</w:t>
      </w:r>
      <w:r w:rsidRPr="00147538">
        <w:rPr>
          <w:rFonts w:eastAsia="Times New Roman"/>
          <w:szCs w:val="20"/>
          <w:lang w:val="hu-HU" w:eastAsia="en-GB"/>
        </w:rPr>
        <w:tab/>
        <w:t xml:space="preserve">felhívja a figyelmet arra, hogy az ESMA beszámolójában 368 300 EUR-s értékvesztést tettek közzé, amely a harmadik országbeli felügyelt szervezetek által fizetendő díjaknak felel meg; megjegyzi, hogy az értékvesztés azzal függ össze, hogy az európai piaci infrastruktúra-rendelet (EMIR) nem biztosít hatékony mechanizmust az ESMA számára a </w:t>
      </w:r>
      <w:proofErr w:type="spellStart"/>
      <w:r w:rsidRPr="00147538">
        <w:rPr>
          <w:rFonts w:eastAsia="Times New Roman"/>
          <w:szCs w:val="20"/>
          <w:lang w:val="hu-HU" w:eastAsia="en-GB"/>
        </w:rPr>
        <w:t>kintlévő</w:t>
      </w:r>
      <w:proofErr w:type="spellEnd"/>
      <w:r w:rsidRPr="00147538">
        <w:rPr>
          <w:rFonts w:eastAsia="Times New Roman"/>
          <w:szCs w:val="20"/>
          <w:lang w:val="hu-HU" w:eastAsia="en-GB"/>
        </w:rPr>
        <w:t xml:space="preserve"> díjak Unión kívülről történő beszedésének kikényszerítésére; üdvözli, hogy a társjogalkotóknak a rendelet módosításáról szóló közelmúltbeli megállapodása (EMIR 3) lehetővé tette az ESMA számára, hogy visszavonja az elismerést azon harmadik országbeli felügyelt szervezetektől, amelyek nem fizetik meg díjaikat;</w:t>
      </w:r>
    </w:p>
    <w:p w14:paraId="59F5B78A"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56.</w:t>
      </w:r>
      <w:r w:rsidRPr="00147538">
        <w:rPr>
          <w:rFonts w:eastAsia="Times New Roman"/>
          <w:szCs w:val="20"/>
          <w:lang w:val="hu-HU" w:eastAsia="en-GB"/>
        </w:rPr>
        <w:tab/>
        <w:t xml:space="preserve">megjegyzi, hogy az EBH beszámolója információkat tartalmaz a digitális működési </w:t>
      </w:r>
      <w:proofErr w:type="spellStart"/>
      <w:r w:rsidRPr="00147538">
        <w:rPr>
          <w:rFonts w:eastAsia="Times New Roman"/>
          <w:szCs w:val="20"/>
          <w:lang w:val="hu-HU" w:eastAsia="en-GB"/>
        </w:rPr>
        <w:t>rezilienciáról</w:t>
      </w:r>
      <w:proofErr w:type="spellEnd"/>
      <w:r w:rsidRPr="00147538">
        <w:rPr>
          <w:rFonts w:eastAsia="Times New Roman"/>
          <w:szCs w:val="20"/>
          <w:lang w:val="hu-HU" w:eastAsia="en-GB"/>
        </w:rPr>
        <w:t xml:space="preserve"> szóló jogszabály (DORA) és a </w:t>
      </w:r>
      <w:proofErr w:type="spellStart"/>
      <w:r w:rsidRPr="00147538">
        <w:rPr>
          <w:rFonts w:eastAsia="Times New Roman"/>
          <w:szCs w:val="20"/>
          <w:lang w:val="hu-HU" w:eastAsia="en-GB"/>
        </w:rPr>
        <w:t>kriptoeszközök</w:t>
      </w:r>
      <w:proofErr w:type="spellEnd"/>
      <w:r w:rsidRPr="00147538">
        <w:rPr>
          <w:rFonts w:eastAsia="Times New Roman"/>
          <w:szCs w:val="20"/>
          <w:lang w:val="hu-HU" w:eastAsia="en-GB"/>
        </w:rPr>
        <w:t xml:space="preserve"> piacairól szóló rendelet (</w:t>
      </w:r>
      <w:proofErr w:type="spellStart"/>
      <w:r w:rsidRPr="00147538">
        <w:rPr>
          <w:rFonts w:eastAsia="Times New Roman"/>
          <w:szCs w:val="20"/>
          <w:lang w:val="hu-HU" w:eastAsia="en-GB"/>
        </w:rPr>
        <w:t>MiCAR</w:t>
      </w:r>
      <w:proofErr w:type="spellEnd"/>
      <w:r w:rsidRPr="00147538">
        <w:rPr>
          <w:rFonts w:eastAsia="Times New Roman"/>
          <w:szCs w:val="20"/>
          <w:lang w:val="hu-HU" w:eastAsia="en-GB"/>
        </w:rPr>
        <w:t>) jelentős hatásairól a kapcsolódó feladatok létrehozásához és a megfelelő felügyeleti és ellenőrzési politika végrehajtásához szükséges fedezetlen források tekintetében, amelyekre 2023-ban, a díjbeszedés megkezdése előtt került sor; tudomásul veszi, hogy az EBH-</w:t>
      </w:r>
      <w:proofErr w:type="spellStart"/>
      <w:r w:rsidRPr="00147538">
        <w:rPr>
          <w:rFonts w:eastAsia="Times New Roman"/>
          <w:szCs w:val="20"/>
          <w:lang w:val="hu-HU" w:eastAsia="en-GB"/>
        </w:rPr>
        <w:t>nak</w:t>
      </w:r>
      <w:proofErr w:type="spellEnd"/>
      <w:r w:rsidRPr="00147538">
        <w:rPr>
          <w:rFonts w:eastAsia="Times New Roman"/>
          <w:szCs w:val="20"/>
          <w:lang w:val="hu-HU" w:eastAsia="en-GB"/>
        </w:rPr>
        <w:t xml:space="preserve"> forrásokat kellett átcsoportosítania ezekre az előkészítő tevékenységekre;</w:t>
      </w:r>
    </w:p>
    <w:p w14:paraId="428F14A8"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57.</w:t>
      </w:r>
      <w:r w:rsidRPr="00147538">
        <w:rPr>
          <w:rFonts w:eastAsia="Times New Roman"/>
          <w:szCs w:val="20"/>
          <w:lang w:val="hu-HU" w:eastAsia="en-GB"/>
        </w:rPr>
        <w:tab/>
        <w:t>tudomásul veszi, hogy az EIT beszámolója olyan feltételezéseket tartalmaz, amelyeket az elhatárolt működési költségek (támogatási kiadások) becslésére használtak, amelyek a mérlegben az előfinanszírozási eszközöket csökkentő tételként szerepelnek; emlékeztet arra, hogy a támogatások költségeinek elhatárolása olyan jelentős becslés, amely elkerülhetetlenül bizonytalanságot eredményez;</w:t>
      </w:r>
    </w:p>
    <w:p w14:paraId="0618549D"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58.</w:t>
      </w:r>
      <w:r w:rsidRPr="00147538">
        <w:rPr>
          <w:rFonts w:eastAsia="Times New Roman"/>
          <w:szCs w:val="20"/>
          <w:lang w:val="hu-HU" w:eastAsia="en-GB"/>
        </w:rPr>
        <w:tab/>
        <w:t xml:space="preserve">megjegyzi, hogy az EMA éves beszámolójában jelentős információkat közöl korábbi londoni épületeiről, valamint az amiatt okozott bizonytalanságokról, hogy az albérlő anyavállalata csődöt jelentett; aggodalommal állapítja meg, hogy az EMA felelősségre vonható a főbérletből fennmaradó teljes összegért; tudatában van annak, hogy az EMA által fizetendő maximális összeg – beleértve az önkormányzat felé felmerülő adókötelezettséget is – 550 millió EUR, amennyiben a helyiségek a bérleti szerződés fennmaradó részében üresen maradnak; megjegyzi, hogy az EMA jelenleg tárgyalja újra az albérleti feltételeket a csoport egyesült </w:t>
      </w:r>
      <w:proofErr w:type="spellStart"/>
      <w:r w:rsidRPr="00147538">
        <w:rPr>
          <w:rFonts w:eastAsia="Times New Roman"/>
          <w:szCs w:val="20"/>
          <w:lang w:val="hu-HU" w:eastAsia="en-GB"/>
        </w:rPr>
        <w:t>királyságbeli</w:t>
      </w:r>
      <w:proofErr w:type="spellEnd"/>
      <w:r w:rsidRPr="00147538">
        <w:rPr>
          <w:rFonts w:eastAsia="Times New Roman"/>
          <w:szCs w:val="20"/>
          <w:lang w:val="hu-HU" w:eastAsia="en-GB"/>
        </w:rPr>
        <w:t xml:space="preserve"> fióktelepével, és ezen újratárgyalások részeként az EMA beleegyezett abba, hogy 2024 első két negyedévére elhalasztja a bérleti díjak kifizetését, és 2024. január 1-jétől csökkenti az albérlő bérleti díját; megjegyzi, hogy ezzel összefüggésben az EMA 131,4 millió EUR összegű hátrányos szerződést irányzott elő; tudomásul veszi, hogy az ügynökség albérlője teljesítette a 2023. évre vonatkozó szerződéses kötelezettségeit, és a 2023. december </w:t>
      </w:r>
      <w:r w:rsidRPr="00147538">
        <w:rPr>
          <w:rFonts w:eastAsia="Times New Roman"/>
          <w:szCs w:val="20"/>
          <w:lang w:val="hu-HU" w:eastAsia="en-GB"/>
        </w:rPr>
        <w:lastRenderedPageBreak/>
        <w:t>31-ig tartó időszakra vonatkozó bérleti díjakat kifizette, és sürgeti az EMA-t és a Bizottságot, hogy a következő, 2024. évi mentesítési eljárás előtt találjanak fenntartható megoldást a szerződés és az összes kapcsolódó kötelezettség megszüntetésére;</w:t>
      </w:r>
    </w:p>
    <w:p w14:paraId="6E72CDDE"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59.</w:t>
      </w:r>
      <w:r w:rsidRPr="00147538">
        <w:rPr>
          <w:rFonts w:eastAsia="Times New Roman"/>
          <w:szCs w:val="20"/>
          <w:lang w:val="hu-HU" w:eastAsia="en-GB"/>
        </w:rPr>
        <w:tab/>
        <w:t xml:space="preserve">megállapítja, hogy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 xml:space="preserve">-LISA beszámolója tartalmaz két aktív keretszerződéssel rendelkező szerződő fél pénzügyi helyzetére vonatkozó információkat; megjegyzi, hogy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 xml:space="preserve">-LISA két, egy konzorciumban tag szerződő féllel kötött aktív keretszerződéssel rendelkezik, és hogy ez a szerződő fél váltotta fel anyavállalatát a szerződésekben, és ő felelős a határregisztrációs rendszer végrehajtásáért és karbantartásáért, valamint a transzverzális műveleti keret 1. tétele szerinti szolgáltatások nyújtásáért; tudomásul veszi, hogy a fennmaradó szerződéses összegek 97,5 millió EUR-t, illetve 41 millió EUR-t tesznek ki; megjegyzi, hogy az anyavállalat pénzügyi életképességével kapcsolatos potenciális kockázatok kezelése érdekében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 xml:space="preserve">-LISA független kockázatértékelési eszközök és közvetlen lekérdezések segítségével szorosan nyomon követi a szerződő fél pénzügyi helyzetét; megjegyzi továbbá, hogy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-LISA rendszeresen értékeli a fejlesztés alatt álló eszközök előrehaladását annak biztosítása érdekében, hogy azok ne gyakoroljanak káros hatást megbízatására, és proaktívan kezeli és csökkenti az ellátási lánc zavaraival kapcsolatos kockázatokat a pénzügyi szabály keretein belül </w:t>
      </w:r>
      <w:r w:rsidRPr="00147538">
        <w:rPr>
          <w:rFonts w:eastAsia="Times New Roman"/>
          <w:szCs w:val="20"/>
          <w:vertAlign w:val="superscript"/>
          <w:lang w:val="hu-HU" w:eastAsia="en-GB"/>
        </w:rPr>
        <w:footnoteReference w:id="416"/>
      </w:r>
      <w:r w:rsidRPr="00147538">
        <w:rPr>
          <w:rFonts w:eastAsia="Times New Roman"/>
          <w:szCs w:val="20"/>
          <w:lang w:val="hu-HU" w:eastAsia="en-GB"/>
        </w:rPr>
        <w:t>;</w:t>
      </w:r>
    </w:p>
    <w:p w14:paraId="4550BEC0"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60.</w:t>
      </w:r>
      <w:r w:rsidRPr="00147538">
        <w:rPr>
          <w:rFonts w:eastAsia="Times New Roman"/>
          <w:szCs w:val="20"/>
          <w:lang w:val="hu-HU" w:eastAsia="en-GB"/>
        </w:rPr>
        <w:tab/>
        <w:t xml:space="preserve">emlékeztet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és a Számvevőszék megközelítésében tapasztalható visszatérő különbségekre a schengeni társult országok által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költségvetéséhez nyújtott hozzájárulások kiszámítása terén; tudomásul veszi, hogy a Számvevőszék szerint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értelmezése hibás, ami alapján az schengeni társult országok mintegy 3,5 millió EUR-val (7 %-kal) kevesebbel járulnak hozzá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költségvetéséhez, mint amennyit gazdaságuk az Unió gazdaságához viszonyított mérete indokolna; tudomásul veszi, hogy a számvitelért ideiglenesen felelős tisztviselő megvizsgálta a helyzetet, és az igazgatótanácshoz hasonlóan úgy véli, hogy a </w:t>
      </w:r>
      <w:proofErr w:type="spellStart"/>
      <w:r w:rsidRPr="00147538">
        <w:rPr>
          <w:rFonts w:eastAsia="Times New Roman"/>
          <w:szCs w:val="20"/>
          <w:lang w:val="hu-HU" w:eastAsia="en-GB"/>
        </w:rPr>
        <w:t>Frontexnek</w:t>
      </w:r>
      <w:proofErr w:type="spellEnd"/>
      <w:r w:rsidRPr="00147538">
        <w:rPr>
          <w:rFonts w:eastAsia="Times New Roman"/>
          <w:szCs w:val="20"/>
          <w:lang w:val="hu-HU" w:eastAsia="en-GB"/>
        </w:rPr>
        <w:t xml:space="preserve"> nem kell felülvizsgálnia a schengeni társult országoknak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költségvetéséhez való hozzájárulására vonatkozó jelenlegi számítási módszertant </w:t>
      </w:r>
      <w:r w:rsidRPr="00147538">
        <w:rPr>
          <w:rFonts w:eastAsia="Times New Roman"/>
          <w:szCs w:val="20"/>
          <w:vertAlign w:val="superscript"/>
          <w:lang w:val="hu-HU" w:eastAsia="en-GB"/>
        </w:rPr>
        <w:footnoteReference w:id="417"/>
      </w:r>
      <w:r w:rsidRPr="00147538">
        <w:rPr>
          <w:rFonts w:eastAsia="Times New Roman"/>
          <w:szCs w:val="20"/>
          <w:lang w:val="hu-HU" w:eastAsia="en-GB"/>
        </w:rPr>
        <w:t xml:space="preserve">; tudomásul veszi a </w:t>
      </w:r>
      <w:proofErr w:type="spellStart"/>
      <w:r w:rsidRPr="00147538">
        <w:rPr>
          <w:rFonts w:eastAsia="Times New Roman"/>
          <w:szCs w:val="20"/>
          <w:lang w:val="hu-HU" w:eastAsia="en-GB"/>
        </w:rPr>
        <w:t>Frontexnek</w:t>
      </w:r>
      <w:proofErr w:type="spellEnd"/>
      <w:r w:rsidRPr="00147538">
        <w:rPr>
          <w:rFonts w:eastAsia="Times New Roman"/>
          <w:szCs w:val="20"/>
          <w:lang w:val="hu-HU" w:eastAsia="en-GB"/>
        </w:rPr>
        <w:t xml:space="preserve"> a 2022. évi mentesítési jelentés nyomon követéséről szóló jelentését, amely kimondja, hogy az ügynökségnek nem áll szándékában megváltoztatni az e számításokhoz használt módszertant; kéri az ügynökséget, hogy számoljon be a mentesítésért felelős hatóságnak az e számítások során alkalmazott módszertanról, és fejtse ki annak részleteit;</w:t>
      </w:r>
    </w:p>
    <w:p w14:paraId="45B2A464" w14:textId="77777777" w:rsidR="008624D5" w:rsidRPr="00147538" w:rsidRDefault="008624D5" w:rsidP="00E0158C">
      <w:pPr>
        <w:spacing w:after="240"/>
        <w:ind w:left="567" w:hanging="567"/>
        <w:jc w:val="left"/>
        <w:rPr>
          <w:rFonts w:eastAsia="Times New Roman"/>
          <w:b/>
          <w:i/>
          <w:szCs w:val="20"/>
          <w:lang w:val="hu-HU" w:eastAsia="en-GB"/>
        </w:rPr>
      </w:pPr>
      <w:r w:rsidRPr="00147538">
        <w:rPr>
          <w:rFonts w:eastAsia="Times New Roman"/>
          <w:b/>
          <w:i/>
          <w:szCs w:val="20"/>
          <w:lang w:val="hu-HU" w:eastAsia="en-GB"/>
        </w:rPr>
        <w:t>Teljesítmény</w:t>
      </w:r>
    </w:p>
    <w:p w14:paraId="71596598"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61.</w:t>
      </w:r>
      <w:r w:rsidRPr="00147538">
        <w:rPr>
          <w:rFonts w:eastAsia="Times New Roman"/>
          <w:szCs w:val="20"/>
          <w:lang w:val="hu-HU" w:eastAsia="en-GB"/>
        </w:rPr>
        <w:tab/>
        <w:t>megjegyzi, hogy a decentralizált ügynökségekre vonatkozó közös megközelítés bevezeti a fő teljesítménymutatók koncepcióját, amelyek célja, hogy javítsák az ügynökségek teljesítményének követhetőségét;</w:t>
      </w:r>
    </w:p>
    <w:p w14:paraId="0D9B6D2F"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62.</w:t>
      </w:r>
      <w:r w:rsidRPr="00147538">
        <w:rPr>
          <w:rFonts w:eastAsia="Times New Roman"/>
          <w:szCs w:val="20"/>
          <w:lang w:val="hu-HU" w:eastAsia="en-GB"/>
        </w:rPr>
        <w:tab/>
        <w:t>megjegyzi továbbá, hogy a Bizottság által kidolgozott ütemterv </w:t>
      </w:r>
      <w:r w:rsidRPr="00147538">
        <w:rPr>
          <w:rFonts w:eastAsia="Times New Roman"/>
          <w:szCs w:val="20"/>
          <w:vertAlign w:val="superscript"/>
          <w:lang w:val="hu-HU" w:eastAsia="en-GB"/>
        </w:rPr>
        <w:footnoteReference w:id="418"/>
      </w:r>
      <w:r w:rsidRPr="00147538">
        <w:rPr>
          <w:rFonts w:eastAsia="Times New Roman"/>
          <w:szCs w:val="20"/>
          <w:lang w:val="hu-HU" w:eastAsia="en-GB"/>
        </w:rPr>
        <w:t xml:space="preserve"> szerint a fő teljesítménymutatókat mind az ügynökség, mind az igazgatója munkájára vonatkozóan </w:t>
      </w:r>
      <w:r w:rsidRPr="00147538">
        <w:rPr>
          <w:rFonts w:eastAsia="Times New Roman"/>
          <w:szCs w:val="20"/>
          <w:lang w:val="hu-HU" w:eastAsia="en-GB"/>
        </w:rPr>
        <w:lastRenderedPageBreak/>
        <w:t>ki kell dolgozni; megjegyzi továbbá, hogy a Bizottság azt is javasolta, hogy dolgozzanak ki sablonokat az éves munkaprogramhoz, illetve az értékeléshez;</w:t>
      </w:r>
    </w:p>
    <w:p w14:paraId="1EB86C62"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63.</w:t>
      </w:r>
      <w:r w:rsidRPr="00147538">
        <w:rPr>
          <w:rFonts w:eastAsia="Times New Roman"/>
          <w:szCs w:val="20"/>
          <w:lang w:val="hu-HU" w:eastAsia="en-GB"/>
        </w:rPr>
        <w:tab/>
        <w:t>rámutat, hogy az ütemterv szerint a fő teljesítménymutatókat az ügynökségeknek és a Bizottságnak évente kell kidolgozniuk, és ezért azokat évről évre módosítaniuk kell, ami megnehezíti az ügynökség teljesítményének hosszabb távú nyomon követését, mivel előfordulhat, hogy egyes fő teljesítménymutatókat több éven keresztül nem követnek;</w:t>
      </w:r>
    </w:p>
    <w:p w14:paraId="2422A9F2"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64.</w:t>
      </w:r>
      <w:r w:rsidRPr="00147538">
        <w:rPr>
          <w:rFonts w:eastAsia="Times New Roman"/>
          <w:szCs w:val="20"/>
          <w:lang w:val="hu-HU" w:eastAsia="en-GB"/>
        </w:rPr>
        <w:tab/>
        <w:t>javasolja, hogy az ügynökségek tegyenek lépéseket a hiányzó vagy késedelmes mutatók teljesítése érdekében, és a teljesítmény javítása érdekében rendszeresen igazítsák ki fő teljesítménymutatóikat;</w:t>
      </w:r>
    </w:p>
    <w:p w14:paraId="60DE612F"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65.</w:t>
      </w:r>
      <w:r w:rsidRPr="00147538">
        <w:rPr>
          <w:rFonts w:eastAsia="Times New Roman"/>
          <w:szCs w:val="20"/>
          <w:lang w:val="hu-HU" w:eastAsia="en-GB"/>
        </w:rPr>
        <w:tab/>
        <w:t>hangsúlyozza, hogy az uniós decentralizált ügynökségek igazgatóira vonatkozó fő teljesítménymutatókra megállapított bizottsági iránymutatások </w:t>
      </w:r>
      <w:r w:rsidRPr="00147538">
        <w:rPr>
          <w:rFonts w:eastAsia="Times New Roman"/>
          <w:szCs w:val="20"/>
          <w:vertAlign w:val="superscript"/>
          <w:lang w:val="hu-HU" w:eastAsia="en-GB"/>
        </w:rPr>
        <w:footnoteReference w:id="419"/>
      </w:r>
      <w:r w:rsidRPr="00147538">
        <w:rPr>
          <w:rFonts w:eastAsia="Times New Roman"/>
          <w:szCs w:val="20"/>
          <w:lang w:val="hu-HU" w:eastAsia="en-GB"/>
        </w:rPr>
        <w:t xml:space="preserve"> teljes mértékben az ügynökségek igazgatóinak teljesítményére összpontosítanak, azaz főként a költségvetési és emberierőforrás-gazdálkodással kapcsolatosak, és azok nem használatosak az ügynökségek megbízatása szerinti műveletek eredményeinek, illetve hatékonyságának és eredményességének értékelésére </w:t>
      </w:r>
      <w:r w:rsidRPr="00147538">
        <w:rPr>
          <w:rFonts w:eastAsia="Times New Roman"/>
          <w:szCs w:val="20"/>
          <w:vertAlign w:val="superscript"/>
          <w:lang w:val="hu-HU" w:eastAsia="en-GB"/>
        </w:rPr>
        <w:footnoteReference w:id="420"/>
      </w:r>
      <w:r w:rsidRPr="00147538">
        <w:rPr>
          <w:rFonts w:eastAsia="Times New Roman"/>
          <w:szCs w:val="20"/>
          <w:lang w:val="hu-HU" w:eastAsia="en-GB"/>
        </w:rPr>
        <w:t>;</w:t>
      </w:r>
    </w:p>
    <w:p w14:paraId="4E4331B9"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66.</w:t>
      </w:r>
      <w:r w:rsidRPr="00147538">
        <w:rPr>
          <w:rFonts w:eastAsia="Times New Roman"/>
          <w:szCs w:val="20"/>
          <w:lang w:val="hu-HU" w:eastAsia="en-GB"/>
        </w:rPr>
        <w:tab/>
        <w:t>hangsúlyozza továbbá, hogy mivel az ügynökségek éves tevékenységi jelentéseiben nincs egységes megközelítés a fő teljesítménymutatók bemutatására, nehéz áttekinteni az egyes ügynökségek teljesítményének állását;</w:t>
      </w:r>
    </w:p>
    <w:p w14:paraId="02D76465"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67.</w:t>
      </w:r>
      <w:r w:rsidRPr="00147538">
        <w:rPr>
          <w:rFonts w:eastAsia="Times New Roman"/>
          <w:szCs w:val="20"/>
          <w:lang w:val="hu-HU" w:eastAsia="en-GB"/>
        </w:rPr>
        <w:tab/>
        <w:t>hangsúlyozza, hogy a Számvevőszék következtetései alapján a fő teljesítménymutatók nem járulnak hozzá az ügynökségek teljesítményének nyomon követéséhez a műveletek, valamint a pénzügyi és emberierőforrás-menedzsment tekintetében;</w:t>
      </w:r>
    </w:p>
    <w:p w14:paraId="1C333688"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68.</w:t>
      </w:r>
      <w:r w:rsidRPr="00147538">
        <w:rPr>
          <w:rFonts w:eastAsia="Times New Roman"/>
          <w:szCs w:val="20"/>
          <w:lang w:val="hu-HU" w:eastAsia="en-GB"/>
        </w:rPr>
        <w:tab/>
        <w:t xml:space="preserve">felszólít valamennyi ügynökség független teljesítményértékelésére annak felmérése érdekében, hogy tevékenységeik hatékonyan igazodnak-e az uniós szakpolitikai prioritásokhoz, és kézzelfogható eredményeket hoznak-e; ragaszkodik a teljesítményalapú költségvetés-tervezési és hatékonysági referenciaértékek bevezetéséhez az optimális erőforrás-elosztás és a </w:t>
      </w:r>
      <w:proofErr w:type="spellStart"/>
      <w:r w:rsidRPr="00147538">
        <w:rPr>
          <w:rFonts w:eastAsia="Times New Roman"/>
          <w:szCs w:val="20"/>
          <w:lang w:val="hu-HU" w:eastAsia="en-GB"/>
        </w:rPr>
        <w:t>hatásvezérelt</w:t>
      </w:r>
      <w:proofErr w:type="spellEnd"/>
      <w:r w:rsidRPr="00147538">
        <w:rPr>
          <w:rFonts w:eastAsia="Times New Roman"/>
          <w:szCs w:val="20"/>
          <w:lang w:val="hu-HU" w:eastAsia="en-GB"/>
        </w:rPr>
        <w:t xml:space="preserve"> irányítás biztosítása érdekében;</w:t>
      </w:r>
    </w:p>
    <w:p w14:paraId="73BFCFF4"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69.</w:t>
      </w:r>
      <w:r w:rsidRPr="00147538">
        <w:rPr>
          <w:rFonts w:eastAsia="Times New Roman"/>
          <w:szCs w:val="20"/>
          <w:lang w:val="hu-HU" w:eastAsia="en-GB"/>
        </w:rPr>
        <w:tab/>
        <w:t>üdvözli, hogy az ECHA az Európai Élelmiszerbiztonsági Hatósággal (EFSA) együttműködve lépéseket tett az „egy anyag – egy értékelés” elv előmozdítására a hatóanyagok következetesebb veszély- és kockázatértékelésének biztosítása érdekében; kéri az ügynökségeket, hogy továbbra is mozdítsák elő az egyéb uniós ügynökségekkel és nemzetközi szervezetekkel folytatott együttműködést és ösztönözzék az érdekelt felekkel és a polgárokkal folytatandó párbeszédet;</w:t>
      </w:r>
    </w:p>
    <w:p w14:paraId="2099BE9A"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70.</w:t>
      </w:r>
      <w:r w:rsidRPr="00147538">
        <w:rPr>
          <w:rFonts w:eastAsia="Times New Roman"/>
          <w:szCs w:val="20"/>
          <w:lang w:val="hu-HU" w:eastAsia="en-GB"/>
        </w:rPr>
        <w:tab/>
        <w:t>emlékeztet az Uniónak a jogellenes, be nem jelentett és szabályozatlan halászattal kapcsolatos, „zéró tolerancián” alapuló megközelítésére, valamint az Európai Halászati Ellenőrző Hivatalnak (EFCA) a közös halászati politika (KHP) megvalósításához való létfontosságú hozzájárulására, különösen a halászati ellenőrzés, valamint a jogellenes, be nem jelentett és szabályozatlan halászat elleni küzdelem tekintetében;</w:t>
      </w:r>
    </w:p>
    <w:p w14:paraId="4531D045"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71.</w:t>
      </w:r>
      <w:r w:rsidRPr="00147538">
        <w:rPr>
          <w:rFonts w:eastAsia="Times New Roman"/>
          <w:szCs w:val="20"/>
          <w:lang w:val="hu-HU" w:eastAsia="en-GB"/>
        </w:rPr>
        <w:tab/>
        <w:t>hangsúlyozza, hogy elsősorban a tagállamok felelősek a halászati tevékenységek ellenőrzéséért, míg a hivatal feladatai a támogatásra, a koordinációra, valamint a tagállamoknak e téren történő segítségnyújtásra korlátozódnak; felhívja a hivatalt, hogy támogassa a tagállamokat a kényszermunkát érintő súlyos jogsértések nyomon követésében és azonosításában, és biztosítson megfelelő képzést az ellenőrök számára e súlyos jogsértésekkel kapcsolatban;</w:t>
      </w:r>
    </w:p>
    <w:p w14:paraId="230FB4FE"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72.</w:t>
      </w:r>
      <w:r w:rsidRPr="00147538">
        <w:rPr>
          <w:rFonts w:eastAsia="Times New Roman"/>
          <w:szCs w:val="20"/>
          <w:lang w:val="hu-HU" w:eastAsia="en-GB"/>
        </w:rPr>
        <w:tab/>
        <w:t xml:space="preserve">kéri az EUSPA-t, hogy folytassa munkáját, amely az uniós űrprogram végrehajtásának rendkívül fontos eleme, és erősíti az Unió ipari bázisát, versenyképességét és innovációját; ösztönzi az európai közbeszerzés előnyben részesítését, különösen az Unió </w:t>
      </w:r>
      <w:proofErr w:type="spellStart"/>
      <w:r w:rsidRPr="00147538">
        <w:rPr>
          <w:rFonts w:eastAsia="Times New Roman"/>
          <w:szCs w:val="20"/>
          <w:lang w:val="hu-HU" w:eastAsia="en-GB"/>
        </w:rPr>
        <w:t>rezilienciája</w:t>
      </w:r>
      <w:proofErr w:type="spellEnd"/>
      <w:r w:rsidRPr="00147538">
        <w:rPr>
          <w:rFonts w:eastAsia="Times New Roman"/>
          <w:szCs w:val="20"/>
          <w:lang w:val="hu-HU" w:eastAsia="en-GB"/>
        </w:rPr>
        <w:t>, stratégiai autonómiája és szuverenitása szempontjából kritikus területeken; rámutat, hogy a Galileo és kormányzati ellenőrzésű szolgáltatása alapvető szerepet tölt be az Unió biztonságában és védelmében, csakúgy, mint a GOVSATCOM nyújtotta rövid távú előnyök és az IRIS</w:t>
      </w:r>
      <w:r w:rsidRPr="00147538">
        <w:rPr>
          <w:rFonts w:eastAsia="Times New Roman"/>
          <w:szCs w:val="20"/>
          <w:vertAlign w:val="superscript"/>
          <w:lang w:val="hu-HU" w:eastAsia="en-GB"/>
        </w:rPr>
        <w:t>2</w:t>
      </w:r>
      <w:r w:rsidRPr="00147538">
        <w:rPr>
          <w:rFonts w:eastAsia="Times New Roman"/>
          <w:szCs w:val="20"/>
          <w:lang w:val="hu-HU" w:eastAsia="en-GB"/>
        </w:rPr>
        <w:t xml:space="preserve"> hosszú távú stratégiai jelentősége; hangsúlyozza, hogy az uniós védelmi és biztonsági képességekkel kapcsolatos kezdeményezéseknek a felesleges párhuzamosságok elkerülése érdekében az Unió űrkutatási szakértelmére és infrastruktúrájára kell támaszkodniuk;</w:t>
      </w:r>
    </w:p>
    <w:p w14:paraId="2C9F4A84"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73.</w:t>
      </w:r>
      <w:r w:rsidRPr="00147538">
        <w:rPr>
          <w:rFonts w:eastAsia="Times New Roman"/>
          <w:szCs w:val="20"/>
          <w:lang w:val="hu-HU" w:eastAsia="en-GB"/>
        </w:rPr>
        <w:tab/>
        <w:t xml:space="preserve">tudomásul veszi az új </w:t>
      </w:r>
      <w:proofErr w:type="spellStart"/>
      <w:r w:rsidRPr="00147538">
        <w:rPr>
          <w:rFonts w:eastAsia="Times New Roman"/>
          <w:szCs w:val="20"/>
          <w:lang w:val="hu-HU" w:eastAsia="en-GB"/>
        </w:rPr>
        <w:t>interoperabilitási</w:t>
      </w:r>
      <w:proofErr w:type="spellEnd"/>
      <w:r w:rsidRPr="00147538">
        <w:rPr>
          <w:rFonts w:eastAsia="Times New Roman"/>
          <w:szCs w:val="20"/>
          <w:lang w:val="hu-HU" w:eastAsia="en-GB"/>
        </w:rPr>
        <w:t xml:space="preserve"> ütemtervet; elismeri, hogy az uniós információs rendszerek bevezetésének és </w:t>
      </w:r>
      <w:proofErr w:type="spellStart"/>
      <w:r w:rsidRPr="00147538">
        <w:rPr>
          <w:rFonts w:eastAsia="Times New Roman"/>
          <w:szCs w:val="20"/>
          <w:lang w:val="hu-HU" w:eastAsia="en-GB"/>
        </w:rPr>
        <w:t>interoperabilitásának</w:t>
      </w:r>
      <w:proofErr w:type="spellEnd"/>
      <w:r w:rsidRPr="00147538">
        <w:rPr>
          <w:rFonts w:eastAsia="Times New Roman"/>
          <w:szCs w:val="20"/>
          <w:lang w:val="hu-HU" w:eastAsia="en-GB"/>
        </w:rPr>
        <w:t xml:space="preserve"> új ütemtervére a határregisztrációs rendszer (EES), az Európai Utasinformációs és Engedélyezési Rendszer (ETIAS) és a harmadik országbeli állampolgárokra vonatkozó Európai Bűnügyi Nyilvántartási Információs Rendszer (ECRIS-TCN) késedelmes fejlesztése miatt volt szükség; hangsúlyozza, hogy az alapvető jogok maradéktalan tiszteletben tartása mellett a gyors, hatékony és megbízható, az alkalmazandó jogszabályoknak megfelelő információcsere elengedhetetlen a szabadságon, a biztonságon és a jog érvényesülésén alapuló uniós térség fenntartásához és megerősítéséhez; e tekintetben elismeri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-LISA által végzett munkát és az általa elért eredményeket;</w:t>
      </w:r>
    </w:p>
    <w:p w14:paraId="75FA8669"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74.</w:t>
      </w:r>
      <w:r w:rsidRPr="00147538">
        <w:rPr>
          <w:rFonts w:eastAsia="Times New Roman"/>
          <w:szCs w:val="20"/>
          <w:lang w:val="hu-HU" w:eastAsia="en-GB"/>
        </w:rPr>
        <w:tab/>
        <w:t>tudomásul veszi az Európai Unió Szerveinek Fordítóközpontja (a továbbiakban: a központ) arra irányuló erőfeszítéseit, hogy lehetővé tegye és előmozdítsa a többnyelvűséget az Unióban, például az uniós ügynökségek kommunikációja és a szakterületek terminológiájának fejlesztése tekintetében, a fordítások minőségének javítása érdekében; üdvözli a mesterséges intelligenciával foglalkozó munkacsoport 2023. júniusi létrehozását, valamint azt a döntést, hogy e csoport munkáját a mesterséges intelligenciával foglalkozó új tanácsadó csoportban folytatják;</w:t>
      </w:r>
    </w:p>
    <w:p w14:paraId="27036FE5"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75.</w:t>
      </w:r>
      <w:r w:rsidRPr="00147538">
        <w:rPr>
          <w:rFonts w:eastAsia="Times New Roman"/>
          <w:szCs w:val="20"/>
          <w:lang w:val="hu-HU" w:eastAsia="en-GB"/>
        </w:rPr>
        <w:tab/>
        <w:t>felhívja az EFCA-t, hogy támogassa a tagállamokat az (EU) 2023/2842 európai parlamenti és tanácsi rendelet</w:t>
      </w:r>
      <w:r w:rsidRPr="00147538">
        <w:rPr>
          <w:rStyle w:val="FootnoteReference"/>
          <w:rFonts w:eastAsia="Times New Roman"/>
          <w:szCs w:val="20"/>
          <w:lang w:val="hu-HU" w:eastAsia="en-GB"/>
        </w:rPr>
        <w:footnoteReference w:id="421"/>
      </w:r>
      <w:r w:rsidRPr="00147538">
        <w:rPr>
          <w:rFonts w:eastAsia="Times New Roman"/>
          <w:szCs w:val="20"/>
          <w:lang w:val="hu-HU" w:eastAsia="en-GB"/>
        </w:rPr>
        <w:t xml:space="preserve"> 90. cikke (2) bekezdése p) pontjának alkalmazásához </w:t>
      </w:r>
      <w:r w:rsidRPr="00147538">
        <w:rPr>
          <w:rFonts w:eastAsia="Times New Roman"/>
          <w:szCs w:val="20"/>
          <w:lang w:val="hu-HU" w:eastAsia="en-GB"/>
        </w:rPr>
        <w:lastRenderedPageBreak/>
        <w:t>kapcsolódó, a kényszermunkát érintő súlyos jogsértések nyomon követésében és azonosításában, és biztosítson megfelelő képzést az ellenőrök számára e súlyos jogsértésekkel kapcsolatban;</w:t>
      </w:r>
    </w:p>
    <w:p w14:paraId="49E86082"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76.</w:t>
      </w:r>
      <w:r w:rsidRPr="00147538">
        <w:rPr>
          <w:rFonts w:eastAsia="Times New Roman"/>
          <w:szCs w:val="20"/>
          <w:lang w:val="hu-HU" w:eastAsia="en-GB"/>
        </w:rPr>
        <w:tab/>
        <w:t xml:space="preserve">megjegyzi, hogy 2023-ban az EFCA 44 993 (tengeri, illetve szárazföldi) ellenőrzésről tett jelentést, és legalább 4230 ellenőrzés során tártak fel jogsértés gyanúját felvető esetet; megjegyzi, hogy ezek az adatok együttesen az ellenőrzések teljes számának kismértékű csökkenését jelzik (2022-höz képest 5 %-kal kevesebb ellenőrzés), valamint 18 %-os csökkenést azon ellenőrzések teljes számában, amelyek során jogsértés gyanúját felvető esetet tártak fel; rámutat, hogy az ellenőrzések és egyéb </w:t>
      </w:r>
      <w:proofErr w:type="spellStart"/>
      <w:r w:rsidRPr="00147538">
        <w:rPr>
          <w:rFonts w:eastAsia="Times New Roman"/>
          <w:szCs w:val="20"/>
          <w:lang w:val="hu-HU" w:eastAsia="en-GB"/>
        </w:rPr>
        <w:t>nyomonkövetési</w:t>
      </w:r>
      <w:proofErr w:type="spellEnd"/>
      <w:r w:rsidRPr="00147538">
        <w:rPr>
          <w:rFonts w:eastAsia="Times New Roman"/>
          <w:szCs w:val="20"/>
          <w:lang w:val="hu-HU" w:eastAsia="en-GB"/>
        </w:rPr>
        <w:t xml:space="preserve"> tevékenységek nemcsak a halállományok megfelelő kezelésében játszanak kulcsszerepet, hanem az uniós halászok számára az egyenlő versenyfeltételek biztosításában is;</w:t>
      </w:r>
    </w:p>
    <w:p w14:paraId="72CB3D88"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77.</w:t>
      </w:r>
      <w:r w:rsidRPr="00147538">
        <w:rPr>
          <w:rFonts w:eastAsia="Times New Roman"/>
          <w:szCs w:val="20"/>
          <w:lang w:val="hu-HU" w:eastAsia="en-GB"/>
        </w:rPr>
        <w:tab/>
        <w:t xml:space="preserve">elismerését fejezi ki az </w:t>
      </w:r>
      <w:proofErr w:type="spellStart"/>
      <w:r w:rsidRPr="00147538">
        <w:rPr>
          <w:rFonts w:eastAsia="Times New Roman"/>
          <w:szCs w:val="20"/>
          <w:lang w:val="hu-HU" w:eastAsia="en-GB"/>
        </w:rPr>
        <w:t>Eurojustnak</w:t>
      </w:r>
      <w:proofErr w:type="spellEnd"/>
      <w:r w:rsidRPr="00147538">
        <w:rPr>
          <w:rFonts w:eastAsia="Times New Roman"/>
          <w:szCs w:val="20"/>
          <w:lang w:val="hu-HU" w:eastAsia="en-GB"/>
        </w:rPr>
        <w:t xml:space="preserve"> az igazságszolgáltatás digitalizációja érdekében tett erőfeszítéseiért, nevezetesen az </w:t>
      </w:r>
      <w:proofErr w:type="spellStart"/>
      <w:r w:rsidRPr="00147538">
        <w:rPr>
          <w:rFonts w:eastAsia="Times New Roman"/>
          <w:szCs w:val="20"/>
          <w:lang w:val="hu-HU" w:eastAsia="en-GB"/>
        </w:rPr>
        <w:t>Eurojust</w:t>
      </w:r>
      <w:proofErr w:type="spellEnd"/>
      <w:r w:rsidRPr="00147538">
        <w:rPr>
          <w:rFonts w:eastAsia="Times New Roman"/>
          <w:szCs w:val="20"/>
          <w:lang w:val="hu-HU" w:eastAsia="en-GB"/>
        </w:rPr>
        <w:t>-rendelet </w:t>
      </w:r>
      <w:r w:rsidRPr="00147538">
        <w:rPr>
          <w:rFonts w:eastAsia="Times New Roman"/>
          <w:szCs w:val="20"/>
          <w:lang w:val="hu-HU" w:eastAsia="en-GB"/>
        </w:rPr>
        <w:footnoteReference w:id="422"/>
      </w:r>
      <w:r w:rsidRPr="00147538">
        <w:rPr>
          <w:rFonts w:eastAsia="Times New Roman"/>
          <w:szCs w:val="20"/>
          <w:lang w:val="hu-HU" w:eastAsia="en-GB"/>
        </w:rPr>
        <w:t xml:space="preserve"> legutóbbi módosítását követő új ügyviteli rendszer bevezetéséért és a közös nyomozócsoportok új együttműködési platformjának </w:t>
      </w:r>
      <w:r w:rsidRPr="00147538">
        <w:rPr>
          <w:rFonts w:eastAsia="Times New Roman"/>
          <w:szCs w:val="20"/>
          <w:lang w:val="hu-HU" w:eastAsia="en-GB"/>
        </w:rPr>
        <w:footnoteReference w:id="423"/>
      </w:r>
      <w:r w:rsidRPr="00147538">
        <w:rPr>
          <w:rFonts w:eastAsia="Times New Roman"/>
          <w:szCs w:val="20"/>
          <w:lang w:val="hu-HU" w:eastAsia="en-GB"/>
        </w:rPr>
        <w:t xml:space="preserve"> végrehajtásáért; megemlíti az </w:t>
      </w:r>
      <w:proofErr w:type="spellStart"/>
      <w:r w:rsidRPr="00147538">
        <w:rPr>
          <w:rFonts w:eastAsia="Times New Roman"/>
          <w:szCs w:val="20"/>
          <w:lang w:val="hu-HU" w:eastAsia="en-GB"/>
        </w:rPr>
        <w:t>Eurojust</w:t>
      </w:r>
      <w:proofErr w:type="spellEnd"/>
      <w:r w:rsidRPr="00147538">
        <w:rPr>
          <w:rFonts w:eastAsia="Times New Roman"/>
          <w:szCs w:val="20"/>
          <w:lang w:val="hu-HU" w:eastAsia="en-GB"/>
        </w:rPr>
        <w:t xml:space="preserve"> kapcsolattartó szerepét a harmadik országok és nemzetközi szervezetek felé a büntetőeljárásokkal összefüggésben az ECRIS-TCN megkeresésekkel kapcsolatban;</w:t>
      </w:r>
    </w:p>
    <w:p w14:paraId="7A04703B"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78.</w:t>
      </w:r>
      <w:r w:rsidRPr="00147538">
        <w:rPr>
          <w:rFonts w:eastAsia="Times New Roman"/>
          <w:szCs w:val="20"/>
          <w:lang w:val="hu-HU" w:eastAsia="en-GB"/>
        </w:rPr>
        <w:tab/>
        <w:t xml:space="preserve">hangsúlyozza annak jelentőségét, hogy az </w:t>
      </w:r>
      <w:proofErr w:type="spellStart"/>
      <w:r w:rsidRPr="00147538">
        <w:rPr>
          <w:rFonts w:eastAsia="Times New Roman"/>
          <w:szCs w:val="20"/>
          <w:lang w:val="hu-HU" w:eastAsia="en-GB"/>
        </w:rPr>
        <w:t>Eurojust</w:t>
      </w:r>
      <w:proofErr w:type="spellEnd"/>
      <w:r w:rsidRPr="00147538">
        <w:rPr>
          <w:rFonts w:eastAsia="Times New Roman"/>
          <w:szCs w:val="20"/>
          <w:lang w:val="hu-HU" w:eastAsia="en-GB"/>
        </w:rPr>
        <w:t xml:space="preserve"> továbbra is támogatja Ukrajnát az Ukrajnában állítólagosan elkövetett legsúlyosabb nemzetközi bűncselekményeket vizsgáló közös nyomozócsoport révén, azáltal, hogy működteti a legsúlyosabb nemzetközi bűncselekményekre vonatkozó bizonyítékok adatbázisát (CICED) annak érdekében, hogy egy egységes, biztonságos, központi adatbázisban megőrizze, tárolja és elemezze a legsúlyosabb nemzetközi bűncselekményekre vonatkozó bizonyítékokat, biztonságos digitális adattovábbítási módszert biztosítva a bizonyítékok benyújtásához és azok elemzéséhez; üdvözli továbbá az Ukrajna elleni agresszió bűntettével kapcsolatos büntetőeljárás lefolytatásával foglalkozó új nemzetközi központ (ICPA) </w:t>
      </w:r>
      <w:proofErr w:type="spellStart"/>
      <w:r w:rsidRPr="00147538">
        <w:rPr>
          <w:rFonts w:eastAsia="Times New Roman"/>
          <w:szCs w:val="20"/>
          <w:lang w:val="hu-HU" w:eastAsia="en-GB"/>
        </w:rPr>
        <w:t>Eurojuston</w:t>
      </w:r>
      <w:proofErr w:type="spellEnd"/>
      <w:r w:rsidRPr="00147538">
        <w:rPr>
          <w:rFonts w:eastAsia="Times New Roman"/>
          <w:szCs w:val="20"/>
          <w:lang w:val="hu-HU" w:eastAsia="en-GB"/>
        </w:rPr>
        <w:t xml:space="preserve"> belüli elindítását, amelynek célja a nemzeti nyomozások támogatása és a közös nyomozási és büntetőeljárási stratégiákról való megállapodás, valamint azáltal, hogy aktívan hozzájárul a lefoglalással és befagyasztással foglalkozó munkacsoport munkájához az uniós szankciók hatékony végrehajtásának biztosítása érdekében az egész Európai Unióban;</w:t>
      </w:r>
    </w:p>
    <w:p w14:paraId="175281F2"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79.</w:t>
      </w:r>
      <w:r w:rsidRPr="00147538">
        <w:rPr>
          <w:rFonts w:eastAsia="Times New Roman"/>
          <w:szCs w:val="20"/>
          <w:lang w:val="hu-HU" w:eastAsia="en-GB"/>
        </w:rPr>
        <w:tab/>
        <w:t xml:space="preserve">kiemeli az Alapjogi Ügynökségnek az Alapjogi Chartában rögzített alapvető jogok és a jogállamiság kulcsfontosságú őreként betöltött szerepét, és elismerését fejezi ki amiatt, hogy támogatja az alapvető jogok tiszteletben tartásának, védelmének és </w:t>
      </w:r>
      <w:r w:rsidRPr="00147538">
        <w:rPr>
          <w:rFonts w:eastAsia="Times New Roman"/>
          <w:szCs w:val="20"/>
          <w:lang w:val="hu-HU" w:eastAsia="en-GB"/>
        </w:rPr>
        <w:lastRenderedPageBreak/>
        <w:t xml:space="preserve">érvényesítésének biztosítását az egyenlőség és a megkülönböztetésmentesség terén meglévő uniós jogszabályokban és szakpolitikákban, például a rasszizmus, az antiszemitizmus és az </w:t>
      </w:r>
      <w:proofErr w:type="spellStart"/>
      <w:r w:rsidRPr="00147538">
        <w:rPr>
          <w:rFonts w:eastAsia="Times New Roman"/>
          <w:szCs w:val="20"/>
          <w:lang w:val="hu-HU" w:eastAsia="en-GB"/>
        </w:rPr>
        <w:t>iszlamofóbia</w:t>
      </w:r>
      <w:proofErr w:type="spellEnd"/>
      <w:r w:rsidRPr="00147538">
        <w:rPr>
          <w:rFonts w:eastAsia="Times New Roman"/>
          <w:szCs w:val="20"/>
          <w:lang w:val="hu-HU" w:eastAsia="en-GB"/>
        </w:rPr>
        <w:t xml:space="preserve"> elleni küzdelemre vonatkozó uniós jogszabályokban és szakpolitikákban, támogatja az egyenlőségre vonatkozó adatok gyűjtését, valamint az egyenlőségre és a rasszizmus elleni fellépésre vonatkozó stratégiák, például a nemzeti romastratégiai keretek végrehajtását, valamint hozzájárul a 2020–2025 közötti időszakra szóló, az LMBTIQ-személyek egyenlőségére vonatkozó stratégia félidős felülvizsgálatához, a civil társadalom és a veszélyeztetett emberijog-védők védelméhez, továbbá támogatja az áldozatok jogairól szóló irányelv, a rasszizmus elleni cselekvési terv és az antiszemitizmus elleni küzdelemre és a zsidó élet előmozdítására vonatkozó uniós stratégia felülvizsgálatát, és tanácsot ad az alapvető jogok tiszteletben tartásához az MI-rendszerek fejlesztése és használata, valamint az uniós források végrehajtása és felhasználása tekintetében;</w:t>
      </w:r>
    </w:p>
    <w:p w14:paraId="534FD3CA"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80.</w:t>
      </w:r>
      <w:r w:rsidRPr="00147538">
        <w:rPr>
          <w:rFonts w:eastAsia="Times New Roman"/>
          <w:szCs w:val="20"/>
          <w:lang w:val="hu-HU" w:eastAsia="en-GB"/>
        </w:rPr>
        <w:tab/>
        <w:t xml:space="preserve">hangsúlyozza az FRA iránymutatását és elkötelezettségét a menekültügy és a migráció, a határvédelem és az </w:t>
      </w:r>
      <w:proofErr w:type="spellStart"/>
      <w:r w:rsidRPr="00147538">
        <w:rPr>
          <w:rFonts w:eastAsia="Times New Roman"/>
          <w:szCs w:val="20"/>
          <w:lang w:val="hu-HU" w:eastAsia="en-GB"/>
        </w:rPr>
        <w:t>interoperabilitás</w:t>
      </w:r>
      <w:proofErr w:type="spellEnd"/>
      <w:r w:rsidRPr="00147538">
        <w:rPr>
          <w:rFonts w:eastAsia="Times New Roman"/>
          <w:szCs w:val="20"/>
          <w:lang w:val="hu-HU" w:eastAsia="en-GB"/>
        </w:rPr>
        <w:t xml:space="preserve"> területén, valamint az alapvető jogokra, a tagállamok nemzetközi kötelezettségeire és az EU emberi jogi jogszabályaira e területen helyezett jelentős hangsúlyt, beleértve az Európai Unió Menekültügyi Ügynökségével (EUAA) való együttműködést az Unión belül nemzetközi védelmet kérő kísérő nélküli gyermekeket segítő gyámok és jogi képviselők fontosságának tudatosítása érdekében, valamint az </w:t>
      </w:r>
      <w:proofErr w:type="spellStart"/>
      <w:r w:rsidRPr="00147538">
        <w:rPr>
          <w:rFonts w:eastAsia="Times New Roman"/>
          <w:szCs w:val="20"/>
          <w:lang w:val="hu-HU" w:eastAsia="en-GB"/>
        </w:rPr>
        <w:t>Europol</w:t>
      </w:r>
      <w:proofErr w:type="spellEnd"/>
      <w:r w:rsidRPr="00147538">
        <w:rPr>
          <w:rFonts w:eastAsia="Times New Roman"/>
          <w:szCs w:val="20"/>
          <w:lang w:val="hu-HU" w:eastAsia="en-GB"/>
        </w:rPr>
        <w:t xml:space="preserve"> személyzetének nyújtott képzést, amely növeli az alapvető jogokkal kapcsolatos tudatosságot és tájékozottságot a releváns operatív kontextusokban; üdvözli, hogy az FRA időben hozzájárult az átmeneti védelemről szóló irányelv végrehajtásához az Ukrajnából menekülő menekültekkel összefüggésben, a huzamos tartózkodásra vonatkozó uniós jog végrehajtásával kapcsolatos kihívások azonosításához, csakúgy, mint a vízumkódex hiányosságainak feltárásához, és az Unió és tagállamai által a tengeri halálesetek csökkentése érdekében hozható intézkedések listájához;</w:t>
      </w:r>
    </w:p>
    <w:p w14:paraId="387CD309"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81.</w:t>
      </w:r>
      <w:r w:rsidRPr="00147538">
        <w:rPr>
          <w:rFonts w:eastAsia="Times New Roman"/>
          <w:szCs w:val="20"/>
          <w:lang w:val="hu-HU" w:eastAsia="en-GB"/>
        </w:rPr>
        <w:tab/>
        <w:t>üdvözli az FRA hozzájárulását az Európai Határ- és Parti Őrségről szóló rendelet értékeléséhez, az Európai Határ- és Partvédelmi Ügynökség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igazgatótanácsi ülésein való részvételt és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alapvető jogokkal foglalkozó konzultációs fórumának társelnöki tisztének betöltését, valamint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Alapjogi Hivatalával való együttműködést;</w:t>
      </w:r>
    </w:p>
    <w:p w14:paraId="27B8D444"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82.</w:t>
      </w:r>
      <w:r w:rsidRPr="00147538">
        <w:rPr>
          <w:rFonts w:eastAsia="Times New Roman"/>
          <w:szCs w:val="20"/>
          <w:lang w:val="hu-HU" w:eastAsia="en-GB"/>
        </w:rPr>
        <w:tab/>
        <w:t xml:space="preserve">megelégedéssel veszi tudomásul, hogy az FRA alapjogi elemzést és szakértelmet biztosított más uniós bel- és igazságügyi ügynökségek, köztük az EUAA,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az </w:t>
      </w:r>
      <w:proofErr w:type="spellStart"/>
      <w:r w:rsidRPr="00147538">
        <w:rPr>
          <w:rFonts w:eastAsia="Times New Roman"/>
          <w:szCs w:val="20"/>
          <w:lang w:val="hu-HU" w:eastAsia="en-GB"/>
        </w:rPr>
        <w:t>Europol</w:t>
      </w:r>
      <w:proofErr w:type="spellEnd"/>
      <w:r w:rsidRPr="00147538">
        <w:rPr>
          <w:rFonts w:eastAsia="Times New Roman"/>
          <w:szCs w:val="20"/>
          <w:lang w:val="hu-HU" w:eastAsia="en-GB"/>
        </w:rPr>
        <w:t>, a szabadságon, a biztonságon és a jog érvényesülésén alapuló térség nagyméretű IT-rendszereinek üzemeltetési igazgatását végző európai uniós ügynökség (</w:t>
      </w:r>
      <w:proofErr w:type="spellStart"/>
      <w:r w:rsidRPr="00147538">
        <w:rPr>
          <w:rFonts w:eastAsia="Times New Roman"/>
          <w:szCs w:val="20"/>
          <w:lang w:val="hu-HU" w:eastAsia="en-GB"/>
        </w:rPr>
        <w:t>eu</w:t>
      </w:r>
      <w:proofErr w:type="spellEnd"/>
      <w:r w:rsidRPr="00147538">
        <w:rPr>
          <w:rFonts w:eastAsia="Times New Roman"/>
          <w:szCs w:val="20"/>
          <w:lang w:val="hu-HU" w:eastAsia="en-GB"/>
        </w:rPr>
        <w:t>-LISA) és az Európai Unió Bűnüldözési Képzési Ügynöksége (CEPOL) tevékenységeinek és munkájának támogatásához; üdvözli az FRA 2023. évi hozzájárulását az alapvető jogok tiszteletben tartásának előmozdításához, többek között az uniós alapokra vonatkozó iránymutatás és az új technológiák jelentette kihívások kezelése révén; felhívja az Alapjogi Ügynökséget, hogy az éves jogállamisági jelentés keretében határozza meg, hogy a jogállamiság és az alapvető jogok milyen mértékben kapcsolódnak szervesen egymáshoz, és hogyan lehetne a munkáját az Európai Bizottságéval szinergiában integrálni vagy fejleszteni;</w:t>
      </w:r>
    </w:p>
    <w:p w14:paraId="78B3FFEE"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83.</w:t>
      </w:r>
      <w:r w:rsidRPr="00147538">
        <w:rPr>
          <w:rFonts w:eastAsia="Times New Roman"/>
          <w:szCs w:val="20"/>
          <w:lang w:val="hu-HU" w:eastAsia="en-GB"/>
        </w:rPr>
        <w:tab/>
        <w:t xml:space="preserve">elismerését fejezi ki a PERCI (az illegális online tartalmakkal foglalkozó uniós platform) </w:t>
      </w:r>
      <w:proofErr w:type="spellStart"/>
      <w:r w:rsidRPr="00147538">
        <w:rPr>
          <w:rFonts w:eastAsia="Times New Roman"/>
          <w:szCs w:val="20"/>
          <w:lang w:val="hu-HU" w:eastAsia="en-GB"/>
        </w:rPr>
        <w:t>Europol</w:t>
      </w:r>
      <w:proofErr w:type="spellEnd"/>
      <w:r w:rsidRPr="00147538">
        <w:rPr>
          <w:rFonts w:eastAsia="Times New Roman"/>
          <w:szCs w:val="20"/>
          <w:lang w:val="hu-HU" w:eastAsia="en-GB"/>
        </w:rPr>
        <w:t xml:space="preserve"> általi sikeres bevezetéséért, különösen az európai adatvédelmi biztos ajánlásainak teljeskörű végrehajtása révén; nagyra értékeli az európai adatvédelmi </w:t>
      </w:r>
      <w:r w:rsidRPr="00147538">
        <w:rPr>
          <w:rFonts w:eastAsia="Times New Roman"/>
          <w:szCs w:val="20"/>
          <w:lang w:val="hu-HU" w:eastAsia="en-GB"/>
        </w:rPr>
        <w:lastRenderedPageBreak/>
        <w:t xml:space="preserve">biztossal és a </w:t>
      </w:r>
      <w:proofErr w:type="spellStart"/>
      <w:r w:rsidRPr="00147538">
        <w:rPr>
          <w:rFonts w:eastAsia="Times New Roman"/>
          <w:szCs w:val="20"/>
          <w:lang w:val="hu-HU" w:eastAsia="en-GB"/>
        </w:rPr>
        <w:t>Frontexszel</w:t>
      </w:r>
      <w:proofErr w:type="spellEnd"/>
      <w:r w:rsidRPr="00147538">
        <w:rPr>
          <w:rFonts w:eastAsia="Times New Roman"/>
          <w:szCs w:val="20"/>
          <w:lang w:val="hu-HU" w:eastAsia="en-GB"/>
        </w:rPr>
        <w:t xml:space="preserve"> létrehozott közös munkacsoporttal folytatott szoros együttműködést az európai adatvédelmi biztos által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w:t>
      </w:r>
      <w:proofErr w:type="spellStart"/>
      <w:r w:rsidRPr="00147538">
        <w:rPr>
          <w:rFonts w:eastAsia="Times New Roman"/>
          <w:szCs w:val="20"/>
          <w:lang w:val="hu-HU" w:eastAsia="en-GB"/>
        </w:rPr>
        <w:t>PeDRA</w:t>
      </w:r>
      <w:proofErr w:type="spellEnd"/>
      <w:r w:rsidRPr="00147538">
        <w:rPr>
          <w:rFonts w:eastAsia="Times New Roman"/>
          <w:szCs w:val="20"/>
          <w:lang w:val="hu-HU" w:eastAsia="en-GB"/>
        </w:rPr>
        <w:t xml:space="preserve"> (személyes adatok kezelése kockázatelemzés céljából) programjával kapcsolatban tett ajánlások nyomon követése érdekében, ahol mindkét ügynökségnek komoly érdeke az alapvető jogok védelme a biztonság előmozdítása mellett;</w:t>
      </w:r>
    </w:p>
    <w:p w14:paraId="2C6E3563"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84.</w:t>
      </w:r>
      <w:r w:rsidRPr="00147538">
        <w:rPr>
          <w:rFonts w:eastAsia="Times New Roman"/>
          <w:szCs w:val="20"/>
          <w:lang w:val="hu-HU" w:eastAsia="en-GB"/>
        </w:rPr>
        <w:tab/>
        <w:t xml:space="preserve">üdvözli a 2022-ben módosított </w:t>
      </w:r>
      <w:proofErr w:type="spellStart"/>
      <w:r w:rsidRPr="00147538">
        <w:rPr>
          <w:rFonts w:eastAsia="Times New Roman"/>
          <w:szCs w:val="20"/>
          <w:lang w:val="hu-HU" w:eastAsia="en-GB"/>
        </w:rPr>
        <w:t>Europol</w:t>
      </w:r>
      <w:proofErr w:type="spellEnd"/>
      <w:r w:rsidRPr="00147538">
        <w:rPr>
          <w:rFonts w:eastAsia="Times New Roman"/>
          <w:szCs w:val="20"/>
          <w:lang w:val="hu-HU" w:eastAsia="en-GB"/>
        </w:rPr>
        <w:t>-rendelet </w:t>
      </w:r>
      <w:r w:rsidRPr="00147538">
        <w:rPr>
          <w:rFonts w:eastAsia="Times New Roman"/>
          <w:vertAlign w:val="superscript"/>
          <w:lang w:val="hu-HU" w:eastAsia="en-GB"/>
        </w:rPr>
        <w:footnoteReference w:id="424"/>
      </w:r>
      <w:r w:rsidRPr="00147538">
        <w:rPr>
          <w:rFonts w:eastAsia="Times New Roman"/>
          <w:szCs w:val="20"/>
          <w:lang w:val="hu-HU" w:eastAsia="en-GB"/>
        </w:rPr>
        <w:t xml:space="preserve"> végrehajtását, különösen az alapjogi tisztviselő 2023 januárjában történt gyors kinevezését, ami jelentős lépés az </w:t>
      </w:r>
      <w:proofErr w:type="spellStart"/>
      <w:r w:rsidRPr="00147538">
        <w:rPr>
          <w:rFonts w:eastAsia="Times New Roman"/>
          <w:szCs w:val="20"/>
          <w:lang w:val="hu-HU" w:eastAsia="en-GB"/>
        </w:rPr>
        <w:t>Europol</w:t>
      </w:r>
      <w:proofErr w:type="spellEnd"/>
      <w:r w:rsidRPr="00147538">
        <w:rPr>
          <w:rFonts w:eastAsia="Times New Roman"/>
          <w:szCs w:val="20"/>
          <w:lang w:val="hu-HU" w:eastAsia="en-GB"/>
        </w:rPr>
        <w:t xml:space="preserve"> emberi jogok iránti elkötelezettségének fokozása felé a műveletei során;</w:t>
      </w:r>
    </w:p>
    <w:p w14:paraId="1B02EE69"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85.</w:t>
      </w:r>
      <w:r w:rsidRPr="00147538">
        <w:rPr>
          <w:rFonts w:eastAsia="Times New Roman"/>
          <w:szCs w:val="20"/>
          <w:lang w:val="hu-HU" w:eastAsia="en-GB"/>
        </w:rPr>
        <w:tab/>
        <w:t xml:space="preserve">elismeri az olyan helyi kezdeményezések fontosságát, amelyek erősítik az egészségügyi rendszereket és a környezetvédelmi kezdeményezéseket, miközben fokozzák a tagállamokkal és az ügynökségekkel (ECDC, ECHA, EEA, EFSA, EMA) való együttműködést. felszólít a finanszírozás elosztására vonatkozó megközelítés javítására, elsőbbséget biztosítva az adminisztratív </w:t>
      </w:r>
      <w:proofErr w:type="spellStart"/>
      <w:r w:rsidRPr="00147538">
        <w:rPr>
          <w:rFonts w:eastAsia="Times New Roman"/>
          <w:szCs w:val="20"/>
          <w:lang w:val="hu-HU" w:eastAsia="en-GB"/>
        </w:rPr>
        <w:t>terhek</w:t>
      </w:r>
      <w:proofErr w:type="spellEnd"/>
      <w:r w:rsidRPr="00147538">
        <w:rPr>
          <w:rFonts w:eastAsia="Times New Roman"/>
          <w:szCs w:val="20"/>
          <w:lang w:val="hu-HU" w:eastAsia="en-GB"/>
        </w:rPr>
        <w:t xml:space="preserve"> csökkentésének és a forrásokat közvetlenül a végső kedvezményezettekhez irányítva, hogy az eljárások egyszerűsítése révén javítsák a helyi gazdasági szereplők hozzáférését.</w:t>
      </w:r>
    </w:p>
    <w:p w14:paraId="5A80E4A5"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86.</w:t>
      </w:r>
      <w:r w:rsidRPr="00147538">
        <w:rPr>
          <w:rFonts w:eastAsia="Times New Roman"/>
          <w:szCs w:val="20"/>
          <w:lang w:val="hu-HU" w:eastAsia="en-GB"/>
        </w:rPr>
        <w:tab/>
        <w:t xml:space="preserve">megjegyzi, hogy a három ügynökség felügyeletét biztosító Mobilitáspolitikai és Közlekedési Főigazgatóság értékelése alapján a három ügynökség (EASA, EMSA, ERA) 2023. évi teljesítménye teljes mértékben összhangban volt a Bizottság elfogadott célkitűzéseivel: a rendszeres </w:t>
      </w:r>
      <w:proofErr w:type="spellStart"/>
      <w:r w:rsidRPr="00147538">
        <w:rPr>
          <w:rFonts w:eastAsia="Times New Roman"/>
          <w:szCs w:val="20"/>
          <w:lang w:val="hu-HU" w:eastAsia="en-GB"/>
        </w:rPr>
        <w:t>nyomonkövetési</w:t>
      </w:r>
      <w:proofErr w:type="spellEnd"/>
      <w:r w:rsidRPr="00147538">
        <w:rPr>
          <w:rFonts w:eastAsia="Times New Roman"/>
          <w:szCs w:val="20"/>
          <w:lang w:val="hu-HU" w:eastAsia="en-GB"/>
        </w:rPr>
        <w:t xml:space="preserve"> és felügyeleti tevékenységek nem tártak fel egyetlen olyan konkrét problémát sem, amely lényeges hatással lett volna a megbízhatósági nyilatkozatokra, továbbá a külső és belső ellenőrök jelentései nem tártak fel olyan jelentős problémákat, amelyek további aggályokat vetnének fel a Mobilitáspolitikai és Közlekedési Főigazgatóság számára;</w:t>
      </w:r>
    </w:p>
    <w:p w14:paraId="1DD0781E"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87.</w:t>
      </w:r>
      <w:r w:rsidRPr="00147538">
        <w:rPr>
          <w:rFonts w:eastAsia="Times New Roman"/>
          <w:szCs w:val="20"/>
          <w:lang w:val="hu-HU" w:eastAsia="en-GB"/>
        </w:rPr>
        <w:tab/>
        <w:t>megjegyzi, hogy 2023-ban az EASA jelentősen megerősítette együttműködését egyes katonai szervezetekkel a katonai mobilitásról szóló 2.0-s uniós cselekvési terv hatálya alá tartozó területen, és hogy immár részt vesz a NATO Légiközlekedési Bizottságának valamennyi ülésén; tudomásul veszi, hogy jóváhagyták az ügynökség polgári katonai együttműködési stratégiáját, amely régóta prioritás volt számára, és amely támogatja a polgári légi járművek tanúsítási feladataiban való részvételét a „lehetőség szerint polgári, és csak szükség esetén katonai” koncepció alapján;</w:t>
      </w:r>
    </w:p>
    <w:p w14:paraId="619CD922"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88.</w:t>
      </w:r>
      <w:r w:rsidRPr="00147538">
        <w:rPr>
          <w:rFonts w:eastAsia="Times New Roman"/>
          <w:szCs w:val="20"/>
          <w:lang w:val="hu-HU" w:eastAsia="en-GB"/>
        </w:rPr>
        <w:tab/>
        <w:t>megjegyzi, hogy 2023-ban az EMSA továbbra is rendkívül hatékony segítséget nyújtott a tengeri közlekedési ágazat környezetre gyakorolt hatásának csökkentéséhez, többek között azáltal, hogy részt vett az európai zöld megállapodással kapcsolatos számos kezdeményezésben; külön elismeri a tengerbiztonsági csomag felülvizsgálatával összefüggésben nyújtott technikai szakértelmet; elismerését fejezi ki amiatt, hogy az ügynökség támogatja a Bizottságot és a tagállamokat az „Irány az 55 %!” intézkedéscsomag részeként tett javaslatok végleges elfogadásában, különös tekintettel a kibocsátáskereskedelmi rendszernek (ETS) a tengeri szállításra való kiterjesztésére és a „</w:t>
      </w:r>
      <w:proofErr w:type="spellStart"/>
      <w:r w:rsidRPr="00147538">
        <w:rPr>
          <w:rFonts w:eastAsia="Times New Roman"/>
          <w:szCs w:val="20"/>
          <w:lang w:val="hu-HU" w:eastAsia="en-GB"/>
        </w:rPr>
        <w:t>FuelEU</w:t>
      </w:r>
      <w:proofErr w:type="spellEnd"/>
      <w:r w:rsidRPr="00147538">
        <w:rPr>
          <w:rFonts w:eastAsia="Times New Roman"/>
          <w:szCs w:val="20"/>
          <w:lang w:val="hu-HU" w:eastAsia="en-GB"/>
        </w:rPr>
        <w:t xml:space="preserve">” tengerészeti rendeletre; ezzel összefüggésben nagyra értékeli a különböző alternatív üzemanyagokban rejlő lehetőségekre irányuló, folyamatban lévő kutatását, </w:t>
      </w:r>
      <w:r w:rsidRPr="00147538">
        <w:rPr>
          <w:rFonts w:eastAsia="Times New Roman"/>
          <w:szCs w:val="20"/>
          <w:lang w:val="hu-HU" w:eastAsia="en-GB"/>
        </w:rPr>
        <w:lastRenderedPageBreak/>
        <w:t>valamint a hajók fenntartható alternatív villamosenergia-forrásainak elterjedéséből és használatából eredő kapcsolódó biztonsági megfontolásokat; üdvözli, hogy a THETIS-MRV-t hozzáigazították az ETS-jogszabályok követelményeihez;</w:t>
      </w:r>
    </w:p>
    <w:p w14:paraId="5942DD12"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89.</w:t>
      </w:r>
      <w:r w:rsidRPr="00147538">
        <w:rPr>
          <w:rFonts w:eastAsia="Times New Roman"/>
          <w:szCs w:val="20"/>
          <w:lang w:val="hu-HU" w:eastAsia="en-GB"/>
        </w:rPr>
        <w:tab/>
        <w:t>üdvözli az öt ügynökség (</w:t>
      </w:r>
      <w:proofErr w:type="spellStart"/>
      <w:r w:rsidRPr="00147538">
        <w:rPr>
          <w:rFonts w:eastAsia="Times New Roman"/>
          <w:szCs w:val="20"/>
          <w:lang w:val="hu-HU" w:eastAsia="en-GB"/>
        </w:rPr>
        <w:t>Eurofound</w:t>
      </w:r>
      <w:proofErr w:type="spellEnd"/>
      <w:r w:rsidRPr="00147538">
        <w:rPr>
          <w:rFonts w:eastAsia="Times New Roman"/>
          <w:szCs w:val="20"/>
          <w:lang w:val="hu-HU" w:eastAsia="en-GB"/>
        </w:rPr>
        <w:t xml:space="preserve">, </w:t>
      </w:r>
      <w:proofErr w:type="spellStart"/>
      <w:r w:rsidRPr="00147538">
        <w:rPr>
          <w:rFonts w:eastAsia="Times New Roman"/>
          <w:szCs w:val="20"/>
          <w:lang w:val="hu-HU" w:eastAsia="en-GB"/>
        </w:rPr>
        <w:t>Cedefop</w:t>
      </w:r>
      <w:proofErr w:type="spellEnd"/>
      <w:r w:rsidRPr="00147538">
        <w:rPr>
          <w:rFonts w:eastAsia="Times New Roman"/>
          <w:szCs w:val="20"/>
          <w:lang w:val="hu-HU" w:eastAsia="en-GB"/>
        </w:rPr>
        <w:t>. ETF, EU-OSHA, ELA) folyamatos és növekvő együttműködését és erőforrásainak megosztását egymás között és más intézményekkel, többek között más uniós ügynökségekkel, a Bizottsággal és a Parlamenttel;</w:t>
      </w:r>
    </w:p>
    <w:p w14:paraId="7527CEB5"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90.</w:t>
      </w:r>
      <w:r w:rsidRPr="00147538">
        <w:rPr>
          <w:rFonts w:eastAsia="Times New Roman"/>
          <w:szCs w:val="20"/>
          <w:lang w:val="hu-HU" w:eastAsia="en-GB"/>
        </w:rPr>
        <w:tab/>
        <w:t>felhívja a Bizottságot, hogy biztosítsa az ügynökségek (</w:t>
      </w:r>
      <w:proofErr w:type="spellStart"/>
      <w:r w:rsidRPr="00147538">
        <w:rPr>
          <w:rFonts w:eastAsia="Times New Roman"/>
          <w:szCs w:val="20"/>
          <w:lang w:val="hu-HU" w:eastAsia="en-GB"/>
        </w:rPr>
        <w:t>Eurofound</w:t>
      </w:r>
      <w:proofErr w:type="spellEnd"/>
      <w:r w:rsidRPr="00147538">
        <w:rPr>
          <w:rFonts w:eastAsia="Times New Roman"/>
          <w:szCs w:val="20"/>
          <w:lang w:val="hu-HU" w:eastAsia="en-GB"/>
        </w:rPr>
        <w:t xml:space="preserve">, </w:t>
      </w:r>
      <w:proofErr w:type="spellStart"/>
      <w:r w:rsidRPr="00147538">
        <w:rPr>
          <w:rFonts w:eastAsia="Times New Roman"/>
          <w:szCs w:val="20"/>
          <w:lang w:val="hu-HU" w:eastAsia="en-GB"/>
        </w:rPr>
        <w:t>Cedefop</w:t>
      </w:r>
      <w:proofErr w:type="spellEnd"/>
      <w:r w:rsidRPr="00147538">
        <w:rPr>
          <w:rFonts w:eastAsia="Times New Roman"/>
          <w:szCs w:val="20"/>
          <w:lang w:val="hu-HU" w:eastAsia="en-GB"/>
        </w:rPr>
        <w:t>. ETF, EU-OSHA, ELA) szakértelmének jobb kihasználását a releváns szakpolitikai területeken, például jelentések és tanulmányok kidolgozása, kutatások és felmérések végzése tekintetében, ami lehetővé teheti a meglévő uniós költségvetési források hatékonyabb felhasználását az alternatív megoldásokhoz képest; nagyra értékeli az öt ügynökség arra irányuló erőfeszítéseit, hogy továbbfejlesszék digitális és online kommunikációjukat annak érdekében, hogy növeljék láthatóságukat, és felhívják a figyelmet nagy hatású munkájukra; e tekintetben hangsúlyozza, hogy nincs kihasználva az a lehetőség, hogy a külső tanácsadókéval azonos minőségű termékeket és konkrét, releváns információkat biztosítsanak, amennyiben ezt az ügynökségek megbízatása lehetővé teszi;</w:t>
      </w:r>
    </w:p>
    <w:p w14:paraId="1331E76C"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91.</w:t>
      </w:r>
      <w:r w:rsidRPr="00147538">
        <w:rPr>
          <w:rFonts w:eastAsia="Times New Roman"/>
          <w:szCs w:val="20"/>
          <w:lang w:val="hu-HU" w:eastAsia="en-GB"/>
        </w:rPr>
        <w:tab/>
        <w:t>üdvözli az ügynökségek (</w:t>
      </w:r>
      <w:proofErr w:type="spellStart"/>
      <w:r w:rsidRPr="00147538">
        <w:rPr>
          <w:rFonts w:eastAsia="Times New Roman"/>
          <w:szCs w:val="20"/>
          <w:lang w:val="hu-HU" w:eastAsia="en-GB"/>
        </w:rPr>
        <w:t>Eurofound</w:t>
      </w:r>
      <w:proofErr w:type="spellEnd"/>
      <w:r w:rsidRPr="00147538">
        <w:rPr>
          <w:rFonts w:eastAsia="Times New Roman"/>
          <w:szCs w:val="20"/>
          <w:lang w:val="hu-HU" w:eastAsia="en-GB"/>
        </w:rPr>
        <w:t xml:space="preserve">, </w:t>
      </w:r>
      <w:proofErr w:type="spellStart"/>
      <w:r w:rsidRPr="00147538">
        <w:rPr>
          <w:rFonts w:eastAsia="Times New Roman"/>
          <w:szCs w:val="20"/>
          <w:lang w:val="hu-HU" w:eastAsia="en-GB"/>
        </w:rPr>
        <w:t>Cedefop</w:t>
      </w:r>
      <w:proofErr w:type="spellEnd"/>
      <w:r w:rsidRPr="00147538">
        <w:rPr>
          <w:rFonts w:eastAsia="Times New Roman"/>
          <w:szCs w:val="20"/>
          <w:lang w:val="hu-HU" w:eastAsia="en-GB"/>
        </w:rPr>
        <w:t xml:space="preserve">. ETF, EU-OSHA, ELA) sokszínűséggel és </w:t>
      </w:r>
      <w:proofErr w:type="spellStart"/>
      <w:r w:rsidRPr="00147538">
        <w:rPr>
          <w:rFonts w:eastAsia="Times New Roman"/>
          <w:szCs w:val="20"/>
          <w:lang w:val="hu-HU" w:eastAsia="en-GB"/>
        </w:rPr>
        <w:t>inkluzivitással</w:t>
      </w:r>
      <w:proofErr w:type="spellEnd"/>
      <w:r w:rsidRPr="00147538">
        <w:rPr>
          <w:rFonts w:eastAsia="Times New Roman"/>
          <w:szCs w:val="20"/>
          <w:lang w:val="hu-HU" w:eastAsia="en-GB"/>
        </w:rPr>
        <w:t xml:space="preserve"> kapcsolatos szakpolitikák végrehajtására irányuló erőfeszítéseit, különösen a fogyatékossággal élő személyek vonatkozásában; ösztönzi az ügynökségeket, hogy fokozzák a fogyatékossággal élő személyek foglalkoztatására vonatkozó összehasonlítható adatok gyűjtését; elismeri az ügynökségeken belül a személyzet körében a nemek közötti egyensúly terén elért eredményeket: további erőfeszítésekre szólít fel annak érdekében, hogy a felső vezetés szintjén is biztosítsák a nemek közötti egyensúlyt, és valamennyi tevékenységük során érvényesítsék a nemek közötti egyenlőséget;</w:t>
      </w:r>
    </w:p>
    <w:p w14:paraId="7C87E2D6"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92.</w:t>
      </w:r>
      <w:r w:rsidRPr="00147538">
        <w:rPr>
          <w:rFonts w:eastAsia="Times New Roman"/>
          <w:szCs w:val="20"/>
          <w:lang w:val="hu-HU" w:eastAsia="en-GB"/>
        </w:rPr>
        <w:tab/>
        <w:t xml:space="preserve">megjegyzi, hogy a 2023-as pénzügyi év során folytatott költségvetés-ellenőrzési erőfeszítések eredményeként a folyó évi kötelezettségvállalási előirányzatok költségvetés-végrehajtási aránya átlagosan meghaladta a 97 %-ot, a </w:t>
      </w:r>
      <w:proofErr w:type="spellStart"/>
      <w:r w:rsidRPr="00147538">
        <w:rPr>
          <w:rFonts w:eastAsia="Times New Roman"/>
          <w:szCs w:val="20"/>
          <w:lang w:val="hu-HU" w:eastAsia="en-GB"/>
        </w:rPr>
        <w:t>CdT</w:t>
      </w:r>
      <w:proofErr w:type="spellEnd"/>
      <w:r w:rsidRPr="00147538">
        <w:rPr>
          <w:rFonts w:eastAsia="Times New Roman"/>
          <w:szCs w:val="20"/>
          <w:lang w:val="hu-HU" w:eastAsia="en-GB"/>
        </w:rPr>
        <w:t xml:space="preserve"> és az ELA kivételével, amelyek esetében az arány 89,55 %-os, illetve 93,72 %-os volt; megjegyzi, hogy azok az ügynökségek, amelyeknél a folyó évi kifizetési előirányzatok végrehajtási aránya a legalacsonyabb, a következők, növekvő sorrendben felsorolva, százalékos arányukkal együtt: ESA – 47,61 %,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 55,37 %, EU-OSHA – 68,83 %, ACER – 70,69 % és ECDC – 71,79 %;</w:t>
      </w:r>
    </w:p>
    <w:p w14:paraId="04162C53"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93.</w:t>
      </w:r>
      <w:r w:rsidRPr="00147538">
        <w:rPr>
          <w:rFonts w:eastAsia="Times New Roman"/>
          <w:szCs w:val="20"/>
          <w:lang w:val="hu-HU" w:eastAsia="en-GB"/>
        </w:rPr>
        <w:tab/>
        <w:t xml:space="preserve">tudomásul veszi, hogy az EUAA költségvetése 2023-ban 168 millió EUR-ról 170 millió EUR-ra (+ 0,77 %) emelkedett, személyzete pedig 519-ről 529-re (+ 2 %) nőtt; megismétli, hogy az Európai Unió Menekültügyi Ügynöksége fontos szerepet játszik a tagállamok támogatásában a közös európai menekültügyi rendszer végrehajtásában és helyes végrehajtásának nyomon követésében; emlékeztet arra, hogy az Európai Unió Menekültügyi Ügynöksége 2022. évi mentesítési jelentésében a mentesítésért felelős hatóság felhívta a figyelmet az ügynökség belső irányításával és eljárásaival kapcsolatos aggályokra, megjegyezve, hogy az Európai Csalás Elleni Hivatal (OLAF) vizsgálatot indított, amelyet mostanra lezártak, és amely állítólag a nepotizmussal és a pénzgazdálkodását érintő egyéb kérdésekkel foglalkozott; sajnálja, hogy az ügynökség ügyvezető igazgatója a CONT bizottság mentesítési előkészítő meghallgatásán elkerülte a választ ezzel kapcsolatban; riasztónak tartja, hogy az ügynökség </w:t>
      </w:r>
      <w:r w:rsidRPr="00147538">
        <w:rPr>
          <w:rFonts w:eastAsia="Times New Roman"/>
          <w:szCs w:val="20"/>
          <w:lang w:val="hu-HU" w:eastAsia="en-GB"/>
        </w:rPr>
        <w:lastRenderedPageBreak/>
        <w:t>igazgatótanácsa nem ismerteti az OLAF említett jelentésének tartalmát és ajánlásait a mentesítésért felelős hatósággal; felhívja az ügynökséget, hogy haladéktalanul tegye hozzáférhetővé a jelentés megállapításait;</w:t>
      </w:r>
    </w:p>
    <w:p w14:paraId="61AF13F0" w14:textId="77777777" w:rsidR="008624D5" w:rsidRPr="00147538" w:rsidRDefault="008624D5" w:rsidP="00E0158C">
      <w:pPr>
        <w:spacing w:after="240"/>
        <w:ind w:left="567" w:hanging="567"/>
        <w:jc w:val="left"/>
        <w:rPr>
          <w:rFonts w:eastAsia="Times New Roman"/>
          <w:lang w:val="hu-HU" w:eastAsia="en-GB"/>
        </w:rPr>
      </w:pPr>
      <w:r w:rsidRPr="00147538">
        <w:rPr>
          <w:rFonts w:eastAsia="Times New Roman"/>
          <w:szCs w:val="20"/>
          <w:lang w:val="hu-HU" w:eastAsia="en-GB"/>
        </w:rPr>
        <w:t>94.</w:t>
      </w:r>
      <w:r w:rsidRPr="00147538">
        <w:rPr>
          <w:rFonts w:eastAsia="Times New Roman"/>
          <w:szCs w:val="20"/>
          <w:lang w:val="hu-HU" w:eastAsia="en-GB"/>
        </w:rPr>
        <w:tab/>
        <w:t>úgy véli, hogy az OLAF EUAA-</w:t>
      </w:r>
      <w:proofErr w:type="spellStart"/>
      <w:r w:rsidRPr="00147538">
        <w:rPr>
          <w:rFonts w:eastAsia="Times New Roman"/>
          <w:szCs w:val="20"/>
          <w:lang w:val="hu-HU" w:eastAsia="en-GB"/>
        </w:rPr>
        <w:t>ról</w:t>
      </w:r>
      <w:proofErr w:type="spellEnd"/>
      <w:r w:rsidRPr="00147538">
        <w:rPr>
          <w:rFonts w:eastAsia="Times New Roman"/>
          <w:szCs w:val="20"/>
          <w:lang w:val="hu-HU" w:eastAsia="en-GB"/>
        </w:rPr>
        <w:t xml:space="preserve"> szóló végleges jelentése (OC-2022–0717) nagyon aggasztó következtetésekre jut a feltárt tényeket illetően, ami veszélyezteti az ügynökség stabilitását, irányítását és hírnevét, és arra a döntésre kényszerít, hogy elhalasszák az ügynökség részére a 2023-as pénzügyi évre vonatkozó mentesítés megadását; emlékeztet továbbá arra, hogy az OLAF olyan pénzügyi hatást állapított meg és számszerűsített, amelyet nem lehet visszafizettetni, ami megerősíti az ügynökség erőforrásaival való hatékony és eredményes pénzgazdálkodásra gyakorolt negatív hatást; ezért átfogó nyomon követést kér az igazgatótanácstól, részletezve a feltárt hiányosságok orvoslása érdekében hozott valamennyi intézkedést;</w:t>
      </w:r>
    </w:p>
    <w:p w14:paraId="149CC957"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95.</w:t>
      </w:r>
      <w:r w:rsidRPr="00147538">
        <w:rPr>
          <w:rFonts w:eastAsia="Times New Roman"/>
          <w:szCs w:val="20"/>
          <w:lang w:val="hu-HU" w:eastAsia="en-GB"/>
        </w:rPr>
        <w:tab/>
        <w:t xml:space="preserve">sürgeti az ügynökséget, hogy </w:t>
      </w:r>
      <w:proofErr w:type="spellStart"/>
      <w:r w:rsidRPr="00147538">
        <w:rPr>
          <w:rFonts w:eastAsia="Times New Roman"/>
          <w:szCs w:val="20"/>
          <w:lang w:val="hu-HU" w:eastAsia="en-GB"/>
        </w:rPr>
        <w:t>teljeskörűen</w:t>
      </w:r>
      <w:proofErr w:type="spellEnd"/>
      <w:r w:rsidRPr="00147538">
        <w:rPr>
          <w:rFonts w:eastAsia="Times New Roman"/>
          <w:szCs w:val="20"/>
          <w:lang w:val="hu-HU" w:eastAsia="en-GB"/>
        </w:rPr>
        <w:t xml:space="preserve"> tisztázzon minden nyitott kérdést, hiteles és átlátható módon hajtsa végre az OLAF ajánlásait, és hozzon létre szilárd belső ellenőrzési, etikai felügyeleti és elszámoltathatósági mechanizmusokat; felhívja az ügynökséget, hogy indokolatlan késedelem nélkül tájékoztassa a mentesítésért felelős hatóságot minden korrekciós lépésről;</w:t>
      </w:r>
    </w:p>
    <w:p w14:paraId="5DE4B857" w14:textId="77777777" w:rsidR="008624D5" w:rsidRPr="00147538" w:rsidRDefault="008624D5" w:rsidP="00E0158C">
      <w:pPr>
        <w:spacing w:after="240"/>
        <w:ind w:left="567" w:hanging="567"/>
        <w:jc w:val="left"/>
        <w:rPr>
          <w:rFonts w:eastAsia="Times New Roman"/>
          <w:b/>
          <w:i/>
          <w:szCs w:val="20"/>
          <w:lang w:val="hu-HU" w:eastAsia="en-GB"/>
        </w:rPr>
      </w:pPr>
      <w:r w:rsidRPr="00147538">
        <w:rPr>
          <w:rFonts w:eastAsia="Times New Roman"/>
          <w:b/>
          <w:i/>
          <w:szCs w:val="20"/>
          <w:lang w:val="hu-HU" w:eastAsia="en-GB"/>
        </w:rPr>
        <w:t>Közbeszerzés</w:t>
      </w:r>
    </w:p>
    <w:p w14:paraId="2A80C21D"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96.</w:t>
      </w:r>
      <w:r w:rsidRPr="00147538">
        <w:rPr>
          <w:rFonts w:eastAsia="Times New Roman"/>
          <w:szCs w:val="20"/>
          <w:lang w:val="hu-HU" w:eastAsia="en-GB"/>
        </w:rPr>
        <w:tab/>
        <w:t>aggodalommal állapítja meg, hogy a szabálytalan kifizetések fő forrását továbbra is a közbeszerzési eljárások hiányosságai jelentik; kiemeli, hogy a Számvevőszék 2023-ban 38 észrevételt tett a közbeszerzési hiányosságokkal kapcsolatban (2022-ben 41, 2021-ben pedig 28 megállapítás született) </w:t>
      </w:r>
      <w:r w:rsidRPr="00147538">
        <w:rPr>
          <w:rFonts w:eastAsia="Times New Roman"/>
          <w:szCs w:val="20"/>
          <w:vertAlign w:val="superscript"/>
          <w:lang w:val="hu-HU" w:eastAsia="en-GB"/>
        </w:rPr>
        <w:footnoteReference w:id="425"/>
      </w:r>
      <w:r w:rsidRPr="00147538">
        <w:rPr>
          <w:rFonts w:eastAsia="Times New Roman"/>
          <w:szCs w:val="20"/>
          <w:lang w:val="hu-HU" w:eastAsia="en-GB"/>
        </w:rPr>
        <w:t>; sürgeti az ügynökségeket, hogy vezessenek be intézkedéseket a közbeszerzési szabályok, valamint az átláthatóság, a verseny és a költséghatékonyság elveinek szigorú betartása érdekében; emlékeztet arra, hogy rendszeres képzési programokra van szükség a személyzet számára a pénzgazdálkodásról, a közbeszerzési szabályokról és a csalás megelőzéséről; szigorúbb elszámoltathatósági intézkedésekre szólít fel, amelyek biztosítják, hogy a tartós hiányosságok célzott korrekciós intézkedésekhez vezessenek, az ismételt meg nem felelés pedig következményekkel járjon;</w:t>
      </w:r>
    </w:p>
    <w:p w14:paraId="28A3AA94"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97.</w:t>
      </w:r>
      <w:r w:rsidRPr="00147538">
        <w:rPr>
          <w:rFonts w:eastAsia="Times New Roman"/>
          <w:szCs w:val="20"/>
          <w:lang w:val="hu-HU" w:eastAsia="en-GB"/>
        </w:rPr>
        <w:tab/>
        <w:t>megállapítja, hogy a Számvevőszék szerint a 2023-as szabálytalan kifizetésekhez vezető hiányosságokra vonatkozó észrevételek közül 13 </w:t>
      </w:r>
      <w:r w:rsidRPr="00147538">
        <w:rPr>
          <w:rFonts w:eastAsia="Times New Roman"/>
          <w:szCs w:val="20"/>
          <w:vertAlign w:val="superscript"/>
          <w:lang w:val="hu-HU" w:eastAsia="en-GB"/>
        </w:rPr>
        <w:footnoteReference w:id="426"/>
      </w:r>
      <w:r w:rsidRPr="00147538">
        <w:rPr>
          <w:rFonts w:eastAsia="Times New Roman"/>
          <w:szCs w:val="20"/>
          <w:lang w:val="hu-HU" w:eastAsia="en-GB"/>
        </w:rPr>
        <w:t xml:space="preserve"> a korábbi ellenőrzések során feltárt és említett szabálytalanságokra vonatkozik; megállapítja, hogy a fennmaradó 25 észrevétel esetében kilenc érintett kifizetéseket, és a többi 16 nem eredményezett szabálytalan kifizetéseket 2023-ban; megállapítja, hogy az adott év vonatkozásában a kifizetéseket nem érintő észrevételek az ACER-</w:t>
      </w:r>
      <w:proofErr w:type="spellStart"/>
      <w:r w:rsidRPr="00147538">
        <w:rPr>
          <w:rFonts w:eastAsia="Times New Roman"/>
          <w:szCs w:val="20"/>
          <w:lang w:val="hu-HU" w:eastAsia="en-GB"/>
        </w:rPr>
        <w:t>hez</w:t>
      </w:r>
      <w:proofErr w:type="spellEnd"/>
      <w:r w:rsidRPr="00147538">
        <w:rPr>
          <w:rFonts w:eastAsia="Times New Roman"/>
          <w:szCs w:val="20"/>
          <w:lang w:val="hu-HU" w:eastAsia="en-GB"/>
        </w:rPr>
        <w:t xml:space="preserve">, az EBH-hoz,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-LISA-hoz, az ESMA-hoz, az EMSA-hoz, az ENISA-hoz, az ERA-hoz, az EIGE-</w:t>
      </w:r>
      <w:proofErr w:type="spellStart"/>
      <w:r w:rsidRPr="00147538">
        <w:rPr>
          <w:rFonts w:eastAsia="Times New Roman"/>
          <w:szCs w:val="20"/>
          <w:lang w:val="hu-HU" w:eastAsia="en-GB"/>
        </w:rPr>
        <w:t>hez</w:t>
      </w:r>
      <w:proofErr w:type="spellEnd"/>
      <w:r w:rsidRPr="00147538">
        <w:rPr>
          <w:rFonts w:eastAsia="Times New Roman"/>
          <w:szCs w:val="20"/>
          <w:lang w:val="hu-HU" w:eastAsia="en-GB"/>
        </w:rPr>
        <w:t>, az ECDC-</w:t>
      </w:r>
      <w:proofErr w:type="spellStart"/>
      <w:r w:rsidRPr="00147538">
        <w:rPr>
          <w:rFonts w:eastAsia="Times New Roman"/>
          <w:szCs w:val="20"/>
          <w:lang w:val="hu-HU" w:eastAsia="en-GB"/>
        </w:rPr>
        <w:t>hez</w:t>
      </w:r>
      <w:proofErr w:type="spellEnd"/>
      <w:r w:rsidRPr="00147538">
        <w:rPr>
          <w:rFonts w:eastAsia="Times New Roman"/>
          <w:szCs w:val="20"/>
          <w:lang w:val="hu-HU" w:eastAsia="en-GB"/>
        </w:rPr>
        <w:t xml:space="preserve">, az EEA-hoz, az EUDA-hoz, az EUAA-hoz és a CEPOL-hoz </w:t>
      </w:r>
      <w:r w:rsidRPr="00147538">
        <w:rPr>
          <w:rFonts w:eastAsia="Times New Roman"/>
          <w:szCs w:val="20"/>
          <w:lang w:val="hu-HU" w:eastAsia="en-GB"/>
        </w:rPr>
        <w:lastRenderedPageBreak/>
        <w:t>kapcsolódnak; tudomásul veszi az ügynökségek válaszait, és felhívja őket, hogy hozzanak intézkedéseket a feltárt hiányosságok orvoslására, és számoljanak be a mentesítésért felelős hatóságnak a hiányosságok kezelésére tett intézkedésekről;</w:t>
      </w:r>
    </w:p>
    <w:p w14:paraId="29D3B3A7"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98.</w:t>
      </w:r>
      <w:r w:rsidRPr="00147538">
        <w:rPr>
          <w:rFonts w:eastAsia="Times New Roman"/>
          <w:szCs w:val="20"/>
          <w:lang w:val="hu-HU" w:eastAsia="en-GB"/>
        </w:rPr>
        <w:tab/>
        <w:t xml:space="preserve">felhívja a figyelmet a Számvevőszék által az év során tett azon kilenc észrevételre, amelyek kifizetéseket érintenek; megjegyzi, hogy az ENISA,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 xml:space="preserve">-LISA és az ELA esetében a feltárt szabálytalanságok, valamint a korábbi ellenőrzések során azonosított, 2023-ban kifizetéseket eredményező szabálytalanságok (csak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-LISA és az ELA esetében) képezik a Számvevőszék korlátozott véleményének alapját, és azok ezen állásfoglalás „Az ellenőrzési eredmények áttekintése” című fejezetében ismerhetők meg;</w:t>
      </w:r>
    </w:p>
    <w:p w14:paraId="399FD6E0"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99.</w:t>
      </w:r>
      <w:r w:rsidRPr="00147538">
        <w:rPr>
          <w:rFonts w:eastAsia="Times New Roman"/>
          <w:szCs w:val="20"/>
          <w:lang w:val="hu-HU" w:eastAsia="en-GB"/>
        </w:rPr>
        <w:tab/>
        <w:t xml:space="preserve">megjegyzi, hogy a szóban forgó év kifizetéseket érintő fennmaradó észrevételei a </w:t>
      </w:r>
      <w:proofErr w:type="spellStart"/>
      <w:r w:rsidRPr="00147538">
        <w:rPr>
          <w:rFonts w:eastAsia="Times New Roman"/>
          <w:szCs w:val="20"/>
          <w:lang w:val="hu-HU" w:eastAsia="en-GB"/>
        </w:rPr>
        <w:t>CdT</w:t>
      </w:r>
      <w:proofErr w:type="spellEnd"/>
      <w:r w:rsidRPr="00147538">
        <w:rPr>
          <w:rFonts w:eastAsia="Times New Roman"/>
          <w:szCs w:val="20"/>
          <w:lang w:val="hu-HU" w:eastAsia="en-GB"/>
        </w:rPr>
        <w:t>-re, az EIGE-re, az EFCA-</w:t>
      </w:r>
      <w:proofErr w:type="spellStart"/>
      <w:r w:rsidRPr="00147538">
        <w:rPr>
          <w:rFonts w:eastAsia="Times New Roman"/>
          <w:szCs w:val="20"/>
          <w:lang w:val="hu-HU" w:eastAsia="en-GB"/>
        </w:rPr>
        <w:t>ra</w:t>
      </w:r>
      <w:proofErr w:type="spellEnd"/>
      <w:r w:rsidRPr="00147538">
        <w:rPr>
          <w:rFonts w:eastAsia="Times New Roman"/>
          <w:szCs w:val="20"/>
          <w:lang w:val="hu-HU" w:eastAsia="en-GB"/>
        </w:rPr>
        <w:t>, az ERA-</w:t>
      </w:r>
      <w:proofErr w:type="spellStart"/>
      <w:r w:rsidRPr="00147538">
        <w:rPr>
          <w:rFonts w:eastAsia="Times New Roman"/>
          <w:szCs w:val="20"/>
          <w:lang w:val="hu-HU" w:eastAsia="en-GB"/>
        </w:rPr>
        <w:t>ra</w:t>
      </w:r>
      <w:proofErr w:type="spellEnd"/>
      <w:r w:rsidRPr="00147538">
        <w:rPr>
          <w:rFonts w:eastAsia="Times New Roman"/>
          <w:szCs w:val="20"/>
          <w:lang w:val="hu-HU" w:eastAsia="en-GB"/>
        </w:rPr>
        <w:t xml:space="preserve"> és az EU-OSHA-</w:t>
      </w:r>
      <w:proofErr w:type="spellStart"/>
      <w:r w:rsidRPr="00147538">
        <w:rPr>
          <w:rFonts w:eastAsia="Times New Roman"/>
          <w:szCs w:val="20"/>
          <w:lang w:val="hu-HU" w:eastAsia="en-GB"/>
        </w:rPr>
        <w:t>ra</w:t>
      </w:r>
      <w:proofErr w:type="spellEnd"/>
      <w:r w:rsidRPr="00147538">
        <w:rPr>
          <w:rFonts w:eastAsia="Times New Roman"/>
          <w:szCs w:val="20"/>
          <w:lang w:val="hu-HU" w:eastAsia="en-GB"/>
        </w:rPr>
        <w:t xml:space="preserve"> vonatkoznak, ügynökségenként egy észrevétellel, az utolsó ügynökség kivételével, amelyre két észrevétel vonatkozik; megállapítja, hogy az észrevételek okai, valamint az ügynökségek a Számvevőszék észrevételeire adott válaszainak bontása a következő:</w:t>
      </w:r>
    </w:p>
    <w:p w14:paraId="4403149C" w14:textId="77777777" w:rsidR="008624D5" w:rsidRPr="00147538" w:rsidRDefault="008624D5" w:rsidP="00E0158C">
      <w:pPr>
        <w:spacing w:after="240"/>
        <w:ind w:left="1134" w:hanging="567"/>
        <w:jc w:val="left"/>
        <w:rPr>
          <w:rFonts w:eastAsia="Calibri"/>
          <w:lang w:val="hu-HU"/>
        </w:rPr>
      </w:pPr>
      <w:r w:rsidRPr="00147538">
        <w:rPr>
          <w:rFonts w:eastAsia="Calibri"/>
          <w:lang w:val="hu-HU"/>
        </w:rPr>
        <w:t>–</w:t>
      </w:r>
      <w:r w:rsidRPr="00147538">
        <w:rPr>
          <w:rFonts w:eastAsia="Calibri"/>
          <w:lang w:val="hu-HU"/>
        </w:rPr>
        <w:tab/>
        <w:t xml:space="preserve">a </w:t>
      </w:r>
      <w:proofErr w:type="spellStart"/>
      <w:r w:rsidRPr="00147538">
        <w:rPr>
          <w:rFonts w:eastAsia="Calibri"/>
          <w:lang w:val="hu-HU"/>
        </w:rPr>
        <w:t>CdT</w:t>
      </w:r>
      <w:proofErr w:type="spellEnd"/>
      <w:r w:rsidRPr="00147538">
        <w:rPr>
          <w:rFonts w:eastAsia="Calibri"/>
          <w:lang w:val="hu-HU"/>
        </w:rPr>
        <w:t xml:space="preserve"> esetében az észrevétel a jövőbeli költségek becslésén alapuló versenyeljárás megindítása helyett a közvetlen odaítélési eljárás helytelen alkalmazásáról szól, ami e szerződések esetében 2023-ban összesen 25 800 EUR összegű szabálytalan kifizetést eredményezett; tudomásul veszi a </w:t>
      </w:r>
      <w:proofErr w:type="spellStart"/>
      <w:r w:rsidRPr="00147538">
        <w:rPr>
          <w:rFonts w:eastAsia="Calibri"/>
          <w:lang w:val="hu-HU"/>
        </w:rPr>
        <w:t>CdT</w:t>
      </w:r>
      <w:proofErr w:type="spellEnd"/>
      <w:r w:rsidRPr="00147538">
        <w:rPr>
          <w:rFonts w:eastAsia="Calibri"/>
          <w:lang w:val="hu-HU"/>
        </w:rPr>
        <w:t xml:space="preserve"> válaszát, amely szerint egyszerűsített versenyeljárásokat fog szervezni az 1 000 EUR-t meghaladó karbantartási szolgáltatások esetében,</w:t>
      </w:r>
    </w:p>
    <w:p w14:paraId="453A7838" w14:textId="77777777" w:rsidR="008624D5" w:rsidRPr="00147538" w:rsidRDefault="008624D5" w:rsidP="00E0158C">
      <w:pPr>
        <w:spacing w:after="240"/>
        <w:ind w:left="1134" w:hanging="567"/>
        <w:jc w:val="left"/>
        <w:rPr>
          <w:rFonts w:eastAsia="Calibri"/>
          <w:lang w:val="hu-HU"/>
        </w:rPr>
      </w:pPr>
      <w:r w:rsidRPr="00147538">
        <w:rPr>
          <w:rFonts w:eastAsia="Calibri"/>
          <w:lang w:val="hu-HU"/>
        </w:rPr>
        <w:t>–</w:t>
      </w:r>
      <w:r w:rsidRPr="00147538">
        <w:rPr>
          <w:rFonts w:eastAsia="Calibri"/>
          <w:lang w:val="hu-HU"/>
        </w:rPr>
        <w:tab/>
        <w:t>az ERA esetében az észrevétel egy egyedi szerződésnek a verseny keretszerződés által előírt újbóli megnyitása nélkül történő aláírására vonatkozik, ami e szerződéssel összefüggésben összesen 254 400 EUR összegű kifizetést eredményezett; tudomásul veszi az ERA válaszát, miszerint 2024-től az ügynökség a hatáskörébe tartozó szolgáltatások tekintetében megkezdte a versenyek saját maga általi újbóli megnyitását,</w:t>
      </w:r>
    </w:p>
    <w:p w14:paraId="6F22C41F" w14:textId="77777777" w:rsidR="008624D5" w:rsidRPr="00147538" w:rsidRDefault="008624D5" w:rsidP="00E0158C">
      <w:pPr>
        <w:spacing w:after="240"/>
        <w:ind w:left="1134" w:hanging="567"/>
        <w:jc w:val="left"/>
        <w:rPr>
          <w:rFonts w:eastAsia="Calibri"/>
          <w:lang w:val="hu-HU"/>
        </w:rPr>
      </w:pPr>
      <w:r w:rsidRPr="00147538">
        <w:rPr>
          <w:rFonts w:eastAsia="Calibri"/>
          <w:lang w:val="hu-HU"/>
        </w:rPr>
        <w:t>–</w:t>
      </w:r>
      <w:r w:rsidRPr="00147538">
        <w:rPr>
          <w:rFonts w:eastAsia="Calibri"/>
          <w:lang w:val="hu-HU"/>
        </w:rPr>
        <w:tab/>
        <w:t>az EIGE-re vonatkozó észrevétel az előzetes ellenőrzések helytelen alkalmazására, a keretszerződés felső határának túllépésére, valamint a napidíjak helytelen alkalmazására vonatkozik, ami 76 500 EUR összegű szabálytalan kifizetést eredményezett; tudomásul veszi, hogy az EIGE biztosítani fogja az intézményközi keretszerződések megfelelő végrehajtását, különös tekintettel az emberi erőforrásokkal kapcsolatos szerződésekre,</w:t>
      </w:r>
    </w:p>
    <w:p w14:paraId="23CAD9EA" w14:textId="77777777" w:rsidR="008624D5" w:rsidRPr="00147538" w:rsidRDefault="008624D5" w:rsidP="00E0158C">
      <w:pPr>
        <w:spacing w:after="240"/>
        <w:ind w:left="1134" w:hanging="567"/>
        <w:jc w:val="left"/>
        <w:rPr>
          <w:rFonts w:eastAsia="Calibri"/>
          <w:lang w:val="hu-HU"/>
        </w:rPr>
      </w:pPr>
      <w:r w:rsidRPr="00147538">
        <w:rPr>
          <w:rFonts w:eastAsia="Calibri"/>
          <w:lang w:val="hu-HU"/>
        </w:rPr>
        <w:t>–</w:t>
      </w:r>
      <w:r w:rsidRPr="00147538">
        <w:rPr>
          <w:rFonts w:eastAsia="Calibri"/>
          <w:lang w:val="hu-HU"/>
        </w:rPr>
        <w:tab/>
        <w:t>az EFCA egy intézményközi keretszerződést használt arra, hogy a hatáskörén kívül eső utazásszervezési szolgáltatásokat nyújtson, és a kapcsolódó, 257 300 EUR összegű 2023. évi kifizetések szabálytalanok voltak; tudomásul veszi, hogy az EFCA szerint az ügynökség olyan váratlan helyzetekkel szembesült, amelyek eljárási késedelmekhez vezettek, és korrekciós intézkedésként vészhelyzeti tervet fog kidolgozni a váratlan események hatásainak enyhítésére;</w:t>
      </w:r>
    </w:p>
    <w:p w14:paraId="3816BB34" w14:textId="77777777" w:rsidR="008624D5" w:rsidRPr="00147538" w:rsidRDefault="008624D5" w:rsidP="00E0158C">
      <w:pPr>
        <w:spacing w:after="240"/>
        <w:ind w:left="1134" w:hanging="567"/>
        <w:jc w:val="left"/>
        <w:rPr>
          <w:rFonts w:eastAsia="Calibri"/>
          <w:lang w:val="hu-HU"/>
        </w:rPr>
      </w:pPr>
      <w:r w:rsidRPr="00147538">
        <w:rPr>
          <w:rFonts w:eastAsia="Calibri"/>
          <w:lang w:val="hu-HU"/>
        </w:rPr>
        <w:t>–</w:t>
      </w:r>
      <w:r w:rsidRPr="00147538">
        <w:rPr>
          <w:rFonts w:eastAsia="Calibri"/>
          <w:lang w:val="hu-HU"/>
        </w:rPr>
        <w:tab/>
        <w:t>az EU-OSHA-</w:t>
      </w:r>
      <w:proofErr w:type="spellStart"/>
      <w:r w:rsidRPr="00147538">
        <w:rPr>
          <w:rFonts w:eastAsia="Calibri"/>
          <w:lang w:val="hu-HU"/>
        </w:rPr>
        <w:t>val</w:t>
      </w:r>
      <w:proofErr w:type="spellEnd"/>
      <w:r w:rsidRPr="00147538">
        <w:rPr>
          <w:rFonts w:eastAsia="Calibri"/>
          <w:lang w:val="hu-HU"/>
        </w:rPr>
        <w:t xml:space="preserve"> kapcsolatban két észrevétel született:</w:t>
      </w:r>
    </w:p>
    <w:p w14:paraId="5B188185" w14:textId="268ED37A" w:rsidR="008624D5" w:rsidRPr="00147538" w:rsidRDefault="008624D5" w:rsidP="00E0158C">
      <w:pPr>
        <w:spacing w:after="240"/>
        <w:ind w:left="1701" w:hanging="567"/>
        <w:jc w:val="left"/>
        <w:rPr>
          <w:rFonts w:eastAsia="Calibri"/>
          <w:lang w:val="hu-HU"/>
        </w:rPr>
      </w:pPr>
      <w:r w:rsidRPr="00147538">
        <w:rPr>
          <w:rFonts w:eastAsia="Calibri"/>
          <w:lang w:val="hu-HU"/>
        </w:rPr>
        <w:t>1</w:t>
      </w:r>
      <w:r w:rsidR="002F71BC" w:rsidRPr="00147538">
        <w:rPr>
          <w:rFonts w:eastAsia="Calibri"/>
          <w:lang w:val="hu-HU"/>
        </w:rPr>
        <w:t>)</w:t>
      </w:r>
      <w:r w:rsidRPr="00147538">
        <w:rPr>
          <w:rFonts w:eastAsia="Calibri"/>
          <w:lang w:val="hu-HU"/>
        </w:rPr>
        <w:tab/>
        <w:t xml:space="preserve">az ugyanazon gazdasági szereplővel folytatott három tárgyalásos eljárás hirdetmény közzététele nélküli odaítélésével kapcsolatos szabálytalanságok, </w:t>
      </w:r>
      <w:r w:rsidRPr="00147538">
        <w:rPr>
          <w:rFonts w:eastAsia="Calibri"/>
          <w:lang w:val="hu-HU"/>
        </w:rPr>
        <w:lastRenderedPageBreak/>
        <w:t>amelyek a Számvevőszék szerint nem feleltek meg a költségvetési rendelet I. melléklete 11.1. pontjának c) alpontjában meghatározott feltételeknek, és amelyek 2023-ban 67 100 EUR összegű szabálytalan kifizetést eredményeztek; tudomásul veszi az EU-OSHA válaszát, amely szerint rendkívül sürgős volt a helyzet, és nem volt más kivitelezhető lehetősége az üzletmenet folytonosságának biztosítására;</w:t>
      </w:r>
    </w:p>
    <w:p w14:paraId="562DBE08" w14:textId="35486A62" w:rsidR="008624D5" w:rsidRPr="00147538" w:rsidRDefault="008624D5" w:rsidP="00E0158C">
      <w:pPr>
        <w:spacing w:after="240"/>
        <w:ind w:left="1701" w:hanging="567"/>
        <w:jc w:val="left"/>
        <w:rPr>
          <w:rFonts w:eastAsia="Calibri"/>
          <w:lang w:val="hu-HU"/>
        </w:rPr>
      </w:pPr>
      <w:r w:rsidRPr="00147538">
        <w:rPr>
          <w:rFonts w:eastAsia="Calibri"/>
          <w:lang w:val="hu-HU"/>
        </w:rPr>
        <w:t>2</w:t>
      </w:r>
      <w:r w:rsidR="002F71BC" w:rsidRPr="00147538">
        <w:rPr>
          <w:rFonts w:eastAsia="Calibri"/>
          <w:lang w:val="hu-HU"/>
        </w:rPr>
        <w:t>)</w:t>
      </w:r>
      <w:r w:rsidRPr="00147538">
        <w:rPr>
          <w:rFonts w:eastAsia="Calibri"/>
          <w:lang w:val="hu-HU"/>
        </w:rPr>
        <w:tab/>
        <w:t>két közvetlenül odaítélt szerződés, amely 29 700 EUR összegű szabálytalan kifizetést eredményezett; megállapítja, hogy ezeket a szerződéseket egyetlen versenyeljárásba kellett volna összevonni, mivel közel azonos szolgáltatásokra vonatkoztak, így megsértették a költségvetési rendelet 160. cikkét, amely tiltja a szerződések felosztását; tudomásul veszi, hogy az EU-OSHA javítani fogja piacfelmérései dokumentálását, és alternatív közbeszerzési eszközöket fog feltárni;</w:t>
      </w:r>
    </w:p>
    <w:p w14:paraId="33E01645"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100.</w:t>
      </w:r>
      <w:r w:rsidRPr="00147538">
        <w:rPr>
          <w:rFonts w:eastAsia="Times New Roman"/>
          <w:szCs w:val="20"/>
          <w:lang w:val="hu-HU" w:eastAsia="en-GB"/>
        </w:rPr>
        <w:tab/>
        <w:t>megismétli a Számvevőszék ajánlását, miszerint a keretszerződések végrehajtásakor az érintett ügynökségeknek kizárólag a keretszerződésben meghatározott áruk és szolgáltatások beszerzésére irányuló egyedi szerződéseket szabadna kötniük; megismétli továbbá a Számvevőszék azon ajánlását, hogy az érintett ügynökségeknek azt is biztosítaniuk kellene, hogy megfeleljenek a költségvetési rendeletben a meglévő szerződések módosítására vonatkozóan előírt szabályoknak, az egyedi szerződések meghatározzák az árakat és a szállítási időket, és a szerződések végrehajtását e kulcsfontosságú elemek tekintetében megfelelő ellenőrzéseknek vessék alá;</w:t>
      </w:r>
    </w:p>
    <w:p w14:paraId="36C314FB"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101.</w:t>
      </w:r>
      <w:r w:rsidRPr="00147538">
        <w:rPr>
          <w:rFonts w:eastAsia="Times New Roman"/>
          <w:szCs w:val="20"/>
          <w:lang w:val="hu-HU" w:eastAsia="en-GB"/>
        </w:rPr>
        <w:tab/>
        <w:t xml:space="preserve">emlékeztet arra, hogy minden közbeszerzési eljárás szempontjából fontos a minőségi termékek és szolgáltatások, valamint az ajánlattevők közötti tisztességes verseny biztosítása és a gazdasági szempontból legelőnyösebb áruk és szolgáltatások beszerzése, előnyben részesítve az európai vállalatokat a nem európai vállalatokkal </w:t>
      </w:r>
      <w:proofErr w:type="gramStart"/>
      <w:r w:rsidRPr="00147538">
        <w:rPr>
          <w:rFonts w:eastAsia="Times New Roman"/>
          <w:szCs w:val="20"/>
          <w:lang w:val="hu-HU" w:eastAsia="en-GB"/>
        </w:rPr>
        <w:t>szemben,</w:t>
      </w:r>
      <w:proofErr w:type="gramEnd"/>
      <w:r w:rsidRPr="00147538">
        <w:rPr>
          <w:rFonts w:eastAsia="Times New Roman"/>
          <w:szCs w:val="20"/>
          <w:lang w:val="hu-HU" w:eastAsia="en-GB"/>
        </w:rPr>
        <w:t xml:space="preserve"> és tiszteletben tartva az átláthatóság, az arányosság, az egyenlő bánásmód és a megkülönböztetésmentesség elvét;</w:t>
      </w:r>
    </w:p>
    <w:p w14:paraId="7508B8B2"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102.</w:t>
      </w:r>
      <w:r w:rsidRPr="00147538">
        <w:rPr>
          <w:rFonts w:eastAsia="Times New Roman"/>
          <w:szCs w:val="20"/>
          <w:lang w:val="hu-HU" w:eastAsia="en-GB"/>
        </w:rPr>
        <w:tab/>
        <w:t>kitart amellett, hogy meg kell erősíteni az EUAN és az Európai Bizottság közötti közbeszerzési együttműködést;</w:t>
      </w:r>
    </w:p>
    <w:p w14:paraId="6AA28ADC" w14:textId="77777777" w:rsidR="008624D5" w:rsidRPr="00147538" w:rsidRDefault="008624D5" w:rsidP="00E0158C">
      <w:pPr>
        <w:spacing w:after="240"/>
        <w:ind w:left="567" w:hanging="567"/>
        <w:jc w:val="left"/>
        <w:rPr>
          <w:rFonts w:eastAsia="Times New Roman"/>
          <w:lang w:val="hu-HU" w:eastAsia="en-GB"/>
        </w:rPr>
      </w:pPr>
      <w:r w:rsidRPr="00147538">
        <w:rPr>
          <w:rFonts w:eastAsia="Times New Roman"/>
          <w:szCs w:val="20"/>
          <w:lang w:val="hu-HU" w:eastAsia="en-GB"/>
        </w:rPr>
        <w:t>103.</w:t>
      </w:r>
      <w:r w:rsidRPr="00147538">
        <w:rPr>
          <w:rFonts w:eastAsia="Times New Roman"/>
          <w:szCs w:val="20"/>
          <w:lang w:val="hu-HU" w:eastAsia="en-GB"/>
        </w:rPr>
        <w:tab/>
        <w:t>hangsúlyozza az ügynökségeken belüli digitalizáció fokozásának fontosságát mind a belső műveletek, mind az irányítás, valamint az eljárási digitalizáció felgyorsítása tekintetében; hangsúlyozza, hogy továbbra is proaktívnak kell maradni; e tekintetben támogatja a digitális eszközökbe és az innovációba történő további beruházásokat az eljárási feladatok javítása, valamint az ügynökségek közötti digitális szakadék megelőzése érdekében;</w:t>
      </w:r>
    </w:p>
    <w:p w14:paraId="78B6000C" w14:textId="77777777" w:rsidR="008624D5" w:rsidRPr="00147538" w:rsidRDefault="008624D5" w:rsidP="00E0158C">
      <w:pPr>
        <w:spacing w:after="240"/>
        <w:jc w:val="left"/>
        <w:rPr>
          <w:rFonts w:eastAsia="Times New Roman"/>
          <w:b/>
          <w:i/>
          <w:szCs w:val="20"/>
          <w:lang w:val="hu-HU" w:eastAsia="en-GB"/>
        </w:rPr>
      </w:pPr>
      <w:r w:rsidRPr="00147538">
        <w:rPr>
          <w:rFonts w:eastAsia="Times New Roman"/>
          <w:b/>
          <w:i/>
          <w:szCs w:val="20"/>
          <w:lang w:val="hu-HU" w:eastAsia="en-GB"/>
        </w:rPr>
        <w:t>Személyzeti politika, nemek közötti egyenlőség, befogadás, összeférhetetlenség és csalásmegelőzés</w:t>
      </w:r>
    </w:p>
    <w:p w14:paraId="792CBC4D"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104.</w:t>
      </w:r>
      <w:r w:rsidRPr="00147538">
        <w:rPr>
          <w:rFonts w:eastAsia="Times New Roman"/>
          <w:szCs w:val="20"/>
          <w:lang w:val="hu-HU" w:eastAsia="en-GB"/>
        </w:rPr>
        <w:tab/>
        <w:t>megállapítja, hogy 2023-ban a 33 decentralizált ügynökség arról számolt be, hogy összesen 10 580 főt – tisztviselőket, ideiglenes alkalmazottakat, szerződéses alkalmazottakat és kirendelt nemzeti szakértőket – foglalkoztattak (2022-ben a személyi állomány összlétszáma 10 146 fő volt), ami az előző évhez képest 4,27 %-os növekedést jelent;</w:t>
      </w:r>
    </w:p>
    <w:p w14:paraId="4440BE33" w14:textId="77777777" w:rsidR="008624D5" w:rsidRPr="00147538" w:rsidRDefault="008624D5" w:rsidP="00E0158C">
      <w:pPr>
        <w:spacing w:after="240"/>
        <w:ind w:left="567" w:hanging="567"/>
        <w:jc w:val="left"/>
        <w:rPr>
          <w:rFonts w:eastAsia="Times New Roman"/>
          <w:lang w:val="hu-HU" w:eastAsia="en-GB"/>
        </w:rPr>
      </w:pPr>
      <w:r w:rsidRPr="00147538">
        <w:rPr>
          <w:rFonts w:eastAsia="Times New Roman"/>
          <w:szCs w:val="20"/>
          <w:lang w:val="hu-HU" w:eastAsia="en-GB"/>
        </w:rPr>
        <w:lastRenderedPageBreak/>
        <w:t>105.</w:t>
      </w:r>
      <w:r w:rsidRPr="00147538">
        <w:rPr>
          <w:rFonts w:eastAsia="Times New Roman"/>
          <w:szCs w:val="20"/>
          <w:lang w:val="hu-HU" w:eastAsia="en-GB"/>
        </w:rPr>
        <w:tab/>
        <w:t>megállapítja, hogy hat ügynökségnél (összesen 25 esetben) regisztráltak kiégési eseteket, nevezetesen az EASA-</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xml:space="preserve"> (öt eset), az EEA-</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xml:space="preserve"> (négy eset), az EFCA-</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xml:space="preserve"> (egy eset), az EFSA-</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xml:space="preserve"> (két eset), az EMA-</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xml:space="preserve"> (tíz eset) és az </w:t>
      </w:r>
      <w:proofErr w:type="spellStart"/>
      <w:r w:rsidRPr="00147538">
        <w:rPr>
          <w:rFonts w:eastAsia="Times New Roman"/>
          <w:szCs w:val="20"/>
          <w:lang w:val="hu-HU" w:eastAsia="en-GB"/>
        </w:rPr>
        <w:t>Europolnál</w:t>
      </w:r>
      <w:proofErr w:type="spellEnd"/>
      <w:r w:rsidRPr="00147538">
        <w:rPr>
          <w:rFonts w:eastAsia="Times New Roman"/>
          <w:szCs w:val="20"/>
          <w:lang w:val="hu-HU" w:eastAsia="en-GB"/>
        </w:rPr>
        <w:t xml:space="preserve"> (három eset); megállapítja azonban, hogy adatvédelmi okok miatt nem minden ügynökség, köztük az ECDC, az ECHA, az EMSA, az ENISA, az ERA, az FRA és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gyűjt adatokat a kiégési esetekről; aggodalmát fejezi ki amiatt, hogy nem gyűjtenek egészségügyi adatokat, mivel ezek </w:t>
      </w:r>
      <w:proofErr w:type="spellStart"/>
      <w:r w:rsidRPr="00147538">
        <w:rPr>
          <w:rFonts w:eastAsia="Times New Roman"/>
          <w:szCs w:val="20"/>
          <w:lang w:val="hu-HU" w:eastAsia="en-GB"/>
        </w:rPr>
        <w:t>fontosak</w:t>
      </w:r>
      <w:proofErr w:type="spellEnd"/>
      <w:r w:rsidRPr="00147538">
        <w:rPr>
          <w:rFonts w:eastAsia="Times New Roman"/>
          <w:szCs w:val="20"/>
          <w:lang w:val="hu-HU" w:eastAsia="en-GB"/>
        </w:rPr>
        <w:t xml:space="preserve"> az ügynökségek személyzete mentális jóllétének </w:t>
      </w:r>
      <w:proofErr w:type="spellStart"/>
      <w:r w:rsidRPr="00147538">
        <w:rPr>
          <w:rFonts w:eastAsia="Times New Roman"/>
          <w:szCs w:val="20"/>
          <w:lang w:val="hu-HU" w:eastAsia="en-GB"/>
        </w:rPr>
        <w:t>nyomonkövetése</w:t>
      </w:r>
      <w:proofErr w:type="spellEnd"/>
      <w:r w:rsidRPr="00147538">
        <w:rPr>
          <w:rFonts w:eastAsia="Times New Roman"/>
          <w:szCs w:val="20"/>
          <w:lang w:val="hu-HU" w:eastAsia="en-GB"/>
        </w:rPr>
        <w:t xml:space="preserve"> szempontjából; sürgeti az ügynökségeket, hogy tegyenek azonnali lépéseket a személyzet körében előforduló kiégési esetek növekvő számának kezelése érdekében; megjegyzi, hogy 2022-ben 19 ügynökségnél (2021-ben 13 ügynökségnél) több alkalmazott túlórázott; megjegyzi különösen, hogy az EFSA-</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xml:space="preserve"> (a személyzet 81 %-a) és az </w:t>
      </w:r>
      <w:proofErr w:type="spellStart"/>
      <w:r w:rsidRPr="00147538">
        <w:rPr>
          <w:rFonts w:eastAsia="Times New Roman"/>
          <w:szCs w:val="20"/>
          <w:lang w:val="hu-HU" w:eastAsia="en-GB"/>
        </w:rPr>
        <w:t>Eurofoundnál</w:t>
      </w:r>
      <w:proofErr w:type="spellEnd"/>
      <w:r w:rsidRPr="00147538">
        <w:rPr>
          <w:rFonts w:eastAsia="Times New Roman"/>
          <w:szCs w:val="20"/>
          <w:lang w:val="hu-HU" w:eastAsia="en-GB"/>
        </w:rPr>
        <w:t xml:space="preserve"> (a személyzet 97 %-a) nagyszámú alkalmazott túlórázott; emlékeztet e tekintetben egy hosszú távú humánerőforrás-politika – ideértve a mentális egészségügyi támogatási struktúrákat – kidolgozásának fontosságára, biztosítva a munka és a magánélet közötti egyensúly átfogó megközelítését, beleértve a távmunkára és a karrierfejlesztésre vonatkozó rendelkezéseket is; hangsúlyozza továbbá a személyzet mentális egészsége és jólléte megőrzésének fontosságát;</w:t>
      </w:r>
    </w:p>
    <w:p w14:paraId="02CD777C" w14:textId="77777777" w:rsidR="008624D5" w:rsidRPr="00147538" w:rsidRDefault="008624D5" w:rsidP="00E0158C">
      <w:pPr>
        <w:spacing w:after="240"/>
        <w:ind w:left="567" w:hanging="567"/>
        <w:jc w:val="left"/>
        <w:rPr>
          <w:rFonts w:eastAsia="Times New Roman"/>
          <w:lang w:val="hu-HU" w:eastAsia="en-GB"/>
        </w:rPr>
      </w:pPr>
      <w:r w:rsidRPr="00147538">
        <w:rPr>
          <w:rFonts w:eastAsia="Times New Roman"/>
          <w:szCs w:val="20"/>
          <w:lang w:val="hu-HU" w:eastAsia="en-GB"/>
        </w:rPr>
        <w:t>106.</w:t>
      </w:r>
      <w:r w:rsidRPr="00147538">
        <w:rPr>
          <w:rFonts w:eastAsia="Times New Roman"/>
          <w:szCs w:val="20"/>
          <w:lang w:val="hu-HU" w:eastAsia="en-GB"/>
        </w:rPr>
        <w:tab/>
        <w:t>megjegyzi, hogy az EIT igazgatója az uniós ügynökségek hálózata nevében 2024. december 4-én, a Költségvetési Ellenőrző Bizottság ülésén beleegyezett abba, hogy megvizsgálják a decentralizált ügynökségeknél dolgozó takarítószemélyzet szerződéseinek típusait; kéri az uniós ügynökségek hálózatát, hogy tájékoztassa a mentesítésért felelős hatóságot a decentralizált ügynökségeknél dolgozó takarítószemélyzet munkaszerződéseinek típusáról, beleértve a hosszú és rövid távú szerződések arányát is;</w:t>
      </w:r>
    </w:p>
    <w:p w14:paraId="1F6D7211"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107.</w:t>
      </w:r>
      <w:r w:rsidRPr="00147538">
        <w:rPr>
          <w:rFonts w:eastAsia="Times New Roman"/>
          <w:szCs w:val="20"/>
          <w:lang w:val="hu-HU" w:eastAsia="en-GB"/>
        </w:rPr>
        <w:tab/>
        <w:t xml:space="preserve">támogatja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alapjogi tisztviselőinek megerősítésére irányuló folyamatos erőfeszítéseit, megjegyezve, hogy 2023-ban 46 alapjogi megfigyelőt foglalkoztattak; hangsúlyozza annak fontosságát, hogy kapacitásuk és függetlenségük további növelése érdekében valamennyi alapjogi megfigyelőt AD besorolási fokozatba vegyenek fel; elismeri, hogy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jelentős lépéseket tett annak érdekében, hogy reagáljon az alapjogi tisztviselők véleményére, különösen olyan kérdésekben, mint a nemek közötti egyenlőség általános érvényesítése és az emberkereskedelem;</w:t>
      </w:r>
    </w:p>
    <w:p w14:paraId="44BDBB7D"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108.</w:t>
      </w:r>
      <w:r w:rsidRPr="00147538">
        <w:rPr>
          <w:rFonts w:eastAsia="Times New Roman"/>
          <w:szCs w:val="20"/>
          <w:lang w:val="hu-HU" w:eastAsia="en-GB"/>
        </w:rPr>
        <w:tab/>
        <w:t xml:space="preserve">megállapítja, hogy 2023-ban a 33 ügynökségből 18 ügynökségnél (nevezetesen a </w:t>
      </w:r>
      <w:proofErr w:type="spellStart"/>
      <w:r w:rsidRPr="00147538">
        <w:rPr>
          <w:rFonts w:eastAsia="Times New Roman"/>
          <w:szCs w:val="20"/>
          <w:lang w:val="hu-HU" w:eastAsia="en-GB"/>
        </w:rPr>
        <w:t>Cedefopnál</w:t>
      </w:r>
      <w:proofErr w:type="spellEnd"/>
      <w:r w:rsidRPr="00147538">
        <w:rPr>
          <w:rFonts w:eastAsia="Times New Roman"/>
          <w:szCs w:val="20"/>
          <w:lang w:val="hu-HU" w:eastAsia="en-GB"/>
        </w:rPr>
        <w:t>, a CEPOL-</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az EBH-</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az EFCA-</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az EIGE-nél, az EIOPA-</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az EIT-nél, az ELA-</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az EUDA-</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az ETF-nél, az EUAA-</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xml:space="preserve">,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-LISA-</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xml:space="preserve">, az </w:t>
      </w:r>
      <w:proofErr w:type="spellStart"/>
      <w:r w:rsidRPr="00147538">
        <w:rPr>
          <w:rFonts w:eastAsia="Times New Roman"/>
          <w:szCs w:val="20"/>
          <w:lang w:val="hu-HU" w:eastAsia="en-GB"/>
        </w:rPr>
        <w:t>Eurofoundnál</w:t>
      </w:r>
      <w:proofErr w:type="spellEnd"/>
      <w:r w:rsidRPr="00147538">
        <w:rPr>
          <w:rFonts w:eastAsia="Times New Roman"/>
          <w:szCs w:val="20"/>
          <w:lang w:val="hu-HU" w:eastAsia="en-GB"/>
        </w:rPr>
        <w:t xml:space="preserve">, az </w:t>
      </w:r>
      <w:proofErr w:type="spellStart"/>
      <w:r w:rsidRPr="00147538">
        <w:rPr>
          <w:rFonts w:eastAsia="Times New Roman"/>
          <w:szCs w:val="20"/>
          <w:lang w:val="hu-HU" w:eastAsia="en-GB"/>
        </w:rPr>
        <w:t>Eurojustnál</w:t>
      </w:r>
      <w:proofErr w:type="spellEnd"/>
      <w:r w:rsidRPr="00147538">
        <w:rPr>
          <w:rFonts w:eastAsia="Times New Roman"/>
          <w:szCs w:val="20"/>
          <w:lang w:val="hu-HU" w:eastAsia="en-GB"/>
        </w:rPr>
        <w:t xml:space="preserve">, az </w:t>
      </w:r>
      <w:proofErr w:type="spellStart"/>
      <w:r w:rsidRPr="00147538">
        <w:rPr>
          <w:rFonts w:eastAsia="Times New Roman"/>
          <w:szCs w:val="20"/>
          <w:lang w:val="hu-HU" w:eastAsia="en-GB"/>
        </w:rPr>
        <w:t>Europolnál</w:t>
      </w:r>
      <w:proofErr w:type="spellEnd"/>
      <w:r w:rsidRPr="00147538">
        <w:rPr>
          <w:rFonts w:eastAsia="Times New Roman"/>
          <w:szCs w:val="20"/>
          <w:lang w:val="hu-HU" w:eastAsia="en-GB"/>
        </w:rPr>
        <w:t>, az EUSPA-</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xml:space="preserve">) a személyzeti fluktuáció meghaladta az 5 %-ot, három ügynökségnél (nevezetesen a BEREC Hivatalnál, a </w:t>
      </w:r>
      <w:proofErr w:type="spellStart"/>
      <w:r w:rsidRPr="00147538">
        <w:rPr>
          <w:rFonts w:eastAsia="Times New Roman"/>
          <w:szCs w:val="20"/>
          <w:lang w:val="hu-HU" w:eastAsia="en-GB"/>
        </w:rPr>
        <w:t>CdT</w:t>
      </w:r>
      <w:proofErr w:type="spellEnd"/>
      <w:r w:rsidRPr="00147538">
        <w:rPr>
          <w:rFonts w:eastAsia="Times New Roman"/>
          <w:szCs w:val="20"/>
          <w:lang w:val="hu-HU" w:eastAsia="en-GB"/>
        </w:rPr>
        <w:t xml:space="preserve">-nél és az </w:t>
      </w:r>
      <w:proofErr w:type="spellStart"/>
      <w:r w:rsidRPr="00147538">
        <w:rPr>
          <w:rFonts w:eastAsia="Times New Roman"/>
          <w:szCs w:val="20"/>
          <w:lang w:val="hu-HU" w:eastAsia="en-GB"/>
        </w:rPr>
        <w:t>Eurojustnál</w:t>
      </w:r>
      <w:proofErr w:type="spellEnd"/>
      <w:r w:rsidRPr="00147538">
        <w:rPr>
          <w:rFonts w:eastAsia="Times New Roman"/>
          <w:szCs w:val="20"/>
          <w:lang w:val="hu-HU" w:eastAsia="en-GB"/>
        </w:rPr>
        <w:t>) pedig a 10 %-ot; méltányolja az ügynökségek által a magas fluktuációs arány megelőzése érdekében hozott célzott intézkedéseket; kiemeli annak fontosságát, hogy valamennyi ügynökség intézkedéseket hajtson végre a tehetséggondozás és -megtartás javítása érdekében; számít arra, hogy az EUAN fórumként szolgál majd tagügynökségei számára a bevált gyakorlatok cseréje és – amennyiben lehetséges – az e téren való összefogás tekintetében; felhívja a Bizottságot, hogy aktívan támogassa az ügynökségeket a megbízatásuk teljesítéséhez szükséges szakértelem toborzásában, ösztönözve az egyetemekkel és más érintett intézményekkel való szorosabb együttműködést;</w:t>
      </w:r>
    </w:p>
    <w:p w14:paraId="3DCE7590"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109.</w:t>
      </w:r>
      <w:r w:rsidRPr="00147538">
        <w:rPr>
          <w:rFonts w:eastAsia="Times New Roman"/>
          <w:szCs w:val="20"/>
          <w:lang w:val="hu-HU" w:eastAsia="en-GB"/>
        </w:rPr>
        <w:tab/>
        <w:t>kiemeli, hogy a földrajzi egyensúly továbbra is kihívást jelent számos olyan ügynökség számára, amelyek teljes személyzetének jelentős százaléka annak a tagállamnak az állampolgára, ahol az adott ügynökség található;</w:t>
      </w:r>
    </w:p>
    <w:p w14:paraId="3480F645"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110.</w:t>
      </w:r>
      <w:r w:rsidRPr="00147538">
        <w:rPr>
          <w:rFonts w:eastAsia="Times New Roman"/>
          <w:szCs w:val="20"/>
          <w:lang w:val="hu-HU" w:eastAsia="en-GB"/>
        </w:rPr>
        <w:tab/>
        <w:t xml:space="preserve">elismeri, hogy a tehetségek vonzása és a </w:t>
      </w:r>
      <w:proofErr w:type="spellStart"/>
      <w:r w:rsidRPr="00147538">
        <w:rPr>
          <w:rFonts w:eastAsia="Times New Roman"/>
          <w:szCs w:val="20"/>
          <w:lang w:val="hu-HU" w:eastAsia="en-GB"/>
        </w:rPr>
        <w:t>földrajzilag</w:t>
      </w:r>
      <w:proofErr w:type="spellEnd"/>
      <w:r w:rsidRPr="00147538">
        <w:rPr>
          <w:rFonts w:eastAsia="Times New Roman"/>
          <w:szCs w:val="20"/>
          <w:lang w:val="hu-HU" w:eastAsia="en-GB"/>
        </w:rPr>
        <w:t xml:space="preserve"> sokszínű munkaerő biztosítása az ügynökségek egyedi sajátosságaihoz (pl. helyszín, infrastruktúra, iskoláztatás, szakpolitikai terület), valamint külső korlátozó tényezőkhöz (pl. verseny a magánszektorral, a foglalkoztatás rövid távú szerződések miatti bizonytalansága, alacsony korrekciós együtthatók) kapcsolódik; elismeréssel veszi tudomásul a 2021. évi mentesítés nyomon követéséről szóló EUAN-jelentés alapján azokat az intézkedéseket, amelyeket az EUAN a vonzerő hiányának orvoslása és az ügynökségek személyzete reprezentativitásának javítása érdekében hozott az életkor, a nem és a földrajzi származás tekintetében;</w:t>
      </w:r>
    </w:p>
    <w:p w14:paraId="5274908E" w14:textId="77777777" w:rsidR="008624D5" w:rsidRPr="00147538" w:rsidRDefault="008624D5" w:rsidP="00E0158C">
      <w:pPr>
        <w:spacing w:after="240"/>
        <w:ind w:left="567" w:hanging="567"/>
        <w:jc w:val="left"/>
        <w:rPr>
          <w:rFonts w:eastAsia="Times New Roman"/>
          <w:lang w:val="hu-HU" w:eastAsia="en-GB"/>
        </w:rPr>
      </w:pPr>
      <w:r w:rsidRPr="00147538">
        <w:rPr>
          <w:rFonts w:eastAsia="Times New Roman"/>
          <w:szCs w:val="20"/>
          <w:lang w:val="hu-HU" w:eastAsia="en-GB"/>
        </w:rPr>
        <w:t>111.</w:t>
      </w:r>
      <w:r w:rsidRPr="00147538">
        <w:rPr>
          <w:rFonts w:eastAsia="Times New Roman"/>
          <w:szCs w:val="20"/>
          <w:lang w:val="hu-HU" w:eastAsia="en-GB"/>
        </w:rPr>
        <w:tab/>
        <w:t xml:space="preserve">emlékeztet arra, hogy a viszonylag alacsony korrekciós együtthatóval rendelkező országokban található ügynökségek folyamatos kihívásokkal szembesülnek a képzett és </w:t>
      </w:r>
      <w:proofErr w:type="spellStart"/>
      <w:r w:rsidRPr="00147538">
        <w:rPr>
          <w:rFonts w:eastAsia="Times New Roman"/>
          <w:szCs w:val="20"/>
          <w:lang w:val="hu-HU" w:eastAsia="en-GB"/>
        </w:rPr>
        <w:t>földrajzilag</w:t>
      </w:r>
      <w:proofErr w:type="spellEnd"/>
      <w:r w:rsidRPr="00147538">
        <w:rPr>
          <w:rFonts w:eastAsia="Times New Roman"/>
          <w:szCs w:val="20"/>
          <w:lang w:val="hu-HU" w:eastAsia="en-GB"/>
        </w:rPr>
        <w:t xml:space="preserve"> sokszínű személyzet vonzása terén; felhívja a Bizottságot, hogy az érintett tagállammal együtt elemezze ezt a kérdést, és mérlegelje gazdasági ösztönzők alkalmazását a probléma enyhítése érdekében; emlékeztet továbbá arra, hogy a korrekciós együttható átülteti a gyakorlatba az egyenlő bánásmód általános elvét;</w:t>
      </w:r>
    </w:p>
    <w:p w14:paraId="5CDA691B" w14:textId="77777777" w:rsidR="008624D5" w:rsidRPr="00147538" w:rsidRDefault="008624D5" w:rsidP="00E0158C">
      <w:pPr>
        <w:spacing w:after="240"/>
        <w:ind w:left="567" w:hanging="567"/>
        <w:jc w:val="left"/>
        <w:rPr>
          <w:rFonts w:eastAsia="Times New Roman"/>
          <w:lang w:val="hu-HU" w:eastAsia="en-GB"/>
        </w:rPr>
      </w:pPr>
      <w:r w:rsidRPr="00147538">
        <w:rPr>
          <w:rFonts w:eastAsia="Times New Roman"/>
          <w:szCs w:val="20"/>
          <w:lang w:val="hu-HU" w:eastAsia="en-GB"/>
        </w:rPr>
        <w:t>112.</w:t>
      </w:r>
      <w:r w:rsidRPr="00147538">
        <w:rPr>
          <w:rFonts w:eastAsia="Times New Roman"/>
          <w:szCs w:val="20"/>
          <w:lang w:val="hu-HU" w:eastAsia="en-GB"/>
        </w:rPr>
        <w:tab/>
        <w:t>kiemeli, hogy egyes ügynökségek jelentős mértékben vesznek igénybe külső tanácsadókat, különösen az IKT területén, ugyanakkor az alapvető tevékenységük területén is, ami működési költségvetésük jelentős részét teszi ki (pl. ACER, ETF, ELA stb.); felhívja az összes uniós ügynökséget, hogy a minőségi munkakörülmények biztosítása, valamint az ismeretek és tapasztalatok elvesztésének megelőzése érdekében részesítsék előnyben az állandó alkalmazottakat a külső tanácsadókkal és a szerződéses alkalmazottakkal szemben; felhívja továbbá az ügynökségeket, hogy akadályozzák meg a rövid távú szerződések miatti munkahelyi bizonytalanságot, és részesítsék előnyben a hosszú távú foglalkoztatást; rugalmasságot kér e tekintetben az ügynökségek számára ahhoz, hogy a kirendelt nemzeti szakértői álláshelyeket ideiglenes alkalmazotti álláshellyé alakíthassák át, biztosítva a szakértelem megőrzését, a működőképességet és az üzletmenet-folytonosságot; ismét hangsúlyozza, hogy el kell kerülni a feladatok tanácsadó irodákhoz történő kiszervezését, amennyiben a know-how házon belül is rendelkezésre áll;</w:t>
      </w:r>
    </w:p>
    <w:p w14:paraId="41FF22A0"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113.</w:t>
      </w:r>
      <w:r w:rsidRPr="00147538">
        <w:rPr>
          <w:rFonts w:eastAsia="Times New Roman"/>
          <w:szCs w:val="20"/>
          <w:lang w:val="hu-HU" w:eastAsia="en-GB"/>
        </w:rPr>
        <w:tab/>
        <w:t>elismeri az ügynökségeken belül a személyzet körében a nemek közötti egyensúly terén elért eredményeket: fokozott erőfeszítésekre szólít fel annak érdekében, hogy a felső vezetés szintjén biztosítsák a nemek közötti egyensúlyt, és hogy a nemek közötti egyenlőséget az ügynökségek valamennyi politikájába, eljárásába és tevékenységébe szisztematikusan beépítsék;</w:t>
      </w:r>
    </w:p>
    <w:p w14:paraId="73E02A97"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114.</w:t>
      </w:r>
      <w:r w:rsidRPr="00147538">
        <w:rPr>
          <w:rFonts w:eastAsia="Times New Roman"/>
          <w:szCs w:val="20"/>
          <w:lang w:val="hu-HU" w:eastAsia="en-GB"/>
        </w:rPr>
        <w:tab/>
        <w:t>felhívja az ügynökségeket, hogy határozzanak meg egyértelmű célokat és ütemterveket annak érdekében, hogy megvalósítsák a nemek közötti egyensúlyt és a földrajzi sokféleséget a felső vezetésben és a döntéshozó testületekben, és rendszeresen számoljanak be az elért eredményekről;</w:t>
      </w:r>
    </w:p>
    <w:p w14:paraId="79CED438" w14:textId="77777777" w:rsidR="008624D5" w:rsidRPr="00147538" w:rsidRDefault="008624D5" w:rsidP="00E0158C">
      <w:pPr>
        <w:spacing w:after="240"/>
        <w:ind w:left="567" w:hanging="567"/>
        <w:jc w:val="left"/>
        <w:rPr>
          <w:rFonts w:eastAsia="Times New Roman"/>
          <w:lang w:val="hu-HU" w:eastAsia="en-GB"/>
        </w:rPr>
      </w:pPr>
      <w:r w:rsidRPr="00147538">
        <w:rPr>
          <w:rFonts w:eastAsia="Times New Roman"/>
          <w:szCs w:val="20"/>
          <w:lang w:val="hu-HU" w:eastAsia="en-GB"/>
        </w:rPr>
        <w:lastRenderedPageBreak/>
        <w:t>115.</w:t>
      </w:r>
      <w:r w:rsidRPr="00147538">
        <w:rPr>
          <w:rFonts w:eastAsia="Times New Roman"/>
          <w:szCs w:val="20"/>
          <w:lang w:val="hu-HU" w:eastAsia="en-GB"/>
        </w:rPr>
        <w:tab/>
        <w:t>megállapítja, hogy 2023-ban a felső- és középvezetők </w:t>
      </w:r>
      <w:r w:rsidRPr="00147538">
        <w:rPr>
          <w:rFonts w:eastAsia="Times New Roman"/>
          <w:vertAlign w:val="superscript"/>
          <w:lang w:val="hu-HU" w:eastAsia="en-GB"/>
        </w:rPr>
        <w:footnoteReference w:id="427"/>
      </w:r>
      <w:r w:rsidRPr="00147538">
        <w:rPr>
          <w:rFonts w:eastAsia="Times New Roman"/>
          <w:szCs w:val="20"/>
          <w:lang w:val="hu-HU" w:eastAsia="en-GB"/>
        </w:rPr>
        <w:t xml:space="preserve"> szintjén és az igazgatótanácsi tagok </w:t>
      </w:r>
      <w:r w:rsidRPr="00147538">
        <w:rPr>
          <w:rFonts w:eastAsia="Times New Roman"/>
          <w:vertAlign w:val="superscript"/>
          <w:lang w:val="hu-HU" w:eastAsia="en-GB"/>
        </w:rPr>
        <w:footnoteReference w:id="428"/>
      </w:r>
      <w:r w:rsidRPr="00147538">
        <w:rPr>
          <w:rFonts w:eastAsia="Times New Roman"/>
          <w:szCs w:val="20"/>
          <w:lang w:val="hu-HU" w:eastAsia="en-GB"/>
        </w:rPr>
        <w:t xml:space="preserve"> körében 2022-höz képest javult a nemek megoszlása; megjegyzi, hogy a teljes személyzet </w:t>
      </w:r>
      <w:r w:rsidRPr="00147538">
        <w:rPr>
          <w:rFonts w:eastAsia="Times New Roman"/>
          <w:vertAlign w:val="superscript"/>
          <w:lang w:val="hu-HU" w:eastAsia="en-GB"/>
        </w:rPr>
        <w:footnoteReference w:id="429"/>
      </w:r>
      <w:r w:rsidRPr="00147538">
        <w:rPr>
          <w:rFonts w:eastAsia="Times New Roman"/>
          <w:szCs w:val="20"/>
          <w:lang w:val="hu-HU" w:eastAsia="en-GB"/>
        </w:rPr>
        <w:t xml:space="preserve"> esetében a nemek közötti egyensúly nem változott; ösztönzi az ACER-t, a BEREC Hivatalt, a </w:t>
      </w:r>
      <w:proofErr w:type="spellStart"/>
      <w:r w:rsidRPr="00147538">
        <w:rPr>
          <w:rFonts w:eastAsia="Times New Roman"/>
          <w:szCs w:val="20"/>
          <w:lang w:val="hu-HU" w:eastAsia="en-GB"/>
        </w:rPr>
        <w:t>Cedefopot</w:t>
      </w:r>
      <w:proofErr w:type="spellEnd"/>
      <w:r w:rsidRPr="00147538">
        <w:rPr>
          <w:rFonts w:eastAsia="Times New Roman"/>
          <w:szCs w:val="20"/>
          <w:lang w:val="hu-HU" w:eastAsia="en-GB"/>
        </w:rPr>
        <w:t xml:space="preserve">, az ECDC-t, az ECHA-t, az EFSA-t, az EIOPA-t, az EMCDDA-t, az EMSA-t, az ENISA-t, az ERA-t,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 xml:space="preserve">-LISA-t, az ELA-t, az </w:t>
      </w:r>
      <w:proofErr w:type="spellStart"/>
      <w:r w:rsidRPr="00147538">
        <w:rPr>
          <w:rFonts w:eastAsia="Times New Roman"/>
          <w:szCs w:val="20"/>
          <w:lang w:val="hu-HU" w:eastAsia="en-GB"/>
        </w:rPr>
        <w:t>Europolt</w:t>
      </w:r>
      <w:proofErr w:type="spellEnd"/>
      <w:r w:rsidRPr="00147538">
        <w:rPr>
          <w:rFonts w:eastAsia="Times New Roman"/>
          <w:szCs w:val="20"/>
          <w:lang w:val="hu-HU" w:eastAsia="en-GB"/>
        </w:rPr>
        <w:t xml:space="preserve">, az EUAA-t, az EUSPA-t és a </w:t>
      </w:r>
      <w:proofErr w:type="spellStart"/>
      <w:r w:rsidRPr="00147538">
        <w:rPr>
          <w:rFonts w:eastAsia="Times New Roman"/>
          <w:szCs w:val="20"/>
          <w:lang w:val="hu-HU" w:eastAsia="en-GB"/>
        </w:rPr>
        <w:t>Frontexet</w:t>
      </w:r>
      <w:proofErr w:type="spellEnd"/>
      <w:r w:rsidRPr="00147538">
        <w:rPr>
          <w:rFonts w:eastAsia="Times New Roman"/>
          <w:szCs w:val="20"/>
          <w:lang w:val="hu-HU" w:eastAsia="en-GB"/>
        </w:rPr>
        <w:t>, hogy támogassák a vezetői álláshelyekre pályázó nőket; ismételten kéri a Bizottságot és a tagállamokat, hogy a vezetők és az igazgatótanácsok tagjainak jelölése és kinevezése során tartsák szem előtt a nemek közötti egyensúlyt; emlékeztet az ügynökségek azon törekvésére, hogy a Bizottsághoz igazodva a vezetés minden szintjén 50–50 %-os legyen a nemek aránya 2025 végére; felhívja az ügynökségeket, hogy vegyék figyelembe ezeket a szempontokat a személyzet jövőbeli felvétele tekintetében, és hogy törekedjenek a nemek közötti egyensúly további javítására a felső vezetői szinten;</w:t>
      </w:r>
    </w:p>
    <w:p w14:paraId="0EB061CE" w14:textId="77777777" w:rsidR="008624D5" w:rsidRPr="00147538" w:rsidRDefault="008624D5" w:rsidP="00E0158C">
      <w:pPr>
        <w:spacing w:after="240"/>
        <w:ind w:left="567" w:hanging="567"/>
        <w:jc w:val="left"/>
        <w:rPr>
          <w:rFonts w:eastAsia="Times New Roman"/>
          <w:lang w:val="hu-HU" w:eastAsia="en-GB"/>
        </w:rPr>
      </w:pPr>
      <w:r w:rsidRPr="00147538">
        <w:rPr>
          <w:rFonts w:eastAsia="Times New Roman"/>
          <w:szCs w:val="20"/>
          <w:lang w:val="hu-HU" w:eastAsia="en-GB"/>
        </w:rPr>
        <w:t>116.</w:t>
      </w:r>
      <w:r w:rsidRPr="00147538">
        <w:rPr>
          <w:rFonts w:eastAsia="Times New Roman"/>
          <w:szCs w:val="20"/>
          <w:lang w:val="hu-HU" w:eastAsia="en-GB"/>
        </w:rPr>
        <w:tab/>
        <w:t xml:space="preserve">sürgeti a decentralizált ügynökségeket, hogy minden szinten erősítsék meg a nemek közötti egyenlőséggel kapcsolatos szakpolitikákat, egyenlő esélyeket biztosítva valamennyi alkalmazott számára a munkaerő-felvétel, a szakmai előmenetel és a munkafeltételek terén; ösztönzi az összes ügynökséget, hogy fogadjanak el és hajtsanak végre megbízható sokszínűségi és befogadási stratégiákat, amelyek előmozdítják a </w:t>
      </w:r>
      <w:proofErr w:type="spellStart"/>
      <w:r w:rsidRPr="00147538">
        <w:rPr>
          <w:rFonts w:eastAsia="Times New Roman"/>
          <w:szCs w:val="20"/>
          <w:lang w:val="hu-HU" w:eastAsia="en-GB"/>
        </w:rPr>
        <w:t>méltányosságot</w:t>
      </w:r>
      <w:proofErr w:type="spellEnd"/>
      <w:r w:rsidRPr="00147538">
        <w:rPr>
          <w:rFonts w:eastAsia="Times New Roman"/>
          <w:szCs w:val="20"/>
          <w:lang w:val="hu-HU" w:eastAsia="en-GB"/>
        </w:rPr>
        <w:t xml:space="preserve"> és az egyensúlyt, biztosítva az esélyegyenlőséget és a nők és kisebbségek vezetői pozíciókban való képviseletét; felhívja az ügynökségeket, hogy dolgozzanak ki átfogó stratégiákat az előrehaladás értékelésére és a javításra szoruló területek azonosítására; emlékeztet arra, hogy a Parlament az éves mentesítési eljárás során értékelni fogja az ezen elveknek való megfelelést;</w:t>
      </w:r>
    </w:p>
    <w:p w14:paraId="1FA4E03F"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117.</w:t>
      </w:r>
      <w:r w:rsidRPr="00147538">
        <w:rPr>
          <w:rFonts w:eastAsia="Times New Roman"/>
          <w:szCs w:val="20"/>
          <w:lang w:val="hu-HU" w:eastAsia="en-GB"/>
        </w:rPr>
        <w:tab/>
        <w:t>megállapítja, hogy valamennyi ügynökség intézkedéseket vezetett be a személyzet munkahelyi jóllétének, valamint a munka és a magánélet egyensúlyának javítása érdekében; megjegyzi, hogy ezen intézkedések száma és hatása ügynökségenként nagymértékben eltér, és láthatóan nincs olyan közös referenciakeret, amely az összes ügynökséget lefedné; felhívja az EUAN-t, hogy e tekintetben hangolja össze a közös referenciakeret kidolgozására irányuló erőfeszítéseket; elégedetten állapítja meg, hogy az ügynökségek nagy többsége intézkedéseket vezetett be a fogyatékossággal élő személyek integrációjára vonatkozóan; ösztönzi az ügynökségeket, hogy tartsák fenn a személyzet jóllétével, a fogyatékossággal élő személyek befogadásával és integrációjával kapcsolatos bevált gyakorlatokat, és továbbra is foglalkozzanak a munka és a magánélet közötti egyensúly, valamint az egész életen át tartó tanulás és karrierfejlesztés kérdésével; hangsúlyozza, hogy fokozni kell az intézményi személyzet és a felsővezetői pozíciók nemek közötti és földrajzi egyensúlyának elérésére irányuló erőfeszítéseket; hangsúlyozza, hogy a bevált gyakorlatok megosztása hasznos szerepet játszhat a személyzeti igazgatás területén; felkéri az ügynökségeket, hogy biztosítsanak releváns és rendszeres képzést személyzetük számára;</w:t>
      </w:r>
    </w:p>
    <w:p w14:paraId="133BA482" w14:textId="77777777" w:rsidR="008624D5" w:rsidRPr="00147538" w:rsidRDefault="008624D5" w:rsidP="00E0158C">
      <w:pPr>
        <w:spacing w:after="240"/>
        <w:ind w:left="567" w:hanging="567"/>
        <w:jc w:val="left"/>
        <w:rPr>
          <w:rFonts w:eastAsia="Times New Roman"/>
          <w:lang w:val="hu-HU" w:eastAsia="en-GB"/>
        </w:rPr>
      </w:pPr>
      <w:r w:rsidRPr="00147538">
        <w:rPr>
          <w:rFonts w:eastAsia="Times New Roman"/>
          <w:szCs w:val="20"/>
          <w:lang w:val="hu-HU" w:eastAsia="en-GB"/>
        </w:rPr>
        <w:t>118.</w:t>
      </w:r>
      <w:r w:rsidRPr="00147538">
        <w:rPr>
          <w:rFonts w:eastAsia="Times New Roman"/>
          <w:szCs w:val="20"/>
          <w:lang w:val="hu-HU" w:eastAsia="en-GB"/>
        </w:rPr>
        <w:tab/>
        <w:t xml:space="preserve">ösztönzi az összes ügynökséget, hogy alkalmazzanak a személyes méltóság védelmét, valamint a pszichológiai és szexuális zaklatás megelőzését célzó irányelveket, és vegyenek részt a bizalmi személyek ügynökségközi munkacsoportjában; e tekintetben </w:t>
      </w:r>
      <w:r w:rsidRPr="00147538">
        <w:rPr>
          <w:rFonts w:eastAsia="Times New Roman"/>
          <w:szCs w:val="20"/>
          <w:lang w:val="hu-HU" w:eastAsia="en-GB"/>
        </w:rPr>
        <w:lastRenderedPageBreak/>
        <w:t xml:space="preserve">felszólít a zaklatás elleni kötelező megelőző képzés bevezetésére az uniós ügynökségek alkalmazottai számára; aggodalommal állapítja meg, hogy a standard kérdőívre adott válaszok szerint az ENISA arról tájékoztatta a mentesítésért felelős hatóságot, hogy 2023-ban két, állítólagos zaklatással kapcsolatos igazgatási vizsgálat volt folyamatban; arról is tájékoztatott, hogy az egyiket 2024-ben lezárták, miután megkapták az OLAF zárójelentését; elvárja, hogy az ügynökség alaposan nyomon kövesse a folyamatban lévő ügyeket, és vezessen be határozott intézkedéseket a jövőbeli hasonló esetek megelőzése érdekében; felhívja az ügynökségeket, hogy </w:t>
      </w:r>
      <w:proofErr w:type="spellStart"/>
      <w:r w:rsidRPr="00147538">
        <w:rPr>
          <w:rFonts w:eastAsia="Times New Roman"/>
          <w:szCs w:val="20"/>
          <w:lang w:val="hu-HU" w:eastAsia="en-GB"/>
        </w:rPr>
        <w:t>nyomonkövetési</w:t>
      </w:r>
      <w:proofErr w:type="spellEnd"/>
      <w:r w:rsidRPr="00147538">
        <w:rPr>
          <w:rFonts w:eastAsia="Times New Roman"/>
          <w:szCs w:val="20"/>
          <w:lang w:val="hu-HU" w:eastAsia="en-GB"/>
        </w:rPr>
        <w:t xml:space="preserve"> jelentés útján rendszeresen számoljanak be az e területen elért eredményekről;</w:t>
      </w:r>
    </w:p>
    <w:p w14:paraId="7222DDF9" w14:textId="77777777" w:rsidR="008624D5" w:rsidRPr="00147538" w:rsidRDefault="008624D5" w:rsidP="00E0158C">
      <w:pPr>
        <w:spacing w:after="240"/>
        <w:ind w:left="567" w:hanging="567"/>
        <w:jc w:val="left"/>
        <w:rPr>
          <w:rFonts w:eastAsia="Times New Roman"/>
          <w:lang w:val="hu-HU" w:eastAsia="en-GB"/>
        </w:rPr>
      </w:pPr>
      <w:r w:rsidRPr="00147538">
        <w:rPr>
          <w:rFonts w:eastAsia="Times New Roman"/>
          <w:szCs w:val="20"/>
          <w:lang w:val="hu-HU" w:eastAsia="en-GB"/>
        </w:rPr>
        <w:t>119.</w:t>
      </w:r>
      <w:r w:rsidRPr="00147538">
        <w:rPr>
          <w:rFonts w:eastAsia="Times New Roman"/>
          <w:szCs w:val="20"/>
          <w:lang w:val="hu-HU" w:eastAsia="en-GB"/>
        </w:rPr>
        <w:tab/>
        <w:t>megjegyzi, hogy a vélt összeférhetetlenség reputációs kockázatot jelenthet az ügynökségre nézve, és hogy ezzel foglalkozni kell, még akkor is, ha nem bizonyul megalapozottnak;</w:t>
      </w:r>
    </w:p>
    <w:p w14:paraId="3EAA95FD"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120.</w:t>
      </w:r>
      <w:r w:rsidRPr="00147538">
        <w:rPr>
          <w:rFonts w:eastAsia="Times New Roman"/>
          <w:szCs w:val="20"/>
          <w:lang w:val="hu-HU" w:eastAsia="en-GB"/>
        </w:rPr>
        <w:tab/>
        <w:t>sürgeti az összes ügynökséget, hogy erősítsék tovább az összeférhetetlenségek megelőzését és kezelését, beleértve a felső vezetés, a külső szakértők és az igazgatótanács tagjai által rendszeresen elkészített összeférhetetlenségi nyilatkozatok proaktív és hozzáférhető közzétételét;</w:t>
      </w:r>
    </w:p>
    <w:p w14:paraId="3148E08E"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121.</w:t>
      </w:r>
      <w:r w:rsidRPr="00147538">
        <w:rPr>
          <w:rFonts w:eastAsia="Times New Roman"/>
          <w:szCs w:val="20"/>
          <w:lang w:val="hu-HU" w:eastAsia="en-GB"/>
        </w:rPr>
        <w:tab/>
        <w:t>hangsúlyozza annak fontosságát, hogy a döntéshozatalba vetett közbizalom fenntartása érdekében meg kell őrizni az uniós ügynökségek indokolatlan ágazati befolyástól való függetlenségét; aggodalmát fejezi ki az egyes ügynökségeken belüli szabályozási hiányosságok és potenciális összeférhetetlenségek miatt; kiemeli az iparral való szoros kapcsolatokkal összefüggő problémákat, valamint az indokolatlan befolyásról szóló beszámolókat, különösen a közintézmények és a magánvállalatok közötti forgóajtó-jelenség révén; hangsúlyozza, hogy nagyobb átláthatóságra, erősebb felügyeleti mechanizmusokra és határozott elkötelezettségre van szükség a közegészségügy és a biztonság pénzügyi érdekekkel szembeni előnyben részesítése érdekében;</w:t>
      </w:r>
    </w:p>
    <w:p w14:paraId="53DB72AA"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122.</w:t>
      </w:r>
      <w:r w:rsidRPr="00147538">
        <w:rPr>
          <w:rFonts w:eastAsia="Times New Roman"/>
          <w:szCs w:val="20"/>
          <w:lang w:val="hu-HU" w:eastAsia="en-GB"/>
        </w:rPr>
        <w:tab/>
        <w:t xml:space="preserve">megállapítja, hogy 2023-ban a Számvevőszék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és az EMCDDA kivételével nem számolt be jelentős összeférhetetlenségi esetekről;</w:t>
      </w:r>
    </w:p>
    <w:p w14:paraId="24CABDC0"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123.</w:t>
      </w:r>
      <w:r w:rsidRPr="00147538">
        <w:rPr>
          <w:rFonts w:eastAsia="Times New Roman"/>
          <w:szCs w:val="20"/>
          <w:lang w:val="hu-HU" w:eastAsia="en-GB"/>
        </w:rPr>
        <w:tab/>
        <w:t>úgy véli, hogy jelenleg a legtöbb ügynökség megbízható és átfogó eljárásokkal rendelkezik a figyelemfelkeltésre és az összeférhetetlenség megelőzésére, biztosítva az érdekelt felek és a nyilvánosság számára a személyzetük függetlenségére vonatkozó szükséges biztosítékot;</w:t>
      </w:r>
    </w:p>
    <w:p w14:paraId="10DE2800"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124.</w:t>
      </w:r>
      <w:r w:rsidRPr="00147538">
        <w:rPr>
          <w:rFonts w:eastAsia="Times New Roman"/>
          <w:szCs w:val="20"/>
          <w:lang w:val="hu-HU" w:eastAsia="en-GB"/>
        </w:rPr>
        <w:tab/>
        <w:t xml:space="preserve">megelégedéssel veszi tudomásul a bel- és igazságügyi ügynökségekkel folytatott szoros együttműködést, nevezetesen az Európai Csalás Elleni Hivatallal (OLAF) kötött új munkamegállapodást, 15 új ügy megnyitását, amelyekben az </w:t>
      </w:r>
      <w:proofErr w:type="spellStart"/>
      <w:r w:rsidRPr="00147538">
        <w:rPr>
          <w:rFonts w:eastAsia="Times New Roman"/>
          <w:szCs w:val="20"/>
          <w:lang w:val="hu-HU" w:eastAsia="en-GB"/>
        </w:rPr>
        <w:t>Eurojust</w:t>
      </w:r>
      <w:proofErr w:type="spellEnd"/>
      <w:r w:rsidRPr="00147538">
        <w:rPr>
          <w:rFonts w:eastAsia="Times New Roman"/>
          <w:szCs w:val="20"/>
          <w:lang w:val="hu-HU" w:eastAsia="en-GB"/>
        </w:rPr>
        <w:t xml:space="preserve"> támogatta az Európai Ügyészséget (EPPO), valamint 42 ügyben folytatott együttműködést a Bűnüldözési Együttműködés Európai Uniós Ügynökségével (</w:t>
      </w:r>
      <w:proofErr w:type="spellStart"/>
      <w:r w:rsidRPr="00147538">
        <w:rPr>
          <w:rFonts w:eastAsia="Times New Roman"/>
          <w:szCs w:val="20"/>
          <w:lang w:val="hu-HU" w:eastAsia="en-GB"/>
        </w:rPr>
        <w:t>Europol</w:t>
      </w:r>
      <w:proofErr w:type="spellEnd"/>
      <w:r w:rsidRPr="00147538">
        <w:rPr>
          <w:rFonts w:eastAsia="Times New Roman"/>
          <w:szCs w:val="20"/>
          <w:lang w:val="hu-HU" w:eastAsia="en-GB"/>
        </w:rPr>
        <w:t xml:space="preserve">), hangsúlyozza továbbá, hogy az </w:t>
      </w:r>
      <w:proofErr w:type="spellStart"/>
      <w:r w:rsidRPr="00147538">
        <w:rPr>
          <w:rFonts w:eastAsia="Times New Roman"/>
          <w:szCs w:val="20"/>
          <w:lang w:val="hu-HU" w:eastAsia="en-GB"/>
        </w:rPr>
        <w:t>Eurojust</w:t>
      </w:r>
      <w:proofErr w:type="spellEnd"/>
      <w:r w:rsidRPr="00147538">
        <w:rPr>
          <w:rFonts w:eastAsia="Times New Roman"/>
          <w:szCs w:val="20"/>
          <w:lang w:val="hu-HU" w:eastAsia="en-GB"/>
        </w:rPr>
        <w:t xml:space="preserve"> és az </w:t>
      </w:r>
      <w:proofErr w:type="spellStart"/>
      <w:r w:rsidRPr="00147538">
        <w:rPr>
          <w:rFonts w:eastAsia="Times New Roman"/>
          <w:szCs w:val="20"/>
          <w:lang w:val="hu-HU" w:eastAsia="en-GB"/>
        </w:rPr>
        <w:t>Europol</w:t>
      </w:r>
      <w:proofErr w:type="spellEnd"/>
      <w:r w:rsidRPr="00147538">
        <w:rPr>
          <w:rFonts w:eastAsia="Times New Roman"/>
          <w:szCs w:val="20"/>
          <w:lang w:val="hu-HU" w:eastAsia="en-GB"/>
        </w:rPr>
        <w:t xml:space="preserve"> a kapcsolatok felderítésére szolgáló szisztematikus és strukturális adatcserére irányuló kísérleti projektet indított, amelyet 2024 első felében felül fognak vizsgálni; üdvözli az </w:t>
      </w:r>
      <w:proofErr w:type="spellStart"/>
      <w:r w:rsidRPr="00147538">
        <w:rPr>
          <w:rFonts w:eastAsia="Times New Roman"/>
          <w:szCs w:val="20"/>
          <w:lang w:val="hu-HU" w:eastAsia="en-GB"/>
        </w:rPr>
        <w:t>Eurojust</w:t>
      </w:r>
      <w:proofErr w:type="spellEnd"/>
      <w:r w:rsidRPr="00147538">
        <w:rPr>
          <w:rFonts w:eastAsia="Times New Roman"/>
          <w:szCs w:val="20"/>
          <w:lang w:val="hu-HU" w:eastAsia="en-GB"/>
        </w:rPr>
        <w:t xml:space="preserve"> és az OLAF 2022–2023-as időszakra szóló, az Európai Unió pénzügyi érdekeit sértő bűncselekmények elleni küzdelemre irányuló cselekvési tervét;</w:t>
      </w:r>
    </w:p>
    <w:p w14:paraId="35B132C9" w14:textId="77777777" w:rsidR="008624D5" w:rsidRPr="00147538" w:rsidRDefault="008624D5" w:rsidP="00E0158C">
      <w:pPr>
        <w:spacing w:after="240"/>
        <w:ind w:left="567" w:hanging="567"/>
        <w:jc w:val="left"/>
        <w:rPr>
          <w:rFonts w:eastAsia="Times New Roman"/>
          <w:b/>
          <w:i/>
          <w:szCs w:val="20"/>
          <w:lang w:val="hu-HU" w:eastAsia="en-GB"/>
        </w:rPr>
      </w:pPr>
      <w:r w:rsidRPr="00147538">
        <w:rPr>
          <w:rFonts w:eastAsia="Times New Roman"/>
          <w:b/>
          <w:i/>
          <w:szCs w:val="20"/>
          <w:lang w:val="hu-HU" w:eastAsia="en-GB"/>
        </w:rPr>
        <w:t>Belső kontroll</w:t>
      </w:r>
    </w:p>
    <w:p w14:paraId="69F617FE"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125.</w:t>
      </w:r>
      <w:r w:rsidRPr="00147538">
        <w:rPr>
          <w:rFonts w:eastAsia="Times New Roman"/>
          <w:szCs w:val="20"/>
          <w:lang w:val="hu-HU" w:eastAsia="en-GB"/>
        </w:rPr>
        <w:tab/>
        <w:t xml:space="preserve">aggodalommal veszi tudomásul a Számvevőszéknek az irányítási és kontrollrendszerek területén 9 ügynökséget, nevezetesen az EMA-t, az </w:t>
      </w:r>
      <w:proofErr w:type="spellStart"/>
      <w:r w:rsidRPr="00147538">
        <w:rPr>
          <w:rFonts w:eastAsia="Times New Roman"/>
          <w:szCs w:val="20"/>
          <w:lang w:val="hu-HU" w:eastAsia="en-GB"/>
        </w:rPr>
        <w:t>Europolt</w:t>
      </w:r>
      <w:proofErr w:type="spellEnd"/>
      <w:r w:rsidRPr="00147538">
        <w:rPr>
          <w:rFonts w:eastAsia="Times New Roman"/>
          <w:szCs w:val="20"/>
          <w:lang w:val="hu-HU" w:eastAsia="en-GB"/>
        </w:rPr>
        <w:t xml:space="preserve">, az EUSPA-t, az </w:t>
      </w:r>
      <w:proofErr w:type="spellStart"/>
      <w:r w:rsidRPr="00147538">
        <w:rPr>
          <w:rFonts w:eastAsia="Times New Roman"/>
          <w:szCs w:val="20"/>
          <w:lang w:val="hu-HU" w:eastAsia="en-GB"/>
        </w:rPr>
        <w:t>Eurofoundot</w:t>
      </w:r>
      <w:proofErr w:type="spellEnd"/>
      <w:r w:rsidRPr="00147538">
        <w:rPr>
          <w:rFonts w:eastAsia="Times New Roman"/>
          <w:szCs w:val="20"/>
          <w:lang w:val="hu-HU" w:eastAsia="en-GB"/>
        </w:rPr>
        <w:t xml:space="preserve">, az EIT-t, az </w:t>
      </w:r>
      <w:proofErr w:type="spellStart"/>
      <w:r w:rsidRPr="00147538">
        <w:rPr>
          <w:rFonts w:eastAsia="Times New Roman"/>
          <w:szCs w:val="20"/>
          <w:lang w:val="hu-HU" w:eastAsia="en-GB"/>
        </w:rPr>
        <w:t>Eurojust</w:t>
      </w:r>
      <w:proofErr w:type="spellEnd"/>
      <w:r w:rsidRPr="00147538">
        <w:rPr>
          <w:rFonts w:eastAsia="Times New Roman"/>
          <w:szCs w:val="20"/>
          <w:lang w:val="hu-HU" w:eastAsia="en-GB"/>
        </w:rPr>
        <w:t xml:space="preserve"> ACER-t, az ENISA-t és az EEA-t érintő megállapításait;</w:t>
      </w:r>
    </w:p>
    <w:p w14:paraId="21035659"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126.</w:t>
      </w:r>
      <w:r w:rsidRPr="00147538">
        <w:rPr>
          <w:rFonts w:eastAsia="Times New Roman"/>
          <w:szCs w:val="20"/>
          <w:lang w:val="hu-HU" w:eastAsia="en-GB"/>
        </w:rPr>
        <w:tab/>
        <w:t xml:space="preserve">kiemeli, hogy az </w:t>
      </w:r>
      <w:proofErr w:type="spellStart"/>
      <w:r w:rsidRPr="00147538">
        <w:rPr>
          <w:rFonts w:eastAsia="Times New Roman"/>
          <w:szCs w:val="20"/>
          <w:lang w:val="hu-HU" w:eastAsia="en-GB"/>
        </w:rPr>
        <w:t>Europol</w:t>
      </w:r>
      <w:proofErr w:type="spellEnd"/>
      <w:r w:rsidRPr="00147538">
        <w:rPr>
          <w:rFonts w:eastAsia="Times New Roman"/>
          <w:szCs w:val="20"/>
          <w:lang w:val="hu-HU" w:eastAsia="en-GB"/>
        </w:rPr>
        <w:t xml:space="preserve"> és az EIT esetében háromból kés észrevétel szabálytalan kifizetéseket eredményezett 2023-ban;</w:t>
      </w:r>
    </w:p>
    <w:p w14:paraId="18145D77"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127.</w:t>
      </w:r>
      <w:r w:rsidRPr="00147538">
        <w:rPr>
          <w:rFonts w:eastAsia="Times New Roman"/>
          <w:szCs w:val="20"/>
          <w:lang w:val="hu-HU" w:eastAsia="en-GB"/>
        </w:rPr>
        <w:tab/>
        <w:t xml:space="preserve">emlékeztet arra, hogy a Számvevőszék 2022-ben megállapította, hogy az </w:t>
      </w:r>
      <w:proofErr w:type="spellStart"/>
      <w:r w:rsidRPr="00147538">
        <w:rPr>
          <w:rFonts w:eastAsia="Times New Roman"/>
          <w:szCs w:val="20"/>
          <w:lang w:val="hu-HU" w:eastAsia="en-GB"/>
        </w:rPr>
        <w:t>Europol</w:t>
      </w:r>
      <w:proofErr w:type="spellEnd"/>
      <w:r w:rsidRPr="00147538">
        <w:rPr>
          <w:rFonts w:eastAsia="Times New Roman"/>
          <w:szCs w:val="20"/>
          <w:lang w:val="hu-HU" w:eastAsia="en-GB"/>
        </w:rPr>
        <w:t xml:space="preserve"> szabálytalanul térített vissza </w:t>
      </w:r>
      <w:proofErr w:type="spellStart"/>
      <w:r w:rsidRPr="00147538">
        <w:rPr>
          <w:rFonts w:eastAsia="Times New Roman"/>
          <w:szCs w:val="20"/>
          <w:lang w:val="hu-HU" w:eastAsia="en-GB"/>
        </w:rPr>
        <w:t>héát</w:t>
      </w:r>
      <w:proofErr w:type="spellEnd"/>
      <w:r w:rsidRPr="00147538">
        <w:rPr>
          <w:rFonts w:eastAsia="Times New Roman"/>
          <w:szCs w:val="20"/>
          <w:lang w:val="hu-HU" w:eastAsia="en-GB"/>
        </w:rPr>
        <w:t xml:space="preserve"> a hatóságoknak nyújtott vissza nem térítendő támogatások révén, elszámolható költségnek tekintve azt, és hogy 2023-ban e koncepció keretében a visszatérítések összesen 279 900 EUR-t tettek ki; üdvözli az </w:t>
      </w:r>
      <w:proofErr w:type="spellStart"/>
      <w:r w:rsidRPr="00147538">
        <w:rPr>
          <w:rFonts w:eastAsia="Times New Roman"/>
          <w:szCs w:val="20"/>
          <w:lang w:val="hu-HU" w:eastAsia="en-GB"/>
        </w:rPr>
        <w:t>Europol</w:t>
      </w:r>
      <w:proofErr w:type="spellEnd"/>
      <w:r w:rsidRPr="00147538">
        <w:rPr>
          <w:rFonts w:eastAsia="Times New Roman"/>
          <w:szCs w:val="20"/>
          <w:lang w:val="hu-HU" w:eastAsia="en-GB"/>
        </w:rPr>
        <w:t xml:space="preserve"> azon döntését, hogy a </w:t>
      </w:r>
      <w:proofErr w:type="spellStart"/>
      <w:r w:rsidRPr="00147538">
        <w:rPr>
          <w:rFonts w:eastAsia="Times New Roman"/>
          <w:szCs w:val="20"/>
          <w:lang w:val="hu-HU" w:eastAsia="en-GB"/>
        </w:rPr>
        <w:t>héát</w:t>
      </w:r>
      <w:proofErr w:type="spellEnd"/>
      <w:r w:rsidRPr="00147538">
        <w:rPr>
          <w:rFonts w:eastAsia="Times New Roman"/>
          <w:szCs w:val="20"/>
          <w:lang w:val="hu-HU" w:eastAsia="en-GB"/>
        </w:rPr>
        <w:t xml:space="preserve"> a továbbiakban nem tekinti elszámolható költségnek az új operatív támogatások esetében;</w:t>
      </w:r>
    </w:p>
    <w:p w14:paraId="60525C7F"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128.</w:t>
      </w:r>
      <w:r w:rsidRPr="00147538">
        <w:rPr>
          <w:rFonts w:eastAsia="Times New Roman"/>
          <w:szCs w:val="20"/>
          <w:lang w:val="hu-HU" w:eastAsia="en-GB"/>
        </w:rPr>
        <w:tab/>
        <w:t>megjegyzi, hogy az EIT esetében az egyik észrevétel képezi a beszámoló alapjául szolgáló kifizetések jogszerűségére és szabályszerűségére vonatkozó korlátozott vélemény alapját, amelyet ezen állásfoglalás „Az ellenőrzési eredmények áttekintése” című fejezete ismertet;</w:t>
      </w:r>
    </w:p>
    <w:p w14:paraId="52B34BCD"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129.</w:t>
      </w:r>
      <w:r w:rsidRPr="00147538">
        <w:rPr>
          <w:rFonts w:eastAsia="Times New Roman"/>
          <w:szCs w:val="20"/>
          <w:lang w:val="hu-HU" w:eastAsia="en-GB"/>
        </w:rPr>
        <w:tab/>
        <w:t>aggodalmát fejezi ki amiatt, hogy a Számvevőszék EIT-re vonatkozó második észrevétele az ügynökség többéves támogatási megállapodási struktúrára való áttérésére vonatkozik, mivel a támogatáskifizetések utólagos ellenőrzésére vonatkozó eljárásokat és iránymutatásokat nem frissítették a következmények figyelembevétele céljából; üdvözli, hogy az EIT már dolgozik utólagos ellenőrzési mechanizmusának aktualizálásán e következmények kezelése érdekében;</w:t>
      </w:r>
    </w:p>
    <w:p w14:paraId="436FE53E"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130.</w:t>
      </w:r>
      <w:r w:rsidRPr="00147538">
        <w:rPr>
          <w:rFonts w:eastAsia="Times New Roman"/>
          <w:szCs w:val="20"/>
          <w:lang w:val="hu-HU" w:eastAsia="en-GB"/>
        </w:rPr>
        <w:tab/>
        <w:t>tudatában van annak, hogy 2023 első negyedévében az EMA adatmigrációt hajtott végre, de nem tartotta be a 48 állategészségügyi ellenőrzésre vonatkozó határidőket, ami a kivételek nyilvántartásában nem jelentett jelentős számlakésedelmeket és tévesen könyvelt bevételeket eredményezett; megállapítja, hogy ez ellentétes az EMA pénzügyi szabályzatával, és rámutat irányítási és kontrollrendszereinek hiányosságára; tudomásul veszi az EMA azon célját, hogy a díjakról szóló új rendelet végrehajtásával összefüggésben javítani kívánja a folyamatot;</w:t>
      </w:r>
    </w:p>
    <w:p w14:paraId="36BA5956"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131.</w:t>
      </w:r>
      <w:r w:rsidRPr="00147538">
        <w:rPr>
          <w:rFonts w:eastAsia="Times New Roman"/>
          <w:szCs w:val="20"/>
          <w:lang w:val="hu-HU" w:eastAsia="en-GB"/>
        </w:rPr>
        <w:tab/>
        <w:t xml:space="preserve">tudomásul veszi, hogy az </w:t>
      </w:r>
      <w:proofErr w:type="spellStart"/>
      <w:r w:rsidRPr="00147538">
        <w:rPr>
          <w:rFonts w:eastAsia="Times New Roman"/>
          <w:szCs w:val="20"/>
          <w:lang w:val="hu-HU" w:eastAsia="en-GB"/>
        </w:rPr>
        <w:t>Eurofound</w:t>
      </w:r>
      <w:proofErr w:type="spellEnd"/>
      <w:r w:rsidRPr="00147538">
        <w:rPr>
          <w:rFonts w:eastAsia="Times New Roman"/>
          <w:szCs w:val="20"/>
          <w:lang w:val="hu-HU" w:eastAsia="en-GB"/>
        </w:rPr>
        <w:t xml:space="preserve"> anélkül fizetett ki 38 600 EUR-t egy felmérési adatok minőségének értékelésére vonatkozó szerződés kapcsán, hogy összegyűjtött volna a szerződés szerint átadandó eredményekkel kapcsolatban néhány kulcsfontosságú dokumentumot;</w:t>
      </w:r>
    </w:p>
    <w:p w14:paraId="2601FB9B"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132.</w:t>
      </w:r>
      <w:r w:rsidRPr="00147538">
        <w:rPr>
          <w:rFonts w:eastAsia="Times New Roman"/>
          <w:szCs w:val="20"/>
          <w:lang w:val="hu-HU" w:eastAsia="en-GB"/>
        </w:rPr>
        <w:tab/>
        <w:t xml:space="preserve">megállapítja, hogy 2023-ban az </w:t>
      </w:r>
      <w:proofErr w:type="spellStart"/>
      <w:r w:rsidRPr="00147538">
        <w:rPr>
          <w:rFonts w:eastAsia="Times New Roman"/>
          <w:szCs w:val="20"/>
          <w:lang w:val="hu-HU" w:eastAsia="en-GB"/>
        </w:rPr>
        <w:t>Eurojustnál</w:t>
      </w:r>
      <w:proofErr w:type="spellEnd"/>
      <w:r w:rsidRPr="00147538">
        <w:rPr>
          <w:rFonts w:eastAsia="Times New Roman"/>
          <w:szCs w:val="20"/>
          <w:lang w:val="hu-HU" w:eastAsia="en-GB"/>
        </w:rPr>
        <w:t xml:space="preserve"> a kivételnek vagy meg nem felelésnek minősített nem szabványos ügyletek számának növekedése figyelhető meg, amelyek száma 43-ról 71-re, az érintett teljes összeg pedig 2022-höz képest 294 000 EUR-ról 566 400 EUR-ra nőtt; tudomásul veszi az </w:t>
      </w:r>
      <w:proofErr w:type="spellStart"/>
      <w:r w:rsidRPr="00147538">
        <w:rPr>
          <w:rFonts w:eastAsia="Times New Roman"/>
          <w:szCs w:val="20"/>
          <w:lang w:val="hu-HU" w:eastAsia="en-GB"/>
        </w:rPr>
        <w:t>Eurojust</w:t>
      </w:r>
      <w:proofErr w:type="spellEnd"/>
      <w:r w:rsidRPr="00147538">
        <w:rPr>
          <w:rFonts w:eastAsia="Times New Roman"/>
          <w:szCs w:val="20"/>
          <w:lang w:val="hu-HU" w:eastAsia="en-GB"/>
        </w:rPr>
        <w:t xml:space="preserve"> ezen észrevételre adott válaszát, miszerint a 2023. évi összes meg nem felelési esemény többsége egyetlen, a közös nyomozócsoportnak nyújtott támogatási eseményhez kapcsolható; tudomásul veszi, hogy az ügynökség szerint a növekedés elsősorban a nem elegendő emberi erőforrásnak és a belső folyamat hatékonysági hiányosságainak tudható be, és üdvözli, hogy a problémát az </w:t>
      </w:r>
      <w:proofErr w:type="spellStart"/>
      <w:r w:rsidRPr="00147538">
        <w:rPr>
          <w:rFonts w:eastAsia="Times New Roman"/>
          <w:szCs w:val="20"/>
          <w:lang w:val="hu-HU" w:eastAsia="en-GB"/>
        </w:rPr>
        <w:t>Eurojust</w:t>
      </w:r>
      <w:proofErr w:type="spellEnd"/>
      <w:r w:rsidRPr="00147538">
        <w:rPr>
          <w:rFonts w:eastAsia="Times New Roman"/>
          <w:szCs w:val="20"/>
          <w:lang w:val="hu-HU" w:eastAsia="en-GB"/>
        </w:rPr>
        <w:t xml:space="preserve"> a meg nem felelési események 2024-es nyilvántartásba vételére és jelentésére vonatkozó jelenlegi eljárás felülvizsgálatával kezelte;</w:t>
      </w:r>
    </w:p>
    <w:p w14:paraId="351E2819"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133.</w:t>
      </w:r>
      <w:r w:rsidRPr="00147538">
        <w:rPr>
          <w:rFonts w:eastAsia="Times New Roman"/>
          <w:szCs w:val="20"/>
          <w:lang w:val="hu-HU" w:eastAsia="en-GB"/>
        </w:rPr>
        <w:tab/>
        <w:t>megjegyzi, hogy az EUSPA ügyvezető igazgatója megerősítette, hogy egy támogatási megállapodás aláírása előtt idejekorán megkezdték a tevékenységek nyomon követését, ami költségvetési kötelezettségvállalás nélkül végrehajtott tevékenységeket eredményezett; kiemeli, hogy ezt nem jelentették sem a kivételek nyilvántartásában, sem az éves tevékenységi jelentésben, ami ellentétes a költségvetési rendelettel; megállapítja, hogy az EUSPA szerint nem volt szükség arra, hogy a költségvetési kötelezettségvállalás nélküli tevékenységek korai megkezdését a kivételek nyilvántartásában rögzítsék, ugyanakkor elismeri, hogy az esetről nem számoltak be az éves tevékenységi jelentésben, ahogy kellett volna;</w:t>
      </w:r>
    </w:p>
    <w:p w14:paraId="60F52929"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134.</w:t>
      </w:r>
      <w:r w:rsidRPr="00147538">
        <w:rPr>
          <w:rFonts w:eastAsia="Times New Roman"/>
          <w:szCs w:val="20"/>
          <w:lang w:val="hu-HU" w:eastAsia="en-GB"/>
        </w:rPr>
        <w:tab/>
        <w:t>tudomásul veszi, hogy az ACER új számvitelért felelős tisztviselőt nevezett ki, aki egyben a költségvetési, pénzügyi és közbeszerzési osztály csoportvezetője is volt, megsértve ezzel az ACER pénzügyi szabályzatát, amely előírja az engedélyezésre jogosult tisztviselők és a számvitelért felelős tisztviselők feladatköreinek elkülönítését; tudatában van annak, hogy 2024. május 1-jével átszervezésre került sor, és a költségvetési, pénzügyi és közbeszerzési csoport csoportvezetőjét felmentették csoportvezetői feladatai alól;</w:t>
      </w:r>
    </w:p>
    <w:p w14:paraId="3839012E"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135.</w:t>
      </w:r>
      <w:r w:rsidRPr="00147538">
        <w:rPr>
          <w:rFonts w:eastAsia="Times New Roman"/>
          <w:szCs w:val="20"/>
          <w:lang w:val="hu-HU" w:eastAsia="en-GB"/>
        </w:rPr>
        <w:tab/>
        <w:t>megállapítja, hogy 2023 szeptemberében az ENISA ügyvezető igazgatója engedélyezte 15 ideiglenes alkalmazott számára, hogy előzetes jóváhagyás nélkül szerepet vállaljanak a pénzügyi folyamatokban, megsértve ezzel a szabályokat; tud róla, hogy az ügynökség válasza szerint az ENISA a szervezeti tevékenységek és az erőforráshiány miatt ideiglenes alkalmazottakat és kirendelt nemzeti szakértőket vesz igénybe, és ha az erőforráshiány továbbra is fennáll, továbbra is el fog térni a pénzügyi szabályoktól;</w:t>
      </w:r>
    </w:p>
    <w:p w14:paraId="7DEF2224"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136.</w:t>
      </w:r>
      <w:r w:rsidRPr="00147538">
        <w:rPr>
          <w:rFonts w:eastAsia="Times New Roman"/>
          <w:szCs w:val="20"/>
          <w:lang w:val="hu-HU" w:eastAsia="en-GB"/>
        </w:rPr>
        <w:tab/>
        <w:t xml:space="preserve">megállapítja továbbá, hogy az ENISA számvitelért felelős tisztviselőjét kinevezték belső ellenőrzési koordinátornak is, megszegve az e feladatkörök elkülönítését előíró szabályokat; tudomásul veszi, hogy az ENISA tudomásul vette asz észrevételt, ugyanakkor úgy véli, hogy a belső ellenőrzési koordinátor és a számvitelért felelős tisztviselő szerepe nem feltétlenül összeegyeztethetetlen, különösen azért, mert az engedélyezésre jogosult tisztviselő nem ruházott át semmilyen hatáskört a belső ellenőrzési koordinátorra; üdvözli, ha az ENISA tisztázni fogja a belső ellenőrzési koordinátor belső folyamatokban betöltött szerepét és felelősségi körét; kéri, hogy 2025. június 30-ig tájékoztassák az Európai Parlamentet az e téren történt </w:t>
      </w:r>
      <w:proofErr w:type="spellStart"/>
      <w:r w:rsidRPr="00147538">
        <w:rPr>
          <w:rFonts w:eastAsia="Times New Roman"/>
          <w:szCs w:val="20"/>
          <w:lang w:val="hu-HU" w:eastAsia="en-GB"/>
        </w:rPr>
        <w:t>előrelépésről</w:t>
      </w:r>
      <w:proofErr w:type="spellEnd"/>
      <w:r w:rsidRPr="00147538">
        <w:rPr>
          <w:rFonts w:eastAsia="Times New Roman"/>
          <w:szCs w:val="20"/>
          <w:lang w:val="hu-HU" w:eastAsia="en-GB"/>
        </w:rPr>
        <w:t>;</w:t>
      </w:r>
    </w:p>
    <w:p w14:paraId="59FDB683"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137.</w:t>
      </w:r>
      <w:r w:rsidRPr="00147538">
        <w:rPr>
          <w:rFonts w:eastAsia="Times New Roman"/>
          <w:szCs w:val="20"/>
          <w:lang w:val="hu-HU" w:eastAsia="en-GB"/>
        </w:rPr>
        <w:tab/>
        <w:t>megállapítja, hogy az EEA anélkül hagyott jóvá átalányösszegű támogatáskifizetéseket, hogy be tudta volna mutatni az összeg kiszámításának módját, ami azzal a kockázattal járt, hogy az összeg nem volt arányos a nyújtott szolgáltatásokkal; az EEA úgy véli, hogy az átalányösszegű kifizetésről szóló írásbeli határozat teljes mértékben megfelel a költségvetési rendelet vonatkozó rendelkezéseinek; hangsúlyozza, hogy az ügynökség biztosítani fogja, hogy az átalányösszegeket megfelelően állapítsák meg és dokumentálják azokban az esetekben, amikor a költségeket európai témaközpontokban </w:t>
      </w:r>
      <w:r w:rsidRPr="00147538">
        <w:rPr>
          <w:rFonts w:eastAsia="Times New Roman"/>
          <w:szCs w:val="20"/>
          <w:vertAlign w:val="superscript"/>
          <w:lang w:val="hu-HU" w:eastAsia="en-GB"/>
        </w:rPr>
        <w:footnoteReference w:id="430"/>
      </w:r>
      <w:r w:rsidRPr="00147538">
        <w:rPr>
          <w:rFonts w:eastAsia="Times New Roman"/>
          <w:szCs w:val="20"/>
          <w:lang w:val="hu-HU" w:eastAsia="en-GB"/>
        </w:rPr>
        <w:t xml:space="preserve"> részt vevő egyszemélyes társaság/önfoglalkoztató partner jelenti be;</w:t>
      </w:r>
    </w:p>
    <w:p w14:paraId="754FAE1B"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138.</w:t>
      </w:r>
      <w:r w:rsidRPr="00147538">
        <w:rPr>
          <w:rFonts w:eastAsia="Times New Roman"/>
          <w:szCs w:val="20"/>
          <w:lang w:val="hu-HU" w:eastAsia="en-GB"/>
        </w:rPr>
        <w:tab/>
        <w:t>tudomásul veszi, hogy az EEA kiszervezte egy külső vállalkozónak az előzetes pénzügyi ellenőrzéseket, és hogy a Számvevőszék hiányosságokat tárt fel az ellenőrzési intézkedésekben; megjegyzi, hogy válaszképpen az EEA tudomásul vette a Számvevőszék észrevételét, és aktualizálni fogja az előzetes ellenőrzésekre vonatkozó eljárásokat e kockázat kezelésének biztosítása érdekében;</w:t>
      </w:r>
    </w:p>
    <w:p w14:paraId="0CD73EF1"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139.</w:t>
      </w:r>
      <w:r w:rsidRPr="00147538">
        <w:rPr>
          <w:rFonts w:eastAsia="Times New Roman"/>
          <w:szCs w:val="20"/>
          <w:lang w:val="hu-HU" w:eastAsia="en-GB"/>
        </w:rPr>
        <w:tab/>
        <w:t>felhívja az ügynökségeket, hogy haladéktalanul és módszeresen hajtsák végre a Számvevőszék észrevételeit, és hozzanak konkrét korrekciós intézkedéseket a belső ellenőrzési keret feltárt hiányosságainak kezelésére; szigorúbb elszámoltathatósági intézkedések bevezetését sürgeti, biztosítva, hogy a tartós hiányosságok célzott korrekciós intézkedésekhez vezessenek, és hogy az ismételt meg nem felelés következményeket vonjon maga után;</w:t>
      </w:r>
    </w:p>
    <w:p w14:paraId="38966437" w14:textId="77777777" w:rsidR="008624D5" w:rsidRPr="00147538" w:rsidRDefault="008624D5" w:rsidP="00E0158C">
      <w:pPr>
        <w:spacing w:after="240"/>
        <w:ind w:left="567" w:hanging="567"/>
        <w:jc w:val="left"/>
        <w:rPr>
          <w:rFonts w:eastAsia="Times New Roman"/>
          <w:i/>
          <w:szCs w:val="20"/>
          <w:lang w:val="hu-HU" w:eastAsia="en-GB"/>
        </w:rPr>
      </w:pPr>
      <w:proofErr w:type="spellStart"/>
      <w:r w:rsidRPr="00147538">
        <w:rPr>
          <w:rFonts w:eastAsia="Times New Roman"/>
          <w:b/>
          <w:i/>
          <w:szCs w:val="20"/>
          <w:lang w:val="hu-HU" w:eastAsia="en-GB"/>
        </w:rPr>
        <w:t>Kiberbiztonság</w:t>
      </w:r>
      <w:proofErr w:type="spellEnd"/>
      <w:r w:rsidRPr="00147538">
        <w:rPr>
          <w:rFonts w:eastAsia="Times New Roman"/>
          <w:b/>
          <w:i/>
          <w:szCs w:val="20"/>
          <w:lang w:val="hu-HU" w:eastAsia="en-GB"/>
        </w:rPr>
        <w:t>, etika és átláthatóság</w:t>
      </w:r>
    </w:p>
    <w:p w14:paraId="7C8F6273"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140.</w:t>
      </w:r>
      <w:r w:rsidRPr="00147538">
        <w:rPr>
          <w:rFonts w:eastAsia="Times New Roman"/>
          <w:szCs w:val="20"/>
          <w:lang w:val="hu-HU" w:eastAsia="en-GB"/>
        </w:rPr>
        <w:tab/>
        <w:t xml:space="preserve">felhívja a figyelmet arra, hogy minden szükséges biztonsági intézkedést meg kell tenni a feldolgozott információk online integritásának védelme érdekében, és ismét hangsúlyozza, hogy meg kell erősíteni az ügynökségek </w:t>
      </w:r>
      <w:proofErr w:type="spellStart"/>
      <w:r w:rsidRPr="00147538">
        <w:rPr>
          <w:rFonts w:eastAsia="Times New Roman"/>
          <w:szCs w:val="20"/>
          <w:lang w:val="hu-HU" w:eastAsia="en-GB"/>
        </w:rPr>
        <w:t>rezilienciáját</w:t>
      </w:r>
      <w:proofErr w:type="spellEnd"/>
      <w:r w:rsidRPr="00147538">
        <w:rPr>
          <w:rFonts w:eastAsia="Times New Roman"/>
          <w:szCs w:val="20"/>
          <w:lang w:val="hu-HU" w:eastAsia="en-GB"/>
        </w:rPr>
        <w:t xml:space="preserve"> a különösen Oroszországból vagy bármely más harmadik országból származó </w:t>
      </w:r>
      <w:proofErr w:type="spellStart"/>
      <w:r w:rsidRPr="00147538">
        <w:rPr>
          <w:rFonts w:eastAsia="Times New Roman"/>
          <w:szCs w:val="20"/>
          <w:lang w:val="hu-HU" w:eastAsia="en-GB"/>
        </w:rPr>
        <w:t>kibertámadásokkal</w:t>
      </w:r>
      <w:proofErr w:type="spellEnd"/>
      <w:r w:rsidRPr="00147538">
        <w:rPr>
          <w:rFonts w:eastAsia="Times New Roman"/>
          <w:szCs w:val="20"/>
          <w:lang w:val="hu-HU" w:eastAsia="en-GB"/>
        </w:rPr>
        <w:t xml:space="preserve"> vagy beszivárgási kísérletekkel szemben; hangsúlyozza, hogy az ügynökségek közötti közös közbeszerzés e téren csökkentheti a pénzügyi költségeket és javíthatja az eredményeket;</w:t>
      </w:r>
    </w:p>
    <w:p w14:paraId="23C0D921"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141.</w:t>
      </w:r>
      <w:r w:rsidRPr="00147538">
        <w:rPr>
          <w:rFonts w:eastAsia="Times New Roman"/>
          <w:szCs w:val="20"/>
          <w:lang w:val="hu-HU" w:eastAsia="en-GB"/>
        </w:rPr>
        <w:tab/>
        <w:t xml:space="preserve">üdvözli az FRA együttműködését az Európai Uniós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Ügynökséggel (ENISA) a magánélet és az adatvédelem védelme terén a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kezdeményezések kidolgozása és végrehajtása során, valamint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-LISA-</w:t>
      </w:r>
      <w:proofErr w:type="spellStart"/>
      <w:r w:rsidRPr="00147538">
        <w:rPr>
          <w:rFonts w:eastAsia="Times New Roman"/>
          <w:szCs w:val="20"/>
          <w:lang w:val="hu-HU" w:eastAsia="en-GB"/>
        </w:rPr>
        <w:t>val</w:t>
      </w:r>
      <w:proofErr w:type="spellEnd"/>
      <w:r w:rsidRPr="00147538">
        <w:rPr>
          <w:rFonts w:eastAsia="Times New Roman"/>
          <w:szCs w:val="20"/>
          <w:lang w:val="hu-HU" w:eastAsia="en-GB"/>
        </w:rPr>
        <w:t xml:space="preserve"> annak biztosítása érdekében, hogy az informatikai rendszerek tervezése és használata megfeleljen az alapvető jogokra vonatkozó normáknak;</w:t>
      </w:r>
    </w:p>
    <w:p w14:paraId="38568A80"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142.</w:t>
      </w:r>
      <w:r w:rsidRPr="00147538">
        <w:rPr>
          <w:rFonts w:eastAsia="Times New Roman"/>
          <w:szCs w:val="20"/>
          <w:lang w:val="hu-HU" w:eastAsia="en-GB"/>
        </w:rPr>
        <w:tab/>
        <w:t>megjegyzi, hogy az Európai Unió decentralizált ügynökségei különböző mechanizmusokat hoztak létre az átláthatóság és a lobbitevékenységek kezelésére saját szakpolitikai területeiken; hangsúlyozza azonban, hogy a Számvevőszék szerint az ügynökségek nem mindig érik el az átláthatóság és az ár-érték arány kielégítő szintjét az összetett közbeszerzési szabályokkal és eljárásokkal rendelkező pályázatok esetében </w:t>
      </w:r>
      <w:r w:rsidRPr="00147538">
        <w:rPr>
          <w:rFonts w:eastAsia="Times New Roman"/>
          <w:szCs w:val="20"/>
          <w:vertAlign w:val="superscript"/>
          <w:lang w:val="hu-HU" w:eastAsia="en-GB"/>
        </w:rPr>
        <w:footnoteReference w:id="431"/>
      </w:r>
      <w:r w:rsidRPr="00147538">
        <w:rPr>
          <w:rFonts w:eastAsia="Times New Roman"/>
          <w:szCs w:val="20"/>
          <w:lang w:val="hu-HU" w:eastAsia="en-GB"/>
        </w:rPr>
        <w:t>; aggodalommal veszi tudomásul az átláthatósággal kapcsolatos fennmaradó problémákat, amelyek viszont hatással vannak a koherenciára, a hatékonyságra és mindenekelőtt az elszámoltathatóságra;</w:t>
      </w:r>
    </w:p>
    <w:p w14:paraId="6B0C1D39"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143.</w:t>
      </w:r>
      <w:r w:rsidRPr="00147538">
        <w:rPr>
          <w:rFonts w:eastAsia="Times New Roman"/>
          <w:szCs w:val="20"/>
          <w:lang w:val="hu-HU" w:eastAsia="en-GB"/>
        </w:rPr>
        <w:tab/>
        <w:t xml:space="preserve">kiemeli az alapvető jogokra vonatkozó célok végrehajtása terén elért pozitív eredményeket, beleértve az alapjogi cselekvési terv folyamatban lévő végrehajtását és az ügynökség alapjogi keretnek való megfelelésének független értékelését, összhangban az Európai Határ- és Parti Őrségről szóló rendelettel; üdvözli, hogy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proaktívan nyomon követi az alapvető jogokkal kapcsolatos panaszokat, amelyek közül a legtöbbet elfogadhatatlanság miatt elutasították; üdvözli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fokozott elkötelezettségét az átláthatóság és az elszámoltathatóság iránt;</w:t>
      </w:r>
    </w:p>
    <w:p w14:paraId="4ACA13E9"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144.</w:t>
      </w:r>
      <w:r w:rsidRPr="00147538">
        <w:rPr>
          <w:rFonts w:eastAsia="Times New Roman"/>
          <w:szCs w:val="20"/>
          <w:lang w:val="hu-HU" w:eastAsia="en-GB"/>
        </w:rPr>
        <w:tab/>
        <w:t>hangsúlyozza, hogy a teljes egyértelműség és átláthatóság érdekében, valamint a Számvevőszék észrevételével összhangban a saját bevételeket beszedő ügynökségeknek ezeket az információkat könnyen érthető módon közzé kell tenniük végleges éves beszámolóikban, konszolidált éves tevékenységi jelentéseikben és egységes programozási dokumentumaikban is, mivel ezek a jelentések eltérő célokat szolgálnak;</w:t>
      </w:r>
    </w:p>
    <w:p w14:paraId="456AA364"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145.</w:t>
      </w:r>
      <w:r w:rsidRPr="00147538">
        <w:rPr>
          <w:rFonts w:eastAsia="Times New Roman"/>
          <w:szCs w:val="20"/>
          <w:lang w:val="hu-HU" w:eastAsia="en-GB"/>
        </w:rPr>
        <w:tab/>
        <w:t xml:space="preserve">megállapítja továbbá, hogy 2023-ban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megtagadta a nyilvános hozzáférést egy, az alapjogi tisztviselője által készített, egy albániai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-műveletről szóló jelentéshez (652/2023/VB ügy), ami ombudsmani vizsgálathoz vezetett; az ombudsman szerint a </w:t>
      </w:r>
      <w:proofErr w:type="spellStart"/>
      <w:r w:rsidRPr="00147538">
        <w:rPr>
          <w:rFonts w:eastAsia="Times New Roman"/>
          <w:szCs w:val="20"/>
          <w:lang w:val="hu-HU" w:eastAsia="en-GB"/>
        </w:rPr>
        <w:t>Frontexnek</w:t>
      </w:r>
      <w:proofErr w:type="spellEnd"/>
      <w:r w:rsidRPr="00147538">
        <w:rPr>
          <w:rFonts w:eastAsia="Times New Roman"/>
          <w:szCs w:val="20"/>
          <w:lang w:val="hu-HU" w:eastAsia="en-GB"/>
        </w:rPr>
        <w:t xml:space="preserve"> hozzáférést kellett volna biztosítania a jelentés egyes részeihez, és üdvözli, hogy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elfogadta az ombudsman megoldásra irányuló javaslatát;</w:t>
      </w:r>
    </w:p>
    <w:p w14:paraId="270B13B0"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146.</w:t>
      </w:r>
      <w:r w:rsidRPr="00147538">
        <w:rPr>
          <w:rFonts w:eastAsia="Times New Roman"/>
          <w:szCs w:val="20"/>
          <w:lang w:val="hu-HU" w:eastAsia="en-GB"/>
        </w:rPr>
        <w:tab/>
        <w:t>sajnálja, hogy az átláthatósági nyilvántartás külső kapcsolatokra való alkalmazása nem kötelező a decentralizált ügynökségek számára; megjegyzi azonban, hogy az Európai Parlament, az Európai Unió Tanácsa és az Európai Bizottság közötti, a kötelező átláthatósági nyilvántartásról szóló, 2021. május 20-i intézményközi megállapodás </w:t>
      </w:r>
      <w:r w:rsidRPr="00147538">
        <w:rPr>
          <w:rFonts w:eastAsia="Times New Roman"/>
          <w:szCs w:val="20"/>
          <w:vertAlign w:val="superscript"/>
          <w:lang w:val="hu-HU" w:eastAsia="en-GB"/>
        </w:rPr>
        <w:footnoteReference w:id="432"/>
      </w:r>
      <w:r w:rsidRPr="00147538">
        <w:rPr>
          <w:rFonts w:eastAsia="Times New Roman"/>
          <w:szCs w:val="20"/>
          <w:lang w:val="hu-HU" w:eastAsia="en-GB"/>
        </w:rPr>
        <w:t xml:space="preserve"> értelmében az ügynökségek önkéntes alapon használhatják az átláthatósági nyilvántartást;</w:t>
      </w:r>
    </w:p>
    <w:p w14:paraId="6EFF110A"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147.</w:t>
      </w:r>
      <w:r w:rsidRPr="00147538">
        <w:rPr>
          <w:rFonts w:eastAsia="Times New Roman"/>
          <w:szCs w:val="20"/>
          <w:lang w:val="hu-HU" w:eastAsia="en-GB"/>
        </w:rPr>
        <w:tab/>
        <w:t xml:space="preserve">arra ösztönzi az összes ügynökséget, hogy használják ki ezt az önkéntes lehetőséget, és kövessék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 xml:space="preserve">-LISA és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példáját, amelyek – egyedüli két ügynökségként – előírják külső kapcsolataik számára, hogy regisztrálják magukat az átláthatósági nyilvántartásban;</w:t>
      </w:r>
    </w:p>
    <w:p w14:paraId="4A3D9F1F"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148.</w:t>
      </w:r>
      <w:r w:rsidRPr="00147538">
        <w:rPr>
          <w:rFonts w:eastAsia="Times New Roman"/>
          <w:szCs w:val="20"/>
          <w:lang w:val="hu-HU" w:eastAsia="en-GB"/>
        </w:rPr>
        <w:tab/>
        <w:t>kiemeli, hogy az intézményközi megállapodás aláírói támogatják és ösztönzik az átláthatósági nyilvántartás használatát; emlékeztet arra a határozott felhívásra, hogy valamennyi decentralizált ügynökség teljes mértékben használja ki a nyilvántartást;</w:t>
      </w:r>
    </w:p>
    <w:p w14:paraId="390E5715"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149.</w:t>
      </w:r>
      <w:r w:rsidRPr="00147538">
        <w:rPr>
          <w:rFonts w:eastAsia="Times New Roman"/>
          <w:szCs w:val="20"/>
          <w:lang w:val="hu-HU" w:eastAsia="en-GB"/>
        </w:rPr>
        <w:tab/>
        <w:t xml:space="preserve">megállapítja, hogy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 xml:space="preserve">-LISA a </w:t>
      </w:r>
      <w:proofErr w:type="spellStart"/>
      <w:r w:rsidRPr="00147538">
        <w:rPr>
          <w:rFonts w:eastAsia="Times New Roman"/>
          <w:szCs w:val="20"/>
          <w:lang w:val="hu-HU" w:eastAsia="en-GB"/>
        </w:rPr>
        <w:t>kiberbiztonságra</w:t>
      </w:r>
      <w:proofErr w:type="spellEnd"/>
      <w:r w:rsidRPr="00147538">
        <w:rPr>
          <w:rFonts w:eastAsia="Times New Roman"/>
          <w:szCs w:val="20"/>
          <w:lang w:val="hu-HU" w:eastAsia="en-GB"/>
        </w:rPr>
        <w:t xml:space="preserve"> és a </w:t>
      </w:r>
      <w:proofErr w:type="spellStart"/>
      <w:r w:rsidRPr="00147538">
        <w:rPr>
          <w:rFonts w:eastAsia="Times New Roman"/>
          <w:szCs w:val="20"/>
          <w:lang w:val="hu-HU" w:eastAsia="en-GB"/>
        </w:rPr>
        <w:t>kiberfenyegetések</w:t>
      </w:r>
      <w:proofErr w:type="spellEnd"/>
      <w:r w:rsidRPr="00147538">
        <w:rPr>
          <w:rFonts w:eastAsia="Times New Roman"/>
          <w:szCs w:val="20"/>
          <w:lang w:val="hu-HU" w:eastAsia="en-GB"/>
        </w:rPr>
        <w:t xml:space="preserve"> elleni küzdelemre összpontosított, különös tekintettel az információbiztonságra és a </w:t>
      </w:r>
      <w:proofErr w:type="spellStart"/>
      <w:r w:rsidRPr="00147538">
        <w:rPr>
          <w:rFonts w:eastAsia="Times New Roman"/>
          <w:szCs w:val="20"/>
          <w:lang w:val="hu-HU" w:eastAsia="en-GB"/>
        </w:rPr>
        <w:t>kiberbiztonságra</w:t>
      </w:r>
      <w:proofErr w:type="spellEnd"/>
      <w:r w:rsidRPr="00147538">
        <w:rPr>
          <w:rFonts w:eastAsia="Times New Roman"/>
          <w:szCs w:val="20"/>
          <w:lang w:val="hu-HU" w:eastAsia="en-GB"/>
        </w:rPr>
        <w:t xml:space="preserve"> vonatkozó új uniós rendeletekből eredő kötelezettségek szükséges előkészítésére; kiemeli, hogy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 xml:space="preserve">-LISA biztonsági </w:t>
      </w:r>
      <w:proofErr w:type="spellStart"/>
      <w:r w:rsidRPr="00147538">
        <w:rPr>
          <w:rFonts w:eastAsia="Times New Roman"/>
          <w:szCs w:val="20"/>
          <w:lang w:val="hu-HU" w:eastAsia="en-GB"/>
        </w:rPr>
        <w:t>nyomonkövetési</w:t>
      </w:r>
      <w:proofErr w:type="spellEnd"/>
      <w:r w:rsidRPr="00147538">
        <w:rPr>
          <w:rFonts w:eastAsia="Times New Roman"/>
          <w:szCs w:val="20"/>
          <w:lang w:val="hu-HU" w:eastAsia="en-GB"/>
        </w:rPr>
        <w:t xml:space="preserve"> platformot,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eseményekre vonatkozó tervet, reagálási naplókat és a hét minden napján, napi 24 órában készenlétet biztosít és tart fenn a </w:t>
      </w:r>
      <w:proofErr w:type="spellStart"/>
      <w:r w:rsidRPr="00147538">
        <w:rPr>
          <w:rFonts w:eastAsia="Times New Roman"/>
          <w:szCs w:val="20"/>
          <w:lang w:val="hu-HU" w:eastAsia="en-GB"/>
        </w:rPr>
        <w:t>kiberfenyegetések</w:t>
      </w:r>
      <w:proofErr w:type="spellEnd"/>
      <w:r w:rsidRPr="00147538">
        <w:rPr>
          <w:rFonts w:eastAsia="Times New Roman"/>
          <w:szCs w:val="20"/>
          <w:lang w:val="hu-HU" w:eastAsia="en-GB"/>
        </w:rPr>
        <w:t xml:space="preserve"> időben történő azonosítása és az azokra való reagálás biztosítása érdekében; üdvözli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 xml:space="preserve">-LISA szerepét az ügynökségek közötti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gyakorlatok támogatásában, együttműködve a bel- és igazságügyi ügynökségek hálózatával (JHAAN) </w:t>
      </w:r>
      <w:r w:rsidRPr="00147538">
        <w:rPr>
          <w:rFonts w:eastAsia="Times New Roman"/>
          <w:vertAlign w:val="superscript"/>
          <w:lang w:val="hu-HU" w:eastAsia="en-GB"/>
        </w:rPr>
        <w:footnoteReference w:id="433"/>
      </w:r>
      <w:r w:rsidRPr="00147538">
        <w:rPr>
          <w:rFonts w:eastAsia="Times New Roman"/>
          <w:szCs w:val="20"/>
          <w:lang w:val="hu-HU" w:eastAsia="en-GB"/>
        </w:rPr>
        <w:t xml:space="preserve">; kiemeli annak fontosságát, hogy a decentralizált ügynökségek teljes mértékben képesek legyenek megvédeni magukat a </w:t>
      </w:r>
      <w:proofErr w:type="spellStart"/>
      <w:r w:rsidRPr="00147538">
        <w:rPr>
          <w:rFonts w:eastAsia="Times New Roman"/>
          <w:szCs w:val="20"/>
          <w:lang w:val="hu-HU" w:eastAsia="en-GB"/>
        </w:rPr>
        <w:t>kibertámadásokkal</w:t>
      </w:r>
      <w:proofErr w:type="spellEnd"/>
      <w:r w:rsidRPr="00147538">
        <w:rPr>
          <w:rFonts w:eastAsia="Times New Roman"/>
          <w:szCs w:val="20"/>
          <w:lang w:val="hu-HU" w:eastAsia="en-GB"/>
        </w:rPr>
        <w:t xml:space="preserve"> szemben; ösztönzi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 xml:space="preserve">-LISA és a többi ügynökség közötti szorosabb együttműködést a </w:t>
      </w:r>
      <w:proofErr w:type="spellStart"/>
      <w:r w:rsidRPr="00147538">
        <w:rPr>
          <w:rFonts w:eastAsia="Times New Roman"/>
          <w:szCs w:val="20"/>
          <w:lang w:val="hu-HU" w:eastAsia="en-GB"/>
        </w:rPr>
        <w:t>kiberbűnözés</w:t>
      </w:r>
      <w:proofErr w:type="spellEnd"/>
      <w:r w:rsidRPr="00147538">
        <w:rPr>
          <w:rFonts w:eastAsia="Times New Roman"/>
          <w:szCs w:val="20"/>
          <w:lang w:val="hu-HU" w:eastAsia="en-GB"/>
        </w:rPr>
        <w:t xml:space="preserve"> elleni </w:t>
      </w:r>
      <w:proofErr w:type="spellStart"/>
      <w:r w:rsidRPr="00147538">
        <w:rPr>
          <w:rFonts w:eastAsia="Times New Roman"/>
          <w:szCs w:val="20"/>
          <w:lang w:val="hu-HU" w:eastAsia="en-GB"/>
        </w:rPr>
        <w:t>reziliensebb</w:t>
      </w:r>
      <w:proofErr w:type="spellEnd"/>
      <w:r w:rsidRPr="00147538">
        <w:rPr>
          <w:rFonts w:eastAsia="Times New Roman"/>
          <w:szCs w:val="20"/>
          <w:lang w:val="hu-HU" w:eastAsia="en-GB"/>
        </w:rPr>
        <w:t xml:space="preserve">, kollektív válasz kialakítása érdekében; hangsúlyozza e tekintetben annak fontosságát, hogy valamennyi ügynökségben megerősítsék a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intézkedéseket, tekintettel a </w:t>
      </w:r>
      <w:proofErr w:type="spellStart"/>
      <w:r w:rsidRPr="00147538">
        <w:rPr>
          <w:rFonts w:eastAsia="Times New Roman"/>
          <w:szCs w:val="20"/>
          <w:lang w:val="hu-HU" w:eastAsia="en-GB"/>
        </w:rPr>
        <w:t>kiberfenyegetések</w:t>
      </w:r>
      <w:proofErr w:type="spellEnd"/>
      <w:r w:rsidRPr="00147538">
        <w:rPr>
          <w:rFonts w:eastAsia="Times New Roman"/>
          <w:szCs w:val="20"/>
          <w:lang w:val="hu-HU" w:eastAsia="en-GB"/>
        </w:rPr>
        <w:t xml:space="preserve"> és az adatvédelmi incidensek növekvő kockázatára; szorgalmazza, hogy hajtsanak végre a biztonságos informatikai infrastruktúrára és az ügynökségi személyzet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képzésére irányuló további beruházásokat; </w:t>
      </w:r>
      <w:r w:rsidRPr="00147538">
        <w:rPr>
          <w:rFonts w:eastAsia="Times New Roman"/>
          <w:szCs w:val="20"/>
          <w:lang w:val="hu-HU" w:eastAsia="en-GB"/>
        </w:rPr>
        <w:lastRenderedPageBreak/>
        <w:t xml:space="preserve">sürgeti az ügynökségeket, hogy nyújtsanak be éves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kockázatértékelési jelentést a Parlamentnek és a Számvevőszéknek;</w:t>
      </w:r>
    </w:p>
    <w:p w14:paraId="762F8CE7"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150.</w:t>
      </w:r>
      <w:r w:rsidRPr="00147538">
        <w:rPr>
          <w:rFonts w:eastAsia="Times New Roman"/>
          <w:szCs w:val="20"/>
          <w:lang w:val="hu-HU" w:eastAsia="en-GB"/>
        </w:rPr>
        <w:tab/>
        <w:t xml:space="preserve">sürgeti a </w:t>
      </w:r>
      <w:proofErr w:type="spellStart"/>
      <w:r w:rsidRPr="00147538">
        <w:rPr>
          <w:rFonts w:eastAsia="Times New Roman"/>
          <w:szCs w:val="20"/>
          <w:lang w:val="hu-HU" w:eastAsia="en-GB"/>
        </w:rPr>
        <w:t>Frontexet</w:t>
      </w:r>
      <w:proofErr w:type="spellEnd"/>
      <w:r w:rsidRPr="00147538">
        <w:rPr>
          <w:rFonts w:eastAsia="Times New Roman"/>
          <w:szCs w:val="20"/>
          <w:lang w:val="hu-HU" w:eastAsia="en-GB"/>
        </w:rPr>
        <w:t xml:space="preserve">, hogy haladéktalanul biztosítsa az európai ellenőrző és felügyeleti szervek, különösen az OLAF és az Európai Parlament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ellenőrzését végző munkacsoportja, az európai ombudsman, a Számvevőszék és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alapvető jogokkal és a műveletek jogi operatív vonatkozásaival foglalkozó munkacsoportja (</w:t>
      </w:r>
      <w:proofErr w:type="spellStart"/>
      <w:r w:rsidRPr="00147538">
        <w:rPr>
          <w:rFonts w:eastAsia="Times New Roman"/>
          <w:szCs w:val="20"/>
          <w:lang w:val="hu-HU" w:eastAsia="en-GB"/>
        </w:rPr>
        <w:t>FRaLO</w:t>
      </w:r>
      <w:proofErr w:type="spellEnd"/>
      <w:r w:rsidRPr="00147538">
        <w:rPr>
          <w:rFonts w:eastAsia="Times New Roman"/>
          <w:szCs w:val="20"/>
          <w:lang w:val="hu-HU" w:eastAsia="en-GB"/>
        </w:rPr>
        <w:t xml:space="preserve"> munkacsoport) valamennyi ajánlásának teljeskörű végrehajtását;</w:t>
      </w:r>
    </w:p>
    <w:p w14:paraId="193D76AD"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151.</w:t>
      </w:r>
      <w:r w:rsidRPr="00147538">
        <w:rPr>
          <w:rFonts w:eastAsia="Times New Roman"/>
          <w:szCs w:val="20"/>
          <w:lang w:val="hu-HU" w:eastAsia="en-GB"/>
        </w:rPr>
        <w:tab/>
        <w:t>megjegyzi, hogy valamennyi ügynökség rendelkezik a visszaélést bejelentő személyekkel kapcsolatos politikával; felhívja az összes ügynökséget annak biztosítására, hogy a visszaélések bejelentéséről szóló (EU) 2019/1937 európai parlamenti és tanácsi irányelv</w:t>
      </w:r>
      <w:r w:rsidRPr="00147538">
        <w:rPr>
          <w:rStyle w:val="FootnoteReference"/>
          <w:rFonts w:eastAsia="Times New Roman"/>
          <w:szCs w:val="20"/>
          <w:lang w:val="hu-HU" w:eastAsia="en-GB"/>
        </w:rPr>
        <w:footnoteReference w:id="434"/>
      </w:r>
      <w:r w:rsidRPr="00147538">
        <w:rPr>
          <w:rFonts w:eastAsia="Times New Roman"/>
          <w:szCs w:val="20"/>
          <w:lang w:val="hu-HU" w:eastAsia="en-GB"/>
        </w:rPr>
        <w:t xml:space="preserve"> vonatkozó követelményeivel összhangban egyedi, biztonságos és hatékony bejelentési csatornák álljanak rendelkezésükre;</w:t>
      </w:r>
    </w:p>
    <w:p w14:paraId="65FE8EF5"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152.</w:t>
      </w:r>
      <w:r w:rsidRPr="00147538">
        <w:rPr>
          <w:rFonts w:eastAsia="Times New Roman"/>
          <w:szCs w:val="20"/>
          <w:lang w:val="hu-HU" w:eastAsia="en-GB"/>
        </w:rPr>
        <w:tab/>
        <w:t xml:space="preserve">támogatja a mesterséges intelligenciára vonatkozó kockázatértékelések szisztematikus beépítését az ügynökségek belső ellenőrzéseibe, biztosítva az Unió etikai iránymutatásainak és </w:t>
      </w:r>
      <w:proofErr w:type="spellStart"/>
      <w:r w:rsidRPr="00147538">
        <w:rPr>
          <w:rFonts w:eastAsia="Times New Roman"/>
          <w:szCs w:val="20"/>
          <w:lang w:val="hu-HU" w:eastAsia="en-GB"/>
        </w:rPr>
        <w:t>kiberbiztonsági</w:t>
      </w:r>
      <w:proofErr w:type="spellEnd"/>
      <w:r w:rsidRPr="00147538">
        <w:rPr>
          <w:rFonts w:eastAsia="Times New Roman"/>
          <w:szCs w:val="20"/>
          <w:lang w:val="hu-HU" w:eastAsia="en-GB"/>
        </w:rPr>
        <w:t xml:space="preserve"> normáinak való megfelelést; szorgalmazza, hogy az ENISA kapjon széles körű megbízatást, amely különösen a mesterséges intelligencia uniós ügynökségeknél történő alkalmazásával kapcsolatos kockázatok nyomon követésére terjedjen ki;</w:t>
      </w:r>
    </w:p>
    <w:p w14:paraId="71BF2B1C" w14:textId="77777777" w:rsidR="008624D5" w:rsidRPr="00147538" w:rsidRDefault="008624D5" w:rsidP="00E0158C">
      <w:pPr>
        <w:spacing w:after="240"/>
        <w:ind w:left="567" w:hanging="567"/>
        <w:jc w:val="left"/>
        <w:rPr>
          <w:rFonts w:eastAsia="Times New Roman"/>
          <w:i/>
          <w:szCs w:val="20"/>
          <w:lang w:val="hu-HU" w:eastAsia="en-GB"/>
        </w:rPr>
      </w:pPr>
      <w:r w:rsidRPr="00147538">
        <w:rPr>
          <w:rFonts w:eastAsia="Times New Roman"/>
          <w:b/>
          <w:i/>
          <w:color w:val="000000"/>
          <w:szCs w:val="20"/>
          <w:lang w:val="hu-HU" w:eastAsia="en-GB"/>
        </w:rPr>
        <w:t>Fenntarthatóság, környezeti hatás és társadalmi befogadás</w:t>
      </w:r>
    </w:p>
    <w:p w14:paraId="4DE5D6C5"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153.</w:t>
      </w:r>
      <w:r w:rsidRPr="00147538">
        <w:rPr>
          <w:rFonts w:eastAsia="Times New Roman"/>
          <w:szCs w:val="20"/>
          <w:lang w:val="hu-HU" w:eastAsia="en-GB"/>
        </w:rPr>
        <w:tab/>
        <w:t>megállapítja, hogy a 33 uniós ügynökség közül összesen 11 </w:t>
      </w:r>
      <w:r w:rsidRPr="00147538">
        <w:rPr>
          <w:rFonts w:eastAsia="Times New Roman"/>
          <w:szCs w:val="20"/>
          <w:vertAlign w:val="superscript"/>
          <w:lang w:val="hu-HU" w:eastAsia="en-GB"/>
        </w:rPr>
        <w:footnoteReference w:id="435"/>
      </w:r>
      <w:r w:rsidRPr="00147538">
        <w:rPr>
          <w:rFonts w:eastAsia="Times New Roman"/>
          <w:szCs w:val="20"/>
          <w:lang w:val="hu-HU" w:eastAsia="en-GB"/>
        </w:rPr>
        <w:t xml:space="preserve"> (33 %) vezette már be az uniós környezetvédelmi vezetési és hitelesítési rendszert (EMAS); örömmel veszi tudomásul, hogy számos ügynökség proaktív lépéseket tett annak érdekében, hogy a közeljövőben megszerezze az EMAS-tanúsítványt </w:t>
      </w:r>
      <w:r w:rsidRPr="00147538">
        <w:rPr>
          <w:rFonts w:eastAsia="Times New Roman"/>
          <w:szCs w:val="20"/>
          <w:vertAlign w:val="superscript"/>
          <w:lang w:val="hu-HU" w:eastAsia="en-GB"/>
        </w:rPr>
        <w:footnoteReference w:id="436"/>
      </w:r>
      <w:r w:rsidRPr="00147538">
        <w:rPr>
          <w:rFonts w:eastAsia="Times New Roman"/>
          <w:szCs w:val="20"/>
          <w:lang w:val="hu-HU" w:eastAsia="en-GB"/>
        </w:rPr>
        <w:t>; megjegyzi, hogy néhány nagyobb költségvetéssel rendelkező ügynökség </w:t>
      </w:r>
      <w:r w:rsidRPr="00147538">
        <w:rPr>
          <w:rFonts w:eastAsia="Times New Roman"/>
          <w:szCs w:val="20"/>
          <w:vertAlign w:val="superscript"/>
          <w:lang w:val="hu-HU" w:eastAsia="en-GB"/>
        </w:rPr>
        <w:footnoteReference w:id="437"/>
      </w:r>
      <w:r w:rsidRPr="00147538">
        <w:rPr>
          <w:rFonts w:eastAsia="Times New Roman"/>
          <w:szCs w:val="20"/>
          <w:lang w:val="hu-HU" w:eastAsia="en-GB"/>
        </w:rPr>
        <w:t xml:space="preserve"> nem közölte, hogy a közeljövőben be szándékozná vezetni az EMAS-t; tudomásul veszi, hogy az EASA jelenleg értékeli a környezeti teljesítmény szisztematikus és folyamatos javítására szolgáló eszközöket, beleértve az EMAS-t is, és az év későbbi szakaszában naprakész tájékoztatást fog nyújtani a mentesítésért felelős hatóságnak;</w:t>
      </w:r>
    </w:p>
    <w:p w14:paraId="056D1850"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154.</w:t>
      </w:r>
      <w:r w:rsidRPr="00147538">
        <w:rPr>
          <w:rFonts w:eastAsia="Times New Roman"/>
          <w:szCs w:val="20"/>
          <w:lang w:val="hu-HU" w:eastAsia="en-GB"/>
        </w:rPr>
        <w:tab/>
        <w:t>emlékeztet, hogy a 2022. évi (horizontális) mentesítési jelentés rámutatott arra, hogy 14 ügynökség még mindig nem rendelkezik szervezeti fenntarthatósági tervvel; megjegyzi, hogy a 2023. évi pénzügyi évre vonatkozóan a Számvevőszék jelentése nem tartalmaz aktualizált számadatokat a kérdésről; megismétli annak fontosságát, hogy valamennyi ügynökség rendelkezzen szervezeti fenntarthatósági tervvel; sürgeti az ügynökségeket, hogy számoljanak be a Bizottságnak épületeik energiahatékonyságáról;</w:t>
      </w:r>
    </w:p>
    <w:p w14:paraId="454A793F"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lastRenderedPageBreak/>
        <w:t>155.</w:t>
      </w:r>
      <w:r w:rsidRPr="00147538">
        <w:rPr>
          <w:rFonts w:eastAsia="Times New Roman"/>
          <w:szCs w:val="20"/>
          <w:lang w:val="hu-HU" w:eastAsia="en-GB"/>
        </w:rPr>
        <w:tab/>
        <w:t>ösztönzi a Számvevőszéket, hogy rendszeresen frissítse a szervezeti fenntarthatósági tervek ügynökségeken belüli helyzetére vonatkozó számadatokat;</w:t>
      </w:r>
    </w:p>
    <w:p w14:paraId="551A4AF7"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156.</w:t>
      </w:r>
      <w:r w:rsidRPr="00147538">
        <w:rPr>
          <w:rFonts w:eastAsia="Times New Roman"/>
          <w:szCs w:val="20"/>
          <w:lang w:val="hu-HU" w:eastAsia="en-GB"/>
        </w:rPr>
        <w:tab/>
        <w:t>megjegyzi, hogy a 2023. évi pénzügyi évben az ügynökségek egyre nagyobb elkötelezettséget tanúsítottak a környezetvédelmi és fenntarthatósági célok iránt; megállapítja, hogy az Európai Környezetvédelmi Ügynökség (EEA) Unió-szerte kulcsszerepet játszott az éghajlatváltozással és a környezeti teljesítménnyel kapcsolatos nyomon követésben és jelentéstételben; megjegyzi, hogy az olyan ügynökségek, mint a CINEA és az EEA élen jártak a fenntarthatósággal kapcsolatos programok végrehajtásában, hozzájárulva a szénlábnyom csökkentésére és a megújuló energia előmozdítására irányuló uniós szintű kezdeményezésekhez;</w:t>
      </w:r>
    </w:p>
    <w:p w14:paraId="6CBAC0D7"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157.</w:t>
      </w:r>
      <w:r w:rsidRPr="00147538">
        <w:rPr>
          <w:rFonts w:eastAsia="Times New Roman"/>
          <w:szCs w:val="20"/>
          <w:lang w:val="hu-HU" w:eastAsia="en-GB"/>
        </w:rPr>
        <w:tab/>
        <w:t>aggodalommal állapítja meg, hogy az előrehaladás általános tendenciája ellenére az eljárások hatékonyságának hiánya és a források elégtelen elosztása miatt egyes ügynökségeknek nehézséget okozott a fenntarthatóság beépítése szervezeti stratégiáikba; hangsúlyozza ezért, hogy koherensebb és működőképesebb keretre van szükség az ügynökségi műveletek hosszú távú fenntarthatóságának biztosítása érdekében;</w:t>
      </w:r>
    </w:p>
    <w:p w14:paraId="5384F383" w14:textId="77777777" w:rsidR="008624D5" w:rsidRPr="00147538" w:rsidRDefault="008624D5" w:rsidP="00E0158C">
      <w:pPr>
        <w:spacing w:after="240"/>
        <w:ind w:left="567" w:hanging="567"/>
        <w:jc w:val="left"/>
        <w:rPr>
          <w:rFonts w:eastAsia="Times New Roman"/>
          <w:i/>
          <w:szCs w:val="20"/>
          <w:lang w:val="hu-HU" w:eastAsia="en-GB"/>
        </w:rPr>
      </w:pPr>
      <w:r w:rsidRPr="00147538">
        <w:rPr>
          <w:rFonts w:eastAsia="Times New Roman"/>
          <w:b/>
          <w:i/>
          <w:szCs w:val="20"/>
          <w:lang w:val="hu-HU" w:eastAsia="en-GB"/>
        </w:rPr>
        <w:t xml:space="preserve">A Számvevőszék korábbi években tett észrevételeinek </w:t>
      </w:r>
      <w:proofErr w:type="spellStart"/>
      <w:r w:rsidRPr="00147538">
        <w:rPr>
          <w:rFonts w:eastAsia="Times New Roman"/>
          <w:b/>
          <w:i/>
          <w:szCs w:val="20"/>
          <w:lang w:val="hu-HU" w:eastAsia="en-GB"/>
        </w:rPr>
        <w:t>nyomonkövetése</w:t>
      </w:r>
      <w:proofErr w:type="spellEnd"/>
    </w:p>
    <w:p w14:paraId="2E7EC8B9" w14:textId="77777777" w:rsidR="008624D5" w:rsidRPr="00147538" w:rsidRDefault="008624D5" w:rsidP="00E0158C">
      <w:pPr>
        <w:spacing w:after="240"/>
        <w:ind w:left="567" w:hanging="567"/>
        <w:jc w:val="left"/>
        <w:rPr>
          <w:rFonts w:eastAsia="Times New Roman"/>
          <w:bCs/>
          <w:iCs/>
          <w:szCs w:val="20"/>
          <w:lang w:val="hu-HU" w:eastAsia="en-GB"/>
        </w:rPr>
      </w:pPr>
      <w:r w:rsidRPr="00147538">
        <w:rPr>
          <w:rFonts w:eastAsia="Times New Roman"/>
          <w:szCs w:val="20"/>
          <w:lang w:val="hu-HU" w:eastAsia="en-GB"/>
        </w:rPr>
        <w:t>158.</w:t>
      </w:r>
      <w:r w:rsidRPr="00147538">
        <w:rPr>
          <w:rFonts w:eastAsia="Times New Roman"/>
          <w:szCs w:val="20"/>
          <w:lang w:val="hu-HU" w:eastAsia="en-GB"/>
        </w:rPr>
        <w:tab/>
        <w:t>megjegyzi, hogy az ügynökségek külön éves jelentéseiben szereplő „észrevételek” valójában „időhöz nem kötött ajánlások” a Számvevőszék részéről; megjegyzi, hogy a Számvevőszék évente nyomon követi ezeket az észrevételeket, „nyitottként” vagy „lezártként” értékelve azok státuszát;</w:t>
      </w:r>
    </w:p>
    <w:p w14:paraId="50E73CC5"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159.</w:t>
      </w:r>
      <w:r w:rsidRPr="00147538">
        <w:rPr>
          <w:rFonts w:eastAsia="Times New Roman"/>
          <w:szCs w:val="20"/>
          <w:lang w:val="hu-HU" w:eastAsia="en-GB"/>
        </w:rPr>
        <w:tab/>
        <w:t>megállapítja, hogy a Számvevőszék által az ezen állásfoglalás részét képező ügynökségek vonatkozásában a korábbi években tett összesen 116 észrevételből 2023-ban összesen 58-et zártak le, összesen 53 továbbra is nyitva van, ötöt pedig részben lezártak; megállapítja, hogy a folyamatban lévő észrevételek száma ügynökségenként eltérő, néhány ügynökségnél nincs folyamatban lévő észrevétel, mint például a BEREC Hivatalnál, az EBH-</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az ECHA-</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az EEA-</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az EMSA-</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az ENISA-</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az EU-OSHA-</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az EUSPA-</w:t>
      </w:r>
      <w:proofErr w:type="spellStart"/>
      <w:r w:rsidRPr="00147538">
        <w:rPr>
          <w:rFonts w:eastAsia="Times New Roman"/>
          <w:szCs w:val="20"/>
          <w:lang w:val="hu-HU" w:eastAsia="en-GB"/>
        </w:rPr>
        <w:t>nál</w:t>
      </w:r>
      <w:proofErr w:type="spellEnd"/>
      <w:r w:rsidRPr="00147538">
        <w:rPr>
          <w:rFonts w:eastAsia="Times New Roman"/>
          <w:szCs w:val="20"/>
          <w:lang w:val="hu-HU" w:eastAsia="en-GB"/>
        </w:rPr>
        <w:t xml:space="preserve"> és az </w:t>
      </w:r>
      <w:proofErr w:type="spellStart"/>
      <w:r w:rsidRPr="00147538">
        <w:rPr>
          <w:rFonts w:eastAsia="Times New Roman"/>
          <w:szCs w:val="20"/>
          <w:lang w:val="hu-HU" w:eastAsia="en-GB"/>
        </w:rPr>
        <w:t>Eurofoundnál</w:t>
      </w:r>
      <w:proofErr w:type="spellEnd"/>
      <w:r w:rsidRPr="00147538">
        <w:rPr>
          <w:rFonts w:eastAsia="Times New Roman"/>
          <w:szCs w:val="20"/>
          <w:lang w:val="hu-HU" w:eastAsia="en-GB"/>
        </w:rPr>
        <w:t xml:space="preserve">, míg a legtöbb folyamatban lévő észrevétel az </w:t>
      </w:r>
      <w:proofErr w:type="spellStart"/>
      <w:r w:rsidRPr="00147538">
        <w:rPr>
          <w:rFonts w:eastAsia="Times New Roman"/>
          <w:szCs w:val="20"/>
          <w:lang w:val="hu-HU" w:eastAsia="en-GB"/>
        </w:rPr>
        <w:t>eu</w:t>
      </w:r>
      <w:proofErr w:type="spellEnd"/>
      <w:r w:rsidRPr="00147538">
        <w:rPr>
          <w:rFonts w:eastAsia="Times New Roman"/>
          <w:szCs w:val="20"/>
          <w:lang w:val="hu-HU" w:eastAsia="en-GB"/>
        </w:rPr>
        <w:t>-LISA-</w:t>
      </w:r>
      <w:proofErr w:type="spellStart"/>
      <w:r w:rsidRPr="00147538">
        <w:rPr>
          <w:rFonts w:eastAsia="Times New Roman"/>
          <w:szCs w:val="20"/>
          <w:lang w:val="hu-HU" w:eastAsia="en-GB"/>
        </w:rPr>
        <w:t>ra</w:t>
      </w:r>
      <w:proofErr w:type="spellEnd"/>
      <w:r w:rsidRPr="00147538">
        <w:rPr>
          <w:rFonts w:eastAsia="Times New Roman"/>
          <w:szCs w:val="20"/>
          <w:lang w:val="hu-HU" w:eastAsia="en-GB"/>
        </w:rPr>
        <w:t xml:space="preserve">, a </w:t>
      </w:r>
      <w:proofErr w:type="spellStart"/>
      <w:r w:rsidRPr="00147538">
        <w:rPr>
          <w:rFonts w:eastAsia="Times New Roman"/>
          <w:szCs w:val="20"/>
          <w:lang w:val="hu-HU" w:eastAsia="en-GB"/>
        </w:rPr>
        <w:t>Frontexre</w:t>
      </w:r>
      <w:proofErr w:type="spellEnd"/>
      <w:r w:rsidRPr="00147538">
        <w:rPr>
          <w:rFonts w:eastAsia="Times New Roman"/>
          <w:szCs w:val="20"/>
          <w:lang w:val="hu-HU" w:eastAsia="en-GB"/>
        </w:rPr>
        <w:t xml:space="preserve"> és az ELA-</w:t>
      </w:r>
      <w:proofErr w:type="spellStart"/>
      <w:r w:rsidRPr="00147538">
        <w:rPr>
          <w:rFonts w:eastAsia="Times New Roman"/>
          <w:szCs w:val="20"/>
          <w:lang w:val="hu-HU" w:eastAsia="en-GB"/>
        </w:rPr>
        <w:t>ra</w:t>
      </w:r>
      <w:proofErr w:type="spellEnd"/>
      <w:r w:rsidRPr="00147538">
        <w:rPr>
          <w:rFonts w:eastAsia="Times New Roman"/>
          <w:szCs w:val="20"/>
          <w:lang w:val="hu-HU" w:eastAsia="en-GB"/>
        </w:rPr>
        <w:t xml:space="preserve"> vonatkozik (nyolc, hét, illetve öt észrevétel); kéri ezeket az ügynökségeket, hogy tegyenek proaktív intézkedéseket e nyitott kérdések megoldása érdekében;</w:t>
      </w:r>
    </w:p>
    <w:p w14:paraId="52132A0E"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160.</w:t>
      </w:r>
      <w:r w:rsidRPr="00147538">
        <w:rPr>
          <w:rFonts w:eastAsia="Times New Roman"/>
          <w:szCs w:val="20"/>
          <w:lang w:val="hu-HU" w:eastAsia="en-GB"/>
        </w:rPr>
        <w:tab/>
        <w:t xml:space="preserve">tudomásul veszi, hogy az 53 lezáratlan észrevételből hat az átvitelek magas szintjére vonatkozik (ACER, ELA, EFCA, </w:t>
      </w:r>
      <w:proofErr w:type="spellStart"/>
      <w:r w:rsidRPr="00147538">
        <w:rPr>
          <w:rFonts w:eastAsia="Times New Roman"/>
          <w:szCs w:val="20"/>
          <w:lang w:val="hu-HU" w:eastAsia="en-GB"/>
        </w:rPr>
        <w:t>eu</w:t>
      </w:r>
      <w:proofErr w:type="spellEnd"/>
      <w:r w:rsidRPr="00147538">
        <w:rPr>
          <w:rFonts w:eastAsia="Times New Roman"/>
          <w:szCs w:val="20"/>
          <w:lang w:val="hu-HU" w:eastAsia="en-GB"/>
        </w:rPr>
        <w:t xml:space="preserve">-LISA, FRA,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aggódik amiatt, hogy a </w:t>
      </w:r>
      <w:proofErr w:type="spellStart"/>
      <w:r w:rsidRPr="00147538">
        <w:rPr>
          <w:rFonts w:eastAsia="Times New Roman"/>
          <w:szCs w:val="20"/>
          <w:lang w:val="hu-HU" w:eastAsia="en-GB"/>
        </w:rPr>
        <w:t>Frontex</w:t>
      </w:r>
      <w:proofErr w:type="spellEnd"/>
      <w:r w:rsidRPr="00147538">
        <w:rPr>
          <w:rFonts w:eastAsia="Times New Roman"/>
          <w:szCs w:val="20"/>
          <w:lang w:val="hu-HU" w:eastAsia="en-GB"/>
        </w:rPr>
        <w:t xml:space="preserve"> esetében ez az észrevétel 2018 óta nem zárult le;</w:t>
      </w:r>
    </w:p>
    <w:p w14:paraId="444148C8"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161.</w:t>
      </w:r>
      <w:r w:rsidRPr="00147538">
        <w:rPr>
          <w:rFonts w:eastAsia="Times New Roman"/>
          <w:szCs w:val="20"/>
          <w:lang w:val="hu-HU" w:eastAsia="en-GB"/>
        </w:rPr>
        <w:tab/>
        <w:t>megjegyzi, hogy az ERA-</w:t>
      </w:r>
      <w:proofErr w:type="spellStart"/>
      <w:r w:rsidRPr="00147538">
        <w:rPr>
          <w:rFonts w:eastAsia="Times New Roman"/>
          <w:szCs w:val="20"/>
          <w:lang w:val="hu-HU" w:eastAsia="en-GB"/>
        </w:rPr>
        <w:t>nak</w:t>
      </w:r>
      <w:proofErr w:type="spellEnd"/>
      <w:r w:rsidRPr="00147538">
        <w:rPr>
          <w:rFonts w:eastAsia="Times New Roman"/>
          <w:szCs w:val="20"/>
          <w:lang w:val="hu-HU" w:eastAsia="en-GB"/>
        </w:rPr>
        <w:t xml:space="preserve"> 2018 óta van egy lezáratlan észrevétele a tanúsítási feladatok díjainak és illetékeinek beszedésével kapcsolatban, amelyet 2019-ben nyitottak meg; megjegyzi, hogy a rendelet szerint figyelembe kell venni a kis- és középvállalkozások (kkv-k) sajátos igényeit, és az ERA-</w:t>
      </w:r>
      <w:proofErr w:type="spellStart"/>
      <w:r w:rsidRPr="00147538">
        <w:rPr>
          <w:rFonts w:eastAsia="Times New Roman"/>
          <w:szCs w:val="20"/>
          <w:lang w:val="hu-HU" w:eastAsia="en-GB"/>
        </w:rPr>
        <w:t>tól</w:t>
      </w:r>
      <w:proofErr w:type="spellEnd"/>
      <w:r w:rsidRPr="00147538">
        <w:rPr>
          <w:rFonts w:eastAsia="Times New Roman"/>
          <w:szCs w:val="20"/>
          <w:lang w:val="hu-HU" w:eastAsia="en-GB"/>
        </w:rPr>
        <w:t xml:space="preserve"> elvárják, hogy hatékonyan ellenőrizze, hogy a kérelmezők kkv-nak minősülnek-e; felhívja az ügynökséget, hogy számoljon be a mentesítésért felelős hatóságnak e kérdés jelenlegi állásáról, és indokolja meg, miért nincs még az észrevétel lezárva;</w:t>
      </w:r>
    </w:p>
    <w:p w14:paraId="1791F780"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162.</w:t>
      </w:r>
      <w:r w:rsidRPr="00147538">
        <w:rPr>
          <w:rFonts w:eastAsia="Times New Roman"/>
          <w:szCs w:val="20"/>
          <w:lang w:val="hu-HU" w:eastAsia="en-GB"/>
        </w:rPr>
        <w:tab/>
        <w:t xml:space="preserve">megállapítja, hogy az EASA az évek során több mint 50 millió EUR többletet halmozott fel az ipar által finanszírozott tevékenységekből, amelyre vonatkozóan az </w:t>
      </w:r>
      <w:r w:rsidRPr="00147538">
        <w:rPr>
          <w:rFonts w:eastAsia="Times New Roman"/>
          <w:szCs w:val="20"/>
          <w:lang w:val="hu-HU" w:eastAsia="en-GB"/>
        </w:rPr>
        <w:lastRenderedPageBreak/>
        <w:t>alapító rendelet nem tartalmaz rendelkezést; kéri a Bizottságot, hogy javasoljon jogalkotási szintű megoldást e kérdés kezelésére;</w:t>
      </w:r>
    </w:p>
    <w:p w14:paraId="55D0B0FB" w14:textId="77777777" w:rsidR="008624D5" w:rsidRPr="00147538"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163.</w:t>
      </w:r>
      <w:r w:rsidRPr="00147538">
        <w:rPr>
          <w:rFonts w:eastAsia="Times New Roman"/>
          <w:szCs w:val="20"/>
          <w:lang w:val="hu-HU" w:eastAsia="en-GB"/>
        </w:rPr>
        <w:tab/>
        <w:t>megállapítja, hogy az ACER 2019 óta alkalmaz hosszú távú feladatokat ellátó kölcsönmunkaerőt a közvetlenül foglalkoztatott személyzet hiányának pótlására; felhívja a Bizottságot, hogy biztosítson további, a személyzeti szabályzat hatálya alá tartozó álláshelyeket;</w:t>
      </w:r>
    </w:p>
    <w:p w14:paraId="422271F6" w14:textId="61D03EAE" w:rsidR="008624D5" w:rsidRPr="00C24C9B" w:rsidRDefault="008624D5" w:rsidP="00E0158C">
      <w:pPr>
        <w:spacing w:after="240"/>
        <w:ind w:left="567" w:hanging="567"/>
        <w:jc w:val="left"/>
        <w:rPr>
          <w:rFonts w:eastAsia="Times New Roman"/>
          <w:szCs w:val="20"/>
          <w:lang w:val="hu-HU" w:eastAsia="en-GB"/>
        </w:rPr>
      </w:pPr>
      <w:r w:rsidRPr="00147538">
        <w:rPr>
          <w:rFonts w:eastAsia="Times New Roman"/>
          <w:szCs w:val="20"/>
          <w:lang w:val="hu-HU" w:eastAsia="en-GB"/>
        </w:rPr>
        <w:t>164.</w:t>
      </w:r>
      <w:r w:rsidRPr="00147538">
        <w:rPr>
          <w:rFonts w:eastAsia="Times New Roman"/>
          <w:szCs w:val="20"/>
          <w:lang w:val="hu-HU" w:eastAsia="en-GB"/>
        </w:rPr>
        <w:tab/>
        <w:t xml:space="preserve">utasítja elnökét, hogy továbbítsa ezt az állásfoglalást az e mentesítési eljárás hatálya alá tartozó ügynökségeknek, a Tanácsnak, a Bizottságnak és a </w:t>
      </w:r>
      <w:r w:rsidR="00147538" w:rsidRPr="00147538">
        <w:rPr>
          <w:rFonts w:eastAsia="Times New Roman"/>
          <w:szCs w:val="20"/>
          <w:lang w:val="hu-HU" w:eastAsia="en-GB"/>
        </w:rPr>
        <w:t xml:space="preserve">Számvevőszéknek, és gondoskodjon az </w:t>
      </w:r>
      <w:r w:rsidRPr="00147538">
        <w:rPr>
          <w:rFonts w:eastAsia="Times New Roman"/>
          <w:i/>
          <w:szCs w:val="20"/>
          <w:lang w:val="hu-HU" w:eastAsia="en-GB"/>
        </w:rPr>
        <w:t>Európai Unió Hivatalos Lapjában</w:t>
      </w:r>
      <w:r w:rsidRPr="00147538">
        <w:rPr>
          <w:rFonts w:eastAsia="Times New Roman"/>
          <w:szCs w:val="20"/>
          <w:lang w:val="hu-HU" w:eastAsia="en-GB"/>
        </w:rPr>
        <w:t xml:space="preserve"> (L sorozat) való közzétételéről.</w:t>
      </w:r>
    </w:p>
    <w:p w14:paraId="14CDAC53" w14:textId="77777777" w:rsidR="008765BE" w:rsidRPr="00634A68" w:rsidRDefault="008765BE">
      <w:pPr>
        <w:rPr>
          <w:lang w:val="hu-HU"/>
        </w:rPr>
      </w:pPr>
    </w:p>
    <w:sectPr w:rsidR="008765BE" w:rsidRPr="00634A68">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1A989" w14:textId="77777777" w:rsidR="008624D5" w:rsidRDefault="008624D5" w:rsidP="008624D5">
      <w:r>
        <w:separator/>
      </w:r>
    </w:p>
  </w:endnote>
  <w:endnote w:type="continuationSeparator" w:id="0">
    <w:p w14:paraId="5A2CDE34" w14:textId="77777777" w:rsidR="008624D5" w:rsidRDefault="008624D5" w:rsidP="00862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E19AC" w14:textId="77777777" w:rsidR="008624D5" w:rsidRDefault="008624D5" w:rsidP="008624D5">
      <w:r>
        <w:separator/>
      </w:r>
    </w:p>
  </w:footnote>
  <w:footnote w:type="continuationSeparator" w:id="0">
    <w:p w14:paraId="6132D004" w14:textId="77777777" w:rsidR="008624D5" w:rsidRDefault="008624D5" w:rsidP="008624D5">
      <w:r>
        <w:continuationSeparator/>
      </w:r>
    </w:p>
  </w:footnote>
  <w:footnote w:id="1">
    <w:p w14:paraId="17B1AF14" w14:textId="77777777" w:rsidR="008624D5" w:rsidRPr="00147538" w:rsidRDefault="008624D5" w:rsidP="006D6B6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 w:history="1">
        <w:r w:rsidRPr="00147538">
          <w:rPr>
            <w:rStyle w:val="Hyperlink1"/>
            <w:sz w:val="24"/>
            <w:szCs w:val="24"/>
            <w:lang w:val="hu-HU"/>
          </w:rPr>
          <w:t>http://data.europa.eu/eli/C/2024/6332/oj</w:t>
        </w:r>
      </w:hyperlink>
      <w:r w:rsidRPr="00147538">
        <w:rPr>
          <w:sz w:val="24"/>
          <w:szCs w:val="24"/>
          <w:lang w:val="hu-HU"/>
        </w:rPr>
        <w:t>.</w:t>
      </w:r>
    </w:p>
  </w:footnote>
  <w:footnote w:id="2">
    <w:p w14:paraId="16965B19" w14:textId="77777777" w:rsidR="008624D5" w:rsidRPr="00147538" w:rsidRDefault="008624D5" w:rsidP="006D6B6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 w:history="1">
        <w:r w:rsidRPr="00147538">
          <w:rPr>
            <w:rStyle w:val="Hyperlink1"/>
            <w:sz w:val="24"/>
            <w:szCs w:val="24"/>
            <w:lang w:val="hu-HU"/>
          </w:rPr>
          <w:t>http://data.europa.eu/eli/C/2024/6041/oj</w:t>
        </w:r>
      </w:hyperlink>
      <w:r w:rsidRPr="00147538">
        <w:rPr>
          <w:sz w:val="24"/>
          <w:szCs w:val="24"/>
          <w:lang w:val="hu-HU"/>
        </w:rPr>
        <w:t>.</w:t>
      </w:r>
    </w:p>
  </w:footnote>
  <w:footnote w:id="3">
    <w:p w14:paraId="213196D7" w14:textId="77777777" w:rsidR="008624D5" w:rsidRPr="00147538" w:rsidRDefault="008624D5" w:rsidP="006D6B6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3" w:history="1">
        <w:r w:rsidRPr="00147538">
          <w:rPr>
            <w:rStyle w:val="Hyperlink1"/>
            <w:sz w:val="24"/>
            <w:szCs w:val="24"/>
            <w:lang w:val="hu-HU"/>
          </w:rPr>
          <w:t>http://data.europa.eu/eli/reg/2018/1046/oj</w:t>
        </w:r>
      </w:hyperlink>
      <w:r w:rsidRPr="00147538">
        <w:rPr>
          <w:sz w:val="24"/>
          <w:szCs w:val="24"/>
          <w:lang w:val="hu-HU"/>
        </w:rPr>
        <w:t>.</w:t>
      </w:r>
    </w:p>
  </w:footnote>
  <w:footnote w:id="4">
    <w:p w14:paraId="067477E5" w14:textId="77777777" w:rsidR="008624D5" w:rsidRPr="00147538" w:rsidRDefault="008624D5" w:rsidP="006D6B6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4"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5">
    <w:p w14:paraId="3D28521A" w14:textId="77777777" w:rsidR="008624D5" w:rsidRPr="00147538" w:rsidRDefault="008624D5" w:rsidP="006D6B6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158., 2019.6.14., 22. o., ELI: </w:t>
      </w:r>
      <w:hyperlink r:id="rId5" w:history="1">
        <w:r w:rsidRPr="00147538">
          <w:rPr>
            <w:rStyle w:val="Hyperlink1"/>
            <w:sz w:val="24"/>
            <w:szCs w:val="24"/>
            <w:lang w:val="hu-HU"/>
          </w:rPr>
          <w:t>http://data.europa.eu/eli/reg/2019/942/oj</w:t>
        </w:r>
      </w:hyperlink>
      <w:r w:rsidRPr="00147538">
        <w:rPr>
          <w:sz w:val="24"/>
          <w:szCs w:val="24"/>
          <w:lang w:val="hu-HU"/>
        </w:rPr>
        <w:t>.</w:t>
      </w:r>
    </w:p>
  </w:footnote>
  <w:footnote w:id="6">
    <w:p w14:paraId="4EE274FA" w14:textId="77777777" w:rsidR="008624D5" w:rsidRPr="00147538" w:rsidRDefault="008624D5" w:rsidP="006D6B6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6" w:history="1">
        <w:r w:rsidRPr="00147538">
          <w:rPr>
            <w:rStyle w:val="Hyperlink1"/>
            <w:sz w:val="24"/>
            <w:szCs w:val="24"/>
            <w:lang w:val="hu-HU"/>
          </w:rPr>
          <w:t>http://data.europa.eu/eli/reg_del/2019/715/oj</w:t>
        </w:r>
      </w:hyperlink>
      <w:r w:rsidRPr="00147538">
        <w:rPr>
          <w:sz w:val="24"/>
          <w:szCs w:val="24"/>
          <w:lang w:val="hu-HU"/>
        </w:rPr>
        <w:t>.</w:t>
      </w:r>
    </w:p>
  </w:footnote>
  <w:footnote w:id="7">
    <w:p w14:paraId="60AE8A3D" w14:textId="77777777" w:rsidR="008624D5" w:rsidRPr="00147538" w:rsidRDefault="008624D5" w:rsidP="00961E27">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7" w:history="1">
        <w:r w:rsidRPr="00147538">
          <w:rPr>
            <w:rStyle w:val="Hyperlink1"/>
            <w:sz w:val="24"/>
            <w:szCs w:val="24"/>
            <w:lang w:val="hu-HU"/>
          </w:rPr>
          <w:t>http://data.europa.eu/eli/C/2024/6332/oj</w:t>
        </w:r>
      </w:hyperlink>
      <w:r w:rsidRPr="00147538">
        <w:rPr>
          <w:sz w:val="24"/>
          <w:szCs w:val="24"/>
          <w:lang w:val="hu-HU"/>
        </w:rPr>
        <w:t>.</w:t>
      </w:r>
    </w:p>
  </w:footnote>
  <w:footnote w:id="8">
    <w:p w14:paraId="22FA23D3" w14:textId="77777777" w:rsidR="008624D5" w:rsidRPr="00147538" w:rsidRDefault="008624D5" w:rsidP="00961E27">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8" w:history="1">
        <w:r w:rsidRPr="00147538">
          <w:rPr>
            <w:rStyle w:val="Hyperlink1"/>
            <w:sz w:val="24"/>
            <w:szCs w:val="24"/>
            <w:lang w:val="hu-HU"/>
          </w:rPr>
          <w:t>http://data.europa.eu/eli/C/2024/6041/oj</w:t>
        </w:r>
      </w:hyperlink>
      <w:r w:rsidRPr="00147538">
        <w:rPr>
          <w:sz w:val="24"/>
          <w:szCs w:val="24"/>
          <w:lang w:val="hu-HU"/>
        </w:rPr>
        <w:t>.</w:t>
      </w:r>
    </w:p>
  </w:footnote>
  <w:footnote w:id="9">
    <w:p w14:paraId="713D0B13" w14:textId="77777777" w:rsidR="008624D5" w:rsidRPr="00147538" w:rsidRDefault="008624D5" w:rsidP="00961E27">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9" w:history="1">
        <w:r w:rsidRPr="00147538">
          <w:rPr>
            <w:rStyle w:val="Hyperlink1"/>
            <w:sz w:val="24"/>
            <w:szCs w:val="24"/>
            <w:lang w:val="hu-HU"/>
          </w:rPr>
          <w:t>http://data.europa.eu/eli/reg/2018/1046/oj</w:t>
        </w:r>
      </w:hyperlink>
      <w:r w:rsidRPr="00147538">
        <w:rPr>
          <w:sz w:val="24"/>
          <w:szCs w:val="24"/>
          <w:lang w:val="hu-HU"/>
        </w:rPr>
        <w:t>.</w:t>
      </w:r>
    </w:p>
  </w:footnote>
  <w:footnote w:id="10">
    <w:p w14:paraId="4DDEC54C" w14:textId="77777777" w:rsidR="008624D5" w:rsidRPr="00147538" w:rsidRDefault="008624D5" w:rsidP="00961E27">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10"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11">
    <w:p w14:paraId="7643D5F0" w14:textId="77777777" w:rsidR="008624D5" w:rsidRPr="00147538" w:rsidRDefault="008624D5" w:rsidP="00961E27">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158., 2019.6.14., 22. o., ELI: </w:t>
      </w:r>
      <w:hyperlink r:id="rId11" w:history="1">
        <w:r w:rsidRPr="00147538">
          <w:rPr>
            <w:rStyle w:val="Hyperlink1"/>
            <w:sz w:val="24"/>
            <w:szCs w:val="24"/>
            <w:lang w:val="hu-HU"/>
          </w:rPr>
          <w:t>http://data.europa.eu/eli/reg/2019/942/oj</w:t>
        </w:r>
      </w:hyperlink>
      <w:r w:rsidRPr="00147538">
        <w:rPr>
          <w:sz w:val="24"/>
          <w:szCs w:val="24"/>
          <w:lang w:val="hu-HU"/>
        </w:rPr>
        <w:t>.</w:t>
      </w:r>
    </w:p>
  </w:footnote>
  <w:footnote w:id="12">
    <w:p w14:paraId="23735685" w14:textId="77777777" w:rsidR="008624D5" w:rsidRPr="00147538" w:rsidRDefault="008624D5" w:rsidP="00961E27">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12" w:history="1">
        <w:r w:rsidRPr="00147538">
          <w:rPr>
            <w:rStyle w:val="Hyperlink1"/>
            <w:sz w:val="24"/>
            <w:szCs w:val="24"/>
            <w:lang w:val="hu-HU"/>
          </w:rPr>
          <w:t>http://data.europa.eu/eli/reg_del/2019/715/oj</w:t>
        </w:r>
      </w:hyperlink>
      <w:r w:rsidRPr="00147538">
        <w:rPr>
          <w:sz w:val="24"/>
          <w:szCs w:val="24"/>
          <w:lang w:val="hu-HU"/>
        </w:rPr>
        <w:t>.</w:t>
      </w:r>
    </w:p>
  </w:footnote>
  <w:footnote w:id="13">
    <w:p w14:paraId="1ACAE963" w14:textId="77777777" w:rsidR="008624D5" w:rsidRPr="00147538" w:rsidRDefault="008624D5" w:rsidP="0041499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3" w:history="1">
        <w:r w:rsidRPr="00147538">
          <w:rPr>
            <w:rStyle w:val="Hyperlink1"/>
            <w:sz w:val="24"/>
            <w:szCs w:val="24"/>
            <w:lang w:val="hu-HU"/>
          </w:rPr>
          <w:t>http://data.europa.eu/eli/C/2024/6332/oj</w:t>
        </w:r>
      </w:hyperlink>
      <w:r w:rsidRPr="00147538">
        <w:rPr>
          <w:sz w:val="24"/>
          <w:szCs w:val="24"/>
          <w:lang w:val="hu-HU"/>
        </w:rPr>
        <w:t>.</w:t>
      </w:r>
    </w:p>
  </w:footnote>
  <w:footnote w:id="14">
    <w:p w14:paraId="75682FDC" w14:textId="77777777" w:rsidR="008624D5" w:rsidRPr="00147538" w:rsidRDefault="008624D5" w:rsidP="0041499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14" w:history="1">
        <w:r w:rsidRPr="00147538">
          <w:rPr>
            <w:rStyle w:val="Hyperlink1"/>
            <w:sz w:val="24"/>
            <w:szCs w:val="24"/>
            <w:lang w:val="hu-HU"/>
          </w:rPr>
          <w:t>http://data.europa.eu/eli/C/2024/6041/oj</w:t>
        </w:r>
      </w:hyperlink>
      <w:r w:rsidRPr="00147538">
        <w:rPr>
          <w:sz w:val="24"/>
          <w:szCs w:val="24"/>
          <w:lang w:val="hu-HU"/>
        </w:rPr>
        <w:t>.</w:t>
      </w:r>
    </w:p>
  </w:footnote>
  <w:footnote w:id="15">
    <w:p w14:paraId="39011444" w14:textId="77777777" w:rsidR="008624D5" w:rsidRPr="00147538" w:rsidRDefault="008624D5" w:rsidP="0041499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15" w:history="1">
        <w:r w:rsidRPr="00147538">
          <w:rPr>
            <w:rStyle w:val="Hyperlink1"/>
            <w:sz w:val="24"/>
            <w:szCs w:val="24"/>
            <w:lang w:val="hu-HU"/>
          </w:rPr>
          <w:t>http://data.europa.eu/eli/reg/2018/1046/oj</w:t>
        </w:r>
      </w:hyperlink>
      <w:r w:rsidRPr="00147538">
        <w:rPr>
          <w:sz w:val="24"/>
          <w:szCs w:val="24"/>
          <w:lang w:val="hu-HU"/>
        </w:rPr>
        <w:t>.</w:t>
      </w:r>
    </w:p>
  </w:footnote>
  <w:footnote w:id="16">
    <w:p w14:paraId="79734C97" w14:textId="77777777" w:rsidR="008624D5" w:rsidRPr="00147538" w:rsidRDefault="008624D5" w:rsidP="0041499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16"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17">
    <w:p w14:paraId="574E3F88" w14:textId="77777777" w:rsidR="008624D5" w:rsidRPr="00147538" w:rsidRDefault="008624D5" w:rsidP="0041499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321., 2018.12.17., 1. o., ELI: </w:t>
      </w:r>
      <w:hyperlink r:id="rId17" w:history="1">
        <w:r w:rsidRPr="00147538">
          <w:rPr>
            <w:rStyle w:val="Hyperlink1"/>
            <w:sz w:val="24"/>
            <w:szCs w:val="24"/>
            <w:lang w:val="hu-HU"/>
          </w:rPr>
          <w:t>http://data.europa.eu/eli/reg/2018/1971/oj</w:t>
        </w:r>
      </w:hyperlink>
      <w:r w:rsidRPr="00147538">
        <w:rPr>
          <w:sz w:val="24"/>
          <w:szCs w:val="24"/>
          <w:lang w:val="hu-HU"/>
        </w:rPr>
        <w:t>.</w:t>
      </w:r>
    </w:p>
  </w:footnote>
  <w:footnote w:id="18">
    <w:p w14:paraId="6FE815DA" w14:textId="77777777" w:rsidR="008624D5" w:rsidRPr="00147538" w:rsidRDefault="008624D5" w:rsidP="0041499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18" w:history="1">
        <w:r w:rsidRPr="00147538">
          <w:rPr>
            <w:rStyle w:val="Hyperlink1"/>
            <w:sz w:val="24"/>
            <w:szCs w:val="24"/>
            <w:lang w:val="hu-HU"/>
          </w:rPr>
          <w:t>http://data.europa.eu/eli/reg_del/2019/715/oj</w:t>
        </w:r>
      </w:hyperlink>
      <w:r w:rsidRPr="00147538">
        <w:rPr>
          <w:sz w:val="24"/>
          <w:szCs w:val="24"/>
          <w:lang w:val="hu-HU"/>
        </w:rPr>
        <w:t>.</w:t>
      </w:r>
    </w:p>
  </w:footnote>
  <w:footnote w:id="19">
    <w:p w14:paraId="359B370B" w14:textId="77777777" w:rsidR="008624D5" w:rsidRPr="00147538" w:rsidRDefault="008624D5" w:rsidP="0055738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9" w:history="1">
        <w:r w:rsidRPr="00147538">
          <w:rPr>
            <w:rStyle w:val="Hyperlink1"/>
            <w:sz w:val="24"/>
            <w:szCs w:val="24"/>
            <w:lang w:val="hu-HU"/>
          </w:rPr>
          <w:t>http://data.europa.eu/eli/C/2024/6332/oj</w:t>
        </w:r>
      </w:hyperlink>
      <w:r w:rsidRPr="00147538">
        <w:rPr>
          <w:sz w:val="24"/>
          <w:szCs w:val="24"/>
          <w:lang w:val="hu-HU"/>
        </w:rPr>
        <w:t>.</w:t>
      </w:r>
    </w:p>
  </w:footnote>
  <w:footnote w:id="20">
    <w:p w14:paraId="1E9B7BBD" w14:textId="77777777" w:rsidR="008624D5" w:rsidRPr="00147538" w:rsidRDefault="008624D5" w:rsidP="0055738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0" w:history="1">
        <w:r w:rsidRPr="00147538">
          <w:rPr>
            <w:rStyle w:val="Hyperlink1"/>
            <w:sz w:val="24"/>
            <w:szCs w:val="24"/>
            <w:lang w:val="hu-HU"/>
          </w:rPr>
          <w:t>http://data.europa.eu/eli/C/2024/6041/oj</w:t>
        </w:r>
      </w:hyperlink>
      <w:r w:rsidRPr="00147538">
        <w:rPr>
          <w:sz w:val="24"/>
          <w:szCs w:val="24"/>
          <w:lang w:val="hu-HU"/>
        </w:rPr>
        <w:t>.</w:t>
      </w:r>
    </w:p>
  </w:footnote>
  <w:footnote w:id="21">
    <w:p w14:paraId="4DE6B3DD" w14:textId="77777777" w:rsidR="008624D5" w:rsidRPr="00147538" w:rsidRDefault="008624D5" w:rsidP="0055738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21" w:history="1">
        <w:r w:rsidRPr="00147538">
          <w:rPr>
            <w:rStyle w:val="Hyperlink1"/>
            <w:sz w:val="24"/>
            <w:szCs w:val="24"/>
            <w:lang w:val="hu-HU"/>
          </w:rPr>
          <w:t>http://data.europa.eu/eli/reg/2018/1046/oj</w:t>
        </w:r>
      </w:hyperlink>
      <w:r w:rsidRPr="00147538">
        <w:rPr>
          <w:sz w:val="24"/>
          <w:szCs w:val="24"/>
          <w:lang w:val="hu-HU"/>
        </w:rPr>
        <w:t>.</w:t>
      </w:r>
    </w:p>
  </w:footnote>
  <w:footnote w:id="22">
    <w:p w14:paraId="268EF396" w14:textId="77777777" w:rsidR="008624D5" w:rsidRPr="00147538" w:rsidRDefault="008624D5" w:rsidP="0055738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22"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23">
    <w:p w14:paraId="55239436" w14:textId="77777777" w:rsidR="008624D5" w:rsidRPr="00147538" w:rsidRDefault="008624D5" w:rsidP="0055738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321., 2018.12.17., 1. o., ELI: </w:t>
      </w:r>
      <w:hyperlink r:id="rId23" w:history="1">
        <w:r w:rsidRPr="00147538">
          <w:rPr>
            <w:rStyle w:val="Hyperlink1"/>
            <w:sz w:val="24"/>
            <w:szCs w:val="24"/>
            <w:lang w:val="hu-HU"/>
          </w:rPr>
          <w:t>http://data.europa.eu/eli/reg/2018/1971/oj</w:t>
        </w:r>
      </w:hyperlink>
      <w:r w:rsidRPr="00147538">
        <w:rPr>
          <w:sz w:val="24"/>
          <w:szCs w:val="24"/>
          <w:lang w:val="hu-HU"/>
        </w:rPr>
        <w:t>.</w:t>
      </w:r>
    </w:p>
  </w:footnote>
  <w:footnote w:id="24">
    <w:p w14:paraId="50F9C9D6" w14:textId="77777777" w:rsidR="008624D5" w:rsidRPr="00147538" w:rsidRDefault="008624D5" w:rsidP="0055738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24" w:history="1">
        <w:r w:rsidRPr="00147538">
          <w:rPr>
            <w:rStyle w:val="Hyperlink1"/>
            <w:sz w:val="24"/>
            <w:szCs w:val="24"/>
            <w:lang w:val="hu-HU"/>
          </w:rPr>
          <w:t>http://data.europa.eu/eli/reg_del/2019/715/oj</w:t>
        </w:r>
      </w:hyperlink>
      <w:r w:rsidRPr="00147538">
        <w:rPr>
          <w:sz w:val="24"/>
          <w:szCs w:val="24"/>
          <w:lang w:val="hu-HU"/>
        </w:rPr>
        <w:t>.</w:t>
      </w:r>
    </w:p>
  </w:footnote>
  <w:footnote w:id="25">
    <w:p w14:paraId="19C0F800" w14:textId="77777777" w:rsidR="008624D5" w:rsidRPr="00147538" w:rsidRDefault="008624D5" w:rsidP="00831EE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25" w:history="1">
        <w:r w:rsidRPr="00147538">
          <w:rPr>
            <w:rStyle w:val="Hyperlink1"/>
            <w:sz w:val="24"/>
            <w:szCs w:val="24"/>
            <w:lang w:val="hu-HU"/>
          </w:rPr>
          <w:t>http://data.europa.eu/eli/C/2024/6332/oj</w:t>
        </w:r>
      </w:hyperlink>
      <w:r w:rsidRPr="00147538">
        <w:rPr>
          <w:sz w:val="24"/>
          <w:szCs w:val="24"/>
          <w:lang w:val="hu-HU"/>
        </w:rPr>
        <w:t>.</w:t>
      </w:r>
    </w:p>
  </w:footnote>
  <w:footnote w:id="26">
    <w:p w14:paraId="1AF6E900" w14:textId="77777777" w:rsidR="008624D5" w:rsidRPr="00147538" w:rsidRDefault="008624D5" w:rsidP="00831EE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6" w:history="1">
        <w:r w:rsidRPr="00147538">
          <w:rPr>
            <w:rStyle w:val="Hyperlink1"/>
            <w:sz w:val="24"/>
            <w:szCs w:val="24"/>
            <w:lang w:val="hu-HU"/>
          </w:rPr>
          <w:t>http://data.europa.eu/eli/C/2024/6041/oj</w:t>
        </w:r>
      </w:hyperlink>
      <w:r w:rsidRPr="00147538">
        <w:rPr>
          <w:sz w:val="24"/>
          <w:szCs w:val="24"/>
          <w:lang w:val="hu-HU"/>
        </w:rPr>
        <w:t>.</w:t>
      </w:r>
    </w:p>
  </w:footnote>
  <w:footnote w:id="27">
    <w:p w14:paraId="0D55660B" w14:textId="77777777" w:rsidR="008624D5" w:rsidRPr="00147538" w:rsidRDefault="008624D5" w:rsidP="00831EE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27" w:history="1">
        <w:r w:rsidRPr="00147538">
          <w:rPr>
            <w:rStyle w:val="Hyperlink1"/>
            <w:sz w:val="24"/>
            <w:szCs w:val="24"/>
            <w:lang w:val="hu-HU"/>
          </w:rPr>
          <w:t>http://data.europa.eu/eli/reg/2018/1046/oj</w:t>
        </w:r>
      </w:hyperlink>
      <w:r w:rsidRPr="00147538">
        <w:rPr>
          <w:sz w:val="24"/>
          <w:szCs w:val="24"/>
          <w:lang w:val="hu-HU"/>
        </w:rPr>
        <w:t>.</w:t>
      </w:r>
    </w:p>
  </w:footnote>
  <w:footnote w:id="28">
    <w:p w14:paraId="20385A96" w14:textId="77777777" w:rsidR="008624D5" w:rsidRPr="00147538" w:rsidRDefault="008624D5" w:rsidP="00831EE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28"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29">
    <w:p w14:paraId="2CF7F4E0" w14:textId="77777777" w:rsidR="008624D5" w:rsidRPr="00147538" w:rsidRDefault="008624D5" w:rsidP="00831EE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314., 1994.12.7., 1. o., ELI: </w:t>
      </w:r>
      <w:hyperlink r:id="rId29" w:history="1">
        <w:r w:rsidRPr="00147538">
          <w:rPr>
            <w:rStyle w:val="Hyperlink1"/>
            <w:sz w:val="24"/>
            <w:szCs w:val="24"/>
            <w:lang w:val="hu-HU"/>
          </w:rPr>
          <w:t>http://data.europa.eu/eli/reg/1994/2965/oj</w:t>
        </w:r>
      </w:hyperlink>
      <w:r w:rsidRPr="00147538">
        <w:rPr>
          <w:sz w:val="24"/>
          <w:szCs w:val="24"/>
          <w:lang w:val="hu-HU"/>
        </w:rPr>
        <w:t>.</w:t>
      </w:r>
    </w:p>
  </w:footnote>
  <w:footnote w:id="30">
    <w:p w14:paraId="3F79FAAF" w14:textId="77777777" w:rsidR="008624D5" w:rsidRPr="00147538" w:rsidRDefault="008624D5" w:rsidP="00831EE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30" w:history="1">
        <w:r w:rsidRPr="00147538">
          <w:rPr>
            <w:rStyle w:val="Hyperlink1"/>
            <w:sz w:val="24"/>
            <w:szCs w:val="24"/>
            <w:lang w:val="hu-HU"/>
          </w:rPr>
          <w:t>http://data.europa.eu/eli/reg_del/2019/715/oj</w:t>
        </w:r>
      </w:hyperlink>
      <w:r w:rsidRPr="00147538">
        <w:rPr>
          <w:sz w:val="24"/>
          <w:szCs w:val="24"/>
          <w:lang w:val="hu-HU"/>
        </w:rPr>
        <w:t>.</w:t>
      </w:r>
    </w:p>
  </w:footnote>
  <w:footnote w:id="31">
    <w:p w14:paraId="4592E616" w14:textId="77777777" w:rsidR="008624D5" w:rsidRPr="00147538" w:rsidRDefault="008624D5" w:rsidP="00D176E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31" w:history="1">
        <w:r w:rsidRPr="00147538">
          <w:rPr>
            <w:rStyle w:val="Hyperlink1"/>
            <w:sz w:val="24"/>
            <w:szCs w:val="24"/>
            <w:lang w:val="hu-HU"/>
          </w:rPr>
          <w:t>http://data.europa.eu/eli/C/2024/6332/oj</w:t>
        </w:r>
      </w:hyperlink>
      <w:r w:rsidRPr="00147538">
        <w:rPr>
          <w:sz w:val="24"/>
          <w:szCs w:val="24"/>
          <w:lang w:val="hu-HU"/>
        </w:rPr>
        <w:t>.</w:t>
      </w:r>
    </w:p>
  </w:footnote>
  <w:footnote w:id="32">
    <w:p w14:paraId="2F91C404" w14:textId="77777777" w:rsidR="008624D5" w:rsidRPr="00147538" w:rsidRDefault="008624D5" w:rsidP="00D176E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32" w:history="1">
        <w:r w:rsidRPr="00147538">
          <w:rPr>
            <w:rStyle w:val="Hyperlink1"/>
            <w:sz w:val="24"/>
            <w:szCs w:val="24"/>
            <w:lang w:val="hu-HU"/>
          </w:rPr>
          <w:t>http://data.europa.eu/eli/C/2024/6041/oj</w:t>
        </w:r>
      </w:hyperlink>
      <w:r w:rsidRPr="00147538">
        <w:rPr>
          <w:sz w:val="24"/>
          <w:szCs w:val="24"/>
          <w:lang w:val="hu-HU"/>
        </w:rPr>
        <w:t>.</w:t>
      </w:r>
    </w:p>
  </w:footnote>
  <w:footnote w:id="33">
    <w:p w14:paraId="0619A81F" w14:textId="77777777" w:rsidR="008624D5" w:rsidRPr="00147538" w:rsidRDefault="008624D5" w:rsidP="00D176E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33" w:history="1">
        <w:r w:rsidRPr="00147538">
          <w:rPr>
            <w:rStyle w:val="Hyperlink1"/>
            <w:sz w:val="24"/>
            <w:szCs w:val="24"/>
            <w:lang w:val="hu-HU"/>
          </w:rPr>
          <w:t>http://data.europa.eu/eli/reg/2018/1046/oj</w:t>
        </w:r>
      </w:hyperlink>
      <w:r w:rsidRPr="00147538">
        <w:rPr>
          <w:sz w:val="24"/>
          <w:szCs w:val="24"/>
          <w:lang w:val="hu-HU"/>
        </w:rPr>
        <w:t>.</w:t>
      </w:r>
    </w:p>
  </w:footnote>
  <w:footnote w:id="34">
    <w:p w14:paraId="2153587F" w14:textId="77777777" w:rsidR="008624D5" w:rsidRPr="00147538" w:rsidRDefault="008624D5" w:rsidP="00D176E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34"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35">
    <w:p w14:paraId="1576D290" w14:textId="77777777" w:rsidR="008624D5" w:rsidRPr="00147538" w:rsidRDefault="008624D5" w:rsidP="00D176E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314., 1994.12.7., 1. o., ELI: </w:t>
      </w:r>
      <w:hyperlink r:id="rId35" w:history="1">
        <w:r w:rsidRPr="00147538">
          <w:rPr>
            <w:rStyle w:val="Hyperlink1"/>
            <w:sz w:val="24"/>
            <w:szCs w:val="24"/>
            <w:lang w:val="hu-HU"/>
          </w:rPr>
          <w:t>http://data.europa.eu/eli/reg/1994/2965/oj</w:t>
        </w:r>
      </w:hyperlink>
      <w:r w:rsidRPr="00147538">
        <w:rPr>
          <w:sz w:val="24"/>
          <w:szCs w:val="24"/>
          <w:lang w:val="hu-HU"/>
        </w:rPr>
        <w:t>.</w:t>
      </w:r>
    </w:p>
  </w:footnote>
  <w:footnote w:id="36">
    <w:p w14:paraId="0A788A4D" w14:textId="77777777" w:rsidR="008624D5" w:rsidRPr="00147538" w:rsidRDefault="008624D5" w:rsidP="00D176E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36" w:history="1">
        <w:r w:rsidRPr="00147538">
          <w:rPr>
            <w:rStyle w:val="Hyperlink1"/>
            <w:sz w:val="24"/>
            <w:szCs w:val="24"/>
            <w:lang w:val="hu-HU"/>
          </w:rPr>
          <w:t>http://data.europa.eu/eli/reg_del/2019/715/oj</w:t>
        </w:r>
      </w:hyperlink>
      <w:r w:rsidRPr="00147538">
        <w:rPr>
          <w:sz w:val="24"/>
          <w:szCs w:val="24"/>
          <w:lang w:val="hu-HU"/>
        </w:rPr>
        <w:t>.</w:t>
      </w:r>
    </w:p>
  </w:footnote>
  <w:footnote w:id="37">
    <w:p w14:paraId="4D5E50FD" w14:textId="77777777" w:rsidR="008624D5" w:rsidRPr="00147538" w:rsidRDefault="008624D5" w:rsidP="0049264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37" w:history="1">
        <w:r w:rsidRPr="00147538">
          <w:rPr>
            <w:rStyle w:val="Hyperlink1"/>
            <w:sz w:val="24"/>
            <w:szCs w:val="24"/>
            <w:lang w:val="hu-HU"/>
          </w:rPr>
          <w:t>http://data.europa.eu/eli/C/2024/6332/oj</w:t>
        </w:r>
      </w:hyperlink>
      <w:r w:rsidRPr="00147538">
        <w:rPr>
          <w:sz w:val="24"/>
          <w:szCs w:val="24"/>
          <w:lang w:val="hu-HU"/>
        </w:rPr>
        <w:t>.</w:t>
      </w:r>
    </w:p>
  </w:footnote>
  <w:footnote w:id="38">
    <w:p w14:paraId="3655C969" w14:textId="77777777" w:rsidR="008624D5" w:rsidRPr="00147538" w:rsidRDefault="008624D5" w:rsidP="0049264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38" w:history="1">
        <w:r w:rsidRPr="00147538">
          <w:rPr>
            <w:rStyle w:val="Hyperlink1"/>
            <w:sz w:val="24"/>
            <w:szCs w:val="24"/>
            <w:lang w:val="hu-HU"/>
          </w:rPr>
          <w:t>http://data.europa.eu/eli/C/2024/6041/oj</w:t>
        </w:r>
      </w:hyperlink>
      <w:r w:rsidRPr="00147538">
        <w:rPr>
          <w:sz w:val="24"/>
          <w:szCs w:val="24"/>
          <w:lang w:val="hu-HU"/>
        </w:rPr>
        <w:t>.</w:t>
      </w:r>
    </w:p>
  </w:footnote>
  <w:footnote w:id="39">
    <w:p w14:paraId="141C9046" w14:textId="77777777" w:rsidR="008624D5" w:rsidRPr="00147538" w:rsidRDefault="008624D5" w:rsidP="0049264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39" w:history="1">
        <w:r w:rsidRPr="00147538">
          <w:rPr>
            <w:rStyle w:val="Hyperlink1"/>
            <w:sz w:val="24"/>
            <w:szCs w:val="24"/>
            <w:lang w:val="hu-HU"/>
          </w:rPr>
          <w:t>http://data.europa.eu/eli/reg/2018/1046/oj</w:t>
        </w:r>
      </w:hyperlink>
      <w:r w:rsidRPr="00147538">
        <w:rPr>
          <w:sz w:val="24"/>
          <w:szCs w:val="24"/>
          <w:lang w:val="hu-HU"/>
        </w:rPr>
        <w:t>.</w:t>
      </w:r>
    </w:p>
  </w:footnote>
  <w:footnote w:id="40">
    <w:p w14:paraId="26D779B7" w14:textId="77777777" w:rsidR="008624D5" w:rsidRPr="00147538" w:rsidRDefault="008624D5" w:rsidP="0049264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40"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41">
    <w:p w14:paraId="3365225F" w14:textId="77777777" w:rsidR="008624D5" w:rsidRPr="00147538" w:rsidRDefault="008624D5" w:rsidP="0049264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30., 2019.1.31., 90. o., ELI: </w:t>
      </w:r>
      <w:hyperlink r:id="rId41" w:history="1">
        <w:r w:rsidRPr="00147538">
          <w:rPr>
            <w:rStyle w:val="Hyperlink1"/>
            <w:sz w:val="24"/>
            <w:szCs w:val="24"/>
            <w:lang w:val="hu-HU"/>
          </w:rPr>
          <w:t>http://data.europa.eu/eli/reg/2019/128/oj</w:t>
        </w:r>
      </w:hyperlink>
      <w:r w:rsidRPr="00147538">
        <w:rPr>
          <w:sz w:val="24"/>
          <w:szCs w:val="24"/>
          <w:lang w:val="hu-HU"/>
        </w:rPr>
        <w:t>.</w:t>
      </w:r>
    </w:p>
  </w:footnote>
  <w:footnote w:id="42">
    <w:p w14:paraId="49E45587" w14:textId="77777777" w:rsidR="008624D5" w:rsidRPr="00147538" w:rsidRDefault="008624D5" w:rsidP="0049264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42" w:history="1">
        <w:r w:rsidRPr="00147538">
          <w:rPr>
            <w:rStyle w:val="Hyperlink1"/>
            <w:sz w:val="24"/>
            <w:szCs w:val="24"/>
            <w:lang w:val="hu-HU"/>
          </w:rPr>
          <w:t>http://data.europa.eu/eli/reg_del/2019/715/oj</w:t>
        </w:r>
      </w:hyperlink>
      <w:r w:rsidRPr="00147538">
        <w:rPr>
          <w:sz w:val="24"/>
          <w:szCs w:val="24"/>
          <w:lang w:val="hu-HU"/>
        </w:rPr>
        <w:t>.</w:t>
      </w:r>
    </w:p>
  </w:footnote>
  <w:footnote w:id="43">
    <w:p w14:paraId="57B1ECAA" w14:textId="77777777" w:rsidR="008624D5" w:rsidRPr="00147538" w:rsidRDefault="008624D5" w:rsidP="009F0EF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43" w:history="1">
        <w:r w:rsidRPr="00147538">
          <w:rPr>
            <w:rStyle w:val="Hyperlink1"/>
            <w:sz w:val="24"/>
            <w:szCs w:val="24"/>
            <w:lang w:val="hu-HU"/>
          </w:rPr>
          <w:t>http://data.europa.eu/eli/C/2024/6332/oj</w:t>
        </w:r>
      </w:hyperlink>
      <w:r w:rsidRPr="00147538">
        <w:rPr>
          <w:sz w:val="24"/>
          <w:szCs w:val="24"/>
          <w:lang w:val="hu-HU"/>
        </w:rPr>
        <w:t>.</w:t>
      </w:r>
    </w:p>
  </w:footnote>
  <w:footnote w:id="44">
    <w:p w14:paraId="5FD120AE" w14:textId="77777777" w:rsidR="008624D5" w:rsidRPr="00147538" w:rsidRDefault="008624D5" w:rsidP="009F0EF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44" w:history="1">
        <w:r w:rsidRPr="00147538">
          <w:rPr>
            <w:rStyle w:val="Hyperlink1"/>
            <w:sz w:val="24"/>
            <w:szCs w:val="24"/>
            <w:lang w:val="hu-HU"/>
          </w:rPr>
          <w:t>http://data.europa.eu/eli/C/2024/6041/oj</w:t>
        </w:r>
      </w:hyperlink>
      <w:r w:rsidRPr="00147538">
        <w:rPr>
          <w:sz w:val="24"/>
          <w:szCs w:val="24"/>
          <w:lang w:val="hu-HU"/>
        </w:rPr>
        <w:t>.</w:t>
      </w:r>
    </w:p>
  </w:footnote>
  <w:footnote w:id="45">
    <w:p w14:paraId="74DF94C4" w14:textId="77777777" w:rsidR="008624D5" w:rsidRPr="00147538" w:rsidRDefault="008624D5" w:rsidP="009F0EF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45" w:history="1">
        <w:r w:rsidRPr="00147538">
          <w:rPr>
            <w:rStyle w:val="Hyperlink1"/>
            <w:sz w:val="24"/>
            <w:szCs w:val="24"/>
            <w:lang w:val="hu-HU"/>
          </w:rPr>
          <w:t>http://data.europa.eu/eli/reg/2018/1046/oj</w:t>
        </w:r>
      </w:hyperlink>
      <w:r w:rsidRPr="00147538">
        <w:rPr>
          <w:sz w:val="24"/>
          <w:szCs w:val="24"/>
          <w:lang w:val="hu-HU"/>
        </w:rPr>
        <w:t>.</w:t>
      </w:r>
    </w:p>
  </w:footnote>
  <w:footnote w:id="46">
    <w:p w14:paraId="405B1013" w14:textId="77777777" w:rsidR="008624D5" w:rsidRPr="00147538" w:rsidRDefault="008624D5" w:rsidP="009F0EF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46"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47">
    <w:p w14:paraId="00847FE6" w14:textId="77777777" w:rsidR="008624D5" w:rsidRPr="00147538" w:rsidRDefault="008624D5" w:rsidP="009F0EF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30., 2019.1.31., 90. o., ELI: </w:t>
      </w:r>
      <w:hyperlink r:id="rId47" w:history="1">
        <w:r w:rsidRPr="00147538">
          <w:rPr>
            <w:rStyle w:val="Hyperlink1"/>
            <w:sz w:val="24"/>
            <w:szCs w:val="24"/>
            <w:lang w:val="hu-HU"/>
          </w:rPr>
          <w:t>http://data.europa.eu/eli/reg/2019/128/oj</w:t>
        </w:r>
      </w:hyperlink>
      <w:r w:rsidRPr="00147538">
        <w:rPr>
          <w:sz w:val="24"/>
          <w:szCs w:val="24"/>
          <w:lang w:val="hu-HU"/>
        </w:rPr>
        <w:t>.</w:t>
      </w:r>
    </w:p>
  </w:footnote>
  <w:footnote w:id="48">
    <w:p w14:paraId="762B499B" w14:textId="77777777" w:rsidR="008624D5" w:rsidRPr="00147538" w:rsidRDefault="008624D5" w:rsidP="009F0EF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48" w:history="1">
        <w:r w:rsidRPr="00147538">
          <w:rPr>
            <w:rStyle w:val="Hyperlink1"/>
            <w:sz w:val="24"/>
            <w:szCs w:val="24"/>
            <w:lang w:val="hu-HU"/>
          </w:rPr>
          <w:t>http://data.europa.eu/eli/reg_del/2019/715/oj</w:t>
        </w:r>
      </w:hyperlink>
      <w:r w:rsidRPr="00147538">
        <w:rPr>
          <w:sz w:val="24"/>
          <w:szCs w:val="24"/>
          <w:lang w:val="hu-HU"/>
        </w:rPr>
        <w:t>.</w:t>
      </w:r>
    </w:p>
  </w:footnote>
  <w:footnote w:id="49">
    <w:p w14:paraId="75B3C235" w14:textId="77777777" w:rsidR="008624D5" w:rsidRPr="00147538" w:rsidRDefault="008624D5" w:rsidP="006C4BC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49" w:history="1">
        <w:r w:rsidRPr="00147538">
          <w:rPr>
            <w:rStyle w:val="Hyperlink1"/>
            <w:sz w:val="24"/>
            <w:szCs w:val="24"/>
            <w:lang w:val="hu-HU"/>
          </w:rPr>
          <w:t>http://data.europa.eu/eli/C/2024/6332/oj</w:t>
        </w:r>
      </w:hyperlink>
      <w:r w:rsidRPr="00147538">
        <w:rPr>
          <w:sz w:val="24"/>
          <w:szCs w:val="24"/>
          <w:lang w:val="hu-HU"/>
        </w:rPr>
        <w:t>.</w:t>
      </w:r>
    </w:p>
  </w:footnote>
  <w:footnote w:id="50">
    <w:p w14:paraId="0C2E5D39" w14:textId="77777777" w:rsidR="008624D5" w:rsidRPr="00147538" w:rsidRDefault="008624D5" w:rsidP="006C4BC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50" w:history="1">
        <w:r w:rsidRPr="00147538">
          <w:rPr>
            <w:rStyle w:val="Hyperlink1"/>
            <w:sz w:val="24"/>
            <w:szCs w:val="24"/>
            <w:lang w:val="hu-HU"/>
          </w:rPr>
          <w:t>http://data.europa.eu/eli/C/2024/6041/oj</w:t>
        </w:r>
      </w:hyperlink>
      <w:r w:rsidRPr="00147538">
        <w:rPr>
          <w:sz w:val="24"/>
          <w:szCs w:val="24"/>
          <w:lang w:val="hu-HU"/>
        </w:rPr>
        <w:t>.</w:t>
      </w:r>
    </w:p>
  </w:footnote>
  <w:footnote w:id="51">
    <w:p w14:paraId="69BB11D2" w14:textId="77777777" w:rsidR="008624D5" w:rsidRPr="00147538" w:rsidRDefault="008624D5" w:rsidP="006C4BC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51" w:history="1">
        <w:r w:rsidRPr="00147538">
          <w:rPr>
            <w:rStyle w:val="Hyperlink1"/>
            <w:sz w:val="24"/>
            <w:szCs w:val="24"/>
            <w:lang w:val="hu-HU"/>
          </w:rPr>
          <w:t>http://data.europa.eu/eli/reg/2018/1046/oj</w:t>
        </w:r>
      </w:hyperlink>
      <w:r w:rsidRPr="00147538">
        <w:rPr>
          <w:sz w:val="24"/>
          <w:szCs w:val="24"/>
          <w:lang w:val="hu-HU"/>
        </w:rPr>
        <w:t>.</w:t>
      </w:r>
    </w:p>
  </w:footnote>
  <w:footnote w:id="52">
    <w:p w14:paraId="48A79562" w14:textId="77777777" w:rsidR="008624D5" w:rsidRPr="00147538" w:rsidRDefault="008624D5" w:rsidP="006C4BC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52"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53">
    <w:p w14:paraId="601AA040" w14:textId="77777777" w:rsidR="008624D5" w:rsidRPr="00147538" w:rsidRDefault="008624D5" w:rsidP="006C4BC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319., 2015.12.4., 1. o., ELI: </w:t>
      </w:r>
      <w:hyperlink r:id="rId53" w:history="1">
        <w:r w:rsidRPr="00147538">
          <w:rPr>
            <w:rStyle w:val="Hyperlink1"/>
            <w:sz w:val="24"/>
            <w:szCs w:val="24"/>
            <w:lang w:val="hu-HU"/>
          </w:rPr>
          <w:t>http://data.europa.eu/eli/reg/2015/2219/oj</w:t>
        </w:r>
      </w:hyperlink>
      <w:r w:rsidRPr="00147538">
        <w:rPr>
          <w:sz w:val="24"/>
          <w:szCs w:val="24"/>
          <w:lang w:val="hu-HU"/>
        </w:rPr>
        <w:t>.</w:t>
      </w:r>
    </w:p>
  </w:footnote>
  <w:footnote w:id="54">
    <w:p w14:paraId="7882944F" w14:textId="77777777" w:rsidR="008624D5" w:rsidRPr="00147538" w:rsidRDefault="008624D5" w:rsidP="006C4BC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54" w:history="1">
        <w:r w:rsidRPr="00147538">
          <w:rPr>
            <w:rStyle w:val="Hyperlink1"/>
            <w:sz w:val="24"/>
            <w:szCs w:val="24"/>
            <w:lang w:val="hu-HU"/>
          </w:rPr>
          <w:t>http://data.europa.eu/eli/reg_del/2019/715/oj</w:t>
        </w:r>
      </w:hyperlink>
      <w:r w:rsidRPr="00147538">
        <w:rPr>
          <w:sz w:val="24"/>
          <w:szCs w:val="24"/>
          <w:lang w:val="hu-HU"/>
        </w:rPr>
        <w:t>.</w:t>
      </w:r>
    </w:p>
  </w:footnote>
  <w:footnote w:id="55">
    <w:p w14:paraId="44808B77" w14:textId="77777777" w:rsidR="008624D5" w:rsidRPr="00147538" w:rsidRDefault="008624D5" w:rsidP="001B3ED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55" w:history="1">
        <w:r w:rsidRPr="00147538">
          <w:rPr>
            <w:rStyle w:val="Hyperlink1"/>
            <w:sz w:val="24"/>
            <w:szCs w:val="24"/>
            <w:lang w:val="hu-HU"/>
          </w:rPr>
          <w:t>http://data.europa.eu/eli/C/2024/6332/oj</w:t>
        </w:r>
      </w:hyperlink>
      <w:r w:rsidRPr="00147538">
        <w:rPr>
          <w:sz w:val="24"/>
          <w:szCs w:val="24"/>
          <w:lang w:val="hu-HU"/>
        </w:rPr>
        <w:t>.</w:t>
      </w:r>
    </w:p>
  </w:footnote>
  <w:footnote w:id="56">
    <w:p w14:paraId="12733C4F" w14:textId="77777777" w:rsidR="008624D5" w:rsidRPr="00147538" w:rsidRDefault="008624D5" w:rsidP="001B3ED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56" w:history="1">
        <w:r w:rsidRPr="00147538">
          <w:rPr>
            <w:rStyle w:val="Hyperlink1"/>
            <w:sz w:val="24"/>
            <w:szCs w:val="24"/>
            <w:lang w:val="hu-HU"/>
          </w:rPr>
          <w:t>http://data.europa.eu/eli/C/2024/6041/oj</w:t>
        </w:r>
      </w:hyperlink>
      <w:r w:rsidRPr="00147538">
        <w:rPr>
          <w:sz w:val="24"/>
          <w:szCs w:val="24"/>
          <w:lang w:val="hu-HU"/>
        </w:rPr>
        <w:t>.</w:t>
      </w:r>
    </w:p>
  </w:footnote>
  <w:footnote w:id="57">
    <w:p w14:paraId="69DD61A3" w14:textId="77777777" w:rsidR="008624D5" w:rsidRPr="00147538" w:rsidRDefault="008624D5" w:rsidP="001B3ED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57" w:history="1">
        <w:r w:rsidRPr="00147538">
          <w:rPr>
            <w:rStyle w:val="Hyperlink1"/>
            <w:sz w:val="24"/>
            <w:szCs w:val="24"/>
            <w:lang w:val="hu-HU"/>
          </w:rPr>
          <w:t>http://data.europa.eu/eli/reg/2018/1046/oj</w:t>
        </w:r>
      </w:hyperlink>
      <w:r w:rsidRPr="00147538">
        <w:rPr>
          <w:sz w:val="24"/>
          <w:szCs w:val="24"/>
          <w:lang w:val="hu-HU"/>
        </w:rPr>
        <w:t>.</w:t>
      </w:r>
    </w:p>
  </w:footnote>
  <w:footnote w:id="58">
    <w:p w14:paraId="6CF79A3B" w14:textId="77777777" w:rsidR="008624D5" w:rsidRPr="00147538" w:rsidRDefault="008624D5" w:rsidP="001B3ED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58"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59">
    <w:p w14:paraId="71E4B87A" w14:textId="77777777" w:rsidR="008624D5" w:rsidRPr="00147538" w:rsidRDefault="008624D5" w:rsidP="001B3ED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319., 2015.12.4., 1. o., ELI: </w:t>
      </w:r>
      <w:hyperlink r:id="rId59" w:history="1">
        <w:r w:rsidRPr="00147538">
          <w:rPr>
            <w:rStyle w:val="Hyperlink1"/>
            <w:sz w:val="24"/>
            <w:szCs w:val="24"/>
            <w:lang w:val="hu-HU"/>
          </w:rPr>
          <w:t>http://data.europa.eu/eli/reg/2015/2219/oj</w:t>
        </w:r>
      </w:hyperlink>
      <w:r w:rsidRPr="00147538">
        <w:rPr>
          <w:sz w:val="24"/>
          <w:szCs w:val="24"/>
          <w:lang w:val="hu-HU"/>
        </w:rPr>
        <w:t>.</w:t>
      </w:r>
    </w:p>
  </w:footnote>
  <w:footnote w:id="60">
    <w:p w14:paraId="6E8601A6" w14:textId="77777777" w:rsidR="008624D5" w:rsidRPr="00147538" w:rsidRDefault="008624D5" w:rsidP="001B3ED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60" w:history="1">
        <w:r w:rsidRPr="00147538">
          <w:rPr>
            <w:rStyle w:val="Hyperlink1"/>
            <w:sz w:val="24"/>
            <w:szCs w:val="24"/>
            <w:lang w:val="hu-HU"/>
          </w:rPr>
          <w:t>http://data.europa.eu/eli/reg_del/2019/715/oj</w:t>
        </w:r>
      </w:hyperlink>
      <w:r w:rsidRPr="00147538">
        <w:rPr>
          <w:sz w:val="24"/>
          <w:szCs w:val="24"/>
          <w:lang w:val="hu-HU"/>
        </w:rPr>
        <w:t>.</w:t>
      </w:r>
    </w:p>
  </w:footnote>
  <w:footnote w:id="61">
    <w:p w14:paraId="25FA3BB6" w14:textId="77777777" w:rsidR="008624D5" w:rsidRPr="00147538" w:rsidRDefault="008624D5" w:rsidP="00C5470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61" w:history="1">
        <w:r w:rsidRPr="00147538">
          <w:rPr>
            <w:rStyle w:val="Hyperlink1"/>
            <w:sz w:val="24"/>
            <w:szCs w:val="24"/>
            <w:lang w:val="hu-HU"/>
          </w:rPr>
          <w:t>http://data.europa.eu/eli/C/2024/6332/oj</w:t>
        </w:r>
      </w:hyperlink>
      <w:r w:rsidRPr="00147538">
        <w:rPr>
          <w:sz w:val="24"/>
          <w:szCs w:val="24"/>
          <w:lang w:val="hu-HU"/>
        </w:rPr>
        <w:t>.</w:t>
      </w:r>
    </w:p>
  </w:footnote>
  <w:footnote w:id="62">
    <w:p w14:paraId="0BD17915" w14:textId="77777777" w:rsidR="008624D5" w:rsidRPr="00147538" w:rsidRDefault="008624D5" w:rsidP="00C5470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62" w:history="1">
        <w:r w:rsidRPr="00147538">
          <w:rPr>
            <w:rStyle w:val="Hyperlink1"/>
            <w:sz w:val="24"/>
            <w:szCs w:val="24"/>
            <w:lang w:val="hu-HU"/>
          </w:rPr>
          <w:t>http://data.europa.eu/eli/C/2024/6041/oj</w:t>
        </w:r>
      </w:hyperlink>
      <w:r w:rsidRPr="00147538">
        <w:rPr>
          <w:sz w:val="24"/>
          <w:szCs w:val="24"/>
          <w:lang w:val="hu-HU"/>
        </w:rPr>
        <w:t>.</w:t>
      </w:r>
    </w:p>
  </w:footnote>
  <w:footnote w:id="63">
    <w:p w14:paraId="7E1EC46F" w14:textId="77777777" w:rsidR="008624D5" w:rsidRPr="00147538" w:rsidRDefault="008624D5" w:rsidP="00C5470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63" w:history="1">
        <w:r w:rsidRPr="00147538">
          <w:rPr>
            <w:rStyle w:val="Hyperlink1"/>
            <w:sz w:val="24"/>
            <w:szCs w:val="24"/>
            <w:lang w:val="hu-HU"/>
          </w:rPr>
          <w:t>http://data.europa.eu/eli/reg/2018/1046/oj</w:t>
        </w:r>
      </w:hyperlink>
      <w:r w:rsidRPr="00147538">
        <w:rPr>
          <w:sz w:val="24"/>
          <w:szCs w:val="24"/>
          <w:lang w:val="hu-HU"/>
        </w:rPr>
        <w:t>.</w:t>
      </w:r>
    </w:p>
  </w:footnote>
  <w:footnote w:id="64">
    <w:p w14:paraId="7D62E429" w14:textId="77777777" w:rsidR="008624D5" w:rsidRPr="00147538" w:rsidRDefault="008624D5" w:rsidP="00C5470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64"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65">
    <w:p w14:paraId="55D7F340" w14:textId="77777777" w:rsidR="008624D5" w:rsidRPr="00147538" w:rsidRDefault="008624D5" w:rsidP="00C5470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212., 2018.8.22., 1. o., ELI: </w:t>
      </w:r>
      <w:hyperlink r:id="rId65" w:history="1">
        <w:r w:rsidRPr="00147538">
          <w:rPr>
            <w:rStyle w:val="Hyperlink1"/>
            <w:sz w:val="24"/>
            <w:szCs w:val="24"/>
            <w:lang w:val="hu-HU"/>
          </w:rPr>
          <w:t>http://data.europa.eu/eli/reg/2018/1139/oj</w:t>
        </w:r>
      </w:hyperlink>
      <w:r w:rsidRPr="00147538">
        <w:rPr>
          <w:sz w:val="24"/>
          <w:szCs w:val="24"/>
          <w:lang w:val="hu-HU"/>
        </w:rPr>
        <w:t>.</w:t>
      </w:r>
    </w:p>
  </w:footnote>
  <w:footnote w:id="66">
    <w:p w14:paraId="589BCFEA" w14:textId="77777777" w:rsidR="008624D5" w:rsidRPr="00147538" w:rsidRDefault="008624D5" w:rsidP="00C5470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66" w:history="1">
        <w:r w:rsidRPr="00147538">
          <w:rPr>
            <w:rStyle w:val="Hyperlink1"/>
            <w:sz w:val="24"/>
            <w:szCs w:val="24"/>
            <w:lang w:val="hu-HU"/>
          </w:rPr>
          <w:t>http://data.europa.eu/eli/reg_del/2019/715/oj</w:t>
        </w:r>
      </w:hyperlink>
      <w:r w:rsidRPr="00147538">
        <w:rPr>
          <w:sz w:val="24"/>
          <w:szCs w:val="24"/>
          <w:lang w:val="hu-HU"/>
        </w:rPr>
        <w:t>.</w:t>
      </w:r>
    </w:p>
  </w:footnote>
  <w:footnote w:id="67">
    <w:p w14:paraId="6C8432E6" w14:textId="77777777" w:rsidR="008624D5" w:rsidRPr="00147538" w:rsidRDefault="008624D5" w:rsidP="0029764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67" w:history="1">
        <w:r w:rsidRPr="00147538">
          <w:rPr>
            <w:rStyle w:val="Hyperlink1"/>
            <w:sz w:val="24"/>
            <w:szCs w:val="24"/>
            <w:lang w:val="hu-HU"/>
          </w:rPr>
          <w:t>http://data.europa.eu/eli/C/2024/6332/oj</w:t>
        </w:r>
      </w:hyperlink>
      <w:r w:rsidRPr="00147538">
        <w:rPr>
          <w:sz w:val="24"/>
          <w:szCs w:val="24"/>
          <w:lang w:val="hu-HU"/>
        </w:rPr>
        <w:t>.</w:t>
      </w:r>
    </w:p>
  </w:footnote>
  <w:footnote w:id="68">
    <w:p w14:paraId="26A19B2A" w14:textId="77777777" w:rsidR="008624D5" w:rsidRPr="00147538" w:rsidRDefault="008624D5" w:rsidP="0029764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68" w:history="1">
        <w:r w:rsidRPr="00147538">
          <w:rPr>
            <w:rStyle w:val="Hyperlink1"/>
            <w:sz w:val="24"/>
            <w:szCs w:val="24"/>
            <w:lang w:val="hu-HU"/>
          </w:rPr>
          <w:t>http://data.europa.eu/eli/C/2024/6041/oj</w:t>
        </w:r>
      </w:hyperlink>
      <w:r w:rsidRPr="00147538">
        <w:rPr>
          <w:sz w:val="24"/>
          <w:szCs w:val="24"/>
          <w:lang w:val="hu-HU"/>
        </w:rPr>
        <w:t>.</w:t>
      </w:r>
    </w:p>
  </w:footnote>
  <w:footnote w:id="69">
    <w:p w14:paraId="20CA6C9B" w14:textId="77777777" w:rsidR="008624D5" w:rsidRPr="00147538" w:rsidRDefault="008624D5" w:rsidP="0029764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69" w:history="1">
        <w:r w:rsidRPr="00147538">
          <w:rPr>
            <w:rStyle w:val="Hyperlink1"/>
            <w:sz w:val="24"/>
            <w:szCs w:val="24"/>
            <w:lang w:val="hu-HU"/>
          </w:rPr>
          <w:t>http://data.europa.eu/eli/reg/2018/1046/oj</w:t>
        </w:r>
      </w:hyperlink>
      <w:r w:rsidRPr="00147538">
        <w:rPr>
          <w:sz w:val="24"/>
          <w:szCs w:val="24"/>
          <w:lang w:val="hu-HU"/>
        </w:rPr>
        <w:t>.</w:t>
      </w:r>
    </w:p>
  </w:footnote>
  <w:footnote w:id="70">
    <w:p w14:paraId="10B541B1" w14:textId="77777777" w:rsidR="008624D5" w:rsidRPr="00147538" w:rsidRDefault="008624D5" w:rsidP="0029764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70"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71">
    <w:p w14:paraId="14A5CC70" w14:textId="77777777" w:rsidR="008624D5" w:rsidRPr="00147538" w:rsidRDefault="008624D5" w:rsidP="0029764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212., 2018.8.22., 1. o., ELI: </w:t>
      </w:r>
      <w:hyperlink r:id="rId71" w:history="1">
        <w:r w:rsidRPr="00147538">
          <w:rPr>
            <w:rStyle w:val="Hyperlink1"/>
            <w:sz w:val="24"/>
            <w:szCs w:val="24"/>
            <w:lang w:val="hu-HU"/>
          </w:rPr>
          <w:t>http://data.europa.eu/eli/reg/2018/1139/oj</w:t>
        </w:r>
      </w:hyperlink>
      <w:r w:rsidRPr="00147538">
        <w:rPr>
          <w:sz w:val="24"/>
          <w:szCs w:val="24"/>
          <w:lang w:val="hu-HU"/>
        </w:rPr>
        <w:t>.</w:t>
      </w:r>
    </w:p>
  </w:footnote>
  <w:footnote w:id="72">
    <w:p w14:paraId="37A0B3D0" w14:textId="77777777" w:rsidR="008624D5" w:rsidRPr="00147538" w:rsidRDefault="008624D5" w:rsidP="0029764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72" w:history="1">
        <w:r w:rsidRPr="00147538">
          <w:rPr>
            <w:rStyle w:val="Hyperlink1"/>
            <w:sz w:val="24"/>
            <w:szCs w:val="24"/>
            <w:lang w:val="hu-HU"/>
          </w:rPr>
          <w:t>http://data.europa.eu/eli/reg_del/2019/715/oj</w:t>
        </w:r>
      </w:hyperlink>
      <w:r w:rsidRPr="00147538">
        <w:rPr>
          <w:sz w:val="24"/>
          <w:szCs w:val="24"/>
          <w:lang w:val="hu-HU"/>
        </w:rPr>
        <w:t>.</w:t>
      </w:r>
    </w:p>
  </w:footnote>
  <w:footnote w:id="73">
    <w:p w14:paraId="2B1F0536" w14:textId="77777777" w:rsidR="008624D5" w:rsidRPr="00147538" w:rsidRDefault="008624D5" w:rsidP="008271D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73" w:history="1">
        <w:r w:rsidRPr="00147538">
          <w:rPr>
            <w:rStyle w:val="Hyperlink1"/>
            <w:sz w:val="24"/>
            <w:szCs w:val="24"/>
            <w:lang w:val="hu-HU"/>
          </w:rPr>
          <w:t>http://data.europa.eu/eli/C/2024/6332/oj</w:t>
        </w:r>
      </w:hyperlink>
      <w:r w:rsidRPr="00147538">
        <w:rPr>
          <w:sz w:val="24"/>
          <w:szCs w:val="24"/>
          <w:lang w:val="hu-HU"/>
        </w:rPr>
        <w:t>.</w:t>
      </w:r>
    </w:p>
  </w:footnote>
  <w:footnote w:id="74">
    <w:p w14:paraId="6017A981" w14:textId="77777777" w:rsidR="008624D5" w:rsidRPr="00147538" w:rsidRDefault="008624D5" w:rsidP="008271D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74" w:history="1">
        <w:r w:rsidRPr="00147538">
          <w:rPr>
            <w:rStyle w:val="Hyperlink1"/>
            <w:sz w:val="24"/>
            <w:szCs w:val="24"/>
            <w:lang w:val="hu-HU"/>
          </w:rPr>
          <w:t>http://data.europa.eu/eli/C/2024/6041/oj</w:t>
        </w:r>
      </w:hyperlink>
      <w:r w:rsidRPr="00147538">
        <w:rPr>
          <w:sz w:val="24"/>
          <w:szCs w:val="24"/>
          <w:lang w:val="hu-HU"/>
        </w:rPr>
        <w:t>.</w:t>
      </w:r>
    </w:p>
  </w:footnote>
  <w:footnote w:id="75">
    <w:p w14:paraId="06CE9F3F" w14:textId="77777777" w:rsidR="008624D5" w:rsidRPr="00147538" w:rsidRDefault="008624D5" w:rsidP="008271D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75" w:history="1">
        <w:r w:rsidRPr="00147538">
          <w:rPr>
            <w:rStyle w:val="Hyperlink1"/>
            <w:sz w:val="24"/>
            <w:szCs w:val="24"/>
            <w:lang w:val="hu-HU"/>
          </w:rPr>
          <w:t>http://data.europa.eu/eli/reg/2018/1046/oj</w:t>
        </w:r>
      </w:hyperlink>
      <w:r w:rsidRPr="00147538">
        <w:rPr>
          <w:sz w:val="24"/>
          <w:szCs w:val="24"/>
          <w:lang w:val="hu-HU"/>
        </w:rPr>
        <w:t>.</w:t>
      </w:r>
    </w:p>
  </w:footnote>
  <w:footnote w:id="76">
    <w:p w14:paraId="3FBFDE26" w14:textId="77777777" w:rsidR="008624D5" w:rsidRPr="00147538" w:rsidRDefault="008624D5" w:rsidP="008271D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76"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77">
    <w:p w14:paraId="3EBA1C5D" w14:textId="77777777" w:rsidR="008624D5" w:rsidRPr="00147538" w:rsidRDefault="008624D5" w:rsidP="008271D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331., 2010.12.15., 12. o., ELI: </w:t>
      </w:r>
      <w:hyperlink r:id="rId77" w:history="1">
        <w:r w:rsidRPr="00147538">
          <w:rPr>
            <w:rStyle w:val="Hyperlink1"/>
            <w:sz w:val="24"/>
            <w:szCs w:val="24"/>
            <w:lang w:val="hu-HU"/>
          </w:rPr>
          <w:t>http://data.europa.eu/eli/reg/2010/1093/oj</w:t>
        </w:r>
      </w:hyperlink>
      <w:r w:rsidRPr="00147538">
        <w:rPr>
          <w:sz w:val="24"/>
          <w:szCs w:val="24"/>
          <w:lang w:val="hu-HU"/>
        </w:rPr>
        <w:t>.</w:t>
      </w:r>
    </w:p>
  </w:footnote>
  <w:footnote w:id="78">
    <w:p w14:paraId="04DEFD59" w14:textId="77777777" w:rsidR="008624D5" w:rsidRPr="00147538" w:rsidRDefault="008624D5" w:rsidP="008271D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78" w:history="1">
        <w:r w:rsidRPr="00147538">
          <w:rPr>
            <w:rStyle w:val="Hyperlink1"/>
            <w:sz w:val="24"/>
            <w:szCs w:val="24"/>
            <w:lang w:val="hu-HU"/>
          </w:rPr>
          <w:t>http://data.europa.eu/eli/reg_del/2019/715/oj</w:t>
        </w:r>
      </w:hyperlink>
      <w:r w:rsidRPr="00147538">
        <w:rPr>
          <w:sz w:val="24"/>
          <w:szCs w:val="24"/>
          <w:lang w:val="hu-HU"/>
        </w:rPr>
        <w:t>.</w:t>
      </w:r>
    </w:p>
  </w:footnote>
  <w:footnote w:id="79">
    <w:p w14:paraId="79A9DF79" w14:textId="77777777" w:rsidR="008624D5" w:rsidRPr="00147538" w:rsidRDefault="008624D5" w:rsidP="00AD7C7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79" w:history="1">
        <w:r w:rsidRPr="00147538">
          <w:rPr>
            <w:rStyle w:val="Hyperlink1"/>
            <w:sz w:val="24"/>
            <w:szCs w:val="24"/>
            <w:lang w:val="hu-HU"/>
          </w:rPr>
          <w:t>http://data.europa.eu/eli/C/2024/6332/oj</w:t>
        </w:r>
      </w:hyperlink>
      <w:r w:rsidRPr="00147538">
        <w:rPr>
          <w:sz w:val="24"/>
          <w:szCs w:val="24"/>
          <w:lang w:val="hu-HU"/>
        </w:rPr>
        <w:t>.</w:t>
      </w:r>
    </w:p>
  </w:footnote>
  <w:footnote w:id="80">
    <w:p w14:paraId="04EF223E" w14:textId="77777777" w:rsidR="008624D5" w:rsidRPr="00147538" w:rsidRDefault="008624D5" w:rsidP="00AD7C7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80" w:history="1">
        <w:r w:rsidRPr="00147538">
          <w:rPr>
            <w:rStyle w:val="Hyperlink1"/>
            <w:sz w:val="24"/>
            <w:szCs w:val="24"/>
            <w:lang w:val="hu-HU"/>
          </w:rPr>
          <w:t>http://data.europa.eu/eli/C/2024/6041/oj</w:t>
        </w:r>
      </w:hyperlink>
      <w:r w:rsidRPr="00147538">
        <w:rPr>
          <w:sz w:val="24"/>
          <w:szCs w:val="24"/>
          <w:lang w:val="hu-HU"/>
        </w:rPr>
        <w:t>.</w:t>
      </w:r>
    </w:p>
  </w:footnote>
  <w:footnote w:id="81">
    <w:p w14:paraId="65014C9C" w14:textId="77777777" w:rsidR="008624D5" w:rsidRPr="00147538" w:rsidRDefault="008624D5" w:rsidP="00AD7C7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81" w:history="1">
        <w:r w:rsidRPr="00147538">
          <w:rPr>
            <w:rStyle w:val="Hyperlink1"/>
            <w:sz w:val="24"/>
            <w:szCs w:val="24"/>
            <w:lang w:val="hu-HU"/>
          </w:rPr>
          <w:t>http://data.europa.eu/eli/reg/2018/1046/oj</w:t>
        </w:r>
      </w:hyperlink>
      <w:r w:rsidRPr="00147538">
        <w:rPr>
          <w:sz w:val="24"/>
          <w:szCs w:val="24"/>
          <w:lang w:val="hu-HU"/>
        </w:rPr>
        <w:t>.</w:t>
      </w:r>
    </w:p>
  </w:footnote>
  <w:footnote w:id="82">
    <w:p w14:paraId="7DE4DD53" w14:textId="77777777" w:rsidR="008624D5" w:rsidRPr="00147538" w:rsidRDefault="008624D5" w:rsidP="00AD7C7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82"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83">
    <w:p w14:paraId="500BC57E" w14:textId="77777777" w:rsidR="008624D5" w:rsidRPr="00147538" w:rsidRDefault="008624D5" w:rsidP="00AD7C7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331., 2010.12.15., 12. o., ELI: </w:t>
      </w:r>
      <w:hyperlink r:id="rId83" w:history="1">
        <w:r w:rsidRPr="00147538">
          <w:rPr>
            <w:rStyle w:val="Hyperlink1"/>
            <w:sz w:val="24"/>
            <w:szCs w:val="24"/>
            <w:lang w:val="hu-HU"/>
          </w:rPr>
          <w:t>http://data.europa.eu/eli/reg/2010/1093/oj</w:t>
        </w:r>
      </w:hyperlink>
      <w:r w:rsidRPr="00147538">
        <w:rPr>
          <w:sz w:val="24"/>
          <w:szCs w:val="24"/>
          <w:lang w:val="hu-HU"/>
        </w:rPr>
        <w:t>.</w:t>
      </w:r>
    </w:p>
  </w:footnote>
  <w:footnote w:id="84">
    <w:p w14:paraId="6EA454DA" w14:textId="77777777" w:rsidR="008624D5" w:rsidRPr="00147538" w:rsidRDefault="008624D5" w:rsidP="00AD7C7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84" w:history="1">
        <w:r w:rsidRPr="00147538">
          <w:rPr>
            <w:rStyle w:val="Hyperlink1"/>
            <w:sz w:val="24"/>
            <w:szCs w:val="24"/>
            <w:lang w:val="hu-HU"/>
          </w:rPr>
          <w:t>http://data.europa.eu/eli/reg_del/2019/715/oj</w:t>
        </w:r>
      </w:hyperlink>
      <w:r w:rsidRPr="00147538">
        <w:rPr>
          <w:sz w:val="24"/>
          <w:szCs w:val="24"/>
          <w:lang w:val="hu-HU"/>
        </w:rPr>
        <w:t>.</w:t>
      </w:r>
    </w:p>
  </w:footnote>
  <w:footnote w:id="85">
    <w:p w14:paraId="3158267B" w14:textId="77777777" w:rsidR="008624D5" w:rsidRPr="00147538" w:rsidRDefault="008624D5" w:rsidP="00A6133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85" w:history="1">
        <w:r w:rsidRPr="00147538">
          <w:rPr>
            <w:rStyle w:val="Hyperlink1"/>
            <w:sz w:val="24"/>
            <w:szCs w:val="24"/>
            <w:lang w:val="hu-HU"/>
          </w:rPr>
          <w:t>http://data.europa.eu/eli/C/2024/6332/oj</w:t>
        </w:r>
      </w:hyperlink>
      <w:r w:rsidRPr="00147538">
        <w:rPr>
          <w:sz w:val="24"/>
          <w:szCs w:val="24"/>
          <w:lang w:val="hu-HU"/>
        </w:rPr>
        <w:t>.</w:t>
      </w:r>
    </w:p>
  </w:footnote>
  <w:footnote w:id="86">
    <w:p w14:paraId="1DC91D1E" w14:textId="77777777" w:rsidR="008624D5" w:rsidRPr="00147538" w:rsidRDefault="008624D5" w:rsidP="00A6133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86" w:history="1">
        <w:r w:rsidRPr="00147538">
          <w:rPr>
            <w:rStyle w:val="Hyperlink1"/>
            <w:sz w:val="24"/>
            <w:szCs w:val="24"/>
            <w:lang w:val="hu-HU"/>
          </w:rPr>
          <w:t>http://data.europa.eu/eli/C/2024/6041/oj</w:t>
        </w:r>
      </w:hyperlink>
      <w:r w:rsidRPr="00147538">
        <w:rPr>
          <w:sz w:val="24"/>
          <w:szCs w:val="24"/>
          <w:lang w:val="hu-HU"/>
        </w:rPr>
        <w:t>.</w:t>
      </w:r>
    </w:p>
  </w:footnote>
  <w:footnote w:id="87">
    <w:p w14:paraId="476ED8F9" w14:textId="77777777" w:rsidR="008624D5" w:rsidRPr="00147538" w:rsidRDefault="008624D5" w:rsidP="00A6133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87" w:history="1">
        <w:r w:rsidRPr="00147538">
          <w:rPr>
            <w:rStyle w:val="Hyperlink1"/>
            <w:sz w:val="24"/>
            <w:szCs w:val="24"/>
            <w:lang w:val="hu-HU"/>
          </w:rPr>
          <w:t>http://data.europa.eu/eli/reg/2018/1046/oj</w:t>
        </w:r>
      </w:hyperlink>
      <w:r w:rsidRPr="00147538">
        <w:rPr>
          <w:sz w:val="24"/>
          <w:szCs w:val="24"/>
          <w:lang w:val="hu-HU"/>
        </w:rPr>
        <w:t>.</w:t>
      </w:r>
    </w:p>
  </w:footnote>
  <w:footnote w:id="88">
    <w:p w14:paraId="02869078" w14:textId="77777777" w:rsidR="008624D5" w:rsidRPr="00147538" w:rsidRDefault="008624D5" w:rsidP="00A6133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88"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89">
    <w:p w14:paraId="7F60EE0F" w14:textId="77777777" w:rsidR="008624D5" w:rsidRPr="00147538" w:rsidRDefault="008624D5" w:rsidP="00A6133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142., 2004.4.30., 1. o., ELI: </w:t>
      </w:r>
      <w:hyperlink r:id="rId89" w:history="1">
        <w:r w:rsidRPr="00147538">
          <w:rPr>
            <w:rStyle w:val="Hyperlink1"/>
            <w:sz w:val="24"/>
            <w:szCs w:val="24"/>
            <w:lang w:val="hu-HU"/>
          </w:rPr>
          <w:t>http://data.europa.eu/eli/reg/2004/851/oj</w:t>
        </w:r>
      </w:hyperlink>
      <w:r w:rsidRPr="00147538">
        <w:rPr>
          <w:sz w:val="24"/>
          <w:szCs w:val="24"/>
          <w:lang w:val="hu-HU"/>
        </w:rPr>
        <w:t>.</w:t>
      </w:r>
    </w:p>
  </w:footnote>
  <w:footnote w:id="90">
    <w:p w14:paraId="4499A492" w14:textId="77777777" w:rsidR="008624D5" w:rsidRPr="00147538" w:rsidRDefault="008624D5" w:rsidP="00A6133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90" w:history="1">
        <w:r w:rsidRPr="00147538">
          <w:rPr>
            <w:rStyle w:val="Hyperlink1"/>
            <w:sz w:val="24"/>
            <w:szCs w:val="24"/>
            <w:lang w:val="hu-HU"/>
          </w:rPr>
          <w:t>http://data.europa.eu/eli/reg_del/2019/715/oj</w:t>
        </w:r>
      </w:hyperlink>
      <w:r w:rsidRPr="00147538">
        <w:rPr>
          <w:sz w:val="24"/>
          <w:szCs w:val="24"/>
          <w:lang w:val="hu-HU"/>
        </w:rPr>
        <w:t>.</w:t>
      </w:r>
    </w:p>
  </w:footnote>
  <w:footnote w:id="91">
    <w:p w14:paraId="554B4DD4" w14:textId="77777777" w:rsidR="008624D5" w:rsidRPr="00147538" w:rsidRDefault="008624D5" w:rsidP="006C249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91" w:history="1">
        <w:r w:rsidRPr="00147538">
          <w:rPr>
            <w:rStyle w:val="Hyperlink1"/>
            <w:sz w:val="24"/>
            <w:szCs w:val="24"/>
            <w:lang w:val="hu-HU"/>
          </w:rPr>
          <w:t>http://data.europa.eu/eli/C/2024/6332/oj</w:t>
        </w:r>
      </w:hyperlink>
      <w:r w:rsidRPr="00147538">
        <w:rPr>
          <w:sz w:val="24"/>
          <w:szCs w:val="24"/>
          <w:lang w:val="hu-HU"/>
        </w:rPr>
        <w:t>.</w:t>
      </w:r>
    </w:p>
  </w:footnote>
  <w:footnote w:id="92">
    <w:p w14:paraId="44F5A139" w14:textId="77777777" w:rsidR="008624D5" w:rsidRPr="00147538" w:rsidRDefault="008624D5" w:rsidP="006C249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92" w:history="1">
        <w:r w:rsidRPr="00147538">
          <w:rPr>
            <w:rStyle w:val="Hyperlink1"/>
            <w:sz w:val="24"/>
            <w:szCs w:val="24"/>
            <w:lang w:val="hu-HU"/>
          </w:rPr>
          <w:t>http://data.europa.eu/eli/C/2024/6041/oj</w:t>
        </w:r>
      </w:hyperlink>
      <w:r w:rsidRPr="00147538">
        <w:rPr>
          <w:sz w:val="24"/>
          <w:szCs w:val="24"/>
          <w:lang w:val="hu-HU"/>
        </w:rPr>
        <w:t>.</w:t>
      </w:r>
    </w:p>
  </w:footnote>
  <w:footnote w:id="93">
    <w:p w14:paraId="1E36CE11" w14:textId="77777777" w:rsidR="008624D5" w:rsidRPr="00147538" w:rsidRDefault="008624D5" w:rsidP="006C249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93" w:history="1">
        <w:r w:rsidRPr="00147538">
          <w:rPr>
            <w:rStyle w:val="Hyperlink1"/>
            <w:sz w:val="24"/>
            <w:szCs w:val="24"/>
            <w:lang w:val="hu-HU"/>
          </w:rPr>
          <w:t>http://data.europa.eu/eli/reg/2018/1046/oj</w:t>
        </w:r>
      </w:hyperlink>
      <w:r w:rsidRPr="00147538">
        <w:rPr>
          <w:sz w:val="24"/>
          <w:szCs w:val="24"/>
          <w:lang w:val="hu-HU"/>
        </w:rPr>
        <w:t>.</w:t>
      </w:r>
    </w:p>
  </w:footnote>
  <w:footnote w:id="94">
    <w:p w14:paraId="378C2B28" w14:textId="77777777" w:rsidR="008624D5" w:rsidRPr="00147538" w:rsidRDefault="008624D5" w:rsidP="006C249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94"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95">
    <w:p w14:paraId="1760743A" w14:textId="77777777" w:rsidR="008624D5" w:rsidRPr="00147538" w:rsidRDefault="008624D5" w:rsidP="006C249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142., 2004.4.30., 1. o., ELI: </w:t>
      </w:r>
      <w:hyperlink r:id="rId95" w:history="1">
        <w:r w:rsidRPr="00147538">
          <w:rPr>
            <w:rStyle w:val="Hyperlink1"/>
            <w:sz w:val="24"/>
            <w:szCs w:val="24"/>
            <w:lang w:val="hu-HU"/>
          </w:rPr>
          <w:t>http://data.europa.eu/eli/reg/2004/851/oj</w:t>
        </w:r>
      </w:hyperlink>
      <w:r w:rsidRPr="00147538">
        <w:rPr>
          <w:sz w:val="24"/>
          <w:szCs w:val="24"/>
          <w:lang w:val="hu-HU"/>
        </w:rPr>
        <w:t>.</w:t>
      </w:r>
    </w:p>
  </w:footnote>
  <w:footnote w:id="96">
    <w:p w14:paraId="6A578E9D" w14:textId="77777777" w:rsidR="008624D5" w:rsidRPr="00147538" w:rsidRDefault="008624D5" w:rsidP="006C249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96" w:history="1">
        <w:r w:rsidRPr="00147538">
          <w:rPr>
            <w:rStyle w:val="Hyperlink1"/>
            <w:sz w:val="24"/>
            <w:szCs w:val="24"/>
            <w:lang w:val="hu-HU"/>
          </w:rPr>
          <w:t>http://data.europa.eu/eli/reg_del/2019/715/oj</w:t>
        </w:r>
      </w:hyperlink>
      <w:r w:rsidRPr="00147538">
        <w:rPr>
          <w:sz w:val="24"/>
          <w:szCs w:val="24"/>
          <w:lang w:val="hu-HU"/>
        </w:rPr>
        <w:t>.</w:t>
      </w:r>
    </w:p>
  </w:footnote>
  <w:footnote w:id="97">
    <w:p w14:paraId="3C070A0E" w14:textId="77777777" w:rsidR="008624D5" w:rsidRPr="00147538" w:rsidRDefault="008624D5" w:rsidP="004B237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97" w:history="1">
        <w:r w:rsidRPr="00147538">
          <w:rPr>
            <w:rStyle w:val="Hyperlink1"/>
            <w:sz w:val="24"/>
            <w:szCs w:val="24"/>
            <w:lang w:val="hu-HU"/>
          </w:rPr>
          <w:t>http://data.europa.eu/eli/C/2024/6332/oj</w:t>
        </w:r>
      </w:hyperlink>
      <w:r w:rsidRPr="00147538">
        <w:rPr>
          <w:sz w:val="24"/>
          <w:szCs w:val="24"/>
          <w:lang w:val="hu-HU"/>
        </w:rPr>
        <w:t>.</w:t>
      </w:r>
    </w:p>
  </w:footnote>
  <w:footnote w:id="98">
    <w:p w14:paraId="75199FF0" w14:textId="77777777" w:rsidR="008624D5" w:rsidRPr="00147538" w:rsidRDefault="008624D5" w:rsidP="004B237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98" w:history="1">
        <w:r w:rsidRPr="00147538">
          <w:rPr>
            <w:rStyle w:val="Hyperlink1"/>
            <w:sz w:val="24"/>
            <w:szCs w:val="24"/>
            <w:lang w:val="hu-HU"/>
          </w:rPr>
          <w:t>http://data.europa.eu/eli/C/2024/6041/oj</w:t>
        </w:r>
      </w:hyperlink>
      <w:r w:rsidRPr="00147538">
        <w:rPr>
          <w:sz w:val="24"/>
          <w:szCs w:val="24"/>
          <w:lang w:val="hu-HU"/>
        </w:rPr>
        <w:t>.</w:t>
      </w:r>
    </w:p>
  </w:footnote>
  <w:footnote w:id="99">
    <w:p w14:paraId="7319A6C1" w14:textId="77777777" w:rsidR="008624D5" w:rsidRPr="00147538" w:rsidRDefault="008624D5" w:rsidP="004B237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99" w:history="1">
        <w:r w:rsidRPr="00147538">
          <w:rPr>
            <w:rStyle w:val="Hyperlink1"/>
            <w:sz w:val="24"/>
            <w:szCs w:val="24"/>
            <w:lang w:val="hu-HU"/>
          </w:rPr>
          <w:t>http://data.europa.eu/eli/reg/2018/1046/oj</w:t>
        </w:r>
      </w:hyperlink>
      <w:r w:rsidRPr="00147538">
        <w:rPr>
          <w:sz w:val="24"/>
          <w:szCs w:val="24"/>
          <w:lang w:val="hu-HU"/>
        </w:rPr>
        <w:t>.</w:t>
      </w:r>
    </w:p>
  </w:footnote>
  <w:footnote w:id="100">
    <w:p w14:paraId="3A1F41F5" w14:textId="77777777" w:rsidR="008624D5" w:rsidRPr="00147538" w:rsidRDefault="008624D5" w:rsidP="004B237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100"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101">
    <w:p w14:paraId="5C3239FB" w14:textId="77777777" w:rsidR="008624D5" w:rsidRPr="00147538" w:rsidRDefault="008624D5" w:rsidP="004B237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396., 2006.12.30., 1. o., ELI: </w:t>
      </w:r>
      <w:hyperlink r:id="rId101" w:history="1">
        <w:r w:rsidRPr="00147538">
          <w:rPr>
            <w:rStyle w:val="Hyperlink1"/>
            <w:sz w:val="24"/>
            <w:szCs w:val="24"/>
            <w:lang w:val="hu-HU"/>
          </w:rPr>
          <w:t>http://data.europa.eu/eli/reg/2006/1907/oj</w:t>
        </w:r>
      </w:hyperlink>
      <w:r w:rsidRPr="00147538">
        <w:rPr>
          <w:sz w:val="24"/>
          <w:szCs w:val="24"/>
          <w:lang w:val="hu-HU"/>
        </w:rPr>
        <w:t>.</w:t>
      </w:r>
    </w:p>
  </w:footnote>
  <w:footnote w:id="102">
    <w:p w14:paraId="0DE73431" w14:textId="77777777" w:rsidR="008624D5" w:rsidRPr="00147538" w:rsidRDefault="008624D5" w:rsidP="004B237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102" w:history="1">
        <w:r w:rsidRPr="00147538">
          <w:rPr>
            <w:rStyle w:val="Hyperlink1"/>
            <w:sz w:val="24"/>
            <w:szCs w:val="24"/>
            <w:lang w:val="hu-HU"/>
          </w:rPr>
          <w:t>http://data.europa.eu/eli/reg_del/2019/715/oj</w:t>
        </w:r>
      </w:hyperlink>
      <w:r w:rsidRPr="00147538">
        <w:rPr>
          <w:sz w:val="24"/>
          <w:szCs w:val="24"/>
          <w:lang w:val="hu-HU"/>
        </w:rPr>
        <w:t>.</w:t>
      </w:r>
    </w:p>
  </w:footnote>
  <w:footnote w:id="103">
    <w:p w14:paraId="79CA05C0" w14:textId="77777777" w:rsidR="008624D5" w:rsidRPr="00147538" w:rsidRDefault="008624D5" w:rsidP="002A792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03" w:history="1">
        <w:r w:rsidRPr="00147538">
          <w:rPr>
            <w:rStyle w:val="Hyperlink1"/>
            <w:sz w:val="24"/>
            <w:szCs w:val="24"/>
            <w:lang w:val="hu-HU"/>
          </w:rPr>
          <w:t>http://data.europa.eu/eli/C/2024/6332/oj</w:t>
        </w:r>
      </w:hyperlink>
      <w:r w:rsidRPr="00147538">
        <w:rPr>
          <w:sz w:val="24"/>
          <w:szCs w:val="24"/>
          <w:lang w:val="hu-HU"/>
        </w:rPr>
        <w:t>.</w:t>
      </w:r>
    </w:p>
  </w:footnote>
  <w:footnote w:id="104">
    <w:p w14:paraId="564BA1AB" w14:textId="77777777" w:rsidR="008624D5" w:rsidRPr="00147538" w:rsidRDefault="008624D5" w:rsidP="002A792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104" w:history="1">
        <w:r w:rsidRPr="00147538">
          <w:rPr>
            <w:rStyle w:val="Hyperlink1"/>
            <w:sz w:val="24"/>
            <w:szCs w:val="24"/>
            <w:lang w:val="hu-HU"/>
          </w:rPr>
          <w:t>http://data.europa.eu/eli/C/2024/6041/oj</w:t>
        </w:r>
      </w:hyperlink>
      <w:r w:rsidRPr="00147538">
        <w:rPr>
          <w:sz w:val="24"/>
          <w:szCs w:val="24"/>
          <w:lang w:val="hu-HU"/>
        </w:rPr>
        <w:t>.</w:t>
      </w:r>
    </w:p>
  </w:footnote>
  <w:footnote w:id="105">
    <w:p w14:paraId="2E85EDF8" w14:textId="77777777" w:rsidR="008624D5" w:rsidRPr="00147538" w:rsidRDefault="008624D5" w:rsidP="002A792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105" w:history="1">
        <w:r w:rsidRPr="00147538">
          <w:rPr>
            <w:rStyle w:val="Hyperlink1"/>
            <w:sz w:val="24"/>
            <w:szCs w:val="24"/>
            <w:lang w:val="hu-HU"/>
          </w:rPr>
          <w:t>http://data.europa.eu/eli/reg/2018/1046/oj</w:t>
        </w:r>
      </w:hyperlink>
      <w:r w:rsidRPr="00147538">
        <w:rPr>
          <w:sz w:val="24"/>
          <w:szCs w:val="24"/>
          <w:lang w:val="hu-HU"/>
        </w:rPr>
        <w:t>.</w:t>
      </w:r>
    </w:p>
  </w:footnote>
  <w:footnote w:id="106">
    <w:p w14:paraId="63071C8E" w14:textId="77777777" w:rsidR="008624D5" w:rsidRPr="00147538" w:rsidRDefault="008624D5" w:rsidP="002A792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106"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107">
    <w:p w14:paraId="22DF6F25" w14:textId="77777777" w:rsidR="008624D5" w:rsidRPr="00147538" w:rsidRDefault="008624D5" w:rsidP="002A792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396., 2006.12.30., 1. o., ELI: </w:t>
      </w:r>
      <w:hyperlink r:id="rId107" w:history="1">
        <w:r w:rsidRPr="00147538">
          <w:rPr>
            <w:rStyle w:val="Hyperlink1"/>
            <w:sz w:val="24"/>
            <w:szCs w:val="24"/>
            <w:lang w:val="hu-HU"/>
          </w:rPr>
          <w:t>http://data.europa.eu/eli/reg/2006/1907/oj</w:t>
        </w:r>
      </w:hyperlink>
      <w:r w:rsidRPr="00147538">
        <w:rPr>
          <w:sz w:val="24"/>
          <w:szCs w:val="24"/>
          <w:lang w:val="hu-HU"/>
        </w:rPr>
        <w:t>.</w:t>
      </w:r>
    </w:p>
  </w:footnote>
  <w:footnote w:id="108">
    <w:p w14:paraId="70B7A612" w14:textId="77777777" w:rsidR="008624D5" w:rsidRPr="00147538" w:rsidRDefault="008624D5" w:rsidP="002A792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108" w:history="1">
        <w:r w:rsidRPr="00147538">
          <w:rPr>
            <w:rStyle w:val="Hyperlink1"/>
            <w:sz w:val="24"/>
            <w:szCs w:val="24"/>
            <w:lang w:val="hu-HU"/>
          </w:rPr>
          <w:t>http://data.europa.eu/eli/reg_del/2019/715/oj</w:t>
        </w:r>
      </w:hyperlink>
      <w:r w:rsidRPr="00147538">
        <w:rPr>
          <w:sz w:val="24"/>
          <w:szCs w:val="24"/>
          <w:lang w:val="hu-HU"/>
        </w:rPr>
        <w:t>.</w:t>
      </w:r>
    </w:p>
  </w:footnote>
  <w:footnote w:id="109">
    <w:p w14:paraId="506AF341" w14:textId="77777777" w:rsidR="008624D5" w:rsidRPr="00147538" w:rsidRDefault="008624D5" w:rsidP="005E271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09" w:history="1">
        <w:r w:rsidRPr="00147538">
          <w:rPr>
            <w:rStyle w:val="Hyperlink1"/>
            <w:sz w:val="24"/>
            <w:szCs w:val="24"/>
            <w:lang w:val="hu-HU"/>
          </w:rPr>
          <w:t>http://data.europa.eu/eli/C/2024/6332/oj</w:t>
        </w:r>
      </w:hyperlink>
      <w:r w:rsidRPr="00147538">
        <w:rPr>
          <w:sz w:val="24"/>
          <w:szCs w:val="24"/>
          <w:lang w:val="hu-HU"/>
        </w:rPr>
        <w:t>.</w:t>
      </w:r>
    </w:p>
  </w:footnote>
  <w:footnote w:id="110">
    <w:p w14:paraId="3202E20D" w14:textId="77777777" w:rsidR="008624D5" w:rsidRPr="00147538" w:rsidRDefault="008624D5" w:rsidP="005E271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110" w:history="1">
        <w:r w:rsidRPr="00147538">
          <w:rPr>
            <w:rStyle w:val="Hyperlink1"/>
            <w:sz w:val="24"/>
            <w:szCs w:val="24"/>
            <w:lang w:val="hu-HU"/>
          </w:rPr>
          <w:t>http://data.europa.eu/eli/C/2024/6041/oj</w:t>
        </w:r>
      </w:hyperlink>
      <w:r w:rsidRPr="00147538">
        <w:rPr>
          <w:sz w:val="24"/>
          <w:szCs w:val="24"/>
          <w:lang w:val="hu-HU"/>
        </w:rPr>
        <w:t>.</w:t>
      </w:r>
    </w:p>
  </w:footnote>
  <w:footnote w:id="111">
    <w:p w14:paraId="33A6D39B" w14:textId="77777777" w:rsidR="008624D5" w:rsidRPr="00147538" w:rsidRDefault="008624D5" w:rsidP="005E271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111" w:history="1">
        <w:r w:rsidRPr="00147538">
          <w:rPr>
            <w:rStyle w:val="Hyperlink1"/>
            <w:sz w:val="24"/>
            <w:szCs w:val="24"/>
            <w:lang w:val="hu-HU"/>
          </w:rPr>
          <w:t>http://data.europa.eu/eli/reg/2018/1046/oj</w:t>
        </w:r>
      </w:hyperlink>
      <w:r w:rsidRPr="00147538">
        <w:rPr>
          <w:sz w:val="24"/>
          <w:szCs w:val="24"/>
          <w:lang w:val="hu-HU"/>
        </w:rPr>
        <w:t>.</w:t>
      </w:r>
    </w:p>
  </w:footnote>
  <w:footnote w:id="112">
    <w:p w14:paraId="2210B4B5" w14:textId="77777777" w:rsidR="008624D5" w:rsidRPr="00147538" w:rsidRDefault="008624D5" w:rsidP="005E271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112"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113">
    <w:p w14:paraId="75F13D98" w14:textId="77777777" w:rsidR="008624D5" w:rsidRPr="00147538" w:rsidRDefault="008624D5" w:rsidP="005E271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126., 2009.5.21., 13. o., ELI: </w:t>
      </w:r>
      <w:hyperlink r:id="rId113" w:history="1">
        <w:r w:rsidRPr="00147538">
          <w:rPr>
            <w:rStyle w:val="Hyperlink1"/>
            <w:sz w:val="24"/>
            <w:szCs w:val="24"/>
            <w:lang w:val="hu-HU"/>
          </w:rPr>
          <w:t>http://data.europa.eu/eli/reg/2009/401/oj</w:t>
        </w:r>
      </w:hyperlink>
      <w:r w:rsidRPr="00147538">
        <w:rPr>
          <w:sz w:val="24"/>
          <w:szCs w:val="24"/>
          <w:lang w:val="hu-HU"/>
        </w:rPr>
        <w:t>.</w:t>
      </w:r>
    </w:p>
  </w:footnote>
  <w:footnote w:id="114">
    <w:p w14:paraId="42D4F91D" w14:textId="77777777" w:rsidR="008624D5" w:rsidRPr="00147538" w:rsidRDefault="008624D5" w:rsidP="005E271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114" w:history="1">
        <w:r w:rsidRPr="00147538">
          <w:rPr>
            <w:rStyle w:val="Hyperlink1"/>
            <w:sz w:val="24"/>
            <w:szCs w:val="24"/>
            <w:lang w:val="hu-HU"/>
          </w:rPr>
          <w:t>http://data.europa.eu/eli/reg_del/2019/715/oj</w:t>
        </w:r>
      </w:hyperlink>
      <w:r w:rsidRPr="00147538">
        <w:rPr>
          <w:sz w:val="24"/>
          <w:szCs w:val="24"/>
          <w:lang w:val="hu-HU"/>
        </w:rPr>
        <w:t>.</w:t>
      </w:r>
    </w:p>
  </w:footnote>
  <w:footnote w:id="115">
    <w:p w14:paraId="7F65A1FA" w14:textId="77777777" w:rsidR="008624D5" w:rsidRPr="00147538" w:rsidRDefault="008624D5" w:rsidP="0092494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15" w:history="1">
        <w:r w:rsidRPr="00147538">
          <w:rPr>
            <w:rStyle w:val="Hyperlink1"/>
            <w:sz w:val="24"/>
            <w:szCs w:val="24"/>
            <w:lang w:val="hu-HU"/>
          </w:rPr>
          <w:t>http://data.europa.eu/eli/C/2024/6332/oj</w:t>
        </w:r>
      </w:hyperlink>
      <w:r w:rsidRPr="00147538">
        <w:rPr>
          <w:sz w:val="24"/>
          <w:szCs w:val="24"/>
          <w:lang w:val="hu-HU"/>
        </w:rPr>
        <w:t>.</w:t>
      </w:r>
    </w:p>
  </w:footnote>
  <w:footnote w:id="116">
    <w:p w14:paraId="7903E8DB" w14:textId="77777777" w:rsidR="008624D5" w:rsidRPr="00147538" w:rsidRDefault="008624D5" w:rsidP="0092494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116" w:history="1">
        <w:r w:rsidRPr="00147538">
          <w:rPr>
            <w:rStyle w:val="Hyperlink1"/>
            <w:sz w:val="24"/>
            <w:szCs w:val="24"/>
            <w:lang w:val="hu-HU"/>
          </w:rPr>
          <w:t>http://data.europa.eu/eli/C/2024/6041/oj</w:t>
        </w:r>
      </w:hyperlink>
      <w:r w:rsidRPr="00147538">
        <w:rPr>
          <w:sz w:val="24"/>
          <w:szCs w:val="24"/>
          <w:lang w:val="hu-HU"/>
        </w:rPr>
        <w:t>.</w:t>
      </w:r>
    </w:p>
  </w:footnote>
  <w:footnote w:id="117">
    <w:p w14:paraId="26090F46" w14:textId="77777777" w:rsidR="008624D5" w:rsidRPr="00147538" w:rsidRDefault="008624D5" w:rsidP="0092494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117" w:history="1">
        <w:r w:rsidRPr="00147538">
          <w:rPr>
            <w:rStyle w:val="Hyperlink1"/>
            <w:sz w:val="24"/>
            <w:szCs w:val="24"/>
            <w:lang w:val="hu-HU"/>
          </w:rPr>
          <w:t>http://data.europa.eu/eli/reg/2018/1046/oj</w:t>
        </w:r>
      </w:hyperlink>
      <w:r w:rsidRPr="00147538">
        <w:rPr>
          <w:sz w:val="24"/>
          <w:szCs w:val="24"/>
          <w:lang w:val="hu-HU"/>
        </w:rPr>
        <w:t>.</w:t>
      </w:r>
    </w:p>
  </w:footnote>
  <w:footnote w:id="118">
    <w:p w14:paraId="449BB1B1" w14:textId="77777777" w:rsidR="008624D5" w:rsidRPr="00147538" w:rsidRDefault="008624D5" w:rsidP="0092494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118"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119">
    <w:p w14:paraId="23FCB529" w14:textId="77777777" w:rsidR="008624D5" w:rsidRPr="00147538" w:rsidRDefault="008624D5" w:rsidP="0092494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126., 2009.5.21., 13. o., ELI: </w:t>
      </w:r>
      <w:hyperlink r:id="rId119" w:history="1">
        <w:r w:rsidRPr="00147538">
          <w:rPr>
            <w:rStyle w:val="Hyperlink1"/>
            <w:sz w:val="24"/>
            <w:szCs w:val="24"/>
            <w:lang w:val="hu-HU"/>
          </w:rPr>
          <w:t>http://data.europa.eu/eli/reg/2009/401/oj</w:t>
        </w:r>
      </w:hyperlink>
      <w:r w:rsidRPr="00147538">
        <w:rPr>
          <w:sz w:val="24"/>
          <w:szCs w:val="24"/>
          <w:lang w:val="hu-HU"/>
        </w:rPr>
        <w:t>.</w:t>
      </w:r>
    </w:p>
  </w:footnote>
  <w:footnote w:id="120">
    <w:p w14:paraId="30BEA1EA" w14:textId="77777777" w:rsidR="008624D5" w:rsidRPr="00147538" w:rsidRDefault="008624D5" w:rsidP="0092494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120" w:history="1">
        <w:r w:rsidRPr="00147538">
          <w:rPr>
            <w:rStyle w:val="Hyperlink1"/>
            <w:sz w:val="24"/>
            <w:szCs w:val="24"/>
            <w:lang w:val="hu-HU"/>
          </w:rPr>
          <w:t>http://data.europa.eu/eli/reg_del/2019/715/oj</w:t>
        </w:r>
      </w:hyperlink>
      <w:r w:rsidRPr="00147538">
        <w:rPr>
          <w:sz w:val="24"/>
          <w:szCs w:val="24"/>
          <w:lang w:val="hu-HU"/>
        </w:rPr>
        <w:t>.</w:t>
      </w:r>
    </w:p>
  </w:footnote>
  <w:footnote w:id="121">
    <w:p w14:paraId="1C565471" w14:textId="77777777" w:rsidR="008624D5" w:rsidRPr="00147538" w:rsidRDefault="008624D5" w:rsidP="00232C70">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21" w:history="1">
        <w:r w:rsidRPr="00147538">
          <w:rPr>
            <w:rStyle w:val="Hyperlink1"/>
            <w:sz w:val="24"/>
            <w:szCs w:val="24"/>
            <w:lang w:val="hu-HU"/>
          </w:rPr>
          <w:t>http://data.europa.eu/eli/C/2024/6332/oj</w:t>
        </w:r>
      </w:hyperlink>
      <w:r w:rsidRPr="00147538">
        <w:rPr>
          <w:sz w:val="24"/>
          <w:szCs w:val="24"/>
          <w:lang w:val="hu-HU"/>
        </w:rPr>
        <w:t>.</w:t>
      </w:r>
    </w:p>
  </w:footnote>
  <w:footnote w:id="122">
    <w:p w14:paraId="36F24300" w14:textId="77777777" w:rsidR="008624D5" w:rsidRPr="00147538" w:rsidRDefault="008624D5" w:rsidP="00232C70">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122" w:history="1">
        <w:r w:rsidRPr="00147538">
          <w:rPr>
            <w:rStyle w:val="Hyperlink1"/>
            <w:sz w:val="24"/>
            <w:szCs w:val="24"/>
            <w:lang w:val="hu-HU"/>
          </w:rPr>
          <w:t>http://data.europa.eu/eli/C/2024/6041/oj</w:t>
        </w:r>
      </w:hyperlink>
      <w:r w:rsidRPr="00147538">
        <w:rPr>
          <w:sz w:val="24"/>
          <w:szCs w:val="24"/>
          <w:lang w:val="hu-HU"/>
        </w:rPr>
        <w:t>.</w:t>
      </w:r>
    </w:p>
  </w:footnote>
  <w:footnote w:id="123">
    <w:p w14:paraId="07012993" w14:textId="77777777" w:rsidR="008624D5" w:rsidRPr="00147538" w:rsidRDefault="008624D5" w:rsidP="00232C70">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123" w:history="1">
        <w:r w:rsidRPr="00147538">
          <w:rPr>
            <w:rStyle w:val="Hyperlink1"/>
            <w:sz w:val="24"/>
            <w:szCs w:val="24"/>
            <w:lang w:val="hu-HU"/>
          </w:rPr>
          <w:t>http://data.europa.eu/eli/reg/2018/1046/oj</w:t>
        </w:r>
      </w:hyperlink>
      <w:r w:rsidRPr="00147538">
        <w:rPr>
          <w:sz w:val="24"/>
          <w:szCs w:val="24"/>
          <w:lang w:val="hu-HU"/>
        </w:rPr>
        <w:t>.</w:t>
      </w:r>
    </w:p>
  </w:footnote>
  <w:footnote w:id="124">
    <w:p w14:paraId="52A4A652" w14:textId="77777777" w:rsidR="008624D5" w:rsidRPr="00147538" w:rsidRDefault="008624D5" w:rsidP="00232C70">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124"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125">
    <w:p w14:paraId="118D814B" w14:textId="77777777" w:rsidR="008624D5" w:rsidRPr="00147538" w:rsidRDefault="008624D5" w:rsidP="00232C70">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83., 2019.3.25, 18. o., ELI: </w:t>
      </w:r>
      <w:hyperlink r:id="rId125" w:history="1">
        <w:r w:rsidRPr="00147538">
          <w:rPr>
            <w:rStyle w:val="Hyperlink1"/>
            <w:sz w:val="24"/>
            <w:szCs w:val="24"/>
            <w:lang w:val="hu-HU"/>
          </w:rPr>
          <w:t>http://data.europa.eu/eli/reg/2019/473/oj</w:t>
        </w:r>
      </w:hyperlink>
      <w:r w:rsidRPr="00147538">
        <w:rPr>
          <w:sz w:val="24"/>
          <w:szCs w:val="24"/>
          <w:lang w:val="hu-HU"/>
        </w:rPr>
        <w:t>.</w:t>
      </w:r>
    </w:p>
  </w:footnote>
  <w:footnote w:id="126">
    <w:p w14:paraId="7CA5C421" w14:textId="77777777" w:rsidR="008624D5" w:rsidRPr="00147538" w:rsidRDefault="008624D5" w:rsidP="00232C70">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126" w:history="1">
        <w:r w:rsidRPr="00147538">
          <w:rPr>
            <w:rStyle w:val="Hyperlink1"/>
            <w:sz w:val="24"/>
            <w:szCs w:val="24"/>
            <w:lang w:val="hu-HU"/>
          </w:rPr>
          <w:t>http://data.europa.eu/eli/reg_del/2019/715/oj</w:t>
        </w:r>
      </w:hyperlink>
      <w:r w:rsidRPr="00147538">
        <w:rPr>
          <w:sz w:val="24"/>
          <w:szCs w:val="24"/>
          <w:lang w:val="hu-HU"/>
        </w:rPr>
        <w:t>.</w:t>
      </w:r>
    </w:p>
  </w:footnote>
  <w:footnote w:id="127">
    <w:p w14:paraId="7E62146E" w14:textId="77777777" w:rsidR="008624D5" w:rsidRPr="00147538" w:rsidRDefault="008624D5" w:rsidP="001F6DA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27" w:history="1">
        <w:r w:rsidRPr="00147538">
          <w:rPr>
            <w:rStyle w:val="Hyperlink1"/>
            <w:sz w:val="24"/>
            <w:szCs w:val="24"/>
            <w:lang w:val="hu-HU"/>
          </w:rPr>
          <w:t>http://data.europa.eu/eli/C/2024/6332/oj</w:t>
        </w:r>
      </w:hyperlink>
      <w:r w:rsidRPr="00147538">
        <w:rPr>
          <w:sz w:val="24"/>
          <w:szCs w:val="24"/>
          <w:lang w:val="hu-HU"/>
        </w:rPr>
        <w:t>.</w:t>
      </w:r>
    </w:p>
  </w:footnote>
  <w:footnote w:id="128">
    <w:p w14:paraId="13B6B647" w14:textId="77777777" w:rsidR="008624D5" w:rsidRPr="00147538" w:rsidRDefault="008624D5" w:rsidP="001F6DA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128" w:history="1">
        <w:r w:rsidRPr="00147538">
          <w:rPr>
            <w:rStyle w:val="Hyperlink1"/>
            <w:sz w:val="24"/>
            <w:szCs w:val="24"/>
            <w:lang w:val="hu-HU"/>
          </w:rPr>
          <w:t>http://data.europa.eu/eli/C/2024/6041/oj</w:t>
        </w:r>
      </w:hyperlink>
      <w:r w:rsidRPr="00147538">
        <w:rPr>
          <w:sz w:val="24"/>
          <w:szCs w:val="24"/>
          <w:lang w:val="hu-HU"/>
        </w:rPr>
        <w:t>.</w:t>
      </w:r>
    </w:p>
  </w:footnote>
  <w:footnote w:id="129">
    <w:p w14:paraId="637B6E13" w14:textId="77777777" w:rsidR="008624D5" w:rsidRPr="00147538" w:rsidRDefault="008624D5" w:rsidP="001F6DA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129" w:history="1">
        <w:r w:rsidRPr="00147538">
          <w:rPr>
            <w:rStyle w:val="Hyperlink1"/>
            <w:sz w:val="24"/>
            <w:szCs w:val="24"/>
            <w:lang w:val="hu-HU"/>
          </w:rPr>
          <w:t>http://data.europa.eu/eli/reg/2018/1046/oj</w:t>
        </w:r>
      </w:hyperlink>
      <w:r w:rsidRPr="00147538">
        <w:rPr>
          <w:sz w:val="24"/>
          <w:szCs w:val="24"/>
          <w:lang w:val="hu-HU"/>
        </w:rPr>
        <w:t>.</w:t>
      </w:r>
    </w:p>
  </w:footnote>
  <w:footnote w:id="130">
    <w:p w14:paraId="113AB628" w14:textId="77777777" w:rsidR="008624D5" w:rsidRPr="00147538" w:rsidRDefault="008624D5" w:rsidP="001F6DA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130"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131">
    <w:p w14:paraId="146ADB8D" w14:textId="77777777" w:rsidR="008624D5" w:rsidRPr="00147538" w:rsidRDefault="008624D5" w:rsidP="001F6DA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83., 2019.3.25., 18. o., ELI: </w:t>
      </w:r>
      <w:hyperlink r:id="rId131" w:history="1">
        <w:r w:rsidRPr="00147538">
          <w:rPr>
            <w:rStyle w:val="Hyperlink1"/>
            <w:sz w:val="24"/>
            <w:szCs w:val="24"/>
            <w:lang w:val="hu-HU"/>
          </w:rPr>
          <w:t>http://data.europa.eu/eli/reg/2019/473/oj</w:t>
        </w:r>
      </w:hyperlink>
      <w:r w:rsidRPr="00147538">
        <w:rPr>
          <w:sz w:val="24"/>
          <w:szCs w:val="24"/>
          <w:lang w:val="hu-HU"/>
        </w:rPr>
        <w:t>.</w:t>
      </w:r>
    </w:p>
  </w:footnote>
  <w:footnote w:id="132">
    <w:p w14:paraId="62755A7B" w14:textId="77777777" w:rsidR="008624D5" w:rsidRPr="00147538" w:rsidRDefault="008624D5" w:rsidP="001F6DA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132" w:history="1">
        <w:r w:rsidRPr="00147538">
          <w:rPr>
            <w:rStyle w:val="Hyperlink1"/>
            <w:sz w:val="24"/>
            <w:szCs w:val="24"/>
            <w:lang w:val="hu-HU"/>
          </w:rPr>
          <w:t>http://data.europa.eu/eli/reg_del/2019/715/oj</w:t>
        </w:r>
      </w:hyperlink>
      <w:r w:rsidRPr="00147538">
        <w:rPr>
          <w:sz w:val="24"/>
          <w:szCs w:val="24"/>
          <w:lang w:val="hu-HU"/>
        </w:rPr>
        <w:t>.</w:t>
      </w:r>
    </w:p>
  </w:footnote>
  <w:footnote w:id="133">
    <w:p w14:paraId="4B1D0B9B" w14:textId="77777777" w:rsidR="008624D5" w:rsidRPr="00147538" w:rsidRDefault="008624D5" w:rsidP="001D773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33" w:history="1">
        <w:r w:rsidRPr="00147538">
          <w:rPr>
            <w:rStyle w:val="Hyperlink1"/>
            <w:sz w:val="24"/>
            <w:szCs w:val="24"/>
            <w:lang w:val="hu-HU"/>
          </w:rPr>
          <w:t>http://data.europa.eu/eli/C/2024/6332/oj</w:t>
        </w:r>
      </w:hyperlink>
      <w:r w:rsidRPr="00147538">
        <w:rPr>
          <w:sz w:val="24"/>
          <w:szCs w:val="24"/>
          <w:lang w:val="hu-HU"/>
        </w:rPr>
        <w:t>.</w:t>
      </w:r>
    </w:p>
  </w:footnote>
  <w:footnote w:id="134">
    <w:p w14:paraId="34531ADE" w14:textId="77777777" w:rsidR="008624D5" w:rsidRPr="00147538" w:rsidRDefault="008624D5" w:rsidP="001D773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134" w:history="1">
        <w:r w:rsidRPr="00147538">
          <w:rPr>
            <w:rStyle w:val="Hyperlink1"/>
            <w:sz w:val="24"/>
            <w:szCs w:val="24"/>
            <w:lang w:val="hu-HU"/>
          </w:rPr>
          <w:t>http://data.europa.eu/eli/C/2024/6041/oj</w:t>
        </w:r>
      </w:hyperlink>
      <w:r w:rsidRPr="00147538">
        <w:rPr>
          <w:sz w:val="24"/>
          <w:szCs w:val="24"/>
          <w:lang w:val="hu-HU"/>
        </w:rPr>
        <w:t>.</w:t>
      </w:r>
    </w:p>
  </w:footnote>
  <w:footnote w:id="135">
    <w:p w14:paraId="733A7D27" w14:textId="77777777" w:rsidR="008624D5" w:rsidRPr="00147538" w:rsidRDefault="008624D5" w:rsidP="001D773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135" w:history="1">
        <w:r w:rsidRPr="00147538">
          <w:rPr>
            <w:rStyle w:val="Hyperlink1"/>
            <w:sz w:val="24"/>
            <w:szCs w:val="24"/>
            <w:lang w:val="hu-HU"/>
          </w:rPr>
          <w:t>http://data.europa.eu/eli/reg/2018/1046/oj</w:t>
        </w:r>
      </w:hyperlink>
      <w:r w:rsidRPr="00147538">
        <w:rPr>
          <w:sz w:val="24"/>
          <w:szCs w:val="24"/>
          <w:lang w:val="hu-HU"/>
        </w:rPr>
        <w:t>.</w:t>
      </w:r>
    </w:p>
  </w:footnote>
  <w:footnote w:id="136">
    <w:p w14:paraId="25E03E73" w14:textId="77777777" w:rsidR="008624D5" w:rsidRPr="00147538" w:rsidRDefault="008624D5" w:rsidP="001D773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136"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137">
    <w:p w14:paraId="26C8903B" w14:textId="77777777" w:rsidR="008624D5" w:rsidRPr="00147538" w:rsidRDefault="008624D5" w:rsidP="001D773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31., 2002.2.1., 1. o., ELI: </w:t>
      </w:r>
      <w:hyperlink r:id="rId137" w:history="1">
        <w:r w:rsidRPr="00147538">
          <w:rPr>
            <w:rStyle w:val="Hyperlink1"/>
            <w:sz w:val="24"/>
            <w:szCs w:val="24"/>
            <w:lang w:val="hu-HU"/>
          </w:rPr>
          <w:t>http://data.europa.eu/eli/reg/2002/178/oj</w:t>
        </w:r>
      </w:hyperlink>
      <w:r w:rsidRPr="00147538">
        <w:rPr>
          <w:sz w:val="24"/>
          <w:szCs w:val="24"/>
          <w:lang w:val="hu-HU"/>
        </w:rPr>
        <w:t>.</w:t>
      </w:r>
    </w:p>
  </w:footnote>
  <w:footnote w:id="138">
    <w:p w14:paraId="7751E1BA" w14:textId="77777777" w:rsidR="008624D5" w:rsidRPr="00147538" w:rsidRDefault="008624D5" w:rsidP="001D773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138" w:history="1">
        <w:r w:rsidRPr="00147538">
          <w:rPr>
            <w:rStyle w:val="Hyperlink1"/>
            <w:sz w:val="24"/>
            <w:szCs w:val="24"/>
            <w:lang w:val="hu-HU"/>
          </w:rPr>
          <w:t>http://data.europa.eu/eli/reg_del/2019/715/oj</w:t>
        </w:r>
      </w:hyperlink>
      <w:r w:rsidRPr="00147538">
        <w:rPr>
          <w:sz w:val="24"/>
          <w:szCs w:val="24"/>
          <w:lang w:val="hu-HU"/>
        </w:rPr>
        <w:t>.</w:t>
      </w:r>
    </w:p>
  </w:footnote>
  <w:footnote w:id="139">
    <w:p w14:paraId="1B4D828D" w14:textId="77777777" w:rsidR="008624D5" w:rsidRPr="00147538" w:rsidRDefault="008624D5" w:rsidP="006C7274">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39" w:history="1">
        <w:r w:rsidRPr="00147538">
          <w:rPr>
            <w:rStyle w:val="Hyperlink1"/>
            <w:sz w:val="24"/>
            <w:szCs w:val="24"/>
            <w:lang w:val="hu-HU"/>
          </w:rPr>
          <w:t>http://data.europa.eu/eli/C/2024/6332/oj</w:t>
        </w:r>
      </w:hyperlink>
      <w:r w:rsidRPr="00147538">
        <w:rPr>
          <w:sz w:val="24"/>
          <w:szCs w:val="24"/>
          <w:lang w:val="hu-HU"/>
        </w:rPr>
        <w:t>.</w:t>
      </w:r>
    </w:p>
  </w:footnote>
  <w:footnote w:id="140">
    <w:p w14:paraId="079616F2" w14:textId="77777777" w:rsidR="008624D5" w:rsidRPr="00147538" w:rsidRDefault="008624D5" w:rsidP="006C7274">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140" w:history="1">
        <w:r w:rsidRPr="00147538">
          <w:rPr>
            <w:rStyle w:val="Hyperlink1"/>
            <w:sz w:val="24"/>
            <w:szCs w:val="24"/>
            <w:lang w:val="hu-HU"/>
          </w:rPr>
          <w:t>http://data.europa.eu/eli/C/2024/6041/oj</w:t>
        </w:r>
      </w:hyperlink>
      <w:r w:rsidRPr="00147538">
        <w:rPr>
          <w:sz w:val="24"/>
          <w:szCs w:val="24"/>
          <w:lang w:val="hu-HU"/>
        </w:rPr>
        <w:t>.</w:t>
      </w:r>
    </w:p>
  </w:footnote>
  <w:footnote w:id="141">
    <w:p w14:paraId="23FAEC7A" w14:textId="77777777" w:rsidR="008624D5" w:rsidRPr="00147538" w:rsidRDefault="008624D5" w:rsidP="006C7274">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141" w:history="1">
        <w:r w:rsidRPr="00147538">
          <w:rPr>
            <w:rStyle w:val="Hyperlink1"/>
            <w:sz w:val="24"/>
            <w:szCs w:val="24"/>
            <w:lang w:val="hu-HU"/>
          </w:rPr>
          <w:t>http://data.europa.eu/eli/reg/2018/1046/oj</w:t>
        </w:r>
      </w:hyperlink>
      <w:r w:rsidRPr="00147538">
        <w:rPr>
          <w:sz w:val="24"/>
          <w:szCs w:val="24"/>
          <w:lang w:val="hu-HU"/>
        </w:rPr>
        <w:t>.</w:t>
      </w:r>
    </w:p>
  </w:footnote>
  <w:footnote w:id="142">
    <w:p w14:paraId="6C4EBE63" w14:textId="77777777" w:rsidR="008624D5" w:rsidRPr="00147538" w:rsidRDefault="008624D5" w:rsidP="006C7274">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142"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143">
    <w:p w14:paraId="23EAD367" w14:textId="77777777" w:rsidR="008624D5" w:rsidRPr="00147538" w:rsidRDefault="008624D5" w:rsidP="006C7274">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31., 2002.2.1., 1. o., ELI: </w:t>
      </w:r>
      <w:hyperlink r:id="rId143" w:history="1">
        <w:r w:rsidRPr="00147538">
          <w:rPr>
            <w:rStyle w:val="Hyperlink1"/>
            <w:sz w:val="24"/>
            <w:szCs w:val="24"/>
            <w:lang w:val="hu-HU"/>
          </w:rPr>
          <w:t>http://data.europa.eu/eli/reg/2002/178/oj</w:t>
        </w:r>
      </w:hyperlink>
      <w:r w:rsidRPr="00147538">
        <w:rPr>
          <w:sz w:val="24"/>
          <w:szCs w:val="24"/>
          <w:lang w:val="hu-HU"/>
        </w:rPr>
        <w:t>.</w:t>
      </w:r>
    </w:p>
  </w:footnote>
  <w:footnote w:id="144">
    <w:p w14:paraId="02BCDE94" w14:textId="77777777" w:rsidR="008624D5" w:rsidRPr="00147538" w:rsidRDefault="008624D5" w:rsidP="006C7274">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144" w:history="1">
        <w:r w:rsidRPr="00147538">
          <w:rPr>
            <w:rStyle w:val="Hyperlink1"/>
            <w:sz w:val="24"/>
            <w:szCs w:val="24"/>
            <w:lang w:val="hu-HU"/>
          </w:rPr>
          <w:t>http://data.europa.eu/eli/reg_del/2019/715/oj</w:t>
        </w:r>
      </w:hyperlink>
      <w:r w:rsidRPr="00147538">
        <w:rPr>
          <w:sz w:val="24"/>
          <w:szCs w:val="24"/>
          <w:lang w:val="hu-HU"/>
        </w:rPr>
        <w:t>.</w:t>
      </w:r>
    </w:p>
  </w:footnote>
  <w:footnote w:id="145">
    <w:p w14:paraId="22B3842C" w14:textId="77777777" w:rsidR="008624D5" w:rsidRPr="00147538" w:rsidRDefault="008624D5" w:rsidP="009D45E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45" w:history="1">
        <w:r w:rsidRPr="00147538">
          <w:rPr>
            <w:rStyle w:val="Hyperlink1"/>
            <w:sz w:val="24"/>
            <w:szCs w:val="24"/>
            <w:lang w:val="hu-HU"/>
          </w:rPr>
          <w:t>http://data.europa.eu/eli/C/2024/6332/oj</w:t>
        </w:r>
      </w:hyperlink>
      <w:r w:rsidRPr="00147538">
        <w:rPr>
          <w:sz w:val="24"/>
          <w:szCs w:val="24"/>
          <w:lang w:val="hu-HU"/>
        </w:rPr>
        <w:t>.</w:t>
      </w:r>
    </w:p>
  </w:footnote>
  <w:footnote w:id="146">
    <w:p w14:paraId="5BE24C80" w14:textId="77777777" w:rsidR="008624D5" w:rsidRPr="00147538" w:rsidRDefault="008624D5" w:rsidP="009D45E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146" w:history="1">
        <w:r w:rsidRPr="00147538">
          <w:rPr>
            <w:rStyle w:val="Hyperlink1"/>
            <w:sz w:val="24"/>
            <w:szCs w:val="24"/>
            <w:lang w:val="hu-HU"/>
          </w:rPr>
          <w:t>http://data.europa.eu/eli/C/2024/6041/oj</w:t>
        </w:r>
      </w:hyperlink>
      <w:r w:rsidRPr="00147538">
        <w:rPr>
          <w:sz w:val="24"/>
          <w:szCs w:val="24"/>
          <w:lang w:val="hu-HU"/>
        </w:rPr>
        <w:t>.</w:t>
      </w:r>
    </w:p>
  </w:footnote>
  <w:footnote w:id="147">
    <w:p w14:paraId="139DA40B" w14:textId="77777777" w:rsidR="008624D5" w:rsidRPr="00147538" w:rsidRDefault="008624D5" w:rsidP="009D45E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147" w:history="1">
        <w:r w:rsidRPr="00147538">
          <w:rPr>
            <w:rStyle w:val="Hyperlink1"/>
            <w:sz w:val="24"/>
            <w:szCs w:val="24"/>
            <w:lang w:val="hu-HU"/>
          </w:rPr>
          <w:t>http://data.europa.eu/eli/reg/2018/1046/oj</w:t>
        </w:r>
      </w:hyperlink>
      <w:r w:rsidRPr="00147538">
        <w:rPr>
          <w:sz w:val="24"/>
          <w:szCs w:val="24"/>
          <w:lang w:val="hu-HU"/>
        </w:rPr>
        <w:t>.</w:t>
      </w:r>
    </w:p>
  </w:footnote>
  <w:footnote w:id="148">
    <w:p w14:paraId="21AAEFCC" w14:textId="77777777" w:rsidR="008624D5" w:rsidRPr="00147538" w:rsidRDefault="008624D5" w:rsidP="009D45E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148"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149">
    <w:p w14:paraId="35BE289F" w14:textId="77777777" w:rsidR="008624D5" w:rsidRPr="00147538" w:rsidRDefault="008624D5" w:rsidP="009D45E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403., 2006.12.30., 9. o., ELI: </w:t>
      </w:r>
      <w:hyperlink r:id="rId149" w:history="1">
        <w:r w:rsidRPr="00147538">
          <w:rPr>
            <w:rStyle w:val="Hyperlink1"/>
            <w:sz w:val="24"/>
            <w:szCs w:val="24"/>
            <w:lang w:val="hu-HU"/>
          </w:rPr>
          <w:t>http://data.europa.eu/eli/reg/2006/1922/oj</w:t>
        </w:r>
      </w:hyperlink>
      <w:r w:rsidRPr="00147538">
        <w:rPr>
          <w:sz w:val="24"/>
          <w:szCs w:val="24"/>
          <w:lang w:val="hu-HU"/>
        </w:rPr>
        <w:t>.</w:t>
      </w:r>
    </w:p>
  </w:footnote>
  <w:footnote w:id="150">
    <w:p w14:paraId="5B29287D" w14:textId="77777777" w:rsidR="008624D5" w:rsidRPr="00147538" w:rsidRDefault="008624D5" w:rsidP="009D45E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150" w:history="1">
        <w:r w:rsidRPr="00147538">
          <w:rPr>
            <w:rStyle w:val="Hyperlink1"/>
            <w:sz w:val="24"/>
            <w:szCs w:val="24"/>
            <w:lang w:val="hu-HU"/>
          </w:rPr>
          <w:t>http://data.europa.eu/eli/reg_del/2019/715/oj</w:t>
        </w:r>
      </w:hyperlink>
      <w:r w:rsidRPr="00147538">
        <w:rPr>
          <w:sz w:val="24"/>
          <w:szCs w:val="24"/>
          <w:lang w:val="hu-HU"/>
        </w:rPr>
        <w:t>.</w:t>
      </w:r>
    </w:p>
  </w:footnote>
  <w:footnote w:id="151">
    <w:p w14:paraId="55031D40" w14:textId="77777777" w:rsidR="008624D5" w:rsidRPr="00147538" w:rsidRDefault="008624D5" w:rsidP="00B93B5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51" w:history="1">
        <w:r w:rsidRPr="00147538">
          <w:rPr>
            <w:rStyle w:val="Hyperlink1"/>
            <w:sz w:val="24"/>
            <w:szCs w:val="24"/>
            <w:lang w:val="hu-HU"/>
          </w:rPr>
          <w:t>http://data.europa.eu/eli/C/2024/6332/oj</w:t>
        </w:r>
      </w:hyperlink>
      <w:r w:rsidRPr="00147538">
        <w:rPr>
          <w:sz w:val="24"/>
          <w:szCs w:val="24"/>
          <w:lang w:val="hu-HU"/>
        </w:rPr>
        <w:t>.</w:t>
      </w:r>
    </w:p>
  </w:footnote>
  <w:footnote w:id="152">
    <w:p w14:paraId="7385F1EB" w14:textId="77777777" w:rsidR="008624D5" w:rsidRPr="00147538" w:rsidRDefault="008624D5" w:rsidP="00B93B5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152" w:history="1">
        <w:r w:rsidRPr="00147538">
          <w:rPr>
            <w:rStyle w:val="Hyperlink1"/>
            <w:sz w:val="24"/>
            <w:szCs w:val="24"/>
            <w:lang w:val="hu-HU"/>
          </w:rPr>
          <w:t>http://data.europa.eu/eli/C/2024/6041/oj</w:t>
        </w:r>
      </w:hyperlink>
      <w:r w:rsidRPr="00147538">
        <w:rPr>
          <w:sz w:val="24"/>
          <w:szCs w:val="24"/>
          <w:lang w:val="hu-HU"/>
        </w:rPr>
        <w:t>.</w:t>
      </w:r>
    </w:p>
  </w:footnote>
  <w:footnote w:id="153">
    <w:p w14:paraId="749EC41F" w14:textId="77777777" w:rsidR="008624D5" w:rsidRPr="00147538" w:rsidRDefault="008624D5" w:rsidP="00B93B5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153" w:history="1">
        <w:r w:rsidRPr="00147538">
          <w:rPr>
            <w:rStyle w:val="Hyperlink1"/>
            <w:sz w:val="24"/>
            <w:szCs w:val="24"/>
            <w:lang w:val="hu-HU"/>
          </w:rPr>
          <w:t>http://data.europa.eu/eli/reg/2018/1046/oj</w:t>
        </w:r>
      </w:hyperlink>
      <w:r w:rsidRPr="00147538">
        <w:rPr>
          <w:sz w:val="24"/>
          <w:szCs w:val="24"/>
          <w:lang w:val="hu-HU"/>
        </w:rPr>
        <w:t>.</w:t>
      </w:r>
    </w:p>
  </w:footnote>
  <w:footnote w:id="154">
    <w:p w14:paraId="09D6CDEE" w14:textId="77777777" w:rsidR="008624D5" w:rsidRPr="00147538" w:rsidRDefault="008624D5" w:rsidP="00B93B5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154"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155">
    <w:p w14:paraId="10A6CFE6" w14:textId="77777777" w:rsidR="008624D5" w:rsidRPr="00147538" w:rsidRDefault="008624D5" w:rsidP="00B93B5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403., 2006.12.30., 9. o., ELI: </w:t>
      </w:r>
      <w:hyperlink r:id="rId155" w:history="1">
        <w:r w:rsidRPr="00147538">
          <w:rPr>
            <w:rStyle w:val="Hyperlink1"/>
            <w:sz w:val="24"/>
            <w:szCs w:val="24"/>
            <w:lang w:val="hu-HU"/>
          </w:rPr>
          <w:t>http://data.europa.eu/eli/reg/2006/1922/oj</w:t>
        </w:r>
      </w:hyperlink>
      <w:r w:rsidRPr="00147538">
        <w:rPr>
          <w:sz w:val="24"/>
          <w:szCs w:val="24"/>
          <w:lang w:val="hu-HU"/>
        </w:rPr>
        <w:t>.</w:t>
      </w:r>
    </w:p>
  </w:footnote>
  <w:footnote w:id="156">
    <w:p w14:paraId="6A825304" w14:textId="77777777" w:rsidR="008624D5" w:rsidRPr="00147538" w:rsidRDefault="008624D5" w:rsidP="00B93B58">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156" w:history="1">
        <w:r w:rsidRPr="00147538">
          <w:rPr>
            <w:rStyle w:val="Hyperlink1"/>
            <w:sz w:val="24"/>
            <w:szCs w:val="24"/>
            <w:lang w:val="hu-HU"/>
          </w:rPr>
          <w:t>http://data.europa.eu/eli/reg_del/2019/715/oj</w:t>
        </w:r>
      </w:hyperlink>
      <w:r w:rsidRPr="00147538">
        <w:rPr>
          <w:sz w:val="24"/>
          <w:szCs w:val="24"/>
          <w:lang w:val="hu-HU"/>
        </w:rPr>
        <w:t>.</w:t>
      </w:r>
    </w:p>
  </w:footnote>
  <w:footnote w:id="157">
    <w:p w14:paraId="24B79D97" w14:textId="77777777" w:rsidR="008624D5" w:rsidRPr="00147538" w:rsidRDefault="008624D5" w:rsidP="0085455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57" w:history="1">
        <w:r w:rsidRPr="00147538">
          <w:rPr>
            <w:rStyle w:val="Hyperlink1"/>
            <w:sz w:val="24"/>
            <w:szCs w:val="24"/>
            <w:lang w:val="hu-HU"/>
          </w:rPr>
          <w:t>http://data.europa.eu/eli/C/2024/6332/oj</w:t>
        </w:r>
      </w:hyperlink>
      <w:r w:rsidRPr="00147538">
        <w:rPr>
          <w:sz w:val="24"/>
          <w:szCs w:val="24"/>
          <w:lang w:val="hu-HU"/>
        </w:rPr>
        <w:t>.</w:t>
      </w:r>
    </w:p>
  </w:footnote>
  <w:footnote w:id="158">
    <w:p w14:paraId="33257B3B" w14:textId="77777777" w:rsidR="008624D5" w:rsidRPr="00147538" w:rsidRDefault="008624D5" w:rsidP="0085455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158" w:history="1">
        <w:r w:rsidRPr="00147538">
          <w:rPr>
            <w:rStyle w:val="Hyperlink1"/>
            <w:sz w:val="24"/>
            <w:szCs w:val="24"/>
            <w:lang w:val="hu-HU"/>
          </w:rPr>
          <w:t>http://data.europa.eu/eli/C/2024/6041/oj</w:t>
        </w:r>
      </w:hyperlink>
      <w:r w:rsidRPr="00147538">
        <w:rPr>
          <w:sz w:val="24"/>
          <w:szCs w:val="24"/>
          <w:lang w:val="hu-HU"/>
        </w:rPr>
        <w:t>.</w:t>
      </w:r>
    </w:p>
  </w:footnote>
  <w:footnote w:id="159">
    <w:p w14:paraId="3FF543F3" w14:textId="77777777" w:rsidR="008624D5" w:rsidRPr="00147538" w:rsidRDefault="008624D5" w:rsidP="0085455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159" w:history="1">
        <w:r w:rsidRPr="00147538">
          <w:rPr>
            <w:rStyle w:val="Hyperlink1"/>
            <w:sz w:val="24"/>
            <w:szCs w:val="24"/>
            <w:lang w:val="hu-HU"/>
          </w:rPr>
          <w:t>http://data.europa.eu/eli/reg/2018/1046/oj</w:t>
        </w:r>
      </w:hyperlink>
      <w:r w:rsidRPr="00147538">
        <w:rPr>
          <w:sz w:val="24"/>
          <w:szCs w:val="24"/>
          <w:lang w:val="hu-HU"/>
        </w:rPr>
        <w:t>.</w:t>
      </w:r>
    </w:p>
  </w:footnote>
  <w:footnote w:id="160">
    <w:p w14:paraId="3F3C9FFD" w14:textId="77777777" w:rsidR="008624D5" w:rsidRPr="00147538" w:rsidRDefault="008624D5" w:rsidP="0085455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160"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161">
    <w:p w14:paraId="13D2772B" w14:textId="77777777" w:rsidR="008624D5" w:rsidRPr="00147538" w:rsidRDefault="008624D5" w:rsidP="0085455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331., 2010.12.15., 48. o., ELI: </w:t>
      </w:r>
      <w:hyperlink r:id="rId161" w:history="1">
        <w:r w:rsidRPr="00147538">
          <w:rPr>
            <w:rStyle w:val="Hyperlink1"/>
            <w:sz w:val="24"/>
            <w:szCs w:val="24"/>
            <w:lang w:val="hu-HU"/>
          </w:rPr>
          <w:t>http://data.europa.eu/eli/reg/2010/1094/oj</w:t>
        </w:r>
      </w:hyperlink>
      <w:r w:rsidRPr="00147538">
        <w:rPr>
          <w:sz w:val="24"/>
          <w:szCs w:val="24"/>
          <w:lang w:val="hu-HU"/>
        </w:rPr>
        <w:t>.</w:t>
      </w:r>
    </w:p>
  </w:footnote>
  <w:footnote w:id="162">
    <w:p w14:paraId="0C326053" w14:textId="77777777" w:rsidR="008624D5" w:rsidRPr="00147538" w:rsidRDefault="008624D5" w:rsidP="0085455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162" w:history="1">
        <w:r w:rsidRPr="00147538">
          <w:rPr>
            <w:rStyle w:val="Hyperlink1"/>
            <w:sz w:val="24"/>
            <w:szCs w:val="24"/>
            <w:lang w:val="hu-HU"/>
          </w:rPr>
          <w:t>http://data.europa.eu/eli/reg_del/2019/715/oj</w:t>
        </w:r>
      </w:hyperlink>
      <w:r w:rsidRPr="00147538">
        <w:rPr>
          <w:sz w:val="24"/>
          <w:szCs w:val="24"/>
          <w:lang w:val="hu-HU"/>
        </w:rPr>
        <w:t>.</w:t>
      </w:r>
    </w:p>
  </w:footnote>
  <w:footnote w:id="163">
    <w:p w14:paraId="03A6105F" w14:textId="77777777" w:rsidR="008624D5" w:rsidRPr="00147538" w:rsidRDefault="008624D5" w:rsidP="0075316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63" w:history="1">
        <w:r w:rsidRPr="00147538">
          <w:rPr>
            <w:rStyle w:val="Hyperlink1"/>
            <w:sz w:val="24"/>
            <w:szCs w:val="24"/>
            <w:lang w:val="hu-HU"/>
          </w:rPr>
          <w:t>http://data.europa.eu/eli/C/2024/6332/oj</w:t>
        </w:r>
      </w:hyperlink>
      <w:r w:rsidRPr="00147538">
        <w:rPr>
          <w:sz w:val="24"/>
          <w:szCs w:val="24"/>
          <w:lang w:val="hu-HU"/>
        </w:rPr>
        <w:t>.</w:t>
      </w:r>
    </w:p>
  </w:footnote>
  <w:footnote w:id="164">
    <w:p w14:paraId="14CEB32D" w14:textId="77777777" w:rsidR="008624D5" w:rsidRPr="00147538" w:rsidRDefault="008624D5" w:rsidP="0075316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164" w:history="1">
        <w:r w:rsidRPr="00147538">
          <w:rPr>
            <w:rStyle w:val="Hyperlink1"/>
            <w:sz w:val="24"/>
            <w:szCs w:val="24"/>
            <w:lang w:val="hu-HU"/>
          </w:rPr>
          <w:t>http://data.europa.eu/eli/C/2024/6041/oj</w:t>
        </w:r>
      </w:hyperlink>
      <w:r w:rsidRPr="00147538">
        <w:rPr>
          <w:sz w:val="24"/>
          <w:szCs w:val="24"/>
          <w:lang w:val="hu-HU"/>
        </w:rPr>
        <w:t>.</w:t>
      </w:r>
    </w:p>
  </w:footnote>
  <w:footnote w:id="165">
    <w:p w14:paraId="58BC94B2" w14:textId="77777777" w:rsidR="008624D5" w:rsidRPr="00147538" w:rsidRDefault="008624D5" w:rsidP="0075316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165" w:history="1">
        <w:r w:rsidRPr="00147538">
          <w:rPr>
            <w:rStyle w:val="Hyperlink1"/>
            <w:sz w:val="24"/>
            <w:szCs w:val="24"/>
            <w:lang w:val="hu-HU"/>
          </w:rPr>
          <w:t>http://data.europa.eu/eli/reg/2018/1046/oj</w:t>
        </w:r>
      </w:hyperlink>
      <w:r w:rsidRPr="00147538">
        <w:rPr>
          <w:sz w:val="24"/>
          <w:szCs w:val="24"/>
          <w:lang w:val="hu-HU"/>
        </w:rPr>
        <w:t>.</w:t>
      </w:r>
    </w:p>
  </w:footnote>
  <w:footnote w:id="166">
    <w:p w14:paraId="55A15837" w14:textId="77777777" w:rsidR="008624D5" w:rsidRPr="00147538" w:rsidRDefault="008624D5" w:rsidP="0075316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166"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167">
    <w:p w14:paraId="29C210DF" w14:textId="77777777" w:rsidR="008624D5" w:rsidRPr="00147538" w:rsidRDefault="008624D5" w:rsidP="0075316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331., 2010.12.15., 48. o., ELI: </w:t>
      </w:r>
      <w:hyperlink r:id="rId167" w:history="1">
        <w:r w:rsidRPr="00147538">
          <w:rPr>
            <w:rStyle w:val="Hyperlink1"/>
            <w:sz w:val="24"/>
            <w:szCs w:val="24"/>
            <w:lang w:val="hu-HU"/>
          </w:rPr>
          <w:t>http://data.europa.eu/eli/reg/2010/1094/oj</w:t>
        </w:r>
      </w:hyperlink>
      <w:r w:rsidRPr="00147538">
        <w:rPr>
          <w:sz w:val="24"/>
          <w:szCs w:val="24"/>
          <w:lang w:val="hu-HU"/>
        </w:rPr>
        <w:t>.</w:t>
      </w:r>
    </w:p>
  </w:footnote>
  <w:footnote w:id="168">
    <w:p w14:paraId="150DFB27" w14:textId="77777777" w:rsidR="008624D5" w:rsidRPr="00147538" w:rsidRDefault="008624D5" w:rsidP="0075316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168" w:history="1">
        <w:r w:rsidRPr="00147538">
          <w:rPr>
            <w:rStyle w:val="Hyperlink1"/>
            <w:sz w:val="24"/>
            <w:szCs w:val="24"/>
            <w:lang w:val="hu-HU"/>
          </w:rPr>
          <w:t>http://data.europa.eu/eli/reg_del/2019/715/oj</w:t>
        </w:r>
      </w:hyperlink>
      <w:r w:rsidRPr="00147538">
        <w:rPr>
          <w:sz w:val="24"/>
          <w:szCs w:val="24"/>
          <w:lang w:val="hu-HU"/>
        </w:rPr>
        <w:t>.</w:t>
      </w:r>
    </w:p>
  </w:footnote>
  <w:footnote w:id="169">
    <w:p w14:paraId="5468CD3A" w14:textId="77777777" w:rsidR="008624D5" w:rsidRPr="00147538" w:rsidRDefault="008624D5" w:rsidP="001D0C8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69" w:history="1">
        <w:r w:rsidRPr="00147538">
          <w:rPr>
            <w:rStyle w:val="Hyperlink1"/>
            <w:sz w:val="24"/>
            <w:szCs w:val="24"/>
            <w:lang w:val="hu-HU"/>
          </w:rPr>
          <w:t>http://data.europa.eu/eli/C/2024/6332/oj</w:t>
        </w:r>
      </w:hyperlink>
      <w:r w:rsidRPr="00147538">
        <w:rPr>
          <w:sz w:val="24"/>
          <w:szCs w:val="24"/>
          <w:lang w:val="hu-HU"/>
        </w:rPr>
        <w:t>.</w:t>
      </w:r>
    </w:p>
  </w:footnote>
  <w:footnote w:id="170">
    <w:p w14:paraId="5395FD8A" w14:textId="77777777" w:rsidR="008624D5" w:rsidRPr="00147538" w:rsidRDefault="008624D5" w:rsidP="001D0C8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170" w:history="1">
        <w:r w:rsidRPr="00147538">
          <w:rPr>
            <w:rStyle w:val="Hyperlink1"/>
            <w:sz w:val="24"/>
            <w:szCs w:val="24"/>
            <w:lang w:val="hu-HU"/>
          </w:rPr>
          <w:t>http://data.europa.eu/eli/C/2024/6041/oj</w:t>
        </w:r>
      </w:hyperlink>
      <w:r w:rsidRPr="00147538">
        <w:rPr>
          <w:sz w:val="24"/>
          <w:szCs w:val="24"/>
          <w:lang w:val="hu-HU"/>
        </w:rPr>
        <w:t>.</w:t>
      </w:r>
    </w:p>
  </w:footnote>
  <w:footnote w:id="171">
    <w:p w14:paraId="3C2C7E4F" w14:textId="77777777" w:rsidR="008624D5" w:rsidRPr="00147538" w:rsidRDefault="008624D5" w:rsidP="001D0C8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171" w:history="1">
        <w:r w:rsidRPr="00147538">
          <w:rPr>
            <w:rStyle w:val="Hyperlink1"/>
            <w:sz w:val="24"/>
            <w:szCs w:val="24"/>
            <w:lang w:val="hu-HU"/>
          </w:rPr>
          <w:t>http://data.europa.eu/eli/reg/2018/1046/oj</w:t>
        </w:r>
      </w:hyperlink>
      <w:r w:rsidRPr="00147538">
        <w:rPr>
          <w:sz w:val="24"/>
          <w:szCs w:val="24"/>
          <w:lang w:val="hu-HU"/>
        </w:rPr>
        <w:t>.</w:t>
      </w:r>
    </w:p>
  </w:footnote>
  <w:footnote w:id="172">
    <w:p w14:paraId="11F67B1D" w14:textId="77777777" w:rsidR="008624D5" w:rsidRPr="00147538" w:rsidRDefault="008624D5" w:rsidP="001D0C8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172"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173">
    <w:p w14:paraId="37DDB5EB" w14:textId="77777777" w:rsidR="008624D5" w:rsidRPr="00147538" w:rsidRDefault="008624D5" w:rsidP="001D0C8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189., 2021.5.28., 61. o., ELI: </w:t>
      </w:r>
      <w:hyperlink r:id="rId173" w:history="1">
        <w:r w:rsidRPr="00147538">
          <w:rPr>
            <w:rStyle w:val="Hyperlink1"/>
            <w:sz w:val="24"/>
            <w:szCs w:val="24"/>
            <w:lang w:val="hu-HU"/>
          </w:rPr>
          <w:t>http://data.europa.eu/eli/reg/2021/819/oj</w:t>
        </w:r>
      </w:hyperlink>
      <w:r w:rsidRPr="00147538">
        <w:rPr>
          <w:sz w:val="24"/>
          <w:szCs w:val="24"/>
          <w:lang w:val="hu-HU"/>
        </w:rPr>
        <w:t>.</w:t>
      </w:r>
    </w:p>
  </w:footnote>
  <w:footnote w:id="174">
    <w:p w14:paraId="4F98BC8E" w14:textId="77777777" w:rsidR="008624D5" w:rsidRPr="00147538" w:rsidRDefault="008624D5" w:rsidP="001D0C8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174" w:history="1">
        <w:r w:rsidRPr="00147538">
          <w:rPr>
            <w:rStyle w:val="Hyperlink1"/>
            <w:sz w:val="24"/>
            <w:szCs w:val="24"/>
            <w:lang w:val="hu-HU"/>
          </w:rPr>
          <w:t>http://data.europa.eu/eli/reg_del/2019/715/oj</w:t>
        </w:r>
      </w:hyperlink>
      <w:r w:rsidRPr="00147538">
        <w:rPr>
          <w:sz w:val="24"/>
          <w:szCs w:val="24"/>
          <w:lang w:val="hu-HU"/>
        </w:rPr>
        <w:t>.</w:t>
      </w:r>
    </w:p>
  </w:footnote>
  <w:footnote w:id="175">
    <w:p w14:paraId="318678AA" w14:textId="77777777" w:rsidR="008624D5" w:rsidRPr="00147538" w:rsidRDefault="008624D5" w:rsidP="002438A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75" w:history="1">
        <w:r w:rsidRPr="00147538">
          <w:rPr>
            <w:rStyle w:val="Hyperlink1"/>
            <w:sz w:val="24"/>
            <w:szCs w:val="24"/>
            <w:lang w:val="hu-HU"/>
          </w:rPr>
          <w:t>http://data.europa.eu/eli/C/2024/6332/oj</w:t>
        </w:r>
      </w:hyperlink>
      <w:r w:rsidRPr="00147538">
        <w:rPr>
          <w:sz w:val="24"/>
          <w:szCs w:val="24"/>
          <w:lang w:val="hu-HU"/>
        </w:rPr>
        <w:t>.</w:t>
      </w:r>
    </w:p>
  </w:footnote>
  <w:footnote w:id="176">
    <w:p w14:paraId="0ECFECE0" w14:textId="77777777" w:rsidR="008624D5" w:rsidRPr="00147538" w:rsidRDefault="008624D5" w:rsidP="002438A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176" w:history="1">
        <w:r w:rsidRPr="00147538">
          <w:rPr>
            <w:rStyle w:val="Hyperlink1"/>
            <w:sz w:val="24"/>
            <w:szCs w:val="24"/>
            <w:lang w:val="hu-HU"/>
          </w:rPr>
          <w:t>http://data.europa.eu/eli/C/2024/6041/oj</w:t>
        </w:r>
      </w:hyperlink>
      <w:r w:rsidRPr="00147538">
        <w:rPr>
          <w:sz w:val="24"/>
          <w:szCs w:val="24"/>
          <w:lang w:val="hu-HU"/>
        </w:rPr>
        <w:t>.</w:t>
      </w:r>
    </w:p>
  </w:footnote>
  <w:footnote w:id="177">
    <w:p w14:paraId="59BEFC0E" w14:textId="77777777" w:rsidR="008624D5" w:rsidRPr="00147538" w:rsidRDefault="008624D5" w:rsidP="002438A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177" w:history="1">
        <w:r w:rsidRPr="00147538">
          <w:rPr>
            <w:rStyle w:val="Hyperlink1"/>
            <w:sz w:val="24"/>
            <w:szCs w:val="24"/>
            <w:lang w:val="hu-HU"/>
          </w:rPr>
          <w:t>http://data.europa.eu/eli/reg/2018/1046/oj</w:t>
        </w:r>
      </w:hyperlink>
      <w:r w:rsidRPr="00147538">
        <w:rPr>
          <w:sz w:val="24"/>
          <w:szCs w:val="24"/>
          <w:lang w:val="hu-HU"/>
        </w:rPr>
        <w:t>.</w:t>
      </w:r>
    </w:p>
  </w:footnote>
  <w:footnote w:id="178">
    <w:p w14:paraId="0ED88526" w14:textId="77777777" w:rsidR="008624D5" w:rsidRPr="00147538" w:rsidRDefault="008624D5" w:rsidP="002438A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178"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179">
    <w:p w14:paraId="2378B10A" w14:textId="77777777" w:rsidR="008624D5" w:rsidRPr="00147538" w:rsidRDefault="008624D5" w:rsidP="002438A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189., 2021.5.28., 61. o., ELI: </w:t>
      </w:r>
      <w:hyperlink r:id="rId179" w:history="1">
        <w:r w:rsidRPr="00147538">
          <w:rPr>
            <w:rStyle w:val="Hyperlink1"/>
            <w:sz w:val="24"/>
            <w:szCs w:val="24"/>
            <w:lang w:val="hu-HU"/>
          </w:rPr>
          <w:t>http://data.europa.eu/eli/reg/2021/819/oj</w:t>
        </w:r>
      </w:hyperlink>
      <w:r w:rsidRPr="00147538">
        <w:rPr>
          <w:sz w:val="24"/>
          <w:szCs w:val="24"/>
          <w:lang w:val="hu-HU"/>
        </w:rPr>
        <w:t>.</w:t>
      </w:r>
    </w:p>
  </w:footnote>
  <w:footnote w:id="180">
    <w:p w14:paraId="682C82E1" w14:textId="77777777" w:rsidR="008624D5" w:rsidRPr="00147538" w:rsidRDefault="008624D5" w:rsidP="002438A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180" w:history="1">
        <w:r w:rsidRPr="00147538">
          <w:rPr>
            <w:rStyle w:val="Hyperlink1"/>
            <w:sz w:val="24"/>
            <w:szCs w:val="24"/>
            <w:lang w:val="hu-HU"/>
          </w:rPr>
          <w:t>http://data.europa.eu/eli/reg_del/2019/715/oj</w:t>
        </w:r>
      </w:hyperlink>
      <w:r w:rsidRPr="00147538">
        <w:rPr>
          <w:sz w:val="24"/>
          <w:szCs w:val="24"/>
          <w:lang w:val="hu-HU"/>
        </w:rPr>
        <w:t>.</w:t>
      </w:r>
    </w:p>
  </w:footnote>
  <w:footnote w:id="181">
    <w:p w14:paraId="0EA5DF10" w14:textId="77777777" w:rsidR="008624D5" w:rsidRPr="00147538" w:rsidRDefault="008624D5" w:rsidP="00F13E33">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81" w:history="1">
        <w:r w:rsidRPr="00147538">
          <w:rPr>
            <w:rStyle w:val="Hyperlink1"/>
            <w:sz w:val="24"/>
            <w:szCs w:val="24"/>
            <w:lang w:val="hu-HU"/>
          </w:rPr>
          <w:t>http://data.europa.eu/eli/C/2024/6332/oj</w:t>
        </w:r>
      </w:hyperlink>
      <w:r w:rsidRPr="00147538">
        <w:rPr>
          <w:sz w:val="24"/>
          <w:szCs w:val="24"/>
          <w:lang w:val="hu-HU"/>
        </w:rPr>
        <w:t>.</w:t>
      </w:r>
    </w:p>
  </w:footnote>
  <w:footnote w:id="182">
    <w:p w14:paraId="0C6B1CD1" w14:textId="77777777" w:rsidR="008624D5" w:rsidRPr="00147538" w:rsidRDefault="008624D5" w:rsidP="00F13E33">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182" w:history="1">
        <w:r w:rsidRPr="00147538">
          <w:rPr>
            <w:rStyle w:val="Hyperlink1"/>
            <w:sz w:val="24"/>
            <w:szCs w:val="24"/>
            <w:lang w:val="hu-HU"/>
          </w:rPr>
          <w:t>http://data.europa.eu/eli/C/2024/6041/oj</w:t>
        </w:r>
      </w:hyperlink>
      <w:r w:rsidRPr="00147538">
        <w:rPr>
          <w:sz w:val="24"/>
          <w:szCs w:val="24"/>
          <w:lang w:val="hu-HU"/>
        </w:rPr>
        <w:t>.</w:t>
      </w:r>
    </w:p>
  </w:footnote>
  <w:footnote w:id="183">
    <w:p w14:paraId="043D33A7" w14:textId="77777777" w:rsidR="008624D5" w:rsidRPr="00147538" w:rsidRDefault="008624D5" w:rsidP="00F13E33">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183" w:history="1">
        <w:r w:rsidRPr="00147538">
          <w:rPr>
            <w:rStyle w:val="Hyperlink1"/>
            <w:sz w:val="24"/>
            <w:szCs w:val="24"/>
            <w:lang w:val="hu-HU"/>
          </w:rPr>
          <w:t>http://data.europa.eu/eli/reg/2018/1046/oj</w:t>
        </w:r>
      </w:hyperlink>
      <w:r w:rsidRPr="00147538">
        <w:rPr>
          <w:sz w:val="24"/>
          <w:szCs w:val="24"/>
          <w:lang w:val="hu-HU"/>
        </w:rPr>
        <w:t>.</w:t>
      </w:r>
    </w:p>
  </w:footnote>
  <w:footnote w:id="184">
    <w:p w14:paraId="3AF34A36" w14:textId="77777777" w:rsidR="008624D5" w:rsidRPr="00147538" w:rsidRDefault="008624D5" w:rsidP="00F13E33">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184"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185">
    <w:p w14:paraId="2272CA78" w14:textId="77777777" w:rsidR="008624D5" w:rsidRPr="00147538" w:rsidRDefault="008624D5" w:rsidP="00F13E33">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186., 2019.7.11., 21. o., ELI: </w:t>
      </w:r>
      <w:hyperlink r:id="rId185" w:history="1">
        <w:r w:rsidRPr="00147538">
          <w:rPr>
            <w:rStyle w:val="Hyperlink1"/>
            <w:sz w:val="24"/>
            <w:szCs w:val="24"/>
            <w:lang w:val="hu-HU"/>
          </w:rPr>
          <w:t>http://data.europa.eu/eli/reg/2019/1149/oj</w:t>
        </w:r>
      </w:hyperlink>
      <w:r w:rsidRPr="00147538">
        <w:rPr>
          <w:sz w:val="24"/>
          <w:szCs w:val="24"/>
          <w:lang w:val="hu-HU"/>
        </w:rPr>
        <w:t>.</w:t>
      </w:r>
    </w:p>
  </w:footnote>
  <w:footnote w:id="186">
    <w:p w14:paraId="28CE10B2" w14:textId="77777777" w:rsidR="008624D5" w:rsidRPr="00147538" w:rsidRDefault="008624D5" w:rsidP="00F13E33">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186" w:history="1">
        <w:r w:rsidRPr="00147538">
          <w:rPr>
            <w:rStyle w:val="Hyperlink1"/>
            <w:sz w:val="24"/>
            <w:szCs w:val="24"/>
            <w:lang w:val="hu-HU"/>
          </w:rPr>
          <w:t>http://data.europa.eu/eli/reg_del/2019/715/oj</w:t>
        </w:r>
      </w:hyperlink>
      <w:r w:rsidRPr="00147538">
        <w:rPr>
          <w:sz w:val="24"/>
          <w:szCs w:val="24"/>
          <w:lang w:val="hu-HU"/>
        </w:rPr>
        <w:t>.</w:t>
      </w:r>
    </w:p>
  </w:footnote>
  <w:footnote w:id="187">
    <w:p w14:paraId="046351DD" w14:textId="77777777" w:rsidR="008624D5" w:rsidRPr="00147538" w:rsidRDefault="008624D5" w:rsidP="00463EC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87" w:history="1">
        <w:r w:rsidRPr="00147538">
          <w:rPr>
            <w:rStyle w:val="Hyperlink1"/>
            <w:sz w:val="24"/>
            <w:szCs w:val="24"/>
            <w:lang w:val="hu-HU"/>
          </w:rPr>
          <w:t>http://data.europa.eu/eli/C/2024/6332/oj</w:t>
        </w:r>
      </w:hyperlink>
      <w:r w:rsidRPr="00147538">
        <w:rPr>
          <w:sz w:val="24"/>
          <w:szCs w:val="24"/>
          <w:lang w:val="hu-HU"/>
        </w:rPr>
        <w:t>.</w:t>
      </w:r>
    </w:p>
  </w:footnote>
  <w:footnote w:id="188">
    <w:p w14:paraId="71482C8D" w14:textId="77777777" w:rsidR="008624D5" w:rsidRPr="00147538" w:rsidRDefault="008624D5" w:rsidP="00463EC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188" w:history="1">
        <w:r w:rsidRPr="00147538">
          <w:rPr>
            <w:rStyle w:val="Hyperlink1"/>
            <w:sz w:val="24"/>
            <w:szCs w:val="24"/>
            <w:lang w:val="hu-HU"/>
          </w:rPr>
          <w:t>http://data.europa.eu/eli/C/2024/6041/oj</w:t>
        </w:r>
      </w:hyperlink>
      <w:r w:rsidRPr="00147538">
        <w:rPr>
          <w:sz w:val="24"/>
          <w:szCs w:val="24"/>
          <w:lang w:val="hu-HU"/>
        </w:rPr>
        <w:t>.</w:t>
      </w:r>
    </w:p>
  </w:footnote>
  <w:footnote w:id="189">
    <w:p w14:paraId="78E20FEF" w14:textId="77777777" w:rsidR="008624D5" w:rsidRPr="00147538" w:rsidRDefault="008624D5" w:rsidP="00463EC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189" w:history="1">
        <w:r w:rsidRPr="00147538">
          <w:rPr>
            <w:rStyle w:val="Hyperlink1"/>
            <w:sz w:val="24"/>
            <w:szCs w:val="24"/>
            <w:lang w:val="hu-HU"/>
          </w:rPr>
          <w:t>http://data.europa.eu/eli/reg/2018/1046/oj</w:t>
        </w:r>
      </w:hyperlink>
      <w:r w:rsidRPr="00147538">
        <w:rPr>
          <w:sz w:val="24"/>
          <w:szCs w:val="24"/>
          <w:lang w:val="hu-HU"/>
        </w:rPr>
        <w:t>.</w:t>
      </w:r>
    </w:p>
  </w:footnote>
  <w:footnote w:id="190">
    <w:p w14:paraId="138A47A0" w14:textId="77777777" w:rsidR="008624D5" w:rsidRPr="00147538" w:rsidRDefault="008624D5" w:rsidP="00463EC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190"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191">
    <w:p w14:paraId="3AEA8C15" w14:textId="77777777" w:rsidR="008624D5" w:rsidRPr="00147538" w:rsidRDefault="008624D5" w:rsidP="00463EC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186., 2019.7.11., 21. o., ELI: </w:t>
      </w:r>
      <w:hyperlink r:id="rId191" w:history="1">
        <w:r w:rsidRPr="00147538">
          <w:rPr>
            <w:rStyle w:val="Hyperlink1"/>
            <w:sz w:val="24"/>
            <w:szCs w:val="24"/>
            <w:lang w:val="hu-HU"/>
          </w:rPr>
          <w:t>http://data.europa.eu/eli/reg/2019/1149/oj</w:t>
        </w:r>
      </w:hyperlink>
      <w:r w:rsidRPr="00147538">
        <w:rPr>
          <w:sz w:val="24"/>
          <w:szCs w:val="24"/>
          <w:lang w:val="hu-HU"/>
        </w:rPr>
        <w:t>.</w:t>
      </w:r>
    </w:p>
  </w:footnote>
  <w:footnote w:id="192">
    <w:p w14:paraId="530CDBFE" w14:textId="77777777" w:rsidR="008624D5" w:rsidRPr="00147538" w:rsidRDefault="008624D5" w:rsidP="00463EC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192" w:history="1">
        <w:r w:rsidRPr="00147538">
          <w:rPr>
            <w:rStyle w:val="Hyperlink1"/>
            <w:sz w:val="24"/>
            <w:szCs w:val="24"/>
            <w:lang w:val="hu-HU"/>
          </w:rPr>
          <w:t>http://data.europa.eu/eli/reg_del/2019/715/oj</w:t>
        </w:r>
      </w:hyperlink>
      <w:r w:rsidRPr="00147538">
        <w:rPr>
          <w:sz w:val="24"/>
          <w:szCs w:val="24"/>
          <w:lang w:val="hu-HU"/>
        </w:rPr>
        <w:t>.</w:t>
      </w:r>
    </w:p>
  </w:footnote>
  <w:footnote w:id="193">
    <w:p w14:paraId="2F607B5D" w14:textId="77777777" w:rsidR="008624D5" w:rsidRPr="00147538" w:rsidRDefault="008624D5" w:rsidP="007C385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93" w:history="1">
        <w:r w:rsidRPr="00147538">
          <w:rPr>
            <w:rStyle w:val="Hyperlink1"/>
            <w:sz w:val="24"/>
            <w:szCs w:val="24"/>
            <w:lang w:val="hu-HU"/>
          </w:rPr>
          <w:t>http://data.europa.eu/eli/C/2024/6332/oj</w:t>
        </w:r>
      </w:hyperlink>
      <w:r w:rsidRPr="00147538">
        <w:rPr>
          <w:sz w:val="24"/>
          <w:szCs w:val="24"/>
          <w:lang w:val="hu-HU"/>
        </w:rPr>
        <w:t>.</w:t>
      </w:r>
    </w:p>
  </w:footnote>
  <w:footnote w:id="194">
    <w:p w14:paraId="23695B54" w14:textId="77777777" w:rsidR="008624D5" w:rsidRPr="00147538" w:rsidRDefault="008624D5" w:rsidP="007C385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194" w:history="1">
        <w:r w:rsidRPr="00147538">
          <w:rPr>
            <w:rStyle w:val="Hyperlink1"/>
            <w:sz w:val="24"/>
            <w:szCs w:val="24"/>
            <w:lang w:val="hu-HU"/>
          </w:rPr>
          <w:t>http://data.europa.eu/eli/C/2024/6041/oj</w:t>
        </w:r>
      </w:hyperlink>
      <w:r w:rsidRPr="00147538">
        <w:rPr>
          <w:sz w:val="24"/>
          <w:szCs w:val="24"/>
          <w:lang w:val="hu-HU"/>
        </w:rPr>
        <w:t>.</w:t>
      </w:r>
    </w:p>
  </w:footnote>
  <w:footnote w:id="195">
    <w:p w14:paraId="1BE1765E" w14:textId="77777777" w:rsidR="008624D5" w:rsidRPr="00147538" w:rsidRDefault="008624D5" w:rsidP="007C385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195" w:history="1">
        <w:r w:rsidRPr="00147538">
          <w:rPr>
            <w:rStyle w:val="Hyperlink1"/>
            <w:sz w:val="24"/>
            <w:szCs w:val="24"/>
            <w:lang w:val="hu-HU"/>
          </w:rPr>
          <w:t>http://data.europa.eu/eli/reg/2018/1046/oj</w:t>
        </w:r>
      </w:hyperlink>
      <w:r w:rsidRPr="00147538">
        <w:rPr>
          <w:sz w:val="24"/>
          <w:szCs w:val="24"/>
          <w:lang w:val="hu-HU"/>
        </w:rPr>
        <w:t>.</w:t>
      </w:r>
    </w:p>
  </w:footnote>
  <w:footnote w:id="196">
    <w:p w14:paraId="3386A740" w14:textId="77777777" w:rsidR="008624D5" w:rsidRPr="00147538" w:rsidRDefault="008624D5" w:rsidP="007C385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196"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197">
    <w:p w14:paraId="4FCB1771" w14:textId="77777777" w:rsidR="008624D5" w:rsidRPr="00147538" w:rsidRDefault="008624D5" w:rsidP="007C385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136., 2004.4.30., 1. o., ELI: </w:t>
      </w:r>
      <w:hyperlink r:id="rId197" w:history="1">
        <w:r w:rsidRPr="00147538">
          <w:rPr>
            <w:rStyle w:val="Hyperlink1"/>
            <w:sz w:val="24"/>
            <w:szCs w:val="24"/>
            <w:lang w:val="hu-HU"/>
          </w:rPr>
          <w:t>http://data.europa.eu/eli/reg/2004/726/oj</w:t>
        </w:r>
      </w:hyperlink>
      <w:r w:rsidRPr="00147538">
        <w:rPr>
          <w:sz w:val="24"/>
          <w:szCs w:val="24"/>
          <w:lang w:val="hu-HU"/>
        </w:rPr>
        <w:t>.</w:t>
      </w:r>
    </w:p>
  </w:footnote>
  <w:footnote w:id="198">
    <w:p w14:paraId="3D4F380C" w14:textId="77777777" w:rsidR="008624D5" w:rsidRPr="00147538" w:rsidRDefault="008624D5" w:rsidP="007C385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198" w:history="1">
        <w:r w:rsidRPr="00147538">
          <w:rPr>
            <w:rStyle w:val="Hyperlink1"/>
            <w:sz w:val="24"/>
            <w:szCs w:val="24"/>
            <w:lang w:val="hu-HU"/>
          </w:rPr>
          <w:t>http://data.europa.eu/eli/reg_del/2019/715/oj</w:t>
        </w:r>
      </w:hyperlink>
      <w:r w:rsidRPr="00147538">
        <w:rPr>
          <w:sz w:val="24"/>
          <w:szCs w:val="24"/>
          <w:lang w:val="hu-HU"/>
        </w:rPr>
        <w:t>.</w:t>
      </w:r>
    </w:p>
  </w:footnote>
  <w:footnote w:id="199">
    <w:p w14:paraId="2325F0B7" w14:textId="77777777" w:rsidR="008624D5" w:rsidRPr="00147538" w:rsidRDefault="008624D5" w:rsidP="00910307">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199" w:history="1">
        <w:r w:rsidRPr="00147538">
          <w:rPr>
            <w:rStyle w:val="Hyperlink1"/>
            <w:sz w:val="24"/>
            <w:szCs w:val="24"/>
            <w:lang w:val="hu-HU"/>
          </w:rPr>
          <w:t>http://data.europa.eu/eli/C/2024/6332/oj</w:t>
        </w:r>
      </w:hyperlink>
      <w:r w:rsidRPr="00147538">
        <w:rPr>
          <w:sz w:val="24"/>
          <w:szCs w:val="24"/>
          <w:lang w:val="hu-HU"/>
        </w:rPr>
        <w:t>.</w:t>
      </w:r>
    </w:p>
  </w:footnote>
  <w:footnote w:id="200">
    <w:p w14:paraId="0190537B" w14:textId="77777777" w:rsidR="008624D5" w:rsidRPr="00147538" w:rsidRDefault="008624D5" w:rsidP="00910307">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00" w:history="1">
        <w:r w:rsidRPr="00147538">
          <w:rPr>
            <w:rStyle w:val="Hyperlink1"/>
            <w:sz w:val="24"/>
            <w:szCs w:val="24"/>
            <w:lang w:val="hu-HU"/>
          </w:rPr>
          <w:t>http://data.europa.eu/eli/C/2024/6041/oj</w:t>
        </w:r>
      </w:hyperlink>
      <w:r w:rsidRPr="00147538">
        <w:rPr>
          <w:sz w:val="24"/>
          <w:szCs w:val="24"/>
          <w:lang w:val="hu-HU"/>
        </w:rPr>
        <w:t>.</w:t>
      </w:r>
    </w:p>
  </w:footnote>
  <w:footnote w:id="201">
    <w:p w14:paraId="18DF559A" w14:textId="77777777" w:rsidR="008624D5" w:rsidRPr="00147538" w:rsidRDefault="008624D5" w:rsidP="00910307">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201" w:history="1">
        <w:r w:rsidRPr="00147538">
          <w:rPr>
            <w:rStyle w:val="Hyperlink1"/>
            <w:sz w:val="24"/>
            <w:szCs w:val="24"/>
            <w:lang w:val="hu-HU"/>
          </w:rPr>
          <w:t>http://data.europa.eu/eli/reg/2018/1046/oj</w:t>
        </w:r>
      </w:hyperlink>
      <w:r w:rsidRPr="00147538">
        <w:rPr>
          <w:sz w:val="24"/>
          <w:szCs w:val="24"/>
          <w:lang w:val="hu-HU"/>
        </w:rPr>
        <w:t>.</w:t>
      </w:r>
    </w:p>
  </w:footnote>
  <w:footnote w:id="202">
    <w:p w14:paraId="4AE3A619" w14:textId="77777777" w:rsidR="008624D5" w:rsidRPr="00147538" w:rsidRDefault="008624D5" w:rsidP="00910307">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202"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203">
    <w:p w14:paraId="1A67F86B" w14:textId="77777777" w:rsidR="008624D5" w:rsidRPr="00147538" w:rsidRDefault="008624D5" w:rsidP="00910307">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136., 2004.4.30., 1. o., ELI: </w:t>
      </w:r>
      <w:hyperlink r:id="rId203" w:history="1">
        <w:r w:rsidRPr="00147538">
          <w:rPr>
            <w:rStyle w:val="Hyperlink1"/>
            <w:sz w:val="24"/>
            <w:szCs w:val="24"/>
            <w:lang w:val="hu-HU"/>
          </w:rPr>
          <w:t>http://data.europa.eu/eli/reg/2004/726/oj</w:t>
        </w:r>
      </w:hyperlink>
      <w:r w:rsidRPr="00147538">
        <w:rPr>
          <w:sz w:val="24"/>
          <w:szCs w:val="24"/>
          <w:lang w:val="hu-HU"/>
        </w:rPr>
        <w:t>.</w:t>
      </w:r>
    </w:p>
  </w:footnote>
  <w:footnote w:id="204">
    <w:p w14:paraId="21B1EF40" w14:textId="77777777" w:rsidR="008624D5" w:rsidRPr="00147538" w:rsidRDefault="008624D5" w:rsidP="00910307">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204" w:history="1">
        <w:r w:rsidRPr="00147538">
          <w:rPr>
            <w:rStyle w:val="Hyperlink1"/>
            <w:sz w:val="24"/>
            <w:szCs w:val="24"/>
            <w:lang w:val="hu-HU"/>
          </w:rPr>
          <w:t>http://data.europa.eu/eli/reg_del/2019/715/oj</w:t>
        </w:r>
      </w:hyperlink>
      <w:r w:rsidRPr="00147538">
        <w:rPr>
          <w:sz w:val="24"/>
          <w:szCs w:val="24"/>
          <w:lang w:val="hu-HU"/>
        </w:rPr>
        <w:t>.</w:t>
      </w:r>
    </w:p>
  </w:footnote>
  <w:footnote w:id="205">
    <w:p w14:paraId="42341D93" w14:textId="77777777" w:rsidR="008624D5" w:rsidRPr="00147538" w:rsidRDefault="008624D5" w:rsidP="00F46E1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205" w:history="1">
        <w:r w:rsidRPr="00147538">
          <w:rPr>
            <w:rStyle w:val="Hyperlink1"/>
            <w:sz w:val="24"/>
            <w:szCs w:val="24"/>
            <w:lang w:val="hu-HU"/>
          </w:rPr>
          <w:t>http://data.europa.eu/eli/C/2024/6332/oj</w:t>
        </w:r>
      </w:hyperlink>
      <w:r w:rsidRPr="00147538">
        <w:rPr>
          <w:sz w:val="24"/>
          <w:szCs w:val="24"/>
          <w:lang w:val="hu-HU"/>
        </w:rPr>
        <w:t>.</w:t>
      </w:r>
    </w:p>
  </w:footnote>
  <w:footnote w:id="206">
    <w:p w14:paraId="645F7A80" w14:textId="77777777" w:rsidR="008624D5" w:rsidRPr="00147538" w:rsidRDefault="008624D5" w:rsidP="00F46E1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06" w:history="1">
        <w:r w:rsidRPr="00147538">
          <w:rPr>
            <w:rStyle w:val="Hyperlink1"/>
            <w:sz w:val="24"/>
            <w:szCs w:val="24"/>
            <w:lang w:val="hu-HU"/>
          </w:rPr>
          <w:t>http://data.europa.eu/eli/C/2024/6041/oj</w:t>
        </w:r>
      </w:hyperlink>
      <w:r w:rsidRPr="00147538">
        <w:rPr>
          <w:sz w:val="24"/>
          <w:szCs w:val="24"/>
          <w:lang w:val="hu-HU"/>
        </w:rPr>
        <w:t>.</w:t>
      </w:r>
    </w:p>
  </w:footnote>
  <w:footnote w:id="207">
    <w:p w14:paraId="3DEB6222" w14:textId="77777777" w:rsidR="008624D5" w:rsidRPr="00147538" w:rsidRDefault="008624D5" w:rsidP="00F46E1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207" w:history="1">
        <w:r w:rsidRPr="00147538">
          <w:rPr>
            <w:rStyle w:val="Hyperlink1"/>
            <w:sz w:val="24"/>
            <w:szCs w:val="24"/>
            <w:lang w:val="hu-HU"/>
          </w:rPr>
          <w:t>http://data.europa.eu/eli/reg/2018/1046/oj</w:t>
        </w:r>
      </w:hyperlink>
      <w:r w:rsidRPr="00147538">
        <w:rPr>
          <w:sz w:val="24"/>
          <w:szCs w:val="24"/>
          <w:lang w:val="hu-HU"/>
        </w:rPr>
        <w:t>.</w:t>
      </w:r>
    </w:p>
  </w:footnote>
  <w:footnote w:id="208">
    <w:p w14:paraId="0A207FD5" w14:textId="77777777" w:rsidR="008624D5" w:rsidRPr="00147538" w:rsidRDefault="008624D5" w:rsidP="00F46E1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208"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209">
    <w:p w14:paraId="1BD4BAD0" w14:textId="77777777" w:rsidR="008624D5" w:rsidRPr="00147538" w:rsidRDefault="008624D5" w:rsidP="00F46E1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376., 2006.12.27., 1. o., ELI: </w:t>
      </w:r>
      <w:hyperlink r:id="rId209" w:history="1">
        <w:r w:rsidRPr="00147538">
          <w:rPr>
            <w:rStyle w:val="Hyperlink1"/>
            <w:sz w:val="24"/>
            <w:szCs w:val="24"/>
            <w:lang w:val="hu-HU"/>
          </w:rPr>
          <w:t>http://data.europa.eu/eli/reg/2006/1920/oj</w:t>
        </w:r>
      </w:hyperlink>
      <w:r w:rsidRPr="00147538">
        <w:rPr>
          <w:sz w:val="24"/>
          <w:szCs w:val="24"/>
          <w:lang w:val="hu-HU"/>
        </w:rPr>
        <w:t>.</w:t>
      </w:r>
    </w:p>
  </w:footnote>
  <w:footnote w:id="210">
    <w:p w14:paraId="4B0F8C63" w14:textId="77777777" w:rsidR="008624D5" w:rsidRPr="00147538" w:rsidRDefault="008624D5" w:rsidP="00F46E1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166., 2023.6.30., 6. o., ELI: </w:t>
      </w:r>
      <w:hyperlink r:id="rId210" w:history="1">
        <w:r w:rsidRPr="00147538">
          <w:rPr>
            <w:rStyle w:val="Hyperlink1"/>
            <w:sz w:val="24"/>
            <w:szCs w:val="24"/>
            <w:lang w:val="hu-HU"/>
          </w:rPr>
          <w:t>http://data.europa.eu/eli/reg/2023/1322/oj</w:t>
        </w:r>
      </w:hyperlink>
      <w:r w:rsidRPr="00147538">
        <w:rPr>
          <w:sz w:val="24"/>
          <w:szCs w:val="24"/>
          <w:lang w:val="hu-HU"/>
        </w:rPr>
        <w:t>.</w:t>
      </w:r>
    </w:p>
  </w:footnote>
  <w:footnote w:id="211">
    <w:p w14:paraId="2E898F1A" w14:textId="77777777" w:rsidR="008624D5" w:rsidRPr="00147538" w:rsidRDefault="008624D5" w:rsidP="00F46E1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211" w:history="1">
        <w:r w:rsidRPr="00147538">
          <w:rPr>
            <w:rStyle w:val="Hyperlink1"/>
            <w:sz w:val="24"/>
            <w:szCs w:val="24"/>
            <w:lang w:val="hu-HU"/>
          </w:rPr>
          <w:t>http://data.europa.eu/eli/reg_del/2019/715/oj</w:t>
        </w:r>
      </w:hyperlink>
      <w:r w:rsidRPr="00147538">
        <w:rPr>
          <w:sz w:val="24"/>
          <w:szCs w:val="24"/>
          <w:lang w:val="hu-HU"/>
        </w:rPr>
        <w:t>.</w:t>
      </w:r>
    </w:p>
  </w:footnote>
  <w:footnote w:id="212">
    <w:p w14:paraId="6E43A9D1" w14:textId="77777777" w:rsidR="008624D5" w:rsidRPr="00147538" w:rsidRDefault="008624D5" w:rsidP="00F6739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212" w:history="1">
        <w:r w:rsidRPr="00147538">
          <w:rPr>
            <w:rStyle w:val="Hyperlink1"/>
            <w:sz w:val="24"/>
            <w:szCs w:val="24"/>
            <w:lang w:val="hu-HU"/>
          </w:rPr>
          <w:t>http://data.europa.eu/eli/C/2024/6332/oj</w:t>
        </w:r>
      </w:hyperlink>
      <w:r w:rsidRPr="00147538">
        <w:rPr>
          <w:sz w:val="24"/>
          <w:szCs w:val="24"/>
          <w:lang w:val="hu-HU"/>
        </w:rPr>
        <w:t>.</w:t>
      </w:r>
    </w:p>
  </w:footnote>
  <w:footnote w:id="213">
    <w:p w14:paraId="34D69ACE" w14:textId="77777777" w:rsidR="008624D5" w:rsidRPr="00147538" w:rsidRDefault="008624D5" w:rsidP="00F6739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13" w:history="1">
        <w:r w:rsidRPr="00147538">
          <w:rPr>
            <w:rStyle w:val="Hyperlink1"/>
            <w:sz w:val="24"/>
            <w:szCs w:val="24"/>
            <w:lang w:val="hu-HU"/>
          </w:rPr>
          <w:t>http://data.europa.eu/eli/C/2024/6041/oj</w:t>
        </w:r>
      </w:hyperlink>
      <w:r w:rsidRPr="00147538">
        <w:rPr>
          <w:sz w:val="24"/>
          <w:szCs w:val="24"/>
          <w:lang w:val="hu-HU"/>
        </w:rPr>
        <w:t>.</w:t>
      </w:r>
    </w:p>
  </w:footnote>
  <w:footnote w:id="214">
    <w:p w14:paraId="27FDAF9F" w14:textId="77777777" w:rsidR="008624D5" w:rsidRPr="00147538" w:rsidRDefault="008624D5" w:rsidP="00F6739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214" w:history="1">
        <w:r w:rsidRPr="00147538">
          <w:rPr>
            <w:rStyle w:val="Hyperlink1"/>
            <w:sz w:val="24"/>
            <w:szCs w:val="24"/>
            <w:lang w:val="hu-HU"/>
          </w:rPr>
          <w:t>http://data.europa.eu/eli/reg/2018/1046/oj</w:t>
        </w:r>
      </w:hyperlink>
      <w:r w:rsidRPr="00147538">
        <w:rPr>
          <w:sz w:val="24"/>
          <w:szCs w:val="24"/>
          <w:lang w:val="hu-HU"/>
        </w:rPr>
        <w:t>.</w:t>
      </w:r>
    </w:p>
  </w:footnote>
  <w:footnote w:id="215">
    <w:p w14:paraId="4A4737FC" w14:textId="77777777" w:rsidR="008624D5" w:rsidRPr="00147538" w:rsidRDefault="008624D5" w:rsidP="00F6739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215"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216">
    <w:p w14:paraId="293B947E" w14:textId="77777777" w:rsidR="008624D5" w:rsidRPr="00147538" w:rsidRDefault="008624D5" w:rsidP="00F6739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376., 2006.12.27., 1. o., ELI: </w:t>
      </w:r>
      <w:hyperlink r:id="rId216" w:history="1">
        <w:r w:rsidRPr="00147538">
          <w:rPr>
            <w:rStyle w:val="Hyperlink1"/>
            <w:sz w:val="24"/>
            <w:szCs w:val="24"/>
            <w:lang w:val="hu-HU"/>
          </w:rPr>
          <w:t>http://data.europa.eu/eli/reg/2006/1920/oj</w:t>
        </w:r>
      </w:hyperlink>
      <w:r w:rsidRPr="00147538">
        <w:rPr>
          <w:sz w:val="24"/>
          <w:szCs w:val="24"/>
          <w:lang w:val="hu-HU"/>
        </w:rPr>
        <w:t>.</w:t>
      </w:r>
    </w:p>
  </w:footnote>
  <w:footnote w:id="217">
    <w:p w14:paraId="6DBC665C" w14:textId="77777777" w:rsidR="008624D5" w:rsidRPr="00147538" w:rsidRDefault="008624D5" w:rsidP="00F6739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166., 2023.6.30., 6. o., ELI: </w:t>
      </w:r>
      <w:hyperlink r:id="rId217" w:history="1">
        <w:r w:rsidRPr="00147538">
          <w:rPr>
            <w:rStyle w:val="Hyperlink1"/>
            <w:sz w:val="24"/>
            <w:szCs w:val="24"/>
            <w:lang w:val="hu-HU"/>
          </w:rPr>
          <w:t>http://data.europa.eu/eli/reg/2023/1322/oj</w:t>
        </w:r>
      </w:hyperlink>
      <w:r w:rsidRPr="00147538">
        <w:rPr>
          <w:sz w:val="24"/>
          <w:szCs w:val="24"/>
          <w:lang w:val="hu-HU"/>
        </w:rPr>
        <w:t>.</w:t>
      </w:r>
    </w:p>
  </w:footnote>
  <w:footnote w:id="218">
    <w:p w14:paraId="6FAFC74A" w14:textId="77777777" w:rsidR="008624D5" w:rsidRPr="00147538" w:rsidRDefault="008624D5" w:rsidP="00F6739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218" w:history="1">
        <w:r w:rsidRPr="00147538">
          <w:rPr>
            <w:rStyle w:val="Hyperlink1"/>
            <w:sz w:val="24"/>
            <w:szCs w:val="24"/>
            <w:lang w:val="hu-HU"/>
          </w:rPr>
          <w:t>http://data.europa.eu/eli/reg_del/2019/715/oj</w:t>
        </w:r>
      </w:hyperlink>
      <w:r w:rsidRPr="00147538">
        <w:rPr>
          <w:sz w:val="24"/>
          <w:szCs w:val="24"/>
          <w:lang w:val="hu-HU"/>
        </w:rPr>
        <w:t>.</w:t>
      </w:r>
    </w:p>
  </w:footnote>
  <w:footnote w:id="219">
    <w:p w14:paraId="457D4311" w14:textId="77777777" w:rsidR="008624D5" w:rsidRPr="00147538" w:rsidRDefault="008624D5" w:rsidP="00974DE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219" w:history="1">
        <w:r w:rsidRPr="00147538">
          <w:rPr>
            <w:rStyle w:val="Hyperlink1"/>
            <w:sz w:val="24"/>
            <w:szCs w:val="24"/>
            <w:lang w:val="hu-HU"/>
          </w:rPr>
          <w:t>http://data.europa.eu/eli/C/2024/6332/oj</w:t>
        </w:r>
      </w:hyperlink>
      <w:r w:rsidRPr="00147538">
        <w:rPr>
          <w:sz w:val="24"/>
          <w:szCs w:val="24"/>
          <w:lang w:val="hu-HU"/>
        </w:rPr>
        <w:t>.</w:t>
      </w:r>
    </w:p>
  </w:footnote>
  <w:footnote w:id="220">
    <w:p w14:paraId="7182AD47" w14:textId="77777777" w:rsidR="008624D5" w:rsidRPr="00147538" w:rsidRDefault="008624D5" w:rsidP="00974DE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20" w:history="1">
        <w:r w:rsidRPr="00147538">
          <w:rPr>
            <w:rStyle w:val="Hyperlink1"/>
            <w:sz w:val="24"/>
            <w:szCs w:val="24"/>
            <w:lang w:val="hu-HU"/>
          </w:rPr>
          <w:t>http://data.europa.eu/eli/C/2024/6041/oj</w:t>
        </w:r>
      </w:hyperlink>
      <w:r w:rsidRPr="00147538">
        <w:rPr>
          <w:sz w:val="24"/>
          <w:szCs w:val="24"/>
          <w:lang w:val="hu-HU"/>
        </w:rPr>
        <w:t>.</w:t>
      </w:r>
    </w:p>
  </w:footnote>
  <w:footnote w:id="221">
    <w:p w14:paraId="3D3E6F49" w14:textId="77777777" w:rsidR="008624D5" w:rsidRPr="00147538" w:rsidRDefault="008624D5" w:rsidP="00974DE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221" w:history="1">
        <w:r w:rsidRPr="00147538">
          <w:rPr>
            <w:rStyle w:val="Hyperlink1"/>
            <w:sz w:val="24"/>
            <w:szCs w:val="24"/>
            <w:lang w:val="hu-HU"/>
          </w:rPr>
          <w:t>http://data.europa.eu/eli/reg/2018/1046/oj</w:t>
        </w:r>
      </w:hyperlink>
      <w:r w:rsidRPr="00147538">
        <w:rPr>
          <w:sz w:val="24"/>
          <w:szCs w:val="24"/>
          <w:lang w:val="hu-HU"/>
        </w:rPr>
        <w:t>.</w:t>
      </w:r>
    </w:p>
  </w:footnote>
  <w:footnote w:id="222">
    <w:p w14:paraId="1F400BFA" w14:textId="77777777" w:rsidR="008624D5" w:rsidRPr="00147538" w:rsidRDefault="008624D5" w:rsidP="00974DE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222"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223">
    <w:p w14:paraId="77184218" w14:textId="77777777" w:rsidR="008624D5" w:rsidRPr="00147538" w:rsidRDefault="008624D5" w:rsidP="00974DE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208., 2002.8.5., 1. o., ELI: </w:t>
      </w:r>
      <w:hyperlink r:id="rId223" w:history="1">
        <w:r w:rsidRPr="00147538">
          <w:rPr>
            <w:rStyle w:val="Hyperlink1"/>
            <w:sz w:val="24"/>
            <w:szCs w:val="24"/>
            <w:lang w:val="hu-HU"/>
          </w:rPr>
          <w:t>http://data.europa.eu/eli/reg/2002/1406/oj</w:t>
        </w:r>
      </w:hyperlink>
      <w:r w:rsidRPr="00147538">
        <w:rPr>
          <w:sz w:val="24"/>
          <w:szCs w:val="24"/>
          <w:lang w:val="hu-HU"/>
        </w:rPr>
        <w:t>.</w:t>
      </w:r>
    </w:p>
  </w:footnote>
  <w:footnote w:id="224">
    <w:p w14:paraId="78AC8F79" w14:textId="77777777" w:rsidR="008624D5" w:rsidRPr="00147538" w:rsidRDefault="008624D5" w:rsidP="00974DE1">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224" w:history="1">
        <w:r w:rsidRPr="00147538">
          <w:rPr>
            <w:rStyle w:val="Hyperlink1"/>
            <w:sz w:val="24"/>
            <w:szCs w:val="24"/>
            <w:lang w:val="hu-HU"/>
          </w:rPr>
          <w:t>http://data.europa.eu/eli/reg_del/2019/715/oj</w:t>
        </w:r>
      </w:hyperlink>
      <w:r w:rsidRPr="00147538">
        <w:rPr>
          <w:sz w:val="24"/>
          <w:szCs w:val="24"/>
          <w:lang w:val="hu-HU"/>
        </w:rPr>
        <w:t>.</w:t>
      </w:r>
    </w:p>
  </w:footnote>
  <w:footnote w:id="225">
    <w:p w14:paraId="0F08FF6F" w14:textId="77777777" w:rsidR="008624D5" w:rsidRPr="00147538" w:rsidRDefault="008624D5" w:rsidP="009D696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225" w:history="1">
        <w:r w:rsidRPr="00147538">
          <w:rPr>
            <w:rStyle w:val="Hyperlink1"/>
            <w:sz w:val="24"/>
            <w:szCs w:val="24"/>
            <w:lang w:val="hu-HU"/>
          </w:rPr>
          <w:t>http://data.europa.eu/eli/C/2024/6332/oj</w:t>
        </w:r>
      </w:hyperlink>
      <w:r w:rsidRPr="00147538">
        <w:rPr>
          <w:sz w:val="24"/>
          <w:szCs w:val="24"/>
          <w:lang w:val="hu-HU"/>
        </w:rPr>
        <w:t>.</w:t>
      </w:r>
    </w:p>
  </w:footnote>
  <w:footnote w:id="226">
    <w:p w14:paraId="673BFD25" w14:textId="77777777" w:rsidR="008624D5" w:rsidRPr="00147538" w:rsidRDefault="008624D5" w:rsidP="009D696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26" w:history="1">
        <w:r w:rsidRPr="00147538">
          <w:rPr>
            <w:rStyle w:val="Hyperlink1"/>
            <w:sz w:val="24"/>
            <w:szCs w:val="24"/>
            <w:lang w:val="hu-HU"/>
          </w:rPr>
          <w:t>http://data.europa.eu/eli/C/2024/6041/oj</w:t>
        </w:r>
      </w:hyperlink>
      <w:r w:rsidRPr="00147538">
        <w:rPr>
          <w:sz w:val="24"/>
          <w:szCs w:val="24"/>
          <w:lang w:val="hu-HU"/>
        </w:rPr>
        <w:t>.</w:t>
      </w:r>
    </w:p>
  </w:footnote>
  <w:footnote w:id="227">
    <w:p w14:paraId="036B5AA6" w14:textId="77777777" w:rsidR="008624D5" w:rsidRPr="00147538" w:rsidRDefault="008624D5" w:rsidP="009D696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227" w:history="1">
        <w:r w:rsidRPr="00147538">
          <w:rPr>
            <w:rStyle w:val="Hyperlink1"/>
            <w:sz w:val="24"/>
            <w:szCs w:val="24"/>
            <w:lang w:val="hu-HU"/>
          </w:rPr>
          <w:t>http://data.europa.eu/eli/reg/2018/1046/oj</w:t>
        </w:r>
      </w:hyperlink>
      <w:r w:rsidRPr="00147538">
        <w:rPr>
          <w:sz w:val="24"/>
          <w:szCs w:val="24"/>
          <w:lang w:val="hu-HU"/>
        </w:rPr>
        <w:t>.</w:t>
      </w:r>
    </w:p>
  </w:footnote>
  <w:footnote w:id="228">
    <w:p w14:paraId="48813C7D" w14:textId="77777777" w:rsidR="008624D5" w:rsidRPr="00147538" w:rsidRDefault="008624D5" w:rsidP="009D696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228"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229">
    <w:p w14:paraId="20FA6B5E" w14:textId="77777777" w:rsidR="008624D5" w:rsidRPr="00147538" w:rsidRDefault="008624D5" w:rsidP="009D696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208., 2002.8.5., 1. o., ELI: </w:t>
      </w:r>
      <w:hyperlink r:id="rId229" w:history="1">
        <w:r w:rsidRPr="00147538">
          <w:rPr>
            <w:rStyle w:val="Hyperlink1"/>
            <w:sz w:val="24"/>
            <w:szCs w:val="24"/>
            <w:lang w:val="hu-HU"/>
          </w:rPr>
          <w:t>http://data.europa.eu/eli/reg/2002/1406/oj</w:t>
        </w:r>
      </w:hyperlink>
      <w:r w:rsidRPr="00147538">
        <w:rPr>
          <w:sz w:val="24"/>
          <w:szCs w:val="24"/>
          <w:lang w:val="hu-HU"/>
        </w:rPr>
        <w:t>.</w:t>
      </w:r>
    </w:p>
  </w:footnote>
  <w:footnote w:id="230">
    <w:p w14:paraId="41F5B477" w14:textId="77777777" w:rsidR="008624D5" w:rsidRPr="00147538" w:rsidRDefault="008624D5" w:rsidP="009D696E">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230" w:history="1">
        <w:r w:rsidRPr="00147538">
          <w:rPr>
            <w:rStyle w:val="Hyperlink1"/>
            <w:sz w:val="24"/>
            <w:szCs w:val="24"/>
            <w:lang w:val="hu-HU"/>
          </w:rPr>
          <w:t>http://data.europa.eu/eli/reg_del/2019/715/oj</w:t>
        </w:r>
      </w:hyperlink>
      <w:r w:rsidRPr="00147538">
        <w:rPr>
          <w:sz w:val="24"/>
          <w:szCs w:val="24"/>
          <w:lang w:val="hu-HU"/>
        </w:rPr>
        <w:t>.</w:t>
      </w:r>
    </w:p>
  </w:footnote>
  <w:footnote w:id="231">
    <w:p w14:paraId="0A18FF5E" w14:textId="77777777" w:rsidR="008624D5" w:rsidRPr="00147538" w:rsidRDefault="008624D5" w:rsidP="00212314">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231" w:history="1">
        <w:r w:rsidRPr="00147538">
          <w:rPr>
            <w:rStyle w:val="Hyperlink1"/>
            <w:sz w:val="24"/>
            <w:szCs w:val="24"/>
            <w:lang w:val="hu-HU"/>
          </w:rPr>
          <w:t>http://data.europa.eu/eli/C/2024/6332/oj</w:t>
        </w:r>
      </w:hyperlink>
      <w:r w:rsidRPr="00147538">
        <w:rPr>
          <w:sz w:val="24"/>
          <w:szCs w:val="24"/>
          <w:lang w:val="hu-HU"/>
        </w:rPr>
        <w:t>.</w:t>
      </w:r>
    </w:p>
  </w:footnote>
  <w:footnote w:id="232">
    <w:p w14:paraId="7C096D38" w14:textId="77777777" w:rsidR="008624D5" w:rsidRPr="00147538" w:rsidRDefault="008624D5" w:rsidP="00212314">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32" w:history="1">
        <w:r w:rsidRPr="00147538">
          <w:rPr>
            <w:rStyle w:val="Hyperlink1"/>
            <w:sz w:val="24"/>
            <w:szCs w:val="24"/>
            <w:lang w:val="hu-HU"/>
          </w:rPr>
          <w:t>http://data.europa.eu/eli/C/2024/6041/oj</w:t>
        </w:r>
      </w:hyperlink>
      <w:r w:rsidRPr="00147538">
        <w:rPr>
          <w:sz w:val="24"/>
          <w:szCs w:val="24"/>
          <w:lang w:val="hu-HU"/>
        </w:rPr>
        <w:t>.</w:t>
      </w:r>
    </w:p>
  </w:footnote>
  <w:footnote w:id="233">
    <w:p w14:paraId="10B006C4" w14:textId="77777777" w:rsidR="008624D5" w:rsidRPr="00147538" w:rsidRDefault="008624D5" w:rsidP="00212314">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233" w:history="1">
        <w:r w:rsidRPr="00147538">
          <w:rPr>
            <w:rStyle w:val="Hyperlink1"/>
            <w:sz w:val="24"/>
            <w:szCs w:val="24"/>
            <w:lang w:val="hu-HU"/>
          </w:rPr>
          <w:t>http://data.europa.eu/eli/reg/2018/1046/oj</w:t>
        </w:r>
      </w:hyperlink>
      <w:r w:rsidRPr="00147538">
        <w:rPr>
          <w:sz w:val="24"/>
          <w:szCs w:val="24"/>
          <w:lang w:val="hu-HU"/>
        </w:rPr>
        <w:t>.</w:t>
      </w:r>
    </w:p>
  </w:footnote>
  <w:footnote w:id="234">
    <w:p w14:paraId="4C0045C6" w14:textId="77777777" w:rsidR="008624D5" w:rsidRPr="00147538" w:rsidRDefault="008624D5" w:rsidP="00212314">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234"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235">
    <w:p w14:paraId="41819C17" w14:textId="77777777" w:rsidR="008624D5" w:rsidRPr="00147538" w:rsidRDefault="008624D5" w:rsidP="00212314">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151., 2019.6.7., 15. o., ELI: </w:t>
      </w:r>
      <w:hyperlink r:id="rId235" w:history="1">
        <w:r w:rsidRPr="00147538">
          <w:rPr>
            <w:rStyle w:val="Hyperlink1"/>
            <w:sz w:val="24"/>
            <w:szCs w:val="24"/>
            <w:lang w:val="hu-HU"/>
          </w:rPr>
          <w:t>http://data.europa.eu/eli/reg/2019/881/oj</w:t>
        </w:r>
      </w:hyperlink>
      <w:r w:rsidRPr="00147538">
        <w:rPr>
          <w:sz w:val="24"/>
          <w:szCs w:val="24"/>
          <w:lang w:val="hu-HU"/>
        </w:rPr>
        <w:t>.</w:t>
      </w:r>
    </w:p>
  </w:footnote>
  <w:footnote w:id="236">
    <w:p w14:paraId="244DEC0F" w14:textId="77777777" w:rsidR="008624D5" w:rsidRPr="00147538" w:rsidRDefault="008624D5" w:rsidP="00212314">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236" w:history="1">
        <w:r w:rsidRPr="00147538">
          <w:rPr>
            <w:rStyle w:val="Hyperlink1"/>
            <w:sz w:val="24"/>
            <w:szCs w:val="24"/>
            <w:lang w:val="hu-HU"/>
          </w:rPr>
          <w:t>http://data.europa.eu/eli/reg_del/2019/715/oj</w:t>
        </w:r>
      </w:hyperlink>
      <w:r w:rsidRPr="00147538">
        <w:rPr>
          <w:sz w:val="24"/>
          <w:szCs w:val="24"/>
          <w:lang w:val="hu-HU"/>
        </w:rPr>
        <w:t>.</w:t>
      </w:r>
    </w:p>
  </w:footnote>
  <w:footnote w:id="237">
    <w:p w14:paraId="5C65BCC9" w14:textId="77777777" w:rsidR="008624D5" w:rsidRPr="00147538" w:rsidRDefault="008624D5" w:rsidP="00C97459">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237" w:history="1">
        <w:r w:rsidRPr="00147538">
          <w:rPr>
            <w:rStyle w:val="Hyperlink1"/>
            <w:sz w:val="24"/>
            <w:szCs w:val="24"/>
            <w:lang w:val="hu-HU"/>
          </w:rPr>
          <w:t>http://data.europa.eu/eli/C/2024/6332/oj</w:t>
        </w:r>
      </w:hyperlink>
      <w:r w:rsidRPr="00147538">
        <w:rPr>
          <w:sz w:val="24"/>
          <w:szCs w:val="24"/>
          <w:lang w:val="hu-HU"/>
        </w:rPr>
        <w:t>.</w:t>
      </w:r>
    </w:p>
  </w:footnote>
  <w:footnote w:id="238">
    <w:p w14:paraId="460853D8" w14:textId="77777777" w:rsidR="008624D5" w:rsidRPr="00147538" w:rsidRDefault="008624D5" w:rsidP="00C97459">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38" w:history="1">
        <w:r w:rsidRPr="00147538">
          <w:rPr>
            <w:rStyle w:val="Hyperlink1"/>
            <w:sz w:val="24"/>
            <w:szCs w:val="24"/>
            <w:lang w:val="hu-HU"/>
          </w:rPr>
          <w:t>http://data.europa.eu/eli/C/2024/6041/oj</w:t>
        </w:r>
      </w:hyperlink>
      <w:r w:rsidRPr="00147538">
        <w:rPr>
          <w:sz w:val="24"/>
          <w:szCs w:val="24"/>
          <w:lang w:val="hu-HU"/>
        </w:rPr>
        <w:t>.</w:t>
      </w:r>
    </w:p>
  </w:footnote>
  <w:footnote w:id="239">
    <w:p w14:paraId="488563BA" w14:textId="77777777" w:rsidR="008624D5" w:rsidRPr="00147538" w:rsidRDefault="008624D5" w:rsidP="00C97459">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239" w:history="1">
        <w:r w:rsidRPr="00147538">
          <w:rPr>
            <w:rStyle w:val="Hyperlink1"/>
            <w:sz w:val="24"/>
            <w:szCs w:val="24"/>
            <w:lang w:val="hu-HU"/>
          </w:rPr>
          <w:t>http://data.europa.eu/eli/reg/2018/1046/oj</w:t>
        </w:r>
      </w:hyperlink>
      <w:r w:rsidRPr="00147538">
        <w:rPr>
          <w:sz w:val="24"/>
          <w:szCs w:val="24"/>
          <w:lang w:val="hu-HU"/>
        </w:rPr>
        <w:t>.</w:t>
      </w:r>
    </w:p>
  </w:footnote>
  <w:footnote w:id="240">
    <w:p w14:paraId="404FC3BE" w14:textId="77777777" w:rsidR="008624D5" w:rsidRPr="00147538" w:rsidRDefault="008624D5" w:rsidP="00C97459">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240"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241">
    <w:p w14:paraId="4F151C73" w14:textId="77777777" w:rsidR="008624D5" w:rsidRPr="00147538" w:rsidRDefault="008624D5" w:rsidP="00C97459">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151., 2019.6.7., 15. o., ELI: </w:t>
      </w:r>
      <w:hyperlink r:id="rId241" w:history="1">
        <w:r w:rsidRPr="00147538">
          <w:rPr>
            <w:rStyle w:val="Hyperlink1"/>
            <w:sz w:val="24"/>
            <w:szCs w:val="24"/>
            <w:lang w:val="hu-HU"/>
          </w:rPr>
          <w:t>http://data.europa.eu/eli/reg/2019/881/oj</w:t>
        </w:r>
      </w:hyperlink>
      <w:r w:rsidRPr="00147538">
        <w:rPr>
          <w:sz w:val="24"/>
          <w:szCs w:val="24"/>
          <w:lang w:val="hu-HU"/>
        </w:rPr>
        <w:t>.</w:t>
      </w:r>
    </w:p>
  </w:footnote>
  <w:footnote w:id="242">
    <w:p w14:paraId="77F14C1A" w14:textId="77777777" w:rsidR="008624D5" w:rsidRPr="00147538" w:rsidRDefault="008624D5" w:rsidP="00C97459">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242" w:history="1">
        <w:r w:rsidRPr="00147538">
          <w:rPr>
            <w:rStyle w:val="Hyperlink1"/>
            <w:sz w:val="24"/>
            <w:szCs w:val="24"/>
            <w:lang w:val="hu-HU"/>
          </w:rPr>
          <w:t>http://data.europa.eu/eli/reg_del/2019/715/oj</w:t>
        </w:r>
      </w:hyperlink>
      <w:r w:rsidRPr="00147538">
        <w:rPr>
          <w:sz w:val="24"/>
          <w:szCs w:val="24"/>
          <w:lang w:val="hu-HU"/>
        </w:rPr>
        <w:t>.</w:t>
      </w:r>
    </w:p>
  </w:footnote>
  <w:footnote w:id="243">
    <w:p w14:paraId="7F0189F6" w14:textId="77777777" w:rsidR="008624D5" w:rsidRPr="00147538" w:rsidRDefault="008624D5" w:rsidP="00A84B8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243" w:history="1">
        <w:r w:rsidRPr="00147538">
          <w:rPr>
            <w:rStyle w:val="Hyperlink1"/>
            <w:sz w:val="24"/>
            <w:szCs w:val="24"/>
            <w:lang w:val="hu-HU"/>
          </w:rPr>
          <w:t>http://data.europa.eu/eli/C/2024/6332/oj</w:t>
        </w:r>
      </w:hyperlink>
      <w:r w:rsidRPr="00147538">
        <w:rPr>
          <w:sz w:val="24"/>
          <w:szCs w:val="24"/>
          <w:lang w:val="hu-HU"/>
        </w:rPr>
        <w:t>.</w:t>
      </w:r>
    </w:p>
  </w:footnote>
  <w:footnote w:id="244">
    <w:p w14:paraId="7916A0C5" w14:textId="77777777" w:rsidR="008624D5" w:rsidRPr="00147538" w:rsidRDefault="008624D5" w:rsidP="00A84B8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44" w:history="1">
        <w:r w:rsidRPr="00147538">
          <w:rPr>
            <w:rStyle w:val="Hyperlink1"/>
            <w:sz w:val="24"/>
            <w:szCs w:val="24"/>
            <w:lang w:val="hu-HU"/>
          </w:rPr>
          <w:t>http://data.europa.eu/eli/C/2024/6041/oj</w:t>
        </w:r>
      </w:hyperlink>
      <w:r w:rsidRPr="00147538">
        <w:rPr>
          <w:sz w:val="24"/>
          <w:szCs w:val="24"/>
          <w:lang w:val="hu-HU"/>
        </w:rPr>
        <w:t>.</w:t>
      </w:r>
    </w:p>
  </w:footnote>
  <w:footnote w:id="245">
    <w:p w14:paraId="74228FE3" w14:textId="77777777" w:rsidR="008624D5" w:rsidRPr="00147538" w:rsidRDefault="008624D5" w:rsidP="00A84B8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245" w:history="1">
        <w:r w:rsidRPr="00147538">
          <w:rPr>
            <w:rStyle w:val="Hyperlink1"/>
            <w:sz w:val="24"/>
            <w:szCs w:val="24"/>
            <w:lang w:val="hu-HU"/>
          </w:rPr>
          <w:t>http://data.europa.eu/eli/reg/2018/1046/oj</w:t>
        </w:r>
      </w:hyperlink>
      <w:r w:rsidRPr="00147538">
        <w:rPr>
          <w:sz w:val="24"/>
          <w:szCs w:val="24"/>
          <w:lang w:val="hu-HU"/>
        </w:rPr>
        <w:t>.</w:t>
      </w:r>
    </w:p>
  </w:footnote>
  <w:footnote w:id="246">
    <w:p w14:paraId="6CF6EE13" w14:textId="77777777" w:rsidR="008624D5" w:rsidRPr="00147538" w:rsidRDefault="008624D5" w:rsidP="00A84B8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246"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247">
    <w:p w14:paraId="58183D6C" w14:textId="77777777" w:rsidR="008624D5" w:rsidRPr="00147538" w:rsidRDefault="008624D5" w:rsidP="00A84B8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138., 2016.5.26., 1. o., ELI: </w:t>
      </w:r>
      <w:hyperlink r:id="rId247" w:history="1">
        <w:r w:rsidRPr="00147538">
          <w:rPr>
            <w:rStyle w:val="Hyperlink1"/>
            <w:sz w:val="24"/>
            <w:szCs w:val="24"/>
            <w:lang w:val="hu-HU"/>
          </w:rPr>
          <w:t>http://data.europa.eu/eli/reg/2016/796/oj</w:t>
        </w:r>
      </w:hyperlink>
      <w:r w:rsidRPr="00147538">
        <w:rPr>
          <w:sz w:val="24"/>
          <w:szCs w:val="24"/>
          <w:lang w:val="hu-HU"/>
        </w:rPr>
        <w:t>.</w:t>
      </w:r>
    </w:p>
  </w:footnote>
  <w:footnote w:id="248">
    <w:p w14:paraId="34F92F14" w14:textId="77777777" w:rsidR="008624D5" w:rsidRPr="00147538" w:rsidRDefault="008624D5" w:rsidP="00A84B8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248" w:history="1">
        <w:r w:rsidRPr="00147538">
          <w:rPr>
            <w:rStyle w:val="Hyperlink1"/>
            <w:sz w:val="24"/>
            <w:szCs w:val="24"/>
            <w:lang w:val="hu-HU"/>
          </w:rPr>
          <w:t>http://data.europa.eu/eli/reg_del/2019/715/oj</w:t>
        </w:r>
      </w:hyperlink>
      <w:r w:rsidRPr="00147538">
        <w:rPr>
          <w:sz w:val="24"/>
          <w:szCs w:val="24"/>
          <w:lang w:val="hu-HU"/>
        </w:rPr>
        <w:t>.</w:t>
      </w:r>
    </w:p>
  </w:footnote>
  <w:footnote w:id="249">
    <w:p w14:paraId="568FD9BF" w14:textId="77777777" w:rsidR="008624D5" w:rsidRPr="00147538" w:rsidRDefault="008624D5" w:rsidP="00C6233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249" w:history="1">
        <w:r w:rsidRPr="00147538">
          <w:rPr>
            <w:rStyle w:val="Hyperlink1"/>
            <w:sz w:val="24"/>
            <w:szCs w:val="24"/>
            <w:lang w:val="hu-HU"/>
          </w:rPr>
          <w:t>http://data.europa.eu/eli/C/2024/6332/oj</w:t>
        </w:r>
      </w:hyperlink>
      <w:r w:rsidRPr="00147538">
        <w:rPr>
          <w:sz w:val="24"/>
          <w:szCs w:val="24"/>
          <w:lang w:val="hu-HU"/>
        </w:rPr>
        <w:t>.</w:t>
      </w:r>
    </w:p>
  </w:footnote>
  <w:footnote w:id="250">
    <w:p w14:paraId="67A1592A" w14:textId="77777777" w:rsidR="008624D5" w:rsidRPr="00147538" w:rsidRDefault="008624D5" w:rsidP="00C6233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50" w:history="1">
        <w:r w:rsidRPr="00147538">
          <w:rPr>
            <w:rStyle w:val="Hyperlink1"/>
            <w:sz w:val="24"/>
            <w:szCs w:val="24"/>
            <w:lang w:val="hu-HU"/>
          </w:rPr>
          <w:t>http://data.europa.eu/eli/C/2024/6041/oj</w:t>
        </w:r>
      </w:hyperlink>
      <w:r w:rsidRPr="00147538">
        <w:rPr>
          <w:sz w:val="24"/>
          <w:szCs w:val="24"/>
          <w:lang w:val="hu-HU"/>
        </w:rPr>
        <w:t>.</w:t>
      </w:r>
    </w:p>
  </w:footnote>
  <w:footnote w:id="251">
    <w:p w14:paraId="33E685DD" w14:textId="77777777" w:rsidR="008624D5" w:rsidRPr="00147538" w:rsidRDefault="008624D5" w:rsidP="00C6233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251" w:history="1">
        <w:r w:rsidRPr="00147538">
          <w:rPr>
            <w:rStyle w:val="Hyperlink1"/>
            <w:sz w:val="24"/>
            <w:szCs w:val="24"/>
            <w:lang w:val="hu-HU"/>
          </w:rPr>
          <w:t>http://data.europa.eu/eli/reg/2018/1046/oj</w:t>
        </w:r>
      </w:hyperlink>
      <w:r w:rsidRPr="00147538">
        <w:rPr>
          <w:sz w:val="24"/>
          <w:szCs w:val="24"/>
          <w:lang w:val="hu-HU"/>
        </w:rPr>
        <w:t>.</w:t>
      </w:r>
    </w:p>
  </w:footnote>
  <w:footnote w:id="252">
    <w:p w14:paraId="2DAA2E73" w14:textId="77777777" w:rsidR="008624D5" w:rsidRPr="00147538" w:rsidRDefault="008624D5" w:rsidP="00C6233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252"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253">
    <w:p w14:paraId="74C4D055" w14:textId="77777777" w:rsidR="008624D5" w:rsidRPr="00147538" w:rsidRDefault="008624D5" w:rsidP="00C6233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138., 2016.5.26., 1. o., ELI: </w:t>
      </w:r>
      <w:hyperlink r:id="rId253" w:history="1">
        <w:r w:rsidRPr="00147538">
          <w:rPr>
            <w:rStyle w:val="Hyperlink1"/>
            <w:sz w:val="24"/>
            <w:szCs w:val="24"/>
            <w:lang w:val="hu-HU"/>
          </w:rPr>
          <w:t>http://data.europa.eu/eli/reg/2016/796/oj</w:t>
        </w:r>
      </w:hyperlink>
      <w:r w:rsidRPr="00147538">
        <w:rPr>
          <w:sz w:val="24"/>
          <w:szCs w:val="24"/>
          <w:lang w:val="hu-HU"/>
        </w:rPr>
        <w:t>.</w:t>
      </w:r>
    </w:p>
  </w:footnote>
  <w:footnote w:id="254">
    <w:p w14:paraId="3D7955EC" w14:textId="77777777" w:rsidR="008624D5" w:rsidRPr="00147538" w:rsidRDefault="008624D5" w:rsidP="00C6233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254" w:history="1">
        <w:r w:rsidRPr="00147538">
          <w:rPr>
            <w:rStyle w:val="Hyperlink1"/>
            <w:sz w:val="24"/>
            <w:szCs w:val="24"/>
            <w:lang w:val="hu-HU"/>
          </w:rPr>
          <w:t>http://data.europa.eu/eli/reg_del/2019/715/oj</w:t>
        </w:r>
      </w:hyperlink>
      <w:r w:rsidRPr="00147538">
        <w:rPr>
          <w:sz w:val="24"/>
          <w:szCs w:val="24"/>
          <w:lang w:val="hu-HU"/>
        </w:rPr>
        <w:t>.</w:t>
      </w:r>
    </w:p>
  </w:footnote>
  <w:footnote w:id="255">
    <w:p w14:paraId="72E2211D" w14:textId="77777777" w:rsidR="008624D5" w:rsidRPr="00147538" w:rsidRDefault="008624D5" w:rsidP="003E216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255" w:history="1">
        <w:r w:rsidRPr="00147538">
          <w:rPr>
            <w:rStyle w:val="Hyperlink1"/>
            <w:sz w:val="24"/>
            <w:szCs w:val="24"/>
            <w:lang w:val="hu-HU"/>
          </w:rPr>
          <w:t>http://data.europa.eu/eli/C/2024/6332/oj</w:t>
        </w:r>
      </w:hyperlink>
      <w:r w:rsidRPr="00147538">
        <w:rPr>
          <w:sz w:val="24"/>
          <w:szCs w:val="24"/>
          <w:lang w:val="hu-HU"/>
        </w:rPr>
        <w:t>.</w:t>
      </w:r>
    </w:p>
  </w:footnote>
  <w:footnote w:id="256">
    <w:p w14:paraId="681D4254" w14:textId="77777777" w:rsidR="008624D5" w:rsidRPr="00147538" w:rsidRDefault="008624D5" w:rsidP="003E216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56" w:history="1">
        <w:r w:rsidRPr="00147538">
          <w:rPr>
            <w:rStyle w:val="Hyperlink1"/>
            <w:sz w:val="24"/>
            <w:szCs w:val="24"/>
            <w:lang w:val="hu-HU"/>
          </w:rPr>
          <w:t>http://data.europa.eu/eli/C/2024/6041/oj</w:t>
        </w:r>
      </w:hyperlink>
      <w:r w:rsidRPr="00147538">
        <w:rPr>
          <w:sz w:val="24"/>
          <w:szCs w:val="24"/>
          <w:lang w:val="hu-HU"/>
        </w:rPr>
        <w:t>.</w:t>
      </w:r>
    </w:p>
  </w:footnote>
  <w:footnote w:id="257">
    <w:p w14:paraId="458686D4" w14:textId="77777777" w:rsidR="008624D5" w:rsidRPr="00147538" w:rsidRDefault="008624D5" w:rsidP="003E216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257" w:history="1">
        <w:r w:rsidRPr="00147538">
          <w:rPr>
            <w:rStyle w:val="Hyperlink1"/>
            <w:sz w:val="24"/>
            <w:szCs w:val="24"/>
            <w:lang w:val="hu-HU"/>
          </w:rPr>
          <w:t>http://data.europa.eu/eli/reg/2018/1046/oj</w:t>
        </w:r>
      </w:hyperlink>
      <w:r w:rsidRPr="00147538">
        <w:rPr>
          <w:sz w:val="24"/>
          <w:szCs w:val="24"/>
          <w:lang w:val="hu-HU"/>
        </w:rPr>
        <w:t>.</w:t>
      </w:r>
    </w:p>
  </w:footnote>
  <w:footnote w:id="258">
    <w:p w14:paraId="54EF4596" w14:textId="77777777" w:rsidR="008624D5" w:rsidRPr="00147538" w:rsidRDefault="008624D5" w:rsidP="003E216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258"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259">
    <w:p w14:paraId="7A4D6BC6" w14:textId="77777777" w:rsidR="008624D5" w:rsidRPr="00147538" w:rsidRDefault="008624D5" w:rsidP="003E216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41., 2008.2.15., 15. o., ELI: </w:t>
      </w:r>
      <w:hyperlink r:id="rId259" w:history="1">
        <w:r w:rsidRPr="00147538">
          <w:rPr>
            <w:rStyle w:val="Hyperlink1"/>
            <w:sz w:val="24"/>
            <w:szCs w:val="24"/>
            <w:lang w:val="hu-HU"/>
          </w:rPr>
          <w:t>http://data.europa.eu/eli/dec/2008/114(1)/oj</w:t>
        </w:r>
      </w:hyperlink>
      <w:r w:rsidRPr="00147538">
        <w:rPr>
          <w:sz w:val="24"/>
          <w:szCs w:val="24"/>
          <w:lang w:val="hu-HU"/>
        </w:rPr>
        <w:t>.</w:t>
      </w:r>
    </w:p>
  </w:footnote>
  <w:footnote w:id="260">
    <w:p w14:paraId="072C746F" w14:textId="77777777" w:rsidR="008624D5" w:rsidRPr="00147538" w:rsidRDefault="008624D5" w:rsidP="00FE2AB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260" w:history="1">
        <w:r w:rsidRPr="00147538">
          <w:rPr>
            <w:rStyle w:val="Hyperlink1"/>
            <w:sz w:val="24"/>
            <w:szCs w:val="24"/>
            <w:lang w:val="hu-HU"/>
          </w:rPr>
          <w:t>http://data.europa.eu/eli/C/2024/6332/oj</w:t>
        </w:r>
      </w:hyperlink>
      <w:r w:rsidRPr="00147538">
        <w:rPr>
          <w:sz w:val="24"/>
          <w:szCs w:val="24"/>
          <w:lang w:val="hu-HU"/>
        </w:rPr>
        <w:t>.</w:t>
      </w:r>
    </w:p>
  </w:footnote>
  <w:footnote w:id="261">
    <w:p w14:paraId="4F7B7035" w14:textId="77777777" w:rsidR="008624D5" w:rsidRPr="00147538" w:rsidRDefault="008624D5" w:rsidP="00FE2AB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61" w:history="1">
        <w:r w:rsidRPr="00147538">
          <w:rPr>
            <w:rStyle w:val="Hyperlink1"/>
            <w:sz w:val="24"/>
            <w:szCs w:val="24"/>
            <w:lang w:val="hu-HU"/>
          </w:rPr>
          <w:t>http://data.europa.eu/eli/C/2024/6041/oj</w:t>
        </w:r>
      </w:hyperlink>
      <w:r w:rsidRPr="00147538">
        <w:rPr>
          <w:sz w:val="24"/>
          <w:szCs w:val="24"/>
          <w:lang w:val="hu-HU"/>
        </w:rPr>
        <w:t>.</w:t>
      </w:r>
    </w:p>
  </w:footnote>
  <w:footnote w:id="262">
    <w:p w14:paraId="4D8C8FB3" w14:textId="77777777" w:rsidR="008624D5" w:rsidRPr="00147538" w:rsidRDefault="008624D5" w:rsidP="00FE2AB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262" w:history="1">
        <w:r w:rsidRPr="00147538">
          <w:rPr>
            <w:rStyle w:val="Hyperlink1"/>
            <w:sz w:val="24"/>
            <w:szCs w:val="24"/>
            <w:lang w:val="hu-HU"/>
          </w:rPr>
          <w:t>http://data.europa.eu/eli/reg/2018/1046/oj</w:t>
        </w:r>
      </w:hyperlink>
      <w:r w:rsidRPr="00147538">
        <w:rPr>
          <w:sz w:val="24"/>
          <w:szCs w:val="24"/>
          <w:lang w:val="hu-HU"/>
        </w:rPr>
        <w:t>.</w:t>
      </w:r>
    </w:p>
  </w:footnote>
  <w:footnote w:id="263">
    <w:p w14:paraId="247195D4" w14:textId="77777777" w:rsidR="008624D5" w:rsidRPr="00147538" w:rsidRDefault="008624D5" w:rsidP="00FE2AB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263"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264">
    <w:p w14:paraId="348DAAA7" w14:textId="77777777" w:rsidR="008624D5" w:rsidRPr="00147538" w:rsidRDefault="008624D5" w:rsidP="00FE2AB5">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41., 2008.2.15., 15. o., ELI: </w:t>
      </w:r>
      <w:hyperlink r:id="rId264" w:history="1">
        <w:r w:rsidRPr="00147538">
          <w:rPr>
            <w:rStyle w:val="Hyperlink1"/>
            <w:sz w:val="24"/>
            <w:szCs w:val="24"/>
            <w:lang w:val="hu-HU"/>
          </w:rPr>
          <w:t>http://data.europa.eu/eli/dec/2008/114(1)/oj</w:t>
        </w:r>
      </w:hyperlink>
      <w:r w:rsidRPr="00147538">
        <w:rPr>
          <w:sz w:val="24"/>
          <w:szCs w:val="24"/>
          <w:lang w:val="hu-HU"/>
        </w:rPr>
        <w:t>.</w:t>
      </w:r>
    </w:p>
  </w:footnote>
  <w:footnote w:id="265">
    <w:p w14:paraId="39D88AD5" w14:textId="77777777" w:rsidR="008624D5" w:rsidRPr="00147538" w:rsidRDefault="008624D5" w:rsidP="00080F9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265" w:history="1">
        <w:r w:rsidRPr="00147538">
          <w:rPr>
            <w:rStyle w:val="Hyperlink1"/>
            <w:sz w:val="24"/>
            <w:szCs w:val="24"/>
            <w:lang w:val="hu-HU"/>
          </w:rPr>
          <w:t>http://data.europa.eu/eli/C/2024/6332/oj</w:t>
        </w:r>
      </w:hyperlink>
      <w:r w:rsidRPr="00147538">
        <w:rPr>
          <w:sz w:val="24"/>
          <w:szCs w:val="24"/>
          <w:lang w:val="hu-HU"/>
        </w:rPr>
        <w:t>.</w:t>
      </w:r>
    </w:p>
  </w:footnote>
  <w:footnote w:id="266">
    <w:p w14:paraId="4352CFC4" w14:textId="77777777" w:rsidR="008624D5" w:rsidRPr="00147538" w:rsidRDefault="008624D5" w:rsidP="00080F9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66" w:history="1">
        <w:r w:rsidRPr="00147538">
          <w:rPr>
            <w:rStyle w:val="Hyperlink1"/>
            <w:sz w:val="24"/>
            <w:szCs w:val="24"/>
            <w:lang w:val="hu-HU"/>
          </w:rPr>
          <w:t>http://data.europa.eu/eli/C/2024/6041/oj</w:t>
        </w:r>
      </w:hyperlink>
      <w:r w:rsidRPr="00147538">
        <w:rPr>
          <w:sz w:val="24"/>
          <w:szCs w:val="24"/>
          <w:lang w:val="hu-HU"/>
        </w:rPr>
        <w:t>.</w:t>
      </w:r>
    </w:p>
  </w:footnote>
  <w:footnote w:id="267">
    <w:p w14:paraId="5AF9697E" w14:textId="77777777" w:rsidR="008624D5" w:rsidRPr="00147538" w:rsidRDefault="008624D5" w:rsidP="00080F9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267" w:history="1">
        <w:r w:rsidRPr="00147538">
          <w:rPr>
            <w:rStyle w:val="Hyperlink1"/>
            <w:sz w:val="24"/>
            <w:szCs w:val="24"/>
            <w:lang w:val="hu-HU"/>
          </w:rPr>
          <w:t>http://data.europa.eu/eli/reg/2018/1046/oj</w:t>
        </w:r>
      </w:hyperlink>
      <w:r w:rsidRPr="00147538">
        <w:rPr>
          <w:sz w:val="24"/>
          <w:szCs w:val="24"/>
          <w:lang w:val="hu-HU"/>
        </w:rPr>
        <w:t>.</w:t>
      </w:r>
    </w:p>
  </w:footnote>
  <w:footnote w:id="268">
    <w:p w14:paraId="2D50F811" w14:textId="77777777" w:rsidR="008624D5" w:rsidRPr="00147538" w:rsidRDefault="008624D5" w:rsidP="00080F9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268"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269">
    <w:p w14:paraId="1649703B" w14:textId="77777777" w:rsidR="008624D5" w:rsidRPr="00147538" w:rsidRDefault="008624D5" w:rsidP="00080F9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331., 2010.12.15., 84. o., ELI: </w:t>
      </w:r>
      <w:hyperlink r:id="rId269" w:history="1">
        <w:r w:rsidRPr="00147538">
          <w:rPr>
            <w:rStyle w:val="Hyperlink1"/>
            <w:sz w:val="24"/>
            <w:szCs w:val="24"/>
            <w:lang w:val="hu-HU"/>
          </w:rPr>
          <w:t>http://data.europa.eu/eli/reg/2010/1095/oj</w:t>
        </w:r>
      </w:hyperlink>
      <w:r w:rsidRPr="00147538">
        <w:rPr>
          <w:sz w:val="24"/>
          <w:szCs w:val="24"/>
          <w:lang w:val="hu-HU"/>
        </w:rPr>
        <w:t>.</w:t>
      </w:r>
    </w:p>
  </w:footnote>
  <w:footnote w:id="270">
    <w:p w14:paraId="1A6348EC" w14:textId="77777777" w:rsidR="008624D5" w:rsidRPr="00147538" w:rsidRDefault="008624D5" w:rsidP="00080F9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270" w:history="1">
        <w:r w:rsidRPr="00147538">
          <w:rPr>
            <w:rStyle w:val="Hyperlink1"/>
            <w:sz w:val="24"/>
            <w:szCs w:val="24"/>
            <w:lang w:val="hu-HU"/>
          </w:rPr>
          <w:t>http://data.europa.eu/eli/reg_del/2019/715/oj</w:t>
        </w:r>
      </w:hyperlink>
      <w:r w:rsidRPr="00147538">
        <w:rPr>
          <w:sz w:val="24"/>
          <w:szCs w:val="24"/>
          <w:lang w:val="hu-HU"/>
        </w:rPr>
        <w:t>.</w:t>
      </w:r>
    </w:p>
  </w:footnote>
  <w:footnote w:id="271">
    <w:p w14:paraId="6DF15621" w14:textId="77777777" w:rsidR="008624D5" w:rsidRPr="00147538" w:rsidRDefault="008624D5" w:rsidP="00E83E8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271" w:history="1">
        <w:r w:rsidRPr="00147538">
          <w:rPr>
            <w:rStyle w:val="Hyperlink1"/>
            <w:sz w:val="24"/>
            <w:szCs w:val="24"/>
            <w:lang w:val="hu-HU"/>
          </w:rPr>
          <w:t>http://data.europa.eu/eli/C/2024/6332/oj</w:t>
        </w:r>
      </w:hyperlink>
      <w:r w:rsidRPr="00147538">
        <w:rPr>
          <w:sz w:val="24"/>
          <w:szCs w:val="24"/>
          <w:lang w:val="hu-HU"/>
        </w:rPr>
        <w:t>.</w:t>
      </w:r>
    </w:p>
  </w:footnote>
  <w:footnote w:id="272">
    <w:p w14:paraId="5E822C5E" w14:textId="77777777" w:rsidR="008624D5" w:rsidRPr="00147538" w:rsidRDefault="008624D5" w:rsidP="00E83E8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72" w:history="1">
        <w:r w:rsidRPr="00147538">
          <w:rPr>
            <w:rStyle w:val="Hyperlink1"/>
            <w:sz w:val="24"/>
            <w:szCs w:val="24"/>
            <w:lang w:val="hu-HU"/>
          </w:rPr>
          <w:t>http://data.europa.eu/eli/C/2024/6041/oj</w:t>
        </w:r>
      </w:hyperlink>
      <w:r w:rsidRPr="00147538">
        <w:rPr>
          <w:sz w:val="24"/>
          <w:szCs w:val="24"/>
          <w:lang w:val="hu-HU"/>
        </w:rPr>
        <w:t>.</w:t>
      </w:r>
    </w:p>
  </w:footnote>
  <w:footnote w:id="273">
    <w:p w14:paraId="42ED0012" w14:textId="77777777" w:rsidR="008624D5" w:rsidRPr="00147538" w:rsidRDefault="008624D5" w:rsidP="00E83E8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273" w:history="1">
        <w:r w:rsidRPr="00147538">
          <w:rPr>
            <w:rStyle w:val="Hyperlink1"/>
            <w:sz w:val="24"/>
            <w:szCs w:val="24"/>
            <w:lang w:val="hu-HU"/>
          </w:rPr>
          <w:t>http://data.europa.eu/eli/reg/2018/1046/oj</w:t>
        </w:r>
      </w:hyperlink>
      <w:r w:rsidRPr="00147538">
        <w:rPr>
          <w:sz w:val="24"/>
          <w:szCs w:val="24"/>
          <w:lang w:val="hu-HU"/>
        </w:rPr>
        <w:t>.</w:t>
      </w:r>
    </w:p>
  </w:footnote>
  <w:footnote w:id="274">
    <w:p w14:paraId="192877ED" w14:textId="77777777" w:rsidR="008624D5" w:rsidRPr="00147538" w:rsidRDefault="008624D5" w:rsidP="00E83E8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274"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275">
    <w:p w14:paraId="408D7A37" w14:textId="77777777" w:rsidR="008624D5" w:rsidRPr="00147538" w:rsidRDefault="008624D5" w:rsidP="00E83E8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331., 2010.12.15., 84. o., ELI: </w:t>
      </w:r>
      <w:hyperlink r:id="rId275" w:history="1">
        <w:r w:rsidRPr="00147538">
          <w:rPr>
            <w:rStyle w:val="Hyperlink1"/>
            <w:sz w:val="24"/>
            <w:szCs w:val="24"/>
            <w:lang w:val="hu-HU"/>
          </w:rPr>
          <w:t>http://data.europa.eu/eli/reg/2010/1095/oj</w:t>
        </w:r>
      </w:hyperlink>
      <w:r w:rsidRPr="00147538">
        <w:rPr>
          <w:sz w:val="24"/>
          <w:szCs w:val="24"/>
          <w:lang w:val="hu-HU"/>
        </w:rPr>
        <w:t>.</w:t>
      </w:r>
    </w:p>
  </w:footnote>
  <w:footnote w:id="276">
    <w:p w14:paraId="0E9675E3" w14:textId="77777777" w:rsidR="008624D5" w:rsidRPr="00147538" w:rsidRDefault="008624D5" w:rsidP="00E83E8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276" w:history="1">
        <w:r w:rsidRPr="00147538">
          <w:rPr>
            <w:rStyle w:val="Hyperlink1"/>
            <w:sz w:val="24"/>
            <w:szCs w:val="24"/>
            <w:lang w:val="hu-HU"/>
          </w:rPr>
          <w:t>http://data.europa.eu/eli/reg_del/2019/715/oj</w:t>
        </w:r>
      </w:hyperlink>
      <w:r w:rsidRPr="00147538">
        <w:rPr>
          <w:sz w:val="24"/>
          <w:szCs w:val="24"/>
          <w:lang w:val="hu-HU"/>
        </w:rPr>
        <w:t>.</w:t>
      </w:r>
    </w:p>
  </w:footnote>
  <w:footnote w:id="277">
    <w:p w14:paraId="3D353A24" w14:textId="77777777" w:rsidR="008624D5" w:rsidRPr="00147538" w:rsidRDefault="008624D5" w:rsidP="00C61B0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277" w:history="1">
        <w:r w:rsidRPr="00147538">
          <w:rPr>
            <w:rStyle w:val="Hyperlink1"/>
            <w:sz w:val="24"/>
            <w:szCs w:val="24"/>
            <w:lang w:val="hu-HU"/>
          </w:rPr>
          <w:t>http://data.europa.eu/eli/C/2024/6332/oj</w:t>
        </w:r>
      </w:hyperlink>
      <w:r w:rsidRPr="00147538">
        <w:rPr>
          <w:sz w:val="24"/>
          <w:szCs w:val="24"/>
          <w:lang w:val="hu-HU"/>
        </w:rPr>
        <w:t>.</w:t>
      </w:r>
    </w:p>
  </w:footnote>
  <w:footnote w:id="278">
    <w:p w14:paraId="3E044527" w14:textId="77777777" w:rsidR="008624D5" w:rsidRPr="00147538" w:rsidRDefault="008624D5" w:rsidP="00C61B0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78" w:history="1">
        <w:r w:rsidRPr="00147538">
          <w:rPr>
            <w:rStyle w:val="Hyperlink1"/>
            <w:sz w:val="24"/>
            <w:szCs w:val="24"/>
            <w:lang w:val="hu-HU"/>
          </w:rPr>
          <w:t>http://data.europa.eu/eli/C/2024/6041/oj</w:t>
        </w:r>
      </w:hyperlink>
      <w:r w:rsidRPr="00147538">
        <w:rPr>
          <w:sz w:val="24"/>
          <w:szCs w:val="24"/>
          <w:lang w:val="hu-HU"/>
        </w:rPr>
        <w:t>.</w:t>
      </w:r>
    </w:p>
  </w:footnote>
  <w:footnote w:id="279">
    <w:p w14:paraId="44DDCD59" w14:textId="77777777" w:rsidR="008624D5" w:rsidRPr="00147538" w:rsidRDefault="008624D5" w:rsidP="00C61B0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279" w:history="1">
        <w:r w:rsidRPr="00147538">
          <w:rPr>
            <w:rStyle w:val="Hyperlink1"/>
            <w:sz w:val="24"/>
            <w:szCs w:val="24"/>
            <w:lang w:val="hu-HU"/>
          </w:rPr>
          <w:t>http://data.europa.eu/eli/reg/2018/1046/oj</w:t>
        </w:r>
      </w:hyperlink>
      <w:r w:rsidRPr="00147538">
        <w:rPr>
          <w:sz w:val="24"/>
          <w:szCs w:val="24"/>
          <w:lang w:val="hu-HU"/>
        </w:rPr>
        <w:t>.</w:t>
      </w:r>
    </w:p>
  </w:footnote>
  <w:footnote w:id="280">
    <w:p w14:paraId="0C1BA38E" w14:textId="77777777" w:rsidR="008624D5" w:rsidRPr="00147538" w:rsidRDefault="008624D5" w:rsidP="00C61B0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280"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281">
    <w:p w14:paraId="1B5E385C" w14:textId="77777777" w:rsidR="008624D5" w:rsidRPr="00147538" w:rsidRDefault="008624D5" w:rsidP="00C61B0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354., 2008.12.31., 82. o., ELI: </w:t>
      </w:r>
      <w:hyperlink r:id="rId281" w:history="1">
        <w:r w:rsidRPr="00147538">
          <w:rPr>
            <w:rStyle w:val="Hyperlink1"/>
            <w:sz w:val="24"/>
            <w:szCs w:val="24"/>
            <w:lang w:val="hu-HU"/>
          </w:rPr>
          <w:t>http://data.europa.eu/eli/reg/2008/1339</w:t>
        </w:r>
      </w:hyperlink>
      <w:r w:rsidRPr="00147538">
        <w:rPr>
          <w:sz w:val="24"/>
          <w:szCs w:val="24"/>
          <w:lang w:val="fi-FI"/>
        </w:rPr>
        <w:t>/</w:t>
      </w:r>
      <w:proofErr w:type="spellStart"/>
      <w:r w:rsidRPr="00147538">
        <w:rPr>
          <w:sz w:val="24"/>
          <w:szCs w:val="24"/>
          <w:lang w:val="fi-FI"/>
        </w:rPr>
        <w:t>oj</w:t>
      </w:r>
      <w:proofErr w:type="spellEnd"/>
      <w:r w:rsidRPr="00147538">
        <w:rPr>
          <w:sz w:val="24"/>
          <w:szCs w:val="24"/>
          <w:lang w:val="hu-HU"/>
        </w:rPr>
        <w:t>.</w:t>
      </w:r>
    </w:p>
  </w:footnote>
  <w:footnote w:id="282">
    <w:p w14:paraId="08A4D6A0" w14:textId="77777777" w:rsidR="008624D5" w:rsidRPr="00147538" w:rsidRDefault="008624D5" w:rsidP="00C61B0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282" w:history="1">
        <w:r w:rsidRPr="00147538">
          <w:rPr>
            <w:rStyle w:val="Hyperlink1"/>
            <w:sz w:val="24"/>
            <w:szCs w:val="24"/>
            <w:lang w:val="hu-HU"/>
          </w:rPr>
          <w:t>http://data.europa.eu/eli/reg_del/2019/715/oj</w:t>
        </w:r>
      </w:hyperlink>
      <w:r w:rsidRPr="00147538">
        <w:rPr>
          <w:sz w:val="24"/>
          <w:szCs w:val="24"/>
          <w:lang w:val="hu-HU"/>
        </w:rPr>
        <w:t>.</w:t>
      </w:r>
    </w:p>
  </w:footnote>
  <w:footnote w:id="283">
    <w:p w14:paraId="36CA6A41" w14:textId="77777777" w:rsidR="008624D5" w:rsidRPr="00147538" w:rsidRDefault="008624D5" w:rsidP="00A56170">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283" w:history="1">
        <w:r w:rsidRPr="00147538">
          <w:rPr>
            <w:rStyle w:val="Hyperlink1"/>
            <w:sz w:val="24"/>
            <w:szCs w:val="24"/>
            <w:lang w:val="hu-HU"/>
          </w:rPr>
          <w:t>http://data.europa.eu/eli/C/2024/6332/oj</w:t>
        </w:r>
      </w:hyperlink>
      <w:r w:rsidRPr="00147538">
        <w:rPr>
          <w:sz w:val="24"/>
          <w:szCs w:val="24"/>
          <w:lang w:val="hu-HU"/>
        </w:rPr>
        <w:t>.</w:t>
      </w:r>
    </w:p>
  </w:footnote>
  <w:footnote w:id="284">
    <w:p w14:paraId="0E5B06F3" w14:textId="77777777" w:rsidR="008624D5" w:rsidRPr="00147538" w:rsidRDefault="008624D5" w:rsidP="00A56170">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84" w:history="1">
        <w:r w:rsidRPr="00147538">
          <w:rPr>
            <w:rStyle w:val="Hyperlink1"/>
            <w:sz w:val="24"/>
            <w:szCs w:val="24"/>
            <w:lang w:val="hu-HU"/>
          </w:rPr>
          <w:t>http://data.europa.eu/eli/C/2024/6041/oj</w:t>
        </w:r>
      </w:hyperlink>
      <w:r w:rsidRPr="00147538">
        <w:rPr>
          <w:sz w:val="24"/>
          <w:szCs w:val="24"/>
          <w:lang w:val="hu-HU"/>
        </w:rPr>
        <w:t>.</w:t>
      </w:r>
    </w:p>
  </w:footnote>
  <w:footnote w:id="285">
    <w:p w14:paraId="552648C1" w14:textId="77777777" w:rsidR="008624D5" w:rsidRPr="00147538" w:rsidRDefault="008624D5" w:rsidP="00A56170">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285" w:history="1">
        <w:r w:rsidRPr="00147538">
          <w:rPr>
            <w:rStyle w:val="Hyperlink1"/>
            <w:sz w:val="24"/>
            <w:szCs w:val="24"/>
            <w:lang w:val="hu-HU"/>
          </w:rPr>
          <w:t>http://data.europa.eu/eli/reg/2018/1046/oj</w:t>
        </w:r>
      </w:hyperlink>
      <w:r w:rsidRPr="00147538">
        <w:rPr>
          <w:sz w:val="24"/>
          <w:szCs w:val="24"/>
          <w:lang w:val="hu-HU"/>
        </w:rPr>
        <w:t>.</w:t>
      </w:r>
    </w:p>
  </w:footnote>
  <w:footnote w:id="286">
    <w:p w14:paraId="38C201F5" w14:textId="77777777" w:rsidR="008624D5" w:rsidRPr="00147538" w:rsidRDefault="008624D5" w:rsidP="00A56170">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286"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287">
    <w:p w14:paraId="05D1F8C9" w14:textId="77777777" w:rsidR="008624D5" w:rsidRPr="00147538" w:rsidRDefault="008624D5" w:rsidP="00A56170">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354., 2008.12.31., 82. o., ELI: </w:t>
      </w:r>
      <w:hyperlink r:id="rId287" w:history="1">
        <w:r w:rsidRPr="00147538">
          <w:rPr>
            <w:rStyle w:val="Hyperlink1"/>
            <w:sz w:val="24"/>
            <w:szCs w:val="24"/>
            <w:lang w:val="hu-HU"/>
          </w:rPr>
          <w:t>http://data.europa.eu/eli/reg/2008/1339</w:t>
        </w:r>
      </w:hyperlink>
      <w:r w:rsidRPr="00147538">
        <w:rPr>
          <w:sz w:val="24"/>
          <w:szCs w:val="24"/>
          <w:lang w:val="fi-FI"/>
        </w:rPr>
        <w:t>/</w:t>
      </w:r>
      <w:proofErr w:type="spellStart"/>
      <w:r w:rsidRPr="00147538">
        <w:rPr>
          <w:sz w:val="24"/>
          <w:szCs w:val="24"/>
          <w:lang w:val="fi-FI"/>
        </w:rPr>
        <w:t>oj</w:t>
      </w:r>
      <w:proofErr w:type="spellEnd"/>
      <w:r w:rsidRPr="00147538">
        <w:rPr>
          <w:sz w:val="24"/>
          <w:szCs w:val="24"/>
          <w:lang w:val="hu-HU"/>
        </w:rPr>
        <w:t>.</w:t>
      </w:r>
    </w:p>
  </w:footnote>
  <w:footnote w:id="288">
    <w:p w14:paraId="6341F642" w14:textId="77777777" w:rsidR="008624D5" w:rsidRPr="00147538" w:rsidRDefault="008624D5" w:rsidP="00A56170">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288" w:history="1">
        <w:r w:rsidRPr="00147538">
          <w:rPr>
            <w:rStyle w:val="Hyperlink1"/>
            <w:sz w:val="24"/>
            <w:szCs w:val="24"/>
            <w:lang w:val="hu-HU"/>
          </w:rPr>
          <w:t>http://data.europa.eu/eli/reg_del/2019/715/oj</w:t>
        </w:r>
      </w:hyperlink>
      <w:r w:rsidRPr="00147538">
        <w:rPr>
          <w:sz w:val="24"/>
          <w:szCs w:val="24"/>
          <w:lang w:val="hu-HU"/>
        </w:rPr>
        <w:t>.</w:t>
      </w:r>
    </w:p>
  </w:footnote>
  <w:footnote w:id="289">
    <w:p w14:paraId="74912780" w14:textId="77777777" w:rsidR="008624D5" w:rsidRPr="00147538" w:rsidRDefault="008624D5" w:rsidP="00C4090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289" w:history="1">
        <w:r w:rsidRPr="00147538">
          <w:rPr>
            <w:rStyle w:val="Hyperlink1"/>
            <w:sz w:val="24"/>
            <w:szCs w:val="24"/>
            <w:lang w:val="hu-HU"/>
          </w:rPr>
          <w:t>http://data.europa.eu/eli/C/2024/6332/oj</w:t>
        </w:r>
      </w:hyperlink>
      <w:r w:rsidRPr="00147538">
        <w:rPr>
          <w:sz w:val="24"/>
          <w:szCs w:val="24"/>
          <w:lang w:val="hu-HU"/>
        </w:rPr>
        <w:t>.</w:t>
      </w:r>
    </w:p>
  </w:footnote>
  <w:footnote w:id="290">
    <w:p w14:paraId="7FA55E6B" w14:textId="77777777" w:rsidR="008624D5" w:rsidRPr="00147538" w:rsidRDefault="008624D5" w:rsidP="00C4090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90" w:history="1">
        <w:r w:rsidRPr="00147538">
          <w:rPr>
            <w:rStyle w:val="Hyperlink1"/>
            <w:sz w:val="24"/>
            <w:szCs w:val="24"/>
            <w:lang w:val="hu-HU"/>
          </w:rPr>
          <w:t>http://data.europa.eu/eli/C/2024/6041/oj</w:t>
        </w:r>
      </w:hyperlink>
      <w:r w:rsidRPr="00147538">
        <w:rPr>
          <w:sz w:val="24"/>
          <w:szCs w:val="24"/>
          <w:lang w:val="hu-HU"/>
        </w:rPr>
        <w:t>.</w:t>
      </w:r>
    </w:p>
  </w:footnote>
  <w:footnote w:id="291">
    <w:p w14:paraId="06243812" w14:textId="77777777" w:rsidR="008624D5" w:rsidRPr="00147538" w:rsidRDefault="008624D5" w:rsidP="00C4090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291" w:history="1">
        <w:r w:rsidRPr="00147538">
          <w:rPr>
            <w:rStyle w:val="Hyperlink1"/>
            <w:sz w:val="24"/>
            <w:szCs w:val="24"/>
            <w:lang w:val="hu-HU"/>
          </w:rPr>
          <w:t>http://data.europa.eu/eli/reg/2018/1046/oj</w:t>
        </w:r>
      </w:hyperlink>
      <w:r w:rsidRPr="00147538">
        <w:rPr>
          <w:sz w:val="24"/>
          <w:szCs w:val="24"/>
          <w:lang w:val="hu-HU"/>
        </w:rPr>
        <w:t>.</w:t>
      </w:r>
    </w:p>
  </w:footnote>
  <w:footnote w:id="292">
    <w:p w14:paraId="3687AE22" w14:textId="77777777" w:rsidR="008624D5" w:rsidRPr="00147538" w:rsidRDefault="008624D5" w:rsidP="00C4090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292"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293">
    <w:p w14:paraId="0E300C8C" w14:textId="77777777" w:rsidR="008624D5" w:rsidRPr="00147538" w:rsidRDefault="008624D5" w:rsidP="00C4090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132., 2010.5.29., 11. o., ELI: </w:t>
      </w:r>
      <w:hyperlink r:id="rId293" w:history="1">
        <w:r w:rsidRPr="00147538">
          <w:rPr>
            <w:rStyle w:val="Hyperlink1"/>
            <w:sz w:val="24"/>
            <w:szCs w:val="24"/>
            <w:lang w:val="hu-HU"/>
          </w:rPr>
          <w:t>http://data.europa.eu/eli/reg/2010/439/oj</w:t>
        </w:r>
      </w:hyperlink>
      <w:r w:rsidRPr="00147538">
        <w:rPr>
          <w:sz w:val="24"/>
          <w:szCs w:val="24"/>
          <w:lang w:val="hu-HU"/>
        </w:rPr>
        <w:t>.</w:t>
      </w:r>
    </w:p>
  </w:footnote>
  <w:footnote w:id="294">
    <w:p w14:paraId="645E0131" w14:textId="77777777" w:rsidR="008624D5" w:rsidRPr="00147538" w:rsidRDefault="008624D5" w:rsidP="00C4090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468., 2021.12.30., 1. o., ELI: </w:t>
      </w:r>
      <w:hyperlink r:id="rId294" w:history="1">
        <w:r w:rsidRPr="00147538">
          <w:rPr>
            <w:rStyle w:val="Hyperlink1"/>
            <w:sz w:val="24"/>
            <w:szCs w:val="24"/>
            <w:lang w:val="hu-HU"/>
          </w:rPr>
          <w:t>http://data.europa.eu/eli/reg/2021/2303/oj</w:t>
        </w:r>
      </w:hyperlink>
      <w:r w:rsidRPr="00147538">
        <w:rPr>
          <w:sz w:val="24"/>
          <w:szCs w:val="24"/>
          <w:lang w:val="hu-HU"/>
        </w:rPr>
        <w:t>.</w:t>
      </w:r>
    </w:p>
  </w:footnote>
  <w:footnote w:id="295">
    <w:p w14:paraId="0560A6B2" w14:textId="77777777" w:rsidR="008624D5" w:rsidRPr="00147538" w:rsidRDefault="008624D5" w:rsidP="00C4090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295" w:history="1">
        <w:r w:rsidRPr="00147538">
          <w:rPr>
            <w:rStyle w:val="Hyperlink1"/>
            <w:sz w:val="24"/>
            <w:szCs w:val="24"/>
            <w:lang w:val="hu-HU"/>
          </w:rPr>
          <w:t>http://data.europa.eu/eli/reg_del/2019/715/oj</w:t>
        </w:r>
      </w:hyperlink>
      <w:r w:rsidRPr="00147538">
        <w:rPr>
          <w:sz w:val="24"/>
          <w:szCs w:val="24"/>
          <w:lang w:val="hu-HU"/>
        </w:rPr>
        <w:t>.</w:t>
      </w:r>
    </w:p>
  </w:footnote>
  <w:footnote w:id="296">
    <w:p w14:paraId="67E7B1BC" w14:textId="77777777" w:rsidR="008624D5" w:rsidRPr="00147538" w:rsidRDefault="008624D5" w:rsidP="001C626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296" w:history="1">
        <w:r w:rsidRPr="00147538">
          <w:rPr>
            <w:rStyle w:val="Hyperlink1"/>
            <w:sz w:val="24"/>
            <w:szCs w:val="24"/>
            <w:lang w:val="hu-HU"/>
          </w:rPr>
          <w:t>http://data.europa.eu/eli/C/2024/6332/oj</w:t>
        </w:r>
      </w:hyperlink>
      <w:r w:rsidRPr="00147538">
        <w:rPr>
          <w:sz w:val="24"/>
          <w:szCs w:val="24"/>
          <w:lang w:val="hu-HU"/>
        </w:rPr>
        <w:t>.</w:t>
      </w:r>
    </w:p>
  </w:footnote>
  <w:footnote w:id="297">
    <w:p w14:paraId="3E9A668B" w14:textId="77777777" w:rsidR="008624D5" w:rsidRPr="00147538" w:rsidRDefault="008624D5" w:rsidP="001C626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297" w:history="1">
        <w:r w:rsidRPr="00147538">
          <w:rPr>
            <w:rStyle w:val="Hyperlink1"/>
            <w:sz w:val="24"/>
            <w:szCs w:val="24"/>
            <w:lang w:val="hu-HU"/>
          </w:rPr>
          <w:t>http://data.europa.eu/eli/C/2024/6041/oj</w:t>
        </w:r>
      </w:hyperlink>
      <w:r w:rsidRPr="00147538">
        <w:rPr>
          <w:sz w:val="24"/>
          <w:szCs w:val="24"/>
          <w:lang w:val="hu-HU"/>
        </w:rPr>
        <w:t>.</w:t>
      </w:r>
    </w:p>
  </w:footnote>
  <w:footnote w:id="298">
    <w:p w14:paraId="445CB5E4" w14:textId="77777777" w:rsidR="008624D5" w:rsidRPr="00147538" w:rsidRDefault="008624D5" w:rsidP="001C626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298" w:history="1">
        <w:r w:rsidRPr="00147538">
          <w:rPr>
            <w:rStyle w:val="Hyperlink1"/>
            <w:sz w:val="24"/>
            <w:szCs w:val="24"/>
            <w:lang w:val="hu-HU"/>
          </w:rPr>
          <w:t>http://data.europa.eu/eli/reg/2018/1046/oj</w:t>
        </w:r>
      </w:hyperlink>
      <w:r w:rsidRPr="00147538">
        <w:rPr>
          <w:sz w:val="24"/>
          <w:szCs w:val="24"/>
          <w:lang w:val="hu-HU"/>
        </w:rPr>
        <w:t>.</w:t>
      </w:r>
    </w:p>
  </w:footnote>
  <w:footnote w:id="299">
    <w:p w14:paraId="33BACC0A" w14:textId="77777777" w:rsidR="008624D5" w:rsidRPr="00147538" w:rsidRDefault="008624D5" w:rsidP="001C626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299"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300">
    <w:p w14:paraId="203257CD" w14:textId="77777777" w:rsidR="008624D5" w:rsidRPr="00147538" w:rsidRDefault="008624D5" w:rsidP="001C626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132., 2010.5.29., 11. o., ELI: </w:t>
      </w:r>
      <w:hyperlink r:id="rId300" w:history="1">
        <w:r w:rsidRPr="00147538">
          <w:rPr>
            <w:rStyle w:val="Hyperlink1"/>
            <w:sz w:val="24"/>
            <w:szCs w:val="24"/>
            <w:lang w:val="hu-HU"/>
          </w:rPr>
          <w:t>http://data.europa.eu/eli/reg/2010/439/oj</w:t>
        </w:r>
      </w:hyperlink>
      <w:r w:rsidRPr="00147538">
        <w:rPr>
          <w:sz w:val="24"/>
          <w:szCs w:val="24"/>
          <w:lang w:val="hu-HU"/>
        </w:rPr>
        <w:t>.</w:t>
      </w:r>
    </w:p>
  </w:footnote>
  <w:footnote w:id="301">
    <w:p w14:paraId="465F27D8" w14:textId="77777777" w:rsidR="008624D5" w:rsidRPr="00147538" w:rsidRDefault="008624D5" w:rsidP="001C626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468., 2021.12.30., 1. o., ELI: </w:t>
      </w:r>
      <w:hyperlink r:id="rId301" w:history="1">
        <w:r w:rsidRPr="00147538">
          <w:rPr>
            <w:rStyle w:val="Hyperlink1"/>
            <w:sz w:val="24"/>
            <w:szCs w:val="24"/>
            <w:lang w:val="hu-HU"/>
          </w:rPr>
          <w:t>http://data.europa.eu/eli/reg/2021/2303/oj</w:t>
        </w:r>
      </w:hyperlink>
      <w:r w:rsidRPr="00147538">
        <w:rPr>
          <w:sz w:val="24"/>
          <w:szCs w:val="24"/>
          <w:lang w:val="hu-HU"/>
        </w:rPr>
        <w:t>.</w:t>
      </w:r>
    </w:p>
  </w:footnote>
  <w:footnote w:id="302">
    <w:p w14:paraId="4B88512D" w14:textId="77777777" w:rsidR="008624D5" w:rsidRPr="00147538" w:rsidRDefault="008624D5" w:rsidP="001C626F">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302" w:history="1">
        <w:r w:rsidRPr="00147538">
          <w:rPr>
            <w:rStyle w:val="Hyperlink1"/>
            <w:sz w:val="24"/>
            <w:szCs w:val="24"/>
            <w:lang w:val="hu-HU"/>
          </w:rPr>
          <w:t>http://data.europa.eu/eli/reg_del/2019/715/oj</w:t>
        </w:r>
      </w:hyperlink>
      <w:r w:rsidRPr="00147538">
        <w:rPr>
          <w:sz w:val="24"/>
          <w:szCs w:val="24"/>
          <w:lang w:val="hu-HU"/>
        </w:rPr>
        <w:t>.</w:t>
      </w:r>
    </w:p>
  </w:footnote>
  <w:footnote w:id="303">
    <w:p w14:paraId="479EFEAB" w14:textId="77777777" w:rsidR="008624D5" w:rsidRPr="00147538" w:rsidRDefault="008624D5" w:rsidP="008A27A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303" w:history="1">
        <w:r w:rsidRPr="00147538">
          <w:rPr>
            <w:rStyle w:val="Hyperlink1"/>
            <w:sz w:val="24"/>
            <w:szCs w:val="24"/>
            <w:lang w:val="hu-HU"/>
          </w:rPr>
          <w:t>http://data.europa.eu/eli/C/2024/6332/oj</w:t>
        </w:r>
      </w:hyperlink>
      <w:r w:rsidRPr="00147538">
        <w:rPr>
          <w:sz w:val="24"/>
          <w:szCs w:val="24"/>
          <w:lang w:val="hu-HU"/>
        </w:rPr>
        <w:t>.</w:t>
      </w:r>
    </w:p>
  </w:footnote>
  <w:footnote w:id="304">
    <w:p w14:paraId="399CBF5D" w14:textId="77777777" w:rsidR="008624D5" w:rsidRPr="00147538" w:rsidRDefault="008624D5" w:rsidP="008A27A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304" w:history="1">
        <w:r w:rsidRPr="00147538">
          <w:rPr>
            <w:rStyle w:val="Hyperlink1"/>
            <w:sz w:val="24"/>
            <w:szCs w:val="24"/>
            <w:lang w:val="hu-HU"/>
          </w:rPr>
          <w:t>http://data.europa.eu/eli/C/2024/6041/oj</w:t>
        </w:r>
      </w:hyperlink>
      <w:r w:rsidRPr="00147538">
        <w:rPr>
          <w:sz w:val="24"/>
          <w:szCs w:val="24"/>
          <w:lang w:val="hu-HU"/>
        </w:rPr>
        <w:t>.</w:t>
      </w:r>
    </w:p>
  </w:footnote>
  <w:footnote w:id="305">
    <w:p w14:paraId="4D661313" w14:textId="77777777" w:rsidR="008624D5" w:rsidRPr="00147538" w:rsidRDefault="008624D5" w:rsidP="008A27A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305" w:history="1">
        <w:r w:rsidRPr="00147538">
          <w:rPr>
            <w:rStyle w:val="Hyperlink1"/>
            <w:sz w:val="24"/>
            <w:szCs w:val="24"/>
            <w:lang w:val="hu-HU"/>
          </w:rPr>
          <w:t>http://data.europa.eu/eli/reg/2018/1046/oj</w:t>
        </w:r>
      </w:hyperlink>
      <w:r w:rsidRPr="00147538">
        <w:rPr>
          <w:sz w:val="24"/>
          <w:szCs w:val="24"/>
          <w:lang w:val="hu-HU"/>
        </w:rPr>
        <w:t>.</w:t>
      </w:r>
    </w:p>
  </w:footnote>
  <w:footnote w:id="306">
    <w:p w14:paraId="5FF693E5" w14:textId="77777777" w:rsidR="008624D5" w:rsidRPr="00147538" w:rsidRDefault="008624D5" w:rsidP="008A27A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306"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307">
    <w:p w14:paraId="1194A9C9" w14:textId="77777777" w:rsidR="008624D5" w:rsidRPr="00147538" w:rsidRDefault="008624D5" w:rsidP="008A27A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295., 2018.11.21., 99. o., ELI: </w:t>
      </w:r>
      <w:hyperlink r:id="rId307" w:history="1">
        <w:r w:rsidRPr="00147538">
          <w:rPr>
            <w:rStyle w:val="Hyperlink1"/>
            <w:sz w:val="24"/>
            <w:szCs w:val="24"/>
            <w:lang w:val="hu-HU"/>
          </w:rPr>
          <w:t>http://data.europa.eu/eli/reg/2018/1726/oj</w:t>
        </w:r>
      </w:hyperlink>
      <w:r w:rsidRPr="00147538">
        <w:rPr>
          <w:sz w:val="24"/>
          <w:szCs w:val="24"/>
          <w:lang w:val="hu-HU"/>
        </w:rPr>
        <w:t>.</w:t>
      </w:r>
    </w:p>
  </w:footnote>
  <w:footnote w:id="308">
    <w:p w14:paraId="0F424596" w14:textId="77777777" w:rsidR="008624D5" w:rsidRPr="00147538" w:rsidRDefault="008624D5" w:rsidP="008A27A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308" w:history="1">
        <w:r w:rsidRPr="00147538">
          <w:rPr>
            <w:rStyle w:val="Hyperlink1"/>
            <w:sz w:val="24"/>
            <w:szCs w:val="24"/>
            <w:lang w:val="hu-HU"/>
          </w:rPr>
          <w:t>http://data.europa.eu/eli/reg_del/2019/715/oj</w:t>
        </w:r>
      </w:hyperlink>
      <w:r w:rsidRPr="00147538">
        <w:rPr>
          <w:sz w:val="24"/>
          <w:szCs w:val="24"/>
          <w:lang w:val="hu-HU"/>
        </w:rPr>
        <w:t>.</w:t>
      </w:r>
    </w:p>
  </w:footnote>
  <w:footnote w:id="309">
    <w:p w14:paraId="7C743C7E" w14:textId="77777777" w:rsidR="008624D5" w:rsidRPr="00147538" w:rsidRDefault="008624D5" w:rsidP="00382D9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309" w:history="1">
        <w:r w:rsidRPr="00147538">
          <w:rPr>
            <w:rStyle w:val="Hyperlink1"/>
            <w:sz w:val="24"/>
            <w:szCs w:val="24"/>
            <w:lang w:val="hu-HU"/>
          </w:rPr>
          <w:t>http://data.europa.eu/eli/C/2024/6332/oj</w:t>
        </w:r>
      </w:hyperlink>
      <w:r w:rsidRPr="00147538">
        <w:rPr>
          <w:sz w:val="24"/>
          <w:szCs w:val="24"/>
          <w:lang w:val="hu-HU"/>
        </w:rPr>
        <w:t>.</w:t>
      </w:r>
    </w:p>
  </w:footnote>
  <w:footnote w:id="310">
    <w:p w14:paraId="1241A609" w14:textId="77777777" w:rsidR="008624D5" w:rsidRPr="00147538" w:rsidRDefault="008624D5" w:rsidP="00382D9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310" w:history="1">
        <w:r w:rsidRPr="00147538">
          <w:rPr>
            <w:rStyle w:val="Hyperlink1"/>
            <w:sz w:val="24"/>
            <w:szCs w:val="24"/>
            <w:lang w:val="hu-HU"/>
          </w:rPr>
          <w:t>http://data.europa.eu/eli/C/2024/6041/oj</w:t>
        </w:r>
      </w:hyperlink>
      <w:r w:rsidRPr="00147538">
        <w:rPr>
          <w:sz w:val="24"/>
          <w:szCs w:val="24"/>
          <w:lang w:val="hu-HU"/>
        </w:rPr>
        <w:t>.</w:t>
      </w:r>
    </w:p>
  </w:footnote>
  <w:footnote w:id="311">
    <w:p w14:paraId="7B8B6F46" w14:textId="77777777" w:rsidR="008624D5" w:rsidRPr="00147538" w:rsidRDefault="008624D5" w:rsidP="00382D9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311" w:history="1">
        <w:r w:rsidRPr="00147538">
          <w:rPr>
            <w:rStyle w:val="Hyperlink1"/>
            <w:sz w:val="24"/>
            <w:szCs w:val="24"/>
            <w:lang w:val="hu-HU"/>
          </w:rPr>
          <w:t>http://data.europa.eu/eli/reg/2018/1046/oj</w:t>
        </w:r>
      </w:hyperlink>
      <w:r w:rsidRPr="00147538">
        <w:rPr>
          <w:sz w:val="24"/>
          <w:szCs w:val="24"/>
          <w:lang w:val="hu-HU"/>
        </w:rPr>
        <w:t>.</w:t>
      </w:r>
    </w:p>
  </w:footnote>
  <w:footnote w:id="312">
    <w:p w14:paraId="2F38BFA0" w14:textId="77777777" w:rsidR="008624D5" w:rsidRPr="00147538" w:rsidRDefault="008624D5" w:rsidP="00382D9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312"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313">
    <w:p w14:paraId="2F1C25E2" w14:textId="77777777" w:rsidR="008624D5" w:rsidRPr="00147538" w:rsidRDefault="008624D5" w:rsidP="00382D9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295., 2018.11.21., 99. o., ELI: </w:t>
      </w:r>
      <w:hyperlink r:id="rId313" w:history="1">
        <w:r w:rsidRPr="00147538">
          <w:rPr>
            <w:rStyle w:val="Hyperlink1"/>
            <w:sz w:val="24"/>
            <w:szCs w:val="24"/>
            <w:lang w:val="hu-HU"/>
          </w:rPr>
          <w:t>http://data.europa.eu/eli/reg/2018/1726/oj</w:t>
        </w:r>
      </w:hyperlink>
      <w:r w:rsidRPr="00147538">
        <w:rPr>
          <w:sz w:val="24"/>
          <w:szCs w:val="24"/>
          <w:lang w:val="hu-HU"/>
        </w:rPr>
        <w:t>.</w:t>
      </w:r>
    </w:p>
  </w:footnote>
  <w:footnote w:id="314">
    <w:p w14:paraId="65E610E3" w14:textId="77777777" w:rsidR="008624D5" w:rsidRPr="00147538" w:rsidRDefault="008624D5" w:rsidP="00382D9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314" w:history="1">
        <w:r w:rsidRPr="00147538">
          <w:rPr>
            <w:rStyle w:val="Hyperlink1"/>
            <w:sz w:val="24"/>
            <w:szCs w:val="24"/>
            <w:lang w:val="hu-HU"/>
          </w:rPr>
          <w:t>http://data.europa.eu/eli/reg_del/2019/715/oj</w:t>
        </w:r>
      </w:hyperlink>
      <w:r w:rsidRPr="00147538">
        <w:rPr>
          <w:sz w:val="24"/>
          <w:szCs w:val="24"/>
          <w:lang w:val="hu-HU"/>
        </w:rPr>
        <w:t>.</w:t>
      </w:r>
    </w:p>
  </w:footnote>
  <w:footnote w:id="315">
    <w:p w14:paraId="4622C0BC" w14:textId="77777777" w:rsidR="008624D5" w:rsidRPr="00147538" w:rsidRDefault="008624D5" w:rsidP="0031501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315" w:history="1">
        <w:r w:rsidRPr="00147538">
          <w:rPr>
            <w:rStyle w:val="Hyperlink1"/>
            <w:sz w:val="24"/>
            <w:szCs w:val="24"/>
            <w:lang w:val="hu-HU"/>
          </w:rPr>
          <w:t>http://data.europa.eu/eli/C/2024/6332/oj</w:t>
        </w:r>
      </w:hyperlink>
      <w:r w:rsidRPr="00147538">
        <w:rPr>
          <w:sz w:val="24"/>
          <w:szCs w:val="24"/>
          <w:lang w:val="hu-HU"/>
        </w:rPr>
        <w:t>.</w:t>
      </w:r>
    </w:p>
  </w:footnote>
  <w:footnote w:id="316">
    <w:p w14:paraId="3E48D832" w14:textId="77777777" w:rsidR="008624D5" w:rsidRPr="00147538" w:rsidRDefault="008624D5" w:rsidP="0031501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316" w:history="1">
        <w:r w:rsidRPr="00147538">
          <w:rPr>
            <w:rStyle w:val="Hyperlink1"/>
            <w:sz w:val="24"/>
            <w:szCs w:val="24"/>
            <w:lang w:val="hu-HU"/>
          </w:rPr>
          <w:t>http://data.europa.eu/eli/C/2024/6041/oj</w:t>
        </w:r>
      </w:hyperlink>
      <w:r w:rsidRPr="00147538">
        <w:rPr>
          <w:sz w:val="24"/>
          <w:szCs w:val="24"/>
          <w:lang w:val="hu-HU"/>
        </w:rPr>
        <w:t>.</w:t>
      </w:r>
    </w:p>
  </w:footnote>
  <w:footnote w:id="317">
    <w:p w14:paraId="0B9ABF39" w14:textId="77777777" w:rsidR="008624D5" w:rsidRPr="00147538" w:rsidRDefault="008624D5" w:rsidP="0031501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317" w:history="1">
        <w:r w:rsidRPr="00147538">
          <w:rPr>
            <w:rStyle w:val="Hyperlink1"/>
            <w:sz w:val="24"/>
            <w:szCs w:val="24"/>
            <w:lang w:val="hu-HU"/>
          </w:rPr>
          <w:t>http://data.europa.eu/eli/reg/2018/1046/oj</w:t>
        </w:r>
      </w:hyperlink>
      <w:r w:rsidRPr="00147538">
        <w:rPr>
          <w:sz w:val="24"/>
          <w:szCs w:val="24"/>
          <w:lang w:val="hu-HU"/>
        </w:rPr>
        <w:t>.</w:t>
      </w:r>
    </w:p>
  </w:footnote>
  <w:footnote w:id="318">
    <w:p w14:paraId="4AA6A501" w14:textId="77777777" w:rsidR="008624D5" w:rsidRPr="00147538" w:rsidRDefault="008624D5" w:rsidP="0031501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318"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319">
    <w:p w14:paraId="7614F326" w14:textId="77777777" w:rsidR="008624D5" w:rsidRPr="00147538" w:rsidRDefault="008624D5" w:rsidP="0031501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30., 2019.1.31., 58. o., ELI: </w:t>
      </w:r>
      <w:hyperlink r:id="rId319" w:history="1">
        <w:r w:rsidRPr="00147538">
          <w:rPr>
            <w:rStyle w:val="Hyperlink1"/>
            <w:sz w:val="24"/>
            <w:szCs w:val="24"/>
            <w:lang w:val="hu-HU"/>
          </w:rPr>
          <w:t>http://data.europa.eu/eli/reg/2019/126/oj</w:t>
        </w:r>
      </w:hyperlink>
      <w:r w:rsidRPr="00147538">
        <w:rPr>
          <w:sz w:val="24"/>
          <w:szCs w:val="24"/>
          <w:lang w:val="hu-HU"/>
        </w:rPr>
        <w:t>.</w:t>
      </w:r>
    </w:p>
  </w:footnote>
  <w:footnote w:id="320">
    <w:p w14:paraId="1CC0E634" w14:textId="77777777" w:rsidR="008624D5" w:rsidRPr="00147538" w:rsidRDefault="008624D5" w:rsidP="0031501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320" w:history="1">
        <w:r w:rsidRPr="00147538">
          <w:rPr>
            <w:rStyle w:val="Hyperlink1"/>
            <w:sz w:val="24"/>
            <w:szCs w:val="24"/>
            <w:lang w:val="hu-HU"/>
          </w:rPr>
          <w:t>http://data.europa.eu/eli/reg_del/2019/715/oj</w:t>
        </w:r>
      </w:hyperlink>
      <w:r w:rsidRPr="00147538">
        <w:rPr>
          <w:sz w:val="24"/>
          <w:szCs w:val="24"/>
          <w:lang w:val="hu-HU"/>
        </w:rPr>
        <w:t>.</w:t>
      </w:r>
    </w:p>
  </w:footnote>
  <w:footnote w:id="321">
    <w:p w14:paraId="2F4C13DC" w14:textId="77777777" w:rsidR="008624D5" w:rsidRPr="00147538" w:rsidRDefault="008624D5" w:rsidP="002E083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321" w:history="1">
        <w:r w:rsidRPr="00147538">
          <w:rPr>
            <w:rStyle w:val="Hyperlink1"/>
            <w:sz w:val="24"/>
            <w:szCs w:val="24"/>
            <w:lang w:val="hu-HU"/>
          </w:rPr>
          <w:t>http://data.europa.eu/eli/C/2024/6332/oj</w:t>
        </w:r>
      </w:hyperlink>
      <w:r w:rsidRPr="00147538">
        <w:rPr>
          <w:sz w:val="24"/>
          <w:szCs w:val="24"/>
          <w:lang w:val="hu-HU"/>
        </w:rPr>
        <w:t>.</w:t>
      </w:r>
    </w:p>
  </w:footnote>
  <w:footnote w:id="322">
    <w:p w14:paraId="14A2B6E4" w14:textId="77777777" w:rsidR="008624D5" w:rsidRPr="00147538" w:rsidRDefault="008624D5" w:rsidP="002E083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322" w:history="1">
        <w:r w:rsidRPr="00147538">
          <w:rPr>
            <w:rStyle w:val="Hyperlink1"/>
            <w:sz w:val="24"/>
            <w:szCs w:val="24"/>
            <w:lang w:val="hu-HU"/>
          </w:rPr>
          <w:t>http://data.europa.eu/eli/C/2024/6041/oj</w:t>
        </w:r>
      </w:hyperlink>
      <w:r w:rsidRPr="00147538">
        <w:rPr>
          <w:sz w:val="24"/>
          <w:szCs w:val="24"/>
          <w:lang w:val="hu-HU"/>
        </w:rPr>
        <w:t>.</w:t>
      </w:r>
    </w:p>
  </w:footnote>
  <w:footnote w:id="323">
    <w:p w14:paraId="414F05BF" w14:textId="77777777" w:rsidR="008624D5" w:rsidRPr="00147538" w:rsidRDefault="008624D5" w:rsidP="002E083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323" w:history="1">
        <w:r w:rsidRPr="00147538">
          <w:rPr>
            <w:rStyle w:val="Hyperlink1"/>
            <w:sz w:val="24"/>
            <w:szCs w:val="24"/>
            <w:lang w:val="hu-HU"/>
          </w:rPr>
          <w:t>http://data.europa.eu/eli/reg/2018/1046/oj</w:t>
        </w:r>
      </w:hyperlink>
      <w:r w:rsidRPr="00147538">
        <w:rPr>
          <w:sz w:val="24"/>
          <w:szCs w:val="24"/>
          <w:lang w:val="hu-HU"/>
        </w:rPr>
        <w:t>.</w:t>
      </w:r>
    </w:p>
  </w:footnote>
  <w:footnote w:id="324">
    <w:p w14:paraId="0F9C3DB7" w14:textId="77777777" w:rsidR="008624D5" w:rsidRPr="00147538" w:rsidRDefault="008624D5" w:rsidP="002E083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324"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325">
    <w:p w14:paraId="77F85A56" w14:textId="77777777" w:rsidR="008624D5" w:rsidRPr="00147538" w:rsidRDefault="008624D5" w:rsidP="002E083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30., 2019.1.31., 58. o., ELI: </w:t>
      </w:r>
      <w:hyperlink r:id="rId325" w:history="1">
        <w:r w:rsidRPr="00147538">
          <w:rPr>
            <w:rStyle w:val="Hyperlink1"/>
            <w:sz w:val="24"/>
            <w:szCs w:val="24"/>
            <w:lang w:val="hu-HU"/>
          </w:rPr>
          <w:t>http://data.europa.eu/eli/reg/2019/126/oj</w:t>
        </w:r>
      </w:hyperlink>
      <w:r w:rsidRPr="00147538">
        <w:rPr>
          <w:sz w:val="24"/>
          <w:szCs w:val="24"/>
          <w:lang w:val="hu-HU"/>
        </w:rPr>
        <w:t>.</w:t>
      </w:r>
    </w:p>
  </w:footnote>
  <w:footnote w:id="326">
    <w:p w14:paraId="0DAE92AD" w14:textId="77777777" w:rsidR="008624D5" w:rsidRPr="00147538" w:rsidRDefault="008624D5" w:rsidP="002E083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326" w:history="1">
        <w:r w:rsidRPr="00147538">
          <w:rPr>
            <w:rStyle w:val="Hyperlink1"/>
            <w:sz w:val="24"/>
            <w:szCs w:val="24"/>
            <w:lang w:val="hu-HU"/>
          </w:rPr>
          <w:t>http://data.europa.eu/eli/reg_del/2019/715/oj</w:t>
        </w:r>
      </w:hyperlink>
      <w:r w:rsidRPr="00147538">
        <w:rPr>
          <w:sz w:val="24"/>
          <w:szCs w:val="24"/>
          <w:lang w:val="hu-HU"/>
        </w:rPr>
        <w:t>.</w:t>
      </w:r>
    </w:p>
  </w:footnote>
  <w:footnote w:id="327">
    <w:p w14:paraId="7D3DAD04" w14:textId="77777777" w:rsidR="008624D5" w:rsidRPr="00147538" w:rsidRDefault="008624D5" w:rsidP="002402F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327" w:history="1">
        <w:r w:rsidRPr="00147538">
          <w:rPr>
            <w:rStyle w:val="Hyperlink1"/>
            <w:sz w:val="24"/>
            <w:szCs w:val="24"/>
            <w:lang w:val="hu-HU"/>
          </w:rPr>
          <w:t>http://data.europa.eu/eli/C/2024/6332/oj</w:t>
        </w:r>
      </w:hyperlink>
      <w:r w:rsidRPr="00147538">
        <w:rPr>
          <w:sz w:val="24"/>
          <w:szCs w:val="24"/>
          <w:lang w:val="hu-HU"/>
        </w:rPr>
        <w:t>.</w:t>
      </w:r>
    </w:p>
  </w:footnote>
  <w:footnote w:id="328">
    <w:p w14:paraId="42237F2B" w14:textId="77777777" w:rsidR="008624D5" w:rsidRPr="00147538" w:rsidRDefault="008624D5" w:rsidP="002402F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328" w:history="1">
        <w:r w:rsidRPr="00147538">
          <w:rPr>
            <w:rStyle w:val="Hyperlink1"/>
            <w:sz w:val="24"/>
            <w:szCs w:val="24"/>
            <w:lang w:val="hu-HU"/>
          </w:rPr>
          <w:t>http://data.europa.eu/eli/C/2024/6041/oj</w:t>
        </w:r>
      </w:hyperlink>
      <w:r w:rsidRPr="00147538">
        <w:rPr>
          <w:sz w:val="24"/>
          <w:szCs w:val="24"/>
          <w:lang w:val="hu-HU"/>
        </w:rPr>
        <w:t>.</w:t>
      </w:r>
    </w:p>
  </w:footnote>
  <w:footnote w:id="329">
    <w:p w14:paraId="66D27341" w14:textId="77777777" w:rsidR="008624D5" w:rsidRPr="00147538" w:rsidRDefault="008624D5" w:rsidP="002402F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329" w:history="1">
        <w:r w:rsidRPr="00147538">
          <w:rPr>
            <w:rStyle w:val="Hyperlink1"/>
            <w:sz w:val="24"/>
            <w:szCs w:val="24"/>
            <w:lang w:val="hu-HU"/>
          </w:rPr>
          <w:t>http://data.europa.eu/eli/reg/2018/1046/oj</w:t>
        </w:r>
      </w:hyperlink>
      <w:r w:rsidRPr="00147538">
        <w:rPr>
          <w:sz w:val="24"/>
          <w:szCs w:val="24"/>
          <w:lang w:val="hu-HU"/>
        </w:rPr>
        <w:t>.</w:t>
      </w:r>
    </w:p>
  </w:footnote>
  <w:footnote w:id="330">
    <w:p w14:paraId="329C6E43" w14:textId="77777777" w:rsidR="008624D5" w:rsidRPr="00147538" w:rsidRDefault="008624D5" w:rsidP="002402F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330"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331">
    <w:p w14:paraId="363EDE87" w14:textId="77777777" w:rsidR="008624D5" w:rsidRPr="00147538" w:rsidRDefault="008624D5" w:rsidP="002402F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30., 2019.1.31., 74. o., ELI: </w:t>
      </w:r>
      <w:hyperlink r:id="rId331" w:history="1">
        <w:r w:rsidRPr="00147538">
          <w:rPr>
            <w:rStyle w:val="Hyperlink1"/>
            <w:sz w:val="24"/>
            <w:szCs w:val="24"/>
            <w:lang w:val="hu-HU"/>
          </w:rPr>
          <w:t>http://data.europa.eu/eli/reg/2019/127/oj</w:t>
        </w:r>
      </w:hyperlink>
      <w:r w:rsidRPr="00147538">
        <w:rPr>
          <w:sz w:val="24"/>
          <w:szCs w:val="24"/>
          <w:lang w:val="hu-HU"/>
        </w:rPr>
        <w:t>.</w:t>
      </w:r>
    </w:p>
  </w:footnote>
  <w:footnote w:id="332">
    <w:p w14:paraId="24EBA0E2" w14:textId="77777777" w:rsidR="008624D5" w:rsidRPr="00147538" w:rsidRDefault="008624D5" w:rsidP="002402F2">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332" w:history="1">
        <w:r w:rsidRPr="00147538">
          <w:rPr>
            <w:rStyle w:val="Hyperlink1"/>
            <w:sz w:val="24"/>
            <w:szCs w:val="24"/>
            <w:lang w:val="hu-HU"/>
          </w:rPr>
          <w:t>http://data.europa.eu/eli/reg_del/2019/715/oj</w:t>
        </w:r>
      </w:hyperlink>
      <w:r w:rsidRPr="00147538">
        <w:rPr>
          <w:sz w:val="24"/>
          <w:szCs w:val="24"/>
          <w:lang w:val="hu-HU"/>
        </w:rPr>
        <w:t>.</w:t>
      </w:r>
    </w:p>
  </w:footnote>
  <w:footnote w:id="333">
    <w:p w14:paraId="7E87CEA5" w14:textId="77777777" w:rsidR="008624D5" w:rsidRPr="00147538" w:rsidRDefault="008624D5" w:rsidP="00E22A8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333" w:history="1">
        <w:r w:rsidRPr="00147538">
          <w:rPr>
            <w:rStyle w:val="Hyperlink1"/>
            <w:sz w:val="24"/>
            <w:szCs w:val="24"/>
            <w:lang w:val="hu-HU"/>
          </w:rPr>
          <w:t>http://data.europa.eu/eli/C/2024/6332/oj</w:t>
        </w:r>
      </w:hyperlink>
      <w:r w:rsidRPr="00147538">
        <w:rPr>
          <w:sz w:val="24"/>
          <w:szCs w:val="24"/>
          <w:lang w:val="hu-HU"/>
        </w:rPr>
        <w:t>.</w:t>
      </w:r>
    </w:p>
  </w:footnote>
  <w:footnote w:id="334">
    <w:p w14:paraId="3B0F9A42" w14:textId="77777777" w:rsidR="008624D5" w:rsidRPr="00147538" w:rsidRDefault="008624D5" w:rsidP="00E22A8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334" w:history="1">
        <w:r w:rsidRPr="00147538">
          <w:rPr>
            <w:rStyle w:val="Hyperlink1"/>
            <w:sz w:val="24"/>
            <w:szCs w:val="24"/>
            <w:lang w:val="hu-HU"/>
          </w:rPr>
          <w:t>http://data.europa.eu/eli/C/2024/6041/oj</w:t>
        </w:r>
      </w:hyperlink>
      <w:r w:rsidRPr="00147538">
        <w:rPr>
          <w:sz w:val="24"/>
          <w:szCs w:val="24"/>
          <w:lang w:val="hu-HU"/>
        </w:rPr>
        <w:t>.</w:t>
      </w:r>
    </w:p>
  </w:footnote>
  <w:footnote w:id="335">
    <w:p w14:paraId="609DBBCD" w14:textId="77777777" w:rsidR="008624D5" w:rsidRPr="00147538" w:rsidRDefault="008624D5" w:rsidP="00E22A8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335" w:history="1">
        <w:r w:rsidRPr="00147538">
          <w:rPr>
            <w:rStyle w:val="Hyperlink1"/>
            <w:sz w:val="24"/>
            <w:szCs w:val="24"/>
            <w:lang w:val="hu-HU"/>
          </w:rPr>
          <w:t>http://data.europa.eu/eli/reg/2018/1046/oj</w:t>
        </w:r>
      </w:hyperlink>
      <w:r w:rsidRPr="00147538">
        <w:rPr>
          <w:sz w:val="24"/>
          <w:szCs w:val="24"/>
          <w:lang w:val="hu-HU"/>
        </w:rPr>
        <w:t>.</w:t>
      </w:r>
    </w:p>
  </w:footnote>
  <w:footnote w:id="336">
    <w:p w14:paraId="1E3AA1E8" w14:textId="77777777" w:rsidR="008624D5" w:rsidRPr="00147538" w:rsidRDefault="008624D5" w:rsidP="00E22A8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336"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337">
    <w:p w14:paraId="4A62137A" w14:textId="77777777" w:rsidR="008624D5" w:rsidRPr="00147538" w:rsidRDefault="008624D5" w:rsidP="00E22A8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30., 2019.1.31., 74. o., ELI: </w:t>
      </w:r>
      <w:hyperlink r:id="rId337" w:history="1">
        <w:r w:rsidRPr="00147538">
          <w:rPr>
            <w:rStyle w:val="Hyperlink1"/>
            <w:sz w:val="24"/>
            <w:szCs w:val="24"/>
            <w:lang w:val="hu-HU"/>
          </w:rPr>
          <w:t>http://data.europa.eu/eli/reg/2019/127/oj</w:t>
        </w:r>
      </w:hyperlink>
      <w:r w:rsidRPr="00147538">
        <w:rPr>
          <w:sz w:val="24"/>
          <w:szCs w:val="24"/>
          <w:lang w:val="hu-HU"/>
        </w:rPr>
        <w:t>.</w:t>
      </w:r>
    </w:p>
  </w:footnote>
  <w:footnote w:id="338">
    <w:p w14:paraId="2F921320" w14:textId="77777777" w:rsidR="008624D5" w:rsidRPr="00147538" w:rsidRDefault="008624D5" w:rsidP="00E22A8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338" w:history="1">
        <w:r w:rsidRPr="00147538">
          <w:rPr>
            <w:rStyle w:val="Hyperlink1"/>
            <w:sz w:val="24"/>
            <w:szCs w:val="24"/>
            <w:lang w:val="hu-HU"/>
          </w:rPr>
          <w:t>http://data.europa.eu/eli/reg_del/2019/715/oj</w:t>
        </w:r>
      </w:hyperlink>
      <w:r w:rsidRPr="00147538">
        <w:rPr>
          <w:sz w:val="24"/>
          <w:szCs w:val="24"/>
          <w:lang w:val="hu-HU"/>
        </w:rPr>
        <w:t>.</w:t>
      </w:r>
    </w:p>
  </w:footnote>
  <w:footnote w:id="339">
    <w:p w14:paraId="11F48A5F" w14:textId="77777777" w:rsidR="008624D5" w:rsidRPr="00147538" w:rsidRDefault="008624D5" w:rsidP="00F82FC9">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339" w:history="1">
        <w:r w:rsidRPr="00147538">
          <w:rPr>
            <w:rStyle w:val="Hyperlink1"/>
            <w:sz w:val="24"/>
            <w:szCs w:val="24"/>
            <w:lang w:val="hu-HU"/>
          </w:rPr>
          <w:t>http://data.europa.eu/eli/C/2024/6332/oj</w:t>
        </w:r>
      </w:hyperlink>
      <w:r w:rsidRPr="00147538">
        <w:rPr>
          <w:sz w:val="24"/>
          <w:szCs w:val="24"/>
          <w:lang w:val="hu-HU"/>
        </w:rPr>
        <w:t>.</w:t>
      </w:r>
    </w:p>
  </w:footnote>
  <w:footnote w:id="340">
    <w:p w14:paraId="6D6D0685" w14:textId="77777777" w:rsidR="008624D5" w:rsidRPr="00147538" w:rsidRDefault="008624D5" w:rsidP="00F82FC9">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340" w:history="1">
        <w:r w:rsidRPr="00147538">
          <w:rPr>
            <w:rStyle w:val="Hyperlink1"/>
            <w:sz w:val="24"/>
            <w:szCs w:val="24"/>
            <w:lang w:val="hu-HU"/>
          </w:rPr>
          <w:t>http://data.europa.eu/eli/C/2024/6041/oj</w:t>
        </w:r>
      </w:hyperlink>
      <w:r w:rsidRPr="00147538">
        <w:rPr>
          <w:sz w:val="24"/>
          <w:szCs w:val="24"/>
          <w:lang w:val="hu-HU"/>
        </w:rPr>
        <w:t>.</w:t>
      </w:r>
    </w:p>
  </w:footnote>
  <w:footnote w:id="341">
    <w:p w14:paraId="0AA01C5F" w14:textId="77777777" w:rsidR="008624D5" w:rsidRPr="00147538" w:rsidRDefault="008624D5" w:rsidP="00F82FC9">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341" w:history="1">
        <w:r w:rsidRPr="00147538">
          <w:rPr>
            <w:rStyle w:val="Hyperlink1"/>
            <w:sz w:val="24"/>
            <w:szCs w:val="24"/>
            <w:lang w:val="hu-HU"/>
          </w:rPr>
          <w:t>http://data.europa.eu/eli/reg/2018/1046/oj</w:t>
        </w:r>
      </w:hyperlink>
      <w:r w:rsidRPr="00147538">
        <w:rPr>
          <w:sz w:val="24"/>
          <w:szCs w:val="24"/>
          <w:lang w:val="hu-HU"/>
        </w:rPr>
        <w:t>.</w:t>
      </w:r>
    </w:p>
  </w:footnote>
  <w:footnote w:id="342">
    <w:p w14:paraId="3B6D2C53" w14:textId="77777777" w:rsidR="008624D5" w:rsidRPr="00147538" w:rsidRDefault="008624D5" w:rsidP="00F82FC9">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342"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343">
    <w:p w14:paraId="664A2E63" w14:textId="77777777" w:rsidR="008624D5" w:rsidRPr="00147538" w:rsidRDefault="008624D5" w:rsidP="00F82FC9">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295., 2018.11.21., 138. o., ELI: </w:t>
      </w:r>
      <w:hyperlink r:id="rId343" w:history="1">
        <w:r w:rsidRPr="00147538">
          <w:rPr>
            <w:rStyle w:val="Hyperlink1"/>
            <w:sz w:val="24"/>
            <w:szCs w:val="24"/>
            <w:lang w:val="hu-HU"/>
          </w:rPr>
          <w:t>http://data.europa.eu/eli/reg/2018/1727/oj</w:t>
        </w:r>
      </w:hyperlink>
      <w:r w:rsidRPr="00147538">
        <w:rPr>
          <w:sz w:val="24"/>
          <w:szCs w:val="24"/>
          <w:lang w:val="hu-HU"/>
        </w:rPr>
        <w:t>.</w:t>
      </w:r>
    </w:p>
  </w:footnote>
  <w:footnote w:id="344">
    <w:p w14:paraId="46E27BAF" w14:textId="77777777" w:rsidR="008624D5" w:rsidRPr="00147538" w:rsidRDefault="008624D5" w:rsidP="00F82FC9">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344" w:history="1">
        <w:r w:rsidRPr="00147538">
          <w:rPr>
            <w:rStyle w:val="Hyperlink1"/>
            <w:sz w:val="24"/>
            <w:szCs w:val="24"/>
            <w:lang w:val="hu-HU"/>
          </w:rPr>
          <w:t>http://data.europa.eu/eli/reg_del/2019/715/oj</w:t>
        </w:r>
      </w:hyperlink>
      <w:r w:rsidRPr="00147538">
        <w:rPr>
          <w:sz w:val="24"/>
          <w:szCs w:val="24"/>
          <w:lang w:val="hu-HU"/>
        </w:rPr>
        <w:t>.</w:t>
      </w:r>
    </w:p>
  </w:footnote>
  <w:footnote w:id="345">
    <w:p w14:paraId="79AFBBBE" w14:textId="77777777" w:rsidR="008624D5" w:rsidRPr="00147538" w:rsidRDefault="008624D5" w:rsidP="00B67D6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345" w:history="1">
        <w:r w:rsidRPr="00147538">
          <w:rPr>
            <w:rStyle w:val="Hyperlink1"/>
            <w:sz w:val="24"/>
            <w:szCs w:val="24"/>
            <w:lang w:val="hu-HU"/>
          </w:rPr>
          <w:t>http://data.europa.eu/eli/C/2024/6332/oj</w:t>
        </w:r>
      </w:hyperlink>
      <w:r w:rsidRPr="00147538">
        <w:rPr>
          <w:sz w:val="24"/>
          <w:szCs w:val="24"/>
          <w:lang w:val="hu-HU"/>
        </w:rPr>
        <w:t>.</w:t>
      </w:r>
    </w:p>
  </w:footnote>
  <w:footnote w:id="346">
    <w:p w14:paraId="65C259B0" w14:textId="77777777" w:rsidR="008624D5" w:rsidRPr="00147538" w:rsidRDefault="008624D5" w:rsidP="00B67D6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346" w:history="1">
        <w:r w:rsidRPr="00147538">
          <w:rPr>
            <w:rStyle w:val="Hyperlink1"/>
            <w:sz w:val="24"/>
            <w:szCs w:val="24"/>
            <w:lang w:val="hu-HU"/>
          </w:rPr>
          <w:t>http://data.europa.eu/eli/C/2024/6041/oj</w:t>
        </w:r>
      </w:hyperlink>
      <w:r w:rsidRPr="00147538">
        <w:rPr>
          <w:sz w:val="24"/>
          <w:szCs w:val="24"/>
          <w:lang w:val="hu-HU"/>
        </w:rPr>
        <w:t>.</w:t>
      </w:r>
    </w:p>
  </w:footnote>
  <w:footnote w:id="347">
    <w:p w14:paraId="6BF7A3E7" w14:textId="77777777" w:rsidR="008624D5" w:rsidRPr="00147538" w:rsidRDefault="008624D5" w:rsidP="00B67D6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347" w:history="1">
        <w:r w:rsidRPr="00147538">
          <w:rPr>
            <w:rStyle w:val="Hyperlink1"/>
            <w:sz w:val="24"/>
            <w:szCs w:val="24"/>
            <w:lang w:val="hu-HU"/>
          </w:rPr>
          <w:t>http://data.europa.eu/eli/reg/2018/1046/oj</w:t>
        </w:r>
      </w:hyperlink>
      <w:r w:rsidRPr="00147538">
        <w:rPr>
          <w:sz w:val="24"/>
          <w:szCs w:val="24"/>
          <w:lang w:val="hu-HU"/>
        </w:rPr>
        <w:t>.</w:t>
      </w:r>
    </w:p>
  </w:footnote>
  <w:footnote w:id="348">
    <w:p w14:paraId="1657D57F" w14:textId="77777777" w:rsidR="008624D5" w:rsidRPr="00147538" w:rsidRDefault="008624D5" w:rsidP="00B67D6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348"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349">
    <w:p w14:paraId="42A63749" w14:textId="77777777" w:rsidR="008624D5" w:rsidRPr="00147538" w:rsidRDefault="008624D5" w:rsidP="00B67D6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295., 2018.11.21., 138. o., ELI: </w:t>
      </w:r>
      <w:hyperlink r:id="rId349" w:history="1">
        <w:r w:rsidRPr="00147538">
          <w:rPr>
            <w:rStyle w:val="Hyperlink1"/>
            <w:sz w:val="24"/>
            <w:szCs w:val="24"/>
            <w:lang w:val="hu-HU"/>
          </w:rPr>
          <w:t>http://data.europa.eu/eli/reg/2018/1727/oj</w:t>
        </w:r>
      </w:hyperlink>
      <w:r w:rsidRPr="00147538">
        <w:rPr>
          <w:sz w:val="24"/>
          <w:szCs w:val="24"/>
          <w:lang w:val="hu-HU"/>
        </w:rPr>
        <w:t>.</w:t>
      </w:r>
    </w:p>
  </w:footnote>
  <w:footnote w:id="350">
    <w:p w14:paraId="7DA3D6AA" w14:textId="77777777" w:rsidR="008624D5" w:rsidRPr="00147538" w:rsidRDefault="008624D5" w:rsidP="00B67D66">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350" w:history="1">
        <w:r w:rsidRPr="00147538">
          <w:rPr>
            <w:rStyle w:val="Hyperlink1"/>
            <w:sz w:val="24"/>
            <w:szCs w:val="24"/>
            <w:lang w:val="hu-HU"/>
          </w:rPr>
          <w:t>http://data.europa.eu/eli/reg_del/2019/715/oj</w:t>
        </w:r>
      </w:hyperlink>
      <w:r w:rsidRPr="00147538">
        <w:rPr>
          <w:sz w:val="24"/>
          <w:szCs w:val="24"/>
          <w:lang w:val="hu-HU"/>
        </w:rPr>
        <w:t>.</w:t>
      </w:r>
    </w:p>
  </w:footnote>
  <w:footnote w:id="351">
    <w:p w14:paraId="116F2E39" w14:textId="77777777" w:rsidR="008624D5" w:rsidRPr="00147538" w:rsidRDefault="008624D5" w:rsidP="00790DB3">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351" w:history="1">
        <w:r w:rsidRPr="00147538">
          <w:rPr>
            <w:rStyle w:val="Hyperlink1"/>
            <w:sz w:val="24"/>
            <w:szCs w:val="24"/>
            <w:lang w:val="hu-HU"/>
          </w:rPr>
          <w:t>http://data.europa.eu/eli/C/2024/6332/oj</w:t>
        </w:r>
      </w:hyperlink>
      <w:r w:rsidRPr="00147538">
        <w:rPr>
          <w:sz w:val="24"/>
          <w:szCs w:val="24"/>
          <w:lang w:val="hu-HU"/>
        </w:rPr>
        <w:t>.</w:t>
      </w:r>
    </w:p>
  </w:footnote>
  <w:footnote w:id="352">
    <w:p w14:paraId="714CFAEC" w14:textId="77777777" w:rsidR="008624D5" w:rsidRPr="00147538" w:rsidRDefault="008624D5" w:rsidP="00790DB3">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352" w:history="1">
        <w:r w:rsidRPr="00147538">
          <w:rPr>
            <w:rStyle w:val="Hyperlink1"/>
            <w:sz w:val="24"/>
            <w:szCs w:val="24"/>
            <w:lang w:val="hu-HU"/>
          </w:rPr>
          <w:t>http://data.europa.eu/eli/C/2024/6041/oj</w:t>
        </w:r>
      </w:hyperlink>
      <w:r w:rsidRPr="00147538">
        <w:rPr>
          <w:sz w:val="24"/>
          <w:szCs w:val="24"/>
          <w:lang w:val="hu-HU"/>
        </w:rPr>
        <w:t>.</w:t>
      </w:r>
    </w:p>
  </w:footnote>
  <w:footnote w:id="353">
    <w:p w14:paraId="3143351C" w14:textId="77777777" w:rsidR="008624D5" w:rsidRPr="00147538" w:rsidRDefault="008624D5" w:rsidP="00790DB3">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353" w:history="1">
        <w:r w:rsidRPr="00147538">
          <w:rPr>
            <w:rStyle w:val="Hyperlink1"/>
            <w:sz w:val="24"/>
            <w:szCs w:val="24"/>
            <w:lang w:val="hu-HU"/>
          </w:rPr>
          <w:t>http://data.europa.eu/eli/reg/2018/1046/oj</w:t>
        </w:r>
      </w:hyperlink>
      <w:r w:rsidRPr="00147538">
        <w:rPr>
          <w:sz w:val="24"/>
          <w:szCs w:val="24"/>
          <w:lang w:val="hu-HU"/>
        </w:rPr>
        <w:t>.</w:t>
      </w:r>
    </w:p>
  </w:footnote>
  <w:footnote w:id="354">
    <w:p w14:paraId="7A5932EF" w14:textId="77777777" w:rsidR="008624D5" w:rsidRPr="00147538" w:rsidRDefault="008624D5" w:rsidP="00790DB3">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354"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355">
    <w:p w14:paraId="4B03EAC4" w14:textId="77777777" w:rsidR="008624D5" w:rsidRPr="00147538" w:rsidRDefault="008624D5" w:rsidP="00790DB3">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135., 2016.5.24., 53. o., ELI: </w:t>
      </w:r>
      <w:hyperlink r:id="rId355" w:history="1">
        <w:r w:rsidRPr="00147538">
          <w:rPr>
            <w:rStyle w:val="Hyperlink1"/>
            <w:sz w:val="24"/>
            <w:szCs w:val="24"/>
            <w:lang w:val="hu-HU"/>
          </w:rPr>
          <w:t>http://data.europa.eu/eli/reg/2016/794/oj</w:t>
        </w:r>
      </w:hyperlink>
      <w:r w:rsidRPr="00147538">
        <w:rPr>
          <w:sz w:val="24"/>
          <w:szCs w:val="24"/>
          <w:lang w:val="hu-HU"/>
        </w:rPr>
        <w:t>.</w:t>
      </w:r>
    </w:p>
  </w:footnote>
  <w:footnote w:id="356">
    <w:p w14:paraId="7052496D" w14:textId="77777777" w:rsidR="008624D5" w:rsidRPr="00147538" w:rsidRDefault="008624D5" w:rsidP="00790DB3">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356" w:history="1">
        <w:r w:rsidRPr="00147538">
          <w:rPr>
            <w:rStyle w:val="Hyperlink1"/>
            <w:sz w:val="24"/>
            <w:szCs w:val="24"/>
            <w:lang w:val="hu-HU"/>
          </w:rPr>
          <w:t>http://data.europa.eu/eli/reg_del/2019/715/oj</w:t>
        </w:r>
      </w:hyperlink>
      <w:r w:rsidRPr="00147538">
        <w:rPr>
          <w:sz w:val="24"/>
          <w:szCs w:val="24"/>
          <w:lang w:val="hu-HU"/>
        </w:rPr>
        <w:t>.</w:t>
      </w:r>
    </w:p>
  </w:footnote>
  <w:footnote w:id="357">
    <w:p w14:paraId="1FD7CDD7" w14:textId="77777777" w:rsidR="008624D5" w:rsidRPr="00147538" w:rsidRDefault="008624D5" w:rsidP="00622A1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357" w:history="1">
        <w:r w:rsidRPr="00147538">
          <w:rPr>
            <w:rStyle w:val="Hyperlink1"/>
            <w:sz w:val="24"/>
            <w:szCs w:val="24"/>
            <w:lang w:val="hu-HU"/>
          </w:rPr>
          <w:t>http://data.europa.eu/eli/C/2024/6332/oj</w:t>
        </w:r>
      </w:hyperlink>
      <w:r w:rsidRPr="00147538">
        <w:rPr>
          <w:sz w:val="24"/>
          <w:szCs w:val="24"/>
          <w:lang w:val="hu-HU"/>
        </w:rPr>
        <w:t>.</w:t>
      </w:r>
    </w:p>
  </w:footnote>
  <w:footnote w:id="358">
    <w:p w14:paraId="350072AB" w14:textId="77777777" w:rsidR="008624D5" w:rsidRPr="00147538" w:rsidRDefault="008624D5" w:rsidP="00622A1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358" w:history="1">
        <w:r w:rsidRPr="00147538">
          <w:rPr>
            <w:rStyle w:val="Hyperlink1"/>
            <w:sz w:val="24"/>
            <w:szCs w:val="24"/>
            <w:lang w:val="hu-HU"/>
          </w:rPr>
          <w:t>http://data.europa.eu/eli/C/2024/6041/oj</w:t>
        </w:r>
      </w:hyperlink>
      <w:r w:rsidRPr="00147538">
        <w:rPr>
          <w:sz w:val="24"/>
          <w:szCs w:val="24"/>
          <w:lang w:val="hu-HU"/>
        </w:rPr>
        <w:t>.</w:t>
      </w:r>
    </w:p>
  </w:footnote>
  <w:footnote w:id="359">
    <w:p w14:paraId="6D3BE17C" w14:textId="77777777" w:rsidR="008624D5" w:rsidRPr="00147538" w:rsidRDefault="008624D5" w:rsidP="00622A1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359" w:history="1">
        <w:r w:rsidRPr="00147538">
          <w:rPr>
            <w:rStyle w:val="Hyperlink1"/>
            <w:sz w:val="24"/>
            <w:szCs w:val="24"/>
            <w:lang w:val="hu-HU"/>
          </w:rPr>
          <w:t>http://data.europa.eu/eli/reg/2018/1046/oj</w:t>
        </w:r>
      </w:hyperlink>
      <w:r w:rsidRPr="00147538">
        <w:rPr>
          <w:sz w:val="24"/>
          <w:szCs w:val="24"/>
          <w:lang w:val="hu-HU"/>
        </w:rPr>
        <w:t>.</w:t>
      </w:r>
    </w:p>
  </w:footnote>
  <w:footnote w:id="360">
    <w:p w14:paraId="2D464A4F" w14:textId="77777777" w:rsidR="008624D5" w:rsidRPr="00147538" w:rsidRDefault="008624D5" w:rsidP="00622A1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360"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361">
    <w:p w14:paraId="7C9D80B4" w14:textId="77777777" w:rsidR="008624D5" w:rsidRPr="00147538" w:rsidRDefault="008624D5" w:rsidP="00622A1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135., 2016.5.24., 53. o., ELI: </w:t>
      </w:r>
      <w:hyperlink r:id="rId361" w:history="1">
        <w:r w:rsidRPr="00147538">
          <w:rPr>
            <w:rStyle w:val="Hyperlink1"/>
            <w:sz w:val="24"/>
            <w:szCs w:val="24"/>
            <w:lang w:val="hu-HU"/>
          </w:rPr>
          <w:t>http://data.europa.eu/eli/reg/2016/794/oj</w:t>
        </w:r>
      </w:hyperlink>
      <w:r w:rsidRPr="00147538">
        <w:rPr>
          <w:sz w:val="24"/>
          <w:szCs w:val="24"/>
          <w:lang w:val="hu-HU"/>
        </w:rPr>
        <w:t>.</w:t>
      </w:r>
    </w:p>
  </w:footnote>
  <w:footnote w:id="362">
    <w:p w14:paraId="415F6896" w14:textId="77777777" w:rsidR="008624D5" w:rsidRPr="00147538" w:rsidRDefault="008624D5" w:rsidP="00622A1D">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362" w:history="1">
        <w:r w:rsidRPr="00147538">
          <w:rPr>
            <w:rStyle w:val="Hyperlink1"/>
            <w:sz w:val="24"/>
            <w:szCs w:val="24"/>
            <w:lang w:val="hu-HU"/>
          </w:rPr>
          <w:t>http://data.europa.eu/eli/reg_del/2019/715/oj</w:t>
        </w:r>
      </w:hyperlink>
      <w:r w:rsidRPr="00147538">
        <w:rPr>
          <w:sz w:val="24"/>
          <w:szCs w:val="24"/>
          <w:lang w:val="hu-HU"/>
        </w:rPr>
        <w:t>.</w:t>
      </w:r>
    </w:p>
  </w:footnote>
  <w:footnote w:id="363">
    <w:p w14:paraId="043C0B40" w14:textId="77777777" w:rsidR="008624D5" w:rsidRPr="00147538" w:rsidRDefault="008624D5" w:rsidP="008861D4">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363" w:history="1">
        <w:r w:rsidRPr="00147538">
          <w:rPr>
            <w:rStyle w:val="Hyperlink1"/>
            <w:sz w:val="24"/>
            <w:szCs w:val="24"/>
            <w:lang w:val="hu-HU"/>
          </w:rPr>
          <w:t>http://data.europa.eu/eli/C/2024/6332/oj</w:t>
        </w:r>
      </w:hyperlink>
      <w:r w:rsidRPr="00147538">
        <w:rPr>
          <w:sz w:val="24"/>
          <w:szCs w:val="24"/>
          <w:lang w:val="hu-HU"/>
        </w:rPr>
        <w:t>.</w:t>
      </w:r>
    </w:p>
  </w:footnote>
  <w:footnote w:id="364">
    <w:p w14:paraId="0E88580A" w14:textId="77777777" w:rsidR="008624D5" w:rsidRPr="00147538" w:rsidRDefault="008624D5" w:rsidP="008861D4">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364" w:history="1">
        <w:r w:rsidRPr="00147538">
          <w:rPr>
            <w:rStyle w:val="Hyperlink1"/>
            <w:sz w:val="24"/>
            <w:szCs w:val="24"/>
            <w:lang w:val="hu-HU"/>
          </w:rPr>
          <w:t>http://data.europa.eu/eli/C/2024/6041/oj</w:t>
        </w:r>
      </w:hyperlink>
      <w:r w:rsidRPr="00147538">
        <w:rPr>
          <w:sz w:val="24"/>
          <w:szCs w:val="24"/>
          <w:lang w:val="hu-HU"/>
        </w:rPr>
        <w:t>.</w:t>
      </w:r>
    </w:p>
  </w:footnote>
  <w:footnote w:id="365">
    <w:p w14:paraId="1FA63D8B" w14:textId="77777777" w:rsidR="008624D5" w:rsidRPr="00147538" w:rsidRDefault="008624D5" w:rsidP="008861D4">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365" w:history="1">
        <w:r w:rsidRPr="00147538">
          <w:rPr>
            <w:rStyle w:val="Hyperlink1"/>
            <w:sz w:val="24"/>
            <w:szCs w:val="24"/>
            <w:lang w:val="hu-HU"/>
          </w:rPr>
          <w:t>http://data.europa.eu/eli/reg/2018/1046/oj</w:t>
        </w:r>
      </w:hyperlink>
      <w:r w:rsidRPr="00147538">
        <w:rPr>
          <w:sz w:val="24"/>
          <w:szCs w:val="24"/>
          <w:lang w:val="hu-HU"/>
        </w:rPr>
        <w:t>.</w:t>
      </w:r>
    </w:p>
  </w:footnote>
  <w:footnote w:id="366">
    <w:p w14:paraId="4793C308" w14:textId="77777777" w:rsidR="008624D5" w:rsidRPr="00147538" w:rsidRDefault="008624D5" w:rsidP="008861D4">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366"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367">
    <w:p w14:paraId="0AADD2F7" w14:textId="77777777" w:rsidR="008624D5" w:rsidRPr="00147538" w:rsidRDefault="008624D5" w:rsidP="008861D4">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170., 2021.5.12., 69. o., ELI: </w:t>
      </w:r>
      <w:hyperlink r:id="rId367" w:history="1">
        <w:r w:rsidRPr="00147538">
          <w:rPr>
            <w:rStyle w:val="Hyperlink1"/>
            <w:sz w:val="24"/>
            <w:szCs w:val="24"/>
            <w:lang w:val="hu-HU"/>
          </w:rPr>
          <w:t>http://data.europa.eu/eli/reg/2021/696/oj</w:t>
        </w:r>
      </w:hyperlink>
      <w:r w:rsidRPr="00147538">
        <w:rPr>
          <w:sz w:val="24"/>
          <w:szCs w:val="24"/>
          <w:lang w:val="hu-HU"/>
        </w:rPr>
        <w:t>.</w:t>
      </w:r>
    </w:p>
  </w:footnote>
  <w:footnote w:id="368">
    <w:p w14:paraId="49830507" w14:textId="77777777" w:rsidR="008624D5" w:rsidRPr="00147538" w:rsidRDefault="008624D5" w:rsidP="008861D4">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368" w:history="1">
        <w:r w:rsidRPr="00147538">
          <w:rPr>
            <w:rStyle w:val="Hyperlink1"/>
            <w:sz w:val="24"/>
            <w:szCs w:val="24"/>
            <w:lang w:val="hu-HU"/>
          </w:rPr>
          <w:t>http://data.europa.eu/eli/reg_del/2019/715/oj</w:t>
        </w:r>
      </w:hyperlink>
      <w:r w:rsidRPr="00147538">
        <w:rPr>
          <w:sz w:val="24"/>
          <w:szCs w:val="24"/>
          <w:lang w:val="hu-HU"/>
        </w:rPr>
        <w:t>.</w:t>
      </w:r>
    </w:p>
  </w:footnote>
  <w:footnote w:id="369">
    <w:p w14:paraId="4264B955" w14:textId="77777777" w:rsidR="008624D5" w:rsidRPr="00147538" w:rsidRDefault="008624D5" w:rsidP="00AF13C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369" w:history="1">
        <w:r w:rsidRPr="00147538">
          <w:rPr>
            <w:rStyle w:val="Hyperlink1"/>
            <w:sz w:val="24"/>
            <w:szCs w:val="24"/>
            <w:lang w:val="hu-HU"/>
          </w:rPr>
          <w:t>http://data.europa.eu/eli/C/2024/6332/oj</w:t>
        </w:r>
      </w:hyperlink>
      <w:r w:rsidRPr="00147538">
        <w:rPr>
          <w:sz w:val="24"/>
          <w:szCs w:val="24"/>
          <w:lang w:val="hu-HU"/>
        </w:rPr>
        <w:t>.</w:t>
      </w:r>
    </w:p>
  </w:footnote>
  <w:footnote w:id="370">
    <w:p w14:paraId="2D26B8EA" w14:textId="77777777" w:rsidR="008624D5" w:rsidRPr="00147538" w:rsidRDefault="008624D5" w:rsidP="00AF13C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370" w:history="1">
        <w:r w:rsidRPr="00147538">
          <w:rPr>
            <w:rStyle w:val="Hyperlink1"/>
            <w:sz w:val="24"/>
            <w:szCs w:val="24"/>
            <w:lang w:val="hu-HU"/>
          </w:rPr>
          <w:t>http://data.europa.eu/eli/C/2024/6041/oj</w:t>
        </w:r>
      </w:hyperlink>
      <w:r w:rsidRPr="00147538">
        <w:rPr>
          <w:sz w:val="24"/>
          <w:szCs w:val="24"/>
          <w:lang w:val="hu-HU"/>
        </w:rPr>
        <w:t>.</w:t>
      </w:r>
    </w:p>
  </w:footnote>
  <w:footnote w:id="371">
    <w:p w14:paraId="4190A3FA" w14:textId="77777777" w:rsidR="008624D5" w:rsidRPr="00147538" w:rsidRDefault="008624D5" w:rsidP="00AF13C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371" w:history="1">
        <w:r w:rsidRPr="00147538">
          <w:rPr>
            <w:rStyle w:val="Hyperlink1"/>
            <w:sz w:val="24"/>
            <w:szCs w:val="24"/>
            <w:lang w:val="hu-HU"/>
          </w:rPr>
          <w:t>http://data.europa.eu/eli/reg/2018/1046/oj</w:t>
        </w:r>
      </w:hyperlink>
      <w:r w:rsidRPr="00147538">
        <w:rPr>
          <w:sz w:val="24"/>
          <w:szCs w:val="24"/>
          <w:lang w:val="hu-HU"/>
        </w:rPr>
        <w:t>.</w:t>
      </w:r>
    </w:p>
  </w:footnote>
  <w:footnote w:id="372">
    <w:p w14:paraId="64EF85C9" w14:textId="77777777" w:rsidR="008624D5" w:rsidRPr="00147538" w:rsidRDefault="008624D5" w:rsidP="00AF13C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372"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373">
    <w:p w14:paraId="53EC534C" w14:textId="77777777" w:rsidR="008624D5" w:rsidRPr="00147538" w:rsidRDefault="008624D5" w:rsidP="00AF13C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170., 2021.5.12., 69. o., ELI: </w:t>
      </w:r>
      <w:hyperlink r:id="rId373" w:history="1">
        <w:r w:rsidRPr="00147538">
          <w:rPr>
            <w:rStyle w:val="Hyperlink1"/>
            <w:sz w:val="24"/>
            <w:szCs w:val="24"/>
            <w:lang w:val="hu-HU"/>
          </w:rPr>
          <w:t>http://data.europa.eu/eli/reg/2021/696/oj</w:t>
        </w:r>
      </w:hyperlink>
      <w:r w:rsidRPr="00147538">
        <w:rPr>
          <w:sz w:val="24"/>
          <w:szCs w:val="24"/>
          <w:lang w:val="hu-HU"/>
        </w:rPr>
        <w:t>.</w:t>
      </w:r>
    </w:p>
  </w:footnote>
  <w:footnote w:id="374">
    <w:p w14:paraId="2C447E4D" w14:textId="77777777" w:rsidR="008624D5" w:rsidRPr="00147538" w:rsidRDefault="008624D5" w:rsidP="00AF13C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374" w:history="1">
        <w:r w:rsidRPr="00147538">
          <w:rPr>
            <w:rStyle w:val="Hyperlink1"/>
            <w:sz w:val="24"/>
            <w:szCs w:val="24"/>
            <w:lang w:val="hu-HU"/>
          </w:rPr>
          <w:t>http://data.europa.eu/eli/reg_del/2019/715/oj</w:t>
        </w:r>
      </w:hyperlink>
      <w:r w:rsidRPr="00147538">
        <w:rPr>
          <w:sz w:val="24"/>
          <w:szCs w:val="24"/>
          <w:lang w:val="hu-HU"/>
        </w:rPr>
        <w:t>.</w:t>
      </w:r>
    </w:p>
  </w:footnote>
  <w:footnote w:id="375">
    <w:p w14:paraId="5AAE14D5" w14:textId="77777777" w:rsidR="008624D5" w:rsidRPr="00147538" w:rsidRDefault="008624D5" w:rsidP="003B49F7">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375" w:history="1">
        <w:r w:rsidRPr="00147538">
          <w:rPr>
            <w:rStyle w:val="Hyperlink1"/>
            <w:sz w:val="24"/>
            <w:szCs w:val="24"/>
            <w:lang w:val="hu-HU"/>
          </w:rPr>
          <w:t>http://data.europa.eu/eli/C/2024/6332/oj</w:t>
        </w:r>
      </w:hyperlink>
      <w:r w:rsidRPr="00147538">
        <w:rPr>
          <w:sz w:val="24"/>
          <w:szCs w:val="24"/>
          <w:lang w:val="hu-HU"/>
        </w:rPr>
        <w:t>.</w:t>
      </w:r>
    </w:p>
  </w:footnote>
  <w:footnote w:id="376">
    <w:p w14:paraId="63620672" w14:textId="77777777" w:rsidR="008624D5" w:rsidRPr="00147538" w:rsidRDefault="008624D5" w:rsidP="003B49F7">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376" w:history="1">
        <w:r w:rsidRPr="00147538">
          <w:rPr>
            <w:rStyle w:val="Hyperlink1"/>
            <w:sz w:val="24"/>
            <w:szCs w:val="24"/>
            <w:lang w:val="hu-HU"/>
          </w:rPr>
          <w:t>http://data.europa.eu/eli/C/2024/6041/oj</w:t>
        </w:r>
      </w:hyperlink>
      <w:r w:rsidRPr="00147538">
        <w:rPr>
          <w:sz w:val="24"/>
          <w:szCs w:val="24"/>
          <w:lang w:val="hu-HU"/>
        </w:rPr>
        <w:t>.</w:t>
      </w:r>
    </w:p>
  </w:footnote>
  <w:footnote w:id="377">
    <w:p w14:paraId="429E1FCD" w14:textId="77777777" w:rsidR="008624D5" w:rsidRPr="00147538" w:rsidRDefault="008624D5" w:rsidP="003B49F7">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377" w:history="1">
        <w:r w:rsidRPr="00147538">
          <w:rPr>
            <w:rStyle w:val="Hyperlink1"/>
            <w:sz w:val="24"/>
            <w:szCs w:val="24"/>
            <w:lang w:val="hu-HU"/>
          </w:rPr>
          <w:t>http://data.europa.eu/eli/reg/2018/1046/oj</w:t>
        </w:r>
      </w:hyperlink>
      <w:r w:rsidRPr="00147538">
        <w:rPr>
          <w:sz w:val="24"/>
          <w:szCs w:val="24"/>
          <w:lang w:val="hu-HU"/>
        </w:rPr>
        <w:t>.</w:t>
      </w:r>
    </w:p>
  </w:footnote>
  <w:footnote w:id="378">
    <w:p w14:paraId="4736D3E3" w14:textId="77777777" w:rsidR="008624D5" w:rsidRPr="00147538" w:rsidRDefault="008624D5" w:rsidP="003B49F7">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378"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379">
    <w:p w14:paraId="1D6B9232" w14:textId="77777777" w:rsidR="008624D5" w:rsidRPr="00147538" w:rsidRDefault="008624D5" w:rsidP="003B49F7">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53., 2007.2.22., 1. o., ELI: </w:t>
      </w:r>
      <w:hyperlink r:id="rId379" w:history="1">
        <w:r w:rsidRPr="00147538">
          <w:rPr>
            <w:rStyle w:val="Hyperlink1"/>
            <w:sz w:val="24"/>
            <w:szCs w:val="24"/>
            <w:lang w:val="hu-HU"/>
          </w:rPr>
          <w:t>http://data.europa.eu/eli/reg/2007/168/oj</w:t>
        </w:r>
      </w:hyperlink>
      <w:r w:rsidRPr="00147538">
        <w:rPr>
          <w:sz w:val="24"/>
          <w:szCs w:val="24"/>
          <w:lang w:val="hu-HU"/>
        </w:rPr>
        <w:t>.</w:t>
      </w:r>
    </w:p>
  </w:footnote>
  <w:footnote w:id="380">
    <w:p w14:paraId="42D43CC4" w14:textId="77777777" w:rsidR="008624D5" w:rsidRPr="00147538" w:rsidRDefault="008624D5" w:rsidP="003B49F7">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380" w:history="1">
        <w:r w:rsidRPr="00147538">
          <w:rPr>
            <w:rStyle w:val="Hyperlink1"/>
            <w:sz w:val="24"/>
            <w:szCs w:val="24"/>
            <w:lang w:val="hu-HU"/>
          </w:rPr>
          <w:t>http://data.europa.eu/eli/reg_del/2019/715/oj</w:t>
        </w:r>
      </w:hyperlink>
      <w:r w:rsidRPr="00147538">
        <w:rPr>
          <w:sz w:val="24"/>
          <w:szCs w:val="24"/>
          <w:lang w:val="hu-HU"/>
        </w:rPr>
        <w:t>.</w:t>
      </w:r>
    </w:p>
  </w:footnote>
  <w:footnote w:id="381">
    <w:p w14:paraId="632BF24F" w14:textId="77777777" w:rsidR="008624D5" w:rsidRPr="00147538" w:rsidRDefault="008624D5" w:rsidP="0048084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381" w:history="1">
        <w:r w:rsidRPr="00147538">
          <w:rPr>
            <w:rStyle w:val="Hyperlink1"/>
            <w:sz w:val="24"/>
            <w:szCs w:val="24"/>
            <w:lang w:val="hu-HU"/>
          </w:rPr>
          <w:t>http://data.europa.eu/eli/C/2024/6332/oj</w:t>
        </w:r>
      </w:hyperlink>
      <w:r w:rsidRPr="00147538">
        <w:rPr>
          <w:sz w:val="24"/>
          <w:szCs w:val="24"/>
          <w:lang w:val="hu-HU"/>
        </w:rPr>
        <w:t>.</w:t>
      </w:r>
    </w:p>
  </w:footnote>
  <w:footnote w:id="382">
    <w:p w14:paraId="27FBA900" w14:textId="77777777" w:rsidR="008624D5" w:rsidRPr="00147538" w:rsidRDefault="008624D5" w:rsidP="0048084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382" w:history="1">
        <w:r w:rsidRPr="00147538">
          <w:rPr>
            <w:rStyle w:val="Hyperlink1"/>
            <w:sz w:val="24"/>
            <w:szCs w:val="24"/>
            <w:lang w:val="hu-HU"/>
          </w:rPr>
          <w:t>http://data.europa.eu/eli/C/2024/6041/oj</w:t>
        </w:r>
      </w:hyperlink>
      <w:r w:rsidRPr="00147538">
        <w:rPr>
          <w:sz w:val="24"/>
          <w:szCs w:val="24"/>
          <w:lang w:val="hu-HU"/>
        </w:rPr>
        <w:t>.</w:t>
      </w:r>
    </w:p>
  </w:footnote>
  <w:footnote w:id="383">
    <w:p w14:paraId="7C8F38D7" w14:textId="77777777" w:rsidR="008624D5" w:rsidRPr="00147538" w:rsidRDefault="008624D5" w:rsidP="0048084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383" w:history="1">
        <w:r w:rsidRPr="00147538">
          <w:rPr>
            <w:rStyle w:val="Hyperlink1"/>
            <w:sz w:val="24"/>
            <w:szCs w:val="24"/>
            <w:lang w:val="hu-HU"/>
          </w:rPr>
          <w:t>http://data.europa.eu/eli/reg/2018/1046/oj</w:t>
        </w:r>
      </w:hyperlink>
      <w:r w:rsidRPr="00147538">
        <w:rPr>
          <w:sz w:val="24"/>
          <w:szCs w:val="24"/>
          <w:lang w:val="hu-HU"/>
        </w:rPr>
        <w:t>.</w:t>
      </w:r>
    </w:p>
  </w:footnote>
  <w:footnote w:id="384">
    <w:p w14:paraId="1D849A20" w14:textId="77777777" w:rsidR="008624D5" w:rsidRPr="00147538" w:rsidRDefault="008624D5" w:rsidP="0048084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384"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385">
    <w:p w14:paraId="03198795" w14:textId="77777777" w:rsidR="008624D5" w:rsidRPr="00147538" w:rsidRDefault="008624D5" w:rsidP="0048084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53., 2007.2.22., 1. o., ELI: </w:t>
      </w:r>
      <w:hyperlink r:id="rId385" w:history="1">
        <w:r w:rsidRPr="00147538">
          <w:rPr>
            <w:rStyle w:val="Hyperlink1"/>
            <w:sz w:val="24"/>
            <w:szCs w:val="24"/>
            <w:lang w:val="hu-HU"/>
          </w:rPr>
          <w:t>http://data.europa.eu/eli/reg/2007/168/oj</w:t>
        </w:r>
      </w:hyperlink>
      <w:r w:rsidRPr="00147538">
        <w:rPr>
          <w:sz w:val="24"/>
          <w:szCs w:val="24"/>
          <w:lang w:val="hu-HU"/>
        </w:rPr>
        <w:t>.</w:t>
      </w:r>
    </w:p>
  </w:footnote>
  <w:footnote w:id="386">
    <w:p w14:paraId="05731D53" w14:textId="77777777" w:rsidR="008624D5" w:rsidRPr="00147538" w:rsidRDefault="008624D5" w:rsidP="0048084B">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386" w:history="1">
        <w:r w:rsidRPr="00147538">
          <w:rPr>
            <w:rStyle w:val="Hyperlink1"/>
            <w:sz w:val="24"/>
            <w:szCs w:val="24"/>
            <w:lang w:val="hu-HU"/>
          </w:rPr>
          <w:t>http://data.europa.eu/eli/reg_del/2019/715/oj</w:t>
        </w:r>
      </w:hyperlink>
      <w:r w:rsidRPr="00147538">
        <w:rPr>
          <w:sz w:val="24"/>
          <w:szCs w:val="24"/>
          <w:lang w:val="hu-HU"/>
        </w:rPr>
        <w:t>.</w:t>
      </w:r>
    </w:p>
  </w:footnote>
  <w:footnote w:id="387">
    <w:p w14:paraId="2C38A37E" w14:textId="77777777" w:rsidR="008624D5" w:rsidRPr="00147538" w:rsidRDefault="008624D5" w:rsidP="004A78B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387" w:history="1">
        <w:r w:rsidRPr="00147538">
          <w:rPr>
            <w:rStyle w:val="Hyperlink1"/>
            <w:sz w:val="24"/>
            <w:szCs w:val="24"/>
            <w:lang w:val="hu-HU"/>
          </w:rPr>
          <w:t>http://data.europa.eu/eli/C/2024/6332/oj</w:t>
        </w:r>
      </w:hyperlink>
      <w:r w:rsidRPr="00147538">
        <w:rPr>
          <w:sz w:val="24"/>
          <w:szCs w:val="24"/>
          <w:lang w:val="hu-HU"/>
        </w:rPr>
        <w:t>.</w:t>
      </w:r>
    </w:p>
  </w:footnote>
  <w:footnote w:id="388">
    <w:p w14:paraId="13E4D4EF" w14:textId="77777777" w:rsidR="008624D5" w:rsidRPr="00147538" w:rsidRDefault="008624D5" w:rsidP="004A78B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388" w:history="1">
        <w:r w:rsidRPr="00147538">
          <w:rPr>
            <w:rStyle w:val="Hyperlink1"/>
            <w:sz w:val="24"/>
            <w:szCs w:val="24"/>
            <w:lang w:val="hu-HU"/>
          </w:rPr>
          <w:t>http://data.europa.eu/eli/C/2024/6041/oj</w:t>
        </w:r>
      </w:hyperlink>
      <w:r w:rsidRPr="00147538">
        <w:rPr>
          <w:sz w:val="24"/>
          <w:szCs w:val="24"/>
          <w:lang w:val="hu-HU"/>
        </w:rPr>
        <w:t>.</w:t>
      </w:r>
    </w:p>
  </w:footnote>
  <w:footnote w:id="389">
    <w:p w14:paraId="4CC999F2" w14:textId="77777777" w:rsidR="008624D5" w:rsidRPr="00147538" w:rsidRDefault="008624D5" w:rsidP="004A78B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389" w:history="1">
        <w:r w:rsidRPr="00147538">
          <w:rPr>
            <w:rStyle w:val="Hyperlink1"/>
            <w:sz w:val="24"/>
            <w:szCs w:val="24"/>
            <w:lang w:val="hu-HU"/>
          </w:rPr>
          <w:t>http://data.europa.eu/eli/reg/2018/1046/oj</w:t>
        </w:r>
      </w:hyperlink>
      <w:r w:rsidRPr="00147538">
        <w:rPr>
          <w:sz w:val="24"/>
          <w:szCs w:val="24"/>
          <w:lang w:val="hu-HU"/>
        </w:rPr>
        <w:t>.</w:t>
      </w:r>
    </w:p>
  </w:footnote>
  <w:footnote w:id="390">
    <w:p w14:paraId="6D23B530" w14:textId="77777777" w:rsidR="008624D5" w:rsidRPr="00147538" w:rsidRDefault="008624D5" w:rsidP="004A78B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390"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391">
    <w:p w14:paraId="0DEAD38C" w14:textId="77777777" w:rsidR="008624D5" w:rsidRPr="00147538" w:rsidRDefault="008624D5" w:rsidP="004A78B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295., 2019.11.14., 1. o., ELI: </w:t>
      </w:r>
      <w:hyperlink r:id="rId391" w:history="1">
        <w:r w:rsidRPr="00147538">
          <w:rPr>
            <w:rStyle w:val="Hyperlink1"/>
            <w:sz w:val="24"/>
            <w:szCs w:val="24"/>
            <w:lang w:val="hu-HU"/>
          </w:rPr>
          <w:t>http://data.europa.eu/eli/reg/2019/1896/oj</w:t>
        </w:r>
      </w:hyperlink>
      <w:r w:rsidRPr="00147538">
        <w:rPr>
          <w:sz w:val="24"/>
          <w:szCs w:val="24"/>
          <w:lang w:val="hu-HU"/>
        </w:rPr>
        <w:t>.</w:t>
      </w:r>
    </w:p>
  </w:footnote>
  <w:footnote w:id="392">
    <w:p w14:paraId="04C264ED" w14:textId="77777777" w:rsidR="008624D5" w:rsidRPr="00147538" w:rsidRDefault="008624D5" w:rsidP="004A78BA">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392" w:history="1">
        <w:r w:rsidRPr="00147538">
          <w:rPr>
            <w:rStyle w:val="Hyperlink1"/>
            <w:sz w:val="24"/>
            <w:szCs w:val="24"/>
            <w:lang w:val="hu-HU"/>
          </w:rPr>
          <w:t>http://data.europa.eu/eli/reg_del/2019/715/oj</w:t>
        </w:r>
      </w:hyperlink>
      <w:r w:rsidRPr="00147538">
        <w:rPr>
          <w:sz w:val="24"/>
          <w:szCs w:val="24"/>
          <w:lang w:val="hu-HU"/>
        </w:rPr>
        <w:t>.</w:t>
      </w:r>
    </w:p>
  </w:footnote>
  <w:footnote w:id="393">
    <w:p w14:paraId="30A67B04" w14:textId="77777777" w:rsidR="008624D5" w:rsidRPr="00147538" w:rsidRDefault="008624D5" w:rsidP="00BA5DC9">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C/2024/6332, 2024.10.24., ELI: </w:t>
      </w:r>
      <w:hyperlink r:id="rId393" w:history="1">
        <w:r w:rsidRPr="00147538">
          <w:rPr>
            <w:rStyle w:val="Hyperlink1"/>
            <w:sz w:val="24"/>
            <w:szCs w:val="24"/>
            <w:lang w:val="hu-HU"/>
          </w:rPr>
          <w:t>http://data.europa.eu/eli/C/2024/6332/oj</w:t>
        </w:r>
      </w:hyperlink>
      <w:r w:rsidRPr="00147538">
        <w:rPr>
          <w:sz w:val="24"/>
          <w:szCs w:val="24"/>
          <w:lang w:val="hu-HU"/>
        </w:rPr>
        <w:t>.</w:t>
      </w:r>
    </w:p>
  </w:footnote>
  <w:footnote w:id="394">
    <w:p w14:paraId="7DCA14A7" w14:textId="77777777" w:rsidR="008624D5" w:rsidRPr="00147538" w:rsidRDefault="008624D5" w:rsidP="00BA5DC9">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C, C/2024/6041, 2024.10.10., ELI: </w:t>
      </w:r>
      <w:hyperlink r:id="rId394" w:history="1">
        <w:r w:rsidRPr="00147538">
          <w:rPr>
            <w:rStyle w:val="Hyperlink1"/>
            <w:sz w:val="24"/>
            <w:szCs w:val="24"/>
            <w:lang w:val="hu-HU"/>
          </w:rPr>
          <w:t>http://data.europa.eu/eli/C/2024/6041/oj</w:t>
        </w:r>
      </w:hyperlink>
      <w:r w:rsidRPr="00147538">
        <w:rPr>
          <w:sz w:val="24"/>
          <w:szCs w:val="24"/>
          <w:lang w:val="hu-HU"/>
        </w:rPr>
        <w:t>.</w:t>
      </w:r>
    </w:p>
  </w:footnote>
  <w:footnote w:id="395">
    <w:p w14:paraId="4C874074" w14:textId="77777777" w:rsidR="008624D5" w:rsidRPr="00147538" w:rsidRDefault="008624D5" w:rsidP="00BA5DC9">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193., 2018.7.30., 1. o., ELI: </w:t>
      </w:r>
      <w:hyperlink r:id="rId395" w:history="1">
        <w:r w:rsidRPr="00147538">
          <w:rPr>
            <w:rStyle w:val="Hyperlink1"/>
            <w:sz w:val="24"/>
            <w:szCs w:val="24"/>
            <w:lang w:val="hu-HU"/>
          </w:rPr>
          <w:t>http://data.europa.eu/eli/reg/2018/1046/oj</w:t>
        </w:r>
      </w:hyperlink>
      <w:r w:rsidRPr="00147538">
        <w:rPr>
          <w:sz w:val="24"/>
          <w:szCs w:val="24"/>
          <w:lang w:val="hu-HU"/>
        </w:rPr>
        <w:t>.</w:t>
      </w:r>
    </w:p>
  </w:footnote>
  <w:footnote w:id="396">
    <w:p w14:paraId="7BC090A8" w14:textId="77777777" w:rsidR="008624D5" w:rsidRPr="00147538" w:rsidRDefault="008624D5" w:rsidP="00BA5DC9">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2024/2509, 2024.9.26., ELI: </w:t>
      </w:r>
      <w:hyperlink r:id="rId396" w:history="1">
        <w:r w:rsidRPr="00147538">
          <w:rPr>
            <w:rStyle w:val="Hyperlink1"/>
            <w:sz w:val="24"/>
            <w:szCs w:val="24"/>
            <w:lang w:val="hu-HU"/>
          </w:rPr>
          <w:t>http://data.europa.eu/eli/reg/2024/2509/oj</w:t>
        </w:r>
      </w:hyperlink>
      <w:r w:rsidRPr="00147538">
        <w:rPr>
          <w:rStyle w:val="Hyperlink1"/>
          <w:sz w:val="24"/>
          <w:szCs w:val="24"/>
          <w:lang w:val="hu-HU"/>
        </w:rPr>
        <w:t>.</w:t>
      </w:r>
    </w:p>
  </w:footnote>
  <w:footnote w:id="397">
    <w:p w14:paraId="257A7A2A" w14:textId="77777777" w:rsidR="008624D5" w:rsidRPr="00147538" w:rsidRDefault="008624D5" w:rsidP="00BA5DC9">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295., 2019.11.14., 1. o., ELI: </w:t>
      </w:r>
      <w:hyperlink r:id="rId397" w:history="1">
        <w:r w:rsidRPr="00147538">
          <w:rPr>
            <w:rStyle w:val="Hyperlink1"/>
            <w:sz w:val="24"/>
            <w:szCs w:val="24"/>
            <w:lang w:val="hu-HU"/>
          </w:rPr>
          <w:t>http://data.europa.eu/eli/reg/2019/1896/oj</w:t>
        </w:r>
      </w:hyperlink>
      <w:r w:rsidRPr="00147538">
        <w:rPr>
          <w:sz w:val="24"/>
          <w:szCs w:val="24"/>
          <w:lang w:val="hu-HU"/>
        </w:rPr>
        <w:t>.</w:t>
      </w:r>
    </w:p>
  </w:footnote>
  <w:footnote w:id="398">
    <w:p w14:paraId="66AD5DEB" w14:textId="77777777" w:rsidR="008624D5" w:rsidRPr="00147538" w:rsidRDefault="008624D5" w:rsidP="00BA5DC9">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 xml:space="preserve"> </w:t>
      </w:r>
      <w:r w:rsidRPr="00147538">
        <w:rPr>
          <w:sz w:val="24"/>
          <w:szCs w:val="24"/>
          <w:lang w:val="hu-HU"/>
        </w:rPr>
        <w:tab/>
        <w:t xml:space="preserve">HL L 122., 2019.5.10., 1. o., ELI: </w:t>
      </w:r>
      <w:hyperlink r:id="rId398" w:history="1">
        <w:r w:rsidRPr="00147538">
          <w:rPr>
            <w:rStyle w:val="Hyperlink1"/>
            <w:sz w:val="24"/>
            <w:szCs w:val="24"/>
            <w:lang w:val="hu-HU"/>
          </w:rPr>
          <w:t>http://data.europa.eu/eli/reg_del/2019/715/oj</w:t>
        </w:r>
      </w:hyperlink>
      <w:r w:rsidRPr="00147538">
        <w:rPr>
          <w:sz w:val="24"/>
          <w:szCs w:val="24"/>
          <w:lang w:val="hu-HU"/>
        </w:rPr>
        <w:t>.</w:t>
      </w:r>
    </w:p>
  </w:footnote>
  <w:footnote w:id="399">
    <w:p w14:paraId="23F8F736"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Az uniós ügynökségeknek három típusuk van: decentralizált ügynökségek, végrehajtó ügynökségek és egyéb szervek.</w:t>
      </w:r>
    </w:p>
  </w:footnote>
  <w:footnote w:id="400">
    <w:p w14:paraId="2130893E" w14:textId="56288026" w:rsidR="008624D5" w:rsidRPr="00147538" w:rsidRDefault="008624D5" w:rsidP="00E0158C">
      <w:pPr>
        <w:pStyle w:val="FootnoteText"/>
        <w:ind w:left="567" w:hanging="567"/>
        <w:jc w:val="left"/>
        <w:rPr>
          <w:sz w:val="24"/>
          <w:szCs w:val="24"/>
          <w:lang w:val="hu-HU"/>
        </w:rPr>
      </w:pPr>
      <w:r w:rsidRPr="00147538">
        <w:rPr>
          <w:rStyle w:val="FootnoteReference"/>
          <w:sz w:val="24"/>
          <w:szCs w:val="24"/>
        </w:rPr>
        <w:footnoteRef/>
      </w:r>
      <w:r w:rsidRPr="00147538">
        <w:rPr>
          <w:sz w:val="24"/>
          <w:szCs w:val="24"/>
          <w:lang w:val="hu-HU"/>
        </w:rPr>
        <w:t xml:space="preserve"> </w:t>
      </w:r>
      <w:r w:rsidR="002F71BC" w:rsidRPr="00147538">
        <w:rPr>
          <w:sz w:val="24"/>
          <w:szCs w:val="24"/>
          <w:lang w:val="hu-HU"/>
        </w:rPr>
        <w:tab/>
      </w:r>
      <w:r w:rsidRPr="00147538">
        <w:rPr>
          <w:sz w:val="24"/>
          <w:szCs w:val="24"/>
          <w:lang w:val="hu-HU"/>
        </w:rPr>
        <w:t xml:space="preserve">Az Európai Parlament és a Tanács (EU, Euratom) 2024/2509 rendelete (2024. szeptember 23.) az Unió általános költségvetésére alkalmazandó pénzügyi szabályokról (HL L, 2024/2509, 2024.9.26., ELI: </w:t>
      </w:r>
      <w:hyperlink r:id="rId399" w:history="1">
        <w:r w:rsidRPr="00147538">
          <w:rPr>
            <w:rStyle w:val="Hyperlink"/>
            <w:sz w:val="24"/>
            <w:szCs w:val="24"/>
            <w:lang w:val="hu-HU"/>
          </w:rPr>
          <w:t>http://data.europa.eu/eli/reg/2024/2509/oj</w:t>
        </w:r>
      </w:hyperlink>
      <w:r w:rsidRPr="00147538">
        <w:rPr>
          <w:sz w:val="24"/>
          <w:szCs w:val="24"/>
          <w:lang w:val="hu-HU"/>
        </w:rPr>
        <w:t>).</w:t>
      </w:r>
    </w:p>
  </w:footnote>
  <w:footnote w:id="401">
    <w:p w14:paraId="5E0DD2F5"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 xml:space="preserve">Az Európai Parlament, az Európai Unió Tanácsa és az Európai Bizottság </w:t>
      </w:r>
      <w:hyperlink r:id="rId400" w:history="1">
        <w:r w:rsidRPr="00147538">
          <w:rPr>
            <w:sz w:val="24"/>
            <w:szCs w:val="24"/>
            <w:lang w:val="hu-HU"/>
          </w:rPr>
          <w:t>együttes nyilatkozata</w:t>
        </w:r>
      </w:hyperlink>
      <w:r w:rsidRPr="00147538">
        <w:rPr>
          <w:sz w:val="24"/>
          <w:szCs w:val="24"/>
          <w:lang w:val="hu-HU"/>
        </w:rPr>
        <w:t xml:space="preserve"> a decentralizált ügynökségekről, 2012. július: </w:t>
      </w:r>
      <w:hyperlink r:id="rId401" w:history="1">
        <w:r w:rsidRPr="00147538">
          <w:rPr>
            <w:rStyle w:val="Hyperlink"/>
            <w:sz w:val="24"/>
            <w:szCs w:val="24"/>
            <w:lang w:val="hu-HU"/>
          </w:rPr>
          <w:t>https://european-union.europa.eu/document/download/d4199ff4-1e3d-45e6-af7e-90cf1a7b10bc_en?filename=joint_statement_on_decentralised_agencies_en.pdf</w:t>
        </w:r>
      </w:hyperlink>
      <w:r w:rsidRPr="00147538">
        <w:rPr>
          <w:sz w:val="24"/>
          <w:szCs w:val="24"/>
          <w:lang w:val="hu-HU"/>
        </w:rPr>
        <w:t xml:space="preserve">. </w:t>
      </w:r>
    </w:p>
  </w:footnote>
  <w:footnote w:id="402">
    <w:p w14:paraId="5362ED20"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 xml:space="preserve">„Az uniós ügynökségek jövője – A nagyobb rugalmasság és a szorosabb együttműködés lehetőségei”, </w:t>
      </w:r>
      <w:hyperlink r:id="rId402" w:history="1">
        <w:r w:rsidRPr="00147538">
          <w:rPr>
            <w:rStyle w:val="Hyperlink1"/>
            <w:sz w:val="24"/>
            <w:szCs w:val="24"/>
            <w:lang w:val="hu-HU"/>
          </w:rPr>
          <w:t>https://op.europa.eu/webpub/eca/special-reports/agencies-performance-audit-22-2020/hu/</w:t>
        </w:r>
      </w:hyperlink>
      <w:r w:rsidRPr="00147538">
        <w:rPr>
          <w:rStyle w:val="Hyperlink1"/>
          <w:sz w:val="24"/>
          <w:szCs w:val="24"/>
          <w:lang w:val="hu-HU"/>
        </w:rPr>
        <w:t>.</w:t>
      </w:r>
    </w:p>
  </w:footnote>
  <w:footnote w:id="403">
    <w:p w14:paraId="152FC297" w14:textId="77777777" w:rsidR="008624D5" w:rsidRPr="00147538" w:rsidRDefault="008624D5" w:rsidP="00E0158C">
      <w:pPr>
        <w:ind w:left="567" w:hanging="567"/>
        <w:jc w:val="left"/>
        <w:rPr>
          <w:lang w:val="hu-HU"/>
        </w:rPr>
      </w:pPr>
      <w:r w:rsidRPr="00147538">
        <w:rPr>
          <w:rStyle w:val="FootnoteReference"/>
        </w:rPr>
        <w:footnoteRef/>
      </w:r>
      <w:r w:rsidRPr="00147538">
        <w:rPr>
          <w:lang w:val="hu-HU"/>
        </w:rPr>
        <w:tab/>
        <w:t xml:space="preserve">A közös megközelítés jogilag nem kötelező </w:t>
      </w:r>
      <w:proofErr w:type="spellStart"/>
      <w:r w:rsidRPr="00147538">
        <w:rPr>
          <w:lang w:val="hu-HU"/>
        </w:rPr>
        <w:t>erejű</w:t>
      </w:r>
      <w:proofErr w:type="spellEnd"/>
      <w:r w:rsidRPr="00147538">
        <w:rPr>
          <w:lang w:val="hu-HU"/>
        </w:rPr>
        <w:t>, az intézmények abban állapodtak meg, hogy figyelembe veszik azt a decentralizált ügynökségekre vonatkozó döntések meghozatalakor.</w:t>
      </w:r>
    </w:p>
  </w:footnote>
  <w:footnote w:id="404">
    <w:p w14:paraId="6448C5CA"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 xml:space="preserve">Európai Szakképzésfejlesztési Központ, az Európai Unió Kábítószer-ügynöksége, az Európai Unió </w:t>
      </w:r>
      <w:proofErr w:type="spellStart"/>
      <w:r w:rsidRPr="00147538">
        <w:rPr>
          <w:sz w:val="24"/>
          <w:szCs w:val="24"/>
          <w:lang w:val="hu-HU"/>
        </w:rPr>
        <w:t>Kiberbiztonsági</w:t>
      </w:r>
      <w:proofErr w:type="spellEnd"/>
      <w:r w:rsidRPr="00147538">
        <w:rPr>
          <w:sz w:val="24"/>
          <w:szCs w:val="24"/>
          <w:lang w:val="hu-HU"/>
        </w:rPr>
        <w:t xml:space="preserve"> Ügynöksége, az Európai Unió Vasúti Ügynöksége, Európai Munkahelyi Biztonsági és Egészségvédelmi Ügynökség, Európai Alapítvány az Élet- és Munkakörülmények Javításáért, az Európai Unió Büntető Igazságügyi Együttműködési Ügynöksége, az Európai Unió Alapjogi Ügynöksége, Európai Innovációs és Technológiai Intézet.</w:t>
      </w:r>
    </w:p>
  </w:footnote>
  <w:footnote w:id="405">
    <w:p w14:paraId="56D8B34B"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 xml:space="preserve">Az uniós ügynökségek értékelése: </w:t>
      </w:r>
      <w:proofErr w:type="spellStart"/>
      <w:r w:rsidRPr="00147538">
        <w:rPr>
          <w:sz w:val="24"/>
          <w:szCs w:val="24"/>
          <w:lang w:val="hu-HU"/>
        </w:rPr>
        <w:t>Eurofound</w:t>
      </w:r>
      <w:proofErr w:type="spellEnd"/>
      <w:r w:rsidRPr="00147538">
        <w:rPr>
          <w:sz w:val="24"/>
          <w:szCs w:val="24"/>
          <w:lang w:val="hu-HU"/>
        </w:rPr>
        <w:t xml:space="preserve">, </w:t>
      </w:r>
      <w:proofErr w:type="spellStart"/>
      <w:r w:rsidRPr="00147538">
        <w:rPr>
          <w:sz w:val="24"/>
          <w:szCs w:val="24"/>
          <w:lang w:val="hu-HU"/>
        </w:rPr>
        <w:t>Cedefop</w:t>
      </w:r>
      <w:proofErr w:type="spellEnd"/>
      <w:r w:rsidRPr="00147538">
        <w:rPr>
          <w:sz w:val="24"/>
          <w:szCs w:val="24"/>
          <w:lang w:val="hu-HU"/>
        </w:rPr>
        <w:t xml:space="preserve">, ETF és EU-OSHA </w:t>
      </w:r>
      <w:proofErr w:type="gramStart"/>
      <w:r w:rsidRPr="00147538">
        <w:rPr>
          <w:sz w:val="24"/>
          <w:szCs w:val="24"/>
          <w:lang w:val="hu-HU"/>
        </w:rPr>
        <w:t>SWD(</w:t>
      </w:r>
      <w:proofErr w:type="gramEnd"/>
      <w:r w:rsidRPr="00147538">
        <w:rPr>
          <w:sz w:val="24"/>
          <w:szCs w:val="24"/>
          <w:lang w:val="hu-HU"/>
        </w:rPr>
        <w:t xml:space="preserve">2024)0222, 42. o., </w:t>
      </w:r>
      <w:hyperlink r:id="rId403" w:history="1">
        <w:r w:rsidRPr="00147538">
          <w:rPr>
            <w:rStyle w:val="Hyperlink1"/>
            <w:sz w:val="24"/>
            <w:szCs w:val="24"/>
            <w:lang w:val="hu-HU"/>
          </w:rPr>
          <w:t>https://www.parlament.gv.at/dokument/XXVII/EU/198502/imfname_11414247.pdf</w:t>
        </w:r>
      </w:hyperlink>
      <w:r w:rsidRPr="00147538">
        <w:rPr>
          <w:sz w:val="24"/>
          <w:szCs w:val="24"/>
          <w:lang w:val="hu-HU"/>
        </w:rPr>
        <w:t>.</w:t>
      </w:r>
    </w:p>
  </w:footnote>
  <w:footnote w:id="406">
    <w:p w14:paraId="52632713"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 xml:space="preserve">Az Európai Parlament és a Tanács (EU) 2019/1896 rendelete (2019. november 13.) az Európai Határ- és Parti Őrségről, valamint az 1052/2013/EU és az (EU) 2016/1624 rendelet hatályon kívül helyezéséről (HL L 295., 2019.11.14., 1. o., </w:t>
      </w:r>
      <w:r w:rsidRPr="00147538">
        <w:rPr>
          <w:color w:val="333333"/>
          <w:sz w:val="24"/>
          <w:szCs w:val="24"/>
          <w:shd w:val="clear" w:color="auto" w:fill="FFFFFF"/>
          <w:lang w:val="hu-HU"/>
        </w:rPr>
        <w:t xml:space="preserve">ELI: </w:t>
      </w:r>
      <w:hyperlink r:id="rId404" w:tooltip="Az ELI (európai jogszabály-azonosító) URI-hivatkozása révén biztosít hozzáférést a dokumentumhoz." w:history="1">
        <w:r w:rsidRPr="00147538">
          <w:rPr>
            <w:rStyle w:val="Hyperlink1"/>
            <w:color w:val="337AB7"/>
            <w:sz w:val="24"/>
            <w:szCs w:val="24"/>
            <w:shd w:val="clear" w:color="auto" w:fill="FFFFFF"/>
            <w:lang w:val="hu-HU"/>
          </w:rPr>
          <w:t>http://data.europa.eu/eli/reg/2019/1896/oj</w:t>
        </w:r>
      </w:hyperlink>
      <w:r w:rsidRPr="00147538">
        <w:rPr>
          <w:sz w:val="24"/>
          <w:szCs w:val="24"/>
          <w:lang w:val="hu-HU"/>
        </w:rPr>
        <w:t>).</w:t>
      </w:r>
    </w:p>
  </w:footnote>
  <w:footnote w:id="407">
    <w:p w14:paraId="40DEF425" w14:textId="6AC90EB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r>
      <w:hyperlink r:id="rId405" w:history="1">
        <w:r w:rsidRPr="00147538">
          <w:rPr>
            <w:rStyle w:val="Hyperlink1"/>
            <w:sz w:val="24"/>
            <w:szCs w:val="24"/>
            <w:lang w:val="hu-HU"/>
          </w:rPr>
          <w:t xml:space="preserve">https://eur-lex.europa.eu/legal-content/HU/TXT/HTML/?uri=CELEX:52024DC0075 </w:t>
        </w:r>
      </w:hyperlink>
      <w:r w:rsidRPr="00147538">
        <w:rPr>
          <w:sz w:val="24"/>
          <w:szCs w:val="24"/>
          <w:lang w:val="hu-HU"/>
        </w:rPr>
        <w:t>– 3. rész</w:t>
      </w:r>
      <w:r w:rsidR="002F71BC" w:rsidRPr="00147538">
        <w:rPr>
          <w:sz w:val="24"/>
          <w:szCs w:val="24"/>
          <w:lang w:val="hu-HU"/>
        </w:rPr>
        <w:t>.</w:t>
      </w:r>
    </w:p>
  </w:footnote>
  <w:footnote w:id="408">
    <w:p w14:paraId="44490D07"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A 2023. évi pénzügyi évre vonatkozó, a Hivatalos Lapban az egyes ügynökségekre vonatkozóan közzétett bevételi és kiadási kimutatások szerinti adatok.</w:t>
      </w:r>
    </w:p>
  </w:footnote>
  <w:footnote w:id="409">
    <w:p w14:paraId="41859A5D"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III. munkadokumentum: 2023. évi költségvetési tervezet, 24. o.</w:t>
      </w:r>
    </w:p>
  </w:footnote>
  <w:footnote w:id="410">
    <w:p w14:paraId="3D7FACF0"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III. munkadokumentum: 2023. évi költségvetési tervezet, 26. o.</w:t>
      </w:r>
    </w:p>
  </w:footnote>
  <w:footnote w:id="411">
    <w:p w14:paraId="661A5425"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III. munkadokumentum: 2023. évi költségvetési tervezet, 21. o.</w:t>
      </w:r>
    </w:p>
  </w:footnote>
  <w:footnote w:id="412">
    <w:p w14:paraId="1B1AEAEE"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A CONT bizottság ülése, 2023. december 4.</w:t>
      </w:r>
    </w:p>
  </w:footnote>
  <w:footnote w:id="413">
    <w:p w14:paraId="72B37DFB"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2022-ben kísérleti jelleggel új költségvetési, számviteli és pénzügyi rendszer indult.</w:t>
      </w:r>
    </w:p>
  </w:footnote>
  <w:footnote w:id="414">
    <w:p w14:paraId="6AF4F7FF"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r>
      <w:proofErr w:type="spellStart"/>
      <w:r w:rsidRPr="00147538">
        <w:rPr>
          <w:sz w:val="24"/>
          <w:szCs w:val="24"/>
          <w:lang w:val="hu-HU"/>
        </w:rPr>
        <w:t>UniSystems</w:t>
      </w:r>
      <w:proofErr w:type="spellEnd"/>
      <w:r w:rsidRPr="00147538">
        <w:rPr>
          <w:sz w:val="24"/>
          <w:szCs w:val="24"/>
          <w:lang w:val="hu-HU"/>
        </w:rPr>
        <w:t xml:space="preserve"> Luxembourg és </w:t>
      </w:r>
      <w:proofErr w:type="spellStart"/>
      <w:r w:rsidRPr="00147538">
        <w:rPr>
          <w:sz w:val="24"/>
          <w:szCs w:val="24"/>
          <w:lang w:val="hu-HU"/>
        </w:rPr>
        <w:t>Unisystems</w:t>
      </w:r>
      <w:proofErr w:type="spellEnd"/>
      <w:r w:rsidRPr="00147538">
        <w:rPr>
          <w:sz w:val="24"/>
          <w:szCs w:val="24"/>
          <w:lang w:val="hu-HU"/>
        </w:rPr>
        <w:t xml:space="preserve"> </w:t>
      </w:r>
      <w:proofErr w:type="spellStart"/>
      <w:r w:rsidRPr="00147538">
        <w:rPr>
          <w:sz w:val="24"/>
          <w:szCs w:val="24"/>
          <w:lang w:val="hu-HU"/>
        </w:rPr>
        <w:t>systimata</w:t>
      </w:r>
      <w:proofErr w:type="spellEnd"/>
      <w:r w:rsidRPr="00147538">
        <w:rPr>
          <w:sz w:val="24"/>
          <w:szCs w:val="24"/>
          <w:lang w:val="hu-HU"/>
        </w:rPr>
        <w:t xml:space="preserve"> </w:t>
      </w:r>
      <w:proofErr w:type="spellStart"/>
      <w:r w:rsidRPr="00147538">
        <w:rPr>
          <w:sz w:val="24"/>
          <w:szCs w:val="24"/>
          <w:lang w:val="hu-HU"/>
        </w:rPr>
        <w:t>pliroforikis</w:t>
      </w:r>
      <w:proofErr w:type="spellEnd"/>
      <w:r w:rsidRPr="00147538">
        <w:rPr>
          <w:sz w:val="24"/>
          <w:szCs w:val="24"/>
          <w:lang w:val="hu-HU"/>
        </w:rPr>
        <w:t xml:space="preserve"> kontra ESMA – T-750/22. sz. ügy.</w:t>
      </w:r>
    </w:p>
  </w:footnote>
  <w:footnote w:id="415">
    <w:p w14:paraId="52DAEE8B"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Az EBH éves beszámolója, 26. o. és az Európai Számvevőszék jelentésében az ESMA-</w:t>
      </w:r>
      <w:proofErr w:type="spellStart"/>
      <w:r w:rsidRPr="00147538">
        <w:rPr>
          <w:sz w:val="24"/>
          <w:szCs w:val="24"/>
          <w:lang w:val="hu-HU"/>
        </w:rPr>
        <w:t>ról</w:t>
      </w:r>
      <w:proofErr w:type="spellEnd"/>
      <w:r w:rsidRPr="00147538">
        <w:rPr>
          <w:sz w:val="24"/>
          <w:szCs w:val="24"/>
          <w:lang w:val="hu-HU"/>
        </w:rPr>
        <w:t xml:space="preserve"> szóló rész, 139. o.</w:t>
      </w:r>
    </w:p>
  </w:footnote>
  <w:footnote w:id="416">
    <w:p w14:paraId="33FE1C8B"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 xml:space="preserve">Az </w:t>
      </w:r>
      <w:proofErr w:type="spellStart"/>
      <w:r w:rsidRPr="00147538">
        <w:rPr>
          <w:sz w:val="24"/>
          <w:szCs w:val="24"/>
          <w:lang w:val="hu-HU"/>
        </w:rPr>
        <w:t>eu</w:t>
      </w:r>
      <w:proofErr w:type="spellEnd"/>
      <w:r w:rsidRPr="00147538">
        <w:rPr>
          <w:sz w:val="24"/>
          <w:szCs w:val="24"/>
          <w:lang w:val="hu-HU"/>
        </w:rPr>
        <w:t>-Lisa éves beszámolója, 25. o.</w:t>
      </w:r>
    </w:p>
  </w:footnote>
  <w:footnote w:id="417">
    <w:p w14:paraId="3699D65D"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 xml:space="preserve">A </w:t>
      </w:r>
      <w:proofErr w:type="spellStart"/>
      <w:r w:rsidRPr="00147538">
        <w:rPr>
          <w:sz w:val="24"/>
          <w:szCs w:val="24"/>
          <w:lang w:val="hu-HU"/>
        </w:rPr>
        <w:t>Frontex</w:t>
      </w:r>
      <w:proofErr w:type="spellEnd"/>
      <w:r w:rsidRPr="00147538">
        <w:rPr>
          <w:sz w:val="24"/>
          <w:szCs w:val="24"/>
          <w:lang w:val="hu-HU"/>
        </w:rPr>
        <w:t xml:space="preserve"> éves beszámolója, 37. o.</w:t>
      </w:r>
    </w:p>
  </w:footnote>
  <w:footnote w:id="418">
    <w:p w14:paraId="46C18DC5"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 xml:space="preserve">Az EU decentralizált ügynökségeire vonatkozó közös megközelítés nyomon követésének </w:t>
      </w:r>
      <w:hyperlink r:id="rId406" w:history="1">
        <w:r w:rsidRPr="00147538">
          <w:rPr>
            <w:sz w:val="24"/>
            <w:szCs w:val="24"/>
            <w:lang w:val="hu-HU"/>
          </w:rPr>
          <w:t>ütemterve</w:t>
        </w:r>
      </w:hyperlink>
      <w:r w:rsidRPr="00147538">
        <w:rPr>
          <w:sz w:val="24"/>
          <w:szCs w:val="24"/>
          <w:lang w:val="hu-HU"/>
        </w:rPr>
        <w:t xml:space="preserve">: </w:t>
      </w:r>
      <w:hyperlink r:id="rId407" w:history="1">
        <w:r w:rsidRPr="00147538">
          <w:rPr>
            <w:rStyle w:val="Hyperlink"/>
            <w:sz w:val="24"/>
            <w:szCs w:val="24"/>
            <w:lang w:val="hu-HU"/>
          </w:rPr>
          <w:t xml:space="preserve">5-AB-12-13_Roadmap </w:t>
        </w:r>
        <w:proofErr w:type="spellStart"/>
        <w:r w:rsidRPr="00147538">
          <w:rPr>
            <w:rStyle w:val="Hyperlink"/>
            <w:sz w:val="24"/>
            <w:szCs w:val="24"/>
            <w:lang w:val="hu-HU"/>
          </w:rPr>
          <w:t>on</w:t>
        </w:r>
        <w:proofErr w:type="spellEnd"/>
        <w:r w:rsidRPr="00147538">
          <w:rPr>
            <w:rStyle w:val="Hyperlink"/>
            <w:sz w:val="24"/>
            <w:szCs w:val="24"/>
            <w:lang w:val="hu-HU"/>
          </w:rPr>
          <w:t xml:space="preserve"> </w:t>
        </w:r>
        <w:proofErr w:type="spellStart"/>
        <w:r w:rsidRPr="00147538">
          <w:rPr>
            <w:rStyle w:val="Hyperlink"/>
            <w:sz w:val="24"/>
            <w:szCs w:val="24"/>
            <w:lang w:val="hu-HU"/>
          </w:rPr>
          <w:t>the</w:t>
        </w:r>
        <w:proofErr w:type="spellEnd"/>
        <w:r w:rsidRPr="00147538">
          <w:rPr>
            <w:rStyle w:val="Hyperlink"/>
            <w:sz w:val="24"/>
            <w:szCs w:val="24"/>
            <w:lang w:val="hu-HU"/>
          </w:rPr>
          <w:t xml:space="preserve"> </w:t>
        </w:r>
        <w:proofErr w:type="spellStart"/>
        <w:r w:rsidRPr="00147538">
          <w:rPr>
            <w:rStyle w:val="Hyperlink"/>
            <w:sz w:val="24"/>
            <w:szCs w:val="24"/>
            <w:lang w:val="hu-HU"/>
          </w:rPr>
          <w:t>follow</w:t>
        </w:r>
        <w:proofErr w:type="spellEnd"/>
        <w:r w:rsidRPr="00147538">
          <w:rPr>
            <w:rStyle w:val="Hyperlink"/>
            <w:sz w:val="24"/>
            <w:szCs w:val="24"/>
            <w:lang w:val="hu-HU"/>
          </w:rPr>
          <w:t xml:space="preserve"> </w:t>
        </w:r>
        <w:proofErr w:type="spellStart"/>
        <w:r w:rsidRPr="00147538">
          <w:rPr>
            <w:rStyle w:val="Hyperlink"/>
            <w:sz w:val="24"/>
            <w:szCs w:val="24"/>
            <w:lang w:val="hu-HU"/>
          </w:rPr>
          <w:t>up</w:t>
        </w:r>
        <w:proofErr w:type="spellEnd"/>
        <w:r w:rsidRPr="00147538">
          <w:rPr>
            <w:rStyle w:val="Hyperlink"/>
            <w:sz w:val="24"/>
            <w:szCs w:val="24"/>
            <w:lang w:val="hu-HU"/>
          </w:rPr>
          <w:t xml:space="preserve"> </w:t>
        </w:r>
        <w:proofErr w:type="spellStart"/>
        <w:r w:rsidRPr="00147538">
          <w:rPr>
            <w:rStyle w:val="Hyperlink"/>
            <w:sz w:val="24"/>
            <w:szCs w:val="24"/>
            <w:lang w:val="hu-HU"/>
          </w:rPr>
          <w:t>to</w:t>
        </w:r>
        <w:proofErr w:type="spellEnd"/>
        <w:r w:rsidRPr="00147538">
          <w:rPr>
            <w:rStyle w:val="Hyperlink"/>
            <w:sz w:val="24"/>
            <w:szCs w:val="24"/>
            <w:lang w:val="hu-HU"/>
          </w:rPr>
          <w:t xml:space="preserve"> </w:t>
        </w:r>
        <w:proofErr w:type="spellStart"/>
        <w:r w:rsidRPr="00147538">
          <w:rPr>
            <w:rStyle w:val="Hyperlink"/>
            <w:sz w:val="24"/>
            <w:szCs w:val="24"/>
            <w:lang w:val="hu-HU"/>
          </w:rPr>
          <w:t>the</w:t>
        </w:r>
        <w:proofErr w:type="spellEnd"/>
        <w:r w:rsidRPr="00147538">
          <w:rPr>
            <w:rStyle w:val="Hyperlink"/>
            <w:sz w:val="24"/>
            <w:szCs w:val="24"/>
            <w:lang w:val="hu-HU"/>
          </w:rPr>
          <w:t xml:space="preserve"> </w:t>
        </w:r>
        <w:proofErr w:type="spellStart"/>
        <w:r w:rsidRPr="00147538">
          <w:rPr>
            <w:rStyle w:val="Hyperlink"/>
            <w:sz w:val="24"/>
            <w:szCs w:val="24"/>
            <w:lang w:val="hu-HU"/>
          </w:rPr>
          <w:t>Common</w:t>
        </w:r>
        <w:proofErr w:type="spellEnd"/>
        <w:r w:rsidRPr="00147538">
          <w:rPr>
            <w:rStyle w:val="Hyperlink"/>
            <w:sz w:val="24"/>
            <w:szCs w:val="24"/>
            <w:lang w:val="hu-HU"/>
          </w:rPr>
          <w:t xml:space="preserve"> </w:t>
        </w:r>
        <w:proofErr w:type="spellStart"/>
        <w:r w:rsidRPr="00147538">
          <w:rPr>
            <w:rStyle w:val="Hyperlink"/>
            <w:sz w:val="24"/>
            <w:szCs w:val="24"/>
            <w:lang w:val="hu-HU"/>
          </w:rPr>
          <w:t>Approach</w:t>
        </w:r>
        <w:proofErr w:type="spellEnd"/>
        <w:r w:rsidRPr="00147538">
          <w:rPr>
            <w:rStyle w:val="Hyperlink"/>
            <w:sz w:val="24"/>
            <w:szCs w:val="24"/>
            <w:lang w:val="hu-HU"/>
          </w:rPr>
          <w:t xml:space="preserve"> </w:t>
        </w:r>
        <w:proofErr w:type="spellStart"/>
        <w:r w:rsidRPr="00147538">
          <w:rPr>
            <w:rStyle w:val="Hyperlink"/>
            <w:sz w:val="24"/>
            <w:szCs w:val="24"/>
            <w:lang w:val="hu-HU"/>
          </w:rPr>
          <w:t>on</w:t>
        </w:r>
        <w:proofErr w:type="spellEnd"/>
        <w:r w:rsidRPr="00147538">
          <w:rPr>
            <w:rStyle w:val="Hyperlink"/>
            <w:sz w:val="24"/>
            <w:szCs w:val="24"/>
            <w:lang w:val="hu-HU"/>
          </w:rPr>
          <w:t xml:space="preserve"> EU </w:t>
        </w:r>
        <w:proofErr w:type="spellStart"/>
        <w:r w:rsidRPr="00147538">
          <w:rPr>
            <w:rStyle w:val="Hyperlink"/>
            <w:sz w:val="24"/>
            <w:szCs w:val="24"/>
            <w:lang w:val="hu-HU"/>
          </w:rPr>
          <w:t>Decentralised</w:t>
        </w:r>
        <w:proofErr w:type="spellEnd"/>
        <w:r w:rsidRPr="00147538">
          <w:rPr>
            <w:rStyle w:val="Hyperlink"/>
            <w:sz w:val="24"/>
            <w:szCs w:val="24"/>
            <w:lang w:val="hu-HU"/>
          </w:rPr>
          <w:t xml:space="preserve"> Agencies.pdf</w:t>
        </w:r>
      </w:hyperlink>
      <w:r w:rsidRPr="00147538">
        <w:rPr>
          <w:sz w:val="24"/>
          <w:szCs w:val="24"/>
          <w:lang w:val="hu-HU"/>
        </w:rPr>
        <w:t>.</w:t>
      </w:r>
    </w:p>
  </w:footnote>
  <w:footnote w:id="419">
    <w:p w14:paraId="0A688C32"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 xml:space="preserve">Európai Bizottság, bizottsági szolgálati munkadokumentum, </w:t>
      </w:r>
      <w:hyperlink r:id="rId408" w:history="1">
        <w:r w:rsidRPr="00147538">
          <w:rPr>
            <w:sz w:val="24"/>
            <w:szCs w:val="24"/>
            <w:lang w:val="hu-HU"/>
          </w:rPr>
          <w:t>Iránymutatás az EU decentralizált ügynökségeinek igazgatóira vonatkozó fő teljesítménymutatókról,</w:t>
        </w:r>
      </w:hyperlink>
      <w:r w:rsidRPr="00147538">
        <w:rPr>
          <w:sz w:val="24"/>
          <w:szCs w:val="24"/>
          <w:lang w:val="hu-HU"/>
        </w:rPr>
        <w:t xml:space="preserve"> 2015.3.13., 3. o.: </w:t>
      </w:r>
      <w:hyperlink r:id="rId409" w:history="1">
        <w:r w:rsidRPr="00147538">
          <w:rPr>
            <w:rStyle w:val="Hyperlink"/>
            <w:sz w:val="24"/>
            <w:szCs w:val="24"/>
            <w:lang w:val="hu-HU"/>
          </w:rPr>
          <w:t>https://www.eumonitor.eu/9353000/1/j9vvik7m1c3gyxp/vjx64xley4zd</w:t>
        </w:r>
      </w:hyperlink>
      <w:r w:rsidRPr="00147538">
        <w:rPr>
          <w:sz w:val="24"/>
          <w:szCs w:val="24"/>
          <w:lang w:val="hu-HU"/>
        </w:rPr>
        <w:t xml:space="preserve">. </w:t>
      </w:r>
    </w:p>
  </w:footnote>
  <w:footnote w:id="420">
    <w:p w14:paraId="67D71488"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r>
      <w:hyperlink r:id="rId410" w:history="1">
        <w:r w:rsidRPr="00147538">
          <w:rPr>
            <w:sz w:val="24"/>
            <w:szCs w:val="24"/>
            <w:lang w:val="hu-HU"/>
          </w:rPr>
          <w:t>A Számvevőszék 22/2020. sz. különjelentése: Az uniós ügynökségek jövője – A nagyobb rugalmasság és a szorosabb együttműködés lehetőségei</w:t>
        </w:r>
      </w:hyperlink>
      <w:r w:rsidRPr="00147538">
        <w:rPr>
          <w:sz w:val="24"/>
          <w:szCs w:val="24"/>
          <w:lang w:val="hu-HU"/>
        </w:rPr>
        <w:t xml:space="preserve">: </w:t>
      </w:r>
      <w:hyperlink r:id="rId411" w:history="1">
        <w:r w:rsidRPr="00147538">
          <w:rPr>
            <w:rStyle w:val="Hyperlink"/>
            <w:sz w:val="24"/>
            <w:szCs w:val="24"/>
            <w:lang w:val="hu-HU"/>
          </w:rPr>
          <w:t>https://www.eca.europa.eu/Lists/ECADocuments/SR20_22/SR_Future_of_EU_Agencies_HU.pdf</w:t>
        </w:r>
      </w:hyperlink>
      <w:r w:rsidRPr="00147538">
        <w:rPr>
          <w:sz w:val="24"/>
          <w:szCs w:val="24"/>
          <w:lang w:val="hu-HU"/>
        </w:rPr>
        <w:t xml:space="preserve">. </w:t>
      </w:r>
    </w:p>
  </w:footnote>
  <w:footnote w:id="421">
    <w:p w14:paraId="413B925A" w14:textId="0A45F430" w:rsidR="008624D5" w:rsidRPr="00147538" w:rsidRDefault="008624D5" w:rsidP="00E0158C">
      <w:pPr>
        <w:pStyle w:val="FootnoteText"/>
        <w:ind w:left="567" w:hanging="567"/>
        <w:jc w:val="left"/>
        <w:rPr>
          <w:sz w:val="24"/>
          <w:szCs w:val="24"/>
          <w:lang w:val="hu-HU"/>
        </w:rPr>
      </w:pPr>
      <w:r w:rsidRPr="00147538">
        <w:rPr>
          <w:rStyle w:val="FootnoteReference"/>
          <w:sz w:val="24"/>
          <w:szCs w:val="24"/>
        </w:rPr>
        <w:footnoteRef/>
      </w:r>
      <w:r w:rsidRPr="00147538">
        <w:rPr>
          <w:sz w:val="24"/>
          <w:szCs w:val="24"/>
          <w:lang w:val="hu-HU"/>
        </w:rPr>
        <w:t xml:space="preserve"> </w:t>
      </w:r>
      <w:r w:rsidR="002F71BC" w:rsidRPr="00147538">
        <w:rPr>
          <w:sz w:val="24"/>
          <w:szCs w:val="24"/>
          <w:lang w:val="hu-HU"/>
        </w:rPr>
        <w:tab/>
      </w:r>
      <w:r w:rsidRPr="00147538">
        <w:rPr>
          <w:sz w:val="24"/>
          <w:szCs w:val="24"/>
          <w:lang w:val="hu-HU"/>
        </w:rPr>
        <w:t xml:space="preserve">Az Európai Parlament és a Tanács (EU) 2023/2842 rendelete (2023. november 22.) az 1224/2009/EK tanácsi rendelet módosításáról, valamint az 1967/2006/EK és az 1005/2008/EK tanácsi rendelet, továbbá az (EU) 2016/1139, az (EU) 2017/2403 és az (EU) 2019/473 európai parlamenti és tanácsi rendelet halászati ellenőrzés tekintetében történő módosításáról (HL L, 2023/2842, 2023.12.20., ELI: </w:t>
      </w:r>
      <w:hyperlink r:id="rId412" w:history="1">
        <w:r w:rsidRPr="00147538">
          <w:rPr>
            <w:rStyle w:val="Hyperlink"/>
            <w:sz w:val="24"/>
            <w:szCs w:val="24"/>
            <w:lang w:val="hu-HU"/>
          </w:rPr>
          <w:t>http://data.europa.eu/eli/reg/2023/2842/oj</w:t>
        </w:r>
      </w:hyperlink>
      <w:r w:rsidRPr="00147538">
        <w:rPr>
          <w:sz w:val="24"/>
          <w:szCs w:val="24"/>
          <w:lang w:val="hu-HU"/>
        </w:rPr>
        <w:t>).</w:t>
      </w:r>
    </w:p>
  </w:footnote>
  <w:footnote w:id="422">
    <w:p w14:paraId="256A6495"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 xml:space="preserve">Az Európai Parlament és a Tanács (EU) 2023/2131 rendelete (2023. október 4.) az (EU) 2018/1727 európai parlamenti és tanácsi rendeletnek és a 2005/671/IB tanácsi határozatnak a terrorizmussal kapcsolatos ügyekben folytatott digitális információcsere tekintetében történő módosításáról (HL L, 2023/2131, 2023.10.11., ELI: </w:t>
      </w:r>
      <w:hyperlink r:id="rId413" w:tgtFrame="_blank" w:tooltip="Az ELI (európai jogszabály-azonosító) URI-hivatkozása révén biztosít hozzáférést a dokumentumhoz." w:history="1">
        <w:r w:rsidRPr="00147538">
          <w:rPr>
            <w:rStyle w:val="Hyperlink1"/>
            <w:sz w:val="24"/>
            <w:szCs w:val="24"/>
            <w:lang w:val="hu-HU"/>
          </w:rPr>
          <w:t>http://data.europa.eu/eli/reg/2023/2131/oj</w:t>
        </w:r>
      </w:hyperlink>
      <w:r w:rsidRPr="00147538">
        <w:rPr>
          <w:sz w:val="24"/>
          <w:szCs w:val="24"/>
          <w:lang w:val="hu-HU"/>
        </w:rPr>
        <w:t>).</w:t>
      </w:r>
    </w:p>
  </w:footnote>
  <w:footnote w:id="423">
    <w:p w14:paraId="7DA17274"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 xml:space="preserve">Az Európai Parlament és a Tanács (EU) 2023/969 rendelete (2023. május 10.) a közös nyomozócsoportok működését támogató együttműködési platform létrehozásáról és az (EU) 2018/1726 rendelet módosításáról (HL L 132., 2023.5.17., 1. o., </w:t>
      </w:r>
      <w:r w:rsidRPr="00147538">
        <w:rPr>
          <w:color w:val="333333"/>
          <w:sz w:val="24"/>
          <w:szCs w:val="24"/>
          <w:shd w:val="clear" w:color="auto" w:fill="FFFFFF"/>
          <w:lang w:val="hu-HU"/>
        </w:rPr>
        <w:t xml:space="preserve">ELI: </w:t>
      </w:r>
      <w:hyperlink r:id="rId414" w:tooltip="Az ELI (európai jogszabály-azonosító) URI-hivatkozása révén biztosít hozzáférést a dokumentumhoz." w:history="1">
        <w:r w:rsidRPr="00147538">
          <w:rPr>
            <w:rStyle w:val="Hyperlink1"/>
            <w:color w:val="337AB7"/>
            <w:sz w:val="24"/>
            <w:szCs w:val="24"/>
            <w:shd w:val="clear" w:color="auto" w:fill="FFFFFF"/>
            <w:lang w:val="hu-HU"/>
          </w:rPr>
          <w:t>http://data.europa.eu/eli/reg/2023/969/oj</w:t>
        </w:r>
      </w:hyperlink>
      <w:r w:rsidRPr="00147538">
        <w:rPr>
          <w:sz w:val="24"/>
          <w:szCs w:val="24"/>
          <w:lang w:val="hu-HU"/>
        </w:rPr>
        <w:t>).</w:t>
      </w:r>
    </w:p>
  </w:footnote>
  <w:footnote w:id="424">
    <w:p w14:paraId="35B0D389"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Az Európai Parlament és a Tanács (EU) 2016/794 rendelete (2016. május 11.) a Bűnüldözési Együttműködés Európai Uniós Ügynökségéről (</w:t>
      </w:r>
      <w:proofErr w:type="spellStart"/>
      <w:r w:rsidRPr="00147538">
        <w:rPr>
          <w:sz w:val="24"/>
          <w:szCs w:val="24"/>
          <w:lang w:val="hu-HU"/>
        </w:rPr>
        <w:t>Europol</w:t>
      </w:r>
      <w:proofErr w:type="spellEnd"/>
      <w:r w:rsidRPr="00147538">
        <w:rPr>
          <w:sz w:val="24"/>
          <w:szCs w:val="24"/>
          <w:lang w:val="hu-HU"/>
        </w:rPr>
        <w:t xml:space="preserve">), valamint a 2009/371/IB, a 2009/934/IB, a 2009/935/IB, a 2009/936/IB és a 2009/968/IB tanácsi határozat felváltásáról és hatályon kívül helyezéséről (HL L 135., 2016.5.24., 53. o., </w:t>
      </w:r>
      <w:r w:rsidRPr="00147538">
        <w:rPr>
          <w:color w:val="333333"/>
          <w:sz w:val="24"/>
          <w:szCs w:val="24"/>
          <w:shd w:val="clear" w:color="auto" w:fill="FFFFFF"/>
          <w:lang w:val="hu-HU"/>
        </w:rPr>
        <w:t xml:space="preserve">ELI: </w:t>
      </w:r>
      <w:hyperlink r:id="rId415" w:tooltip="Az ELI (európai jogszabály-azonosító) URI-hivatkozása révén biztosít hozzáférést a dokumentumhoz." w:history="1">
        <w:r w:rsidRPr="00147538">
          <w:rPr>
            <w:rStyle w:val="Hyperlink1"/>
            <w:color w:val="337AB7"/>
            <w:sz w:val="24"/>
            <w:szCs w:val="24"/>
            <w:shd w:val="clear" w:color="auto" w:fill="FFFFFF"/>
            <w:lang w:val="hu-HU"/>
          </w:rPr>
          <w:t>http://data.europa.eu/eli/reg/2016/794/oj</w:t>
        </w:r>
      </w:hyperlink>
      <w:r w:rsidRPr="00147538">
        <w:rPr>
          <w:sz w:val="24"/>
          <w:szCs w:val="24"/>
          <w:lang w:val="hu-HU"/>
        </w:rPr>
        <w:t>).</w:t>
      </w:r>
    </w:p>
  </w:footnote>
  <w:footnote w:id="425">
    <w:p w14:paraId="5BB0114D" w14:textId="77777777" w:rsidR="008624D5" w:rsidRPr="00147538" w:rsidRDefault="008624D5" w:rsidP="00E0158C">
      <w:pPr>
        <w:pStyle w:val="FootnoteText"/>
        <w:ind w:left="567" w:hanging="567"/>
        <w:jc w:val="left"/>
        <w:rPr>
          <w:rStyle w:val="FootnoteReference"/>
          <w:sz w:val="24"/>
          <w:szCs w:val="24"/>
          <w:lang w:val="hu-HU"/>
        </w:rPr>
      </w:pPr>
      <w:r w:rsidRPr="00147538">
        <w:rPr>
          <w:rStyle w:val="FootnoteReference"/>
          <w:sz w:val="24"/>
          <w:szCs w:val="24"/>
          <w:lang w:val="hu-HU"/>
        </w:rPr>
        <w:footnoteRef/>
      </w:r>
      <w:r w:rsidRPr="00147538">
        <w:rPr>
          <w:sz w:val="24"/>
          <w:szCs w:val="24"/>
          <w:lang w:val="hu-HU"/>
        </w:rPr>
        <w:tab/>
        <w:t>Számvevőszéki jelentés, 37. o. Csak az ezen állásfoglalás részét képező ügynökségekre vonatkozó észrevételek.</w:t>
      </w:r>
    </w:p>
  </w:footnote>
  <w:footnote w:id="426">
    <w:p w14:paraId="0C948B58"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 xml:space="preserve">A 2023. évi kifizetéseket érintő, korábbi évekből származó észrevételek: EASA – 1,6 millió EUR; EIGE – 59 600 EUR; ELA – 1,32 millió EUR és korlátozott vélemény alapja; ETF – két észrevétel: 175 500 EUR és 300 600 EUR; </w:t>
      </w:r>
      <w:proofErr w:type="spellStart"/>
      <w:r w:rsidRPr="00147538">
        <w:rPr>
          <w:sz w:val="24"/>
          <w:szCs w:val="24"/>
          <w:lang w:val="hu-HU"/>
        </w:rPr>
        <w:t>Eurojust</w:t>
      </w:r>
      <w:proofErr w:type="spellEnd"/>
      <w:r w:rsidRPr="00147538">
        <w:rPr>
          <w:sz w:val="24"/>
          <w:szCs w:val="24"/>
          <w:lang w:val="hu-HU"/>
        </w:rPr>
        <w:t xml:space="preserve"> – 59 300 EUR; EUAA – 123 800 EUR; </w:t>
      </w:r>
      <w:proofErr w:type="spellStart"/>
      <w:r w:rsidRPr="00147538">
        <w:rPr>
          <w:sz w:val="24"/>
          <w:szCs w:val="24"/>
          <w:lang w:val="hu-HU"/>
        </w:rPr>
        <w:t>eu</w:t>
      </w:r>
      <w:proofErr w:type="spellEnd"/>
      <w:r w:rsidRPr="00147538">
        <w:rPr>
          <w:sz w:val="24"/>
          <w:szCs w:val="24"/>
          <w:lang w:val="hu-HU"/>
        </w:rPr>
        <w:t xml:space="preserve">-Lisa – 3 észrevétel: 7,7 millió EUR, 1,8 millió EUR, 0,4 millió EUR és korlátozott vélemény alapja; CEPOL – 85 000 EUR; </w:t>
      </w:r>
      <w:proofErr w:type="spellStart"/>
      <w:r w:rsidRPr="00147538">
        <w:rPr>
          <w:sz w:val="24"/>
          <w:szCs w:val="24"/>
          <w:lang w:val="hu-HU"/>
        </w:rPr>
        <w:t>CdT</w:t>
      </w:r>
      <w:proofErr w:type="spellEnd"/>
      <w:r w:rsidRPr="00147538">
        <w:rPr>
          <w:sz w:val="24"/>
          <w:szCs w:val="24"/>
          <w:lang w:val="hu-HU"/>
        </w:rPr>
        <w:t xml:space="preserve"> – két észrevétel: 17 300 EUR és 257 200 EUR.</w:t>
      </w:r>
    </w:p>
  </w:footnote>
  <w:footnote w:id="427">
    <w:p w14:paraId="39B276AD"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64 % férfi és 36 % nő (2022-ben 67 %, illetve 33 %); 54 % férfi és 46 % nő (2022-ben 54 %, illetve 46 %).</w:t>
      </w:r>
    </w:p>
  </w:footnote>
  <w:footnote w:id="428">
    <w:p w14:paraId="0E7F9E2C"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58 % férfi és 42 % nő (2022-ben 60 %, illetve 40 %).</w:t>
      </w:r>
    </w:p>
  </w:footnote>
  <w:footnote w:id="429">
    <w:p w14:paraId="50E3B0DC"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54 % férfi és 46 % nő (2022-ben 54 %, illetve 46 %).</w:t>
      </w:r>
    </w:p>
  </w:footnote>
  <w:footnote w:id="430">
    <w:p w14:paraId="4A04CE93"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 xml:space="preserve">Az </w:t>
      </w:r>
      <w:hyperlink r:id="rId416" w:history="1">
        <w:r w:rsidRPr="00147538">
          <w:rPr>
            <w:sz w:val="24"/>
            <w:szCs w:val="24"/>
            <w:lang w:val="hu-HU"/>
          </w:rPr>
          <w:t>európai témaközpontok</w:t>
        </w:r>
      </w:hyperlink>
      <w:r w:rsidRPr="00147538">
        <w:rPr>
          <w:sz w:val="24"/>
          <w:szCs w:val="24"/>
          <w:lang w:val="hu-HU"/>
        </w:rPr>
        <w:t xml:space="preserve"> az EEA tagországaiban működő, meghatározott környezetvédelmi területeken szakértelemmel rendelkező szervezetek konzorciumai, amelyeket az EEA munkaprogramjai végrehajtásának támogatására szerződtetett: </w:t>
      </w:r>
      <w:hyperlink r:id="rId417" w:history="1">
        <w:r w:rsidRPr="00147538">
          <w:rPr>
            <w:rStyle w:val="Hyperlink"/>
            <w:sz w:val="24"/>
            <w:szCs w:val="24"/>
            <w:lang w:val="hu-HU"/>
          </w:rPr>
          <w:t>https://www.eionet.europa.eu/etcs</w:t>
        </w:r>
      </w:hyperlink>
      <w:r w:rsidRPr="00147538">
        <w:rPr>
          <w:sz w:val="24"/>
          <w:szCs w:val="24"/>
          <w:lang w:val="hu-HU"/>
        </w:rPr>
        <w:t>.</w:t>
      </w:r>
    </w:p>
  </w:footnote>
  <w:footnote w:id="431">
    <w:p w14:paraId="3575B166"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Példa: Európai Bankhatóság (EBH) – Európai Számvevőszék, 97. o.; Európai Tengerészeti Biztonsági Ügynökség (EMSA) – Európai Számvevőszék, 122. o.; Kábítószer és Kábítószer-függőség Európai Megfigyelőközpontja (EMCDDA) – Európai Számvevőszék, 287. o.</w:t>
      </w:r>
    </w:p>
  </w:footnote>
  <w:footnote w:id="432">
    <w:p w14:paraId="7F236147"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r>
      <w:hyperlink r:id="rId418" w:history="1">
        <w:r w:rsidRPr="00147538">
          <w:rPr>
            <w:sz w:val="24"/>
            <w:szCs w:val="24"/>
            <w:lang w:val="hu-HU"/>
          </w:rPr>
          <w:t>Intézményközi megállapodás (2021. május 20.)</w:t>
        </w:r>
      </w:hyperlink>
      <w:r w:rsidRPr="00147538">
        <w:rPr>
          <w:sz w:val="24"/>
          <w:szCs w:val="24"/>
          <w:lang w:val="hu-HU"/>
        </w:rPr>
        <w:t xml:space="preserve"> az Európai Parlament, az Európai Unió Tanácsa és az Európai Bizottság között a kötelező átláthatósági nyilvántartásról: </w:t>
      </w:r>
      <w:hyperlink r:id="rId419" w:history="1">
        <w:r w:rsidRPr="00147538">
          <w:rPr>
            <w:rStyle w:val="Hyperlink"/>
            <w:sz w:val="24"/>
            <w:szCs w:val="24"/>
            <w:lang w:val="hu-HU"/>
          </w:rPr>
          <w:t>http://data.europa.eu/eli/agree_interinstit/2021/611/oj</w:t>
        </w:r>
      </w:hyperlink>
      <w:r w:rsidRPr="00147538">
        <w:rPr>
          <w:sz w:val="24"/>
          <w:szCs w:val="24"/>
          <w:lang w:val="hu-HU"/>
        </w:rPr>
        <w:t>.</w:t>
      </w:r>
    </w:p>
  </w:footnote>
  <w:footnote w:id="433">
    <w:p w14:paraId="0B57EF16" w14:textId="77777777" w:rsidR="008624D5" w:rsidRPr="00147538" w:rsidRDefault="008624D5" w:rsidP="00E0158C">
      <w:pPr>
        <w:ind w:left="567" w:hanging="567"/>
        <w:jc w:val="left"/>
        <w:rPr>
          <w:lang w:val="hu-HU"/>
        </w:rPr>
      </w:pPr>
      <w:r w:rsidRPr="00147538">
        <w:rPr>
          <w:rStyle w:val="FootnoteReference"/>
        </w:rPr>
        <w:footnoteRef/>
      </w:r>
      <w:r w:rsidRPr="00147538">
        <w:rPr>
          <w:lang w:val="hu-HU"/>
        </w:rPr>
        <w:tab/>
        <w:t xml:space="preserve">A bel- és igazságügyi ügynökségek hálózata – a hálózat kilenc ügynökségből áll: CEPOL, EASO, EIGE, EMCDDA, </w:t>
      </w:r>
      <w:proofErr w:type="spellStart"/>
      <w:r w:rsidRPr="00147538">
        <w:rPr>
          <w:lang w:val="hu-HU"/>
        </w:rPr>
        <w:t>eu</w:t>
      </w:r>
      <w:proofErr w:type="spellEnd"/>
      <w:r w:rsidRPr="00147538">
        <w:rPr>
          <w:lang w:val="hu-HU"/>
        </w:rPr>
        <w:t xml:space="preserve">-Lisa, </w:t>
      </w:r>
      <w:proofErr w:type="spellStart"/>
      <w:r w:rsidRPr="00147538">
        <w:rPr>
          <w:lang w:val="hu-HU"/>
        </w:rPr>
        <w:t>Eurojust</w:t>
      </w:r>
      <w:proofErr w:type="spellEnd"/>
      <w:r w:rsidRPr="00147538">
        <w:rPr>
          <w:lang w:val="hu-HU"/>
        </w:rPr>
        <w:t xml:space="preserve">, </w:t>
      </w:r>
      <w:proofErr w:type="spellStart"/>
      <w:r w:rsidRPr="00147538">
        <w:rPr>
          <w:lang w:val="hu-HU"/>
        </w:rPr>
        <w:t>Europol</w:t>
      </w:r>
      <w:proofErr w:type="spellEnd"/>
      <w:r w:rsidRPr="00147538">
        <w:rPr>
          <w:lang w:val="hu-HU"/>
        </w:rPr>
        <w:t xml:space="preserve">, FRA és </w:t>
      </w:r>
      <w:proofErr w:type="spellStart"/>
      <w:r w:rsidRPr="00147538">
        <w:rPr>
          <w:lang w:val="hu-HU"/>
        </w:rPr>
        <w:t>Frontex</w:t>
      </w:r>
      <w:proofErr w:type="spellEnd"/>
      <w:r w:rsidRPr="00147538">
        <w:rPr>
          <w:lang w:val="hu-HU"/>
        </w:rPr>
        <w:t>.</w:t>
      </w:r>
    </w:p>
  </w:footnote>
  <w:footnote w:id="434">
    <w:p w14:paraId="477BD012" w14:textId="362606A5" w:rsidR="008624D5" w:rsidRPr="00147538" w:rsidRDefault="008624D5" w:rsidP="00E0158C">
      <w:pPr>
        <w:pStyle w:val="FootnoteText"/>
        <w:ind w:left="567" w:hanging="567"/>
        <w:jc w:val="left"/>
        <w:rPr>
          <w:sz w:val="24"/>
          <w:szCs w:val="24"/>
          <w:lang w:val="hu-HU"/>
        </w:rPr>
      </w:pPr>
      <w:r w:rsidRPr="00147538">
        <w:rPr>
          <w:rStyle w:val="FootnoteReference"/>
          <w:sz w:val="24"/>
          <w:szCs w:val="24"/>
        </w:rPr>
        <w:footnoteRef/>
      </w:r>
      <w:r w:rsidRPr="00147538">
        <w:rPr>
          <w:sz w:val="24"/>
          <w:szCs w:val="24"/>
          <w:lang w:val="hu-HU"/>
        </w:rPr>
        <w:t xml:space="preserve"> </w:t>
      </w:r>
      <w:r w:rsidR="002F71BC" w:rsidRPr="00147538">
        <w:rPr>
          <w:sz w:val="24"/>
          <w:szCs w:val="24"/>
          <w:lang w:val="hu-HU"/>
        </w:rPr>
        <w:tab/>
      </w:r>
      <w:r w:rsidRPr="00147538">
        <w:rPr>
          <w:sz w:val="24"/>
          <w:szCs w:val="24"/>
          <w:lang w:val="hu-HU"/>
        </w:rPr>
        <w:t xml:space="preserve">Az Európai Parlament és a Tanács (EU) 2019/1937 irányelve (2019. október 23.) az uniós jog megsértését bejelentő személyek védelméről (HL L 305., 2019.11.26., 17. o., ELI: </w:t>
      </w:r>
      <w:hyperlink r:id="rId420" w:history="1">
        <w:r w:rsidRPr="00147538">
          <w:rPr>
            <w:rStyle w:val="Hyperlink"/>
            <w:sz w:val="24"/>
            <w:szCs w:val="24"/>
            <w:lang w:val="hu-HU"/>
          </w:rPr>
          <w:t>http://data.europa.eu/eli/dir/2019/1937/oj</w:t>
        </w:r>
      </w:hyperlink>
      <w:r w:rsidRPr="00147538">
        <w:rPr>
          <w:sz w:val="24"/>
          <w:szCs w:val="24"/>
          <w:lang w:val="hu-HU"/>
        </w:rPr>
        <w:t>).</w:t>
      </w:r>
    </w:p>
  </w:footnote>
  <w:footnote w:id="435">
    <w:p w14:paraId="73EA1B67"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 xml:space="preserve">EBH, ECDC, ECHA, EEA, EFSA, EOIPA, EMSA, </w:t>
      </w:r>
      <w:proofErr w:type="spellStart"/>
      <w:r w:rsidRPr="00147538">
        <w:rPr>
          <w:sz w:val="24"/>
          <w:szCs w:val="24"/>
          <w:lang w:val="hu-HU"/>
        </w:rPr>
        <w:t>Europol</w:t>
      </w:r>
      <w:proofErr w:type="spellEnd"/>
      <w:r w:rsidRPr="00147538">
        <w:rPr>
          <w:sz w:val="24"/>
          <w:szCs w:val="24"/>
          <w:lang w:val="hu-HU"/>
        </w:rPr>
        <w:t xml:space="preserve">, </w:t>
      </w:r>
      <w:proofErr w:type="spellStart"/>
      <w:r w:rsidRPr="00147538">
        <w:rPr>
          <w:sz w:val="24"/>
          <w:szCs w:val="24"/>
          <w:lang w:val="hu-HU"/>
        </w:rPr>
        <w:t>Eurofound</w:t>
      </w:r>
      <w:proofErr w:type="spellEnd"/>
      <w:r w:rsidRPr="00147538">
        <w:rPr>
          <w:sz w:val="24"/>
          <w:szCs w:val="24"/>
          <w:lang w:val="hu-HU"/>
        </w:rPr>
        <w:t>, ETF és ESMA.</w:t>
      </w:r>
    </w:p>
  </w:footnote>
  <w:footnote w:id="436">
    <w:p w14:paraId="772A2897"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 xml:space="preserve">BEREC Hivatal, </w:t>
      </w:r>
      <w:proofErr w:type="spellStart"/>
      <w:r w:rsidRPr="00147538">
        <w:rPr>
          <w:sz w:val="24"/>
          <w:szCs w:val="24"/>
          <w:lang w:val="hu-HU"/>
        </w:rPr>
        <w:t>Cedefop</w:t>
      </w:r>
      <w:proofErr w:type="spellEnd"/>
      <w:r w:rsidRPr="00147538">
        <w:rPr>
          <w:sz w:val="24"/>
          <w:szCs w:val="24"/>
          <w:lang w:val="hu-HU"/>
        </w:rPr>
        <w:t xml:space="preserve">, </w:t>
      </w:r>
      <w:proofErr w:type="spellStart"/>
      <w:r w:rsidRPr="00147538">
        <w:rPr>
          <w:sz w:val="24"/>
          <w:szCs w:val="24"/>
          <w:lang w:val="hu-HU"/>
        </w:rPr>
        <w:t>eu</w:t>
      </w:r>
      <w:proofErr w:type="spellEnd"/>
      <w:r w:rsidRPr="00147538">
        <w:rPr>
          <w:sz w:val="24"/>
          <w:szCs w:val="24"/>
          <w:lang w:val="hu-HU"/>
        </w:rPr>
        <w:t>-Lisa, EUSPA és EMA.</w:t>
      </w:r>
    </w:p>
  </w:footnote>
  <w:footnote w:id="437">
    <w:p w14:paraId="27641188" w14:textId="77777777" w:rsidR="008624D5" w:rsidRPr="00147538" w:rsidRDefault="008624D5" w:rsidP="00E0158C">
      <w:pPr>
        <w:pStyle w:val="FootnoteText"/>
        <w:ind w:left="567" w:hanging="567"/>
        <w:jc w:val="left"/>
        <w:rPr>
          <w:sz w:val="24"/>
          <w:szCs w:val="24"/>
          <w:lang w:val="hu-HU"/>
        </w:rPr>
      </w:pPr>
      <w:r w:rsidRPr="00147538">
        <w:rPr>
          <w:rStyle w:val="FootnoteReference"/>
          <w:sz w:val="24"/>
          <w:szCs w:val="24"/>
          <w:lang w:val="hu-HU"/>
        </w:rPr>
        <w:footnoteRef/>
      </w:r>
      <w:r w:rsidRPr="00147538">
        <w:rPr>
          <w:sz w:val="24"/>
          <w:szCs w:val="24"/>
          <w:lang w:val="hu-HU"/>
        </w:rPr>
        <w:tab/>
        <w:t xml:space="preserve">EIT, </w:t>
      </w:r>
      <w:proofErr w:type="spellStart"/>
      <w:r w:rsidRPr="00147538">
        <w:rPr>
          <w:sz w:val="24"/>
          <w:szCs w:val="24"/>
          <w:lang w:val="hu-HU"/>
        </w:rPr>
        <w:t>Frontex</w:t>
      </w:r>
      <w:proofErr w:type="spellEnd"/>
      <w:r w:rsidRPr="00147538">
        <w:rPr>
          <w:sz w:val="24"/>
          <w:szCs w:val="24"/>
          <w:lang w:val="hu-HU"/>
        </w:rPr>
        <w:t>, EUAA és EASA.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4D5"/>
    <w:rsid w:val="00147538"/>
    <w:rsid w:val="001B17B2"/>
    <w:rsid w:val="002F71BC"/>
    <w:rsid w:val="005116AC"/>
    <w:rsid w:val="005762E3"/>
    <w:rsid w:val="00634A68"/>
    <w:rsid w:val="00842551"/>
    <w:rsid w:val="008624D5"/>
    <w:rsid w:val="008765BE"/>
    <w:rsid w:val="009D32FA"/>
    <w:rsid w:val="00A5201A"/>
    <w:rsid w:val="00BA1321"/>
    <w:rsid w:val="00C24C9B"/>
    <w:rsid w:val="00DB27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30349"/>
  <w15:chartTrackingRefBased/>
  <w15:docId w15:val="{CA7B03FB-F761-4C84-BDF7-BC8581D3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semiHidden/>
    <w:unhideWhenUsed/>
    <w:rsid w:val="008624D5"/>
    <w:rPr>
      <w:kern w:val="0"/>
      <w:sz w:val="20"/>
      <w:szCs w:val="20"/>
      <w14:ligatures w14:val="none"/>
    </w:rPr>
  </w:style>
  <w:style w:type="character" w:customStyle="1" w:styleId="FootnoteTextChar">
    <w:name w:val="Footnote Text Char"/>
    <w:basedOn w:val="DefaultParagraphFont"/>
    <w:link w:val="FootnoteText"/>
    <w:uiPriority w:val="99"/>
    <w:semiHidden/>
    <w:rsid w:val="008624D5"/>
    <w:rPr>
      <w:rFonts w:ascii="Times New Roman" w:hAnsi="Times New Roman"/>
      <w:kern w:val="0"/>
      <w:sz w:val="20"/>
      <w:szCs w:val="20"/>
      <w14:ligatures w14:val="none"/>
    </w:rPr>
  </w:style>
  <w:style w:type="character" w:styleId="FootnoteReference">
    <w:name w:val="footnote reference"/>
    <w:uiPriority w:val="99"/>
    <w:rsid w:val="008624D5"/>
    <w:rPr>
      <w:b w:val="0"/>
      <w:vertAlign w:val="superscript"/>
    </w:rPr>
  </w:style>
  <w:style w:type="character" w:customStyle="1" w:styleId="Hyperlink1">
    <w:name w:val="Hyperlink1"/>
    <w:basedOn w:val="DefaultParagraphFont"/>
    <w:uiPriority w:val="99"/>
    <w:rsid w:val="008624D5"/>
    <w:rPr>
      <w:color w:val="0563C1"/>
      <w:u w:val="single"/>
    </w:rPr>
  </w:style>
  <w:style w:type="table" w:styleId="TableGrid">
    <w:name w:val="Table Grid"/>
    <w:basedOn w:val="TableNormal"/>
    <w:rsid w:val="008624D5"/>
    <w:rPr>
      <w:rFonts w:ascii="Times New Roman" w:eastAsia="Times New Roman" w:hAnsi="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24D5"/>
    <w:rPr>
      <w:color w:val="0563C1" w:themeColor="hyperlink"/>
      <w:u w:val="single"/>
    </w:rPr>
  </w:style>
  <w:style w:type="character" w:styleId="CommentReference">
    <w:name w:val="annotation reference"/>
    <w:basedOn w:val="DefaultParagraphFont"/>
    <w:uiPriority w:val="99"/>
    <w:semiHidden/>
    <w:unhideWhenUsed/>
    <w:rsid w:val="00C24C9B"/>
    <w:rPr>
      <w:sz w:val="16"/>
      <w:szCs w:val="16"/>
    </w:rPr>
  </w:style>
  <w:style w:type="paragraph" w:styleId="CommentText">
    <w:name w:val="annotation text"/>
    <w:basedOn w:val="Normal"/>
    <w:link w:val="CommentTextChar"/>
    <w:uiPriority w:val="99"/>
    <w:semiHidden/>
    <w:unhideWhenUsed/>
    <w:rsid w:val="00C24C9B"/>
    <w:rPr>
      <w:sz w:val="20"/>
      <w:szCs w:val="20"/>
    </w:rPr>
  </w:style>
  <w:style w:type="character" w:customStyle="1" w:styleId="CommentTextChar">
    <w:name w:val="Comment Text Char"/>
    <w:basedOn w:val="DefaultParagraphFont"/>
    <w:link w:val="CommentText"/>
    <w:uiPriority w:val="99"/>
    <w:semiHidden/>
    <w:rsid w:val="00C24C9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24C9B"/>
    <w:rPr>
      <w:b/>
      <w:bCs/>
    </w:rPr>
  </w:style>
  <w:style w:type="character" w:customStyle="1" w:styleId="CommentSubjectChar">
    <w:name w:val="Comment Subject Char"/>
    <w:basedOn w:val="CommentTextChar"/>
    <w:link w:val="CommentSubject"/>
    <w:uiPriority w:val="99"/>
    <w:semiHidden/>
    <w:rsid w:val="00C24C9B"/>
    <w:rPr>
      <w:rFonts w:ascii="Times New Roman" w:hAnsi="Times New Roman"/>
      <w:b/>
      <w:bCs/>
      <w:sz w:val="20"/>
      <w:szCs w:val="20"/>
    </w:rPr>
  </w:style>
  <w:style w:type="character" w:customStyle="1" w:styleId="HideTWBExt">
    <w:name w:val="HideTWBExt"/>
    <w:rsid w:val="00634A68"/>
    <w:rPr>
      <w:rFonts w:ascii="Arial" w:hAnsi="Arial"/>
      <w:noProof/>
      <w:vanish/>
      <w:color w:val="000080"/>
      <w:sz w:val="20"/>
    </w:rPr>
  </w:style>
  <w:style w:type="paragraph" w:customStyle="1" w:styleId="EPBodyTA1">
    <w:name w:val="EPBodyTA1"/>
    <w:basedOn w:val="Normal"/>
    <w:rsid w:val="00634A68"/>
    <w:pPr>
      <w:widowControl w:val="0"/>
      <w:jc w:val="center"/>
    </w:pPr>
    <w:rPr>
      <w:rFonts w:ascii="Arial" w:eastAsia="Times New Roman" w:hAnsi="Arial" w:cs="Arial"/>
      <w:b/>
      <w:kern w:val="0"/>
      <w:sz w:val="22"/>
      <w:szCs w:val="22"/>
      <w:lang w:val="hu-HU" w:eastAsia="en-GB"/>
      <w14:ligatures w14:val="none"/>
    </w:rPr>
  </w:style>
  <w:style w:type="paragraph" w:customStyle="1" w:styleId="LineTop">
    <w:name w:val="LineTop"/>
    <w:basedOn w:val="Normal"/>
    <w:next w:val="Normal"/>
    <w:rsid w:val="00634A68"/>
    <w:pPr>
      <w:widowControl w:val="0"/>
      <w:pBdr>
        <w:top w:val="single" w:sz="4" w:space="1" w:color="auto"/>
      </w:pBdr>
      <w:jc w:val="center"/>
    </w:pPr>
    <w:rPr>
      <w:rFonts w:ascii="Arial" w:eastAsia="Times New Roman" w:hAnsi="Arial" w:cs="Arial"/>
      <w:kern w:val="0"/>
      <w:sz w:val="16"/>
      <w:szCs w:val="16"/>
      <w:lang w:val="hu-HU" w:eastAsia="en-GB"/>
      <w14:ligatures w14:val="none"/>
    </w:rPr>
  </w:style>
  <w:style w:type="paragraph" w:customStyle="1" w:styleId="LineBottom">
    <w:name w:val="LineBottom"/>
    <w:basedOn w:val="Normal"/>
    <w:next w:val="Normal"/>
    <w:rsid w:val="00634A68"/>
    <w:pPr>
      <w:widowControl w:val="0"/>
      <w:pBdr>
        <w:bottom w:val="single" w:sz="4" w:space="1" w:color="auto"/>
      </w:pBdr>
      <w:spacing w:after="240"/>
      <w:jc w:val="center"/>
    </w:pPr>
    <w:rPr>
      <w:rFonts w:ascii="Arial" w:eastAsia="Times New Roman" w:hAnsi="Arial" w:cs="Arial"/>
      <w:kern w:val="0"/>
      <w:sz w:val="16"/>
      <w:szCs w:val="16"/>
      <w:lang w:val="hu-HU" w:eastAsia="en-GB"/>
      <w14:ligatures w14:val="none"/>
    </w:rPr>
  </w:style>
  <w:style w:type="paragraph" w:customStyle="1" w:styleId="ATHeading1">
    <w:name w:val="AT Heading 1"/>
    <w:basedOn w:val="Normal"/>
    <w:next w:val="Normal"/>
    <w:rsid w:val="00634A68"/>
    <w:pPr>
      <w:keepNext/>
      <w:keepLines/>
      <w:spacing w:before="480" w:after="120"/>
      <w:jc w:val="left"/>
      <w:outlineLvl w:val="0"/>
    </w:pPr>
    <w:rPr>
      <w:rFonts w:eastAsia="Times New Roman"/>
      <w:b/>
      <w:kern w:val="0"/>
      <w:sz w:val="28"/>
      <w:szCs w:val="20"/>
      <w:lang w:val="hu-HU" w:eastAsia="fr-FR"/>
      <w14:ligatures w14:val="none"/>
    </w:rPr>
  </w:style>
  <w:style w:type="paragraph" w:customStyle="1" w:styleId="ATHeading2">
    <w:name w:val="AT Heading 2"/>
    <w:basedOn w:val="Normal"/>
    <w:next w:val="Normal"/>
    <w:rsid w:val="00634A68"/>
    <w:pPr>
      <w:spacing w:before="120" w:after="120"/>
      <w:jc w:val="left"/>
      <w:outlineLvl w:val="1"/>
    </w:pPr>
    <w:rPr>
      <w:rFonts w:eastAsia="Times New Roman"/>
      <w:b/>
      <w:kern w:val="0"/>
      <w:sz w:val="28"/>
      <w:szCs w:val="20"/>
      <w:lang w:val="hu-HU" w:eastAsia="fr-FR"/>
      <w14:ligatures w14:val="none"/>
    </w:rPr>
  </w:style>
  <w:style w:type="paragraph" w:customStyle="1" w:styleId="ATHeading3">
    <w:name w:val="AT Heading 3"/>
    <w:basedOn w:val="Normal"/>
    <w:next w:val="Normal"/>
    <w:rsid w:val="00634A68"/>
    <w:pPr>
      <w:keepNext/>
      <w:keepLines/>
      <w:spacing w:before="120" w:after="120"/>
      <w:jc w:val="left"/>
      <w:outlineLvl w:val="2"/>
    </w:pPr>
    <w:rPr>
      <w:rFonts w:eastAsia="Times New Roman"/>
      <w:b/>
      <w:kern w:val="0"/>
      <w:szCs w:val="20"/>
      <w:lang w:val="hu-HU" w:eastAsia="fr-FR"/>
      <w14:ligatures w14:val="none"/>
    </w:rPr>
  </w:style>
  <w:style w:type="paragraph" w:customStyle="1" w:styleId="EPName">
    <w:name w:val="EPName"/>
    <w:basedOn w:val="Normal"/>
    <w:rsid w:val="00634A68"/>
    <w:pPr>
      <w:widowControl w:val="0"/>
      <w:spacing w:before="80" w:after="80"/>
      <w:jc w:val="left"/>
    </w:pPr>
    <w:rPr>
      <w:rFonts w:ascii="Arial Narrow" w:eastAsia="Times New Roman" w:hAnsi="Arial Narrow" w:cs="Arial"/>
      <w:b/>
      <w:kern w:val="0"/>
      <w:sz w:val="32"/>
      <w:szCs w:val="22"/>
      <w:lang w:val="hu-HU" w:eastAsia="en-GB"/>
      <w14:ligatures w14:val="none"/>
    </w:rPr>
  </w:style>
  <w:style w:type="paragraph" w:customStyle="1" w:styleId="EPTerm">
    <w:name w:val="EPTerm"/>
    <w:basedOn w:val="Normal"/>
    <w:next w:val="Normal"/>
    <w:rsid w:val="00634A68"/>
    <w:pPr>
      <w:widowControl w:val="0"/>
      <w:spacing w:after="80"/>
      <w:jc w:val="left"/>
    </w:pPr>
    <w:rPr>
      <w:rFonts w:ascii="Arial" w:eastAsia="Times New Roman" w:hAnsi="Arial" w:cs="Arial"/>
      <w:kern w:val="0"/>
      <w:sz w:val="20"/>
      <w:szCs w:val="22"/>
      <w:lang w:val="hu-HU" w:eastAsia="en-GB"/>
      <w14:ligatures w14:val="none"/>
    </w:rPr>
  </w:style>
  <w:style w:type="paragraph" w:customStyle="1" w:styleId="EPLogo">
    <w:name w:val="EPLogo"/>
    <w:basedOn w:val="Normal"/>
    <w:qFormat/>
    <w:rsid w:val="00634A68"/>
    <w:pPr>
      <w:widowControl w:val="0"/>
      <w:jc w:val="right"/>
    </w:pPr>
    <w:rPr>
      <w:rFonts w:eastAsia="Times New Roman"/>
      <w:kern w:val="0"/>
      <w:szCs w:val="20"/>
      <w:lang w:val="hu-HU" w:eastAsia="en-GB"/>
      <w14:ligatures w14:val="none"/>
    </w:rPr>
  </w:style>
  <w:style w:type="paragraph" w:customStyle="1" w:styleId="EPComma">
    <w:name w:val="EPComma"/>
    <w:basedOn w:val="Normal"/>
    <w:rsid w:val="00634A68"/>
    <w:pPr>
      <w:widowControl w:val="0"/>
      <w:spacing w:before="480" w:after="240"/>
      <w:jc w:val="left"/>
    </w:pPr>
    <w:rPr>
      <w:rFonts w:eastAsia="Times New Roman"/>
      <w:kern w:val="0"/>
      <w:szCs w:val="20"/>
      <w:lang w:val="hu-HU"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4/250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data.europa.eu/eli/reg/2019/942/oj" TargetMode="External"/><Relationship Id="rId181" Type="http://schemas.openxmlformats.org/officeDocument/2006/relationships/hyperlink" Target="http://data.europa.eu/eli/C/2024/6332/oj" TargetMode="External"/><Relationship Id="rId237" Type="http://schemas.openxmlformats.org/officeDocument/2006/relationships/hyperlink" Target="http://data.europa.eu/eli/C/2024/6332/oj" TargetMode="External"/><Relationship Id="rId402" Type="http://schemas.openxmlformats.org/officeDocument/2006/relationships/hyperlink" Target="https://op.europa.eu/webpub/eca/special-reports/agencies-performance-audit-22-2020/hu/index.html"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4/6332/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041/oj" TargetMode="External"/><Relationship Id="rId304" Type="http://schemas.openxmlformats.org/officeDocument/2006/relationships/hyperlink" Target="http://data.europa.eu/eli/C/2024/6041/oj" TargetMode="External"/><Relationship Id="rId346" Type="http://schemas.openxmlformats.org/officeDocument/2006/relationships/hyperlink" Target="http://data.europa.eu/eli/C/2024/6041/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413" Type="http://schemas.openxmlformats.org/officeDocument/2006/relationships/hyperlink" Target="http://data.europa.eu/eli/reg/2023/2131/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C/2024/6332/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s://eur-lex.europa.eu/eli/reg/2023/1322/oj" TargetMode="External"/><Relationship Id="rId399" Type="http://schemas.openxmlformats.org/officeDocument/2006/relationships/hyperlink" Target="http://data.europa.eu/eli/reg/2024/2509/oj" TargetMode="External"/><Relationship Id="rId259" Type="http://schemas.openxmlformats.org/officeDocument/2006/relationships/hyperlink" Target="https://data.europa.eu/eli/dec/2008/114(1)/oj" TargetMode="External"/><Relationship Id="rId23" Type="http://schemas.openxmlformats.org/officeDocument/2006/relationships/hyperlink" Target="http://data.europa.eu/eli/reg/2018/1971/oj" TargetMode="External"/><Relationship Id="rId119" Type="http://schemas.openxmlformats.org/officeDocument/2006/relationships/hyperlink" Target="http://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reg_del/2019/715/oj" TargetMode="External"/><Relationship Id="rId65" Type="http://schemas.openxmlformats.org/officeDocument/2006/relationships/hyperlink" Target="http://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reg_del/2019/715/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data.europa.eu/eli/reg/2008/1339/oj" TargetMode="External"/><Relationship Id="rId337" Type="http://schemas.openxmlformats.org/officeDocument/2006/relationships/hyperlink" Target="http://data.europa.eu/eli/reg/2019/127/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data.europa.eu/eli/reg/2019/1896/oj" TargetMode="External"/><Relationship Id="rId250" Type="http://schemas.openxmlformats.org/officeDocument/2006/relationships/hyperlink" Target="http://data.europa.eu/eli/C/2024/6041/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348" Type="http://schemas.openxmlformats.org/officeDocument/2006/relationships/hyperlink" Target="http://data.europa.eu/eli/reg/2024/2509/oj" TargetMode="External"/><Relationship Id="rId152" Type="http://schemas.openxmlformats.org/officeDocument/2006/relationships/hyperlink" Target="http://data.europa.eu/eli/C/2024/6041/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415" Type="http://schemas.openxmlformats.org/officeDocument/2006/relationships/hyperlink" Target="http://data.europa.eu/eli/reg/2016/794/oj" TargetMode="External"/><Relationship Id="rId261" Type="http://schemas.openxmlformats.org/officeDocument/2006/relationships/hyperlink" Target="http://data.europa.eu/eli/C/2024/6041/oj" TargetMode="External"/><Relationship Id="rId14" Type="http://schemas.openxmlformats.org/officeDocument/2006/relationships/hyperlink" Target="http://data.europa.eu/eli/C/2024/6041/oj" TargetMode="External"/><Relationship Id="rId56" Type="http://schemas.openxmlformats.org/officeDocument/2006/relationships/hyperlink" Target="http://data.europa.eu/eli/C/2024/6041/oj" TargetMode="External"/><Relationship Id="rId317" Type="http://schemas.openxmlformats.org/officeDocument/2006/relationships/hyperlink" Target="http://data.europa.eu/eli/reg/2018/1046/oj" TargetMode="External"/><Relationship Id="rId359"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63" Type="http://schemas.openxmlformats.org/officeDocument/2006/relationships/hyperlink" Target="http://data.europa.eu/eli/C/2024/6332/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4/6332/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328" Type="http://schemas.openxmlformats.org/officeDocument/2006/relationships/hyperlink" Target="http://data.europa.eu/eli/C/2024/6041/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C/2024/6332/oj" TargetMode="External"/><Relationship Id="rId241" Type="http://schemas.openxmlformats.org/officeDocument/2006/relationships/hyperlink" Target="https://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4/6332/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data.europa.eu/eli/reg/2006/1907/oj" TargetMode="External"/><Relationship Id="rId143" Type="http://schemas.openxmlformats.org/officeDocument/2006/relationships/hyperlink" Target="https://data.europa.eu/eli/reg/2002/178/oj" TargetMode="External"/><Relationship Id="rId185" Type="http://schemas.openxmlformats.org/officeDocument/2006/relationships/hyperlink" Target="http://data.europa.eu/eli/reg/2019/1149/oj" TargetMode="External"/><Relationship Id="rId350" Type="http://schemas.openxmlformats.org/officeDocument/2006/relationships/hyperlink" Target="http://data.europa.eu/eli/reg_del/2019/715/oj" TargetMode="External"/><Relationship Id="rId406"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9" Type="http://schemas.openxmlformats.org/officeDocument/2006/relationships/hyperlink" Target="http://data.europa.eu/eli/reg/2018/1046/oj" TargetMode="External"/><Relationship Id="rId210" Type="http://schemas.openxmlformats.org/officeDocument/2006/relationships/hyperlink" Target="https://eur-lex.europa.eu/eli/reg/2023/1322/oj" TargetMode="External"/><Relationship Id="rId392" Type="http://schemas.openxmlformats.org/officeDocument/2006/relationships/hyperlink" Target="http://data.europa.eu/eli/reg_del/2019/715/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2021/2303/oj" TargetMode="External"/><Relationship Id="rId308" Type="http://schemas.openxmlformats.org/officeDocument/2006/relationships/hyperlink" Target="http://data.europa.eu/eli/reg_del/2019/715/oj" TargetMode="External"/><Relationship Id="rId47" Type="http://schemas.openxmlformats.org/officeDocument/2006/relationships/hyperlink" Target="http://data.europa.eu/eli/reg/2019/128/oj" TargetMode="External"/><Relationship Id="rId89" Type="http://schemas.openxmlformats.org/officeDocument/2006/relationships/hyperlink" Target="http://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reg/2016/794/oj" TargetMode="External"/><Relationship Id="rId196" Type="http://schemas.openxmlformats.org/officeDocument/2006/relationships/hyperlink" Target="http://data.europa.eu/eli/reg/2024/2509/oj" TargetMode="External"/><Relationship Id="rId417" Type="http://schemas.openxmlformats.org/officeDocument/2006/relationships/hyperlink" Target="https://www.eionet.europa.eu/etcs"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reg/2019/126/oj" TargetMode="External"/><Relationship Id="rId58" Type="http://schemas.openxmlformats.org/officeDocument/2006/relationships/hyperlink" Target="http://data.europa.eu/eli/reg/2024/2509/oj" TargetMode="External"/><Relationship Id="rId123" Type="http://schemas.openxmlformats.org/officeDocument/2006/relationships/hyperlink" Target="http://data.europa.eu/eli/reg/2018/1046/oj" TargetMode="External"/><Relationship Id="rId330" Type="http://schemas.openxmlformats.org/officeDocument/2006/relationships/hyperlink" Target="http://data.europa.eu/eli/reg/2024/2509/oj" TargetMode="External"/><Relationship Id="rId165" Type="http://schemas.openxmlformats.org/officeDocument/2006/relationships/hyperlink" Target="http://data.europa.eu/eli/reg/2018/1046/oj" TargetMode="External"/><Relationship Id="rId372" Type="http://schemas.openxmlformats.org/officeDocument/2006/relationships/hyperlink" Target="http://data.europa.eu/eli/reg/2024/2509/oj" TargetMode="External"/><Relationship Id="rId232" Type="http://schemas.openxmlformats.org/officeDocument/2006/relationships/hyperlink" Target="http://data.europa.eu/eli/C/2024/6041/oj" TargetMode="External"/><Relationship Id="rId274"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69" Type="http://schemas.openxmlformats.org/officeDocument/2006/relationships/hyperlink" Target="http://data.europa.eu/eli/reg/2018/1046/oj" TargetMode="External"/><Relationship Id="rId134" Type="http://schemas.openxmlformats.org/officeDocument/2006/relationships/hyperlink" Target="http://data.europa.eu/eli/C/2024/6041/oj" TargetMode="External"/><Relationship Id="rId80" Type="http://schemas.openxmlformats.org/officeDocument/2006/relationships/hyperlink" Target="http://data.europa.eu/eli/C/2024/6041/oj" TargetMode="External"/><Relationship Id="rId176" Type="http://schemas.openxmlformats.org/officeDocument/2006/relationships/hyperlink" Target="http://data.europa.eu/eli/C/2024/6041/oj" TargetMode="External"/><Relationship Id="rId341" Type="http://schemas.openxmlformats.org/officeDocument/2006/relationships/hyperlink" Target="http://data.europa.eu/eli/reg/2018/1046/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s://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21/696/oj" TargetMode="External"/><Relationship Id="rId394" Type="http://schemas.openxmlformats.org/officeDocument/2006/relationships/hyperlink" Target="http://data.europa.eu/eli/C/2024/6041/oj" TargetMode="External"/><Relationship Id="rId408" Type="http://schemas.openxmlformats.org/officeDocument/2006/relationships/hyperlink" Target="https://www.eumonitor.eu/9353000/1/j9vvik7m1c3gyxp/vjx64xley4zd"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data.europa.eu/eli/reg/2010/1095/oj" TargetMode="External"/><Relationship Id="rId296" Type="http://schemas.openxmlformats.org/officeDocument/2006/relationships/hyperlink" Target="http://data.europa.eu/eli/C/2024/6332/oj" TargetMode="External"/><Relationship Id="rId300" Type="http://schemas.openxmlformats.org/officeDocument/2006/relationships/hyperlink" Target="http://data.europa.eu/eli/reg/2010/43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419" Type="http://schemas.openxmlformats.org/officeDocument/2006/relationships/hyperlink" Target="http://data.europa.eu/eli/agree_interinstit/2021/611/oj" TargetMode="External"/><Relationship Id="rId202" Type="http://schemas.openxmlformats.org/officeDocument/2006/relationships/hyperlink" Target="http://data.europa.eu/eli/reg/2024/2509/oj" TargetMode="External"/><Relationship Id="rId223" Type="http://schemas.openxmlformats.org/officeDocument/2006/relationships/hyperlink" Target="https://data.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data.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data.europa.eu/eli/reg/2018/1046/oj" TargetMode="External"/><Relationship Id="rId409" Type="http://schemas.openxmlformats.org/officeDocument/2006/relationships/hyperlink" Target="https://www.eumonitor.eu/9353000/1/j9vvik7m1c3gyxp/vjx64xley4zd" TargetMode="External"/><Relationship Id="rId71" Type="http://schemas.openxmlformats.org/officeDocument/2006/relationships/hyperlink" Target="http://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420" Type="http://schemas.openxmlformats.org/officeDocument/2006/relationships/hyperlink" Target="http://data.europa.eu/eli/dir/2019/1937/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332/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041/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1/2303/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07/168/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s://data.europa.eu/eli/reg/2008/1339/oj" TargetMode="External"/><Relationship Id="rId410" Type="http://schemas.openxmlformats.org/officeDocument/2006/relationships/hyperlink" Target="https://www.eca.europa.eu/Lists/ECADocuments/SR20_22/SR_Future_of_EU_Agencies_HU.pdf"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C/2024/6041/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reg/2018/1046/oj" TargetMode="External"/><Relationship Id="rId400" Type="http://schemas.openxmlformats.org/officeDocument/2006/relationships/hyperlink" Target="https://european-union.europa.eu/document/download/d4199ff4-1e3d-45e6-af7e-90cf1a7b10bc_en?filename=joint_statement_on_decentralised_agencies_en.pdf" TargetMode="External"/><Relationship Id="rId116" Type="http://schemas.openxmlformats.org/officeDocument/2006/relationships/hyperlink" Target="http://data.europa.eu/eli/C/2024/6041/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10/1093/oj" TargetMode="External"/><Relationship Id="rId179" Type="http://schemas.openxmlformats.org/officeDocument/2006/relationships/hyperlink" Target="https://eur-lex.europa.eu/eli/reg/2021/81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411" Type="http://schemas.openxmlformats.org/officeDocument/2006/relationships/hyperlink" Target="https://www.eca.europa.eu/Lists/ECADocuments/SR20_22/SR_Future_of_EU_Agencies_HU.pdf"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8/17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data.europa.eu/eli/reg/2019/1896/oj"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4/6041/oj" TargetMode="External"/><Relationship Id="rId401" Type="http://schemas.openxmlformats.org/officeDocument/2006/relationships/hyperlink" Target="https://european-union.europa.eu/document/download/d4199ff4-1e3d-45e6-af7e-90cf1a7b10bc_en?filename=joint_statement_on_decentralised_agencies_en.pdf"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s://eur-lex.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s://data.europa.eu/eli/reg/2016/796/oj" TargetMode="External"/><Relationship Id="rId412" Type="http://schemas.openxmlformats.org/officeDocument/2006/relationships/hyperlink" Target="http://data.europa.eu/eli/reg/2023/2842/oj" TargetMode="External"/><Relationship Id="rId107" Type="http://schemas.openxmlformats.org/officeDocument/2006/relationships/hyperlink" Target="http://data.europa.eu/eli/reg/2006/1907/oj" TargetMode="External"/><Relationship Id="rId289" Type="http://schemas.openxmlformats.org/officeDocument/2006/relationships/hyperlink" Target="http://data.europa.eu/eli/C/2024/6332/oj" TargetMode="External"/><Relationship Id="rId11" Type="http://schemas.openxmlformats.org/officeDocument/2006/relationships/hyperlink" Target="http://data.europa.eu/eli/reg/2019/942/oj" TargetMode="External"/><Relationship Id="rId53" Type="http://schemas.openxmlformats.org/officeDocument/2006/relationships/hyperlink" Target="http://data.europa.eu/eli/reg/2015/2219/oj" TargetMode="External"/><Relationship Id="rId149" Type="http://schemas.openxmlformats.org/officeDocument/2006/relationships/hyperlink" Target="https://data.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_del/2019/715/oj" TargetMode="External"/><Relationship Id="rId95" Type="http://schemas.openxmlformats.org/officeDocument/2006/relationships/hyperlink" Target="http://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eur-lex.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reg/2019/126/oj" TargetMode="External"/><Relationship Id="rId367" Type="http://schemas.openxmlformats.org/officeDocument/2006/relationships/hyperlink" Target="http://data.europa.eu/eli/reg/2021/696/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4/6041/oj" TargetMode="External"/><Relationship Id="rId182" Type="http://schemas.openxmlformats.org/officeDocument/2006/relationships/hyperlink" Target="http://data.europa.eu/eli/C/2024/6041/oj" TargetMode="External"/><Relationship Id="rId378" Type="http://schemas.openxmlformats.org/officeDocument/2006/relationships/hyperlink" Target="http://data.europa.eu/eli/reg/2024/2509/oj" TargetMode="External"/><Relationship Id="rId403" Type="http://schemas.openxmlformats.org/officeDocument/2006/relationships/hyperlink" Target="https://www.parlament.gv.at/dokument/XXVII/EU/198502/imfname_11414247.pdf"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046/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86" Type="http://schemas.openxmlformats.org/officeDocument/2006/relationships/hyperlink" Target="http://data.europa.eu/eli/C/2024/6041/oj" TargetMode="External"/><Relationship Id="rId151" Type="http://schemas.openxmlformats.org/officeDocument/2006/relationships/hyperlink" Target="http://data.europa.eu/eli/C/2024/6332/oj" TargetMode="External"/><Relationship Id="rId389" Type="http://schemas.openxmlformats.org/officeDocument/2006/relationships/hyperlink" Target="http://data.europa.eu/eli/reg/2018/1046/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4/6332/oj" TargetMode="External"/><Relationship Id="rId414" Type="http://schemas.openxmlformats.org/officeDocument/2006/relationships/hyperlink" Target="http://data.europa.eu/eli/reg/2023/969/oj"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332/oj" TargetMode="External"/><Relationship Id="rId316" Type="http://schemas.openxmlformats.org/officeDocument/2006/relationships/hyperlink" Target="http://data.europa.eu/eli/C/2024/6041/oj" TargetMode="External"/><Relationship Id="rId55" Type="http://schemas.openxmlformats.org/officeDocument/2006/relationships/hyperlink" Target="http://data.europa.eu/eli/C/2024/6332/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C/2024/6041/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4/6332/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data.europa.eu/eli/reg/2019/473/oj" TargetMode="External"/><Relationship Id="rId327" Type="http://schemas.openxmlformats.org/officeDocument/2006/relationships/hyperlink" Target="http://data.europa.eu/eli/C/2024/6332/oj" TargetMode="External"/><Relationship Id="rId369" Type="http://schemas.openxmlformats.org/officeDocument/2006/relationships/hyperlink" Target="http://data.europa.eu/eli/C/2024/6332/oj" TargetMode="External"/><Relationship Id="rId173" Type="http://schemas.openxmlformats.org/officeDocument/2006/relationships/hyperlink" Target="http://data.europa.eu/eli/reg/2021/819/oj" TargetMode="External"/><Relationship Id="rId229" Type="http://schemas.openxmlformats.org/officeDocument/2006/relationships/hyperlink" Target="https://data.europa.eu/eli/reg/2002/1406/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35" Type="http://schemas.openxmlformats.org/officeDocument/2006/relationships/hyperlink" Target="http://data.europa.eu/eli/reg/1994/2965/oj" TargetMode="External"/><Relationship Id="rId77" Type="http://schemas.openxmlformats.org/officeDocument/2006/relationships/hyperlink" Target="http://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reg_del/2019/715/oj" TargetMode="External"/><Relationship Id="rId8" Type="http://schemas.openxmlformats.org/officeDocument/2006/relationships/hyperlink" Target="http://data.europa.eu/eli/C/2024/6041/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reg/2019/1896/oj" TargetMode="External"/><Relationship Id="rId405" Type="http://schemas.openxmlformats.org/officeDocument/2006/relationships/hyperlink" Target="https://eur-lex.europa.eu/legal-content/HU/TXT/HTML/?uri=CELEX:52024DC0075%20"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10/439/oj" TargetMode="External"/><Relationship Id="rId307" Type="http://schemas.openxmlformats.org/officeDocument/2006/relationships/hyperlink" Target="http://data.europa.eu/eli/reg/2018/1726/oj" TargetMode="External"/><Relationship Id="rId349" Type="http://schemas.openxmlformats.org/officeDocument/2006/relationships/hyperlink" Target="http://data.europa.eu/eli/reg/2018/1727/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data.europa.eu/eli/reg/2006/1920/oj" TargetMode="External"/><Relationship Id="rId360" Type="http://schemas.openxmlformats.org/officeDocument/2006/relationships/hyperlink" Target="http://data.europa.eu/eli/reg/2024/2509/oj" TargetMode="External"/><Relationship Id="rId416" Type="http://schemas.openxmlformats.org/officeDocument/2006/relationships/hyperlink" Target="https://www.eionet.europa.eu/etcs" TargetMode="External"/><Relationship Id="rId220"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4/6041/oj" TargetMode="External"/><Relationship Id="rId164" Type="http://schemas.openxmlformats.org/officeDocument/2006/relationships/hyperlink" Target="http://data.europa.eu/eli/C/2024/6041/oj" TargetMode="External"/><Relationship Id="rId371"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8/1046/oj" TargetMode="External"/><Relationship Id="rId68" Type="http://schemas.openxmlformats.org/officeDocument/2006/relationships/hyperlink" Target="http://data.europa.eu/eli/C/2024/6041/oj" TargetMode="External"/><Relationship Id="rId133" Type="http://schemas.openxmlformats.org/officeDocument/2006/relationships/hyperlink" Target="http://data.europa.eu/eli/C/2024/6332/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4/6041/oj" TargetMode="External"/><Relationship Id="rId37" Type="http://schemas.openxmlformats.org/officeDocument/2006/relationships/hyperlink" Target="http://data.europa.eu/eli/C/2024/6332/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44"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93" Type="http://schemas.openxmlformats.org/officeDocument/2006/relationships/hyperlink" Target="http://data.europa.eu/eli/C/2024/6332/oj" TargetMode="External"/><Relationship Id="rId407"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11" Type="http://schemas.openxmlformats.org/officeDocument/2006/relationships/hyperlink" Target="http://data.europa.eu/eli/reg_del/2019/715/oj" TargetMode="External"/><Relationship Id="rId253" Type="http://schemas.openxmlformats.org/officeDocument/2006/relationships/hyperlink" Target="https://data.europa.eu/eli/reg/2016/796/oj" TargetMode="External"/><Relationship Id="rId295" Type="http://schemas.openxmlformats.org/officeDocument/2006/relationships/hyperlink" Target="http://data.europa.eu/eli/reg_del/2019/715/oj" TargetMode="External"/><Relationship Id="rId309" Type="http://schemas.openxmlformats.org/officeDocument/2006/relationships/hyperlink" Target="http://data.europa.eu/eli/C/2024/6332/oj" TargetMode="External"/><Relationship Id="rId48" Type="http://schemas.openxmlformats.org/officeDocument/2006/relationships/hyperlink" Target="http://data.europa.eu/eli/reg_del/2019/715/oj" TargetMode="External"/><Relationship Id="rId113" Type="http://schemas.openxmlformats.org/officeDocument/2006/relationships/hyperlink" Target="http://data.europa.eu/eli/reg/2009/401/oj" TargetMode="External"/><Relationship Id="rId320" Type="http://schemas.openxmlformats.org/officeDocument/2006/relationships/hyperlink" Target="http://data.europa.eu/eli/reg_del/2019/715/oj" TargetMode="External"/><Relationship Id="rId155" Type="http://schemas.openxmlformats.org/officeDocument/2006/relationships/hyperlink" Target="https://data.europa.eu/eli/reg/2006/1922/oj" TargetMode="External"/><Relationship Id="rId197" Type="http://schemas.openxmlformats.org/officeDocument/2006/relationships/hyperlink" Target="http://data.europa.eu/eli/reg/2004/726/oj" TargetMode="External"/><Relationship Id="rId362" Type="http://schemas.openxmlformats.org/officeDocument/2006/relationships/hyperlink" Target="http://data.europa.eu/eli/reg_del/2019/715/oj" TargetMode="External"/><Relationship Id="rId418" Type="http://schemas.openxmlformats.org/officeDocument/2006/relationships/hyperlink" Target="https://eur-lex.europa.eu/legal-content/HU/TXT/HTML/?uri=CELEX:32021Q061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DEF4F1CC04494484F2AA3A5DDBB11E" ma:contentTypeVersion="14" ma:contentTypeDescription="Create a new document." ma:contentTypeScope="" ma:versionID="3cf59154db7538e7049ef7b0e11e2453">
  <xsd:schema xmlns:xsd="http://www.w3.org/2001/XMLSchema" xmlns:xs="http://www.w3.org/2001/XMLSchema" xmlns:p="http://schemas.microsoft.com/office/2006/metadata/properties" xmlns:ns2="8e4974d0-974e-4e93-84c5-0723ea5633db" xmlns:ns3="e5035db9-81f1-44b9-9204-15328c5aa6d6" targetNamespace="http://schemas.microsoft.com/office/2006/metadata/properties" ma:root="true" ma:fieldsID="567773ffca39f1598c17ee103a75b754" ns2:_="" ns3:_="">
    <xsd:import namespace="8e4974d0-974e-4e93-84c5-0723ea5633db"/>
    <xsd:import namespace="e5035db9-81f1-44b9-9204-15328c5aa6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74d0-974e-4e93-84c5-0723ea563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8f03ee4-0c36-4230-a835-ae45e77fcb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035db9-81f1-44b9-9204-15328c5aa6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cdd310e-b345-4987-85f5-ff7b5a58912a}" ma:internalName="TaxCatchAll" ma:showField="CatchAllData" ma:web="e5035db9-81f1-44b9-9204-15328c5aa6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5035db9-81f1-44b9-9204-15328c5aa6d6" xsi:nil="true"/>
    <lcf76f155ced4ddcb4097134ff3c332f xmlns="8e4974d0-974e-4e93-84c5-0723ea5633d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EE901-C8ED-4E08-89DE-5E0AAD16C34F}">
  <ds:schemaRefs>
    <ds:schemaRef ds:uri="http://schemas.microsoft.com/sharepoint/v3/contenttype/forms"/>
  </ds:schemaRefs>
</ds:datastoreItem>
</file>

<file path=customXml/itemProps2.xml><?xml version="1.0" encoding="utf-8"?>
<ds:datastoreItem xmlns:ds="http://schemas.openxmlformats.org/officeDocument/2006/customXml" ds:itemID="{6E474586-705C-4B95-BF76-905E8870A5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74d0-974e-4e93-84c5-0723ea5633db"/>
    <ds:schemaRef ds:uri="e5035db9-81f1-44b9-9204-15328c5aa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13A78B-9EBC-462A-B11E-B31A44134FD2}">
  <ds:schemaRefs>
    <ds:schemaRef ds:uri="e5035db9-81f1-44b9-9204-15328c5aa6d6"/>
    <ds:schemaRef ds:uri="http://purl.org/dc/terms/"/>
    <ds:schemaRef ds:uri="http://purl.org/dc/dcmitype/"/>
    <ds:schemaRef ds:uri="http://schemas.microsoft.com/office/2006/documentManagement/types"/>
    <ds:schemaRef ds:uri="8e4974d0-974e-4e93-84c5-0723ea5633db"/>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60C5CB27-8643-4F7C-B445-3154B01A6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170</Pages>
  <Words>48876</Words>
  <Characters>278595</Characters>
  <Application>Microsoft Office Word</Application>
  <DocSecurity>0</DocSecurity>
  <Lines>2321</Lines>
  <Paragraphs>653</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326818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LEMCKE Lukas</dc:creator>
  <cp:keywords/>
  <dc:description/>
  <cp:lastModifiedBy>ILLY_D</cp:lastModifiedBy>
  <cp:revision>2</cp:revision>
  <dcterms:created xsi:type="dcterms:W3CDTF">2025-11-24T17:27:00Z</dcterms:created>
  <dcterms:modified xsi:type="dcterms:W3CDTF">2025-11-24T17:27:00Z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0x01010076DEF4F1CC04494484F2AA3A5DDBB11E</vt:lpwstr>
  </property>
</Properties>
</file>