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1564" w14:paraId="20B965E6" w14:textId="77777777" w:rsidTr="0010095E">
        <w:trPr>
          <w:trHeight w:hRule="exact" w:val="1418"/>
        </w:trPr>
        <w:tc>
          <w:tcPr>
            <w:tcW w:w="6804" w:type="dxa"/>
            <w:shd w:val="clear" w:color="auto" w:fill="auto"/>
            <w:vAlign w:val="center"/>
          </w:tcPr>
          <w:p w14:paraId="755DA38E" w14:textId="77777777" w:rsidR="00751A4A" w:rsidRPr="001F1564" w:rsidRDefault="00CA525F" w:rsidP="0010095E">
            <w:pPr>
              <w:pStyle w:val="EPName"/>
            </w:pPr>
            <w:r w:rsidRPr="001F1564">
              <w:t>Europees Parlement</w:t>
            </w:r>
          </w:p>
          <w:p w14:paraId="2458671D" w14:textId="77777777" w:rsidR="00751A4A" w:rsidRPr="001F1564" w:rsidRDefault="005F1B17" w:rsidP="005F1B17">
            <w:pPr>
              <w:pStyle w:val="EPTerm"/>
              <w:rPr>
                <w:rStyle w:val="HideTWBExt"/>
                <w:noProof w:val="0"/>
                <w:vanish w:val="0"/>
                <w:color w:val="auto"/>
              </w:rPr>
            </w:pPr>
            <w:r w:rsidRPr="001F1564">
              <w:t>2024</w:t>
            </w:r>
            <w:r w:rsidR="00817416" w:rsidRPr="001F1564">
              <w:t>-202</w:t>
            </w:r>
            <w:r w:rsidRPr="001F1564">
              <w:t>9</w:t>
            </w:r>
          </w:p>
        </w:tc>
        <w:tc>
          <w:tcPr>
            <w:tcW w:w="2268" w:type="dxa"/>
            <w:shd w:val="clear" w:color="auto" w:fill="auto"/>
          </w:tcPr>
          <w:p w14:paraId="6E7885FE" w14:textId="77777777" w:rsidR="00751A4A" w:rsidRPr="001F1564" w:rsidRDefault="00187494" w:rsidP="0010095E">
            <w:pPr>
              <w:pStyle w:val="EPLogo"/>
            </w:pPr>
            <w:r w:rsidRPr="001F1564">
              <w:rPr>
                <w:noProof/>
                <w:lang w:val="en-GB"/>
              </w:rPr>
              <w:drawing>
                <wp:inline distT="0" distB="0" distL="0" distR="0" wp14:anchorId="2B28CC0A" wp14:editId="572869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86EF84" w14:textId="77777777" w:rsidR="00D058B8" w:rsidRPr="001F1564" w:rsidRDefault="00D058B8" w:rsidP="004C5D52">
      <w:pPr>
        <w:pStyle w:val="LineTop"/>
      </w:pPr>
    </w:p>
    <w:p w14:paraId="6A9F4EF3" w14:textId="77777777" w:rsidR="00680577" w:rsidRPr="001F1564" w:rsidRDefault="00CA525F" w:rsidP="00680577">
      <w:pPr>
        <w:pStyle w:val="EPBodyTA1"/>
      </w:pPr>
      <w:r w:rsidRPr="001F1564">
        <w:t>AANGENOMEN TEKSTEN</w:t>
      </w:r>
    </w:p>
    <w:p w14:paraId="7CA4C2B9" w14:textId="77777777" w:rsidR="00D058B8" w:rsidRPr="001F1564" w:rsidRDefault="00D058B8" w:rsidP="00D058B8">
      <w:pPr>
        <w:pStyle w:val="LineBottom"/>
      </w:pPr>
    </w:p>
    <w:p w14:paraId="57CF3C79" w14:textId="1D17EF32" w:rsidR="00CA525F" w:rsidRPr="001F1564" w:rsidRDefault="00CA525F" w:rsidP="00CA525F">
      <w:pPr>
        <w:pStyle w:val="ATHeading1"/>
      </w:pPr>
      <w:bookmarkStart w:id="0" w:name="TANumber"/>
      <w:r w:rsidRPr="001F1564">
        <w:t>P10_TA(2025)00</w:t>
      </w:r>
      <w:r w:rsidR="00191838" w:rsidRPr="001F1564">
        <w:t>88</w:t>
      </w:r>
      <w:bookmarkEnd w:id="0"/>
    </w:p>
    <w:p w14:paraId="444FE52B" w14:textId="6B3F2DC1" w:rsidR="00CA525F" w:rsidRPr="001F1564" w:rsidRDefault="00CA525F" w:rsidP="00CA525F">
      <w:pPr>
        <w:pStyle w:val="ATHeading2"/>
      </w:pPr>
      <w:bookmarkStart w:id="1" w:name="title"/>
      <w:r w:rsidRPr="001F1564">
        <w:t>Kwijting 2023: Agentschappen</w:t>
      </w:r>
      <w:bookmarkEnd w:id="1"/>
    </w:p>
    <w:p w14:paraId="48177C16" w14:textId="77777777" w:rsidR="00CA525F" w:rsidRPr="001F1564" w:rsidRDefault="00CA525F" w:rsidP="00CA525F">
      <w:pPr>
        <w:rPr>
          <w:i/>
          <w:vanish/>
        </w:rPr>
      </w:pPr>
      <w:r w:rsidRPr="001F1564">
        <w:rPr>
          <w:i/>
        </w:rPr>
        <w:fldChar w:fldCharType="begin"/>
      </w:r>
      <w:r w:rsidRPr="001F1564">
        <w:rPr>
          <w:i/>
        </w:rPr>
        <w:instrText xml:space="preserve"> TC"(</w:instrText>
      </w:r>
      <w:bookmarkStart w:id="2" w:name="DocNumber"/>
      <w:r w:rsidRPr="001F1564">
        <w:rPr>
          <w:i/>
        </w:rPr>
        <w:instrText>A10-0065/2025</w:instrText>
      </w:r>
      <w:bookmarkEnd w:id="2"/>
      <w:r w:rsidRPr="001F1564">
        <w:rPr>
          <w:i/>
        </w:rPr>
        <w:instrText xml:space="preserve"> - Rapporteur: Erik </w:instrText>
      </w:r>
      <w:proofErr w:type="spellStart"/>
      <w:r w:rsidRPr="001F1564">
        <w:rPr>
          <w:i/>
        </w:rPr>
        <w:instrText>Marquardt</w:instrText>
      </w:r>
      <w:proofErr w:type="spellEnd"/>
      <w:r w:rsidRPr="001F1564">
        <w:rPr>
          <w:i/>
        </w:rPr>
        <w:instrText xml:space="preserve">)"\l3 \n&gt; \* MERGEFORMAT </w:instrText>
      </w:r>
      <w:r w:rsidRPr="001F1564">
        <w:rPr>
          <w:i/>
        </w:rPr>
        <w:fldChar w:fldCharType="end"/>
      </w:r>
    </w:p>
    <w:p w14:paraId="48002D2F" w14:textId="77777777" w:rsidR="00CA525F" w:rsidRPr="001F1564" w:rsidRDefault="00CA525F" w:rsidP="00CA525F">
      <w:pPr>
        <w:rPr>
          <w:vanish/>
        </w:rPr>
      </w:pPr>
      <w:bookmarkStart w:id="3" w:name="Commission"/>
      <w:r w:rsidRPr="001F1564">
        <w:rPr>
          <w:vanish/>
        </w:rPr>
        <w:t>Commissie begrotingscontrole</w:t>
      </w:r>
      <w:bookmarkEnd w:id="3"/>
    </w:p>
    <w:p w14:paraId="49D25212" w14:textId="77777777" w:rsidR="00CA525F" w:rsidRPr="001F1564" w:rsidRDefault="00CA525F" w:rsidP="00CA525F">
      <w:pPr>
        <w:rPr>
          <w:vanish/>
        </w:rPr>
      </w:pPr>
      <w:bookmarkStart w:id="4" w:name="PE"/>
      <w:r w:rsidRPr="001F1564">
        <w:rPr>
          <w:vanish/>
        </w:rPr>
        <w:t>PE765.000</w:t>
      </w:r>
      <w:bookmarkEnd w:id="4"/>
    </w:p>
    <w:p w14:paraId="7ECDD78D" w14:textId="7FE5F242" w:rsidR="00237891" w:rsidRPr="00237891" w:rsidRDefault="00237891" w:rsidP="00E342DE">
      <w:pPr>
        <w:pStyle w:val="ATHeading3"/>
      </w:pPr>
      <w:r w:rsidRPr="00237891">
        <w:t>1. Besluit van het Europees Parlement van 7 mei 2025 over het verlenen van kwijting voor de uitvoering van de begroting van de Agentschap van de Europese Unie voor de samenwerking tussen energieregulators voor het begrotingsjaar 2023 (2024/2030(DEC))</w:t>
      </w:r>
    </w:p>
    <w:p w14:paraId="39D341F8" w14:textId="29A86DF3"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7896A9C5" w14:textId="3F1E892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Agentschap van de Europese Unie voor de samenwerking tussen energieregulators voor het begrotingsjaar 2023,</w:t>
      </w:r>
    </w:p>
    <w:p w14:paraId="46FBF33C" w14:textId="09AD465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
      </w:r>
      <w:r w:rsidRPr="00237891">
        <w:rPr>
          <w:kern w:val="2"/>
          <w14:ligatures w14:val="standardContextual"/>
        </w:rPr>
        <w:t>,</w:t>
      </w:r>
    </w:p>
    <w:p w14:paraId="4AAF2AA0" w14:textId="57706C3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
      </w:r>
      <w:r w:rsidRPr="00237891">
        <w:rPr>
          <w:kern w:val="2"/>
          <w14:ligatures w14:val="standardContextual"/>
        </w:rPr>
        <w:t>, opgesteld overeenkomstig artikel 287 van het Verdrag betreffende de werking van de Europese Unie,</w:t>
      </w:r>
    </w:p>
    <w:p w14:paraId="3D031032" w14:textId="6EBA96A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3991205C" w14:textId="0E6C511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0F934D3B" w14:textId="0EF385E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
      </w:r>
      <w:r w:rsidRPr="00237891">
        <w:rPr>
          <w:kern w:val="2"/>
          <w14:ligatures w14:val="standardContextual"/>
        </w:rPr>
        <w:t>, en met name artikel 70,</w:t>
      </w:r>
    </w:p>
    <w:p w14:paraId="210681D0" w14:textId="2F65545A"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4"/>
      </w:r>
      <w:r w:rsidRPr="00237891">
        <w:rPr>
          <w:kern w:val="2"/>
          <w14:ligatures w14:val="standardContextual"/>
        </w:rPr>
        <w:t>, en met name artikel 70,</w:t>
      </w:r>
    </w:p>
    <w:p w14:paraId="11AED6F1" w14:textId="5D61BB3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2019/942 van het Europees Parlement en de Raad van 5 juni 2019 tot oprichting van een Agentschap van de Europese Unie voor de samenwerking tussen energieregulators</w:t>
      </w:r>
      <w:r w:rsidRPr="00237891">
        <w:rPr>
          <w:kern w:val="2"/>
          <w:vertAlign w:val="superscript"/>
          <w14:ligatures w14:val="standardContextual"/>
        </w:rPr>
        <w:footnoteReference w:id="5"/>
      </w:r>
      <w:r w:rsidRPr="00237891">
        <w:rPr>
          <w:kern w:val="2"/>
          <w14:ligatures w14:val="standardContextual"/>
        </w:rPr>
        <w:t>, en met name artikel 35,</w:t>
      </w:r>
    </w:p>
    <w:p w14:paraId="7B788EE0" w14:textId="0958018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6"/>
      </w:r>
      <w:r w:rsidRPr="00237891">
        <w:rPr>
          <w:kern w:val="2"/>
          <w14:ligatures w14:val="standardContextual"/>
        </w:rPr>
        <w:t>, en met name artikel 105,</w:t>
      </w:r>
    </w:p>
    <w:p w14:paraId="5B0E1179" w14:textId="18FA973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45C13097" w14:textId="72771FB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1F71DE55" w14:textId="6E5C3AE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6E6B35A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directeur van het Agentschap van de Europese Unie voor de samenwerking tussen energieregulators kwijting voor de uitvoering van de begroting van het Agentschap voor het begrotingsjaar 2023;</w:t>
      </w:r>
    </w:p>
    <w:p w14:paraId="21F6FCA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1B482F9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directeur van het Agentschap van de Europese Unie voor de samenwerking tussen energieregulators,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3B57B822"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2F3FD43B" w14:textId="0F133955" w:rsidR="00237891" w:rsidRPr="00237891" w:rsidRDefault="00237891" w:rsidP="00E342DE">
      <w:pPr>
        <w:pStyle w:val="ATHeading3"/>
      </w:pPr>
      <w:r w:rsidRPr="00237891">
        <w:lastRenderedPageBreak/>
        <w:t>2. Besluit van het Europees Parlement van 7 mei 2025</w:t>
      </w:r>
      <w:r w:rsidR="00E342DE">
        <w:t xml:space="preserve"> </w:t>
      </w:r>
      <w:r w:rsidRPr="00237891">
        <w:t>over de afsluiting van de rekeningen van het Agentschap van de Europese Unie voor de samenwerking tussen energieregulators voor het begrotingsjaar 2023 (2024/2030(DEC))</w:t>
      </w:r>
    </w:p>
    <w:p w14:paraId="3EBDBA25" w14:textId="4B8EA1B0"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0F9AE7B3" w14:textId="71CAA37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Agentschap van de Europese Unie voor de samenwerking tussen energieregulators voor het begrotingsjaar 2023,</w:t>
      </w:r>
    </w:p>
    <w:p w14:paraId="44B771BA" w14:textId="4421938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7"/>
      </w:r>
      <w:r w:rsidRPr="00237891">
        <w:rPr>
          <w:kern w:val="2"/>
          <w14:ligatures w14:val="standardContextual"/>
        </w:rPr>
        <w:t>,</w:t>
      </w:r>
    </w:p>
    <w:p w14:paraId="4C92D326" w14:textId="103E612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8"/>
      </w:r>
      <w:r w:rsidRPr="00237891">
        <w:rPr>
          <w:kern w:val="2"/>
          <w14:ligatures w14:val="standardContextual"/>
        </w:rPr>
        <w:t>, opgesteld overeenkomstig artikel 287 van het Verdrag betreffende de werking van de Europese Unie,</w:t>
      </w:r>
    </w:p>
    <w:p w14:paraId="37BB25D5" w14:textId="39FBA6E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21A72BBB" w14:textId="1F63A26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25456620" w14:textId="57252F4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9"/>
      </w:r>
      <w:r w:rsidRPr="00237891">
        <w:rPr>
          <w:kern w:val="2"/>
          <w14:ligatures w14:val="standardContextual"/>
        </w:rPr>
        <w:t>, en met name artikel 70,</w:t>
      </w:r>
    </w:p>
    <w:p w14:paraId="726B8E26" w14:textId="093BEF1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0"/>
      </w:r>
      <w:r w:rsidRPr="00237891">
        <w:rPr>
          <w:kern w:val="2"/>
          <w14:ligatures w14:val="standardContextual"/>
        </w:rPr>
        <w:t>, en met name artikel 70,</w:t>
      </w:r>
    </w:p>
    <w:p w14:paraId="23392E4F" w14:textId="4894A2F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2019/942 van het Europees Parlement en de Raad van 5 juni 2019 tot oprichting van een Agentschap van de Europese Unie voor de samenwerking tussen energieregulators</w:t>
      </w:r>
      <w:r w:rsidRPr="00237891">
        <w:rPr>
          <w:kern w:val="2"/>
          <w:vertAlign w:val="superscript"/>
          <w14:ligatures w14:val="standardContextual"/>
        </w:rPr>
        <w:footnoteReference w:id="11"/>
      </w:r>
      <w:r w:rsidRPr="00237891">
        <w:rPr>
          <w:kern w:val="2"/>
          <w14:ligatures w14:val="standardContextual"/>
        </w:rPr>
        <w:t>, en met name artikel 35,</w:t>
      </w:r>
    </w:p>
    <w:p w14:paraId="63B252C1" w14:textId="5B4F07C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12"/>
      </w:r>
      <w:r w:rsidRPr="00237891">
        <w:rPr>
          <w:kern w:val="2"/>
          <w14:ligatures w14:val="standardContextual"/>
        </w:rPr>
        <w:t>, en met name artikel 105,</w:t>
      </w:r>
    </w:p>
    <w:p w14:paraId="4B1DAFF2" w14:textId="3E36D3E3"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4CF3BE17" w14:textId="2D1FD2F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3DD056C4" w14:textId="6914640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7C9D71F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Agentschap voor de samenwerking tussen energieregulators voor het begrotingsjaar 2023;</w:t>
      </w:r>
    </w:p>
    <w:p w14:paraId="3F293B76"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directeur van het Agentschap van de Europese Unie voor de samenwerking tussen energieregulators,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2BDB0319"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0C1298C6" w14:textId="4BD69B2F" w:rsidR="00237891" w:rsidRPr="00237891" w:rsidRDefault="00237891" w:rsidP="00E342DE">
      <w:pPr>
        <w:pStyle w:val="ATHeading3"/>
      </w:pPr>
      <w:r w:rsidRPr="00237891">
        <w:lastRenderedPageBreak/>
        <w:t>3. Besluit van het Europees Parlement van 7 mei 2025</w:t>
      </w:r>
      <w:r w:rsidR="00E342DE">
        <w:t xml:space="preserve"> </w:t>
      </w:r>
      <w:r w:rsidRPr="00237891">
        <w:t xml:space="preserve">over het verlenen van kwijting voor de uitvoering van de begroting van het Bureau voor ondersteuning van </w:t>
      </w:r>
      <w:proofErr w:type="spellStart"/>
      <w:r w:rsidRPr="00237891">
        <w:t>Berec</w:t>
      </w:r>
      <w:proofErr w:type="spellEnd"/>
      <w:r w:rsidRPr="00237891">
        <w:t xml:space="preserve"> voor het begrotingsjaar 2023 (2024/2030(DEC))</w:t>
      </w:r>
    </w:p>
    <w:p w14:paraId="407B8A5E" w14:textId="38711256"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5E7818F4" w14:textId="3D25185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de definitieve jaarrekening van het Bureau voor ondersteuning van </w:t>
      </w:r>
      <w:proofErr w:type="spellStart"/>
      <w:r w:rsidRPr="00237891">
        <w:rPr>
          <w:kern w:val="2"/>
          <w14:ligatures w14:val="standardContextual"/>
        </w:rPr>
        <w:t>Berec</w:t>
      </w:r>
      <w:proofErr w:type="spellEnd"/>
      <w:r w:rsidRPr="00237891">
        <w:rPr>
          <w:kern w:val="2"/>
          <w14:ligatures w14:val="standardContextual"/>
        </w:rPr>
        <w:t xml:space="preserve"> voor het begrotingsjaar 2023,</w:t>
      </w:r>
    </w:p>
    <w:p w14:paraId="40623C8E" w14:textId="01EA951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3"/>
      </w:r>
      <w:r w:rsidRPr="00237891">
        <w:rPr>
          <w:kern w:val="2"/>
          <w14:ligatures w14:val="standardContextual"/>
        </w:rPr>
        <w:t>,</w:t>
      </w:r>
    </w:p>
    <w:p w14:paraId="13B9ED5A" w14:textId="1F6682D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rFonts w:eastAsia="Aptos"/>
          <w:kern w:val="2"/>
          <w:szCs w:val="24"/>
          <w:vertAlign w:val="superscript"/>
          <w:lang w:eastAsia="en-US"/>
          <w14:ligatures w14:val="standardContextual"/>
        </w:rPr>
        <w:footnoteReference w:id="14"/>
      </w:r>
      <w:r w:rsidRPr="00237891">
        <w:rPr>
          <w:kern w:val="2"/>
          <w14:ligatures w14:val="standardContextual"/>
        </w:rPr>
        <w:t>, opgesteld overeenkomstig artikel 287 van het Verdrag betreffende de werking van de Europese Unie,</w:t>
      </w:r>
    </w:p>
    <w:p w14:paraId="5ED36066" w14:textId="512D28C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C10-0024/2025),</w:t>
      </w:r>
    </w:p>
    <w:p w14:paraId="6E260690" w14:textId="50F6269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43D6B687" w14:textId="3AB6A37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5"/>
      </w:r>
      <w:r w:rsidRPr="00237891">
        <w:rPr>
          <w:kern w:val="2"/>
          <w14:ligatures w14:val="standardContextual"/>
        </w:rPr>
        <w:t>, en met name artikel 70,</w:t>
      </w:r>
    </w:p>
    <w:p w14:paraId="1F252865" w14:textId="0BA9D48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6"/>
      </w:r>
      <w:r w:rsidRPr="00237891">
        <w:rPr>
          <w:kern w:val="2"/>
          <w14:ligatures w14:val="standardContextual"/>
        </w:rPr>
        <w:t>, en met name artikel 70,</w:t>
      </w:r>
    </w:p>
    <w:p w14:paraId="6F8B6BE0" w14:textId="0D4B707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2018/1971 van het Europees Parlement en de Raad van 11 december 2018 tot instelling van het Orgaan van Europese regulerende instanties voor elektronische communicatie (</w:t>
      </w:r>
      <w:proofErr w:type="spellStart"/>
      <w:r w:rsidRPr="00237891">
        <w:rPr>
          <w:kern w:val="2"/>
          <w14:ligatures w14:val="standardContextual"/>
        </w:rPr>
        <w:t>Berec</w:t>
      </w:r>
      <w:proofErr w:type="spellEnd"/>
      <w:r w:rsidRPr="00237891">
        <w:rPr>
          <w:kern w:val="2"/>
          <w14:ligatures w14:val="standardContextual"/>
        </w:rPr>
        <w:t xml:space="preserve">) en het Bureau voor ondersteuning van </w:t>
      </w:r>
      <w:proofErr w:type="spellStart"/>
      <w:r w:rsidRPr="00237891">
        <w:rPr>
          <w:kern w:val="2"/>
          <w14:ligatures w14:val="standardContextual"/>
        </w:rPr>
        <w:t>Berec</w:t>
      </w:r>
      <w:proofErr w:type="spellEnd"/>
      <w:r w:rsidRPr="00237891">
        <w:rPr>
          <w:kern w:val="2"/>
          <w14:ligatures w14:val="standardContextual"/>
        </w:rPr>
        <w:t xml:space="preserve"> (</w:t>
      </w:r>
      <w:proofErr w:type="spellStart"/>
      <w:r w:rsidRPr="00237891">
        <w:rPr>
          <w:kern w:val="2"/>
          <w14:ligatures w14:val="standardContextual"/>
        </w:rPr>
        <w:t>Berec</w:t>
      </w:r>
      <w:proofErr w:type="spellEnd"/>
      <w:r w:rsidRPr="00237891">
        <w:rPr>
          <w:kern w:val="2"/>
          <w14:ligatures w14:val="standardContextual"/>
        </w:rPr>
        <w:t>‑Bureau), tot wijziging van Verordening (EU) 2015/2120 en tot intrekking van Verordening (EG) nr. 1211/2009</w:t>
      </w:r>
      <w:r w:rsidRPr="00237891">
        <w:rPr>
          <w:kern w:val="2"/>
          <w:vertAlign w:val="superscript"/>
          <w14:ligatures w14:val="standardContextual"/>
        </w:rPr>
        <w:footnoteReference w:id="17"/>
      </w:r>
      <w:r w:rsidRPr="00237891">
        <w:rPr>
          <w:kern w:val="2"/>
          <w14:ligatures w14:val="standardContextual"/>
        </w:rPr>
        <w:t>, en met name artikel 28,</w:t>
      </w:r>
    </w:p>
    <w:p w14:paraId="52B671A0" w14:textId="2226B09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18"/>
      </w:r>
      <w:r w:rsidRPr="00237891">
        <w:rPr>
          <w:kern w:val="2"/>
          <w14:ligatures w14:val="standardContextual"/>
        </w:rPr>
        <w:t>, en met name artikel 105,</w:t>
      </w:r>
    </w:p>
    <w:p w14:paraId="3C31EDB4" w14:textId="21EB37C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6278DF6A" w14:textId="07D53B5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521FDB38" w14:textId="0E3301C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2B29DAE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 xml:space="preserve">verleent de directeur van het Bureau voor ondersteuning van </w:t>
      </w:r>
      <w:proofErr w:type="spellStart"/>
      <w:r w:rsidRPr="00237891">
        <w:rPr>
          <w:kern w:val="2"/>
          <w14:ligatures w14:val="standardContextual"/>
        </w:rPr>
        <w:t>Berec</w:t>
      </w:r>
      <w:proofErr w:type="spellEnd"/>
      <w:r w:rsidRPr="00237891">
        <w:rPr>
          <w:kern w:val="2"/>
          <w14:ligatures w14:val="standardContextual"/>
        </w:rPr>
        <w:t xml:space="preserve"> kwijting voor de uitvoering van de begroting van het Bureau voor het begrotingsjaar 2023;</w:t>
      </w:r>
    </w:p>
    <w:p w14:paraId="7FBF5E1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6B890BC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directeur van het Bureau voor ondersteuning van </w:t>
      </w:r>
      <w:proofErr w:type="spellStart"/>
      <w:r w:rsidRPr="00237891">
        <w:rPr>
          <w:kern w:val="2"/>
          <w14:ligatures w14:val="standardContextual"/>
        </w:rPr>
        <w:t>Berec</w:t>
      </w:r>
      <w:proofErr w:type="spellEnd"/>
      <w:r w:rsidRPr="00237891">
        <w:rPr>
          <w:kern w:val="2"/>
          <w14:ligatures w14:val="standardContextual"/>
        </w:rPr>
        <w:t xml:space="preserv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03954AA1"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115CAFAC" w14:textId="042B00F6" w:rsidR="00237891" w:rsidRPr="00237891" w:rsidRDefault="00237891" w:rsidP="00E342DE">
      <w:pPr>
        <w:pStyle w:val="ATHeading3"/>
      </w:pPr>
      <w:r w:rsidRPr="00237891">
        <w:lastRenderedPageBreak/>
        <w:t>4. Besluit van het Europees Parlement van 7 mei 2025</w:t>
      </w:r>
      <w:r w:rsidR="00E342DE">
        <w:t xml:space="preserve"> </w:t>
      </w:r>
      <w:r w:rsidRPr="00237891">
        <w:t xml:space="preserve">over de afsluiting van de rekeningen van het Bureau voor ondersteuning van </w:t>
      </w:r>
      <w:proofErr w:type="spellStart"/>
      <w:r w:rsidRPr="00237891">
        <w:t>Berec</w:t>
      </w:r>
      <w:proofErr w:type="spellEnd"/>
      <w:r w:rsidRPr="00237891">
        <w:t xml:space="preserve"> voor het begrotingsjaar 2023 (2024/2030(DEC))</w:t>
      </w:r>
    </w:p>
    <w:p w14:paraId="2BCC2144" w14:textId="7AF6AB6C"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512507FE" w14:textId="4DDFD06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de definitieve jaarrekening van het Bureau voor ondersteuning van </w:t>
      </w:r>
      <w:proofErr w:type="spellStart"/>
      <w:r w:rsidRPr="00237891">
        <w:rPr>
          <w:kern w:val="2"/>
          <w14:ligatures w14:val="standardContextual"/>
        </w:rPr>
        <w:t>Berec</w:t>
      </w:r>
      <w:proofErr w:type="spellEnd"/>
      <w:r w:rsidRPr="00237891">
        <w:rPr>
          <w:kern w:val="2"/>
          <w14:ligatures w14:val="standardContextual"/>
        </w:rPr>
        <w:t xml:space="preserve"> voor het begrotingsjaar 2023,</w:t>
      </w:r>
    </w:p>
    <w:p w14:paraId="14B07065" w14:textId="41517A8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9"/>
      </w:r>
      <w:r w:rsidRPr="00237891">
        <w:rPr>
          <w:kern w:val="2"/>
          <w14:ligatures w14:val="standardContextual"/>
        </w:rPr>
        <w:t>,</w:t>
      </w:r>
    </w:p>
    <w:p w14:paraId="4FD4935B" w14:textId="6DD5850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0"/>
      </w:r>
      <w:r w:rsidRPr="00237891">
        <w:rPr>
          <w:kern w:val="2"/>
          <w14:ligatures w14:val="standardContextual"/>
        </w:rPr>
        <w:t>, opgesteld overeenkomstig artikel 287 van het Verdrag betreffende de werking van de Europese Unie,</w:t>
      </w:r>
    </w:p>
    <w:p w14:paraId="2925DA89" w14:textId="5E7828F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2C3D7065" w14:textId="1D4F1F5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4C0D9620" w14:textId="335E039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1"/>
      </w:r>
      <w:r w:rsidRPr="00237891">
        <w:rPr>
          <w:kern w:val="2"/>
          <w14:ligatures w14:val="standardContextual"/>
        </w:rPr>
        <w:t>, en met name artikel 70,</w:t>
      </w:r>
    </w:p>
    <w:p w14:paraId="404535BF" w14:textId="38BB7BD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2"/>
      </w:r>
      <w:r w:rsidRPr="00237891">
        <w:rPr>
          <w:kern w:val="2"/>
          <w14:ligatures w14:val="standardContextual"/>
        </w:rPr>
        <w:t>, en met name artikel 70,</w:t>
      </w:r>
    </w:p>
    <w:p w14:paraId="3A2BBE59" w14:textId="0B8B8AE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2018/1971 van het Europees Parlement en de Raad van 11 december 2018 tot instelling van het Orgaan van Europese regulerende instanties voor elektronische communicatie (</w:t>
      </w:r>
      <w:proofErr w:type="spellStart"/>
      <w:r w:rsidRPr="00237891">
        <w:rPr>
          <w:kern w:val="2"/>
          <w14:ligatures w14:val="standardContextual"/>
        </w:rPr>
        <w:t>Berec</w:t>
      </w:r>
      <w:proofErr w:type="spellEnd"/>
      <w:r w:rsidRPr="00237891">
        <w:rPr>
          <w:kern w:val="2"/>
          <w14:ligatures w14:val="standardContextual"/>
        </w:rPr>
        <w:t xml:space="preserve">) en het Bureau voor ondersteuning van </w:t>
      </w:r>
      <w:proofErr w:type="spellStart"/>
      <w:r w:rsidRPr="00237891">
        <w:rPr>
          <w:kern w:val="2"/>
          <w14:ligatures w14:val="standardContextual"/>
        </w:rPr>
        <w:t>Berec</w:t>
      </w:r>
      <w:proofErr w:type="spellEnd"/>
      <w:r w:rsidRPr="00237891">
        <w:rPr>
          <w:kern w:val="2"/>
          <w14:ligatures w14:val="standardContextual"/>
        </w:rPr>
        <w:t xml:space="preserve"> (</w:t>
      </w:r>
      <w:proofErr w:type="spellStart"/>
      <w:r w:rsidRPr="00237891">
        <w:rPr>
          <w:kern w:val="2"/>
          <w14:ligatures w14:val="standardContextual"/>
        </w:rPr>
        <w:t>Berec</w:t>
      </w:r>
      <w:proofErr w:type="spellEnd"/>
      <w:r w:rsidRPr="00237891">
        <w:rPr>
          <w:kern w:val="2"/>
          <w14:ligatures w14:val="standardContextual"/>
        </w:rPr>
        <w:t>‑Bureau), tot wijziging van Verordening (EU) 2015/2120 en tot intrekking van Verordening (EG) nr. 1211/2009</w:t>
      </w:r>
      <w:r w:rsidRPr="00237891">
        <w:rPr>
          <w:kern w:val="2"/>
          <w:vertAlign w:val="superscript"/>
          <w14:ligatures w14:val="standardContextual"/>
        </w:rPr>
        <w:footnoteReference w:id="23"/>
      </w:r>
      <w:r w:rsidRPr="00237891">
        <w:rPr>
          <w:kern w:val="2"/>
          <w14:ligatures w14:val="standardContextual"/>
        </w:rPr>
        <w:t>, en met name artikel 28,</w:t>
      </w:r>
    </w:p>
    <w:p w14:paraId="3B322DA1" w14:textId="035B990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24"/>
      </w:r>
      <w:r w:rsidRPr="00237891">
        <w:rPr>
          <w:kern w:val="2"/>
          <w14:ligatures w14:val="standardContextual"/>
        </w:rPr>
        <w:t>, en met name artikel 105,</w:t>
      </w:r>
    </w:p>
    <w:p w14:paraId="0F0D5667" w14:textId="36B2DE1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0DB869E3" w14:textId="7754824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76C2F357" w14:textId="66A5951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2FFE548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 xml:space="preserve">hecht zijn goedkeuring aan de afsluiting van de rekeningen van het Bureau voor ondersteuning van </w:t>
      </w:r>
      <w:proofErr w:type="spellStart"/>
      <w:r w:rsidRPr="00237891">
        <w:rPr>
          <w:kern w:val="2"/>
          <w14:ligatures w14:val="standardContextual"/>
        </w:rPr>
        <w:t>Berec</w:t>
      </w:r>
      <w:proofErr w:type="spellEnd"/>
      <w:r w:rsidRPr="00237891">
        <w:rPr>
          <w:kern w:val="2"/>
          <w14:ligatures w14:val="standardContextual"/>
        </w:rPr>
        <w:t xml:space="preserve"> voor het begrotingsjaar 2023;</w:t>
      </w:r>
    </w:p>
    <w:p w14:paraId="4AFEA07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directeur van het Bureau voor ondersteuning van </w:t>
      </w:r>
      <w:proofErr w:type="spellStart"/>
      <w:r w:rsidRPr="00237891">
        <w:rPr>
          <w:kern w:val="2"/>
          <w14:ligatures w14:val="standardContextual"/>
        </w:rPr>
        <w:t>Berec</w:t>
      </w:r>
      <w:proofErr w:type="spellEnd"/>
      <w:r w:rsidRPr="00237891">
        <w:rPr>
          <w:kern w:val="2"/>
          <w14:ligatures w14:val="standardContextual"/>
        </w:rPr>
        <w:t xml:space="preserv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255F60CF"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57119BAC" w14:textId="5E2EC1AA" w:rsidR="00237891" w:rsidRPr="00237891" w:rsidRDefault="00237891" w:rsidP="00E342DE">
      <w:pPr>
        <w:pStyle w:val="ATHeading3"/>
      </w:pPr>
      <w:r w:rsidRPr="00237891">
        <w:lastRenderedPageBreak/>
        <w:t>5. Besluit van het Europees Parlement van 7 mei 2025</w:t>
      </w:r>
      <w:r w:rsidR="00E342DE">
        <w:t xml:space="preserve"> </w:t>
      </w:r>
      <w:r w:rsidRPr="00237891">
        <w:t>over het verlenen van kwijting voor de uitvoering van de begroting van het Vertaalbureau voor de organen van de Europese Unie voor het begrotingsjaar 2023 (2024/2030(DEC))</w:t>
      </w:r>
    </w:p>
    <w:p w14:paraId="598DF158" w14:textId="0777669C"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3570B155" w14:textId="6FCF013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Vertaalbureau voor de organen van de Europese Unie voor het begrotingsjaar 2023,</w:t>
      </w:r>
    </w:p>
    <w:p w14:paraId="3F4FE717" w14:textId="6C0B743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5"/>
      </w:r>
      <w:r w:rsidRPr="00237891">
        <w:rPr>
          <w:kern w:val="2"/>
          <w14:ligatures w14:val="standardContextual"/>
        </w:rPr>
        <w:t>,</w:t>
      </w:r>
    </w:p>
    <w:p w14:paraId="776135B1" w14:textId="0E7662C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6"/>
      </w:r>
      <w:r w:rsidRPr="00237891">
        <w:rPr>
          <w:kern w:val="2"/>
          <w14:ligatures w14:val="standardContextual"/>
        </w:rPr>
        <w:t>, opgesteld overeenkomstig artikel 287 van het Verdrag betreffende de werking van de Europese Unie,</w:t>
      </w:r>
    </w:p>
    <w:p w14:paraId="6755CD6C" w14:textId="43A3A8C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Centrum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61B68777" w14:textId="3A58E72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3277DB44" w14:textId="6EB875C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7"/>
      </w:r>
      <w:r w:rsidRPr="00237891">
        <w:rPr>
          <w:kern w:val="2"/>
          <w14:ligatures w14:val="standardContextual"/>
        </w:rPr>
        <w:t>, en met name artikel 70,</w:t>
      </w:r>
    </w:p>
    <w:p w14:paraId="3B237CEC" w14:textId="358B85C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8"/>
      </w:r>
      <w:r w:rsidRPr="00237891">
        <w:rPr>
          <w:kern w:val="2"/>
          <w14:ligatures w14:val="standardContextual"/>
        </w:rPr>
        <w:t>, en met name artikel 70,</w:t>
      </w:r>
    </w:p>
    <w:p w14:paraId="5B7C2C92" w14:textId="1B0EE52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2965/94 van de Raad van 28 november 1994 tot oprichting van een Vertaalbureau voor de organen van de Europese Unie</w:t>
      </w:r>
      <w:r w:rsidRPr="00237891">
        <w:rPr>
          <w:kern w:val="2"/>
          <w:vertAlign w:val="superscript"/>
          <w14:ligatures w14:val="standardContextual"/>
        </w:rPr>
        <w:footnoteReference w:id="29"/>
      </w:r>
      <w:r w:rsidRPr="00237891">
        <w:rPr>
          <w:kern w:val="2"/>
          <w14:ligatures w14:val="standardContextual"/>
        </w:rPr>
        <w:t>, en met name artikel 14,</w:t>
      </w:r>
    </w:p>
    <w:p w14:paraId="45C6B7C7" w14:textId="4497CA2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30"/>
      </w:r>
      <w:r w:rsidRPr="00237891">
        <w:rPr>
          <w:kern w:val="2"/>
          <w14:ligatures w14:val="standardContextual"/>
        </w:rPr>
        <w:t>, en met name artikel 105,</w:t>
      </w:r>
    </w:p>
    <w:p w14:paraId="738525DB" w14:textId="3028CF9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560A3739" w14:textId="0C5A9742"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0F55880" w14:textId="0CA8C32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3F511BB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directeur van het Vertaalbureau voor de organen van de Europese Unie kwijting voor de uitvoering van de begroting van het Vertaalbureau voor het begrotingsjaar 2023;</w:t>
      </w:r>
    </w:p>
    <w:p w14:paraId="25A00C1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07FC064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directeur van het Vertaalbureau voor de organen van de Europese Unie,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6A898F4F"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3A4BA869" w14:textId="21950C27" w:rsidR="00237891" w:rsidRPr="00237891" w:rsidRDefault="00237891" w:rsidP="00E342DE">
      <w:pPr>
        <w:pStyle w:val="ATHeading3"/>
      </w:pPr>
      <w:r w:rsidRPr="00237891">
        <w:lastRenderedPageBreak/>
        <w:t>6. Besluit van het Europees Parlement van 7 mei 2025</w:t>
      </w:r>
      <w:r w:rsidR="00E342DE">
        <w:t xml:space="preserve"> </w:t>
      </w:r>
      <w:r w:rsidRPr="00237891">
        <w:t>over de afsluiting van de rekeningen van het Vertaalbureau voor de organen van de Europese Unie voor het begrotingsjaar 2023 (2024/2030(DEC))</w:t>
      </w:r>
    </w:p>
    <w:p w14:paraId="03888E67" w14:textId="6F3B7D16"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28CBB91F" w14:textId="58ABA1A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Vertaalbureau voor de organen van de Europese Unie voor het begrotingsjaar 2023,</w:t>
      </w:r>
    </w:p>
    <w:p w14:paraId="2A899A7A" w14:textId="0E342AF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1"/>
      </w:r>
      <w:r w:rsidRPr="00237891">
        <w:rPr>
          <w:kern w:val="2"/>
          <w14:ligatures w14:val="standardContextual"/>
        </w:rPr>
        <w:t>,</w:t>
      </w:r>
    </w:p>
    <w:p w14:paraId="7BF80758" w14:textId="026120E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2"/>
      </w:r>
      <w:r w:rsidRPr="00237891">
        <w:rPr>
          <w:kern w:val="2"/>
          <w14:ligatures w14:val="standardContextual"/>
        </w:rPr>
        <w:t>, opgesteld overeenkomstig artikel 287 van het Verdrag betreffende de werking van de Europese Unie,</w:t>
      </w:r>
    </w:p>
    <w:p w14:paraId="753EB0AE" w14:textId="273054A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Centrum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010CEAD7" w14:textId="0C3F62E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6799F5AC" w14:textId="6338B36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3"/>
      </w:r>
      <w:r w:rsidRPr="00237891">
        <w:rPr>
          <w:kern w:val="2"/>
          <w14:ligatures w14:val="standardContextual"/>
        </w:rPr>
        <w:t>, en met name artikel 70,</w:t>
      </w:r>
    </w:p>
    <w:p w14:paraId="1872B0D6" w14:textId="1146928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4"/>
      </w:r>
      <w:r w:rsidRPr="00237891">
        <w:rPr>
          <w:kern w:val="2"/>
          <w14:ligatures w14:val="standardContextual"/>
        </w:rPr>
        <w:t>, en met name artikel 70,</w:t>
      </w:r>
    </w:p>
    <w:p w14:paraId="02F6CF86" w14:textId="5B70A41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2965/94 van de Raad van 28 november 1994 tot oprichting van een Vertaalbureau voor de organen van de Europese Unie</w:t>
      </w:r>
      <w:r w:rsidRPr="00237891">
        <w:rPr>
          <w:kern w:val="2"/>
          <w:vertAlign w:val="superscript"/>
          <w14:ligatures w14:val="standardContextual"/>
        </w:rPr>
        <w:footnoteReference w:id="35"/>
      </w:r>
      <w:r w:rsidRPr="00237891">
        <w:rPr>
          <w:kern w:val="2"/>
          <w14:ligatures w14:val="standardContextual"/>
        </w:rPr>
        <w:t>, en met name artikel 14,</w:t>
      </w:r>
    </w:p>
    <w:p w14:paraId="5183E99F" w14:textId="0B546FD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36"/>
      </w:r>
      <w:r w:rsidRPr="00237891">
        <w:rPr>
          <w:kern w:val="2"/>
          <w14:ligatures w14:val="standardContextual"/>
        </w:rPr>
        <w:t>, en met name artikel 105,</w:t>
      </w:r>
    </w:p>
    <w:p w14:paraId="4CA65D78" w14:textId="3A086DE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255C93DF" w14:textId="4FFE8FC0"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BA18C3B" w14:textId="169DF8E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2F8D927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Vertaalbureau voor de organen van de Europese Unie voor het begrotingsjaar 2023;</w:t>
      </w:r>
    </w:p>
    <w:p w14:paraId="6537DF2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directeur van het Vertaalbureau voor de organen van de Europese Unie,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2B79B14B"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76934BF5" w14:textId="0DDC5150" w:rsidR="00237891" w:rsidRPr="00237891" w:rsidRDefault="00237891" w:rsidP="00E342DE">
      <w:pPr>
        <w:pStyle w:val="ATHeading3"/>
      </w:pPr>
      <w:r w:rsidRPr="00237891">
        <w:lastRenderedPageBreak/>
        <w:t>7. Besluit van het Europees Parlement van 7 mei 2025</w:t>
      </w:r>
      <w:r w:rsidR="00E342DE">
        <w:t xml:space="preserve"> </w:t>
      </w:r>
      <w:r w:rsidRPr="00237891">
        <w:t>over het verlenen van kwijting voor de uitvoering van de begroting van het Europees Centrum voor de ontwikkeling van de beroepsopleiding voor het begrotingsjaar 2023 (2024/2030(DEC))</w:t>
      </w:r>
    </w:p>
    <w:p w14:paraId="0BD5DB4F" w14:textId="5D5A86F3"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264B2F5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Centrum voor de ontwikkeling van de beroepsopleiding voor het begrotingsjaar 2023,</w:t>
      </w:r>
    </w:p>
    <w:p w14:paraId="2D647EBE" w14:textId="415317EB"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7"/>
      </w:r>
      <w:r w:rsidRPr="00237891">
        <w:rPr>
          <w:kern w:val="2"/>
          <w14:ligatures w14:val="standardContextual"/>
        </w:rPr>
        <w:t>,</w:t>
      </w:r>
    </w:p>
    <w:p w14:paraId="035EF9D9" w14:textId="2BC96E89"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8"/>
      </w:r>
      <w:r w:rsidRPr="00237891">
        <w:rPr>
          <w:kern w:val="2"/>
          <w14:ligatures w14:val="standardContextual"/>
        </w:rPr>
        <w:t>, opgesteld overeenkomstig artikel 287 van het Verdrag betreffende de werking van de Europese Unie,</w:t>
      </w:r>
    </w:p>
    <w:p w14:paraId="6DA39D7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Centrum te verlenen kwijting voor de uitvoering van de begroting voor het begrotingsjaar 2023 (05755/2025 – C10</w:t>
      </w:r>
      <w:r w:rsidRPr="00237891">
        <w:rPr>
          <w:kern w:val="2"/>
          <w14:ligatures w14:val="standardContextual"/>
        </w:rPr>
        <w:noBreakHyphen/>
        <w:t>0024/2025),</w:t>
      </w:r>
    </w:p>
    <w:p w14:paraId="38DDFCA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3732AC0C" w14:textId="69A2414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9"/>
      </w:r>
      <w:r w:rsidRPr="00237891">
        <w:rPr>
          <w:kern w:val="2"/>
          <w14:ligatures w14:val="standardContextual"/>
        </w:rPr>
        <w:t>, en met name artikel 70,</w:t>
      </w:r>
    </w:p>
    <w:p w14:paraId="2DFF1B3B" w14:textId="10AF33E3"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40"/>
      </w:r>
      <w:r w:rsidRPr="00237891">
        <w:rPr>
          <w:kern w:val="2"/>
          <w14:ligatures w14:val="standardContextual"/>
        </w:rPr>
        <w:t>, en met name artikel 70,</w:t>
      </w:r>
    </w:p>
    <w:p w14:paraId="2EC47C3A" w14:textId="2C663EF1"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2019/128 van het Europees Parlement en de Raad van 16 januari 2019 tot oprichting van een Europees Centrum voor de ontwikkeling van de beroepsopleiding (</w:t>
      </w:r>
      <w:proofErr w:type="spellStart"/>
      <w:r w:rsidRPr="00237891">
        <w:rPr>
          <w:kern w:val="2"/>
          <w14:ligatures w14:val="standardContextual"/>
        </w:rPr>
        <w:t>Cedefop</w:t>
      </w:r>
      <w:proofErr w:type="spellEnd"/>
      <w:r w:rsidRPr="00237891">
        <w:rPr>
          <w:kern w:val="2"/>
          <w14:ligatures w14:val="standardContextual"/>
        </w:rPr>
        <w:t>) en tot intrekking van Verordening (EEG) nr. 337/75 van de Raad</w:t>
      </w:r>
      <w:r w:rsidRPr="00237891">
        <w:rPr>
          <w:kern w:val="2"/>
          <w:vertAlign w:val="superscript"/>
          <w14:ligatures w14:val="standardContextual"/>
        </w:rPr>
        <w:footnoteReference w:id="41"/>
      </w:r>
      <w:r w:rsidRPr="00237891">
        <w:rPr>
          <w:kern w:val="2"/>
          <w14:ligatures w14:val="standardContextual"/>
        </w:rPr>
        <w:t>, en met name artikel 15,</w:t>
      </w:r>
    </w:p>
    <w:p w14:paraId="42DE9616" w14:textId="69897538"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42"/>
      </w:r>
      <w:r w:rsidRPr="00237891">
        <w:rPr>
          <w:kern w:val="2"/>
          <w14:ligatures w14:val="standardContextual"/>
        </w:rPr>
        <w:t>, en met name artikel 105,</w:t>
      </w:r>
    </w:p>
    <w:p w14:paraId="70309BB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artikel 102 van en bijlage V bij zijn Reglement,</w:t>
      </w:r>
    </w:p>
    <w:p w14:paraId="13D3820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342FC41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2781C09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Europees Centrum voor de ontwikkeling van de beroepsopleiding kwijting voor de uitvoering van de begroting van het Centrum voor het begrotingsjaar 2023;</w:t>
      </w:r>
    </w:p>
    <w:p w14:paraId="37C6BA86"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5DEE73B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Europees Centrum voor de ontwikkeling van de beroepsopleiding,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1FD9B61B"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7E2BEAFE" w14:textId="19606202" w:rsidR="00237891" w:rsidRPr="00237891" w:rsidRDefault="00237891" w:rsidP="00E342DE">
      <w:pPr>
        <w:pStyle w:val="ATHeading3"/>
      </w:pPr>
      <w:r w:rsidRPr="00237891">
        <w:lastRenderedPageBreak/>
        <w:t>8. Besluit van het Europees Parlement van 7 mei 2025</w:t>
      </w:r>
      <w:r w:rsidR="00E342DE">
        <w:t xml:space="preserve"> </w:t>
      </w:r>
      <w:r w:rsidRPr="00237891">
        <w:t>over de afsluiting van de rekeningen van het Europees Centrum voor de ontwikkeling van de beroepsopleiding voor het begrotingsjaar 2023 (2024/2030(DEC))</w:t>
      </w:r>
    </w:p>
    <w:p w14:paraId="75E31386" w14:textId="691E42E7"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2370E24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Centrum voor de ontwikkeling van de beroepsopleiding voor het begrotingsjaar 2023,</w:t>
      </w:r>
    </w:p>
    <w:p w14:paraId="3CA4CB14" w14:textId="5962E518"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43"/>
      </w:r>
      <w:r w:rsidRPr="00237891">
        <w:rPr>
          <w:kern w:val="2"/>
          <w14:ligatures w14:val="standardContextual"/>
        </w:rPr>
        <w:t>,</w:t>
      </w:r>
    </w:p>
    <w:p w14:paraId="190F9496" w14:textId="41FBBE4F"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44"/>
      </w:r>
      <w:r w:rsidRPr="00237891">
        <w:rPr>
          <w:kern w:val="2"/>
          <w14:ligatures w14:val="standardContextual"/>
        </w:rPr>
        <w:t>, opgesteld overeenkomstig artikel 287 van het Verdrag betreffende de werking van de Europese Unie,</w:t>
      </w:r>
    </w:p>
    <w:p w14:paraId="05C3FB9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Centrum te verlenen kwijting voor de uitvoering van de begroting voor het begrotingsjaar 2023 (05755/2025 – C10</w:t>
      </w:r>
      <w:r w:rsidRPr="00237891">
        <w:rPr>
          <w:kern w:val="2"/>
          <w14:ligatures w14:val="standardContextual"/>
        </w:rPr>
        <w:noBreakHyphen/>
        <w:t>0024/2025),</w:t>
      </w:r>
    </w:p>
    <w:p w14:paraId="4A967836"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098E929A" w14:textId="71C0A873"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45"/>
      </w:r>
      <w:r w:rsidRPr="00237891">
        <w:rPr>
          <w:kern w:val="2"/>
          <w14:ligatures w14:val="standardContextual"/>
        </w:rPr>
        <w:t>, en met name artikel 70,</w:t>
      </w:r>
    </w:p>
    <w:p w14:paraId="3D9ACF66" w14:textId="070B361F"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46"/>
      </w:r>
      <w:r w:rsidRPr="00237891">
        <w:rPr>
          <w:kern w:val="2"/>
          <w14:ligatures w14:val="standardContextual"/>
        </w:rPr>
        <w:t>, en met name artikel 70,</w:t>
      </w:r>
    </w:p>
    <w:p w14:paraId="77135165" w14:textId="1D4575EB"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2019/128 van het Europees Parlement en de Raad van 16 januari 2019 tot oprichting van een Europees Centrum voor de ontwikkeling van de beroepsopleiding (</w:t>
      </w:r>
      <w:proofErr w:type="spellStart"/>
      <w:r w:rsidRPr="00237891">
        <w:rPr>
          <w:kern w:val="2"/>
          <w14:ligatures w14:val="standardContextual"/>
        </w:rPr>
        <w:t>Cedefop</w:t>
      </w:r>
      <w:proofErr w:type="spellEnd"/>
      <w:r w:rsidRPr="00237891">
        <w:rPr>
          <w:kern w:val="2"/>
          <w14:ligatures w14:val="standardContextual"/>
        </w:rPr>
        <w:t>) en tot intrekking van Verordening (EEG) nr. 337/75 van de Raad</w:t>
      </w:r>
      <w:r w:rsidRPr="00237891">
        <w:rPr>
          <w:kern w:val="2"/>
          <w:vertAlign w:val="superscript"/>
          <w14:ligatures w14:val="standardContextual"/>
        </w:rPr>
        <w:footnoteReference w:id="47"/>
      </w:r>
      <w:r w:rsidRPr="00237891">
        <w:rPr>
          <w:kern w:val="2"/>
          <w14:ligatures w14:val="standardContextual"/>
        </w:rPr>
        <w:t>, en met name artikel 15,</w:t>
      </w:r>
    </w:p>
    <w:p w14:paraId="3B268BA0" w14:textId="5427FDE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48"/>
      </w:r>
      <w:r w:rsidRPr="00237891">
        <w:rPr>
          <w:kern w:val="2"/>
          <w14:ligatures w14:val="standardContextual"/>
        </w:rPr>
        <w:t>, en met name artikel 105,</w:t>
      </w:r>
    </w:p>
    <w:p w14:paraId="50C73D6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artikel 102 van en bijlage V bij zijn Reglement,</w:t>
      </w:r>
    </w:p>
    <w:p w14:paraId="068AC4A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14A6EB4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629D980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Europees Centrum voor de ontwikkeling van de beroepsopleiding voor het begrotingsjaar 2023;</w:t>
      </w:r>
    </w:p>
    <w:p w14:paraId="52DE211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Europees Centrum voor de ontwikkeling van de beroepsopleiding,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2EA7E29E"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79ADA5E1" w14:textId="14359C21" w:rsidR="00237891" w:rsidRPr="00237891" w:rsidRDefault="00237891" w:rsidP="00E342DE">
      <w:pPr>
        <w:pStyle w:val="ATHeading3"/>
      </w:pPr>
      <w:r w:rsidRPr="00237891">
        <w:lastRenderedPageBreak/>
        <w:t>9. Besluit van het Europees Parlement van 7 mei 2025</w:t>
      </w:r>
      <w:r w:rsidR="00E342DE">
        <w:t xml:space="preserve"> </w:t>
      </w:r>
      <w:r w:rsidRPr="00237891">
        <w:t>over het verlenen van kwijting voor de uitvoering van de begroting van het Agentschap van de Europese Unie voor opleiding op het gebied van rechtshandhaving voor het begrotingsjaar 2023 (2024/2030(DEC))</w:t>
      </w:r>
    </w:p>
    <w:p w14:paraId="15C1AAD1" w14:textId="26769B2A"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41C2D3FD" w14:textId="76DA95F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Agentschap van de Europese Unie voor opleiding op het gebied van rechtshandhaving voor het begrotingsjaar 2023,</w:t>
      </w:r>
    </w:p>
    <w:p w14:paraId="6A4B765C" w14:textId="448D80A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49"/>
      </w:r>
      <w:r w:rsidRPr="00237891">
        <w:rPr>
          <w:kern w:val="2"/>
          <w14:ligatures w14:val="standardContextual"/>
        </w:rPr>
        <w:t>,</w:t>
      </w:r>
    </w:p>
    <w:p w14:paraId="6C08A560" w14:textId="6AA3A65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50"/>
      </w:r>
      <w:r w:rsidRPr="00237891">
        <w:rPr>
          <w:kern w:val="2"/>
          <w14:ligatures w14:val="standardContextual"/>
        </w:rPr>
        <w:t>, opgesteld overeenkomstig artikel 287 van het Verdrag betreffende de werking van de Europese Unie,</w:t>
      </w:r>
    </w:p>
    <w:p w14:paraId="22BD3AAE" w14:textId="593F062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5080E0C7" w14:textId="5BE2BDF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7B3C1BA4" w14:textId="6BB2595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51"/>
      </w:r>
      <w:r w:rsidRPr="00237891">
        <w:rPr>
          <w:kern w:val="2"/>
          <w14:ligatures w14:val="standardContextual"/>
        </w:rPr>
        <w:t>, en met name artikel 70,</w:t>
      </w:r>
    </w:p>
    <w:p w14:paraId="4BFD4B41" w14:textId="042CB3B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52"/>
      </w:r>
      <w:r w:rsidRPr="00237891">
        <w:rPr>
          <w:kern w:val="2"/>
          <w14:ligatures w14:val="standardContextual"/>
        </w:rPr>
        <w:t>, en met name artikel 70,</w:t>
      </w:r>
    </w:p>
    <w:p w14:paraId="4F3CCD03" w14:textId="477DB30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2015/2219 van het Europees Parlement en de Raad van 25 november 2015 betreffende het Agentschap van de Europese Unie voor opleiding op het gebied van rechtshandhaving (Cepol) en tot vervanging en intrekking van Besluit 2005/681/JBZ van de Raad</w:t>
      </w:r>
      <w:r w:rsidRPr="00237891">
        <w:rPr>
          <w:kern w:val="2"/>
          <w:vertAlign w:val="superscript"/>
          <w14:ligatures w14:val="standardContextual"/>
        </w:rPr>
        <w:footnoteReference w:id="53"/>
      </w:r>
      <w:r w:rsidRPr="00237891">
        <w:rPr>
          <w:kern w:val="2"/>
          <w14:ligatures w14:val="standardContextual"/>
        </w:rPr>
        <w:t>, en met name artikel 20,</w:t>
      </w:r>
    </w:p>
    <w:p w14:paraId="6A91C21B" w14:textId="0B47407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54"/>
      </w:r>
      <w:r w:rsidRPr="00237891">
        <w:rPr>
          <w:kern w:val="2"/>
          <w14:ligatures w14:val="standardContextual"/>
        </w:rPr>
        <w:t>, en met name artikel 105,</w:t>
      </w:r>
    </w:p>
    <w:p w14:paraId="74D073BA" w14:textId="0837A1E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7BF49250" w14:textId="18C2414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709E0F0E" w14:textId="563F8EF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7AB47FF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Agentschap van de Europese Unie voor opleiding op het gebied van rechtshandhaving kwijting voor de uitvoering van de begroting van de Academie voor het begrotingsjaar 2023;</w:t>
      </w:r>
    </w:p>
    <w:p w14:paraId="799F59D6"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71465ED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Agentschap van de Europese Unie voor opleiding op het gebied van rechtshandhaving,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33B1B1A1"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42F83EA3" w14:textId="65D30DB1" w:rsidR="00237891" w:rsidRPr="00237891" w:rsidRDefault="00237891" w:rsidP="00E342DE">
      <w:pPr>
        <w:pStyle w:val="ATHeading3"/>
      </w:pPr>
      <w:r w:rsidRPr="00237891">
        <w:lastRenderedPageBreak/>
        <w:t>10. Besluit van het Europees Parlement van 7 mei 2025</w:t>
      </w:r>
      <w:r w:rsidR="00E342DE">
        <w:t xml:space="preserve"> </w:t>
      </w:r>
      <w:r w:rsidRPr="00237891">
        <w:t>over de afsluiting van de rekeningen van het Agentschap van de Europese Unie voor opleiding op het gebied van rechtshandhaving voor het begrotingsjaar 2023 (2024/2030(DEC))</w:t>
      </w:r>
    </w:p>
    <w:p w14:paraId="4887C230" w14:textId="2F7F46DC"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1B31968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Agentschap van de Europese Unie voor opleiding op het gebied van rechtshandhaving voor het begrotingsjaar 2023,</w:t>
      </w:r>
    </w:p>
    <w:p w14:paraId="5867E8B8" w14:textId="0CC985C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55"/>
      </w:r>
      <w:r w:rsidRPr="00237891">
        <w:rPr>
          <w:kern w:val="2"/>
          <w14:ligatures w14:val="standardContextual"/>
        </w:rPr>
        <w:t>,</w:t>
      </w:r>
    </w:p>
    <w:p w14:paraId="2557BF79" w14:textId="2A1DC8C2"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56"/>
      </w:r>
      <w:r w:rsidRPr="00237891">
        <w:rPr>
          <w:kern w:val="2"/>
          <w14:ligatures w14:val="standardContextual"/>
        </w:rPr>
        <w:t>, opgesteld overeenkomstig artikel 287 van het Verdrag betreffende de werking van de Europese Unie,</w:t>
      </w:r>
    </w:p>
    <w:p w14:paraId="32595CA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29432D8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11369838" w14:textId="53AB8D6C"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57"/>
      </w:r>
      <w:r w:rsidRPr="00237891">
        <w:rPr>
          <w:kern w:val="2"/>
          <w14:ligatures w14:val="standardContextual"/>
        </w:rPr>
        <w:t>, en met name artikel 70,</w:t>
      </w:r>
    </w:p>
    <w:p w14:paraId="767A5FB4" w14:textId="775D44F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58"/>
      </w:r>
      <w:r w:rsidRPr="00237891">
        <w:rPr>
          <w:kern w:val="2"/>
          <w14:ligatures w14:val="standardContextual"/>
        </w:rPr>
        <w:t>, en met name artikel 70,</w:t>
      </w:r>
    </w:p>
    <w:p w14:paraId="4FB6618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2015/2219 van het Europees Parlement en de Raad van 25 november 2015 betreffende het Agentschap van de Europese Unie voor opleiding op het gebied van rechtshandhaving (Cepol) en tot vervanging en intrekking van Besluit 2005/681/JBZ van de Raad</w:t>
      </w:r>
      <w:r w:rsidRPr="00237891">
        <w:rPr>
          <w:kern w:val="2"/>
          <w:vertAlign w:val="superscript"/>
          <w14:ligatures w14:val="standardContextual"/>
        </w:rPr>
        <w:footnoteReference w:id="59"/>
      </w:r>
      <w:r w:rsidRPr="00237891">
        <w:rPr>
          <w:kern w:val="2"/>
          <w14:ligatures w14:val="standardContextual"/>
        </w:rPr>
        <w:t>, en met name artikel 20,</w:t>
      </w:r>
    </w:p>
    <w:p w14:paraId="22C8F3BB" w14:textId="502CBF88"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60"/>
      </w:r>
      <w:r w:rsidRPr="00237891">
        <w:rPr>
          <w:kern w:val="2"/>
          <w14:ligatures w14:val="standardContextual"/>
        </w:rPr>
        <w:t>, en met name artikel 105,</w:t>
      </w:r>
    </w:p>
    <w:p w14:paraId="123B056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artikel 102 van en bijlage V bij zijn Reglement,</w:t>
      </w:r>
    </w:p>
    <w:p w14:paraId="7D4C2526"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D3A1AF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692A433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Agentschap van de Europese Unie voor opleiding op het gebied van rechtshandhaving voor het begrotingsjaar 2023;</w:t>
      </w:r>
    </w:p>
    <w:p w14:paraId="1562413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Agentschap van de Europese Unie voor opleiding op het gebied van rechtshandhaving,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756CD4D0"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6B2D16BD" w14:textId="4BB6D4A8" w:rsidR="00237891" w:rsidRPr="00237891" w:rsidRDefault="00237891" w:rsidP="00E342DE">
      <w:pPr>
        <w:pStyle w:val="ATHeading3"/>
      </w:pPr>
      <w:r w:rsidRPr="00237891">
        <w:lastRenderedPageBreak/>
        <w:t>11. Besluit van het Europees Parlement van 7 mei 2025</w:t>
      </w:r>
      <w:r w:rsidR="00E342DE">
        <w:t xml:space="preserve"> </w:t>
      </w:r>
      <w:r w:rsidRPr="00237891">
        <w:t>over het verlenen van kwijting voor de uitvoering van de begroting van het Agentschap van de Europese Unie voor de veiligheid van de luchtvaart voor het begrotingsjaar 2023 (2024/2030(DEC))</w:t>
      </w:r>
    </w:p>
    <w:p w14:paraId="3BCE2F25" w14:textId="43992BB4"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6FF37A3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Agentschap voor de veiligheid van de luchtvaart voor het begrotingsjaar 2023,</w:t>
      </w:r>
    </w:p>
    <w:p w14:paraId="6AA4F077" w14:textId="5FBC969A"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61"/>
      </w:r>
      <w:r w:rsidRPr="00237891">
        <w:rPr>
          <w:kern w:val="2"/>
          <w14:ligatures w14:val="standardContextual"/>
        </w:rPr>
        <w:t>,</w:t>
      </w:r>
    </w:p>
    <w:p w14:paraId="54A9E690" w14:textId="60EA75C0"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62"/>
      </w:r>
      <w:r w:rsidRPr="00237891">
        <w:rPr>
          <w:kern w:val="2"/>
          <w14:ligatures w14:val="standardContextual"/>
        </w:rPr>
        <w:t>, opgesteld overeenkomstig artikel 287 van het Verdrag betreffende de werking van de Europese Unie,</w:t>
      </w:r>
    </w:p>
    <w:p w14:paraId="14FEFA4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14D4591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3169FB3B" w14:textId="1DB41E7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63"/>
      </w:r>
      <w:r w:rsidRPr="00237891">
        <w:rPr>
          <w:kern w:val="2"/>
          <w14:ligatures w14:val="standardContextual"/>
        </w:rPr>
        <w:t>, en met name artikel 70,</w:t>
      </w:r>
    </w:p>
    <w:p w14:paraId="49D7CB4B" w14:textId="2202962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64"/>
      </w:r>
      <w:r w:rsidRPr="00237891">
        <w:rPr>
          <w:kern w:val="2"/>
          <w14:ligatures w14:val="standardContextual"/>
        </w:rPr>
        <w:t>, en met name artikel 70,</w:t>
      </w:r>
    </w:p>
    <w:p w14:paraId="769ED34F" w14:textId="5847097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2018/1139 van het Europees Parlement en de Raad van 4 juli 2018 inzake gemeenschappelijke regels op het gebied van burgerluchtvaart en tot oprichting van een Agentschap van de Europese Unie voor de veiligheid van de luchtvaart, en tot wijziging van de Verordeningen (EG) nr. 2111/2005, (EG) nr. 1008/2008, (EU) nr. 996/2010, (EU) nr. 376/2014 en de Richtlijnen 2014/30/EU en 2014/53/EU van het Europees Parlement en de Raad, en tot intrekking van de Verordeningen (EG) nr. 552/2004 en (EG) nr. 216/2008 van het Europees Parlement en de Raad en Verordening (EEG) nr. 3922/91 van de Raad</w:t>
      </w:r>
      <w:r w:rsidRPr="00237891">
        <w:rPr>
          <w:kern w:val="2"/>
          <w:vertAlign w:val="superscript"/>
          <w14:ligatures w14:val="standardContextual"/>
        </w:rPr>
        <w:footnoteReference w:id="65"/>
      </w:r>
      <w:r w:rsidRPr="00237891">
        <w:rPr>
          <w:kern w:val="2"/>
          <w14:ligatures w14:val="standardContextual"/>
        </w:rPr>
        <w:t xml:space="preserve"> en met name artikel 121,</w:t>
      </w:r>
    </w:p>
    <w:p w14:paraId="461D8073" w14:textId="384410DF"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w:t>
      </w:r>
      <w:r w:rsidRPr="00237891">
        <w:rPr>
          <w:kern w:val="2"/>
          <w14:ligatures w14:val="standardContextual"/>
        </w:rPr>
        <w:lastRenderedPageBreak/>
        <w:t>Verdrag opgerichte organen, bedoeld in artikel 70 van Verordening (EU, Euratom) 2018/1046 van het Europees Parlement en de Raad</w:t>
      </w:r>
      <w:r w:rsidRPr="00237891">
        <w:rPr>
          <w:kern w:val="2"/>
          <w:vertAlign w:val="superscript"/>
          <w14:ligatures w14:val="standardContextual"/>
        </w:rPr>
        <w:footnoteReference w:id="66"/>
      </w:r>
      <w:r w:rsidRPr="00237891">
        <w:rPr>
          <w:kern w:val="2"/>
          <w14:ligatures w14:val="standardContextual"/>
        </w:rPr>
        <w:t>, en met name artikel 105,</w:t>
      </w:r>
    </w:p>
    <w:p w14:paraId="74D5944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102 van en bijlage V bij zijn Reglement,</w:t>
      </w:r>
    </w:p>
    <w:p w14:paraId="40A5E266"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36EB39E6"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7918F40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Agentschap van de Europese Unie voor de veiligheid van de luchtvaart kwijting voor de uitvoering van de begroting van het Agentschap voor het begrotingsjaar 2023;</w:t>
      </w:r>
    </w:p>
    <w:p w14:paraId="4D56E20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192ACC0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Agentschap van de Europese Unie voor de veiligheid van de luchtvaart,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19E261C5"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1CCD76A5" w14:textId="37404FAF" w:rsidR="00237891" w:rsidRPr="00237891" w:rsidRDefault="00237891" w:rsidP="00E342DE">
      <w:pPr>
        <w:pStyle w:val="ATHeading3"/>
      </w:pPr>
      <w:r w:rsidRPr="00237891">
        <w:lastRenderedPageBreak/>
        <w:t>12. Besluit van het Europees Parlement van 7 mei 2025</w:t>
      </w:r>
      <w:r w:rsidR="00E342DE">
        <w:t xml:space="preserve"> </w:t>
      </w:r>
      <w:r w:rsidRPr="00237891">
        <w:t>over de afsluiting van de rekeningen van het Agentschap van de Europese Unie voor de veiligheid van de luchtvaart voor het begrotingsjaar 2023 (2024/2030(DEC))</w:t>
      </w:r>
    </w:p>
    <w:p w14:paraId="114D54A3" w14:textId="1BEA3540"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5EB4A9A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Agentschap voor de veiligheid van de luchtvaart voor het begrotingsjaar 2023,</w:t>
      </w:r>
    </w:p>
    <w:p w14:paraId="53DCA370" w14:textId="26481CA5"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67"/>
      </w:r>
      <w:r w:rsidRPr="00237891">
        <w:rPr>
          <w:kern w:val="2"/>
          <w14:ligatures w14:val="standardContextual"/>
        </w:rPr>
        <w:t>,</w:t>
      </w:r>
    </w:p>
    <w:p w14:paraId="5276D5A1" w14:textId="377FB36B"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68"/>
      </w:r>
      <w:r w:rsidRPr="00237891">
        <w:rPr>
          <w:kern w:val="2"/>
          <w14:ligatures w14:val="standardContextual"/>
        </w:rPr>
        <w:t>, opgesteld overeenkomstig artikel 287 van het Verdrag betreffende de werking van de Europese Unie,</w:t>
      </w:r>
    </w:p>
    <w:p w14:paraId="33EE6871"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5C29808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3F35A8B2" w14:textId="248E88F3"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69"/>
      </w:r>
      <w:r w:rsidRPr="00237891">
        <w:rPr>
          <w:kern w:val="2"/>
          <w14:ligatures w14:val="standardContextual"/>
        </w:rPr>
        <w:t>, en met name artikel 70,</w:t>
      </w:r>
    </w:p>
    <w:p w14:paraId="089577BB" w14:textId="0B28890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70"/>
      </w:r>
      <w:r w:rsidRPr="00237891">
        <w:rPr>
          <w:kern w:val="2"/>
          <w14:ligatures w14:val="standardContextual"/>
        </w:rPr>
        <w:t>, en met name artikel 70,</w:t>
      </w:r>
    </w:p>
    <w:p w14:paraId="691EE3D9" w14:textId="3912E2AB"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2018/1139 van het Europees Parlement en de Raad van 4 juli 2018 inzake gemeenschappelijke regels op het gebied van burgerluchtvaart en tot oprichting van een Agentschap van de Europese Unie voor de veiligheid van de luchtvaart, en tot wijziging van de Verordeningen (EG) nr. 2111/2005, (EG) nr. 1008/2008, (EU) nr. 996/2010, (EU) nr. 376/2014 en de Richtlijnen 2014/30/EU en 2014/53/EU van het Europees Parlement en de Raad, en tot intrekking van de Verordeningen (EG) nr. 552/2004 en (EG) nr. 216/2008 van het Europees Parlement en de Raad en Verordening (EEG) nr. 3922/91 van de Raad</w:t>
      </w:r>
      <w:r w:rsidRPr="00237891">
        <w:rPr>
          <w:kern w:val="2"/>
          <w:vertAlign w:val="superscript"/>
          <w14:ligatures w14:val="standardContextual"/>
        </w:rPr>
        <w:footnoteReference w:id="71"/>
      </w:r>
      <w:r w:rsidRPr="00237891">
        <w:rPr>
          <w:kern w:val="2"/>
          <w14:ligatures w14:val="standardContextual"/>
        </w:rPr>
        <w:t xml:space="preserve"> en met name artikel 121,</w:t>
      </w:r>
    </w:p>
    <w:p w14:paraId="6117EE65" w14:textId="2D1E8919"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w:t>
      </w:r>
      <w:r w:rsidRPr="00237891">
        <w:rPr>
          <w:kern w:val="2"/>
          <w14:ligatures w14:val="standardContextual"/>
        </w:rPr>
        <w:lastRenderedPageBreak/>
        <w:t>Verdrag opgerichte organen, bedoeld in artikel 70 van Verordening (EU, Euratom) 2018/1046 van het Europees Parlement en de Raad</w:t>
      </w:r>
      <w:r w:rsidRPr="00237891">
        <w:rPr>
          <w:kern w:val="2"/>
          <w:vertAlign w:val="superscript"/>
          <w14:ligatures w14:val="standardContextual"/>
        </w:rPr>
        <w:footnoteReference w:id="72"/>
      </w:r>
      <w:r w:rsidRPr="00237891">
        <w:rPr>
          <w:kern w:val="2"/>
          <w14:ligatures w14:val="standardContextual"/>
        </w:rPr>
        <w:t>, en met name artikel 105,</w:t>
      </w:r>
    </w:p>
    <w:p w14:paraId="6E218E7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102 van en bijlage V bij zijn Reglement,</w:t>
      </w:r>
    </w:p>
    <w:p w14:paraId="1863CCD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47B62AF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329A73C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Europees Agentschap voor de veiligheid van de luchtvaart voor het begrotingsjaar 2023;</w:t>
      </w:r>
    </w:p>
    <w:p w14:paraId="6A57BE41"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Agentschap van de Europese Unie voor de veiligheid van de luchtvaart,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432AA937"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56AA8882" w14:textId="0F3A017B" w:rsidR="00237891" w:rsidRPr="00237891" w:rsidRDefault="00237891" w:rsidP="00E342DE">
      <w:pPr>
        <w:pStyle w:val="ATHeading3"/>
      </w:pPr>
      <w:r w:rsidRPr="00237891">
        <w:lastRenderedPageBreak/>
        <w:t>13. Besluit van het Europees Parlement van 7 mei 2025</w:t>
      </w:r>
      <w:r w:rsidR="00E342DE">
        <w:t xml:space="preserve"> </w:t>
      </w:r>
      <w:r w:rsidRPr="00237891">
        <w:t>over het verlenen van kwijting voor de uitvoering van de begroting van de Europese Bankautoriteit voor het begrotingsjaar 2023 (2024/2030(DEC))</w:t>
      </w:r>
    </w:p>
    <w:p w14:paraId="6743C1C9" w14:textId="2241D939"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2D6E1EB4" w14:textId="5AAD149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Bankautoriteit voor het begrotingsjaar 2023,</w:t>
      </w:r>
    </w:p>
    <w:p w14:paraId="749C9B55" w14:textId="077E419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73"/>
      </w:r>
      <w:r w:rsidRPr="00237891">
        <w:rPr>
          <w:kern w:val="2"/>
          <w14:ligatures w14:val="standardContextual"/>
        </w:rPr>
        <w:t>,</w:t>
      </w:r>
    </w:p>
    <w:p w14:paraId="36FFF1B5" w14:textId="11A7694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74"/>
      </w:r>
      <w:r w:rsidRPr="00237891">
        <w:rPr>
          <w:kern w:val="2"/>
          <w14:ligatures w14:val="standardContextual"/>
        </w:rPr>
        <w:t>, opgesteld overeenkomstig artikel 287 van het Verdrag betreffende de werking van de Europese Unie,</w:t>
      </w:r>
    </w:p>
    <w:p w14:paraId="13E880E7" w14:textId="238C176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de Autoriteit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59A5D0B8" w14:textId="5313647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49450287" w14:textId="5E7F2C8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75"/>
      </w:r>
      <w:r w:rsidRPr="00237891">
        <w:rPr>
          <w:kern w:val="2"/>
          <w14:ligatures w14:val="standardContextual"/>
        </w:rPr>
        <w:t>, en met name artikel 70,</w:t>
      </w:r>
    </w:p>
    <w:p w14:paraId="777ECD28" w14:textId="4FDB049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76"/>
      </w:r>
      <w:r w:rsidRPr="00237891">
        <w:rPr>
          <w:kern w:val="2"/>
          <w14:ligatures w14:val="standardContextual"/>
        </w:rPr>
        <w:t>, en met name artikel 70,</w:t>
      </w:r>
    </w:p>
    <w:p w14:paraId="569168BF" w14:textId="204AEEE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nr. 1093/2010 van het Europees Parlement en de Raad van 24 november 2010 tot oprichting van een Europese toezichthoudende autoriteit (Europese Bankautoriteit), tot wijziging van Besluit nr. 716/2009/EG en tot intrekking van Besluit 2009/78/EG van de Commissie</w:t>
      </w:r>
      <w:r w:rsidRPr="00237891">
        <w:rPr>
          <w:kern w:val="2"/>
          <w:vertAlign w:val="superscript"/>
          <w14:ligatures w14:val="standardContextual"/>
        </w:rPr>
        <w:footnoteReference w:id="77"/>
      </w:r>
      <w:r w:rsidRPr="00237891">
        <w:rPr>
          <w:kern w:val="2"/>
          <w14:ligatures w14:val="standardContextual"/>
        </w:rPr>
        <w:t>, en met name artikel 64,</w:t>
      </w:r>
    </w:p>
    <w:p w14:paraId="236C52E9" w14:textId="75BB6DD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78"/>
      </w:r>
      <w:r w:rsidRPr="00237891">
        <w:rPr>
          <w:kern w:val="2"/>
          <w14:ligatures w14:val="standardContextual"/>
        </w:rPr>
        <w:t>, en met name artikel 105,</w:t>
      </w:r>
    </w:p>
    <w:p w14:paraId="0DB5813A" w14:textId="09D65AA6"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072B339D" w14:textId="2D7B632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1F67C197" w14:textId="562C4E4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6A7A7021"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de Europese Bankautoriteit kwijting voor de uitvoering van de begroting van de Autoriteit voor het begrotingsjaar 2023;</w:t>
      </w:r>
    </w:p>
    <w:p w14:paraId="762C9D9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28A7AB5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de Europese Bankautoriteit,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4365D717"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34F9720F" w14:textId="1A9F1A9B" w:rsidR="00237891" w:rsidRPr="00237891" w:rsidRDefault="00237891" w:rsidP="00E342DE">
      <w:pPr>
        <w:pStyle w:val="ATHeading3"/>
      </w:pPr>
      <w:r w:rsidRPr="00237891">
        <w:lastRenderedPageBreak/>
        <w:t>14. Besluit van het Europees Parlement van 7 mei 2025</w:t>
      </w:r>
      <w:r w:rsidR="00E342DE">
        <w:t xml:space="preserve"> </w:t>
      </w:r>
      <w:r w:rsidRPr="00237891">
        <w:t>over de afsluiting van de rekeningen van de Europese Bankautoriteit voor het begrotingsjaar 2023 (2024/2030(DEC))</w:t>
      </w:r>
    </w:p>
    <w:p w14:paraId="60998815" w14:textId="07E42155"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7D067746" w14:textId="18AA9ED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Bankautoriteit voor het begrotingsjaar 2023,</w:t>
      </w:r>
    </w:p>
    <w:p w14:paraId="7C1ABCF9" w14:textId="327239E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79"/>
      </w:r>
      <w:r w:rsidRPr="00237891">
        <w:rPr>
          <w:kern w:val="2"/>
          <w14:ligatures w14:val="standardContextual"/>
        </w:rPr>
        <w:t>,</w:t>
      </w:r>
    </w:p>
    <w:p w14:paraId="28D0A919" w14:textId="632460E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80"/>
      </w:r>
      <w:r w:rsidRPr="00237891">
        <w:rPr>
          <w:kern w:val="2"/>
          <w14:ligatures w14:val="standardContextual"/>
        </w:rPr>
        <w:t>, opgesteld overeenkomstig artikel 287 van het Verdrag betreffende de werking van de Europese Unie,</w:t>
      </w:r>
    </w:p>
    <w:p w14:paraId="67F3FBAC" w14:textId="7D58F9B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de aanbeveling van de Raad van 17 februari 2025 betreffende de aan de Autoriteit te verlenen kwijting voor de uitvoering van de begroting voor het begrotingsjaar 2023 (05755/2025 </w:t>
      </w:r>
      <w:r>
        <w:rPr>
          <w:kern w:val="2"/>
          <w14:ligatures w14:val="standardContextual"/>
        </w:rPr>
        <w:t>–</w:t>
      </w:r>
      <w:r w:rsidRPr="00237891">
        <w:rPr>
          <w:kern w:val="2"/>
          <w14:ligatures w14:val="standardContextual"/>
        </w:rPr>
        <w:t> C10</w:t>
      </w:r>
      <w:r w:rsidRPr="00237891">
        <w:rPr>
          <w:kern w:val="2"/>
          <w14:ligatures w14:val="standardContextual"/>
        </w:rPr>
        <w:noBreakHyphen/>
        <w:t>0024/2025),</w:t>
      </w:r>
    </w:p>
    <w:p w14:paraId="160ADC4A" w14:textId="7969E4E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39B1BE74" w14:textId="05A6862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81"/>
      </w:r>
      <w:r w:rsidRPr="00237891">
        <w:rPr>
          <w:kern w:val="2"/>
          <w14:ligatures w14:val="standardContextual"/>
        </w:rPr>
        <w:t>, en met name artikel 70,</w:t>
      </w:r>
    </w:p>
    <w:p w14:paraId="72E42B20" w14:textId="788EC14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82"/>
      </w:r>
      <w:r w:rsidRPr="00237891">
        <w:rPr>
          <w:kern w:val="2"/>
          <w14:ligatures w14:val="standardContextual"/>
        </w:rPr>
        <w:t>, en met name artikel 70,</w:t>
      </w:r>
    </w:p>
    <w:p w14:paraId="3657534D" w14:textId="6074CF1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nr. 1093/2010 van het Europees Parlement en de Raad van 24 november 2010 tot oprichting van een Europese toezichthoudende autoriteit (Europese Bankautoriteit), tot wijziging van Besluit nr. 716/2009/EG en tot intrekking van Besluit 2009/78/EG van de Commissie</w:t>
      </w:r>
      <w:r w:rsidRPr="00237891">
        <w:rPr>
          <w:kern w:val="2"/>
          <w:vertAlign w:val="superscript"/>
          <w14:ligatures w14:val="standardContextual"/>
        </w:rPr>
        <w:footnoteReference w:id="83"/>
      </w:r>
      <w:r w:rsidRPr="00237891">
        <w:rPr>
          <w:kern w:val="2"/>
          <w14:ligatures w14:val="standardContextual"/>
        </w:rPr>
        <w:t>, en met name artikel 64,</w:t>
      </w:r>
    </w:p>
    <w:p w14:paraId="4F23815F" w14:textId="7C39B88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84"/>
      </w:r>
      <w:r w:rsidRPr="00237891">
        <w:rPr>
          <w:kern w:val="2"/>
          <w14:ligatures w14:val="standardContextual"/>
        </w:rPr>
        <w:t>, en met name artikel 105,</w:t>
      </w:r>
    </w:p>
    <w:p w14:paraId="2026EF88" w14:textId="6922EB56"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10BFFBF7" w14:textId="6F66B78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3031F81E" w14:textId="3BE7926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0808520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de Europese Bankautoriteit voor het begrotingsjaar 2023;</w:t>
      </w:r>
    </w:p>
    <w:p w14:paraId="423F495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de Europese Bankautoriteit,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10EE031A"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15F9A429" w14:textId="0EA33DC8" w:rsidR="00237891" w:rsidRPr="00237891" w:rsidRDefault="00237891" w:rsidP="00E342DE">
      <w:pPr>
        <w:pStyle w:val="ATHeading3"/>
      </w:pPr>
      <w:r w:rsidRPr="00237891">
        <w:lastRenderedPageBreak/>
        <w:t>15. Besluit van het Europees Parlement van 7 mei 2025</w:t>
      </w:r>
      <w:r w:rsidR="00E342DE">
        <w:t xml:space="preserve"> </w:t>
      </w:r>
      <w:r w:rsidRPr="00237891">
        <w:t>over het verlenen van kwijting voor de uitvoering van de begroting van het Europees Centrum voor ziektepreventie en ‑bestrijding voor het begrotingsjaar 2023 (2024/2030(DEC))</w:t>
      </w:r>
    </w:p>
    <w:p w14:paraId="251B76B6" w14:textId="77C669FA"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29A5F85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Centrum voor ziektepreventie en ‑bestrijding voor het begrotingsjaar 2023,</w:t>
      </w:r>
    </w:p>
    <w:p w14:paraId="5F34DB60" w14:textId="4D686FE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85"/>
      </w:r>
      <w:r w:rsidRPr="00237891">
        <w:rPr>
          <w:kern w:val="2"/>
          <w14:ligatures w14:val="standardContextual"/>
        </w:rPr>
        <w:t>,</w:t>
      </w:r>
    </w:p>
    <w:p w14:paraId="09D0CD71" w14:textId="3A99C391"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86"/>
      </w:r>
      <w:r w:rsidRPr="00237891">
        <w:rPr>
          <w:kern w:val="2"/>
          <w14:ligatures w14:val="standardContextual"/>
        </w:rPr>
        <w:t>, opgesteld overeenkomstig artikel 287 van het Verdrag betreffende de werking van de Europese Unie,</w:t>
      </w:r>
    </w:p>
    <w:p w14:paraId="2A661A2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Centrum te verlenen kwijting voor de uitvoering van de begroting voor het begrotingsjaar 2023 (05755/2025 – C10</w:t>
      </w:r>
      <w:r w:rsidRPr="00237891">
        <w:rPr>
          <w:kern w:val="2"/>
          <w14:ligatures w14:val="standardContextual"/>
        </w:rPr>
        <w:noBreakHyphen/>
        <w:t>0024/2025),</w:t>
      </w:r>
    </w:p>
    <w:p w14:paraId="2A071E0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6E1862D6" w14:textId="37F05291"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87"/>
      </w:r>
      <w:r w:rsidRPr="00237891">
        <w:rPr>
          <w:kern w:val="2"/>
          <w14:ligatures w14:val="standardContextual"/>
        </w:rPr>
        <w:t>, en met name artikel 70,</w:t>
      </w:r>
    </w:p>
    <w:p w14:paraId="38949996" w14:textId="199C43B1"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88"/>
      </w:r>
      <w:r w:rsidRPr="00237891">
        <w:rPr>
          <w:kern w:val="2"/>
          <w14:ligatures w14:val="standardContextual"/>
        </w:rPr>
        <w:t>, en met name artikel 70,</w:t>
      </w:r>
    </w:p>
    <w:p w14:paraId="37D4F46C" w14:textId="1ADDADED"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(EG) nr. 851/2004 van het Europees Parlement en de Raad van 21 april 2004 tot oprichting van een Europees Centrum voor ziektepreventie en ‑bestrijding</w:t>
      </w:r>
      <w:r w:rsidRPr="00237891">
        <w:rPr>
          <w:kern w:val="2"/>
          <w:vertAlign w:val="superscript"/>
          <w14:ligatures w14:val="standardContextual"/>
        </w:rPr>
        <w:footnoteReference w:id="89"/>
      </w:r>
      <w:r w:rsidRPr="00237891">
        <w:rPr>
          <w:kern w:val="2"/>
          <w14:ligatures w14:val="standardContextual"/>
        </w:rPr>
        <w:t>, en met name artikel 23,</w:t>
      </w:r>
    </w:p>
    <w:p w14:paraId="7FB1A068" w14:textId="456621A8"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90"/>
      </w:r>
      <w:r w:rsidRPr="00237891">
        <w:rPr>
          <w:kern w:val="2"/>
          <w14:ligatures w14:val="standardContextual"/>
        </w:rPr>
        <w:t>, en met name artikel 105,</w:t>
      </w:r>
    </w:p>
    <w:p w14:paraId="5C63B96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artikel 102 van en bijlage V bij zijn Reglement,</w:t>
      </w:r>
    </w:p>
    <w:p w14:paraId="78CD905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0127629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5EFD7CB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 xml:space="preserve">verleent de directeur van het Europees Centrum voor ziektepreventie en </w:t>
      </w:r>
      <w:r w:rsidRPr="00237891">
        <w:rPr>
          <w:kern w:val="2"/>
          <w14:ligatures w14:val="standardContextual"/>
        </w:rPr>
        <w:noBreakHyphen/>
        <w:t>bestrijding kwijting voor de uitvoering van de begroting van het Centrum voor het begrotingsjaar 2023;</w:t>
      </w:r>
    </w:p>
    <w:p w14:paraId="3DA7489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559967D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verzoekt zijn Voorzitter dit besluit en de resolutie die daarvan een integrerend deel uitmaakt, te doen toekomen aan de directeur van het Europees Centrum voor ziektepreventie en</w:t>
      </w:r>
      <w:r w:rsidRPr="00237891">
        <w:rPr>
          <w:kern w:val="2"/>
          <w14:ligatures w14:val="standardContextual"/>
        </w:rPr>
        <w:noBreakHyphen/>
        <w:t xml:space="preserve">-bestrijding,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79312414"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6D41FAF7" w14:textId="566AB2B6" w:rsidR="00237891" w:rsidRPr="00237891" w:rsidRDefault="00237891" w:rsidP="00E342DE">
      <w:pPr>
        <w:pStyle w:val="ATHeading3"/>
      </w:pPr>
      <w:r w:rsidRPr="00237891">
        <w:lastRenderedPageBreak/>
        <w:t>16. Besluit van het Europees Parlement van 7 mei 2025</w:t>
      </w:r>
      <w:r w:rsidR="00E342DE">
        <w:t xml:space="preserve"> </w:t>
      </w:r>
      <w:r w:rsidRPr="00237891">
        <w:t>over de afsluiting van de rekeningen van het Europees Centrum voor ziektepreventie en ‑bestrijding voor het begrotingsjaar 2023 (2024/2030(DEC))</w:t>
      </w:r>
    </w:p>
    <w:p w14:paraId="1745BE8F" w14:textId="569F8C68"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69AC2BE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Centrum voor ziektepreventie en ‑bestrijding voor het begrotingsjaar 2023,</w:t>
      </w:r>
    </w:p>
    <w:p w14:paraId="0D1DCA83" w14:textId="7A260B96"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91"/>
      </w:r>
      <w:r w:rsidRPr="00237891">
        <w:rPr>
          <w:kern w:val="2"/>
          <w14:ligatures w14:val="standardContextual"/>
        </w:rPr>
        <w:t>,</w:t>
      </w:r>
    </w:p>
    <w:p w14:paraId="4AEECBE5" w14:textId="2097665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92"/>
      </w:r>
      <w:r w:rsidRPr="00237891">
        <w:rPr>
          <w:kern w:val="2"/>
          <w14:ligatures w14:val="standardContextual"/>
        </w:rPr>
        <w:t>, opgesteld overeenkomstig artikel 287 van het Verdrag betreffende de werking van de Europese Unie,</w:t>
      </w:r>
    </w:p>
    <w:p w14:paraId="4610F4E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Centrum te verlenen kwijting voor de uitvoering van de begroting voor het begrotingsjaar 2023 (05755/2025 – C10</w:t>
      </w:r>
      <w:r w:rsidRPr="00237891">
        <w:rPr>
          <w:kern w:val="2"/>
          <w14:ligatures w14:val="standardContextual"/>
        </w:rPr>
        <w:noBreakHyphen/>
        <w:t>0024/2025),</w:t>
      </w:r>
    </w:p>
    <w:p w14:paraId="138FD3D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0FBE2F4E" w14:textId="6B3ED4C6"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93"/>
      </w:r>
      <w:r w:rsidRPr="00237891">
        <w:rPr>
          <w:kern w:val="2"/>
          <w14:ligatures w14:val="standardContextual"/>
        </w:rPr>
        <w:t>, en met name artikel 70,</w:t>
      </w:r>
    </w:p>
    <w:p w14:paraId="0E297B29" w14:textId="6475ABB6"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94"/>
      </w:r>
      <w:r w:rsidRPr="00237891">
        <w:rPr>
          <w:kern w:val="2"/>
          <w14:ligatures w14:val="standardContextual"/>
        </w:rPr>
        <w:t>, en met name artikel 70,</w:t>
      </w:r>
    </w:p>
    <w:p w14:paraId="686693BB" w14:textId="114941A8"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(EG) nr. 851/2004 van het Europees Parlement en de Raad van 21 april 2004 tot oprichting van een Europees Centrum voor ziektepreventie en ‑bestrijding</w:t>
      </w:r>
      <w:r w:rsidRPr="00237891">
        <w:rPr>
          <w:kern w:val="2"/>
          <w:vertAlign w:val="superscript"/>
          <w14:ligatures w14:val="standardContextual"/>
        </w:rPr>
        <w:footnoteReference w:id="95"/>
      </w:r>
      <w:r w:rsidRPr="00237891">
        <w:rPr>
          <w:kern w:val="2"/>
          <w14:ligatures w14:val="standardContextual"/>
        </w:rPr>
        <w:t>, en met name artikel 23,</w:t>
      </w:r>
    </w:p>
    <w:p w14:paraId="423E63D8" w14:textId="42688A05"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96"/>
      </w:r>
      <w:r w:rsidRPr="00237891">
        <w:rPr>
          <w:kern w:val="2"/>
          <w14:ligatures w14:val="standardContextual"/>
        </w:rPr>
        <w:t>, en met name artikel 105,</w:t>
      </w:r>
    </w:p>
    <w:p w14:paraId="6E89396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artikel 102 van en bijlage V bij zijn Reglement,</w:t>
      </w:r>
    </w:p>
    <w:p w14:paraId="216CC9E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58ADC3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1B2F0B6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Europees Centrum voor ziektepreventie en ­bestrijding voor het begrotingsjaar 2023;</w:t>
      </w:r>
    </w:p>
    <w:p w14:paraId="76D4B3E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directeur van het Europees Centrum voor ziektepreventie en -bestrijding,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59065DB6"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64460354" w14:textId="595DDB62" w:rsidR="00237891" w:rsidRPr="00237891" w:rsidRDefault="00237891" w:rsidP="00E342DE">
      <w:pPr>
        <w:pStyle w:val="ATHeading3"/>
      </w:pPr>
      <w:r w:rsidRPr="00237891">
        <w:lastRenderedPageBreak/>
        <w:t>17. Besluit van het Europees Parlement van 7 mei 2025</w:t>
      </w:r>
      <w:r w:rsidR="00E342DE">
        <w:t xml:space="preserve"> </w:t>
      </w:r>
      <w:r w:rsidRPr="00237891">
        <w:t>over het verlenen van kwijting voor de uitvoering van de begroting van het Europees Agentschap voor chemische stoffen voor het begrotingsjaar 2023 (2024/2030(DEC))</w:t>
      </w:r>
    </w:p>
    <w:p w14:paraId="6CFAA327" w14:textId="707F6E51"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6651EFC0" w14:textId="1C96E30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Europees Agentschap voor chemische stoffen voor het begrotingsjaar 2023,</w:t>
      </w:r>
    </w:p>
    <w:p w14:paraId="706777D5" w14:textId="31BD886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97"/>
      </w:r>
      <w:r w:rsidRPr="00237891">
        <w:rPr>
          <w:kern w:val="2"/>
          <w14:ligatures w14:val="standardContextual"/>
        </w:rPr>
        <w:t>,</w:t>
      </w:r>
    </w:p>
    <w:p w14:paraId="4C6D1379" w14:textId="20449F4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98"/>
      </w:r>
      <w:r w:rsidRPr="00237891">
        <w:rPr>
          <w:kern w:val="2"/>
          <w14:ligatures w14:val="standardContextual"/>
        </w:rPr>
        <w:t>, opgesteld overeenkomstig artikel 287 van het Verdrag betreffende de werking van de Europese Unie,</w:t>
      </w:r>
    </w:p>
    <w:p w14:paraId="0F90F4C8" w14:textId="2354B15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470B5EBE" w14:textId="3EB702C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1A3E80CF" w14:textId="08EB4C9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99"/>
      </w:r>
      <w:r w:rsidRPr="00237891">
        <w:rPr>
          <w:kern w:val="2"/>
          <w14:ligatures w14:val="standardContextual"/>
        </w:rPr>
        <w:t>, en met name artikel 70,</w:t>
      </w:r>
    </w:p>
    <w:p w14:paraId="6AE03A3F" w14:textId="2D67F29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00"/>
      </w:r>
      <w:r w:rsidRPr="00237891">
        <w:rPr>
          <w:kern w:val="2"/>
          <w14:ligatures w14:val="standardContextual"/>
        </w:rPr>
        <w:t>, en met name artikel 70,</w:t>
      </w:r>
    </w:p>
    <w:p w14:paraId="372773CE" w14:textId="5A0750A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w:t>
      </w:r>
      <w:r w:rsidRPr="00237891">
        <w:rPr>
          <w:kern w:val="2"/>
          <w:vertAlign w:val="superscript"/>
          <w14:ligatures w14:val="standardContextual"/>
        </w:rPr>
        <w:footnoteReference w:id="101"/>
      </w:r>
      <w:r w:rsidRPr="00237891">
        <w:rPr>
          <w:kern w:val="2"/>
          <w14:ligatures w14:val="standardContextual"/>
        </w:rPr>
        <w:t>, en met name artikel 97,</w:t>
      </w:r>
    </w:p>
    <w:p w14:paraId="7F92757B" w14:textId="5EB6A87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w:t>
      </w:r>
      <w:r w:rsidRPr="00237891">
        <w:rPr>
          <w:kern w:val="2"/>
          <w14:ligatures w14:val="standardContextual"/>
        </w:rPr>
        <w:lastRenderedPageBreak/>
        <w:t>Verdrag opgerichte organen, bedoeld in artikel 70 van Verordening (EU, Euratom) 2018/1046 van het Europees Parlement en de Raad</w:t>
      </w:r>
      <w:r w:rsidRPr="00237891">
        <w:rPr>
          <w:kern w:val="2"/>
          <w:vertAlign w:val="superscript"/>
          <w14:ligatures w14:val="standardContextual"/>
        </w:rPr>
        <w:footnoteReference w:id="102"/>
      </w:r>
      <w:r w:rsidRPr="00237891">
        <w:rPr>
          <w:kern w:val="2"/>
          <w14:ligatures w14:val="standardContextual"/>
        </w:rPr>
        <w:t>, en met name artikel 105,</w:t>
      </w:r>
    </w:p>
    <w:p w14:paraId="30B1F31C" w14:textId="12B7FE2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35C843BA" w14:textId="657C609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5EDB0625" w14:textId="4519BFE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13878F8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Europees Agentschap voor chemische stoffen kwijting voor de uitvoering van de begroting van het Agentschap voor het begrotingsjaar 2023;</w:t>
      </w:r>
    </w:p>
    <w:p w14:paraId="529A494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03FAA9E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Europees Agentschap voor chemische stoffen,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4253B1DE"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1FDB7408" w14:textId="66FC5FE4" w:rsidR="00237891" w:rsidRPr="00237891" w:rsidRDefault="00237891" w:rsidP="00E342DE">
      <w:pPr>
        <w:pStyle w:val="ATHeading3"/>
      </w:pPr>
      <w:r w:rsidRPr="00237891">
        <w:lastRenderedPageBreak/>
        <w:t>18. Besluit van het Europees Parlement van 7 mei 2025</w:t>
      </w:r>
      <w:r w:rsidR="00E342DE">
        <w:t xml:space="preserve"> </w:t>
      </w:r>
      <w:r w:rsidRPr="00237891">
        <w:t>over de afsluiting van de rekeningen van het Europees Agentschap voor chemische stoffen voor het begrotingsjaar 2023 (2024/2030(DEC))</w:t>
      </w:r>
    </w:p>
    <w:p w14:paraId="40FF1D57" w14:textId="268B8061"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1615628F" w14:textId="659DE70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Europees Agentschap voor chemische stoffen voor het begrotingsjaar 2023,</w:t>
      </w:r>
    </w:p>
    <w:p w14:paraId="4D72B428" w14:textId="0F62DF4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03"/>
      </w:r>
      <w:r w:rsidRPr="00237891">
        <w:rPr>
          <w:kern w:val="2"/>
          <w14:ligatures w14:val="standardContextual"/>
        </w:rPr>
        <w:t>,</w:t>
      </w:r>
    </w:p>
    <w:p w14:paraId="447642D0" w14:textId="6D24C96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04"/>
      </w:r>
      <w:r w:rsidRPr="00237891">
        <w:rPr>
          <w:kern w:val="2"/>
          <w14:ligatures w14:val="standardContextual"/>
        </w:rPr>
        <w:t>, opgesteld overeenkomstig artikel 287 van het Verdrag betreffende de werking van de Europese Unie,</w:t>
      </w:r>
    </w:p>
    <w:p w14:paraId="07EE0F11" w14:textId="50A18FC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52C4A90F" w14:textId="0298471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5D9692E4" w14:textId="5F1CC0F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05"/>
      </w:r>
      <w:r w:rsidRPr="00237891">
        <w:rPr>
          <w:kern w:val="2"/>
          <w14:ligatures w14:val="standardContextual"/>
        </w:rPr>
        <w:t>, en met name artikel 70,</w:t>
      </w:r>
    </w:p>
    <w:p w14:paraId="748E2AFD" w14:textId="3750762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06"/>
      </w:r>
      <w:r w:rsidRPr="00237891">
        <w:rPr>
          <w:kern w:val="2"/>
          <w14:ligatures w14:val="standardContextual"/>
        </w:rPr>
        <w:t>, en met name artikel 70,</w:t>
      </w:r>
    </w:p>
    <w:p w14:paraId="0D1416E9" w14:textId="24D16CF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1907/2006 van het Europees Parlement en de Raad van 18 december 2006 inzake de registratie en beoordeling van en de autorisatie en beperkingen ten aanzien van chemische stoffen (Reach), tot oprichting van een Europees Agentschap voor chemische stoffen, houdende wijziging van Richtlijn 1999/45/EG en houdende intrekking van Verordening (EEG) nr. 793/93 van de Raad en Verordening (EG) nr. 1488/94 van de Commissie alsmede Richtlijn 76/769/EEG van de Raad en de Richtlijnen 91/155/EEG, 93/67/EEG, 93/105/EG en 2000/21/EG van de Commissie</w:t>
      </w:r>
      <w:r w:rsidRPr="00237891">
        <w:rPr>
          <w:kern w:val="2"/>
          <w:vertAlign w:val="superscript"/>
          <w14:ligatures w14:val="standardContextual"/>
        </w:rPr>
        <w:footnoteReference w:id="107"/>
      </w:r>
      <w:r w:rsidRPr="00237891">
        <w:rPr>
          <w:kern w:val="2"/>
          <w14:ligatures w14:val="standardContextual"/>
        </w:rPr>
        <w:t>, en met name artikel 97,</w:t>
      </w:r>
    </w:p>
    <w:p w14:paraId="56BFAACE" w14:textId="114D2AE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w:t>
      </w:r>
      <w:r w:rsidRPr="00237891">
        <w:rPr>
          <w:kern w:val="2"/>
          <w14:ligatures w14:val="standardContextual"/>
        </w:rPr>
        <w:lastRenderedPageBreak/>
        <w:t>Verdrag opgerichte organen, bedoeld in artikel 70 van Verordening (EU, Euratom) 2018/1046 van het Europees Parlement en de Raad</w:t>
      </w:r>
      <w:r w:rsidRPr="00237891">
        <w:rPr>
          <w:kern w:val="2"/>
          <w:vertAlign w:val="superscript"/>
          <w14:ligatures w14:val="standardContextual"/>
        </w:rPr>
        <w:footnoteReference w:id="108"/>
      </w:r>
      <w:r w:rsidRPr="00237891">
        <w:rPr>
          <w:kern w:val="2"/>
          <w14:ligatures w14:val="standardContextual"/>
        </w:rPr>
        <w:t>, en met name artikel 105,</w:t>
      </w:r>
    </w:p>
    <w:p w14:paraId="12088997" w14:textId="62AD8BB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6C9316C8" w14:textId="6B6E8F3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1DDE7F2" w14:textId="6F14327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1918215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Europees Agentschap voor chemische stoffen voor het begrotingsjaar 2023;</w:t>
      </w:r>
    </w:p>
    <w:p w14:paraId="4DC37B5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Europees Agentschap voor chemische stoffen,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5F60958B"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1755F1E1" w14:textId="07333035" w:rsidR="00237891" w:rsidRPr="00237891" w:rsidRDefault="00237891" w:rsidP="00E342DE">
      <w:pPr>
        <w:pStyle w:val="ATHeading3"/>
      </w:pPr>
      <w:r w:rsidRPr="00237891">
        <w:lastRenderedPageBreak/>
        <w:t>19. Besluit van het Europees Parlement van 7 mei 2025</w:t>
      </w:r>
      <w:r w:rsidR="00E342DE">
        <w:t xml:space="preserve"> </w:t>
      </w:r>
      <w:r w:rsidRPr="00237891">
        <w:t>over het verlenen van kwijting voor de uitvoering van de begroting van het Europees Milieuagentschap voor het begrotingsjaar 2023 (2024/2030(DEC))</w:t>
      </w:r>
    </w:p>
    <w:p w14:paraId="572D0C4B" w14:textId="455D6C35"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763D84F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Milieuagentschap voor het begrotingsjaar 2023,</w:t>
      </w:r>
    </w:p>
    <w:p w14:paraId="3123E5C2" w14:textId="5874839D"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09"/>
      </w:r>
      <w:r w:rsidRPr="00237891">
        <w:rPr>
          <w:kern w:val="2"/>
          <w14:ligatures w14:val="standardContextual"/>
        </w:rPr>
        <w:t>,</w:t>
      </w:r>
    </w:p>
    <w:p w14:paraId="49320317" w14:textId="08E9FCC0"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10"/>
      </w:r>
      <w:r w:rsidRPr="00237891">
        <w:rPr>
          <w:kern w:val="2"/>
          <w14:ligatures w14:val="standardContextual"/>
        </w:rPr>
        <w:t>, opgesteld overeenkomstig artikel 287 van het Verdrag betreffende de werking van de Europese Unie,</w:t>
      </w:r>
    </w:p>
    <w:p w14:paraId="1EAD6B5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7DFC98B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5E7C6F36" w14:textId="1391F5A5"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11"/>
      </w:r>
      <w:r w:rsidRPr="00237891">
        <w:rPr>
          <w:kern w:val="2"/>
          <w14:ligatures w14:val="standardContextual"/>
        </w:rPr>
        <w:t>, en met name artikel 70,</w:t>
      </w:r>
    </w:p>
    <w:p w14:paraId="66C361D3" w14:textId="61896EA4"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12"/>
      </w:r>
      <w:r w:rsidRPr="00237891">
        <w:rPr>
          <w:kern w:val="2"/>
          <w14:ligatures w14:val="standardContextual"/>
        </w:rPr>
        <w:t>, en met name artikel 70,</w:t>
      </w:r>
    </w:p>
    <w:p w14:paraId="708CDB7A" w14:textId="7066702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(EG) nr. 401/2009 van het Europees Parlement en de Raad van 23 april 2009 inzake het Europees Milieuagentschap en het Europees milieuobservatie- en ‑informatienetwerk</w:t>
      </w:r>
      <w:r w:rsidRPr="00237891">
        <w:rPr>
          <w:kern w:val="2"/>
          <w:vertAlign w:val="superscript"/>
          <w14:ligatures w14:val="standardContextual"/>
        </w:rPr>
        <w:footnoteReference w:id="113"/>
      </w:r>
      <w:r w:rsidRPr="00237891">
        <w:rPr>
          <w:kern w:val="2"/>
          <w14:ligatures w14:val="standardContextual"/>
        </w:rPr>
        <w:t>, en met name artikel 13,</w:t>
      </w:r>
    </w:p>
    <w:p w14:paraId="66CCD2E0" w14:textId="24E97B8F"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114"/>
      </w:r>
      <w:r w:rsidRPr="00237891">
        <w:rPr>
          <w:kern w:val="2"/>
          <w14:ligatures w14:val="standardContextual"/>
        </w:rPr>
        <w:t>, en met name artikel 105,</w:t>
      </w:r>
    </w:p>
    <w:p w14:paraId="5AC2C971"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artikel 102 van en bijlage V bij zijn Reglement,</w:t>
      </w:r>
    </w:p>
    <w:p w14:paraId="7DB6EDB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DCB1E8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245F548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Europees Milieuagentschap kwijting voor de uitvoering van de begroting van het Agentschap voor het begrotingsjaar 2023;</w:t>
      </w:r>
    </w:p>
    <w:p w14:paraId="7839672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4D37F76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Europees Milieuagentschap,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771BCE8F"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00D04C79" w14:textId="427BE8CC" w:rsidR="00237891" w:rsidRPr="00237891" w:rsidRDefault="00237891" w:rsidP="00E342DE">
      <w:pPr>
        <w:pStyle w:val="ATHeading3"/>
      </w:pPr>
      <w:r w:rsidRPr="00237891">
        <w:lastRenderedPageBreak/>
        <w:t>20. Besluit van het Europees Parlement van 7 mei 2025</w:t>
      </w:r>
      <w:r w:rsidR="00E342DE">
        <w:t xml:space="preserve"> </w:t>
      </w:r>
      <w:r w:rsidRPr="00237891">
        <w:t>over de afsluiting van de rekeningen van het Europees Milieuagentschap voor het begrotingsjaar 2023 (2024/2030(DEC))</w:t>
      </w:r>
    </w:p>
    <w:p w14:paraId="52126FA2" w14:textId="0826F44E"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2851841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Milieuagentschap voor het begrotingsjaar 2023,</w:t>
      </w:r>
    </w:p>
    <w:p w14:paraId="5A45AE1D" w14:textId="2BB70729"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15"/>
      </w:r>
      <w:r w:rsidRPr="00237891">
        <w:rPr>
          <w:kern w:val="2"/>
          <w14:ligatures w14:val="standardContextual"/>
        </w:rPr>
        <w:t>,</w:t>
      </w:r>
    </w:p>
    <w:p w14:paraId="3E35721E" w14:textId="2C35EC4D"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16"/>
      </w:r>
      <w:r w:rsidRPr="00237891">
        <w:rPr>
          <w:kern w:val="2"/>
          <w14:ligatures w14:val="standardContextual"/>
        </w:rPr>
        <w:t>, opgesteld overeenkomstig artikel 287 van het Verdrag betreffende de werking van de Europese Unie,</w:t>
      </w:r>
    </w:p>
    <w:p w14:paraId="2367ABB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5B34260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7AA3FFD5" w14:textId="279A8AC9"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17"/>
      </w:r>
      <w:r w:rsidRPr="00237891">
        <w:rPr>
          <w:kern w:val="2"/>
          <w14:ligatures w14:val="standardContextual"/>
        </w:rPr>
        <w:t>, en met name artikel 70,</w:t>
      </w:r>
    </w:p>
    <w:p w14:paraId="009A830C" w14:textId="6ECB0128"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18"/>
      </w:r>
      <w:r w:rsidRPr="00237891">
        <w:rPr>
          <w:kern w:val="2"/>
          <w14:ligatures w14:val="standardContextual"/>
        </w:rPr>
        <w:t>, en met name artikel 70,</w:t>
      </w:r>
    </w:p>
    <w:p w14:paraId="42A20FCB" w14:textId="7CF847F3"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(EG) nr. 401/2009 van het Europees Parlement en de Raad van 23 april 2009 inzake het Europees Milieuagentschap en het Europees milieuobservatie- en ‑informatienetwerk</w:t>
      </w:r>
      <w:r w:rsidRPr="00237891">
        <w:rPr>
          <w:kern w:val="2"/>
          <w:vertAlign w:val="superscript"/>
          <w14:ligatures w14:val="standardContextual"/>
        </w:rPr>
        <w:footnoteReference w:id="119"/>
      </w:r>
      <w:r w:rsidRPr="00237891">
        <w:rPr>
          <w:kern w:val="2"/>
          <w14:ligatures w14:val="standardContextual"/>
        </w:rPr>
        <w:t>, en met name artikel 13,</w:t>
      </w:r>
    </w:p>
    <w:p w14:paraId="5E44AD92" w14:textId="5BED2F2F"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120"/>
      </w:r>
      <w:r w:rsidRPr="00237891">
        <w:rPr>
          <w:kern w:val="2"/>
          <w14:ligatures w14:val="standardContextual"/>
        </w:rPr>
        <w:t>, en met name artikel 105,</w:t>
      </w:r>
    </w:p>
    <w:p w14:paraId="0BC3A2A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artikel 102 van en bijlage V bij zijn Reglement,</w:t>
      </w:r>
    </w:p>
    <w:p w14:paraId="6B4336E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0C9F420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54B39F1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Europees Milieuagentschap voor het begrotingsjaar 2023;</w:t>
      </w:r>
    </w:p>
    <w:p w14:paraId="09EB0BD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Europees Milieuagentschap,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193168A9"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1788C80E" w14:textId="3119C692" w:rsidR="00237891" w:rsidRPr="00237891" w:rsidRDefault="00237891" w:rsidP="00E342DE">
      <w:pPr>
        <w:pStyle w:val="ATHeading3"/>
      </w:pPr>
      <w:r w:rsidRPr="00237891">
        <w:lastRenderedPageBreak/>
        <w:t>21. Besluit van het Europees Parlement van 7 mei 2025</w:t>
      </w:r>
      <w:r w:rsidR="00E342DE">
        <w:t xml:space="preserve"> </w:t>
      </w:r>
      <w:r w:rsidRPr="00237891">
        <w:t>over het verlenen van kwijting voor de uitvoering van de begroting van het Europees Bureau voor visserijcontrole voor het begrotingsjaar 2023 (2024/2030(DEC))</w:t>
      </w:r>
    </w:p>
    <w:p w14:paraId="756F7E73" w14:textId="44823E9C"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5152F8E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Bureau voor visserijcontrole voor het begrotingsjaar 2023,</w:t>
      </w:r>
    </w:p>
    <w:p w14:paraId="7723FBA7" w14:textId="35380C4B"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21"/>
      </w:r>
      <w:r w:rsidRPr="00237891">
        <w:rPr>
          <w:kern w:val="2"/>
          <w14:ligatures w14:val="standardContextual"/>
        </w:rPr>
        <w:t>,</w:t>
      </w:r>
    </w:p>
    <w:p w14:paraId="3A7A1CEB" w14:textId="423C7A81"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22"/>
      </w:r>
      <w:r w:rsidRPr="00237891">
        <w:rPr>
          <w:kern w:val="2"/>
          <w14:ligatures w14:val="standardContextual"/>
        </w:rPr>
        <w:t>, opgesteld overeenkomstig artikel 287 van het Verdrag betreffende de werking van de Europese Unie,</w:t>
      </w:r>
    </w:p>
    <w:p w14:paraId="79B448E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145D7E1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61BC015D" w14:textId="253477DD"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23"/>
      </w:r>
      <w:r w:rsidRPr="00237891">
        <w:rPr>
          <w:kern w:val="2"/>
          <w14:ligatures w14:val="standardContextual"/>
        </w:rPr>
        <w:t>, en met name artikel 70,</w:t>
      </w:r>
    </w:p>
    <w:p w14:paraId="048D3D08" w14:textId="68E71A52"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24"/>
      </w:r>
      <w:r w:rsidRPr="00237891">
        <w:rPr>
          <w:kern w:val="2"/>
          <w14:ligatures w14:val="standardContextual"/>
        </w:rPr>
        <w:t>, en met name artikel 70,</w:t>
      </w:r>
    </w:p>
    <w:p w14:paraId="396B1321" w14:textId="04E9AF1C"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2019/473 van het Europees Parlement en de Raad van 19 maart 2019 betreffende het Europees Bureau voor visserijcontrole</w:t>
      </w:r>
      <w:r w:rsidRPr="00237891">
        <w:rPr>
          <w:kern w:val="2"/>
          <w:vertAlign w:val="superscript"/>
          <w14:ligatures w14:val="standardContextual"/>
        </w:rPr>
        <w:footnoteReference w:id="125"/>
      </w:r>
      <w:r w:rsidRPr="00237891">
        <w:rPr>
          <w:kern w:val="2"/>
          <w14:ligatures w14:val="standardContextual"/>
        </w:rPr>
        <w:t>, en met name artikel 45,</w:t>
      </w:r>
    </w:p>
    <w:p w14:paraId="5BC9ADCE" w14:textId="13EF6731"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126"/>
      </w:r>
      <w:r w:rsidRPr="00237891">
        <w:rPr>
          <w:kern w:val="2"/>
          <w14:ligatures w14:val="standardContextual"/>
        </w:rPr>
        <w:t>, en met name artikel 105,</w:t>
      </w:r>
    </w:p>
    <w:p w14:paraId="631DA95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artikel 102 van en bijlage V bij zijn Reglement,</w:t>
      </w:r>
    </w:p>
    <w:p w14:paraId="03F6C2A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2C965C2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1F5A3C0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Europees Bureau voor visserijcontrole kwijting voor de uitvoering van de begroting van het Bureau voor het begrotingsjaar 2023;</w:t>
      </w:r>
    </w:p>
    <w:p w14:paraId="63BEB08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2587749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Europees Bureau voor visserijcontrole,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589102F3"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4E2AF74C" w14:textId="6CCCD1AB" w:rsidR="00237891" w:rsidRPr="00237891" w:rsidRDefault="00237891" w:rsidP="00E342DE">
      <w:pPr>
        <w:pStyle w:val="ATHeading3"/>
      </w:pPr>
      <w:r w:rsidRPr="00237891">
        <w:lastRenderedPageBreak/>
        <w:t>22. Besluit van het Europees Parlement van 7 mei 2025</w:t>
      </w:r>
      <w:r w:rsidR="00E342DE">
        <w:t xml:space="preserve"> </w:t>
      </w:r>
      <w:r w:rsidRPr="00237891">
        <w:t>over de afsluiting van de rekeningen van het Europees Bureau voor visserijcontrole voor het begrotingsjaar 2023 (2024/2030(DEC))</w:t>
      </w:r>
    </w:p>
    <w:p w14:paraId="615E0256" w14:textId="0978AF96"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6E8C946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Bureau voor visserijcontrole voor het begrotingsjaar 2023,</w:t>
      </w:r>
    </w:p>
    <w:p w14:paraId="22251FBD" w14:textId="6256881C"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27"/>
      </w:r>
      <w:r w:rsidRPr="00237891">
        <w:rPr>
          <w:kern w:val="2"/>
          <w14:ligatures w14:val="standardContextual"/>
        </w:rPr>
        <w:t>,</w:t>
      </w:r>
    </w:p>
    <w:p w14:paraId="053F48B1" w14:textId="2CB074B0"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28"/>
      </w:r>
      <w:r w:rsidRPr="00237891">
        <w:rPr>
          <w:kern w:val="2"/>
          <w14:ligatures w14:val="standardContextual"/>
        </w:rPr>
        <w:t>, opgesteld overeenkomstig artikel 287 van het Verdrag betreffende de werking van de Europese Unie,</w:t>
      </w:r>
    </w:p>
    <w:p w14:paraId="67D4562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57FA550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399C2011" w14:textId="0879479A"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29"/>
      </w:r>
      <w:r w:rsidRPr="00237891">
        <w:rPr>
          <w:kern w:val="2"/>
          <w14:ligatures w14:val="standardContextual"/>
        </w:rPr>
        <w:t>, en met name artikel 70,</w:t>
      </w:r>
    </w:p>
    <w:p w14:paraId="35870D0F" w14:textId="2FBC933F"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30"/>
      </w:r>
      <w:r w:rsidRPr="00237891">
        <w:rPr>
          <w:kern w:val="2"/>
          <w14:ligatures w14:val="standardContextual"/>
        </w:rPr>
        <w:t>, en met name artikel 70,</w:t>
      </w:r>
    </w:p>
    <w:p w14:paraId="190CCCF9" w14:textId="7069A97B"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2019/473 van het Europees Parlement en de Raad van 19 maart 2019 betreffende het Europees Bureau voor visserijcontrole</w:t>
      </w:r>
      <w:r w:rsidRPr="00237891">
        <w:rPr>
          <w:kern w:val="2"/>
          <w:vertAlign w:val="superscript"/>
          <w14:ligatures w14:val="standardContextual"/>
        </w:rPr>
        <w:footnoteReference w:id="131"/>
      </w:r>
      <w:r w:rsidRPr="00237891">
        <w:rPr>
          <w:kern w:val="2"/>
          <w14:ligatures w14:val="standardContextual"/>
        </w:rPr>
        <w:t>, en met name artikel 45,</w:t>
      </w:r>
    </w:p>
    <w:p w14:paraId="1B201BBD" w14:textId="2097CC78"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132"/>
      </w:r>
      <w:r w:rsidRPr="00237891">
        <w:rPr>
          <w:kern w:val="2"/>
          <w14:ligatures w14:val="standardContextual"/>
        </w:rPr>
        <w:t>, en met name artikel 105,</w:t>
      </w:r>
    </w:p>
    <w:p w14:paraId="39D4ECB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artikel 102 van en bijlage V bij zijn Reglement,</w:t>
      </w:r>
    </w:p>
    <w:p w14:paraId="388AE8A6"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440C07E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1C986D2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Communautair Bureau voor visserijcontrole voor het begrotingsjaar 2023;</w:t>
      </w:r>
    </w:p>
    <w:p w14:paraId="1EA0668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Europees Bureau voor visserijcontrole,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0A894DF0"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507FB951" w14:textId="4169AFAA" w:rsidR="00237891" w:rsidRPr="00237891" w:rsidRDefault="00237891" w:rsidP="00E342DE">
      <w:pPr>
        <w:pStyle w:val="ATHeading3"/>
      </w:pPr>
      <w:r w:rsidRPr="00237891">
        <w:lastRenderedPageBreak/>
        <w:t>23. Besluit van het Europees Parlement van 7 mei 2025</w:t>
      </w:r>
      <w:r w:rsidR="00E342DE">
        <w:t xml:space="preserve"> </w:t>
      </w:r>
      <w:r w:rsidRPr="00237891">
        <w:t>over het verlenen van kwijting voor de uitvoering van de begroting van de Europese Autoriteit voor voedselveiligheid voor het begrotingsjaar 2023 (2024/2030(DEC))</w:t>
      </w:r>
    </w:p>
    <w:p w14:paraId="4EF53D0E" w14:textId="4C8FB9C1"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313419C1" w14:textId="0E2EA8B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Autoriteit voor voedselveiligheid voor het begrotingsjaar 2023,</w:t>
      </w:r>
    </w:p>
    <w:p w14:paraId="36CCC885" w14:textId="7A8BE9F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33"/>
      </w:r>
      <w:r w:rsidRPr="00237891">
        <w:rPr>
          <w:kern w:val="2"/>
          <w14:ligatures w14:val="standardContextual"/>
        </w:rPr>
        <w:t>,</w:t>
      </w:r>
    </w:p>
    <w:p w14:paraId="69357420" w14:textId="649A8DE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34"/>
      </w:r>
      <w:r w:rsidRPr="00237891">
        <w:rPr>
          <w:kern w:val="2"/>
          <w14:ligatures w14:val="standardContextual"/>
        </w:rPr>
        <w:t>, opgesteld overeenkomstig artikel 287 van het Verdrag betreffende de werking van de Europese Unie,</w:t>
      </w:r>
    </w:p>
    <w:p w14:paraId="42B4D959" w14:textId="02664BB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de Autoriteit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2F03107D" w14:textId="52918CA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239C4721" w14:textId="1843B31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35"/>
      </w:r>
      <w:r w:rsidRPr="00237891">
        <w:rPr>
          <w:kern w:val="2"/>
          <w14:ligatures w14:val="standardContextual"/>
        </w:rPr>
        <w:t>, en met name artikel 70,</w:t>
      </w:r>
    </w:p>
    <w:p w14:paraId="3D618DE9" w14:textId="783B163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36"/>
      </w:r>
      <w:r w:rsidRPr="00237891">
        <w:rPr>
          <w:kern w:val="2"/>
          <w14:ligatures w14:val="standardContextual"/>
        </w:rPr>
        <w:t>, en met name artikel 70,</w:t>
      </w:r>
    </w:p>
    <w:p w14:paraId="628E0413" w14:textId="0DD0C63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w:t>
      </w:r>
      <w:r w:rsidRPr="00237891">
        <w:rPr>
          <w:kern w:val="2"/>
          <w:vertAlign w:val="superscript"/>
          <w14:ligatures w14:val="standardContextual"/>
        </w:rPr>
        <w:footnoteReference w:id="137"/>
      </w:r>
      <w:r w:rsidRPr="00237891">
        <w:rPr>
          <w:kern w:val="2"/>
          <w14:ligatures w14:val="standardContextual"/>
        </w:rPr>
        <w:t>, en met name artikel 44,</w:t>
      </w:r>
    </w:p>
    <w:p w14:paraId="7D3F4456" w14:textId="1D507A9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138"/>
      </w:r>
      <w:r w:rsidRPr="00237891">
        <w:rPr>
          <w:kern w:val="2"/>
          <w14:ligatures w14:val="standardContextual"/>
        </w:rPr>
        <w:t>, en met name artikel 105,</w:t>
      </w:r>
    </w:p>
    <w:p w14:paraId="7F2D859C" w14:textId="7440E85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106BA0F2" w14:textId="2610E6F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0C0A0D5A" w14:textId="571E345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78AEFA5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waarnemend uitvoerend directeur van de Europese Autoriteit voor voedselveiligheid kwijting voor de uitvoering van de begroting van de Autoriteit voor het begrotingsjaar 2023;</w:t>
      </w:r>
    </w:p>
    <w:p w14:paraId="6BC6510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321FD57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waarnemend uitvoerend directeur van de Europese Autoriteit voor voedselveiligheid,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0A4CC7D8"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3E9B50E2" w14:textId="1B8C6D63" w:rsidR="00237891" w:rsidRPr="00237891" w:rsidRDefault="00237891" w:rsidP="00E342DE">
      <w:pPr>
        <w:pStyle w:val="ATHeading3"/>
      </w:pPr>
      <w:r w:rsidRPr="00237891">
        <w:lastRenderedPageBreak/>
        <w:t>24. Besluit van het Europees Parlement van 7 mei 2025</w:t>
      </w:r>
      <w:r w:rsidR="00E342DE">
        <w:t xml:space="preserve"> </w:t>
      </w:r>
      <w:r w:rsidRPr="00237891">
        <w:t>over de afsluiting van de rekeningen van de Europese Autoriteit voor voedselveiligheid voor het begrotingsjaar 2023 (2024/2030(DEC))</w:t>
      </w:r>
    </w:p>
    <w:p w14:paraId="677AB668" w14:textId="6A8805A4"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69B4987C" w14:textId="770E2ED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Autoriteit voor voedselveiligheid voor het begrotingsjaar 2023,</w:t>
      </w:r>
    </w:p>
    <w:p w14:paraId="504AABAE" w14:textId="337C4B4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39"/>
      </w:r>
      <w:r w:rsidRPr="00237891">
        <w:rPr>
          <w:kern w:val="2"/>
          <w14:ligatures w14:val="standardContextual"/>
        </w:rPr>
        <w:t>,</w:t>
      </w:r>
    </w:p>
    <w:p w14:paraId="5BA91BDC" w14:textId="425F9FE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40"/>
      </w:r>
      <w:r w:rsidRPr="00237891">
        <w:rPr>
          <w:kern w:val="2"/>
          <w14:ligatures w14:val="standardContextual"/>
        </w:rPr>
        <w:t>, opgesteld overeenkomstig artikel 287 van het Verdrag betreffende de werking van de Europese Unie,</w:t>
      </w:r>
    </w:p>
    <w:p w14:paraId="019EA51C" w14:textId="15A87F7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de Autoriteit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3E30E303" w14:textId="23140C3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7481BAA3" w14:textId="69864FF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41"/>
      </w:r>
      <w:r w:rsidRPr="00237891">
        <w:rPr>
          <w:kern w:val="2"/>
          <w14:ligatures w14:val="standardContextual"/>
        </w:rPr>
        <w:t>, en met name artikel 70,</w:t>
      </w:r>
    </w:p>
    <w:p w14:paraId="2FE1EEA2" w14:textId="60B6718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42"/>
      </w:r>
      <w:r w:rsidRPr="00237891">
        <w:rPr>
          <w:kern w:val="2"/>
          <w14:ligatures w14:val="standardContextual"/>
        </w:rPr>
        <w:t>, en met name artikel 70,</w:t>
      </w:r>
    </w:p>
    <w:p w14:paraId="098C9A97" w14:textId="522EF84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178/2002 van het Europees Parlement en de Raad van 28 januari 2002 tot vaststelling van de algemene beginselen en voorschriften van de levensmiddelenwetgeving, tot oprichting van een Europese Autoriteit voor voedselveiligheid en tot vaststelling van procedures voor voedselveiligheidsaangelegenheden</w:t>
      </w:r>
      <w:r w:rsidRPr="00237891">
        <w:rPr>
          <w:kern w:val="2"/>
          <w:vertAlign w:val="superscript"/>
          <w14:ligatures w14:val="standardContextual"/>
        </w:rPr>
        <w:footnoteReference w:id="143"/>
      </w:r>
      <w:r w:rsidRPr="00237891">
        <w:rPr>
          <w:kern w:val="2"/>
          <w14:ligatures w14:val="standardContextual"/>
        </w:rPr>
        <w:t>, en met name artikel 44,</w:t>
      </w:r>
    </w:p>
    <w:p w14:paraId="72134F3F" w14:textId="6EF69AC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144"/>
      </w:r>
      <w:r w:rsidRPr="00237891">
        <w:rPr>
          <w:kern w:val="2"/>
          <w14:ligatures w14:val="standardContextual"/>
        </w:rPr>
        <w:t>, en met name artikel 105,</w:t>
      </w:r>
    </w:p>
    <w:p w14:paraId="69D40D29" w14:textId="6FFC3F1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0709BFAE" w14:textId="6CB6ED5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1C0B2B43" w14:textId="6CB53FE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738773E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de Europese Autoriteit voor voedselveiligheid voor het begrotingsjaar 2023;</w:t>
      </w:r>
    </w:p>
    <w:p w14:paraId="2E75E7C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waarnemend uitvoerend directeur van de Europese Autoriteit voor voedselveiligheid,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7C492071"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1C6E91E1" w14:textId="2BBBF463" w:rsidR="00237891" w:rsidRPr="00237891" w:rsidRDefault="00237891" w:rsidP="00E342DE">
      <w:pPr>
        <w:pStyle w:val="ATHeading3"/>
      </w:pPr>
      <w:r w:rsidRPr="00237891">
        <w:lastRenderedPageBreak/>
        <w:t>25. Besluit van het Europees Parlement van 7 mei 2025</w:t>
      </w:r>
      <w:r w:rsidR="00E342DE">
        <w:t xml:space="preserve"> </w:t>
      </w:r>
      <w:r w:rsidRPr="00237891">
        <w:t>over het verlenen van kwijting voor de uitvoering van de begroting van het Europees Instituut voor gendergelijkheid voor het begrotingsjaar 2023 (2024/2030(DEC))</w:t>
      </w:r>
    </w:p>
    <w:p w14:paraId="58DF1DE8" w14:textId="5393C732"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028B3DD4" w14:textId="4980A65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Europees Instituut voor gendergelijkheid voor het begrotingsjaar 2023,</w:t>
      </w:r>
    </w:p>
    <w:p w14:paraId="32CF9AC0" w14:textId="059C6A8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45"/>
      </w:r>
      <w:r w:rsidRPr="00237891">
        <w:rPr>
          <w:kern w:val="2"/>
          <w14:ligatures w14:val="standardContextual"/>
        </w:rPr>
        <w:t>,</w:t>
      </w:r>
    </w:p>
    <w:p w14:paraId="61707C16" w14:textId="5CAEC94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46"/>
      </w:r>
      <w:r w:rsidRPr="00237891">
        <w:rPr>
          <w:kern w:val="2"/>
          <w14:ligatures w14:val="standardContextual"/>
        </w:rPr>
        <w:t>, opgesteld overeenkomstig artikel 287 van het Verdrag betreffende de werking van de Europese Unie,</w:t>
      </w:r>
    </w:p>
    <w:p w14:paraId="33553BA6" w14:textId="077FF8B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Instituut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67DE191B" w14:textId="3D4D5CE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4E761DCA" w14:textId="386C90A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47"/>
      </w:r>
      <w:r w:rsidRPr="00237891">
        <w:rPr>
          <w:kern w:val="2"/>
          <w14:ligatures w14:val="standardContextual"/>
        </w:rPr>
        <w:t>, en met name artikel 70,</w:t>
      </w:r>
    </w:p>
    <w:p w14:paraId="2461A753" w14:textId="37F5DA5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48"/>
      </w:r>
      <w:r w:rsidRPr="00237891">
        <w:rPr>
          <w:kern w:val="2"/>
          <w14:ligatures w14:val="standardContextual"/>
        </w:rPr>
        <w:t>, en met name artikel 70,</w:t>
      </w:r>
    </w:p>
    <w:p w14:paraId="515CE5EE" w14:textId="6DC6119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1922/2006 van het Europees Parlement en de Raad van 20 december 2006 tot oprichting van een Europees Instituut voor gendergelijkheid</w:t>
      </w:r>
      <w:r w:rsidRPr="00237891">
        <w:rPr>
          <w:kern w:val="2"/>
          <w:vertAlign w:val="superscript"/>
          <w14:ligatures w14:val="standardContextual"/>
        </w:rPr>
        <w:footnoteReference w:id="149"/>
      </w:r>
      <w:r w:rsidRPr="00237891">
        <w:rPr>
          <w:kern w:val="2"/>
          <w14:ligatures w14:val="standardContextual"/>
        </w:rPr>
        <w:t>, en met name artikel 15,</w:t>
      </w:r>
    </w:p>
    <w:p w14:paraId="73EDBFF0" w14:textId="629EEEA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150"/>
      </w:r>
      <w:r w:rsidRPr="00237891">
        <w:rPr>
          <w:kern w:val="2"/>
          <w14:ligatures w14:val="standardContextual"/>
        </w:rPr>
        <w:t>, en met name artikel 105,</w:t>
      </w:r>
    </w:p>
    <w:p w14:paraId="02E94A49" w14:textId="3CA6E89B"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4AD37BCE" w14:textId="42D8CB3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2E416AE7" w14:textId="09630F0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1EAEDAF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directeur van het Europees Instituut voor gendergelijkheid kwijting voor de uitvoering van de begroting van het Instituut voor het begrotingsjaar 2023;</w:t>
      </w:r>
    </w:p>
    <w:p w14:paraId="3512EE4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324CDF2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directeur van het Europees Instituut voor gendergelijkheid,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4A18E90D"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38B17F6D" w14:textId="3458699D" w:rsidR="00237891" w:rsidRPr="00237891" w:rsidRDefault="00237891" w:rsidP="00E342DE">
      <w:pPr>
        <w:pStyle w:val="ATHeading3"/>
      </w:pPr>
      <w:r w:rsidRPr="00237891">
        <w:lastRenderedPageBreak/>
        <w:t>26. Besluit van het Europees Parlement van 7 mei 2025</w:t>
      </w:r>
      <w:r w:rsidR="00E342DE">
        <w:t xml:space="preserve"> </w:t>
      </w:r>
      <w:r w:rsidRPr="00237891">
        <w:t>over de afsluiting van de rekeningen van het Europees Instituut voor gendergelijkheid voor het begrotingsjaar 2023 (2024/2030(DEC))</w:t>
      </w:r>
    </w:p>
    <w:p w14:paraId="0C723B10" w14:textId="2817332D"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15508CB6" w14:textId="3A5DCC1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Europees Instituut voor gendergelijkheid voor het begrotingsjaar 2023,</w:t>
      </w:r>
    </w:p>
    <w:p w14:paraId="4E32E8ED" w14:textId="0637750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51"/>
      </w:r>
      <w:r w:rsidRPr="00237891">
        <w:rPr>
          <w:kern w:val="2"/>
          <w14:ligatures w14:val="standardContextual"/>
        </w:rPr>
        <w:t>,</w:t>
      </w:r>
    </w:p>
    <w:p w14:paraId="121E9887" w14:textId="18919C5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52"/>
      </w:r>
      <w:r w:rsidRPr="00237891">
        <w:rPr>
          <w:kern w:val="2"/>
          <w14:ligatures w14:val="standardContextual"/>
        </w:rPr>
        <w:t>, opgesteld overeenkomstig artikel 287 van het Verdrag betreffende de werking van de Europese Unie,</w:t>
      </w:r>
    </w:p>
    <w:p w14:paraId="3ACE3102" w14:textId="4BBC9F7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Instituut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133AFBE3" w14:textId="03ACECF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58DDE4FE" w14:textId="252830D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53"/>
      </w:r>
      <w:r w:rsidRPr="00237891">
        <w:rPr>
          <w:kern w:val="2"/>
          <w14:ligatures w14:val="standardContextual"/>
        </w:rPr>
        <w:t>, en met name artikel 70,</w:t>
      </w:r>
    </w:p>
    <w:p w14:paraId="53A6C096" w14:textId="11E6838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54"/>
      </w:r>
      <w:r w:rsidRPr="00237891">
        <w:rPr>
          <w:kern w:val="2"/>
          <w14:ligatures w14:val="standardContextual"/>
        </w:rPr>
        <w:t>, en met name artikel 70,</w:t>
      </w:r>
    </w:p>
    <w:p w14:paraId="3F370BF1" w14:textId="53504FD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1922/2006 van het Europees Parlement en de Raad van 20 december 2006 tot oprichting van een Europees Instituut voor gendergelijkheid</w:t>
      </w:r>
      <w:r w:rsidRPr="00237891">
        <w:rPr>
          <w:kern w:val="2"/>
          <w:vertAlign w:val="superscript"/>
          <w14:ligatures w14:val="standardContextual"/>
        </w:rPr>
        <w:footnoteReference w:id="155"/>
      </w:r>
      <w:r w:rsidRPr="00237891">
        <w:rPr>
          <w:kern w:val="2"/>
          <w14:ligatures w14:val="standardContextual"/>
        </w:rPr>
        <w:t>, en met name artikel 15,</w:t>
      </w:r>
    </w:p>
    <w:p w14:paraId="3DD1E109" w14:textId="4B14ED9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156"/>
      </w:r>
      <w:r w:rsidRPr="00237891">
        <w:rPr>
          <w:kern w:val="2"/>
          <w14:ligatures w14:val="standardContextual"/>
        </w:rPr>
        <w:t>, en met name artikel 105,</w:t>
      </w:r>
    </w:p>
    <w:p w14:paraId="37B2F0DC" w14:textId="4D198624"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66CEF28C" w14:textId="03D6E43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2C3BE1C4" w14:textId="3AD907B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1050EE2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Europees Instituut voor gendergelijkheid voor het begrotingsjaar 2023;</w:t>
      </w:r>
    </w:p>
    <w:p w14:paraId="0BCE034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directeur van het Europees Instituut voor gendergelijkheid,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795F6BFD"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5CBEBC86" w14:textId="13BCF23D" w:rsidR="00237891" w:rsidRPr="00237891" w:rsidRDefault="00237891" w:rsidP="00E342DE">
      <w:pPr>
        <w:pStyle w:val="ATHeading3"/>
      </w:pPr>
      <w:r w:rsidRPr="00237891">
        <w:lastRenderedPageBreak/>
        <w:t>27. Besluit van het Europees Parlement van 7 mei 2025</w:t>
      </w:r>
      <w:r w:rsidR="00E342DE">
        <w:t xml:space="preserve"> </w:t>
      </w:r>
      <w:r w:rsidRPr="00237891">
        <w:t>over het verlenen van kwijting voor de uitvoering van de begroting van de Europese Autoriteit voor verzekeringen en bedrijfspensioenen voor het begrotingsjaar 2023 (2024/2030(DEC))</w:t>
      </w:r>
    </w:p>
    <w:p w14:paraId="1C534503" w14:textId="7E532C21"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418B3FE2" w14:textId="7A0340C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Autoriteit voor verzekeringen en bedrijfspensioenen voor het begrotingsjaar 2023,</w:t>
      </w:r>
    </w:p>
    <w:p w14:paraId="161E98FF" w14:textId="7CEB699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57"/>
      </w:r>
      <w:r w:rsidRPr="00237891">
        <w:rPr>
          <w:kern w:val="2"/>
          <w14:ligatures w14:val="standardContextual"/>
        </w:rPr>
        <w:t>,</w:t>
      </w:r>
    </w:p>
    <w:p w14:paraId="2EE02496" w14:textId="6E3E6E0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58"/>
      </w:r>
      <w:r w:rsidRPr="00237891">
        <w:rPr>
          <w:kern w:val="2"/>
          <w14:ligatures w14:val="standardContextual"/>
        </w:rPr>
        <w:t>, opgesteld overeenkomstig artikel 287 van het Verdrag betreffende de werking van de Europese Unie,</w:t>
      </w:r>
    </w:p>
    <w:p w14:paraId="67E85FF0" w14:textId="0ACEAA6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58B56509" w14:textId="2E2116C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41F1E4DC" w14:textId="6C0F771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59"/>
      </w:r>
      <w:r w:rsidRPr="00237891">
        <w:rPr>
          <w:kern w:val="2"/>
          <w14:ligatures w14:val="standardContextual"/>
        </w:rPr>
        <w:t>, en met name artikel 70,</w:t>
      </w:r>
    </w:p>
    <w:p w14:paraId="77E5968C" w14:textId="28581C3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60"/>
      </w:r>
      <w:r w:rsidRPr="00237891">
        <w:rPr>
          <w:kern w:val="2"/>
          <w14:ligatures w14:val="standardContextual"/>
        </w:rPr>
        <w:t>, en met name artikel 70,</w:t>
      </w:r>
    </w:p>
    <w:p w14:paraId="3DCD75C4" w14:textId="1E1829B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nr. 1094/2010 van het Europees Parlement en de Raad van 24 november 2010 tot oprichting van een Europese toezichthoudende autoriteit (Europese Autoriteit voor verzekeringen en bedrijfspensioenen), tot wijziging van Besluit nr. 716/2009/EG en tot intrekking van Besluit 2009/79/EG van de Commissie</w:t>
      </w:r>
      <w:r w:rsidRPr="00237891">
        <w:rPr>
          <w:kern w:val="2"/>
          <w:vertAlign w:val="superscript"/>
          <w14:ligatures w14:val="standardContextual"/>
        </w:rPr>
        <w:footnoteReference w:id="161"/>
      </w:r>
      <w:r w:rsidRPr="00237891">
        <w:rPr>
          <w:kern w:val="2"/>
          <w14:ligatures w14:val="standardContextual"/>
        </w:rPr>
        <w:t>, en met name artikel 64,</w:t>
      </w:r>
    </w:p>
    <w:p w14:paraId="0E2BB241" w14:textId="573E939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162"/>
      </w:r>
      <w:r w:rsidRPr="00237891">
        <w:rPr>
          <w:kern w:val="2"/>
          <w14:ligatures w14:val="standardContextual"/>
        </w:rPr>
        <w:t>, en met name artikel 105,</w:t>
      </w:r>
    </w:p>
    <w:p w14:paraId="3D62171E" w14:textId="53EF7BC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771DB9E1" w14:textId="519EF50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4A70E0BA" w14:textId="62F1C00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676A204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de Europese Autoriteit voor verzekeringen en bedrijfspensioenen kwijting voor de uitvoering van de begroting van de Autoriteit voor het begrotingsjaar 2023;</w:t>
      </w:r>
    </w:p>
    <w:p w14:paraId="6D6616E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008A134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de Europese Autoriteit voor verzekeringen en bedrijfspensioenen,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4C119561"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599C923D" w14:textId="3ECB3BD0" w:rsidR="00237891" w:rsidRPr="00237891" w:rsidRDefault="00237891" w:rsidP="00E342DE">
      <w:pPr>
        <w:pStyle w:val="ATHeading3"/>
      </w:pPr>
      <w:r w:rsidRPr="00237891">
        <w:lastRenderedPageBreak/>
        <w:t>28. Besluit van het Europees Parlement van 7 mei 2025</w:t>
      </w:r>
      <w:r w:rsidR="00E342DE">
        <w:t xml:space="preserve"> </w:t>
      </w:r>
      <w:r w:rsidRPr="00237891">
        <w:t>over de afsluiting van de rekeningen van de Europese Autoriteit voor verzekeringen en bedrijfspensioenen voor het begrotingsjaar 2023 (2024/2030(DEC))</w:t>
      </w:r>
    </w:p>
    <w:p w14:paraId="66A317F5" w14:textId="02D63C01"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19DAFE21" w14:textId="457D522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Autoriteit voor verzekeringen en bedrijfspensioenen voor het begrotingsjaar 2023,</w:t>
      </w:r>
    </w:p>
    <w:p w14:paraId="0153EF97" w14:textId="16B0D12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63"/>
      </w:r>
      <w:r w:rsidRPr="00237891">
        <w:rPr>
          <w:kern w:val="2"/>
          <w14:ligatures w14:val="standardContextual"/>
        </w:rPr>
        <w:t>,</w:t>
      </w:r>
    </w:p>
    <w:p w14:paraId="0C1B1ECB" w14:textId="1853F7E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64"/>
      </w:r>
      <w:r w:rsidRPr="00237891">
        <w:rPr>
          <w:kern w:val="2"/>
          <w14:ligatures w14:val="standardContextual"/>
        </w:rPr>
        <w:t>, opgesteld overeenkomstig artikel 287 van het Verdrag betreffende de werking van de Europese Unie,</w:t>
      </w:r>
    </w:p>
    <w:p w14:paraId="0779084D" w14:textId="5EB3DD6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49401394" w14:textId="392B913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3A3BED4B" w14:textId="685AC1C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65"/>
      </w:r>
      <w:r w:rsidRPr="00237891">
        <w:rPr>
          <w:kern w:val="2"/>
          <w14:ligatures w14:val="standardContextual"/>
        </w:rPr>
        <w:t>, en met name artikel 70,</w:t>
      </w:r>
    </w:p>
    <w:p w14:paraId="280B3435" w14:textId="7CC9774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66"/>
      </w:r>
      <w:r w:rsidRPr="00237891">
        <w:rPr>
          <w:kern w:val="2"/>
          <w14:ligatures w14:val="standardContextual"/>
        </w:rPr>
        <w:t>, en met name artikel 70,</w:t>
      </w:r>
    </w:p>
    <w:p w14:paraId="50DEA68D" w14:textId="57F1427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nr. 1094/2010 van het Europees Parlement en de Raad van 24 november 2010 tot oprichting van een Europese toezichthoudende autoriteit (Europese Autoriteit voor verzekeringen en bedrijfspensioenen), tot wijziging van Besluit nr. 716/2009/EG en tot intrekking van Besluit 2009/79/EG van de Commissie</w:t>
      </w:r>
      <w:r w:rsidRPr="00237891">
        <w:rPr>
          <w:kern w:val="2"/>
          <w:vertAlign w:val="superscript"/>
          <w14:ligatures w14:val="standardContextual"/>
        </w:rPr>
        <w:footnoteReference w:id="167"/>
      </w:r>
      <w:r w:rsidRPr="00237891">
        <w:rPr>
          <w:kern w:val="2"/>
          <w14:ligatures w14:val="standardContextual"/>
        </w:rPr>
        <w:t>, en met name artikel 64,</w:t>
      </w:r>
    </w:p>
    <w:p w14:paraId="08A84C23" w14:textId="78DAEC3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168"/>
      </w:r>
      <w:r w:rsidRPr="00237891">
        <w:rPr>
          <w:kern w:val="2"/>
          <w14:ligatures w14:val="standardContextual"/>
        </w:rPr>
        <w:t>, en met name artikel 105,</w:t>
      </w:r>
    </w:p>
    <w:p w14:paraId="3B7D972F" w14:textId="3436B03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5C1DAFF4" w14:textId="61626CE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79F40139" w14:textId="51A6A73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20DFE2E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de Europese Autoriteit voor verzekeringen en bedrijfspensioenen voor het begrotingsjaar 2023;</w:t>
      </w:r>
    </w:p>
    <w:p w14:paraId="48100FF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de Europese Autoriteit voor verzekeringen en bedrijfspensioenen,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2B41F124"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1BCCCD91" w14:textId="61F80E11" w:rsidR="00237891" w:rsidRPr="00237891" w:rsidRDefault="00237891" w:rsidP="00E342DE">
      <w:pPr>
        <w:pStyle w:val="ATHeading3"/>
      </w:pPr>
      <w:r w:rsidRPr="00237891">
        <w:lastRenderedPageBreak/>
        <w:t>29. Besluit van het Europees Parlement van 7 mei 2025</w:t>
      </w:r>
      <w:r w:rsidR="00E342DE">
        <w:t xml:space="preserve"> </w:t>
      </w:r>
      <w:r w:rsidRPr="00237891">
        <w:t>over het verlenen van kwijting voor de uitvoering van de begroting van het Europees Instituut voor innovatie en technologie voor het begrotingsjaar 2023 (2024/2030(DEC))</w:t>
      </w:r>
    </w:p>
    <w:p w14:paraId="1AF70533" w14:textId="7E6CA7D7"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118F40FC" w14:textId="408C05F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Europees Instituut voor innovatie en technologie voor het begrotingsjaar 2023,</w:t>
      </w:r>
    </w:p>
    <w:p w14:paraId="3FBCB3A7" w14:textId="1562350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69"/>
      </w:r>
      <w:r w:rsidRPr="00237891">
        <w:rPr>
          <w:kern w:val="2"/>
          <w14:ligatures w14:val="standardContextual"/>
        </w:rPr>
        <w:t>,</w:t>
      </w:r>
    </w:p>
    <w:p w14:paraId="4544D8AC" w14:textId="01A3E58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70"/>
      </w:r>
      <w:r w:rsidRPr="00237891">
        <w:rPr>
          <w:kern w:val="2"/>
          <w14:ligatures w14:val="standardContextual"/>
        </w:rPr>
        <w:t>, opgesteld overeenkomstig artikel 287 van het Verdrag betreffende de werking van de Europese Unie,</w:t>
      </w:r>
    </w:p>
    <w:p w14:paraId="7D391180" w14:textId="5FC633E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Instituut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11616599" w14:textId="48BC93C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60834911" w14:textId="07AA0C4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71"/>
      </w:r>
      <w:r w:rsidRPr="00237891">
        <w:rPr>
          <w:kern w:val="2"/>
          <w14:ligatures w14:val="standardContextual"/>
        </w:rPr>
        <w:t>, en met name artikel 70,</w:t>
      </w:r>
    </w:p>
    <w:p w14:paraId="2796EAA4" w14:textId="21A66A5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72"/>
      </w:r>
      <w:r w:rsidRPr="00237891">
        <w:rPr>
          <w:kern w:val="2"/>
          <w14:ligatures w14:val="standardContextual"/>
        </w:rPr>
        <w:t>, en met name artikel 70,</w:t>
      </w:r>
    </w:p>
    <w:p w14:paraId="63B46AC5" w14:textId="08499F4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2021/819 van het Europees Parlement en de Raad van 20 mei 2021 betreffende het Europees Instituut voor innovatie en technologie</w:t>
      </w:r>
      <w:r w:rsidRPr="00237891">
        <w:rPr>
          <w:kern w:val="2"/>
          <w:vertAlign w:val="superscript"/>
          <w14:ligatures w14:val="standardContextual"/>
        </w:rPr>
        <w:footnoteReference w:id="173"/>
      </w:r>
      <w:r w:rsidRPr="00237891">
        <w:rPr>
          <w:kern w:val="2"/>
          <w14:ligatures w14:val="standardContextual"/>
        </w:rPr>
        <w:t>, en met name artikel 23,</w:t>
      </w:r>
    </w:p>
    <w:p w14:paraId="1B70F590" w14:textId="0B70FE1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174"/>
      </w:r>
      <w:r w:rsidRPr="00237891">
        <w:rPr>
          <w:kern w:val="2"/>
          <w14:ligatures w14:val="standardContextual"/>
        </w:rPr>
        <w:t>, en met name artikel 105,</w:t>
      </w:r>
    </w:p>
    <w:p w14:paraId="578961AA" w14:textId="663E5D5D"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4C74941E" w14:textId="2635892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2F63292D" w14:textId="1C453A2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0A2F7AD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directeur van het Europees Instituut voor innovatie en technologie kwijting voor de uitvoering van de begroting van het Instituut voor het begrotingsjaar 2023;</w:t>
      </w:r>
    </w:p>
    <w:p w14:paraId="5A89501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60D374F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directeur van het Europees Instituut voor innovatie en technologie,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2B3A7741"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7CFDBE71" w14:textId="3DDEBDB4" w:rsidR="00237891" w:rsidRPr="00237891" w:rsidRDefault="00237891" w:rsidP="00E342DE">
      <w:pPr>
        <w:pStyle w:val="ATHeading3"/>
      </w:pPr>
      <w:r w:rsidRPr="00237891">
        <w:lastRenderedPageBreak/>
        <w:t>30. Besluit van het Europees Parlement van 7 mei 2025</w:t>
      </w:r>
      <w:r w:rsidR="00E342DE">
        <w:t xml:space="preserve"> </w:t>
      </w:r>
      <w:r w:rsidRPr="00237891">
        <w:t>over de afsluiting van de rekeningen van het Europees Instituut voor innovatie en technologie voor het begrotingsjaar 2023 (2024/2030(DEC))</w:t>
      </w:r>
    </w:p>
    <w:p w14:paraId="2D800058" w14:textId="413444B1"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2299FD39" w14:textId="75AE2BD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Europees Instituut voor innovatie en technologie voor het begrotingsjaar 2023,</w:t>
      </w:r>
    </w:p>
    <w:p w14:paraId="0894319A" w14:textId="6E8F3A8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75"/>
      </w:r>
      <w:r w:rsidRPr="00237891">
        <w:rPr>
          <w:kern w:val="2"/>
          <w14:ligatures w14:val="standardContextual"/>
        </w:rPr>
        <w:t>,</w:t>
      </w:r>
    </w:p>
    <w:p w14:paraId="383F95C5" w14:textId="28AC82E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76"/>
      </w:r>
      <w:r w:rsidRPr="00237891">
        <w:rPr>
          <w:kern w:val="2"/>
          <w14:ligatures w14:val="standardContextual"/>
        </w:rPr>
        <w:t>, opgesteld overeenkomstig artikel 287 van het Verdrag betreffende de werking van de Europese Unie,</w:t>
      </w:r>
    </w:p>
    <w:p w14:paraId="7A618293" w14:textId="54555CF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Instituut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09DB43B5" w14:textId="6005C96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3BC1256F" w14:textId="49E0979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77"/>
      </w:r>
      <w:r w:rsidRPr="00237891">
        <w:rPr>
          <w:kern w:val="2"/>
          <w14:ligatures w14:val="standardContextual"/>
        </w:rPr>
        <w:t>, en met name artikel 70,</w:t>
      </w:r>
    </w:p>
    <w:p w14:paraId="7BC5F361" w14:textId="4828E25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78"/>
      </w:r>
      <w:r w:rsidRPr="00237891">
        <w:rPr>
          <w:kern w:val="2"/>
          <w14:ligatures w14:val="standardContextual"/>
        </w:rPr>
        <w:t>, en met name artikel 70,</w:t>
      </w:r>
    </w:p>
    <w:p w14:paraId="7416CB31" w14:textId="1FFF629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2021/819 van het Europees Parlement en de Raad van 20 mei 2021 betreffende het Europees Instituut voor innovatie en technologie</w:t>
      </w:r>
      <w:r w:rsidRPr="00237891">
        <w:rPr>
          <w:kern w:val="2"/>
          <w:vertAlign w:val="superscript"/>
          <w14:ligatures w14:val="standardContextual"/>
        </w:rPr>
        <w:footnoteReference w:id="179"/>
      </w:r>
      <w:r w:rsidRPr="00237891">
        <w:rPr>
          <w:kern w:val="2"/>
          <w14:ligatures w14:val="standardContextual"/>
        </w:rPr>
        <w:t>, en met name artikel 23,</w:t>
      </w:r>
    </w:p>
    <w:p w14:paraId="297E19DA" w14:textId="1996A9E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180"/>
      </w:r>
      <w:r w:rsidRPr="00237891">
        <w:rPr>
          <w:kern w:val="2"/>
          <w14:ligatures w14:val="standardContextual"/>
        </w:rPr>
        <w:t>, en met name artikel 105,</w:t>
      </w:r>
    </w:p>
    <w:p w14:paraId="65B28E32" w14:textId="6E028897"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0E05F161" w14:textId="7337E51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1509C838" w14:textId="4EA6473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3352C5B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Europees Instituut voor innovatie en technologie voor het begrotingsjaar 2023;</w:t>
      </w:r>
    </w:p>
    <w:p w14:paraId="0978C2B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directeur van het Europees Instituut voor innovatie en technologie,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78D3E01E"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7349CAB8" w14:textId="6BF9E1B4" w:rsidR="00237891" w:rsidRPr="00237891" w:rsidRDefault="00237891" w:rsidP="00E342DE">
      <w:pPr>
        <w:pStyle w:val="ATHeading3"/>
      </w:pPr>
      <w:r w:rsidRPr="00237891">
        <w:lastRenderedPageBreak/>
        <w:t>31. Besluit van het Europees Parlement van 7 mei 2025</w:t>
      </w:r>
      <w:r w:rsidR="00E342DE">
        <w:t xml:space="preserve"> </w:t>
      </w:r>
      <w:r w:rsidRPr="00237891">
        <w:t>over het verlenen van kwijting voor de uitvoering van de begroting van de Europese Arbeidsautoriteit voor het begrotingsjaar 2023 (2024/2030(DEC))</w:t>
      </w:r>
    </w:p>
    <w:p w14:paraId="70F2DD5E" w14:textId="557B93A3"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302347F9" w14:textId="2C2236F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Arbeidsautoriteit voor het begrotingsjaar 2023,</w:t>
      </w:r>
    </w:p>
    <w:p w14:paraId="548CF9CA" w14:textId="08D0818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81"/>
      </w:r>
      <w:r w:rsidRPr="00237891">
        <w:rPr>
          <w:kern w:val="2"/>
          <w14:ligatures w14:val="standardContextual"/>
        </w:rPr>
        <w:t>,</w:t>
      </w:r>
    </w:p>
    <w:p w14:paraId="3F57AE86" w14:textId="4205C69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82"/>
      </w:r>
      <w:r w:rsidRPr="00237891">
        <w:rPr>
          <w:kern w:val="2"/>
          <w14:ligatures w14:val="standardContextual"/>
        </w:rPr>
        <w:t>, opgesteld overeenkomstig artikel 287 van het Verdrag betreffende de werking van de Europese Unie,</w:t>
      </w:r>
    </w:p>
    <w:p w14:paraId="21CF12FD" w14:textId="0FD0101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20183241" w14:textId="438DDBF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5B4C9FE2" w14:textId="72A1377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83"/>
      </w:r>
      <w:r w:rsidRPr="00237891">
        <w:rPr>
          <w:kern w:val="2"/>
          <w14:ligatures w14:val="standardContextual"/>
        </w:rPr>
        <w:t>, en met name artikel 70,</w:t>
      </w:r>
    </w:p>
    <w:p w14:paraId="259E8AC1" w14:textId="2DD9718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84"/>
      </w:r>
      <w:r w:rsidRPr="00237891">
        <w:rPr>
          <w:kern w:val="2"/>
          <w14:ligatures w14:val="standardContextual"/>
        </w:rPr>
        <w:t>, en met name artikel 70,</w:t>
      </w:r>
    </w:p>
    <w:p w14:paraId="4E3DC5EF" w14:textId="09E407D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2019/1149 van het Europees Parlement en de Raad van 20 juni 2019 tot oprichting van een Europese Arbeidsautoriteit, tot wijziging van de Verordeningen (EG) nr. 883/2004, (EU) nr. 492/2011 en (EU) 2016/589, en tot intrekking van Besluit (EU) 2016/344</w:t>
      </w:r>
      <w:r w:rsidRPr="00237891">
        <w:rPr>
          <w:kern w:val="2"/>
          <w:vertAlign w:val="superscript"/>
          <w14:ligatures w14:val="standardContextual"/>
        </w:rPr>
        <w:footnoteReference w:id="185"/>
      </w:r>
      <w:r w:rsidRPr="00237891">
        <w:rPr>
          <w:kern w:val="2"/>
          <w14:ligatures w14:val="standardContextual"/>
        </w:rPr>
        <w:t>, en met name artikel 28,</w:t>
      </w:r>
    </w:p>
    <w:p w14:paraId="32DF4807" w14:textId="0C0E138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186"/>
      </w:r>
      <w:r w:rsidRPr="00237891">
        <w:rPr>
          <w:kern w:val="2"/>
          <w14:ligatures w14:val="standardContextual"/>
        </w:rPr>
        <w:t>, en met name artikel 105,</w:t>
      </w:r>
    </w:p>
    <w:p w14:paraId="3ADB0517" w14:textId="2DF8BDCD"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7F5F274E" w14:textId="2DCD9BF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0073E762" w14:textId="78A194B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79803A71"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de Europese Arbeidsautoriteit kwijting voor de uitvoering van de begroting van de Autoriteit voor het begrotingsjaar 2023;</w:t>
      </w:r>
    </w:p>
    <w:p w14:paraId="474F08D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3E124AC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de Europese Arbeidsautoriteit,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5ECAF8F3"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2BBD6183" w14:textId="0835BF3F" w:rsidR="00237891" w:rsidRPr="00237891" w:rsidRDefault="00237891" w:rsidP="00E342DE">
      <w:pPr>
        <w:pStyle w:val="ATHeading3"/>
      </w:pPr>
      <w:r w:rsidRPr="00237891">
        <w:lastRenderedPageBreak/>
        <w:t>32. Besluit van het Europees Parlement van 7 mei 2025</w:t>
      </w:r>
      <w:r w:rsidR="00E342DE">
        <w:t xml:space="preserve"> </w:t>
      </w:r>
      <w:r w:rsidRPr="00237891">
        <w:t>over de afsluiting van de rekeningen van de Europese Arbeidsautoriteit voor het begrotingsjaar 2023 (2024/2030(DEC))</w:t>
      </w:r>
    </w:p>
    <w:p w14:paraId="1B52B343" w14:textId="0726FB76"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4EB3CE8E" w14:textId="60E6760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Arbeidsautoriteit voor het begrotingsjaar 2023,</w:t>
      </w:r>
    </w:p>
    <w:p w14:paraId="630806C9" w14:textId="4E8314D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87"/>
      </w:r>
      <w:r w:rsidRPr="00237891">
        <w:rPr>
          <w:kern w:val="2"/>
          <w14:ligatures w14:val="standardContextual"/>
        </w:rPr>
        <w:t>,</w:t>
      </w:r>
    </w:p>
    <w:p w14:paraId="45F927C2" w14:textId="14D8BAD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88"/>
      </w:r>
      <w:r w:rsidRPr="00237891">
        <w:rPr>
          <w:kern w:val="2"/>
          <w14:ligatures w14:val="standardContextual"/>
        </w:rPr>
        <w:t>, opgesteld overeenkomstig artikel 287 van het Verdrag betreffende de werking van de Europese Unie,</w:t>
      </w:r>
    </w:p>
    <w:p w14:paraId="0277160C" w14:textId="517A483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2D95724C" w14:textId="2B11606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594EA055" w14:textId="5B6CB64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89"/>
      </w:r>
      <w:r w:rsidRPr="00237891">
        <w:rPr>
          <w:kern w:val="2"/>
          <w14:ligatures w14:val="standardContextual"/>
        </w:rPr>
        <w:t>, en met name artikel 70,</w:t>
      </w:r>
    </w:p>
    <w:p w14:paraId="3869BBBD" w14:textId="65A103A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90"/>
      </w:r>
      <w:r w:rsidRPr="00237891">
        <w:rPr>
          <w:kern w:val="2"/>
          <w14:ligatures w14:val="standardContextual"/>
        </w:rPr>
        <w:t>, en met name artikel 70,</w:t>
      </w:r>
    </w:p>
    <w:p w14:paraId="4B5419DA" w14:textId="204C45B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2019/1149 van het Europees Parlement en de Raad van 20 juni 2019 tot oprichting van een Europese Arbeidsautoriteit, tot wijziging van de Verordeningen (EG) nr. 883/2004, (EU) nr. 492/2011 en (EU) 2016/589, en tot intrekking van Besluit (EU) 2016/344</w:t>
      </w:r>
      <w:r w:rsidRPr="00237891">
        <w:rPr>
          <w:kern w:val="2"/>
          <w:vertAlign w:val="superscript"/>
          <w14:ligatures w14:val="standardContextual"/>
        </w:rPr>
        <w:footnoteReference w:id="191"/>
      </w:r>
      <w:r w:rsidRPr="00237891">
        <w:rPr>
          <w:kern w:val="2"/>
          <w14:ligatures w14:val="standardContextual"/>
        </w:rPr>
        <w:t>, en met name artikel 28,</w:t>
      </w:r>
    </w:p>
    <w:p w14:paraId="74709204" w14:textId="313E1E9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192"/>
      </w:r>
      <w:r w:rsidRPr="00237891">
        <w:rPr>
          <w:kern w:val="2"/>
          <w14:ligatures w14:val="standardContextual"/>
        </w:rPr>
        <w:t>, en met name artikel 105,</w:t>
      </w:r>
    </w:p>
    <w:p w14:paraId="1D9E8AC8" w14:textId="3199F6FD"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663EE0B6" w14:textId="2BF5957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153F9FF4" w14:textId="74A8227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44E8147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de Europese Arbeidsautoriteit voor het begrotingsjaar 2023;</w:t>
      </w:r>
    </w:p>
    <w:p w14:paraId="1665848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de Europese Arbeidsautoriteit,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4F9AE9F7"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050E9348" w14:textId="5CF8C95A" w:rsidR="00237891" w:rsidRPr="00237891" w:rsidRDefault="00237891" w:rsidP="00E342DE">
      <w:pPr>
        <w:pStyle w:val="ATHeading3"/>
      </w:pPr>
      <w:r w:rsidRPr="00237891">
        <w:lastRenderedPageBreak/>
        <w:t>33. Besluit van het Europees Parlement van 7 mei 2025</w:t>
      </w:r>
      <w:r w:rsidR="00E342DE">
        <w:t xml:space="preserve"> </w:t>
      </w:r>
      <w:r w:rsidRPr="00237891">
        <w:t>over het verlenen van kwijting voor de uitvoering van de begroting van het Europees Geneesmiddelenbureau voor het begrotingsjaar 2023 (2024/2030(DEC))</w:t>
      </w:r>
    </w:p>
    <w:p w14:paraId="1B34EFE0" w14:textId="1F3575B1"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58E3192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Geneesmiddelenbureau voor het begrotingsjaar 2023,</w:t>
      </w:r>
    </w:p>
    <w:p w14:paraId="1B47B5AC" w14:textId="131114D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193"/>
      </w:r>
      <w:r w:rsidRPr="00237891">
        <w:rPr>
          <w:kern w:val="2"/>
          <w14:ligatures w14:val="standardContextual"/>
        </w:rPr>
        <w:t>,</w:t>
      </w:r>
    </w:p>
    <w:p w14:paraId="2911412E" w14:textId="115A39C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194"/>
      </w:r>
      <w:r w:rsidRPr="00237891">
        <w:rPr>
          <w:kern w:val="2"/>
          <w14:ligatures w14:val="standardContextual"/>
        </w:rPr>
        <w:t>, opgesteld overeenkomstig artikel 287 van het Verdrag betreffende de werking van de Europese Unie,</w:t>
      </w:r>
    </w:p>
    <w:p w14:paraId="15FE564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5941CAF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4C13933C" w14:textId="4D684D4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195"/>
      </w:r>
      <w:r w:rsidRPr="00237891">
        <w:rPr>
          <w:kern w:val="2"/>
          <w14:ligatures w14:val="standardContextual"/>
        </w:rPr>
        <w:t>, en met name artikel 70,</w:t>
      </w:r>
    </w:p>
    <w:p w14:paraId="26043F2A" w14:textId="356A8F64"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196"/>
      </w:r>
      <w:r w:rsidRPr="00237891">
        <w:rPr>
          <w:kern w:val="2"/>
          <w14:ligatures w14:val="standardContextual"/>
        </w:rPr>
        <w:t>, en met name artikel 70,</w:t>
      </w:r>
    </w:p>
    <w:p w14:paraId="0BF7E3FC" w14:textId="540BB1F0"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(EG) nr. 726/2004 van het Europees Parlement en de Raad van 31 maart 2004 tot vaststelling van procedures van de Unie voor het verlenen van vergunningen en het toezicht met betrekking tot geneesmiddelen voor menselijk gebruik en tot oprichting van een Europees Geneesmiddelenbureau</w:t>
      </w:r>
      <w:r w:rsidRPr="00237891">
        <w:rPr>
          <w:kern w:val="2"/>
          <w:vertAlign w:val="superscript"/>
          <w14:ligatures w14:val="standardContextual"/>
        </w:rPr>
        <w:footnoteReference w:id="197"/>
      </w:r>
      <w:r w:rsidRPr="00237891">
        <w:rPr>
          <w:kern w:val="2"/>
          <w14:ligatures w14:val="standardContextual"/>
        </w:rPr>
        <w:t>, en met name artikel 68,</w:t>
      </w:r>
    </w:p>
    <w:p w14:paraId="3FF1F717" w14:textId="5FB63062"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198"/>
      </w:r>
      <w:r w:rsidRPr="00237891">
        <w:rPr>
          <w:kern w:val="2"/>
          <w14:ligatures w14:val="standardContextual"/>
        </w:rPr>
        <w:t>, en met name artikel 105,</w:t>
      </w:r>
    </w:p>
    <w:p w14:paraId="40A0FE3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102 van en bijlage V bij zijn Reglement,</w:t>
      </w:r>
    </w:p>
    <w:p w14:paraId="7B44EA5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1DDF7A41"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2161D75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Europees Geneesmiddelenbureau kwijting voor de uitvoering van de begroting van het Bureau voor het begrotingsjaar 2023;</w:t>
      </w:r>
    </w:p>
    <w:p w14:paraId="418E381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080B636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Europees Geneesmiddelenbureau,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37F199CC"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4AA5FB1B" w14:textId="77777777" w:rsidR="00237891" w:rsidRPr="00237891" w:rsidRDefault="00237891" w:rsidP="00E342DE">
      <w:pPr>
        <w:pStyle w:val="ATHeading3"/>
      </w:pPr>
      <w:r w:rsidRPr="00237891">
        <w:lastRenderedPageBreak/>
        <w:t>34. Besluit van het Europees Parlement van 7 mei 2025 over de afsluiting van de rekeningen van het Europees Geneesmiddelenbureau voor het begrotingsjaar 2023 (2024/2030(DEC))</w:t>
      </w:r>
    </w:p>
    <w:p w14:paraId="5C9F0609" w14:textId="0FAFE528"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5BB76F32" w14:textId="20EBBCFC" w:rsidR="00237891" w:rsidRPr="00237891" w:rsidRDefault="00237891" w:rsidP="008613D9">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de definitieve jaarrekening van het Europees Geneesmiddelenbureau voor het begrotingsjaar 2023, </w:t>
      </w:r>
    </w:p>
    <w:p w14:paraId="371B3B4E" w14:textId="2EE424C4" w:rsidR="00237891" w:rsidRPr="00237891" w:rsidRDefault="00237891" w:rsidP="008613D9">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rFonts w:eastAsia="Aptos"/>
          <w:kern w:val="2"/>
          <w:szCs w:val="24"/>
          <w:vertAlign w:val="superscript"/>
          <w14:ligatures w14:val="standardContextual"/>
        </w:rPr>
        <w:footnoteReference w:id="199"/>
      </w:r>
      <w:r w:rsidRPr="00237891">
        <w:rPr>
          <w:kern w:val="2"/>
          <w14:ligatures w14:val="standardContextual"/>
        </w:rPr>
        <w:t>,</w:t>
      </w:r>
    </w:p>
    <w:p w14:paraId="2ABEE745" w14:textId="2137ED0B" w:rsidR="00237891" w:rsidRPr="00237891" w:rsidRDefault="00237891" w:rsidP="008613D9">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w:t>
      </w:r>
      <w:r w:rsidRPr="00237891">
        <w:rPr>
          <w:rFonts w:eastAsia="Aptos"/>
          <w:kern w:val="2"/>
          <w:szCs w:val="24"/>
          <w:vertAlign w:val="superscript"/>
          <w14:ligatures w14:val="standardContextual"/>
        </w:rPr>
        <w:footnoteReference w:id="200"/>
      </w:r>
      <w:r w:rsidRPr="00237891">
        <w:rPr>
          <w:kern w:val="2"/>
          <w14:ligatures w14:val="standardContextual"/>
        </w:rPr>
        <w:t xml:space="preserve"> voor het begrotingsjaar 2023 waarin de betrouwbaarheid van de rekeningen en de wettigheid en regelmatigheid van de onderliggende verrichtingen worden bevestigd, opgesteld overeenkomstig artikel 287 van het Verdrag betreffende de werking van de Europese Unie,</w:t>
      </w:r>
    </w:p>
    <w:p w14:paraId="39928E57" w14:textId="44840593" w:rsidR="00237891" w:rsidRPr="00237891" w:rsidRDefault="00237891" w:rsidP="008613D9">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207B85FD" w14:textId="228C45AE" w:rsidR="00237891" w:rsidRPr="00237891" w:rsidRDefault="00237891" w:rsidP="008613D9">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71882921" w14:textId="791CC663" w:rsidR="00237891" w:rsidRPr="00237891" w:rsidRDefault="00237891" w:rsidP="008613D9">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rFonts w:eastAsia="Aptos"/>
          <w:kern w:val="2"/>
          <w:szCs w:val="24"/>
          <w:vertAlign w:val="superscript"/>
          <w14:ligatures w14:val="standardContextual"/>
        </w:rPr>
        <w:footnoteReference w:id="201"/>
      </w:r>
      <w:r w:rsidRPr="00237891">
        <w:rPr>
          <w:kern w:val="2"/>
          <w14:ligatures w14:val="standardContextual"/>
        </w:rPr>
        <w:t>, en met name artikel 70,</w:t>
      </w:r>
    </w:p>
    <w:p w14:paraId="0F9EBF38" w14:textId="5FF3CBE3" w:rsidR="00237891" w:rsidRPr="00237891" w:rsidRDefault="00237891" w:rsidP="008613D9">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rFonts w:eastAsia="Aptos"/>
          <w:kern w:val="2"/>
          <w:szCs w:val="24"/>
          <w:vertAlign w:val="superscript"/>
          <w14:ligatures w14:val="standardContextual"/>
        </w:rPr>
        <w:footnoteReference w:id="202"/>
      </w:r>
      <w:r w:rsidRPr="00237891">
        <w:rPr>
          <w:kern w:val="2"/>
          <w14:ligatures w14:val="standardContextual"/>
        </w:rPr>
        <w:t>, en met name artikel 70,</w:t>
      </w:r>
    </w:p>
    <w:p w14:paraId="581A6DEE" w14:textId="48CCA22F" w:rsidR="00237891" w:rsidRPr="00237891" w:rsidRDefault="00237891" w:rsidP="008613D9">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726/2004 van het Europees Parlement en de Raad van 31 maart 2004 tot vaststelling van procedures van de Unie voor het verlenen van vergunningen en het toezicht met betrekking tot geneesmiddelen voor menselijk gebruik en tot oprichting van een Europees Geneesmiddelenbureau</w:t>
      </w:r>
      <w:r w:rsidRPr="00237891">
        <w:rPr>
          <w:rFonts w:eastAsia="Aptos"/>
          <w:kern w:val="2"/>
          <w:szCs w:val="24"/>
          <w:vertAlign w:val="superscript"/>
          <w14:ligatures w14:val="standardContextual"/>
        </w:rPr>
        <w:footnoteReference w:id="203"/>
      </w:r>
      <w:r w:rsidRPr="00237891">
        <w:rPr>
          <w:kern w:val="2"/>
          <w14:ligatures w14:val="standardContextual"/>
        </w:rPr>
        <w:t>, en met name artikel 68,</w:t>
      </w:r>
    </w:p>
    <w:p w14:paraId="08F83235" w14:textId="00615EDB" w:rsidR="00237891" w:rsidRPr="00237891" w:rsidRDefault="00237891" w:rsidP="008613D9">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rFonts w:eastAsia="Aptos"/>
          <w:kern w:val="2"/>
          <w:szCs w:val="24"/>
          <w:vertAlign w:val="superscript"/>
          <w14:ligatures w14:val="standardContextual"/>
        </w:rPr>
        <w:footnoteReference w:id="204"/>
      </w:r>
      <w:r w:rsidRPr="00237891">
        <w:rPr>
          <w:kern w:val="2"/>
          <w14:ligatures w14:val="standardContextual"/>
        </w:rPr>
        <w:t>, en met name artikel 105,</w:t>
      </w:r>
    </w:p>
    <w:p w14:paraId="1A75CED4" w14:textId="26E1A10D" w:rsidR="00237891" w:rsidRPr="00237891" w:rsidRDefault="00237891" w:rsidP="008613D9">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348C5EAD" w14:textId="1CA6F01B" w:rsidR="00237891" w:rsidRPr="00237891" w:rsidRDefault="00237891" w:rsidP="008613D9">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0818ED84" w14:textId="3B480F80" w:rsidR="00237891" w:rsidRPr="00237891" w:rsidRDefault="00237891" w:rsidP="008613D9">
      <w:pPr>
        <w:spacing w:after="240"/>
        <w:ind w:left="567" w:hanging="567"/>
        <w:rPr>
          <w:kern w:val="2"/>
          <w14:ligatures w14:val="standardContextual"/>
        </w:rPr>
      </w:pPr>
      <w:r>
        <w:rPr>
          <w:kern w:val="2"/>
          <w14:ligatures w14:val="standardContextual"/>
        </w:rPr>
        <w:t>–</w:t>
      </w:r>
      <w:r w:rsidRPr="00237891">
        <w:rPr>
          <w:kern w:val="2"/>
          <w14:ligatures w14:val="standardContextual"/>
        </w:rPr>
        <w:t xml:space="preserve"> </w:t>
      </w:r>
      <w:r w:rsidRPr="00237891">
        <w:rPr>
          <w:kern w:val="2"/>
          <w14:ligatures w14:val="standardContextual"/>
        </w:rPr>
        <w:tab/>
        <w:t>gezien het verslag van de Commissie begrotingscontrole (A10-0065/2025),</w:t>
      </w:r>
    </w:p>
    <w:p w14:paraId="3F5C8C3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Europees Geneesmiddelenbureau voor het begrotingsjaar 2023;</w:t>
      </w:r>
    </w:p>
    <w:p w14:paraId="5C7ADFD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Europees Geneesmiddelenbureau,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70EACD44"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7AD19B71" w14:textId="018D0D49" w:rsidR="00237891" w:rsidRPr="00237891" w:rsidRDefault="00237891" w:rsidP="00E342DE">
      <w:pPr>
        <w:pStyle w:val="ATHeading3"/>
      </w:pPr>
      <w:r w:rsidRPr="00237891">
        <w:lastRenderedPageBreak/>
        <w:t>35. Besluit van het Europees Parlement van 7 mei 2025</w:t>
      </w:r>
      <w:r w:rsidR="00E342DE">
        <w:t xml:space="preserve"> </w:t>
      </w:r>
      <w:r w:rsidRPr="00237891">
        <w:t>over het verlenen van kwijting voor de uitvoering van de begroting van het Europees Waarnemingscentrum voor drugs en drugsverslaving (nu Drugsagentschap van de Europese Unie) voor het begrotingsjaar 2023 (2024/2030(DEC))</w:t>
      </w:r>
    </w:p>
    <w:p w14:paraId="56453410" w14:textId="3F9213D9"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37EB26F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Waarnemingscentrum voor drugs en drugsverslaving voor het begrotingsjaar 2023,</w:t>
      </w:r>
    </w:p>
    <w:p w14:paraId="534209A6" w14:textId="6B6B048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05"/>
      </w:r>
      <w:r w:rsidRPr="00237891">
        <w:rPr>
          <w:kern w:val="2"/>
          <w14:ligatures w14:val="standardContextual"/>
        </w:rPr>
        <w:t>,</w:t>
      </w:r>
    </w:p>
    <w:p w14:paraId="27790930" w14:textId="0399A296"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06"/>
      </w:r>
      <w:r w:rsidRPr="00237891">
        <w:rPr>
          <w:kern w:val="2"/>
          <w14:ligatures w14:val="standardContextual"/>
        </w:rPr>
        <w:t>, opgesteld overeenkomstig artikel 287 van het Verdrag betreffende de werking van de Europese Unie,</w:t>
      </w:r>
    </w:p>
    <w:p w14:paraId="69622EC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Centrum te verlenen kwijting voor de uitvoering van de begroting voor het begrotingsjaar 2023 (05755/2025 – C10</w:t>
      </w:r>
      <w:r w:rsidRPr="00237891">
        <w:rPr>
          <w:kern w:val="2"/>
          <w14:ligatures w14:val="standardContextual"/>
        </w:rPr>
        <w:noBreakHyphen/>
        <w:t>0024/2025),</w:t>
      </w:r>
    </w:p>
    <w:p w14:paraId="76A99F4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64501A7E" w14:textId="37FF0B91"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07"/>
      </w:r>
      <w:r w:rsidRPr="00237891">
        <w:rPr>
          <w:kern w:val="2"/>
          <w14:ligatures w14:val="standardContextual"/>
        </w:rPr>
        <w:t>, en met name artikel 70,</w:t>
      </w:r>
    </w:p>
    <w:p w14:paraId="70153A7F" w14:textId="740D012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08"/>
      </w:r>
      <w:r w:rsidRPr="00237891">
        <w:rPr>
          <w:kern w:val="2"/>
          <w14:ligatures w14:val="standardContextual"/>
        </w:rPr>
        <w:t>, en met name artikel 70,</w:t>
      </w:r>
    </w:p>
    <w:p w14:paraId="79721B76" w14:textId="31F336D3"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(EG) nr. 1920/2006 van het Europees Parlement en de Raad van 12 december 2006 betreffende het Europees Waarnemingscentrum voor drugs en drugsverslaving</w:t>
      </w:r>
      <w:r w:rsidRPr="00237891">
        <w:rPr>
          <w:kern w:val="2"/>
          <w:vertAlign w:val="superscript"/>
          <w14:ligatures w14:val="standardContextual"/>
        </w:rPr>
        <w:footnoteReference w:id="209"/>
      </w:r>
      <w:r w:rsidRPr="00237891">
        <w:rPr>
          <w:kern w:val="2"/>
          <w14:ligatures w14:val="standardContextual"/>
        </w:rPr>
        <w:t>, en met name artikel 15,</w:t>
      </w:r>
    </w:p>
    <w:p w14:paraId="29946B7D" w14:textId="5A8B12E5"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2023/1322 van het Europees Parlement en de Raad van 27 juni 2023 betreffende het Drugsagentschap van de Europese Unie (EUDA) en tot intrekking van Verordening (EG) nr. 1920/2006</w:t>
      </w:r>
      <w:r w:rsidRPr="00237891">
        <w:rPr>
          <w:kern w:val="2"/>
          <w:vertAlign w:val="superscript"/>
          <w14:ligatures w14:val="standardContextual"/>
        </w:rPr>
        <w:footnoteReference w:id="210"/>
      </w:r>
      <w:r w:rsidRPr="00237891">
        <w:rPr>
          <w:kern w:val="2"/>
          <w14:ligatures w14:val="standardContextual"/>
        </w:rPr>
        <w:t>, en met name artikel 41,</w:t>
      </w:r>
    </w:p>
    <w:p w14:paraId="3DEC6A5C" w14:textId="091BC426"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 xml:space="preserve">gezien Gedelegeerde Verordening (EU) 2019/715 van de Commissie van 18 december </w:t>
      </w:r>
      <w:r w:rsidRPr="00237891">
        <w:rPr>
          <w:kern w:val="2"/>
          <w14:ligatures w14:val="standardContextual"/>
        </w:rPr>
        <w:lastRenderedPageBreak/>
        <w:t>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211"/>
      </w:r>
      <w:r w:rsidRPr="00237891">
        <w:rPr>
          <w:kern w:val="2"/>
          <w14:ligatures w14:val="standardContextual"/>
        </w:rPr>
        <w:t>, en met name artikel 105,</w:t>
      </w:r>
    </w:p>
    <w:p w14:paraId="31B91DF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102 van en bijlage V bij zijn Reglement,</w:t>
      </w:r>
    </w:p>
    <w:p w14:paraId="25C0798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404261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0E35EA3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directeur van het Drugsagentschap van de Europese Unie kwijting voor de uitvoering van de begroting van het Agentschap voor het begrotingsjaar 2023;</w:t>
      </w:r>
    </w:p>
    <w:p w14:paraId="4568149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44EB4E1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directeur van het Drugsagentschap van de Europese Unie,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12204CCF"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7C2F635C" w14:textId="04CBD7DD" w:rsidR="00237891" w:rsidRPr="00237891" w:rsidRDefault="00237891" w:rsidP="00E342DE">
      <w:pPr>
        <w:pStyle w:val="ATHeading3"/>
      </w:pPr>
      <w:r w:rsidRPr="00237891">
        <w:lastRenderedPageBreak/>
        <w:t>36. Besluit van het Europees Parlement van 7 mei 2025</w:t>
      </w:r>
      <w:r w:rsidR="00E342DE">
        <w:t xml:space="preserve"> </w:t>
      </w:r>
      <w:r w:rsidRPr="00237891">
        <w:t>over de afsluiting van de rekeningen van het Europees Waarnemingscentrum voor drugs en drugsverslaving (nu Drugsagentschap van de Europese Unie) voor het begrotingsjaar 2023 (2024/2030(DEC))</w:t>
      </w:r>
    </w:p>
    <w:p w14:paraId="4103A92C" w14:textId="2392FD13"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447DD46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Waarnemingscentrum voor drugs en drugsverslaving voor het begrotingsjaar 2023,</w:t>
      </w:r>
    </w:p>
    <w:p w14:paraId="2A4B3277" w14:textId="09409324"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12"/>
      </w:r>
      <w:r w:rsidRPr="00237891">
        <w:rPr>
          <w:kern w:val="2"/>
          <w14:ligatures w14:val="standardContextual"/>
        </w:rPr>
        <w:t>,</w:t>
      </w:r>
    </w:p>
    <w:p w14:paraId="21DBC30B" w14:textId="0D597B70"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13"/>
      </w:r>
      <w:r w:rsidRPr="00237891">
        <w:rPr>
          <w:kern w:val="2"/>
          <w14:ligatures w14:val="standardContextual"/>
        </w:rPr>
        <w:t>, opgesteld overeenkomstig artikel 287 van het Verdrag betreffende de werking van de Europese Unie,</w:t>
      </w:r>
    </w:p>
    <w:p w14:paraId="06D63F3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Centrum te verlenen kwijting voor de uitvoering van de begroting voor het begrotingsjaar 2023 (05755/2025 – C10</w:t>
      </w:r>
      <w:r w:rsidRPr="00237891">
        <w:rPr>
          <w:kern w:val="2"/>
          <w14:ligatures w14:val="standardContextual"/>
        </w:rPr>
        <w:noBreakHyphen/>
        <w:t>0024/2025),</w:t>
      </w:r>
    </w:p>
    <w:p w14:paraId="6444AA26"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39406D57" w14:textId="75464F48"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14"/>
      </w:r>
      <w:r w:rsidRPr="00237891">
        <w:rPr>
          <w:kern w:val="2"/>
          <w14:ligatures w14:val="standardContextual"/>
        </w:rPr>
        <w:t>, en met name artikel 70,</w:t>
      </w:r>
    </w:p>
    <w:p w14:paraId="77AF6DE8" w14:textId="255C6DDA"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15"/>
      </w:r>
      <w:r w:rsidRPr="00237891">
        <w:rPr>
          <w:kern w:val="2"/>
          <w14:ligatures w14:val="standardContextual"/>
        </w:rPr>
        <w:t>, en met name artikel 70,</w:t>
      </w:r>
    </w:p>
    <w:p w14:paraId="20184C2D" w14:textId="3CE1235F"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(EG) nr. 1920/2006 van het Europees Parlement en de Raad van 12 december 2006 betreffende het Europees Waarnemingscentrum voor drugs en drugsverslaving</w:t>
      </w:r>
      <w:r w:rsidRPr="00237891">
        <w:rPr>
          <w:kern w:val="2"/>
          <w:vertAlign w:val="superscript"/>
          <w14:ligatures w14:val="standardContextual"/>
        </w:rPr>
        <w:footnoteReference w:id="216"/>
      </w:r>
      <w:r w:rsidRPr="00237891">
        <w:rPr>
          <w:kern w:val="2"/>
          <w14:ligatures w14:val="standardContextual"/>
        </w:rPr>
        <w:t>, en met name artikel 15,</w:t>
      </w:r>
    </w:p>
    <w:p w14:paraId="5F2F2D97" w14:textId="2C84949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2023/1322 van het Europees Parlement en de Raad van 27 juni 2023 betreffende het Drugsagentschap van de Europese Unie (EUDA) en tot intrekking van Verordening (EG) nr. 1920/2006</w:t>
      </w:r>
      <w:r w:rsidRPr="00237891">
        <w:rPr>
          <w:kern w:val="2"/>
          <w:vertAlign w:val="superscript"/>
          <w14:ligatures w14:val="standardContextual"/>
        </w:rPr>
        <w:footnoteReference w:id="217"/>
      </w:r>
      <w:r w:rsidRPr="00237891">
        <w:rPr>
          <w:kern w:val="2"/>
          <w14:ligatures w14:val="standardContextual"/>
        </w:rPr>
        <w:t>, en met name artikel 41,</w:t>
      </w:r>
    </w:p>
    <w:p w14:paraId="2FF4F27E" w14:textId="65EEFEDD"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 xml:space="preserve">gezien Gedelegeerde Verordening (EU) 2019/715 van de Commissie van 18 december </w:t>
      </w:r>
      <w:r w:rsidRPr="00237891">
        <w:rPr>
          <w:kern w:val="2"/>
          <w14:ligatures w14:val="standardContextual"/>
        </w:rPr>
        <w:lastRenderedPageBreak/>
        <w:t>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218"/>
      </w:r>
      <w:r w:rsidRPr="00237891">
        <w:rPr>
          <w:kern w:val="2"/>
          <w14:ligatures w14:val="standardContextual"/>
        </w:rPr>
        <w:t>, en met name artikel 105,</w:t>
      </w:r>
    </w:p>
    <w:p w14:paraId="6307902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102 van en bijlage V bij zijn Reglement,</w:t>
      </w:r>
    </w:p>
    <w:p w14:paraId="34332EB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2A93316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6BDB85A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Europees Waarnemingscentrum voor drugs en drugsverslaving voor het begrotingsjaar 2023;</w:t>
      </w:r>
    </w:p>
    <w:p w14:paraId="5FA4135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directeur van het Drugsagentschap van de Europese Unie,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3486D430"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3386F846" w14:textId="70A06D56" w:rsidR="00237891" w:rsidRPr="00237891" w:rsidRDefault="00237891" w:rsidP="00E342DE">
      <w:pPr>
        <w:pStyle w:val="ATHeading3"/>
      </w:pPr>
      <w:r w:rsidRPr="00237891">
        <w:lastRenderedPageBreak/>
        <w:t>37. Besluit van het Europees Parlement van 7 mei 2025</w:t>
      </w:r>
      <w:r w:rsidR="00E342DE">
        <w:t xml:space="preserve"> </w:t>
      </w:r>
      <w:r w:rsidRPr="00237891">
        <w:t>over het verlenen van kwijting voor de uitvoering van de begroting van het Europees Agentschap voor maritieme veiligheid voor het begrotingsjaar 2023 (2024/2030(DEC))</w:t>
      </w:r>
    </w:p>
    <w:p w14:paraId="5BEF702B" w14:textId="77C8B8BB"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0BAEFA31" w14:textId="2814B8F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Europees Agentschap voor maritieme veiligheid voor het begrotingsjaar 2023,</w:t>
      </w:r>
    </w:p>
    <w:p w14:paraId="52C0D1BD" w14:textId="2D8BE6B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19"/>
      </w:r>
      <w:r w:rsidRPr="00237891">
        <w:rPr>
          <w:kern w:val="2"/>
          <w14:ligatures w14:val="standardContextual"/>
        </w:rPr>
        <w:t>,</w:t>
      </w:r>
    </w:p>
    <w:p w14:paraId="4A3B1261" w14:textId="6B1FD50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20"/>
      </w:r>
      <w:r w:rsidRPr="00237891">
        <w:rPr>
          <w:kern w:val="2"/>
          <w14:ligatures w14:val="standardContextual"/>
        </w:rPr>
        <w:t>, opgesteld overeenkomstig artikel 287 van het Verdrag betreffende de werking van de Europese Unie,</w:t>
      </w:r>
    </w:p>
    <w:p w14:paraId="573D0175" w14:textId="518B3DD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5A6DC6C2" w14:textId="1FF9BC7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406EF7D6" w14:textId="3F3C246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21"/>
      </w:r>
      <w:r w:rsidRPr="00237891">
        <w:rPr>
          <w:kern w:val="2"/>
          <w14:ligatures w14:val="standardContextual"/>
        </w:rPr>
        <w:t>, en met name artikel 70,</w:t>
      </w:r>
    </w:p>
    <w:p w14:paraId="7C26B424" w14:textId="014CE8A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22"/>
      </w:r>
      <w:r w:rsidRPr="00237891">
        <w:rPr>
          <w:kern w:val="2"/>
          <w14:ligatures w14:val="standardContextual"/>
        </w:rPr>
        <w:t>, en met name artikel 70,</w:t>
      </w:r>
    </w:p>
    <w:p w14:paraId="73D9BC64" w14:textId="7E86C7E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1406/2002 van het Europees Parlement en de Raad van 27 juni 2002 tot oprichting van een Europees Agentschap voor maritieme veiligheid</w:t>
      </w:r>
      <w:r w:rsidRPr="00237891">
        <w:rPr>
          <w:kern w:val="2"/>
          <w:vertAlign w:val="superscript"/>
          <w14:ligatures w14:val="standardContextual"/>
        </w:rPr>
        <w:footnoteReference w:id="223"/>
      </w:r>
      <w:r w:rsidRPr="00237891">
        <w:rPr>
          <w:kern w:val="2"/>
          <w14:ligatures w14:val="standardContextual"/>
        </w:rPr>
        <w:t>, en met name artikel 19,</w:t>
      </w:r>
    </w:p>
    <w:p w14:paraId="031D3727" w14:textId="13AEE1D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224"/>
      </w:r>
      <w:r w:rsidRPr="00237891">
        <w:rPr>
          <w:kern w:val="2"/>
          <w14:ligatures w14:val="standardContextual"/>
        </w:rPr>
        <w:t>, en met name artikel 105,</w:t>
      </w:r>
    </w:p>
    <w:p w14:paraId="12D97929" w14:textId="2DDA214B"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3C09D0E5" w14:textId="2E12563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5F9FB81B" w14:textId="04C6FFC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0D66D8A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Europees Agentschap voor maritieme veiligheid kwijting voor de uitvoering van de begroting van het Agentschap voor het begrotingsjaar 2023;</w:t>
      </w:r>
    </w:p>
    <w:p w14:paraId="3D912C6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0561EAD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Europees Agentschap voor maritieme veiligheid,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187B68D7"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5171CA0F" w14:textId="7979E7BB" w:rsidR="00237891" w:rsidRPr="00237891" w:rsidRDefault="00237891" w:rsidP="00E342DE">
      <w:pPr>
        <w:pStyle w:val="ATHeading3"/>
      </w:pPr>
      <w:r w:rsidRPr="00237891">
        <w:lastRenderedPageBreak/>
        <w:t>38. Besluit van het Europees Parlement van 7 mei 2025</w:t>
      </w:r>
      <w:r w:rsidR="00E342DE">
        <w:t xml:space="preserve"> </w:t>
      </w:r>
      <w:r w:rsidRPr="00237891">
        <w:t>over de afsluiting van de rekeningen van het Europees Agentschap voor maritieme veiligheid voor het begrotingsjaar 2023 (2024/2030(DEC))</w:t>
      </w:r>
    </w:p>
    <w:p w14:paraId="15618602" w14:textId="12FA85BA"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595EA50F" w14:textId="4D2B273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Europees Agentschap voor maritieme veiligheid voor het begrotingsjaar 2023,</w:t>
      </w:r>
    </w:p>
    <w:p w14:paraId="1EEF2258" w14:textId="371A2E0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25"/>
      </w:r>
      <w:r w:rsidRPr="00237891">
        <w:rPr>
          <w:kern w:val="2"/>
          <w14:ligatures w14:val="standardContextual"/>
        </w:rPr>
        <w:t>,</w:t>
      </w:r>
    </w:p>
    <w:p w14:paraId="5705410A" w14:textId="0263816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26"/>
      </w:r>
      <w:r w:rsidRPr="00237891">
        <w:rPr>
          <w:kern w:val="2"/>
          <w14:ligatures w14:val="standardContextual"/>
        </w:rPr>
        <w:t>, opgesteld overeenkomstig artikel 287 van het Verdrag betreffende de werking van de Europese Unie,</w:t>
      </w:r>
    </w:p>
    <w:p w14:paraId="7F9D09E0" w14:textId="2855C66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4690D022" w14:textId="68DAA78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3C8D88A3" w14:textId="3E6735B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27"/>
      </w:r>
      <w:r w:rsidRPr="00237891">
        <w:rPr>
          <w:kern w:val="2"/>
          <w14:ligatures w14:val="standardContextual"/>
        </w:rPr>
        <w:t>, en met name artikel 70,</w:t>
      </w:r>
    </w:p>
    <w:p w14:paraId="1CBF985A" w14:textId="188562C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28"/>
      </w:r>
      <w:r w:rsidRPr="00237891">
        <w:rPr>
          <w:kern w:val="2"/>
          <w14:ligatures w14:val="standardContextual"/>
        </w:rPr>
        <w:t>, en met name artikel 70,</w:t>
      </w:r>
    </w:p>
    <w:p w14:paraId="7D4484F1" w14:textId="502BA2A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1406/2002 van het Europees Parlement en de Raad van 27 juni 2002 tot oprichting van een Europees Agentschap voor maritieme veiligheid</w:t>
      </w:r>
      <w:r w:rsidRPr="00237891">
        <w:rPr>
          <w:kern w:val="2"/>
          <w:vertAlign w:val="superscript"/>
          <w14:ligatures w14:val="standardContextual"/>
        </w:rPr>
        <w:footnoteReference w:id="229"/>
      </w:r>
      <w:r w:rsidRPr="00237891">
        <w:rPr>
          <w:kern w:val="2"/>
          <w14:ligatures w14:val="standardContextual"/>
        </w:rPr>
        <w:t>, en met name artikel 19,</w:t>
      </w:r>
    </w:p>
    <w:p w14:paraId="48ACFFFF" w14:textId="350C584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230"/>
      </w:r>
      <w:r w:rsidRPr="00237891">
        <w:rPr>
          <w:kern w:val="2"/>
          <w14:ligatures w14:val="standardContextual"/>
        </w:rPr>
        <w:t>, en met name artikel 105,</w:t>
      </w:r>
    </w:p>
    <w:p w14:paraId="2FE5A996" w14:textId="621C98C2"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18A7B211" w14:textId="433CF89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7466F018" w14:textId="20AD951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2C15B23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Europees Agentschap voor maritieme veiligheid voor het begrotingsjaar 2023;</w:t>
      </w:r>
    </w:p>
    <w:p w14:paraId="5762DE9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Europees Agentschap voor maritieme veiligheid,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0702354E"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7AC39AC5" w14:textId="46DCD788" w:rsidR="00237891" w:rsidRPr="00237891" w:rsidRDefault="00237891" w:rsidP="00E342DE">
      <w:pPr>
        <w:pStyle w:val="ATHeading3"/>
      </w:pPr>
      <w:r w:rsidRPr="00237891">
        <w:lastRenderedPageBreak/>
        <w:t>39. Besluit van het Europees Parlement van 7 mei 2025</w:t>
      </w:r>
      <w:r w:rsidR="00E342DE">
        <w:t xml:space="preserve"> </w:t>
      </w:r>
      <w:r w:rsidRPr="00237891">
        <w:t>over het verlenen van kwijting voor de uitvoering van de begroting van het Agentschap van de Europese Unie voor cyberbeveiliging voor het begrotingsjaar 2023 (2024/2030(DEC))</w:t>
      </w:r>
    </w:p>
    <w:p w14:paraId="3D156291" w14:textId="139E5C40"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787316D6" w14:textId="5628621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Agentschap van de Europese Unie voor cyberbeveiliging voor het begrotingsjaar 2023,</w:t>
      </w:r>
    </w:p>
    <w:p w14:paraId="723FF87D" w14:textId="35A48E8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31"/>
      </w:r>
      <w:r w:rsidRPr="00237891">
        <w:rPr>
          <w:kern w:val="2"/>
          <w14:ligatures w14:val="standardContextual"/>
        </w:rPr>
        <w:t>,</w:t>
      </w:r>
    </w:p>
    <w:p w14:paraId="1B2CD138" w14:textId="04FD14A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32"/>
      </w:r>
      <w:r w:rsidRPr="00237891">
        <w:rPr>
          <w:kern w:val="2"/>
          <w14:ligatures w14:val="standardContextual"/>
        </w:rPr>
        <w:t>, opgesteld overeenkomstig artikel 287 van het Verdrag betreffende de werking van de Europese Unie,</w:t>
      </w:r>
    </w:p>
    <w:p w14:paraId="216303EC" w14:textId="12D67F3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6E9A3F83" w14:textId="7D353BE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2E836912" w14:textId="7C0F3B2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33"/>
      </w:r>
      <w:r w:rsidRPr="00237891">
        <w:rPr>
          <w:kern w:val="2"/>
          <w14:ligatures w14:val="standardContextual"/>
        </w:rPr>
        <w:t>, en met name artikel 70,</w:t>
      </w:r>
    </w:p>
    <w:p w14:paraId="0262A159" w14:textId="6F5D9FE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34"/>
      </w:r>
      <w:r w:rsidRPr="00237891">
        <w:rPr>
          <w:kern w:val="2"/>
          <w14:ligatures w14:val="standardContextual"/>
        </w:rPr>
        <w:t>, en met name artikel 70,</w:t>
      </w:r>
    </w:p>
    <w:p w14:paraId="1CD48397" w14:textId="75CD806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2019/881 van het Europees Parlement en de Raad van 17 april 2019 inzake Enisa (het Agentschap van de Europese Unie voor cyberbeveiliging), en inzake de certificering van de cyberbeveiliging van informatie- en communicatietechnologie en tot intrekking van Verordening (EU) nr. 526/2013 (de cyberbeveiligingsverordening)</w:t>
      </w:r>
      <w:r w:rsidRPr="00237891">
        <w:rPr>
          <w:kern w:val="2"/>
          <w:vertAlign w:val="superscript"/>
          <w14:ligatures w14:val="standardContextual"/>
        </w:rPr>
        <w:footnoteReference w:id="235"/>
      </w:r>
      <w:r w:rsidRPr="00237891">
        <w:rPr>
          <w:kern w:val="2"/>
          <w14:ligatures w14:val="standardContextual"/>
        </w:rPr>
        <w:t>, en met name artikel 31,</w:t>
      </w:r>
    </w:p>
    <w:p w14:paraId="1FC8EA70" w14:textId="67C3842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236"/>
      </w:r>
      <w:r w:rsidRPr="00237891">
        <w:rPr>
          <w:kern w:val="2"/>
          <w14:ligatures w14:val="standardContextual"/>
        </w:rPr>
        <w:t>, en met name artikel 105,</w:t>
      </w:r>
    </w:p>
    <w:p w14:paraId="79D6861A" w14:textId="065FDBA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35E39539" w14:textId="24E8AFE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76E07642" w14:textId="455F0A5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(A10-0065/2025),</w:t>
      </w:r>
    </w:p>
    <w:p w14:paraId="1C25B7E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Agentschap van de Europese Unie voor cyberbeveiliging voor de uitvoering van de begroting van het Agentschap voor het begrotingsjaar 2023;</w:t>
      </w:r>
    </w:p>
    <w:p w14:paraId="6E0D623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127F0DB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Agentschap van de Europese Unie voor cyberbeveiliging,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2F3DDEA7"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739376D8" w14:textId="7BB7244E" w:rsidR="00237891" w:rsidRPr="00237891" w:rsidRDefault="00237891" w:rsidP="00E342DE">
      <w:pPr>
        <w:pStyle w:val="ATHeading3"/>
      </w:pPr>
      <w:r w:rsidRPr="00237891">
        <w:lastRenderedPageBreak/>
        <w:t>40. Besluit van het Europees Parlement van 7 mei 2025</w:t>
      </w:r>
      <w:r w:rsidR="00E342DE">
        <w:t xml:space="preserve"> </w:t>
      </w:r>
      <w:r w:rsidRPr="00237891">
        <w:t>over de afsluiting van de rekeningen van het Agentschap van de Europese Unie voor cyberbeveiliging voor het begrotingsjaar 2023 (2024/2030(DEC))</w:t>
      </w:r>
    </w:p>
    <w:p w14:paraId="7B4335ED" w14:textId="393A4FD1"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5C78AFDE" w14:textId="7529A96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Agentschap van de Europese Unie voor cyberbeveiliging voor het begrotingsjaar 2023,</w:t>
      </w:r>
    </w:p>
    <w:p w14:paraId="1CFFD1B6" w14:textId="52B271F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37"/>
      </w:r>
      <w:r w:rsidRPr="00237891">
        <w:rPr>
          <w:kern w:val="2"/>
          <w14:ligatures w14:val="standardContextual"/>
        </w:rPr>
        <w:t>,</w:t>
      </w:r>
    </w:p>
    <w:p w14:paraId="1D1CE279" w14:textId="22CACC6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38"/>
      </w:r>
      <w:r w:rsidRPr="00237891">
        <w:rPr>
          <w:kern w:val="2"/>
          <w14:ligatures w14:val="standardContextual"/>
        </w:rPr>
        <w:t>, opgesteld overeenkomstig artikel 287 van het Verdrag betreffende de werking van de Europese Unie,</w:t>
      </w:r>
    </w:p>
    <w:p w14:paraId="78290E00" w14:textId="71C84D3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5A0B123B" w14:textId="27DC719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75C74190" w14:textId="590F48D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39"/>
      </w:r>
      <w:r w:rsidRPr="00237891">
        <w:rPr>
          <w:kern w:val="2"/>
          <w14:ligatures w14:val="standardContextual"/>
        </w:rPr>
        <w:t>, en met name artikel 70,</w:t>
      </w:r>
    </w:p>
    <w:p w14:paraId="782B333C" w14:textId="3A69D19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40"/>
      </w:r>
      <w:r w:rsidRPr="00237891">
        <w:rPr>
          <w:kern w:val="2"/>
          <w14:ligatures w14:val="standardContextual"/>
        </w:rPr>
        <w:t>, en met name artikel 70,</w:t>
      </w:r>
    </w:p>
    <w:p w14:paraId="2C5983CD" w14:textId="08999EB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2019/881 van het Europees Parlement en de Raad van 17 april 2019 inzake Enisa (het Agentschap van de Europese Unie voor cyberbeveiliging), en inzake de certificering van de cyberbeveiliging van informatie- en communicatietechnologie en tot intrekking van Verordening (EU) nr. 526/2013 (de cyberbeveiligingsverordening)</w:t>
      </w:r>
      <w:r w:rsidRPr="00237891">
        <w:rPr>
          <w:kern w:val="2"/>
          <w:vertAlign w:val="superscript"/>
          <w14:ligatures w14:val="standardContextual"/>
        </w:rPr>
        <w:footnoteReference w:id="241"/>
      </w:r>
      <w:r w:rsidRPr="00237891">
        <w:rPr>
          <w:kern w:val="2"/>
          <w14:ligatures w14:val="standardContextual"/>
        </w:rPr>
        <w:t>, en met name artikel 31,</w:t>
      </w:r>
    </w:p>
    <w:p w14:paraId="012224D2" w14:textId="086B843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242"/>
      </w:r>
      <w:r w:rsidRPr="00237891">
        <w:rPr>
          <w:kern w:val="2"/>
          <w14:ligatures w14:val="standardContextual"/>
        </w:rPr>
        <w:t>, en met name artikel 105,</w:t>
      </w:r>
    </w:p>
    <w:p w14:paraId="15EB3B7F" w14:textId="223559E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7C563B3F" w14:textId="55F9445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132BC980" w14:textId="2AA4453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11DDFB0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Agentschap van de Europese Unie voor cyberbeveiliging voor het begrotingsjaar 2023;</w:t>
      </w:r>
    </w:p>
    <w:p w14:paraId="0BF533D6"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Agentschap van de Europese Unie voor cyberbeveiliging,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58D253DC"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17E804D4" w14:textId="52310CF3" w:rsidR="00237891" w:rsidRPr="00237891" w:rsidRDefault="00237891" w:rsidP="00E342DE">
      <w:pPr>
        <w:pStyle w:val="ATHeading3"/>
      </w:pPr>
      <w:r w:rsidRPr="00237891">
        <w:lastRenderedPageBreak/>
        <w:t>41. Besluit van het Europees Parlement van 7 mei 2025</w:t>
      </w:r>
      <w:r w:rsidR="00E342DE">
        <w:t xml:space="preserve"> </w:t>
      </w:r>
      <w:r w:rsidRPr="00237891">
        <w:t>over het verlenen van kwijting voor de uitvoering van de begroting van het Spoorwegbureau van de Europese Unie voor het begrotingsjaar 2023 (2024/2030(DEC))</w:t>
      </w:r>
    </w:p>
    <w:p w14:paraId="3B0DEDB1" w14:textId="74093E81"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20646D61" w14:textId="7189D19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Spoorwegbureau van de Europese Unie voor het begrotingsjaar 2023,</w:t>
      </w:r>
    </w:p>
    <w:p w14:paraId="47C4E00E" w14:textId="1FBB02E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43"/>
      </w:r>
      <w:r w:rsidRPr="00237891">
        <w:rPr>
          <w:kern w:val="2"/>
          <w14:ligatures w14:val="standardContextual"/>
        </w:rPr>
        <w:t>,</w:t>
      </w:r>
    </w:p>
    <w:p w14:paraId="66D44D4E" w14:textId="646A124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44"/>
      </w:r>
      <w:r w:rsidRPr="00237891">
        <w:rPr>
          <w:kern w:val="2"/>
          <w14:ligatures w14:val="standardContextual"/>
        </w:rPr>
        <w:t>, opgesteld overeenkomstig artikel 287 van het Verdrag betreffende de werking van de Europese Unie,</w:t>
      </w:r>
    </w:p>
    <w:p w14:paraId="79A68977" w14:textId="52E2E22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w:t>
      </w:r>
      <w:r w:rsidRPr="00237891">
        <w:rPr>
          <w:rFonts w:eastAsia="Aptos"/>
          <w:kern w:val="2"/>
          <w:szCs w:val="24"/>
          <w14:ligatures w14:val="standardContextual"/>
        </w:rPr>
        <w:t>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04F49C29" w14:textId="5156B95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3717832C" w14:textId="544B415F" w:rsidR="00237891" w:rsidRPr="00237891" w:rsidRDefault="00237891" w:rsidP="00237891">
      <w:pPr>
        <w:widowControl/>
        <w:spacing w:after="240"/>
        <w:ind w:left="567" w:hanging="567"/>
        <w:jc w:val="both"/>
        <w:rPr>
          <w:rFonts w:eastAsia="Aptos"/>
          <w:kern w:val="2"/>
          <w:szCs w:val="24"/>
          <w14:ligatures w14:val="standardContextual"/>
        </w:rPr>
      </w:pPr>
      <w:r>
        <w:rPr>
          <w:rFonts w:eastAsia="Aptos"/>
          <w:kern w:val="2"/>
          <w:szCs w:val="24"/>
          <w14:ligatures w14:val="standardContextual"/>
        </w:rPr>
        <w:t>–</w:t>
      </w:r>
      <w:r w:rsidRPr="00237891">
        <w:rPr>
          <w:rFonts w:eastAsia="Aptos"/>
          <w:kern w:val="2"/>
          <w:szCs w:val="24"/>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w:t>
      </w:r>
      <w:r w:rsidRPr="00237891">
        <w:rPr>
          <w:kern w:val="2"/>
          <w14:ligatures w14:val="standardContextual"/>
        </w:rPr>
        <w:t> </w:t>
      </w:r>
      <w:r w:rsidRPr="00237891">
        <w:rPr>
          <w:rFonts w:eastAsia="Aptos"/>
          <w:kern w:val="2"/>
          <w:szCs w:val="24"/>
          <w14:ligatures w14:val="standardContextual"/>
        </w:rPr>
        <w:t>966/2012</w:t>
      </w:r>
      <w:r w:rsidRPr="00237891">
        <w:rPr>
          <w:rFonts w:eastAsia="Aptos"/>
          <w:kern w:val="2"/>
          <w:szCs w:val="24"/>
          <w:vertAlign w:val="superscript"/>
          <w14:ligatures w14:val="standardContextual"/>
        </w:rPr>
        <w:footnoteReference w:id="245"/>
      </w:r>
      <w:r w:rsidRPr="00237891">
        <w:rPr>
          <w:rFonts w:eastAsia="Aptos"/>
          <w:kern w:val="2"/>
          <w:szCs w:val="24"/>
          <w14:ligatures w14:val="standardContextual"/>
        </w:rPr>
        <w:t>, en met name artikel 70,</w:t>
      </w:r>
    </w:p>
    <w:p w14:paraId="1C100441" w14:textId="6617B9B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46"/>
      </w:r>
      <w:r w:rsidRPr="00237891">
        <w:rPr>
          <w:kern w:val="2"/>
          <w14:ligatures w14:val="standardContextual"/>
        </w:rPr>
        <w:t>, en met name artikel 70,</w:t>
      </w:r>
    </w:p>
    <w:p w14:paraId="2D800037" w14:textId="2AE7A35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2016/796 van het Europees Parlement en de Raad van 11 mei 2016 betreffende het Spoorwegbureau van de Europese Unie en tot intrekking van Verordening (EG) nr. 881/2004</w:t>
      </w:r>
      <w:r w:rsidRPr="00237891">
        <w:rPr>
          <w:kern w:val="2"/>
          <w:vertAlign w:val="superscript"/>
          <w14:ligatures w14:val="standardContextual"/>
        </w:rPr>
        <w:footnoteReference w:id="247"/>
      </w:r>
      <w:r w:rsidRPr="00237891">
        <w:rPr>
          <w:kern w:val="2"/>
          <w14:ligatures w14:val="standardContextual"/>
        </w:rPr>
        <w:t>, en met name artikel 65,</w:t>
      </w:r>
    </w:p>
    <w:p w14:paraId="22950637" w14:textId="373CAA6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248"/>
      </w:r>
      <w:r w:rsidRPr="00237891">
        <w:rPr>
          <w:kern w:val="2"/>
          <w14:ligatures w14:val="standardContextual"/>
        </w:rPr>
        <w:t>, en met name artikel 105,</w:t>
      </w:r>
    </w:p>
    <w:p w14:paraId="4A1C235A" w14:textId="7889695B"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34851674" w14:textId="552226E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70BB230D" w14:textId="4A2FBC6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563C8B6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ad interim van het Spoorwegbureau van de Europese Unie kwijting voor de uitvoering van de begroting van het Bureau voor het begrotingsjaar 2023;</w:t>
      </w:r>
    </w:p>
    <w:p w14:paraId="6BBDCF6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6BCA977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ad interim van het Spoorwegbureau van de Europese Unie,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562132DA"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52A8BCD2" w14:textId="001F7D0C" w:rsidR="00237891" w:rsidRPr="00237891" w:rsidRDefault="00237891" w:rsidP="00E342DE">
      <w:pPr>
        <w:pStyle w:val="ATHeading3"/>
      </w:pPr>
      <w:r w:rsidRPr="00237891">
        <w:lastRenderedPageBreak/>
        <w:t>42. Besluit van het Europees Parlement van 7 mei 2025</w:t>
      </w:r>
      <w:r w:rsidR="00E342DE">
        <w:t xml:space="preserve"> </w:t>
      </w:r>
      <w:r w:rsidRPr="00237891">
        <w:t>over de afsluiting van de rekeningen van het Spoorwegbureau van de Europese Unie voor het begrotingsjaar 2023 (2024/2030(DEC))</w:t>
      </w:r>
    </w:p>
    <w:p w14:paraId="2E60A626" w14:textId="6E94399D"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4CD2BBD2" w14:textId="140DC0B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Spoorwegbureau van de Europese Unie voor het begrotingsjaar 2023,</w:t>
      </w:r>
    </w:p>
    <w:p w14:paraId="4B7C5416" w14:textId="2D60F93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49"/>
      </w:r>
      <w:r w:rsidRPr="00237891">
        <w:rPr>
          <w:kern w:val="2"/>
          <w14:ligatures w14:val="standardContextual"/>
        </w:rPr>
        <w:t>,</w:t>
      </w:r>
    </w:p>
    <w:p w14:paraId="7BB29FF0" w14:textId="7C46AD9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50"/>
      </w:r>
      <w:r w:rsidRPr="00237891">
        <w:rPr>
          <w:kern w:val="2"/>
          <w14:ligatures w14:val="standardContextual"/>
        </w:rPr>
        <w:t>, opgesteld overeenkomstig artikel 287 van het Verdrag betreffende de werking van de Europese Unie,</w:t>
      </w:r>
    </w:p>
    <w:p w14:paraId="0EAEB320" w14:textId="446089E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5F1A8CB1" w14:textId="0D6AE12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189459BD" w14:textId="14234E6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51"/>
      </w:r>
      <w:r w:rsidRPr="00237891">
        <w:rPr>
          <w:kern w:val="2"/>
          <w14:ligatures w14:val="standardContextual"/>
        </w:rPr>
        <w:t>, en met name artikel 70,</w:t>
      </w:r>
    </w:p>
    <w:p w14:paraId="0E436FAB" w14:textId="3E7E738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52"/>
      </w:r>
      <w:r w:rsidRPr="00237891">
        <w:rPr>
          <w:kern w:val="2"/>
          <w14:ligatures w14:val="standardContextual"/>
        </w:rPr>
        <w:t>, en met name artikel 70,</w:t>
      </w:r>
    </w:p>
    <w:p w14:paraId="4C1FBBF3" w14:textId="2982792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2016/796 van het Europees Parlement en de Raad van 11 mei 2016 betreffende het Spoorwegbureau van de Europese Unie en tot intrekking van Verordening (EG) nr. 881/2004</w:t>
      </w:r>
      <w:r w:rsidRPr="00237891">
        <w:rPr>
          <w:kern w:val="2"/>
          <w:vertAlign w:val="superscript"/>
          <w14:ligatures w14:val="standardContextual"/>
        </w:rPr>
        <w:footnoteReference w:id="253"/>
      </w:r>
      <w:r w:rsidRPr="00237891">
        <w:rPr>
          <w:kern w:val="2"/>
          <w14:ligatures w14:val="standardContextual"/>
        </w:rPr>
        <w:t>, en met name artikel 65,</w:t>
      </w:r>
    </w:p>
    <w:p w14:paraId="787A4865" w14:textId="0D6F144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254"/>
      </w:r>
      <w:r w:rsidRPr="00237891">
        <w:rPr>
          <w:kern w:val="2"/>
          <w14:ligatures w14:val="standardContextual"/>
        </w:rPr>
        <w:t>, en met name artikel 105,</w:t>
      </w:r>
    </w:p>
    <w:p w14:paraId="063832D8" w14:textId="0C2D8EC0"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35034E87" w14:textId="460A267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5AE86483" w14:textId="71FFCFA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2064DCC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Spoorwegbureau van de Europese Unie voor het begrotingsjaar 2023;</w:t>
      </w:r>
    </w:p>
    <w:p w14:paraId="5876299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ad interim van het Spoorwegbureau van de Europese Unie,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482740C7"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24ECFCD8" w14:textId="2FF71ACE" w:rsidR="00237891" w:rsidRPr="00237891" w:rsidRDefault="00237891" w:rsidP="00E342DE">
      <w:pPr>
        <w:pStyle w:val="ATHeading3"/>
      </w:pPr>
      <w:r w:rsidRPr="00237891">
        <w:lastRenderedPageBreak/>
        <w:t>43. Besluit van het Europees Parlement van 7 mei 2025</w:t>
      </w:r>
      <w:r w:rsidR="00E342DE">
        <w:t xml:space="preserve"> </w:t>
      </w:r>
      <w:r w:rsidRPr="00237891">
        <w:t>over het verlenen van kwijting voor de uitvoering van de begroting van het Voorzieningsagentschap van Euratom voor het begrotingsjaar 2023 (2024/2030(DEC))</w:t>
      </w:r>
    </w:p>
    <w:p w14:paraId="32ACA92F" w14:textId="277988E9"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24E34B30" w14:textId="70297CB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Voorzieningsagentschap van Euratom voor het begrotingsjaar 2023,</w:t>
      </w:r>
    </w:p>
    <w:p w14:paraId="3EC8457B" w14:textId="7968CCD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55"/>
      </w:r>
      <w:r w:rsidRPr="00237891">
        <w:rPr>
          <w:kern w:val="2"/>
          <w14:ligatures w14:val="standardContextual"/>
        </w:rPr>
        <w:t>,</w:t>
      </w:r>
    </w:p>
    <w:p w14:paraId="241E5FBE" w14:textId="44873C0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56"/>
      </w:r>
      <w:r w:rsidRPr="00237891">
        <w:rPr>
          <w:kern w:val="2"/>
          <w14:ligatures w14:val="standardContextual"/>
        </w:rPr>
        <w:t>, opgesteld overeenkomstig artikel 287 van het Verdrag betreffende de werking van de Europese Unie,</w:t>
      </w:r>
    </w:p>
    <w:p w14:paraId="3C4BD09E" w14:textId="5F03B30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438F1A03" w14:textId="78FA8A2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63E5AC0C" w14:textId="3E72993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106 bis van het Verdrag tot oprichting van de Europese Gemeenschap voor Atoomenergie,</w:t>
      </w:r>
    </w:p>
    <w:p w14:paraId="7D0622B8" w14:textId="1316D65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57"/>
      </w:r>
      <w:r w:rsidRPr="00237891">
        <w:rPr>
          <w:kern w:val="2"/>
          <w14:ligatures w14:val="standardContextual"/>
        </w:rPr>
        <w:t>, en met name artikel 68,</w:t>
      </w:r>
    </w:p>
    <w:p w14:paraId="6F6EEF4B" w14:textId="6E29ED3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58"/>
      </w:r>
      <w:r w:rsidRPr="00237891">
        <w:rPr>
          <w:kern w:val="2"/>
          <w14:ligatures w14:val="standardContextual"/>
        </w:rPr>
        <w:t>, en met name artikel 68,</w:t>
      </w:r>
    </w:p>
    <w:p w14:paraId="0DDEF33B" w14:textId="597D815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Besluit 2008/114/EG, Euratom van de Raad van 12 februari 2008 tot vaststelling van statuten voor het Voorzieningsagentschap van Euratom</w:t>
      </w:r>
      <w:r w:rsidRPr="00237891">
        <w:rPr>
          <w:kern w:val="2"/>
          <w:vertAlign w:val="superscript"/>
          <w14:ligatures w14:val="standardContextual"/>
        </w:rPr>
        <w:footnoteReference w:id="259"/>
      </w:r>
      <w:r w:rsidRPr="00237891">
        <w:rPr>
          <w:kern w:val="2"/>
          <w14:ligatures w14:val="standardContextual"/>
        </w:rPr>
        <w:t>, en met name artikel 8 van de bijlage,</w:t>
      </w:r>
    </w:p>
    <w:p w14:paraId="3D25CFF6" w14:textId="319B81D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6EA7ECAD" w14:textId="3356106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de adviezen van de Commissie werkgelegenheid en sociale zaken, de Commissie milieubeheer, klimaat en voedselveiligheid, de Commissie vervoer en </w:t>
      </w:r>
      <w:r w:rsidRPr="00237891">
        <w:rPr>
          <w:kern w:val="2"/>
          <w14:ligatures w14:val="standardContextual"/>
        </w:rPr>
        <w:lastRenderedPageBreak/>
        <w:t>toerisme, de Commissie visserij, de Commissie cultuur en onderwijs, de Commissie burgerlijke vrijheden, justitie en binnenlandse zaken en de Commissie vrouwenrechten en gendergelijkheid,</w:t>
      </w:r>
    </w:p>
    <w:p w14:paraId="3B2FA0A9" w14:textId="7C8DD54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2D3337F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directeur-generaal van het Voorzieningsagentschap van Euratom kwijting voor de uitvoering van de begroting van het Agentschap voor het begrotingsjaar 2023;</w:t>
      </w:r>
    </w:p>
    <w:p w14:paraId="20F66D3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28C8040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directeur-generaal van het Voorzieningsagentschap van Euratom,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1C4FA430"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365A93E3" w14:textId="756596D1" w:rsidR="00237891" w:rsidRPr="00237891" w:rsidRDefault="00237891" w:rsidP="00E342DE">
      <w:pPr>
        <w:pStyle w:val="ATHeading3"/>
      </w:pPr>
      <w:r w:rsidRPr="00237891">
        <w:lastRenderedPageBreak/>
        <w:t>44. Besluit van het Europees Parlement van 7 mei 2025</w:t>
      </w:r>
      <w:r w:rsidR="00E342DE">
        <w:t xml:space="preserve"> </w:t>
      </w:r>
      <w:r w:rsidRPr="00237891">
        <w:t>over de afsluiting van de rekeningen van het Voorzieningsagentschap van Euratom voor het begrotingsjaar 2023 (2024/2030(DEC))</w:t>
      </w:r>
    </w:p>
    <w:p w14:paraId="4BE84C1F" w14:textId="4096978A"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29BD273E" w14:textId="5B5D241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Voorzieningsagentschap van Euratom voor het begrotingsjaar 2023,</w:t>
      </w:r>
    </w:p>
    <w:p w14:paraId="5897312A" w14:textId="3ED7A8E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60"/>
      </w:r>
      <w:r w:rsidRPr="00237891">
        <w:rPr>
          <w:kern w:val="2"/>
          <w14:ligatures w14:val="standardContextual"/>
        </w:rPr>
        <w:t>,</w:t>
      </w:r>
    </w:p>
    <w:p w14:paraId="3B460893" w14:textId="72780FB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61"/>
      </w:r>
      <w:r w:rsidRPr="00237891">
        <w:rPr>
          <w:kern w:val="2"/>
          <w14:ligatures w14:val="standardContextual"/>
        </w:rPr>
        <w:t>, opgesteld overeenkomstig artikel 287 van het Verdrag betreffende de werking van de Europese Unie,</w:t>
      </w:r>
    </w:p>
    <w:p w14:paraId="08C3D3F6" w14:textId="3614E15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lang w:val="nl-BE"/>
          <w14:ligatures w14:val="standardContextual"/>
        </w:rPr>
        <w:t xml:space="preserve"> </w:t>
      </w:r>
      <w:r w:rsidRPr="00237891">
        <w:rPr>
          <w:kern w:val="2"/>
          <w14:ligatures w14:val="standardContextual"/>
        </w:rPr>
        <w:t>C10</w:t>
      </w:r>
      <w:r w:rsidRPr="00237891">
        <w:rPr>
          <w:kern w:val="2"/>
          <w14:ligatures w14:val="standardContextual"/>
        </w:rPr>
        <w:noBreakHyphen/>
        <w:t>0024/2025),</w:t>
      </w:r>
    </w:p>
    <w:p w14:paraId="5BA72EB3" w14:textId="032D5DF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37B77AEB" w14:textId="6B95E59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106 bis van het Verdrag tot oprichting van de Europese Gemeenschap voor Atoomenergie,</w:t>
      </w:r>
    </w:p>
    <w:p w14:paraId="14F366CF" w14:textId="02FEEEB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62"/>
      </w:r>
      <w:r w:rsidRPr="00237891">
        <w:rPr>
          <w:kern w:val="2"/>
          <w14:ligatures w14:val="standardContextual"/>
        </w:rPr>
        <w:t>, en met name artikel 68,</w:t>
      </w:r>
    </w:p>
    <w:p w14:paraId="58BBDA15" w14:textId="0918AE3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63"/>
      </w:r>
      <w:r w:rsidRPr="00237891">
        <w:rPr>
          <w:kern w:val="2"/>
          <w14:ligatures w14:val="standardContextual"/>
        </w:rPr>
        <w:t>, en met name artikel 68,</w:t>
      </w:r>
    </w:p>
    <w:p w14:paraId="39AA2B06" w14:textId="12E0FFC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Besluit 2008/114/EG, Euratom van de Raad van 12 februari 2008 tot vaststelling van statuten voor het Voorzieningsagentschap van Euratom</w:t>
      </w:r>
      <w:r w:rsidRPr="00237891">
        <w:rPr>
          <w:kern w:val="2"/>
          <w:vertAlign w:val="superscript"/>
          <w14:ligatures w14:val="standardContextual"/>
        </w:rPr>
        <w:footnoteReference w:id="264"/>
      </w:r>
      <w:r w:rsidRPr="00237891">
        <w:rPr>
          <w:kern w:val="2"/>
          <w14:ligatures w14:val="standardContextual"/>
        </w:rPr>
        <w:t>, en met name artikel 8 van de bijlage,</w:t>
      </w:r>
    </w:p>
    <w:p w14:paraId="50416563" w14:textId="0D79F40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77DB697E" w14:textId="0062B93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de adviezen van de Commissie werkgelegenheid en sociale zaken, de Commissie milieubeheer, klimaat en voedselveiligheid, de Commissie vervoer en </w:t>
      </w:r>
      <w:r w:rsidRPr="00237891">
        <w:rPr>
          <w:kern w:val="2"/>
          <w14:ligatures w14:val="standardContextual"/>
        </w:rPr>
        <w:lastRenderedPageBreak/>
        <w:t>toerisme, de Commissie visserij, de Commissie cultuur en onderwijs, de Commissie burgerlijke vrijheden, justitie en binnenlandse zaken en de Commissie vrouwenrechten en gendergelijkheid,</w:t>
      </w:r>
    </w:p>
    <w:p w14:paraId="376B0182" w14:textId="74A6FEA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1F25A016"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Voorzieningsagentschap van Euratom voor het begrotingsjaar 2023;</w:t>
      </w:r>
    </w:p>
    <w:p w14:paraId="017B26E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directeur-generaal van het Voorzieningsagentschap van Euratom,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6C8FA376"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5D7ECD45" w14:textId="2473B830" w:rsidR="00237891" w:rsidRPr="00237891" w:rsidRDefault="00237891" w:rsidP="00E342DE">
      <w:pPr>
        <w:pStyle w:val="ATHeading3"/>
      </w:pPr>
      <w:r w:rsidRPr="00237891">
        <w:lastRenderedPageBreak/>
        <w:t>45. Besluit van het Europees Parlement van 7 mei 2025</w:t>
      </w:r>
      <w:r w:rsidR="00E342DE">
        <w:t xml:space="preserve"> </w:t>
      </w:r>
      <w:r w:rsidRPr="00237891">
        <w:t>over het verlenen van kwijting voor de uitvoering van de begroting van de Europese Autoriteit voor effecten en markten voor het begrotingsjaar 2023 (2024/2030(DEC))</w:t>
      </w:r>
    </w:p>
    <w:p w14:paraId="6495A88E" w14:textId="7EC5693E"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5C703D48" w14:textId="08B52EF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Autoriteit voor effecten en markten voor het begrotingsjaar 2023,</w:t>
      </w:r>
    </w:p>
    <w:p w14:paraId="58EBC9FF" w14:textId="55BCA3B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65"/>
      </w:r>
      <w:r w:rsidRPr="00237891">
        <w:rPr>
          <w:kern w:val="2"/>
          <w14:ligatures w14:val="standardContextual"/>
        </w:rPr>
        <w:t>,</w:t>
      </w:r>
    </w:p>
    <w:p w14:paraId="68B1297B" w14:textId="1D3F844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66"/>
      </w:r>
      <w:r w:rsidRPr="00237891">
        <w:rPr>
          <w:kern w:val="2"/>
          <w14:ligatures w14:val="standardContextual"/>
        </w:rPr>
        <w:t>, opgesteld overeenkomstig artikel 287 van het Verdrag betreffende de werking van de Europese Unie,</w:t>
      </w:r>
    </w:p>
    <w:p w14:paraId="6F913876" w14:textId="75E1883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de Autoriteit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312FEC79" w14:textId="48BC3B1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168F9D20" w14:textId="1570597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67"/>
      </w:r>
      <w:r w:rsidRPr="00237891">
        <w:rPr>
          <w:kern w:val="2"/>
          <w14:ligatures w14:val="standardContextual"/>
        </w:rPr>
        <w:t>, en met name artikel 70,</w:t>
      </w:r>
    </w:p>
    <w:p w14:paraId="1E8B8CD3" w14:textId="063B25F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68"/>
      </w:r>
      <w:r w:rsidRPr="00237891">
        <w:rPr>
          <w:kern w:val="2"/>
          <w14:ligatures w14:val="standardContextual"/>
        </w:rPr>
        <w:t>, en met name artikel 70,</w:t>
      </w:r>
    </w:p>
    <w:p w14:paraId="6AA636F8" w14:textId="1EC639C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nr. 1095/2010 van het Europees Parlement en de Raad van 24 november 2010 tot oprichting van een Europese toezichthoudende autoriteit (Europese Autoriteit voor effecten en markten), tot wijziging van Besluit nr. 716/2009/EG en tot intrekking van Besluit 2009/77/EG van de Commissie</w:t>
      </w:r>
      <w:r w:rsidRPr="00237891">
        <w:rPr>
          <w:kern w:val="2"/>
          <w:vertAlign w:val="superscript"/>
          <w14:ligatures w14:val="standardContextual"/>
        </w:rPr>
        <w:footnoteReference w:id="269"/>
      </w:r>
      <w:r w:rsidRPr="00237891">
        <w:rPr>
          <w:kern w:val="2"/>
          <w14:ligatures w14:val="standardContextual"/>
        </w:rPr>
        <w:t>, en met name artikel 64,</w:t>
      </w:r>
    </w:p>
    <w:p w14:paraId="0597AA67" w14:textId="69B818E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270"/>
      </w:r>
      <w:r w:rsidRPr="00237891">
        <w:rPr>
          <w:kern w:val="2"/>
          <w14:ligatures w14:val="standardContextual"/>
        </w:rPr>
        <w:t>, en met name artikel 105,</w:t>
      </w:r>
    </w:p>
    <w:p w14:paraId="2670F0E2" w14:textId="3672147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55D5E22C" w14:textId="74CA725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0952842F" w14:textId="0DEB5AB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3DA5BC8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de Europese Autoriteit voor effecten en markten kwijting voor de uitvoering van de begroting van de Autoriteit voor het begrotingsjaar 2023;</w:t>
      </w:r>
    </w:p>
    <w:p w14:paraId="1A3DEBB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5487DA0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de Europese Autoriteit voor effecten en markten,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7AC48B52"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6121B2E3" w14:textId="3F421D26" w:rsidR="00237891" w:rsidRPr="00237891" w:rsidRDefault="00237891" w:rsidP="00E342DE">
      <w:pPr>
        <w:pStyle w:val="ATHeading3"/>
      </w:pPr>
      <w:r w:rsidRPr="00237891">
        <w:lastRenderedPageBreak/>
        <w:t>46. Besluit van het Europees Parlement van 7 mei 2025</w:t>
      </w:r>
      <w:r w:rsidR="00E342DE">
        <w:t xml:space="preserve"> </w:t>
      </w:r>
      <w:r w:rsidRPr="00237891">
        <w:t>over de afsluiting van de rekeningen van de Europese Autoriteit voor effecten en markten voor het begrotingsjaar 2023 (2024/2030(DEC))</w:t>
      </w:r>
    </w:p>
    <w:p w14:paraId="64D89018" w14:textId="61827024"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631CDC8E" w14:textId="2D6489F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Autoriteit voor effecten en markten voor het begrotingsjaar 2023,</w:t>
      </w:r>
    </w:p>
    <w:p w14:paraId="65462CBE" w14:textId="021AEE5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71"/>
      </w:r>
      <w:r w:rsidRPr="00237891">
        <w:rPr>
          <w:kern w:val="2"/>
          <w14:ligatures w14:val="standardContextual"/>
        </w:rPr>
        <w:t>,</w:t>
      </w:r>
    </w:p>
    <w:p w14:paraId="502F6A36" w14:textId="03078E9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72"/>
      </w:r>
      <w:r w:rsidRPr="00237891">
        <w:rPr>
          <w:kern w:val="2"/>
          <w14:ligatures w14:val="standardContextual"/>
        </w:rPr>
        <w:t>, opgesteld overeenkomstig artikel 287 van het Verdrag betreffende de werking van de Europese Unie,</w:t>
      </w:r>
    </w:p>
    <w:p w14:paraId="460A76C1" w14:textId="130329C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de Autoriteit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1A7A9B7D" w14:textId="4B112CF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6CABC7ED" w14:textId="58E81AF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73"/>
      </w:r>
      <w:r w:rsidRPr="00237891">
        <w:rPr>
          <w:kern w:val="2"/>
          <w14:ligatures w14:val="standardContextual"/>
        </w:rPr>
        <w:t>, en met name artikel 70,</w:t>
      </w:r>
    </w:p>
    <w:p w14:paraId="1521ADCF" w14:textId="7173F19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74"/>
      </w:r>
      <w:r w:rsidRPr="00237891">
        <w:rPr>
          <w:kern w:val="2"/>
          <w14:ligatures w14:val="standardContextual"/>
        </w:rPr>
        <w:t>, en met name artikel 70,</w:t>
      </w:r>
    </w:p>
    <w:p w14:paraId="4815A874" w14:textId="531D06D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nr. 1095/2010 van het Europees Parlement en de Raad van 24 november 2010 tot oprichting van een Europese toezichthoudende autoriteit (Europese Autoriteit voor effecten en markten), tot wijziging van Besluit nr. 716/2009/EG en tot intrekking van Besluit 2009/77/EG van de Commissie</w:t>
      </w:r>
      <w:r w:rsidRPr="00237891">
        <w:rPr>
          <w:kern w:val="2"/>
          <w:vertAlign w:val="superscript"/>
          <w14:ligatures w14:val="standardContextual"/>
        </w:rPr>
        <w:footnoteReference w:id="275"/>
      </w:r>
      <w:r w:rsidRPr="00237891">
        <w:rPr>
          <w:kern w:val="2"/>
          <w14:ligatures w14:val="standardContextual"/>
        </w:rPr>
        <w:t>, en met name artikel 64,</w:t>
      </w:r>
    </w:p>
    <w:p w14:paraId="01EC4435" w14:textId="03CA35A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276"/>
      </w:r>
      <w:r w:rsidRPr="00237891">
        <w:rPr>
          <w:kern w:val="2"/>
          <w14:ligatures w14:val="standardContextual"/>
        </w:rPr>
        <w:t>, en met name artikel 105,</w:t>
      </w:r>
    </w:p>
    <w:p w14:paraId="60016577" w14:textId="7A4E74D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309E79A0" w14:textId="15C7035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4AACAF1D" w14:textId="7C03702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5DC6CA0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de Europese Autoriteit voor effecten en markten voor het begrotingsjaar 2023;</w:t>
      </w:r>
    </w:p>
    <w:p w14:paraId="2E40FD8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de Europese Autoriteit voor effecten en markten,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0E4B0A79"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6FDD830B" w14:textId="4DF2B9D4" w:rsidR="00237891" w:rsidRPr="00237891" w:rsidRDefault="00237891" w:rsidP="00E342DE">
      <w:pPr>
        <w:pStyle w:val="ATHeading3"/>
      </w:pPr>
      <w:r w:rsidRPr="00237891">
        <w:lastRenderedPageBreak/>
        <w:t>47. Besluit van het Europees Parlement van 7 mei 2025</w:t>
      </w:r>
      <w:r w:rsidR="00E342DE">
        <w:t xml:space="preserve"> </w:t>
      </w:r>
      <w:r w:rsidRPr="00237891">
        <w:t>over het verlenen van kwijting voor de uitvoering van de begroting van de Europese Stichting voor opleiding voor het begrotingsjaar 2023 (2024/2030(DEC))</w:t>
      </w:r>
    </w:p>
    <w:p w14:paraId="1FF93AF4" w14:textId="147FE3A1"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37576328" w14:textId="33472EC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Stichting voor opleiding voor het begrotingsjaar 2023,</w:t>
      </w:r>
    </w:p>
    <w:p w14:paraId="2E83B812" w14:textId="6EF6BAE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77"/>
      </w:r>
      <w:r w:rsidRPr="00237891">
        <w:rPr>
          <w:kern w:val="2"/>
          <w14:ligatures w14:val="standardContextual"/>
        </w:rPr>
        <w:t>,</w:t>
      </w:r>
    </w:p>
    <w:p w14:paraId="0E394968" w14:textId="255E426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78"/>
      </w:r>
      <w:r w:rsidRPr="00237891">
        <w:rPr>
          <w:kern w:val="2"/>
          <w14:ligatures w14:val="standardContextual"/>
        </w:rPr>
        <w:t>, opgesteld overeenkomstig artikel 287 van het Verdrag betreffende de werking van de Europese Unie,</w:t>
      </w:r>
    </w:p>
    <w:p w14:paraId="46C1DD78" w14:textId="294C28C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de Stichting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165A1166" w14:textId="77020F2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185A3080" w14:textId="3CA3EF1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79"/>
      </w:r>
      <w:r w:rsidRPr="00237891">
        <w:rPr>
          <w:kern w:val="2"/>
          <w14:ligatures w14:val="standardContextual"/>
        </w:rPr>
        <w:t>, en met name artikel 70,</w:t>
      </w:r>
    </w:p>
    <w:p w14:paraId="57036C0D" w14:textId="6B83FB0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80"/>
      </w:r>
      <w:r w:rsidRPr="00237891">
        <w:rPr>
          <w:kern w:val="2"/>
          <w14:ligatures w14:val="standardContextual"/>
        </w:rPr>
        <w:t>, en met name artikel 70,</w:t>
      </w:r>
    </w:p>
    <w:p w14:paraId="3955087D" w14:textId="24F5206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1339/2008 van het Europees Parlement en de Raad van 16 december 2008 tot oprichting van de Europese Stichting voor opleiding</w:t>
      </w:r>
      <w:r w:rsidRPr="00237891">
        <w:rPr>
          <w:kern w:val="2"/>
          <w:vertAlign w:val="superscript"/>
          <w14:ligatures w14:val="standardContextual"/>
        </w:rPr>
        <w:footnoteReference w:id="281"/>
      </w:r>
      <w:r w:rsidRPr="00237891">
        <w:rPr>
          <w:kern w:val="2"/>
          <w14:ligatures w14:val="standardContextual"/>
        </w:rPr>
        <w:t>, en met name artikel 17,</w:t>
      </w:r>
    </w:p>
    <w:p w14:paraId="0E336E1E" w14:textId="754067D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282"/>
      </w:r>
      <w:r w:rsidRPr="00237891">
        <w:rPr>
          <w:kern w:val="2"/>
          <w14:ligatures w14:val="standardContextual"/>
        </w:rPr>
        <w:t>, en met name artikel 105,</w:t>
      </w:r>
    </w:p>
    <w:p w14:paraId="66142C0B" w14:textId="7C36BA54"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2EEA9636" w14:textId="71D7259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789164E3" w14:textId="429D23F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7CD85F6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directeur van de Europese Stichting voor opleiding kwijting voor de uitvoering van de begroting van de Stichting voor het begrotingsjaar 2023;</w:t>
      </w:r>
    </w:p>
    <w:p w14:paraId="13D11E3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5881843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directeur van de Europese Stichting voor opleiding,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7BBB0AF2"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519FF09B" w14:textId="09B9CACF" w:rsidR="00237891" w:rsidRPr="00237891" w:rsidRDefault="00237891" w:rsidP="00E342DE">
      <w:pPr>
        <w:pStyle w:val="ATHeading3"/>
      </w:pPr>
      <w:r w:rsidRPr="00237891">
        <w:lastRenderedPageBreak/>
        <w:t>48. Besluit van het Europees Parlement van 7 mei 2025</w:t>
      </w:r>
      <w:r w:rsidR="00E342DE">
        <w:t xml:space="preserve"> </w:t>
      </w:r>
      <w:r w:rsidRPr="00237891">
        <w:t>over de afsluiting van de rekeningen van de Europese Stichting voor opleiding voor het begrotingsjaar 2023 (2024/2030(DEC))</w:t>
      </w:r>
    </w:p>
    <w:p w14:paraId="7FDE4C89" w14:textId="5020E92D"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0E2B28FF" w14:textId="76F9D8E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Stichting voor opleiding voor het begrotingsjaar 2023,</w:t>
      </w:r>
    </w:p>
    <w:p w14:paraId="28D0709E" w14:textId="5CC146C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83"/>
      </w:r>
      <w:r w:rsidRPr="00237891">
        <w:rPr>
          <w:kern w:val="2"/>
          <w14:ligatures w14:val="standardContextual"/>
        </w:rPr>
        <w:t>,</w:t>
      </w:r>
    </w:p>
    <w:p w14:paraId="5F7D16CB" w14:textId="7DC62F6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84"/>
      </w:r>
      <w:r w:rsidRPr="00237891">
        <w:rPr>
          <w:kern w:val="2"/>
          <w14:ligatures w14:val="standardContextual"/>
        </w:rPr>
        <w:t>, opgesteld overeenkomstig artikel 287 van het Verdrag betreffende de werking van de Europese Unie,</w:t>
      </w:r>
    </w:p>
    <w:p w14:paraId="5CE048D4" w14:textId="5D06CAD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de Stichting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2356DA1D" w14:textId="043E62B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55FA4FFE" w14:textId="37156D6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85"/>
      </w:r>
      <w:r w:rsidRPr="00237891">
        <w:rPr>
          <w:kern w:val="2"/>
          <w14:ligatures w14:val="standardContextual"/>
        </w:rPr>
        <w:t>, en met name artikel 70,</w:t>
      </w:r>
    </w:p>
    <w:p w14:paraId="7EDBABB8" w14:textId="4C13640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86"/>
      </w:r>
      <w:r w:rsidRPr="00237891">
        <w:rPr>
          <w:kern w:val="2"/>
          <w14:ligatures w14:val="standardContextual"/>
        </w:rPr>
        <w:t>, en met name artikel 70,</w:t>
      </w:r>
    </w:p>
    <w:p w14:paraId="4C57B9FD" w14:textId="1EF16FA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(EG) nr. 1339/2008 van het Europees Parlement en de Raad van 16 december 2008 tot oprichting van de Europese Stichting voor opleiding</w:t>
      </w:r>
      <w:r w:rsidRPr="00237891">
        <w:rPr>
          <w:kern w:val="2"/>
          <w:vertAlign w:val="superscript"/>
          <w14:ligatures w14:val="standardContextual"/>
        </w:rPr>
        <w:footnoteReference w:id="287"/>
      </w:r>
      <w:r w:rsidRPr="00237891">
        <w:rPr>
          <w:kern w:val="2"/>
          <w14:ligatures w14:val="standardContextual"/>
        </w:rPr>
        <w:t>, en met name artikel 17,</w:t>
      </w:r>
    </w:p>
    <w:p w14:paraId="5C86FA65" w14:textId="2F55575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288"/>
      </w:r>
      <w:r w:rsidRPr="00237891">
        <w:rPr>
          <w:kern w:val="2"/>
          <w14:ligatures w14:val="standardContextual"/>
        </w:rPr>
        <w:t>, en met name artikel 105,</w:t>
      </w:r>
    </w:p>
    <w:p w14:paraId="4140EC94" w14:textId="62701C5D"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72C0B537" w14:textId="6270156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5F4FBCF" w14:textId="47D7D36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026D25B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de Europese Stichting voor opleiding voor het begrotingsjaar 2023;</w:t>
      </w:r>
    </w:p>
    <w:p w14:paraId="304CBE7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directeur van de Europese Stichting voor opleiding,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0B32AA2E"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31B768E0" w14:textId="79B37804" w:rsidR="00237891" w:rsidRPr="00237891" w:rsidRDefault="00237891" w:rsidP="00E342DE">
      <w:pPr>
        <w:pStyle w:val="ATHeading3"/>
      </w:pPr>
      <w:r w:rsidRPr="00237891">
        <w:lastRenderedPageBreak/>
        <w:t>49. Besluit van het Europees Parlement van 7 mei 2025</w:t>
      </w:r>
      <w:r w:rsidR="00E342DE">
        <w:t xml:space="preserve"> </w:t>
      </w:r>
      <w:r w:rsidRPr="00237891">
        <w:t>over het verlenen van kwijting voor de uitvoering van de begroting van het Asielagentschap van de Europese Unie voor het begrotingsjaar 2023 (2024/2030(DEC))</w:t>
      </w:r>
    </w:p>
    <w:p w14:paraId="643F1BC2" w14:textId="679B20BA"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6418DF21" w14:textId="7A6B301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Asielagentschap van de Europese Unie voor het begrotingsjaar 2023,</w:t>
      </w:r>
    </w:p>
    <w:p w14:paraId="2934E648" w14:textId="7089865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89"/>
      </w:r>
      <w:r w:rsidRPr="00237891">
        <w:rPr>
          <w:kern w:val="2"/>
          <w14:ligatures w14:val="standardContextual"/>
        </w:rPr>
        <w:t>,</w:t>
      </w:r>
    </w:p>
    <w:p w14:paraId="6D732435" w14:textId="0553B07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90"/>
      </w:r>
      <w:r w:rsidRPr="00237891">
        <w:rPr>
          <w:kern w:val="2"/>
          <w14:ligatures w14:val="standardContextual"/>
        </w:rPr>
        <w:t>, opgesteld overeenkomstig artikel 287 van het Verdrag betreffende de werking van de Europese Unie,</w:t>
      </w:r>
    </w:p>
    <w:p w14:paraId="7540ED1A" w14:textId="464FD90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56D4F55B" w14:textId="2FF8EB4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42D58817" w14:textId="1C62E4D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91"/>
      </w:r>
      <w:r w:rsidRPr="00237891">
        <w:rPr>
          <w:kern w:val="2"/>
          <w14:ligatures w14:val="standardContextual"/>
        </w:rPr>
        <w:t>, en met name artikel 70,</w:t>
      </w:r>
    </w:p>
    <w:p w14:paraId="14D2A0A4" w14:textId="7883F84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92"/>
      </w:r>
      <w:r w:rsidRPr="00237891">
        <w:rPr>
          <w:kern w:val="2"/>
          <w14:ligatures w14:val="standardContextual"/>
        </w:rPr>
        <w:t>, en met name artikel 70,</w:t>
      </w:r>
    </w:p>
    <w:p w14:paraId="6F697596" w14:textId="384D2A1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nr. 439/2010 van het Europees Parlement en de Raad van 19 mei 2010 tot oprichting van een Europees Ondersteuningsbureau voor asielzaken</w:t>
      </w:r>
      <w:r w:rsidRPr="00237891">
        <w:rPr>
          <w:kern w:val="2"/>
          <w:vertAlign w:val="superscript"/>
          <w14:ligatures w14:val="standardContextual"/>
        </w:rPr>
        <w:footnoteReference w:id="293"/>
      </w:r>
      <w:r w:rsidRPr="00237891">
        <w:rPr>
          <w:kern w:val="2"/>
          <w14:ligatures w14:val="standardContextual"/>
        </w:rPr>
        <w:t>, en met name artikel 36,</w:t>
      </w:r>
    </w:p>
    <w:p w14:paraId="3BD0FCAB" w14:textId="349F00F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2021/2303 van het Europees Parlement en de Raad van 15 december 2021 inzake het Asielagentschap van de Europese Unie en tot intrekking van Verordening (EU) nr. 439/2010</w:t>
      </w:r>
      <w:r w:rsidRPr="00237891">
        <w:rPr>
          <w:kern w:val="2"/>
          <w:vertAlign w:val="superscript"/>
          <w14:ligatures w14:val="standardContextual"/>
        </w:rPr>
        <w:footnoteReference w:id="294"/>
      </w:r>
      <w:r w:rsidRPr="00237891">
        <w:rPr>
          <w:kern w:val="2"/>
          <w14:ligatures w14:val="standardContextual"/>
        </w:rPr>
        <w:t>, en met name artikel 55,</w:t>
      </w:r>
    </w:p>
    <w:p w14:paraId="5B7A0BA7" w14:textId="2BEA209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w:t>
      </w:r>
      <w:r w:rsidRPr="00237891">
        <w:rPr>
          <w:kern w:val="2"/>
          <w14:ligatures w14:val="standardContextual"/>
        </w:rPr>
        <w:lastRenderedPageBreak/>
        <w:t>Verdrag opgerichte organen, bedoeld in artikel 70 van Verordening (EU, Euratom) 2018/1046 van het Europees Parlement en de Raad</w:t>
      </w:r>
      <w:r w:rsidRPr="00237891">
        <w:rPr>
          <w:kern w:val="2"/>
          <w:vertAlign w:val="superscript"/>
          <w14:ligatures w14:val="standardContextual"/>
        </w:rPr>
        <w:footnoteReference w:id="295"/>
      </w:r>
      <w:r w:rsidRPr="00237891">
        <w:rPr>
          <w:kern w:val="2"/>
          <w14:ligatures w14:val="standardContextual"/>
        </w:rPr>
        <w:t>, en met name artikel 105,</w:t>
      </w:r>
    </w:p>
    <w:p w14:paraId="741DF635" w14:textId="15E1177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3C7B48B7" w14:textId="06ABD45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0A158E3" w14:textId="5FEC37B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28DBF67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stelt zijn besluit om de uitvoerend directeur van het Asielagentschap van de Europese Unie kwijting te verlenen voor de uitvoering van de begroting van het Agentschap voor het begrotingsjaar 2023 uit;</w:t>
      </w:r>
    </w:p>
    <w:p w14:paraId="198A688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6DD8D93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Asielagentschap van de Europese Unie,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3311C21D"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4B508FC0" w14:textId="0A8FBD4C" w:rsidR="00237891" w:rsidRPr="00237891" w:rsidRDefault="00237891" w:rsidP="00E342DE">
      <w:pPr>
        <w:pStyle w:val="ATHeading3"/>
      </w:pPr>
      <w:r w:rsidRPr="00237891">
        <w:lastRenderedPageBreak/>
        <w:t>50. Besluit van het Europees Parlement van 7 mei 2025</w:t>
      </w:r>
      <w:r w:rsidR="00E342DE">
        <w:t xml:space="preserve"> </w:t>
      </w:r>
      <w:r w:rsidRPr="00237891">
        <w:t>over de afsluiting van de rekeningen van het Asielagentschap van de Europese Unie voor het begrotingsjaar 2023 (2024/2030(DEC))</w:t>
      </w:r>
    </w:p>
    <w:p w14:paraId="6CA7A1F2" w14:textId="46DD7F62"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75FCC20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Asielagentschap van de Europese Unie voor het begrotingsjaar 2023,</w:t>
      </w:r>
    </w:p>
    <w:p w14:paraId="7CABEC17" w14:textId="7803D614"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296"/>
      </w:r>
      <w:r w:rsidRPr="00237891">
        <w:rPr>
          <w:kern w:val="2"/>
          <w14:ligatures w14:val="standardContextual"/>
        </w:rPr>
        <w:t>,</w:t>
      </w:r>
    </w:p>
    <w:p w14:paraId="6A8D2A0F" w14:textId="4638AFA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297"/>
      </w:r>
      <w:r w:rsidRPr="00237891">
        <w:rPr>
          <w:kern w:val="2"/>
          <w14:ligatures w14:val="standardContextual"/>
        </w:rPr>
        <w:t>, opgesteld overeenkomstig artikel 287 van het Verdrag betreffende de werking van de Europese Unie,</w:t>
      </w:r>
    </w:p>
    <w:p w14:paraId="44937D7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6940BC9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738F7A1D" w14:textId="179A0841"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298"/>
      </w:r>
      <w:r w:rsidRPr="00237891">
        <w:rPr>
          <w:kern w:val="2"/>
          <w14:ligatures w14:val="standardContextual"/>
        </w:rPr>
        <w:t>, en met name artikel 70,</w:t>
      </w:r>
    </w:p>
    <w:p w14:paraId="624CB081" w14:textId="07B88E24"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299"/>
      </w:r>
      <w:r w:rsidRPr="00237891">
        <w:rPr>
          <w:kern w:val="2"/>
          <w14:ligatures w14:val="standardContextual"/>
        </w:rPr>
        <w:t>, en met name artikel 70,</w:t>
      </w:r>
    </w:p>
    <w:p w14:paraId="331C3C60" w14:textId="62A37386"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nr. 439/2010 van het Europees Parlement en de Raad van 19 mei 2010 tot oprichting van een Europees Ondersteuningsbureau voor asielzaken</w:t>
      </w:r>
      <w:r w:rsidRPr="00237891">
        <w:rPr>
          <w:kern w:val="2"/>
          <w:vertAlign w:val="superscript"/>
          <w14:ligatures w14:val="standardContextual"/>
        </w:rPr>
        <w:footnoteReference w:id="300"/>
      </w:r>
      <w:r w:rsidRPr="00237891">
        <w:rPr>
          <w:kern w:val="2"/>
          <w14:ligatures w14:val="standardContextual"/>
        </w:rPr>
        <w:t>, en met name artikel 36,</w:t>
      </w:r>
    </w:p>
    <w:p w14:paraId="5D44FDD9" w14:textId="4E31AC15"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2021/2303 van het Europees Parlement en de Raad van 15 december 2021 inzake het Asielagentschap van de Europese Unie en tot intrekking van Verordening (EU) nr. 439/2010</w:t>
      </w:r>
      <w:r w:rsidRPr="00237891">
        <w:rPr>
          <w:kern w:val="2"/>
          <w:vertAlign w:val="superscript"/>
          <w14:ligatures w14:val="standardContextual"/>
        </w:rPr>
        <w:footnoteReference w:id="301"/>
      </w:r>
      <w:r w:rsidRPr="00237891">
        <w:rPr>
          <w:kern w:val="2"/>
          <w14:ligatures w14:val="standardContextual"/>
        </w:rPr>
        <w:t>, en met name artikel 55,</w:t>
      </w:r>
    </w:p>
    <w:p w14:paraId="3ACB58E8" w14:textId="3393C9FA"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w:t>
      </w:r>
      <w:r w:rsidRPr="00237891">
        <w:rPr>
          <w:kern w:val="2"/>
          <w14:ligatures w14:val="standardContextual"/>
        </w:rPr>
        <w:lastRenderedPageBreak/>
        <w:t>Verdrag opgerichte organen, bedoeld in artikel 70 van Verordening (EU, Euratom) 2018/1046 van het Europees Parlement en de Raad</w:t>
      </w:r>
      <w:r w:rsidRPr="00237891">
        <w:rPr>
          <w:kern w:val="2"/>
          <w:vertAlign w:val="superscript"/>
          <w14:ligatures w14:val="standardContextual"/>
        </w:rPr>
        <w:footnoteReference w:id="302"/>
      </w:r>
      <w:r w:rsidRPr="00237891">
        <w:rPr>
          <w:kern w:val="2"/>
          <w14:ligatures w14:val="standardContextual"/>
        </w:rPr>
        <w:t>, en met name artikel 105,</w:t>
      </w:r>
    </w:p>
    <w:p w14:paraId="261E856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102 van en bijlage V bij zijn Reglement,</w:t>
      </w:r>
    </w:p>
    <w:p w14:paraId="7BF0F1C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578109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4A21852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stelt de afsluiting van de rekeningen van het Asielagentschap van de Europese Unie voor het begrotingsjaar 2023 uit;</w:t>
      </w:r>
    </w:p>
    <w:p w14:paraId="02FD7B7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Asielagentschap van de Europese Unie,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51763F59"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40691F3D" w14:textId="736DD45A" w:rsidR="00237891" w:rsidRPr="00237891" w:rsidRDefault="00237891" w:rsidP="00E342DE">
      <w:pPr>
        <w:pStyle w:val="ATHeading3"/>
      </w:pPr>
      <w:r w:rsidRPr="00237891">
        <w:lastRenderedPageBreak/>
        <w:t>51. Besluit van het Europees Parlement van 7 mei 2025</w:t>
      </w:r>
      <w:r w:rsidR="00E342DE">
        <w:t xml:space="preserve"> </w:t>
      </w:r>
      <w:r w:rsidRPr="00237891">
        <w:t>over het verlenen van kwijting voor de uitvoering van de begroting van het Agentschap van de Europese Unie voor het operationeel beheer van grootschalige IT-systemen op het gebied van vrijheid, veiligheid en recht voor het begrotingsjaar 2023 (2024/2030(DEC))</w:t>
      </w:r>
    </w:p>
    <w:p w14:paraId="1BE032D7" w14:textId="7390DA35"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030B271E" w14:textId="39FE531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Agentschap van de Europese Unie voor het operationeel beheer van grootschalige IT-systemen op het gebied van vrijheid, veiligheid en recht voor het begrotingsjaar 2023,</w:t>
      </w:r>
    </w:p>
    <w:p w14:paraId="5DE86889" w14:textId="762C312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03"/>
      </w:r>
      <w:r w:rsidRPr="00237891">
        <w:rPr>
          <w:kern w:val="2"/>
          <w14:ligatures w14:val="standardContextual"/>
        </w:rPr>
        <w:t>,</w:t>
      </w:r>
    </w:p>
    <w:p w14:paraId="37FF4A48" w14:textId="49F38CA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04"/>
      </w:r>
      <w:r w:rsidRPr="00237891">
        <w:rPr>
          <w:kern w:val="2"/>
          <w14:ligatures w14:val="standardContextual"/>
        </w:rPr>
        <w:t>, opgesteld overeenkomstig artikel 287 van het Verdrag betreffende de werking van de Europese Unie,</w:t>
      </w:r>
    </w:p>
    <w:p w14:paraId="57D175F6" w14:textId="6F69F5C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19A734FD" w14:textId="77D8033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3EA8807D" w14:textId="0F62A1A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05"/>
      </w:r>
      <w:r w:rsidRPr="00237891">
        <w:rPr>
          <w:kern w:val="2"/>
          <w14:ligatures w14:val="standardContextual"/>
        </w:rPr>
        <w:t>, en met name artikel 70,</w:t>
      </w:r>
    </w:p>
    <w:p w14:paraId="61560630" w14:textId="28FD99C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06"/>
      </w:r>
      <w:r w:rsidRPr="00237891">
        <w:rPr>
          <w:kern w:val="2"/>
          <w14:ligatures w14:val="standardContextual"/>
        </w:rPr>
        <w:t>, en met name artikel 70,</w:t>
      </w:r>
    </w:p>
    <w:p w14:paraId="3C3843EB" w14:textId="0390C3E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2018/1726 van het Europees Parlement en de Raad van 14 november 2018 betreffende het Agentschap van de Europese Unie voor het operationeel beheer van grootschalige IT-systemen op het gebied van vrijheid, veiligheid en recht (eu</w:t>
      </w:r>
      <w:r w:rsidRPr="00237891">
        <w:rPr>
          <w:kern w:val="2"/>
          <w14:ligatures w14:val="standardContextual"/>
        </w:rPr>
        <w:noBreakHyphen/>
        <w:t>LISA), tot wijziging van Verordening (EG) nr. 1987/2006 en Besluit 2007/533/JBZ van de Raad en tot intrekking van Verordening (EU) nr. 1077/2011</w:t>
      </w:r>
      <w:r w:rsidRPr="00237891">
        <w:rPr>
          <w:kern w:val="2"/>
          <w:vertAlign w:val="superscript"/>
          <w14:ligatures w14:val="standardContextual"/>
        </w:rPr>
        <w:footnoteReference w:id="307"/>
      </w:r>
      <w:r w:rsidRPr="00237891">
        <w:rPr>
          <w:kern w:val="2"/>
          <w14:ligatures w14:val="standardContextual"/>
        </w:rPr>
        <w:t>, en met name artikel 47,</w:t>
      </w:r>
    </w:p>
    <w:p w14:paraId="55925819" w14:textId="0D3F726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w:t>
      </w:r>
      <w:r w:rsidRPr="00237891">
        <w:rPr>
          <w:kern w:val="2"/>
          <w14:ligatures w14:val="standardContextual"/>
        </w:rPr>
        <w:lastRenderedPageBreak/>
        <w:t>Verdrag opgerichte organen, bedoeld in artikel 70 van Verordening (EU, Euratom) 2018/1046 van het Europees Parlement en de Raad</w:t>
      </w:r>
      <w:r w:rsidRPr="00237891">
        <w:rPr>
          <w:kern w:val="2"/>
          <w:vertAlign w:val="superscript"/>
          <w14:ligatures w14:val="standardContextual"/>
        </w:rPr>
        <w:footnoteReference w:id="308"/>
      </w:r>
      <w:r w:rsidRPr="00237891">
        <w:rPr>
          <w:kern w:val="2"/>
          <w14:ligatures w14:val="standardContextual"/>
        </w:rPr>
        <w:t>, en met name artikel 105,</w:t>
      </w:r>
    </w:p>
    <w:p w14:paraId="6A4AAD18" w14:textId="1C1B454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4DDF4EC7" w14:textId="7D983EF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0ADE1910" w14:textId="330D031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05743C7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ad interim van het Agentschap van de Europese Unie voor het operationeel beheer van grootschalige IT-systemen op het gebied van vrijheid, veiligheid en recht (eu</w:t>
      </w:r>
      <w:r w:rsidRPr="00237891">
        <w:rPr>
          <w:kern w:val="2"/>
          <w14:ligatures w14:val="standardContextual"/>
        </w:rPr>
        <w:noBreakHyphen/>
        <w:t>LISA) kwijting voor de uitvoering van de begroting van het Agentschap voor het begrotingsjaar 2023;</w:t>
      </w:r>
    </w:p>
    <w:p w14:paraId="573FE61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496BB44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ad interim van het Agentschap van de Europese Unie voor het operationeel beheer van grootschalige IT-systemen op het gebied van vrijheid, veiligheid en recht,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43F1295E"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15CCDFDB" w14:textId="40ABBAB4" w:rsidR="00237891" w:rsidRPr="00237891" w:rsidRDefault="00237891" w:rsidP="00E342DE">
      <w:pPr>
        <w:pStyle w:val="ATHeading3"/>
      </w:pPr>
      <w:r w:rsidRPr="00237891">
        <w:lastRenderedPageBreak/>
        <w:t>52. Besluit van het Europees Parlement van 7 mei 2025</w:t>
      </w:r>
      <w:r w:rsidR="00E342DE">
        <w:t xml:space="preserve"> </w:t>
      </w:r>
      <w:r w:rsidRPr="00237891">
        <w:t>over de afsluiting van de rekeningen van het Agentschap van de Europese Unie voor het operationeel beheer van grootschalige IT-systemen op het gebied van vrijheid, veiligheid en recht voor het begrotingsjaar 2023 (2024/2030(DEC))</w:t>
      </w:r>
    </w:p>
    <w:p w14:paraId="6FB48CD4" w14:textId="5E3073A6"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7C8B8AA9" w14:textId="3E25608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Agentschap van de Europese Unie voor het operationeel beheer van grootschalige IT-systemen op het gebied van vrijheid, veiligheid en recht voor het begrotingsjaar 2023,</w:t>
      </w:r>
    </w:p>
    <w:p w14:paraId="10537A19" w14:textId="476834B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09"/>
      </w:r>
      <w:r w:rsidRPr="00237891">
        <w:rPr>
          <w:kern w:val="2"/>
          <w14:ligatures w14:val="standardContextual"/>
        </w:rPr>
        <w:t>,</w:t>
      </w:r>
    </w:p>
    <w:p w14:paraId="6D7FB891" w14:textId="03BA80D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10"/>
      </w:r>
      <w:r w:rsidRPr="00237891">
        <w:rPr>
          <w:kern w:val="2"/>
          <w14:ligatures w14:val="standardContextual"/>
        </w:rPr>
        <w:t>, opgesteld overeenkomstig artikel 287 van het Verdrag betreffende de werking van de Europese Unie,</w:t>
      </w:r>
    </w:p>
    <w:p w14:paraId="57D88850" w14:textId="6337D8E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28F245CC" w14:textId="2D406BC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716C69B0" w14:textId="24ED41F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11"/>
      </w:r>
      <w:r w:rsidRPr="00237891">
        <w:rPr>
          <w:kern w:val="2"/>
          <w14:ligatures w14:val="standardContextual"/>
        </w:rPr>
        <w:t>, en met name artikel 70,</w:t>
      </w:r>
    </w:p>
    <w:p w14:paraId="671F892F" w14:textId="3D09AC9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12"/>
      </w:r>
      <w:r w:rsidRPr="00237891">
        <w:rPr>
          <w:kern w:val="2"/>
          <w14:ligatures w14:val="standardContextual"/>
        </w:rPr>
        <w:t>, en met name artikel 70,</w:t>
      </w:r>
    </w:p>
    <w:p w14:paraId="3FDEC0D7" w14:textId="372E748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2018/1726 van het Europees Parlement en de Raad van 14 november 2018 betreffende het Agentschap van de Europese Unie voor het operationeel beheer van grootschalige IT-systemen op het gebied van vrijheid, veiligheid en recht (eu</w:t>
      </w:r>
      <w:r w:rsidRPr="00237891">
        <w:rPr>
          <w:kern w:val="2"/>
          <w14:ligatures w14:val="standardContextual"/>
        </w:rPr>
        <w:noBreakHyphen/>
        <w:t>LISA), tot wijziging van Verordening (EG) nr. 1987/2006 en Besluit 2007/533/JBZ van de Raad en tot intrekking van Verordening (EU) nr. 1077/2011</w:t>
      </w:r>
      <w:r w:rsidRPr="00237891">
        <w:rPr>
          <w:kern w:val="2"/>
          <w:vertAlign w:val="superscript"/>
          <w14:ligatures w14:val="standardContextual"/>
        </w:rPr>
        <w:footnoteReference w:id="313"/>
      </w:r>
      <w:r w:rsidRPr="00237891">
        <w:rPr>
          <w:kern w:val="2"/>
          <w14:ligatures w14:val="standardContextual"/>
        </w:rPr>
        <w:t>, en met name artikel 47,</w:t>
      </w:r>
    </w:p>
    <w:p w14:paraId="5F98E01B" w14:textId="0C39DCF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w:t>
      </w:r>
      <w:r w:rsidRPr="00237891">
        <w:rPr>
          <w:kern w:val="2"/>
          <w14:ligatures w14:val="standardContextual"/>
        </w:rPr>
        <w:lastRenderedPageBreak/>
        <w:t>Verdrag opgerichte organen, bedoeld in artikel 70 van Verordening (EU, Euratom) 2018/1046 van het Europees Parlement en de Raad</w:t>
      </w:r>
      <w:r w:rsidRPr="00237891">
        <w:rPr>
          <w:kern w:val="2"/>
          <w:vertAlign w:val="superscript"/>
          <w14:ligatures w14:val="standardContextual"/>
        </w:rPr>
        <w:footnoteReference w:id="314"/>
      </w:r>
      <w:r w:rsidRPr="00237891">
        <w:rPr>
          <w:kern w:val="2"/>
          <w14:ligatures w14:val="standardContextual"/>
        </w:rPr>
        <w:t>, en met name artikel 105,</w:t>
      </w:r>
    </w:p>
    <w:p w14:paraId="06DA4A26" w14:textId="79503A8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7F5B3B37" w14:textId="79D02C6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9FB9BA6" w14:textId="78B9134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748F141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Agentschap van de Europese Unie voor het operationeel beheer van grootschalige IT-systemen op het gebied van vrijheid, veiligheid en recht voor het begrotingsjaar 2023;</w:t>
      </w:r>
    </w:p>
    <w:p w14:paraId="30024F3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ad interim van het Agentschap van de Europese Unie voor het operationeel beheer van grootschalige IT-systemen op het gebied van vrijheid, veiligheid en recht,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63A66FF6"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03220EEE" w14:textId="38342C87" w:rsidR="00237891" w:rsidRPr="00237891" w:rsidRDefault="00237891" w:rsidP="00E342DE">
      <w:pPr>
        <w:pStyle w:val="ATHeading3"/>
      </w:pPr>
      <w:r w:rsidRPr="00237891">
        <w:lastRenderedPageBreak/>
        <w:t>53. Besluit van het Europees Parlement van 7 mei 2025</w:t>
      </w:r>
      <w:r w:rsidR="00E342DE">
        <w:t xml:space="preserve"> </w:t>
      </w:r>
      <w:r w:rsidRPr="00237891">
        <w:t>over het verlenen van kwijting voor de uitvoering van de begroting van het Europees Agentschap voor de veiligheid en de gezondheid op het werk voor het begrotingsjaar 2023 (2024/2030(DEC))</w:t>
      </w:r>
    </w:p>
    <w:p w14:paraId="4CA37CC7" w14:textId="1B9B68D8"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36F6C09A" w14:textId="143186D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Europees Agentschap voor de veiligheid en de gezondheid op het werk voor het begrotingsjaar 2023,</w:t>
      </w:r>
    </w:p>
    <w:p w14:paraId="3347AA6A" w14:textId="7424B84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15"/>
      </w:r>
      <w:r w:rsidRPr="00237891">
        <w:rPr>
          <w:kern w:val="2"/>
          <w14:ligatures w14:val="standardContextual"/>
        </w:rPr>
        <w:t>,</w:t>
      </w:r>
    </w:p>
    <w:p w14:paraId="5F616F82" w14:textId="06FB962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16"/>
      </w:r>
      <w:r w:rsidRPr="00237891">
        <w:rPr>
          <w:kern w:val="2"/>
          <w14:ligatures w14:val="standardContextual"/>
        </w:rPr>
        <w:t>, opgesteld overeenkomstig artikel 287 van het Verdrag betreffende de werking van de Europese Unie,</w:t>
      </w:r>
    </w:p>
    <w:p w14:paraId="37FFC79C" w14:textId="01A7879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6A998F66" w14:textId="692256F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201F3331" w14:textId="0E1993E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17"/>
      </w:r>
      <w:r w:rsidRPr="00237891">
        <w:rPr>
          <w:kern w:val="2"/>
          <w14:ligatures w14:val="standardContextual"/>
        </w:rPr>
        <w:t>, en met name artikel 70,</w:t>
      </w:r>
    </w:p>
    <w:p w14:paraId="67FBB14B" w14:textId="506FF4B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18"/>
      </w:r>
      <w:r w:rsidRPr="00237891">
        <w:rPr>
          <w:kern w:val="2"/>
          <w14:ligatures w14:val="standardContextual"/>
        </w:rPr>
        <w:t>, en met name artikel 70,</w:t>
      </w:r>
    </w:p>
    <w:p w14:paraId="3DCD89ED" w14:textId="31AF656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2019/126 van het Europees Parlement en de Raad van 16 januari 2019 tot oprichting van het Europees Agentschap voor de veiligheid en de gezondheid op het werk (EU</w:t>
      </w:r>
      <w:r w:rsidRPr="00237891">
        <w:rPr>
          <w:kern w:val="2"/>
          <w14:ligatures w14:val="standardContextual"/>
        </w:rPr>
        <w:noBreakHyphen/>
        <w:t>OSHA) en tot intrekking van Verordening (EG) nr. 2062/94 van de Raad</w:t>
      </w:r>
      <w:r w:rsidRPr="00237891">
        <w:rPr>
          <w:kern w:val="2"/>
          <w:vertAlign w:val="superscript"/>
          <w14:ligatures w14:val="standardContextual"/>
        </w:rPr>
        <w:footnoteReference w:id="319"/>
      </w:r>
      <w:r w:rsidRPr="00237891">
        <w:rPr>
          <w:kern w:val="2"/>
          <w14:ligatures w14:val="standardContextual"/>
        </w:rPr>
        <w:t>, en met name artikel 16,</w:t>
      </w:r>
    </w:p>
    <w:p w14:paraId="1131105C" w14:textId="2D1A1CB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320"/>
      </w:r>
      <w:r w:rsidRPr="00237891">
        <w:rPr>
          <w:kern w:val="2"/>
          <w14:ligatures w14:val="standardContextual"/>
        </w:rPr>
        <w:t>, en met name artikel 105,</w:t>
      </w:r>
    </w:p>
    <w:p w14:paraId="224D42EF" w14:textId="19C5F098"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090D966E" w14:textId="2ABD34F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950B800" w14:textId="5ED432E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58AFC12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Europees Agentschap voor de veiligheid en de gezondheid op het werk kwijting voor de uitvoering van de begroting van het Agentschap voor het begrotingsjaar 2023;</w:t>
      </w:r>
    </w:p>
    <w:p w14:paraId="6990BC6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70984B6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Europees Agentschap voor de veiligheid en de gezondheid op het werk,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1D90962B"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4EDD9F80" w14:textId="56F1330B" w:rsidR="00237891" w:rsidRPr="00237891" w:rsidRDefault="00237891" w:rsidP="00E342DE">
      <w:pPr>
        <w:pStyle w:val="ATHeading3"/>
      </w:pPr>
      <w:r w:rsidRPr="00237891">
        <w:lastRenderedPageBreak/>
        <w:t>54. Besluit van het Europees Parlement van 7 mei 2025</w:t>
      </w:r>
      <w:r w:rsidR="00E342DE">
        <w:t xml:space="preserve"> </w:t>
      </w:r>
      <w:r w:rsidRPr="00237891">
        <w:t>over de afsluiting van de rekeningen van het Europees Agentschap voor veiligheid en gezondheid op het werk voor het begrotingsjaar 2023 (2024/2030(DEC))</w:t>
      </w:r>
    </w:p>
    <w:p w14:paraId="273CCDF7" w14:textId="2C3C0694"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62B635C0" w14:textId="0CC6B39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Europees Agentschap voor de veiligheid en de gezondheid op het werk voor het begrotingsjaar 2023,</w:t>
      </w:r>
    </w:p>
    <w:p w14:paraId="0338E95C" w14:textId="57158D3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21"/>
      </w:r>
      <w:r w:rsidRPr="00237891">
        <w:rPr>
          <w:kern w:val="2"/>
          <w14:ligatures w14:val="standardContextual"/>
        </w:rPr>
        <w:t>,</w:t>
      </w:r>
    </w:p>
    <w:p w14:paraId="395D2366" w14:textId="34FEA76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22"/>
      </w:r>
      <w:r w:rsidRPr="00237891">
        <w:rPr>
          <w:kern w:val="2"/>
          <w14:ligatures w14:val="standardContextual"/>
        </w:rPr>
        <w:t>, opgesteld overeenkomstig artikel 287 van het Verdrag betreffende de werking van de Europese Unie,</w:t>
      </w:r>
    </w:p>
    <w:p w14:paraId="4523C3A4" w14:textId="798EC57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08155548" w14:textId="593CA751"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35755172" w14:textId="1A44032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23"/>
      </w:r>
      <w:r w:rsidRPr="00237891">
        <w:rPr>
          <w:kern w:val="2"/>
          <w14:ligatures w14:val="standardContextual"/>
        </w:rPr>
        <w:t>, en met name artikel 70,</w:t>
      </w:r>
    </w:p>
    <w:p w14:paraId="70C25548" w14:textId="2CFA304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24"/>
      </w:r>
      <w:r w:rsidRPr="00237891">
        <w:rPr>
          <w:kern w:val="2"/>
          <w14:ligatures w14:val="standardContextual"/>
        </w:rPr>
        <w:t>, en met name artikel 70,</w:t>
      </w:r>
    </w:p>
    <w:p w14:paraId="6A4EA74F" w14:textId="4DAF4EB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2019/126 van het Europees Parlement en de Raad van 16 januari 2019 tot oprichting van het Europees Agentschap voor de veiligheid en de gezondheid op het werk (EU</w:t>
      </w:r>
      <w:r w:rsidRPr="00237891">
        <w:rPr>
          <w:kern w:val="2"/>
          <w14:ligatures w14:val="standardContextual"/>
        </w:rPr>
        <w:noBreakHyphen/>
        <w:t>OSHA) en tot intrekking van Verordening (EG) nr. 2062/94 van de Raad</w:t>
      </w:r>
      <w:r w:rsidRPr="00237891">
        <w:rPr>
          <w:kern w:val="2"/>
          <w:vertAlign w:val="superscript"/>
          <w14:ligatures w14:val="standardContextual"/>
        </w:rPr>
        <w:footnoteReference w:id="325"/>
      </w:r>
      <w:r w:rsidRPr="00237891">
        <w:rPr>
          <w:kern w:val="2"/>
          <w14:ligatures w14:val="standardContextual"/>
        </w:rPr>
        <w:t>, en met name artikel 16,</w:t>
      </w:r>
    </w:p>
    <w:p w14:paraId="66758126" w14:textId="159FCAA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326"/>
      </w:r>
      <w:r w:rsidRPr="00237891">
        <w:rPr>
          <w:kern w:val="2"/>
          <w14:ligatures w14:val="standardContextual"/>
        </w:rPr>
        <w:t>, en met name artikel 105,</w:t>
      </w:r>
    </w:p>
    <w:p w14:paraId="44E88DE2" w14:textId="65189880"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2897F357" w14:textId="2A42BAF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85F1B15" w14:textId="7EC8C7F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239EE39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Europees Agentschap voor de veiligheid en de gezondheid op het werk voor het begrotingsjaar 2023;</w:t>
      </w:r>
    </w:p>
    <w:p w14:paraId="218E3EC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Europees Agentschap voor de veiligheid en de gezondheid op het werk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690BE642"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088D5D21" w14:textId="794A71CD" w:rsidR="00237891" w:rsidRPr="00237891" w:rsidRDefault="00237891" w:rsidP="00E342DE">
      <w:pPr>
        <w:pStyle w:val="ATHeading3"/>
      </w:pPr>
      <w:r w:rsidRPr="00237891">
        <w:lastRenderedPageBreak/>
        <w:t>55. Besluit van het Europees Parlement van 7 mei 2025</w:t>
      </w:r>
      <w:r w:rsidR="00E342DE">
        <w:t xml:space="preserve"> </w:t>
      </w:r>
      <w:r w:rsidRPr="00237891">
        <w:t>over het verlenen van kwijting voor de uitvoering van de begroting van de Europese Stichting tot verbetering van de levens- en arbeidsomstandigheden voor het begrotingsjaar 2023 (2024/2030(DEC))</w:t>
      </w:r>
    </w:p>
    <w:p w14:paraId="323A64B9" w14:textId="2D7F439D"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0536EDB8" w14:textId="4909C03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Stichting tot verbetering van de levens- en arbeidsomstandigheden voor het begrotingsjaar 2023,</w:t>
      </w:r>
    </w:p>
    <w:p w14:paraId="274A5D86" w14:textId="78F3761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27"/>
      </w:r>
      <w:r w:rsidRPr="00237891">
        <w:rPr>
          <w:kern w:val="2"/>
          <w14:ligatures w14:val="standardContextual"/>
        </w:rPr>
        <w:t>,</w:t>
      </w:r>
    </w:p>
    <w:p w14:paraId="6AF2A190" w14:textId="0BA43DA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28"/>
      </w:r>
      <w:r w:rsidRPr="00237891">
        <w:rPr>
          <w:kern w:val="2"/>
          <w14:ligatures w14:val="standardContextual"/>
        </w:rPr>
        <w:t>, opgesteld overeenkomstig artikel 287 van het Verdrag betreffende de werking van de Europese Unie,</w:t>
      </w:r>
    </w:p>
    <w:p w14:paraId="792D00E1" w14:textId="412F80E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de Stichting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4E87A369" w14:textId="513AC7C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4494CDBC" w14:textId="78FCCD8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29"/>
      </w:r>
      <w:r w:rsidRPr="00237891">
        <w:rPr>
          <w:kern w:val="2"/>
          <w14:ligatures w14:val="standardContextual"/>
        </w:rPr>
        <w:t>, en met name artikel 70,</w:t>
      </w:r>
    </w:p>
    <w:p w14:paraId="1BA56FEE" w14:textId="0A73066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30"/>
      </w:r>
      <w:r w:rsidRPr="00237891">
        <w:rPr>
          <w:kern w:val="2"/>
          <w14:ligatures w14:val="standardContextual"/>
        </w:rPr>
        <w:t>, en met name artikel 70,</w:t>
      </w:r>
    </w:p>
    <w:p w14:paraId="34C3ADA4" w14:textId="3EBAAA2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2019/127 van het Europees Parlement en de Raad van 16 januari 2019 tot oprichting van de Europese Stichting tot verbetering van de levens- en arbeidsomstandigheden (</w:t>
      </w:r>
      <w:proofErr w:type="spellStart"/>
      <w:r w:rsidRPr="00237891">
        <w:rPr>
          <w:kern w:val="2"/>
          <w14:ligatures w14:val="standardContextual"/>
        </w:rPr>
        <w:t>Eurofound</w:t>
      </w:r>
      <w:proofErr w:type="spellEnd"/>
      <w:r w:rsidRPr="00237891">
        <w:rPr>
          <w:kern w:val="2"/>
          <w14:ligatures w14:val="standardContextual"/>
        </w:rPr>
        <w:t>) en tot intrekking van Verordening (EEG) nr. 1365/75 van de Raad</w:t>
      </w:r>
      <w:r w:rsidRPr="00237891">
        <w:rPr>
          <w:kern w:val="2"/>
          <w:vertAlign w:val="superscript"/>
          <w14:ligatures w14:val="standardContextual"/>
        </w:rPr>
        <w:footnoteReference w:id="331"/>
      </w:r>
      <w:r w:rsidRPr="00237891">
        <w:rPr>
          <w:kern w:val="2"/>
          <w14:ligatures w14:val="standardContextual"/>
        </w:rPr>
        <w:t>, en met name artikel 16,</w:t>
      </w:r>
    </w:p>
    <w:p w14:paraId="51E93E8D" w14:textId="75F747D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332"/>
      </w:r>
      <w:r w:rsidRPr="00237891">
        <w:rPr>
          <w:kern w:val="2"/>
          <w14:ligatures w14:val="standardContextual"/>
        </w:rPr>
        <w:t>, en met name artikel 105,</w:t>
      </w:r>
    </w:p>
    <w:p w14:paraId="7C11761E" w14:textId="2DEAA8D1"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44ED675E" w14:textId="29E0EEC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62A34E66" w14:textId="412EEA8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2E03834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de Europese Stichting tot verbetering van de levens- en arbeidsomstandigheden (</w:t>
      </w:r>
      <w:proofErr w:type="spellStart"/>
      <w:r w:rsidRPr="00237891">
        <w:rPr>
          <w:kern w:val="2"/>
          <w14:ligatures w14:val="standardContextual"/>
        </w:rPr>
        <w:t>Eurofound</w:t>
      </w:r>
      <w:proofErr w:type="spellEnd"/>
      <w:r w:rsidRPr="00237891">
        <w:rPr>
          <w:kern w:val="2"/>
          <w14:ligatures w14:val="standardContextual"/>
        </w:rPr>
        <w:t>) kwijting voor de uitvoering van de begroting van de Stichting voor het begrotingsjaar 2023;</w:t>
      </w:r>
    </w:p>
    <w:p w14:paraId="57D148E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12E6087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de Europese Stichting tot verbetering van de levens- en arbeidsomstandigheden,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1DE00C42"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374314F2" w14:textId="73447D1D" w:rsidR="00237891" w:rsidRPr="00237891" w:rsidRDefault="00237891" w:rsidP="00E342DE">
      <w:pPr>
        <w:pStyle w:val="ATHeading3"/>
      </w:pPr>
      <w:r w:rsidRPr="00237891">
        <w:lastRenderedPageBreak/>
        <w:t>56. Besluit van het Europees Parlement van 7 mei 2025</w:t>
      </w:r>
      <w:r w:rsidR="00E342DE">
        <w:t xml:space="preserve"> </w:t>
      </w:r>
      <w:r w:rsidRPr="00237891">
        <w:t>over de afsluiting van de rekeningen van de Europese Stichting tot verbetering van de levens- en arbeidsomstandigheden voor het begrotingsjaar 2023 (2024/2030(DEC))</w:t>
      </w:r>
    </w:p>
    <w:p w14:paraId="23876102" w14:textId="06CE8C26"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1BA13C15" w14:textId="56528F0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de Europese Stichting tot verbetering van de levens- en arbeidsomstandigheden voor het begrotingsjaar 2023,</w:t>
      </w:r>
    </w:p>
    <w:p w14:paraId="138AA781" w14:textId="5C8E591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33"/>
      </w:r>
      <w:r w:rsidRPr="00237891">
        <w:rPr>
          <w:kern w:val="2"/>
          <w14:ligatures w14:val="standardContextual"/>
        </w:rPr>
        <w:t>,</w:t>
      </w:r>
    </w:p>
    <w:p w14:paraId="4948CA57" w14:textId="0CD69B3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34"/>
      </w:r>
      <w:r w:rsidRPr="00237891">
        <w:rPr>
          <w:kern w:val="2"/>
          <w14:ligatures w14:val="standardContextual"/>
        </w:rPr>
        <w:t>, opgesteld overeenkomstig artikel 287 van het Verdrag betreffende de werking van de Europese Unie,</w:t>
      </w:r>
    </w:p>
    <w:p w14:paraId="08875A94" w14:textId="42A8D24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de Stichting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4BAA939E" w14:textId="7A0B0EF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69EDE28C" w14:textId="6F99BA3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35"/>
      </w:r>
      <w:r w:rsidRPr="00237891">
        <w:rPr>
          <w:kern w:val="2"/>
          <w14:ligatures w14:val="standardContextual"/>
        </w:rPr>
        <w:t>, en met name artikel 70,</w:t>
      </w:r>
    </w:p>
    <w:p w14:paraId="66190001" w14:textId="0453B8B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36"/>
      </w:r>
      <w:r w:rsidRPr="00237891">
        <w:rPr>
          <w:kern w:val="2"/>
          <w14:ligatures w14:val="standardContextual"/>
        </w:rPr>
        <w:t>, en met name artikel 70,</w:t>
      </w:r>
    </w:p>
    <w:p w14:paraId="68221CD3" w14:textId="60DFAC2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2019/127 van het Europees Parlement en de Raad van 16 januari 2019 tot oprichting van de Europese Stichting tot verbetering van de levens- en arbeidsomstandigheden (</w:t>
      </w:r>
      <w:proofErr w:type="spellStart"/>
      <w:r w:rsidRPr="00237891">
        <w:rPr>
          <w:kern w:val="2"/>
          <w14:ligatures w14:val="standardContextual"/>
        </w:rPr>
        <w:t>Eurofound</w:t>
      </w:r>
      <w:proofErr w:type="spellEnd"/>
      <w:r w:rsidRPr="00237891">
        <w:rPr>
          <w:kern w:val="2"/>
          <w14:ligatures w14:val="standardContextual"/>
        </w:rPr>
        <w:t>) en tot intrekking van Verordening (EEG) nr. 1365/75 van de Raad</w:t>
      </w:r>
      <w:r w:rsidRPr="00237891">
        <w:rPr>
          <w:kern w:val="2"/>
          <w:vertAlign w:val="superscript"/>
          <w14:ligatures w14:val="standardContextual"/>
        </w:rPr>
        <w:footnoteReference w:id="337"/>
      </w:r>
      <w:r w:rsidRPr="00237891">
        <w:rPr>
          <w:kern w:val="2"/>
          <w14:ligatures w14:val="standardContextual"/>
        </w:rPr>
        <w:t>, en met name artikel 16,</w:t>
      </w:r>
    </w:p>
    <w:p w14:paraId="7FB8AB28" w14:textId="5860578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338"/>
      </w:r>
      <w:r w:rsidRPr="00237891">
        <w:rPr>
          <w:kern w:val="2"/>
          <w14:ligatures w14:val="standardContextual"/>
        </w:rPr>
        <w:t>, en met name artikel 105,</w:t>
      </w:r>
    </w:p>
    <w:p w14:paraId="6A8B1BEF" w14:textId="6D69426A"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75BB8A25" w14:textId="18046CA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36AFA3FB" w14:textId="36AB5B7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0B32957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de Europese Stichting tot verbetering van de levens- en arbeidsomstandigheden voor het begrotingsjaar 2023;</w:t>
      </w:r>
    </w:p>
    <w:p w14:paraId="2E9C1846"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de Europese Stichting tot verbetering van de levens- en arbeidsomstandigheden,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355BF173"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234A8F36" w14:textId="577B62A5" w:rsidR="00237891" w:rsidRPr="00237891" w:rsidRDefault="00237891" w:rsidP="00E342DE">
      <w:pPr>
        <w:pStyle w:val="ATHeading3"/>
      </w:pPr>
      <w:r w:rsidRPr="00237891">
        <w:lastRenderedPageBreak/>
        <w:t>57. Besluit van het Europees Parlement van 7 mei 2025</w:t>
      </w:r>
      <w:r w:rsidR="00E342DE">
        <w:t xml:space="preserve"> </w:t>
      </w:r>
      <w:r w:rsidRPr="00237891">
        <w:t>over het verlenen van kwijting voor de uitvoering van de begroting van het Agentschap van de Europese Unie voor justitiële samenwerking in strafzaken voor het begrotingsjaar 2023 (2024/2030(DEC))</w:t>
      </w:r>
    </w:p>
    <w:p w14:paraId="7E64DA90" w14:textId="738EACDF"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7E21BF3E" w14:textId="694736A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Agentschap van de Europese Unie voor justitiële samenwerking in strafzaken voor het begrotingsjaar 2023,</w:t>
      </w:r>
    </w:p>
    <w:p w14:paraId="6FB2B451" w14:textId="01958DA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39"/>
      </w:r>
      <w:r w:rsidRPr="00237891">
        <w:rPr>
          <w:kern w:val="2"/>
          <w14:ligatures w14:val="standardContextual"/>
        </w:rPr>
        <w:t>,</w:t>
      </w:r>
    </w:p>
    <w:p w14:paraId="35BC7EF0" w14:textId="16C0B69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40"/>
      </w:r>
      <w:r w:rsidRPr="00237891">
        <w:rPr>
          <w:kern w:val="2"/>
          <w14:ligatures w14:val="standardContextual"/>
        </w:rPr>
        <w:t>, opgesteld overeenkomstig artikel 287 van het Verdrag betreffende de werking van de Europese Unie,</w:t>
      </w:r>
    </w:p>
    <w:p w14:paraId="1B5E8C3D" w14:textId="36415C2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1536CBD7" w14:textId="151379E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7236BC1D" w14:textId="2AB9980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41"/>
      </w:r>
      <w:r w:rsidRPr="00237891">
        <w:rPr>
          <w:kern w:val="2"/>
          <w14:ligatures w14:val="standardContextual"/>
        </w:rPr>
        <w:t>, en met name artikel 70,</w:t>
      </w:r>
    </w:p>
    <w:p w14:paraId="38DB898A" w14:textId="193F6B0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42"/>
      </w:r>
      <w:r w:rsidRPr="00237891">
        <w:rPr>
          <w:kern w:val="2"/>
          <w14:ligatures w14:val="standardContextual"/>
        </w:rPr>
        <w:t>, en met name artikel 70,</w:t>
      </w:r>
    </w:p>
    <w:p w14:paraId="59384747" w14:textId="224B77A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2018/1727 van het Europees Parlement en de Raad van 14 november 2018 betreffende het Agentschap van de Europese Unie voor justitiële samenwerking in strafzaken (</w:t>
      </w:r>
      <w:proofErr w:type="spellStart"/>
      <w:r w:rsidRPr="00237891">
        <w:rPr>
          <w:kern w:val="2"/>
          <w14:ligatures w14:val="standardContextual"/>
        </w:rPr>
        <w:t>Eurojust</w:t>
      </w:r>
      <w:proofErr w:type="spellEnd"/>
      <w:r w:rsidRPr="00237891">
        <w:rPr>
          <w:kern w:val="2"/>
          <w14:ligatures w14:val="standardContextual"/>
        </w:rPr>
        <w:t>), en tot vervanging en intrekking van Besluit 2002/187/JBZ van de Raad</w:t>
      </w:r>
      <w:r w:rsidRPr="00237891">
        <w:rPr>
          <w:kern w:val="2"/>
          <w:vertAlign w:val="superscript"/>
          <w14:ligatures w14:val="standardContextual"/>
        </w:rPr>
        <w:footnoteReference w:id="343"/>
      </w:r>
      <w:r w:rsidRPr="00237891">
        <w:rPr>
          <w:kern w:val="2"/>
          <w14:ligatures w14:val="standardContextual"/>
        </w:rPr>
        <w:t>, en met name artikel 63,</w:t>
      </w:r>
    </w:p>
    <w:p w14:paraId="5F1347F5" w14:textId="7D0E6EA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344"/>
      </w:r>
      <w:r w:rsidRPr="00237891">
        <w:rPr>
          <w:kern w:val="2"/>
          <w14:ligatures w14:val="standardContextual"/>
        </w:rPr>
        <w:t>, en met name artikel 105,</w:t>
      </w:r>
    </w:p>
    <w:p w14:paraId="01BC61B1" w14:textId="162AD372" w:rsidR="00237891" w:rsidRPr="00237891" w:rsidRDefault="00237891" w:rsidP="00237891">
      <w:pPr>
        <w:spacing w:after="240"/>
        <w:ind w:left="567" w:hanging="567"/>
        <w:rPr>
          <w:kern w:val="2"/>
          <w14:ligatures w14:val="standardContextual"/>
        </w:rPr>
      </w:pPr>
      <w:r>
        <w:rPr>
          <w:kern w:val="2"/>
          <w14:ligatures w14:val="standardContextual"/>
        </w:rPr>
        <w:lastRenderedPageBreak/>
        <w:t>–</w:t>
      </w:r>
      <w:r w:rsidRPr="00237891">
        <w:rPr>
          <w:kern w:val="2"/>
          <w14:ligatures w14:val="standardContextual"/>
        </w:rPr>
        <w:tab/>
        <w:t>gezien artikel 102 van en bijlage V bij zijn Reglement,</w:t>
      </w:r>
    </w:p>
    <w:p w14:paraId="32FC750E" w14:textId="56560A2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1A2364F2" w14:textId="53A215A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5AE44DA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administratief directeur van het Agentschap van de Europese Unie voor justitiële samenwerking in strafzaken (</w:t>
      </w:r>
      <w:proofErr w:type="spellStart"/>
      <w:r w:rsidRPr="00237891">
        <w:rPr>
          <w:kern w:val="2"/>
          <w14:ligatures w14:val="standardContextual"/>
        </w:rPr>
        <w:t>Eurojust</w:t>
      </w:r>
      <w:proofErr w:type="spellEnd"/>
      <w:r w:rsidRPr="00237891">
        <w:rPr>
          <w:kern w:val="2"/>
          <w14:ligatures w14:val="standardContextual"/>
        </w:rPr>
        <w:t>) kwijting voor de uitvoering van de begroting van het Agentschap voor het begrotingsjaar 2023;</w:t>
      </w:r>
    </w:p>
    <w:p w14:paraId="0383492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5E98FB1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administratief directeur van het Agentschap van de Europese Unie voor justitiële samenwerking in strafzaken,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2DE63AA3"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74645468" w14:textId="72B1AE3F" w:rsidR="00237891" w:rsidRPr="00237891" w:rsidRDefault="00237891" w:rsidP="00E342DE">
      <w:pPr>
        <w:pStyle w:val="ATHeading3"/>
      </w:pPr>
      <w:r w:rsidRPr="00237891">
        <w:lastRenderedPageBreak/>
        <w:t>58. Besluit van het Europees Parlement van 7 mei 2025</w:t>
      </w:r>
      <w:r w:rsidR="00E342DE">
        <w:t xml:space="preserve"> </w:t>
      </w:r>
      <w:r w:rsidRPr="00237891">
        <w:t>over de afsluiting van de rekeningen van het Agentschap van de Europese Unie voor justitiële samenwerking in strafzaken voor het begrotingsjaar 2023 (2024/2030(DEC))</w:t>
      </w:r>
    </w:p>
    <w:p w14:paraId="480707C7" w14:textId="40C132BA"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50C229A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Agentschap van de Europese Unie voor justitiële samenwerking in strafzaken voor het begrotingsjaar 2023,</w:t>
      </w:r>
    </w:p>
    <w:p w14:paraId="43C47C4D" w14:textId="22DF2C8D"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45"/>
      </w:r>
      <w:r w:rsidRPr="00237891">
        <w:rPr>
          <w:kern w:val="2"/>
          <w14:ligatures w14:val="standardContextual"/>
        </w:rPr>
        <w:t>,</w:t>
      </w:r>
    </w:p>
    <w:p w14:paraId="63E17C3F" w14:textId="66BCECDF"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46"/>
      </w:r>
      <w:r w:rsidRPr="00237891">
        <w:rPr>
          <w:kern w:val="2"/>
          <w14:ligatures w14:val="standardContextual"/>
        </w:rPr>
        <w:t>, opgesteld overeenkomstig artikel 287 van het Verdrag betreffende de werking van de Europese Unie,</w:t>
      </w:r>
    </w:p>
    <w:p w14:paraId="5C687AC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2F3A910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74DAEC52" w14:textId="78D80412"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47"/>
      </w:r>
      <w:r w:rsidRPr="00237891">
        <w:rPr>
          <w:kern w:val="2"/>
          <w14:ligatures w14:val="standardContextual"/>
        </w:rPr>
        <w:t>, en met name artikel 70,</w:t>
      </w:r>
    </w:p>
    <w:p w14:paraId="0DA8EEC4" w14:textId="1221174F"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48"/>
      </w:r>
      <w:r w:rsidRPr="00237891">
        <w:rPr>
          <w:kern w:val="2"/>
          <w14:ligatures w14:val="standardContextual"/>
        </w:rPr>
        <w:t>, en met name artikel 70,</w:t>
      </w:r>
    </w:p>
    <w:p w14:paraId="24DC9B1D" w14:textId="1A87F36A"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2018/1727 van het Europees Parlement en de Raad van 14 november 2018 betreffende het Agentschap van de Europese Unie voor justitiële samenwerking in strafzaken (</w:t>
      </w:r>
      <w:proofErr w:type="spellStart"/>
      <w:r w:rsidRPr="00237891">
        <w:rPr>
          <w:kern w:val="2"/>
          <w14:ligatures w14:val="standardContextual"/>
        </w:rPr>
        <w:t>Eurojust</w:t>
      </w:r>
      <w:proofErr w:type="spellEnd"/>
      <w:r w:rsidRPr="00237891">
        <w:rPr>
          <w:kern w:val="2"/>
          <w14:ligatures w14:val="standardContextual"/>
        </w:rPr>
        <w:t>), en tot vervanging en intrekking van Besluit 2002/187/JBZ van de Raad</w:t>
      </w:r>
      <w:r w:rsidRPr="00237891">
        <w:rPr>
          <w:kern w:val="2"/>
          <w:vertAlign w:val="superscript"/>
          <w14:ligatures w14:val="standardContextual"/>
        </w:rPr>
        <w:footnoteReference w:id="349"/>
      </w:r>
      <w:r w:rsidRPr="00237891">
        <w:rPr>
          <w:kern w:val="2"/>
          <w14:ligatures w14:val="standardContextual"/>
        </w:rPr>
        <w:t>, en met name artikel 63,</w:t>
      </w:r>
    </w:p>
    <w:p w14:paraId="3E376D12" w14:textId="6C91E872"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350"/>
      </w:r>
      <w:r w:rsidRPr="00237891">
        <w:rPr>
          <w:kern w:val="2"/>
          <w14:ligatures w14:val="standardContextual"/>
        </w:rPr>
        <w:t>, en met name artikel 105,</w:t>
      </w:r>
    </w:p>
    <w:p w14:paraId="6F60149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artikel 102 van en bijlage V bij zijn Reglement,</w:t>
      </w:r>
    </w:p>
    <w:p w14:paraId="5402E8E1"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0EACDBA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187450D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Agentschap van de Europese Unie voor justitiële samenwerking in strafzaken voor het begrotingsjaar 2023;</w:t>
      </w:r>
    </w:p>
    <w:p w14:paraId="414D3B0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administratief directeur van het Agentschap van de Europese Unie voor justitiële samenwerking in strafzaken,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4ADDE12B"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3D140ADC" w14:textId="50F5718E" w:rsidR="00237891" w:rsidRPr="00237891" w:rsidRDefault="00237891" w:rsidP="00E342DE">
      <w:pPr>
        <w:pStyle w:val="ATHeading3"/>
      </w:pPr>
      <w:r w:rsidRPr="00237891">
        <w:lastRenderedPageBreak/>
        <w:t>59. Besluit van het Europees Parlement van 7 mei 2025</w:t>
      </w:r>
      <w:r w:rsidR="00E342DE">
        <w:t xml:space="preserve"> </w:t>
      </w:r>
      <w:r w:rsidRPr="00237891">
        <w:t>over het verlenen van kwijting voor de uitvoering van de begroting van het Agentschap van de Europese Unie voor samenwerking op het gebied van rechtshandhaving voor het begrotingsjaar 2023 (2024/2030(DEC))</w:t>
      </w:r>
    </w:p>
    <w:p w14:paraId="44F16467" w14:textId="4D4295F2"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7BA58C05" w14:textId="167E830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Agentschap van de Europese Unie voor samenwerking op het gebied van rechtshandhaving voor het begrotingsjaar 2023,</w:t>
      </w:r>
    </w:p>
    <w:p w14:paraId="18F99C65" w14:textId="6508EDE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51"/>
      </w:r>
      <w:r w:rsidRPr="00237891">
        <w:rPr>
          <w:kern w:val="2"/>
          <w14:ligatures w14:val="standardContextual"/>
        </w:rPr>
        <w:t>,</w:t>
      </w:r>
    </w:p>
    <w:p w14:paraId="3AF19CD8" w14:textId="2CB82C6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52"/>
      </w:r>
      <w:r w:rsidRPr="00237891">
        <w:rPr>
          <w:kern w:val="2"/>
          <w14:ligatures w14:val="standardContextual"/>
        </w:rPr>
        <w:t>, opgesteld overeenkomstig artikel 287 van het Verdrag betreffende de werking van de Europese Unie,</w:t>
      </w:r>
    </w:p>
    <w:p w14:paraId="621ACF40" w14:textId="71EB165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398DC0B6" w14:textId="43AE271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0E26E6A1" w14:textId="40DA2CF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53"/>
      </w:r>
      <w:r w:rsidRPr="00237891">
        <w:rPr>
          <w:kern w:val="2"/>
          <w14:ligatures w14:val="standardContextual"/>
        </w:rPr>
        <w:t>, en met name artikel 70,</w:t>
      </w:r>
    </w:p>
    <w:p w14:paraId="056A602B" w14:textId="3B459D9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54"/>
      </w:r>
      <w:r w:rsidRPr="00237891">
        <w:rPr>
          <w:kern w:val="2"/>
          <w14:ligatures w14:val="standardContextual"/>
        </w:rPr>
        <w:t>, en met name artikel 70,</w:t>
      </w:r>
    </w:p>
    <w:p w14:paraId="5CF81581" w14:textId="66380FA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2009/968/JBZ van de Raad</w:t>
      </w:r>
      <w:r w:rsidRPr="00237891">
        <w:rPr>
          <w:kern w:val="2"/>
          <w:vertAlign w:val="superscript"/>
          <w14:ligatures w14:val="standardContextual"/>
        </w:rPr>
        <w:footnoteReference w:id="355"/>
      </w:r>
      <w:r w:rsidRPr="00237891">
        <w:rPr>
          <w:kern w:val="2"/>
          <w14:ligatures w14:val="standardContextual"/>
        </w:rPr>
        <w:t>, en met name artikel 60,</w:t>
      </w:r>
    </w:p>
    <w:p w14:paraId="345DE56F" w14:textId="566E3A6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356"/>
      </w:r>
      <w:r w:rsidRPr="00237891">
        <w:rPr>
          <w:kern w:val="2"/>
          <w14:ligatures w14:val="standardContextual"/>
        </w:rPr>
        <w:t>, en met name artikel 105,</w:t>
      </w:r>
    </w:p>
    <w:p w14:paraId="11379890" w14:textId="531F718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1CE4797F" w14:textId="226B304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0415C4EC" w14:textId="6DEFEB2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523045A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Agentschap van de Europese Unie voor samenwerking op het gebied van rechtshandhaving kwijting voor de uitvoering van de begroting van de Academie voor het begrotingsjaar 2023;</w:t>
      </w:r>
    </w:p>
    <w:p w14:paraId="20ED398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47C43D9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Agentschap van de Europese Unie voor samenwerking op het gebied van rechtshandhaving,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4E7CA6DF"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1F1A9600" w14:textId="1F65D0EA" w:rsidR="00237891" w:rsidRPr="00237891" w:rsidRDefault="00237891" w:rsidP="00E342DE">
      <w:pPr>
        <w:pStyle w:val="ATHeading3"/>
      </w:pPr>
      <w:r w:rsidRPr="00237891">
        <w:lastRenderedPageBreak/>
        <w:t>60. Besluit van het Europees Parlement van 7 mei 2025</w:t>
      </w:r>
      <w:r w:rsidR="00E342DE">
        <w:t xml:space="preserve"> </w:t>
      </w:r>
      <w:r w:rsidRPr="00237891">
        <w:t>over de afsluiting van de rekeningen van het Agentschap van de Europese Unie voor samenwerking op het gebied van rechtshandhaving voor het begrotingsjaar 2023 (2024/2030(DEC))</w:t>
      </w:r>
    </w:p>
    <w:p w14:paraId="59F9416F" w14:textId="407DBBF8"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4A502B72" w14:textId="184BDE2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Agentschap van de Europese Unie voor samenwerking op het gebied van rechtshandhaving voor het begrotingsjaar 2023,</w:t>
      </w:r>
    </w:p>
    <w:p w14:paraId="009F9261" w14:textId="638682F9"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57"/>
      </w:r>
      <w:r w:rsidRPr="00237891">
        <w:rPr>
          <w:kern w:val="2"/>
          <w14:ligatures w14:val="standardContextual"/>
        </w:rPr>
        <w:t>,</w:t>
      </w:r>
    </w:p>
    <w:p w14:paraId="04BF3E2D" w14:textId="637BF73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58"/>
      </w:r>
      <w:r w:rsidRPr="00237891">
        <w:rPr>
          <w:kern w:val="2"/>
          <w14:ligatures w14:val="standardContextual"/>
        </w:rPr>
        <w:t>, opgesteld overeenkomstig artikel 287 van het Verdrag betreffende de werking van de Europese Unie,</w:t>
      </w:r>
    </w:p>
    <w:p w14:paraId="37C0FAE6" w14:textId="6BDEC42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01661186" w14:textId="221544E2"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43BAEC3D" w14:textId="19D589C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59"/>
      </w:r>
      <w:r w:rsidRPr="00237891">
        <w:rPr>
          <w:kern w:val="2"/>
          <w14:ligatures w14:val="standardContextual"/>
        </w:rPr>
        <w:t>, en met name artikel 70,</w:t>
      </w:r>
    </w:p>
    <w:p w14:paraId="7505C097" w14:textId="68A7E41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60"/>
      </w:r>
      <w:r w:rsidRPr="00237891">
        <w:rPr>
          <w:kern w:val="2"/>
          <w14:ligatures w14:val="standardContextual"/>
        </w:rPr>
        <w:t>, en met name artikel 70,</w:t>
      </w:r>
    </w:p>
    <w:p w14:paraId="78BA63C1" w14:textId="3FBD340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2009/968/JBZ van de Raad</w:t>
      </w:r>
      <w:r w:rsidRPr="00237891">
        <w:rPr>
          <w:kern w:val="2"/>
          <w:vertAlign w:val="superscript"/>
          <w14:ligatures w14:val="standardContextual"/>
        </w:rPr>
        <w:footnoteReference w:id="361"/>
      </w:r>
      <w:r w:rsidRPr="00237891">
        <w:rPr>
          <w:kern w:val="2"/>
          <w14:ligatures w14:val="standardContextual"/>
        </w:rPr>
        <w:t>, en met name artikel 60,</w:t>
      </w:r>
    </w:p>
    <w:p w14:paraId="2191C98B" w14:textId="21BD868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362"/>
      </w:r>
      <w:r w:rsidRPr="00237891">
        <w:rPr>
          <w:kern w:val="2"/>
          <w14:ligatures w14:val="standardContextual"/>
        </w:rPr>
        <w:t>, en met name artikel 105,</w:t>
      </w:r>
    </w:p>
    <w:p w14:paraId="70ED98A8" w14:textId="6AA4001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660669F4" w14:textId="2909377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1F1B9879" w14:textId="214B965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00B523D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Agentschap van de Europese Unie voor samenwerking op het gebied van rechtshandhaving voor het begrotingsjaar 2023;</w:t>
      </w:r>
    </w:p>
    <w:p w14:paraId="402CA65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Agentschap van de Europese Unie voor samenwerking op het gebied van rechtshandhaving,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0BF5B957"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6CD3EEDB" w14:textId="6BC13EE9" w:rsidR="00237891" w:rsidRPr="00237891" w:rsidRDefault="00237891" w:rsidP="00E342DE">
      <w:pPr>
        <w:pStyle w:val="ATHeading3"/>
      </w:pPr>
      <w:r w:rsidRPr="00237891">
        <w:lastRenderedPageBreak/>
        <w:t>61. Besluit van het Europees Parlement van 7 mei 2025</w:t>
      </w:r>
      <w:r w:rsidR="00E342DE">
        <w:t xml:space="preserve"> </w:t>
      </w:r>
      <w:r w:rsidRPr="00237891">
        <w:t>over het verlenen van kwijting voor de uitvoering van de begroting van het Agentschap van de Europese Unie voor het ruimtevaartprogramma voor het begrotingsjaar 2023 (2024/2030(DEC))</w:t>
      </w:r>
    </w:p>
    <w:p w14:paraId="197F46DD" w14:textId="6404A773"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42CE5724" w14:textId="1573B1B8"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Agentschap van de Europese Unie voor het ruimtevaartprogramma voor het begrotingsjaar 2023,</w:t>
      </w:r>
    </w:p>
    <w:p w14:paraId="00F1C52B" w14:textId="426B106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63"/>
      </w:r>
      <w:r w:rsidRPr="00237891">
        <w:rPr>
          <w:kern w:val="2"/>
          <w14:ligatures w14:val="standardContextual"/>
        </w:rPr>
        <w:t>,</w:t>
      </w:r>
    </w:p>
    <w:p w14:paraId="5625A1DD" w14:textId="6DF5564D"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64"/>
      </w:r>
      <w:r w:rsidRPr="00237891">
        <w:rPr>
          <w:kern w:val="2"/>
          <w14:ligatures w14:val="standardContextual"/>
        </w:rPr>
        <w:t>, opgesteld overeenkomstig artikel 287 van het Verdrag betreffende de werking van de Europese Unie,</w:t>
      </w:r>
    </w:p>
    <w:p w14:paraId="7CBF91AB" w14:textId="34B7E73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5C44587C" w14:textId="7E3E97A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4503878E" w14:textId="42D1697B"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65"/>
      </w:r>
      <w:r w:rsidRPr="00237891">
        <w:rPr>
          <w:kern w:val="2"/>
          <w14:ligatures w14:val="standardContextual"/>
        </w:rPr>
        <w:t>, en met name artikel 70,</w:t>
      </w:r>
    </w:p>
    <w:p w14:paraId="33742BC0" w14:textId="7F63FEC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66"/>
      </w:r>
      <w:r w:rsidRPr="00237891">
        <w:rPr>
          <w:kern w:val="2"/>
          <w14:ligatures w14:val="standardContextual"/>
        </w:rPr>
        <w:t>, en met name artikel 70,</w:t>
      </w:r>
    </w:p>
    <w:p w14:paraId="0ABF4470" w14:textId="29ACCDE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2021/696 van het Europees Parlement en de Raad van 28 april 2021 tot vaststelling van het ruimtevaartprogramma van de Unie, tot oprichting van het Agentschap van de Europese Unie voor het ruimtevaartprogramma en tot intrekking van de Verordeningen (EU) nr. 912/2010, (EU) nr. 1285/2013 en (EU) nr. 377/2014 en Besluit nr. 541/2014/EU</w:t>
      </w:r>
      <w:r w:rsidRPr="00237891">
        <w:rPr>
          <w:kern w:val="2"/>
          <w:vertAlign w:val="superscript"/>
          <w14:ligatures w14:val="standardContextual"/>
        </w:rPr>
        <w:footnoteReference w:id="367"/>
      </w:r>
      <w:r w:rsidRPr="00237891">
        <w:rPr>
          <w:kern w:val="2"/>
          <w14:ligatures w14:val="standardContextual"/>
        </w:rPr>
        <w:t>, en met name de artikelen 85 en 86,</w:t>
      </w:r>
    </w:p>
    <w:p w14:paraId="66B12E70" w14:textId="34ECF9E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368"/>
      </w:r>
      <w:r w:rsidRPr="00237891">
        <w:rPr>
          <w:kern w:val="2"/>
          <w14:ligatures w14:val="standardContextual"/>
        </w:rPr>
        <w:t>, en met name artikel 105,</w:t>
      </w:r>
    </w:p>
    <w:p w14:paraId="364F6FE8" w14:textId="3A53795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2084DC5E" w14:textId="1AC6CBA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2406C7C2" w14:textId="633FF85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332A2D8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Agentschap van de Europese Unie voor het ruimtevaartprogramma kwijting voor de uitvoering van de begroting van het Agentschap voor het begrotingsjaar 2023;</w:t>
      </w:r>
    </w:p>
    <w:p w14:paraId="7420610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193798C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Agentschap van de Europese Unie voor het ruimtevaartprogramma,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04ED8DC6"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2864993B" w14:textId="14E6A127" w:rsidR="00237891" w:rsidRPr="00237891" w:rsidRDefault="00237891" w:rsidP="00E342DE">
      <w:pPr>
        <w:pStyle w:val="ATHeading3"/>
      </w:pPr>
      <w:r w:rsidRPr="00237891">
        <w:lastRenderedPageBreak/>
        <w:t>62. Besluit van het Europees Parlement van 7 mei 2025</w:t>
      </w:r>
      <w:r w:rsidR="00E342DE">
        <w:t xml:space="preserve"> </w:t>
      </w:r>
      <w:r w:rsidRPr="00237891">
        <w:t>over de afsluiting van de rekeningen van het Agentschap van de Europese Unie voor het ruimtevaartprogramma voor het begrotingsjaar 2023 (2024/2030(DEC))</w:t>
      </w:r>
    </w:p>
    <w:p w14:paraId="36573E08" w14:textId="00B9EA2E" w:rsidR="00237891" w:rsidRPr="00237891" w:rsidRDefault="00E342DE" w:rsidP="00E342DE">
      <w:pPr>
        <w:spacing w:before="480" w:after="240"/>
        <w:rPr>
          <w:iCs/>
          <w:kern w:val="2"/>
          <w14:ligatures w14:val="standardContextual"/>
        </w:rPr>
      </w:pPr>
      <w:r w:rsidRPr="00E342DE">
        <w:rPr>
          <w:i/>
          <w:iCs/>
          <w:kern w:val="2"/>
          <w14:ligatures w14:val="standardContextual"/>
        </w:rPr>
        <w:t>Het Europees Parlement,</w:t>
      </w:r>
    </w:p>
    <w:p w14:paraId="4BF38B54" w14:textId="69CE16C7"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definitieve jaarrekening van het Agentschap van de Europese Unie voor het ruimtevaartprogramma voor het begrotingsjaar 2023,</w:t>
      </w:r>
    </w:p>
    <w:p w14:paraId="5934E7DC" w14:textId="782C66B4"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69"/>
      </w:r>
      <w:r w:rsidRPr="00237891">
        <w:rPr>
          <w:kern w:val="2"/>
          <w14:ligatures w14:val="standardContextual"/>
        </w:rPr>
        <w:t>,</w:t>
      </w:r>
    </w:p>
    <w:p w14:paraId="5DAFD4A9" w14:textId="20650B0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70"/>
      </w:r>
      <w:r w:rsidRPr="00237891">
        <w:rPr>
          <w:kern w:val="2"/>
          <w14:ligatures w14:val="standardContextual"/>
        </w:rPr>
        <w:t>, opgesteld overeenkomstig artikel 287 van het Verdrag betreffende de werking van de Europese Unie,</w:t>
      </w:r>
    </w:p>
    <w:p w14:paraId="3D7E4D42" w14:textId="052D865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w:t>
      </w:r>
      <w:r>
        <w:rPr>
          <w:kern w:val="2"/>
          <w14:ligatures w14:val="standardContextual"/>
        </w:rPr>
        <w:t>–</w:t>
      </w:r>
      <w:r w:rsidRPr="00237891">
        <w:rPr>
          <w:kern w:val="2"/>
          <w14:ligatures w14:val="standardContextual"/>
        </w:rPr>
        <w:t xml:space="preserve"> C10</w:t>
      </w:r>
      <w:r w:rsidRPr="00237891">
        <w:rPr>
          <w:kern w:val="2"/>
          <w14:ligatures w14:val="standardContextual"/>
        </w:rPr>
        <w:noBreakHyphen/>
        <w:t>0024/2025),</w:t>
      </w:r>
    </w:p>
    <w:p w14:paraId="3166AC1A" w14:textId="7CD08D3E"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319 van het Verdrag betreffende de werking van de Europese Unie,</w:t>
      </w:r>
    </w:p>
    <w:p w14:paraId="4AE53417" w14:textId="6B1E1370"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71"/>
      </w:r>
      <w:r w:rsidRPr="00237891">
        <w:rPr>
          <w:kern w:val="2"/>
          <w14:ligatures w14:val="standardContextual"/>
        </w:rPr>
        <w:t>, en met name artikel 70,</w:t>
      </w:r>
    </w:p>
    <w:p w14:paraId="560C3D9B" w14:textId="58ED96AF"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72"/>
      </w:r>
      <w:r w:rsidRPr="00237891">
        <w:rPr>
          <w:kern w:val="2"/>
          <w14:ligatures w14:val="standardContextual"/>
        </w:rPr>
        <w:t>, en met name artikel 70,</w:t>
      </w:r>
    </w:p>
    <w:p w14:paraId="2EA448B0" w14:textId="6C82BD7C"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Verordening (EU) 2021/696 van het Europees Parlement en de Raad van 28 april 2021 tot vaststelling van het ruimtevaartprogramma van de Unie, tot oprichting van het Agentschap van de Europese Unie voor het ruimtevaartprogramma en tot intrekking van de Verordeningen (EU) nr. 912/2010, (EU) nr. 1285/2013 en (EU) nr. 377/2014 en Besluit nr. 541/2014/EU</w:t>
      </w:r>
      <w:r w:rsidRPr="00237891">
        <w:rPr>
          <w:kern w:val="2"/>
          <w:vertAlign w:val="superscript"/>
          <w14:ligatures w14:val="standardContextual"/>
        </w:rPr>
        <w:footnoteReference w:id="373"/>
      </w:r>
      <w:r w:rsidRPr="00237891">
        <w:rPr>
          <w:kern w:val="2"/>
          <w14:ligatures w14:val="standardContextual"/>
        </w:rPr>
        <w:t>, en met name de artikelen 85 en 86,</w:t>
      </w:r>
    </w:p>
    <w:p w14:paraId="6F85588F" w14:textId="5D115AB5"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 xml:space="preserve">gezien Gedelegeerde Verordening (EU) 2019/715 van de Commissie van 18 december 2018 houdende de financiële kaderregeling van de bij het VWEU en het Euratom-Verdrag opgerichte organen, bedoeld in artikel 70 van Verordening (EU, Euratom) </w:t>
      </w:r>
      <w:r w:rsidRPr="00237891">
        <w:rPr>
          <w:kern w:val="2"/>
          <w14:ligatures w14:val="standardContextual"/>
        </w:rPr>
        <w:lastRenderedPageBreak/>
        <w:t>2018/1046 van het Europees Parlement en de Raad</w:t>
      </w:r>
      <w:r w:rsidRPr="00237891">
        <w:rPr>
          <w:kern w:val="2"/>
          <w:vertAlign w:val="superscript"/>
          <w14:ligatures w14:val="standardContextual"/>
        </w:rPr>
        <w:footnoteReference w:id="374"/>
      </w:r>
      <w:r w:rsidRPr="00237891">
        <w:rPr>
          <w:kern w:val="2"/>
          <w14:ligatures w14:val="standardContextual"/>
        </w:rPr>
        <w:t>, en met name artikel 105,</w:t>
      </w:r>
    </w:p>
    <w:p w14:paraId="69A350DF" w14:textId="7273D813"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artikel 102 van en bijlage V bij zijn Reglement,</w:t>
      </w:r>
    </w:p>
    <w:p w14:paraId="39625CA5" w14:textId="52F16786"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0D88F36C" w14:textId="0C56259A" w:rsidR="00237891" w:rsidRPr="00237891" w:rsidRDefault="00237891" w:rsidP="00237891">
      <w:pPr>
        <w:spacing w:after="240"/>
        <w:ind w:left="567" w:hanging="567"/>
        <w:rPr>
          <w:kern w:val="2"/>
          <w14:ligatures w14:val="standardContextual"/>
        </w:rPr>
      </w:pPr>
      <w:r>
        <w:rPr>
          <w:kern w:val="2"/>
          <w14:ligatures w14:val="standardContextual"/>
        </w:rPr>
        <w:t>–</w:t>
      </w:r>
      <w:r w:rsidRPr="00237891">
        <w:rPr>
          <w:kern w:val="2"/>
          <w14:ligatures w14:val="standardContextual"/>
        </w:rPr>
        <w:tab/>
        <w:t>gezien het verslag van de Commissie begrotingscontrole (A10</w:t>
      </w:r>
      <w:r w:rsidRPr="00237891">
        <w:rPr>
          <w:kern w:val="2"/>
          <w14:ligatures w14:val="standardContextual"/>
        </w:rPr>
        <w:noBreakHyphen/>
        <w:t>0065/2025),</w:t>
      </w:r>
    </w:p>
    <w:p w14:paraId="59EF22A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Agentschap van de Europese Unie voor het ruimtevaartprogramma voor het begrotingsjaar 2023;</w:t>
      </w:r>
    </w:p>
    <w:p w14:paraId="4611C8F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Agentschap van de Europese Unie voor het ruimtevaartprogramma,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w:t>
      </w:r>
      <w:r w:rsidRPr="00237891">
        <w:rPr>
          <w:kern w:val="2"/>
          <w14:ligatures w14:val="standardContextual"/>
        </w:rPr>
        <w:noBreakHyphen/>
        <w:t>serie).</w:t>
      </w:r>
    </w:p>
    <w:p w14:paraId="3356C90D"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236BC919" w14:textId="7EAEF106" w:rsidR="00237891" w:rsidRPr="00237891" w:rsidRDefault="00237891" w:rsidP="00E342DE">
      <w:pPr>
        <w:pStyle w:val="ATHeading3"/>
      </w:pPr>
      <w:r w:rsidRPr="00237891">
        <w:lastRenderedPageBreak/>
        <w:t>63. Besluit van het Europees Parlement van 7 mei 2025</w:t>
      </w:r>
      <w:r w:rsidR="00E342DE">
        <w:t xml:space="preserve"> </w:t>
      </w:r>
      <w:r w:rsidRPr="00237891">
        <w:t>over het verlenen van kwijting voor de uitvoering van de begroting van het Bureau van de Europese Unie voor de grondrechten voor het begrotingsjaar 2023 (2024/2030(DEC))</w:t>
      </w:r>
    </w:p>
    <w:p w14:paraId="790E8198" w14:textId="43CA919E"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3C8EA94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Bureau van de Europese Unie voor de grondrechten voor het begrotingsjaar 2023,</w:t>
      </w:r>
    </w:p>
    <w:p w14:paraId="48016C80" w14:textId="5B1EDFA3"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75"/>
      </w:r>
      <w:r w:rsidRPr="00237891">
        <w:rPr>
          <w:kern w:val="2"/>
          <w14:ligatures w14:val="standardContextual"/>
        </w:rPr>
        <w:t>,</w:t>
      </w:r>
    </w:p>
    <w:p w14:paraId="79AC4490" w14:textId="4A764EB3"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76"/>
      </w:r>
      <w:r w:rsidRPr="00237891">
        <w:rPr>
          <w:kern w:val="2"/>
          <w14:ligatures w14:val="standardContextual"/>
        </w:rPr>
        <w:t>, opgesteld overeenkomstig artikel 287 van het Verdrag betreffende de werking van de Europese Unie,</w:t>
      </w:r>
    </w:p>
    <w:p w14:paraId="60CF2EE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0746ADE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3D8B59C7" w14:textId="37B604B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77"/>
      </w:r>
      <w:r w:rsidRPr="00237891">
        <w:rPr>
          <w:kern w:val="2"/>
          <w14:ligatures w14:val="standardContextual"/>
        </w:rPr>
        <w:t>, en met name artikel 70,</w:t>
      </w:r>
    </w:p>
    <w:p w14:paraId="26000ABA" w14:textId="5CE0AD16"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78"/>
      </w:r>
      <w:r w:rsidRPr="00237891">
        <w:rPr>
          <w:kern w:val="2"/>
          <w14:ligatures w14:val="standardContextual"/>
        </w:rPr>
        <w:t>, en met name artikel 70,</w:t>
      </w:r>
    </w:p>
    <w:p w14:paraId="6AA83678" w14:textId="325D0A72"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(EG) nr. 168/2007 van de Raad van 15 februari 2007 tot oprichting van een Bureau van de Europese Unie voor de grondrechten</w:t>
      </w:r>
      <w:r w:rsidRPr="00237891">
        <w:rPr>
          <w:kern w:val="2"/>
          <w:vertAlign w:val="superscript"/>
          <w14:ligatures w14:val="standardContextual"/>
        </w:rPr>
        <w:footnoteReference w:id="379"/>
      </w:r>
      <w:r w:rsidRPr="00237891">
        <w:rPr>
          <w:kern w:val="2"/>
          <w14:ligatures w14:val="standardContextual"/>
        </w:rPr>
        <w:t>, en met name artikel 21,</w:t>
      </w:r>
    </w:p>
    <w:p w14:paraId="523E7C93" w14:textId="36668F02"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380"/>
      </w:r>
      <w:r w:rsidRPr="00237891">
        <w:rPr>
          <w:kern w:val="2"/>
          <w14:ligatures w14:val="standardContextual"/>
        </w:rPr>
        <w:t>, en met name artikel 105,</w:t>
      </w:r>
    </w:p>
    <w:p w14:paraId="423DEB3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102 van en bijlage V bij zijn Reglement,</w:t>
      </w:r>
    </w:p>
    <w:p w14:paraId="5C7598B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266F6D82"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1BC8D85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directeur van het Bureau van de Europese Unie voor de grondrechten kwijting voor de uitvoering van de begroting van het Bureau voor het begrotingsjaar 2023;</w:t>
      </w:r>
    </w:p>
    <w:p w14:paraId="0320395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064510E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directeur van het Bureau van de Europese Unie voor de grondrechten,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22A74F22"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07939F91" w14:textId="6CAE52B1" w:rsidR="00237891" w:rsidRPr="00237891" w:rsidRDefault="00237891" w:rsidP="00E342DE">
      <w:pPr>
        <w:pStyle w:val="ATHeading3"/>
      </w:pPr>
      <w:r w:rsidRPr="00237891">
        <w:lastRenderedPageBreak/>
        <w:t>64. Besluit van het Europees Parlement van 7 mei 2025</w:t>
      </w:r>
      <w:r w:rsidR="00E342DE">
        <w:t xml:space="preserve"> </w:t>
      </w:r>
      <w:r w:rsidRPr="00237891">
        <w:t>over de afsluiting van de rekeningen van het Bureau van de Europese Unie voor de grondrechten voor het begrotingsjaar 2023 (2024/2030(DEC))</w:t>
      </w:r>
    </w:p>
    <w:p w14:paraId="455D2833" w14:textId="5BBCBFF7"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21DBF64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Bureau van de Europese Unie voor de grondrechten voor het begrotingsjaar 2023,</w:t>
      </w:r>
    </w:p>
    <w:p w14:paraId="0E84819A" w14:textId="1789002B"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81"/>
      </w:r>
      <w:r w:rsidRPr="00237891">
        <w:rPr>
          <w:kern w:val="2"/>
          <w14:ligatures w14:val="standardContextual"/>
        </w:rPr>
        <w:t>,</w:t>
      </w:r>
    </w:p>
    <w:p w14:paraId="0C6CA912" w14:textId="7DD82D30"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82"/>
      </w:r>
      <w:r w:rsidRPr="00237891">
        <w:rPr>
          <w:kern w:val="2"/>
          <w14:ligatures w14:val="standardContextual"/>
        </w:rPr>
        <w:t>, opgesteld overeenkomstig artikel 287 van het Verdrag betreffende de werking van de Europese Unie,</w:t>
      </w:r>
    </w:p>
    <w:p w14:paraId="3F9ECCE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4A2706E4"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56403E48" w14:textId="694A73C9"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83"/>
      </w:r>
      <w:r w:rsidRPr="00237891">
        <w:rPr>
          <w:kern w:val="2"/>
          <w14:ligatures w14:val="standardContextual"/>
        </w:rPr>
        <w:t>, en met name artikel 70,</w:t>
      </w:r>
    </w:p>
    <w:p w14:paraId="79A227BF" w14:textId="6848CED8"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84"/>
      </w:r>
      <w:r w:rsidRPr="00237891">
        <w:rPr>
          <w:kern w:val="2"/>
          <w14:ligatures w14:val="standardContextual"/>
        </w:rPr>
        <w:t>, en met name artikel 70,</w:t>
      </w:r>
    </w:p>
    <w:p w14:paraId="5CDBB13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(EG) nr. 168/2007 van de Raad van 15 februari 2007 tot oprichting van een Bureau van de Europese Unie voor de grondrechten</w:t>
      </w:r>
      <w:r w:rsidRPr="00237891">
        <w:rPr>
          <w:kern w:val="2"/>
          <w:vertAlign w:val="superscript"/>
          <w14:ligatures w14:val="standardContextual"/>
        </w:rPr>
        <w:footnoteReference w:id="385"/>
      </w:r>
      <w:r w:rsidRPr="00237891">
        <w:rPr>
          <w:kern w:val="2"/>
          <w14:ligatures w14:val="standardContextual"/>
        </w:rPr>
        <w:t>, en met name artikel 21,</w:t>
      </w:r>
    </w:p>
    <w:p w14:paraId="7329605E" w14:textId="4C3412BA"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386"/>
      </w:r>
      <w:r w:rsidRPr="00237891">
        <w:rPr>
          <w:kern w:val="2"/>
          <w14:ligatures w14:val="standardContextual"/>
        </w:rPr>
        <w:t>, en met name artikel 105,</w:t>
      </w:r>
    </w:p>
    <w:p w14:paraId="1562DF8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102 van en bijlage V bij zijn Reglement,</w:t>
      </w:r>
    </w:p>
    <w:p w14:paraId="0D24F3F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5DB002A0"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4461A14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Bureau van de Europese Unie voor de grondrechten voor het begrotingsjaar 2023;</w:t>
      </w:r>
    </w:p>
    <w:p w14:paraId="7075AD0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directeur van het Bureau van de Europese Unie voor de grondrechten,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6D7C1699"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4C7BCDD0" w14:textId="0A6C6656" w:rsidR="00237891" w:rsidRPr="00237891" w:rsidRDefault="00237891" w:rsidP="00E342DE">
      <w:pPr>
        <w:pStyle w:val="ATHeading3"/>
      </w:pPr>
      <w:r w:rsidRPr="00237891">
        <w:lastRenderedPageBreak/>
        <w:t>65. Besluit van het Europees Parlement van 7 mei 2025</w:t>
      </w:r>
      <w:r w:rsidR="00E342DE">
        <w:t xml:space="preserve"> </w:t>
      </w:r>
      <w:r w:rsidRPr="00237891">
        <w:t>over het verlenen van kwijting voor de uitvoering van de begroting van het Europees Grens- en kustwachtagentschap voor het begrotingsjaar 2023 (2024/2030(DEC))</w:t>
      </w:r>
    </w:p>
    <w:p w14:paraId="4493837F" w14:textId="47289158"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6A287E4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Grens- en kustwachtagentschap voor het begrotingsjaar 2023,</w:t>
      </w:r>
    </w:p>
    <w:p w14:paraId="2E81F750" w14:textId="04BF56BF"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87"/>
      </w:r>
      <w:r w:rsidRPr="00237891">
        <w:rPr>
          <w:kern w:val="2"/>
          <w14:ligatures w14:val="standardContextual"/>
        </w:rPr>
        <w:t>,</w:t>
      </w:r>
    </w:p>
    <w:p w14:paraId="4AF97966" w14:textId="3B6F8373"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88"/>
      </w:r>
      <w:r w:rsidRPr="00237891">
        <w:rPr>
          <w:kern w:val="2"/>
          <w14:ligatures w14:val="standardContextual"/>
        </w:rPr>
        <w:t>, opgesteld overeenkomstig artikel 287 van het Verdrag betreffende de werking van de Europese Unie,</w:t>
      </w:r>
    </w:p>
    <w:p w14:paraId="5FB326E1"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76E763F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25F41ACF" w14:textId="4012B71B"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89"/>
      </w:r>
      <w:r w:rsidRPr="00237891">
        <w:rPr>
          <w:kern w:val="2"/>
          <w14:ligatures w14:val="standardContextual"/>
        </w:rPr>
        <w:t>, en met name artikel 70,</w:t>
      </w:r>
    </w:p>
    <w:p w14:paraId="20B543B4" w14:textId="290768F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90"/>
      </w:r>
      <w:r w:rsidRPr="00237891">
        <w:rPr>
          <w:kern w:val="2"/>
          <w14:ligatures w14:val="standardContextual"/>
        </w:rPr>
        <w:t>, en met name artikel 70,</w:t>
      </w:r>
    </w:p>
    <w:p w14:paraId="64F31553" w14:textId="1C52A3A0"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2019/1896 van het Europees Parlement en de Raad van 13 november 2019 betreffende de Europese grens- en kustwacht en tot intrekking van Verordening (EU) nr. 1052/2013 en Verordening (EU) 2016/1624</w:t>
      </w:r>
      <w:r w:rsidRPr="00237891">
        <w:rPr>
          <w:kern w:val="2"/>
          <w:vertAlign w:val="superscript"/>
          <w14:ligatures w14:val="standardContextual"/>
        </w:rPr>
        <w:footnoteReference w:id="391"/>
      </w:r>
      <w:r w:rsidRPr="00237891">
        <w:rPr>
          <w:kern w:val="2"/>
          <w14:ligatures w14:val="standardContextual"/>
        </w:rPr>
        <w:t>, en met name artikel 116,</w:t>
      </w:r>
    </w:p>
    <w:p w14:paraId="5C85EF30" w14:textId="295BE713"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392"/>
      </w:r>
      <w:r w:rsidRPr="00237891">
        <w:rPr>
          <w:kern w:val="2"/>
          <w14:ligatures w14:val="standardContextual"/>
        </w:rPr>
        <w:t>, en met name artikel 105,</w:t>
      </w:r>
    </w:p>
    <w:p w14:paraId="1935DCB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artikel 102 van en bijlage V bij zijn Reglement,</w:t>
      </w:r>
    </w:p>
    <w:p w14:paraId="4260BE2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146CCDE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2D2476BB"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verleent de uitvoerend directeur van het Europees Grens- en kustwachtagentschap kwijting voor de uitvoering van de begroting van het Agentschap voor het begrotingsjaar 2023;</w:t>
      </w:r>
    </w:p>
    <w:p w14:paraId="6AEBACE9"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formuleert zijn opmerkingen in bijgaande resolutie;</w:t>
      </w:r>
    </w:p>
    <w:p w14:paraId="6E5563B3"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3.</w:t>
      </w:r>
      <w:r w:rsidRPr="00237891">
        <w:rPr>
          <w:kern w:val="2"/>
          <w14:ligatures w14:val="standardContextual"/>
        </w:rPr>
        <w:tab/>
        <w:t xml:space="preserve">verzoekt zijn Voorzitter dit besluit en de resolutie die daarvan een integrerend deel uitmaakt, te doen toekomen aan de uitvoerend directeur van het Europees Grens- en kustwachtagentschap,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5CDEAA02"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652D02CA" w14:textId="1227613D" w:rsidR="00237891" w:rsidRPr="00237891" w:rsidRDefault="00237891" w:rsidP="00E342DE">
      <w:pPr>
        <w:pStyle w:val="ATHeading3"/>
      </w:pPr>
      <w:r w:rsidRPr="00237891">
        <w:lastRenderedPageBreak/>
        <w:t>66. Besluit van het Europees Parlement van 7 mei 2025</w:t>
      </w:r>
      <w:r w:rsidR="00E342DE">
        <w:t xml:space="preserve"> </w:t>
      </w:r>
      <w:r w:rsidRPr="00237891">
        <w:t>over de afsluiting van de rekeningen van het Europees Grens- en kustwachtagentschap voor het begrotingsjaar 2023 (2024/2030(DEC))</w:t>
      </w:r>
    </w:p>
    <w:p w14:paraId="0AD0E716" w14:textId="537062C4" w:rsidR="00237891" w:rsidRPr="00237891" w:rsidRDefault="00E342DE" w:rsidP="00E342DE">
      <w:pPr>
        <w:spacing w:before="480" w:after="240"/>
        <w:rPr>
          <w:kern w:val="2"/>
          <w14:ligatures w14:val="standardContextual"/>
        </w:rPr>
      </w:pPr>
      <w:r w:rsidRPr="00E342DE">
        <w:rPr>
          <w:i/>
          <w:iCs/>
          <w:kern w:val="2"/>
          <w14:ligatures w14:val="standardContextual"/>
        </w:rPr>
        <w:t>Het Europees Parlement,</w:t>
      </w:r>
    </w:p>
    <w:p w14:paraId="0B3DF975"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definitieve jaarrekening van het Europees Grens- en kustwachtagentschap voor het begrotingsjaar 2023,</w:t>
      </w:r>
    </w:p>
    <w:p w14:paraId="6397B566" w14:textId="45BC9559"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jaarverslag van de Rekenkamer over de EU-agentschappen betreffende het begrotingsjaar 2023, vergezeld van de antwoorden van de agentschappen</w:t>
      </w:r>
      <w:r w:rsidRPr="00237891">
        <w:rPr>
          <w:kern w:val="2"/>
          <w:vertAlign w:val="superscript"/>
          <w14:ligatures w14:val="standardContextual"/>
        </w:rPr>
        <w:footnoteReference w:id="393"/>
      </w:r>
      <w:r w:rsidRPr="00237891">
        <w:rPr>
          <w:kern w:val="2"/>
          <w14:ligatures w14:val="standardContextual"/>
        </w:rPr>
        <w:t>,</w:t>
      </w:r>
    </w:p>
    <w:p w14:paraId="4E16F73A" w14:textId="6EBA622D"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verklaring van de Rekenkamer voor het begrotingsjaar 2023 waarin de betrouwbaarheid van de rekeningen en de wettigheid en regelmatigheid van de onderliggende verrichtingen worden bevestigd</w:t>
      </w:r>
      <w:r w:rsidRPr="00237891">
        <w:rPr>
          <w:kern w:val="2"/>
          <w:vertAlign w:val="superscript"/>
          <w14:ligatures w14:val="standardContextual"/>
        </w:rPr>
        <w:footnoteReference w:id="394"/>
      </w:r>
      <w:r w:rsidRPr="00237891">
        <w:rPr>
          <w:kern w:val="2"/>
          <w14:ligatures w14:val="standardContextual"/>
        </w:rPr>
        <w:t>, opgesteld overeenkomstig artikel 287 van het Verdrag betreffende de werking van de Europese Unie,</w:t>
      </w:r>
    </w:p>
    <w:p w14:paraId="6217387F"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aanbeveling van de Raad van 17 februari 2025 betreffende de aan het Agentschap te verlenen kwijting voor de uitvoering van de begroting voor het begrotingsjaar 2023 (05755/2025 – C10</w:t>
      </w:r>
      <w:r w:rsidRPr="00237891">
        <w:rPr>
          <w:kern w:val="2"/>
          <w14:ligatures w14:val="standardContextual"/>
        </w:rPr>
        <w:noBreakHyphen/>
        <w:t>0024/2025),</w:t>
      </w:r>
    </w:p>
    <w:p w14:paraId="2FDF4478"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artikel 319 van het Verdrag betreffende de werking van de Europese Unie,</w:t>
      </w:r>
    </w:p>
    <w:p w14:paraId="23526B63" w14:textId="7F55594C"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2018/1046 van het Europees Parlement en de Raad van 18 juli 2018 tot vaststelling van de financiële regels van toepassing op de algemene begroting van de Unie, tot wijziging van Verordeningen (EU) nr. 1296/2013, (EU) nr. 1301/2013, (EU) nr. 1303/2013, (EU) nr. 1304/2013, (EU) nr. 1309/2013, (EU) nr. 1316/2013, (EU) nr. 223/2014, (EU) nr. 283/2014 en Besluit nr. 541/2014/EU en tot intrekking van Verordening (EU, Euratom) nr. 966/2012</w:t>
      </w:r>
      <w:r w:rsidRPr="00237891">
        <w:rPr>
          <w:kern w:val="2"/>
          <w:vertAlign w:val="superscript"/>
          <w14:ligatures w14:val="standardContextual"/>
        </w:rPr>
        <w:footnoteReference w:id="395"/>
      </w:r>
      <w:r w:rsidRPr="00237891">
        <w:rPr>
          <w:kern w:val="2"/>
          <w14:ligatures w14:val="standardContextual"/>
        </w:rPr>
        <w:t>, en met name artikel 70,</w:t>
      </w:r>
    </w:p>
    <w:p w14:paraId="2BEE8CDB" w14:textId="084FA9A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Euratom) 2024/2509 van het Europees Parlement en de Raad van 23 september 2024 tot vaststelling van de financiële regels van toepassing op de algemene begroting van de Unie</w:t>
      </w:r>
      <w:r w:rsidRPr="00237891">
        <w:rPr>
          <w:kern w:val="2"/>
          <w:vertAlign w:val="superscript"/>
          <w14:ligatures w14:val="standardContextual"/>
        </w:rPr>
        <w:footnoteReference w:id="396"/>
      </w:r>
      <w:r w:rsidRPr="00237891">
        <w:rPr>
          <w:kern w:val="2"/>
          <w14:ligatures w14:val="standardContextual"/>
        </w:rPr>
        <w:t>, en met name artikel 70,</w:t>
      </w:r>
    </w:p>
    <w:p w14:paraId="799E89DE" w14:textId="732D2F6E"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Verordening (EU) 2019/1896 van het Europees Parlement en de Raad van 13 november 2019 betreffende de Europese grens- en kustwacht en tot intrekking van Verordening (EU) nr. 1052/2013 en Verordening (EU) 2016/1624</w:t>
      </w:r>
      <w:r w:rsidRPr="00237891">
        <w:rPr>
          <w:kern w:val="2"/>
          <w:vertAlign w:val="superscript"/>
          <w14:ligatures w14:val="standardContextual"/>
        </w:rPr>
        <w:footnoteReference w:id="397"/>
      </w:r>
      <w:r w:rsidRPr="00237891">
        <w:rPr>
          <w:kern w:val="2"/>
          <w14:ligatures w14:val="standardContextual"/>
        </w:rPr>
        <w:t>, en met name artikel 116,</w:t>
      </w:r>
    </w:p>
    <w:p w14:paraId="521C0175" w14:textId="27818A25"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Gedelegeerde Verordening (EU) 2019/715 van de Commissie van 18 december 2018 houdende de financiële kaderregeling van de bij het VWEU en het Euratom-Verdrag opgerichte organen, bedoeld in artikel 70 van Verordening (EU, Euratom) 2018/1046 van het Europees Parlement en de Raad</w:t>
      </w:r>
      <w:r w:rsidRPr="00237891">
        <w:rPr>
          <w:kern w:val="2"/>
          <w:vertAlign w:val="superscript"/>
          <w14:ligatures w14:val="standardContextual"/>
        </w:rPr>
        <w:footnoteReference w:id="398"/>
      </w:r>
      <w:r w:rsidRPr="00237891">
        <w:rPr>
          <w:kern w:val="2"/>
          <w14:ligatures w14:val="standardContextual"/>
        </w:rPr>
        <w:t>, en met name artikel 105,</w:t>
      </w:r>
    </w:p>
    <w:p w14:paraId="1770D06E"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lastRenderedPageBreak/>
        <w:t>–</w:t>
      </w:r>
      <w:r w:rsidRPr="00237891">
        <w:rPr>
          <w:kern w:val="2"/>
          <w14:ligatures w14:val="standardContextual"/>
        </w:rPr>
        <w:tab/>
        <w:t>gezien artikel 102 van en bijlage V bij zijn Reglement,</w:t>
      </w:r>
    </w:p>
    <w:p w14:paraId="5DF8C727"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2BFD100A"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w:t>
      </w:r>
      <w:r w:rsidRPr="00237891">
        <w:rPr>
          <w:kern w:val="2"/>
          <w14:ligatures w14:val="standardContextual"/>
        </w:rPr>
        <w:tab/>
        <w:t>gezien het verslag van de Commissie begrotingscontrole (A10-0065/2025),</w:t>
      </w:r>
    </w:p>
    <w:p w14:paraId="265D268D"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1.</w:t>
      </w:r>
      <w:r w:rsidRPr="00237891">
        <w:rPr>
          <w:kern w:val="2"/>
          <w14:ligatures w14:val="standardContextual"/>
        </w:rPr>
        <w:tab/>
        <w:t>hecht zijn goedkeuring aan de afsluiting van de rekeningen van het Europees Grens- en kustwachtagentschap voor het begrotingsjaar 2023;</w:t>
      </w:r>
    </w:p>
    <w:p w14:paraId="5E9CBDAC" w14:textId="77777777" w:rsidR="00237891" w:rsidRPr="00237891" w:rsidRDefault="00237891" w:rsidP="00237891">
      <w:pPr>
        <w:spacing w:after="240"/>
        <w:ind w:left="567" w:hanging="567"/>
        <w:rPr>
          <w:kern w:val="2"/>
          <w14:ligatures w14:val="standardContextual"/>
        </w:rPr>
      </w:pPr>
      <w:r w:rsidRPr="00237891">
        <w:rPr>
          <w:kern w:val="2"/>
          <w14:ligatures w14:val="standardContextual"/>
        </w:rPr>
        <w:t>2.</w:t>
      </w:r>
      <w:r w:rsidRPr="00237891">
        <w:rPr>
          <w:kern w:val="2"/>
          <w14:ligatures w14:val="standardContextual"/>
        </w:rPr>
        <w:tab/>
        <w:t xml:space="preserve">verzoekt zijn Voorzitter dit besluit te doen toekomen aan de uitvoerend directeur van het Europees Grens- en kustwachtagentschap, de Raad, de Commissie en de Rekenkamer, en te zorgen voor bekendmaking ervan in het </w:t>
      </w:r>
      <w:r w:rsidRPr="00237891">
        <w:rPr>
          <w:i/>
          <w:kern w:val="2"/>
          <w14:ligatures w14:val="standardContextual"/>
        </w:rPr>
        <w:t>Publicatieblad van de Europese Unie</w:t>
      </w:r>
      <w:r w:rsidRPr="00237891">
        <w:rPr>
          <w:kern w:val="2"/>
          <w14:ligatures w14:val="standardContextual"/>
        </w:rPr>
        <w:t xml:space="preserve"> (L-serie).</w:t>
      </w:r>
    </w:p>
    <w:p w14:paraId="3E255024" w14:textId="77777777" w:rsidR="00237891" w:rsidRPr="00237891" w:rsidRDefault="00237891" w:rsidP="00237891">
      <w:pPr>
        <w:widowControl/>
        <w:spacing w:after="240"/>
        <w:jc w:val="both"/>
        <w:rPr>
          <w:rFonts w:eastAsia="Aptos"/>
          <w:kern w:val="2"/>
          <w:szCs w:val="24"/>
          <w:lang w:eastAsia="en-US"/>
          <w14:ligatures w14:val="standardContextual"/>
        </w:rPr>
        <w:sectPr w:rsidR="00237891" w:rsidRPr="00237891" w:rsidSect="00237891">
          <w:footnotePr>
            <w:numRestart w:val="eachSect"/>
          </w:footnotePr>
          <w:endnotePr>
            <w:numFmt w:val="decimal"/>
          </w:endnotePr>
          <w:pgSz w:w="11906" w:h="16838"/>
          <w:pgMar w:top="1440" w:right="1440" w:bottom="1440" w:left="1440" w:header="708" w:footer="708" w:gutter="0"/>
          <w:cols w:space="708"/>
          <w:docGrid w:linePitch="360"/>
        </w:sectPr>
      </w:pPr>
    </w:p>
    <w:p w14:paraId="38805B0E" w14:textId="664C576E" w:rsidR="00237891" w:rsidRPr="00237891" w:rsidRDefault="00237891" w:rsidP="00E342DE">
      <w:pPr>
        <w:pStyle w:val="ATHeading3"/>
      </w:pPr>
      <w:r w:rsidRPr="00237891">
        <w:lastRenderedPageBreak/>
        <w:t>67. Resolutie van het Europees Parlement van 7 mei 2025</w:t>
      </w:r>
      <w:r w:rsidR="00E342DE">
        <w:t xml:space="preserve"> </w:t>
      </w:r>
      <w:r w:rsidRPr="00237891">
        <w:t>met de opmerkingen die een integrerend deel uitmaken van de besluiten over het verlenen van kwijting voor de uitvoering van de begroting van de agentschappen van de Europese Unie voor het begrotingsjaar 2023 (2024/2030(DEC))</w:t>
      </w:r>
    </w:p>
    <w:p w14:paraId="2F320A18" w14:textId="572D21C5" w:rsidR="00237891" w:rsidRPr="00237891" w:rsidRDefault="00E342DE" w:rsidP="00E342DE">
      <w:pPr>
        <w:spacing w:before="480" w:after="240"/>
        <w:rPr>
          <w:iCs/>
          <w:kern w:val="2"/>
          <w:szCs w:val="24"/>
          <w14:ligatures w14:val="standardContextual"/>
        </w:rPr>
      </w:pPr>
      <w:r w:rsidRPr="00E342DE">
        <w:rPr>
          <w:i/>
          <w:iCs/>
          <w:kern w:val="2"/>
          <w:szCs w:val="24"/>
          <w14:ligatures w14:val="standardContextual"/>
        </w:rPr>
        <w:t>Het Europees Parlement,</w:t>
      </w:r>
    </w:p>
    <w:p w14:paraId="2DBA04AD" w14:textId="2BC82B54"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Agentschap van de Europese Unie voor de samenwerking tussen energieregulators voor het begrotingsjaar 2023,</w:t>
      </w:r>
    </w:p>
    <w:p w14:paraId="54521F0A" w14:textId="75349AFF"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 xml:space="preserve">gezien zijn besluit over het verlenen van kwijting voor de uitvoering van de begroting van het Bureau voor ondersteuning van </w:t>
      </w:r>
      <w:proofErr w:type="spellStart"/>
      <w:r w:rsidRPr="00237891">
        <w:rPr>
          <w:kern w:val="2"/>
          <w:szCs w:val="24"/>
          <w14:ligatures w14:val="standardContextual"/>
        </w:rPr>
        <w:t>Berec</w:t>
      </w:r>
      <w:proofErr w:type="spellEnd"/>
      <w:r w:rsidRPr="00237891">
        <w:rPr>
          <w:kern w:val="2"/>
          <w:szCs w:val="24"/>
          <w14:ligatures w14:val="standardContextual"/>
        </w:rPr>
        <w:t xml:space="preserve"> voor het begrotingsjaar 2023,</w:t>
      </w:r>
    </w:p>
    <w:p w14:paraId="6D7D9354" w14:textId="58C1F22A"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Vertaalbureau voor de organen van de Europese Unie voor het begrotingsjaar 2023,</w:t>
      </w:r>
    </w:p>
    <w:p w14:paraId="0589EF69" w14:textId="383FEF10"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Europees Centrum voor de ontwikkeling van de beroepsopleiding voor het begrotingsjaar 2023,</w:t>
      </w:r>
    </w:p>
    <w:p w14:paraId="17B24638" w14:textId="608A2F88"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Agentschap van de Europese Unie voor opleiding op het gebied van rechtshandhaving voor het begrotingsjaar 2023,</w:t>
      </w:r>
    </w:p>
    <w:p w14:paraId="2D3C993A" w14:textId="46CC1C2E"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Europees Agentschap voor de veiligheid van de luchtvaart voor het begrotingsjaar 2023,</w:t>
      </w:r>
    </w:p>
    <w:p w14:paraId="08CF1978" w14:textId="0A6A3528"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de Europese Bankautoriteit voor het begrotingsjaar 2023,</w:t>
      </w:r>
    </w:p>
    <w:p w14:paraId="0C10CA71" w14:textId="59F357F2"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 xml:space="preserve">gezien zijn besluit over het verlenen van kwijting voor de uitvoering van de begroting van het Europees Centrum voor ziektepreventie en </w:t>
      </w:r>
      <w:r w:rsidRPr="00237891">
        <w:rPr>
          <w:kern w:val="2"/>
          <w:szCs w:val="24"/>
          <w14:ligatures w14:val="standardContextual"/>
        </w:rPr>
        <w:noBreakHyphen/>
        <w:t>bestrijding voor het begrotingsjaar 2023,</w:t>
      </w:r>
    </w:p>
    <w:p w14:paraId="7B330D37" w14:textId="7B4B1FB9"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Europees Agentschap voor chemische stoffen voor het begrotingsjaar 2023,</w:t>
      </w:r>
    </w:p>
    <w:p w14:paraId="708EF1B6" w14:textId="69BA9433"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Europees Milieuagentschap voor het begrotingsjaar 2023,</w:t>
      </w:r>
    </w:p>
    <w:p w14:paraId="36DBC156" w14:textId="2D8F6477"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Europees Bureau voor visserijcontrole voor het begrotingsjaar 2023,</w:t>
      </w:r>
    </w:p>
    <w:p w14:paraId="2794E193" w14:textId="3F511577"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de Europese Autoriteit voor voedselveiligheid voor het begrotingsjaar 2023,</w:t>
      </w:r>
    </w:p>
    <w:p w14:paraId="159E9C5F" w14:textId="402EA1A9"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Europees Instituut voor gendergelijkheid voor het begrotingsjaar 2023,</w:t>
      </w:r>
    </w:p>
    <w:p w14:paraId="00E1A56F" w14:textId="140746DE" w:rsidR="00237891" w:rsidRPr="00237891" w:rsidRDefault="00237891" w:rsidP="00237891">
      <w:pPr>
        <w:spacing w:after="240"/>
        <w:ind w:left="567" w:hanging="567"/>
        <w:rPr>
          <w:kern w:val="2"/>
          <w:szCs w:val="24"/>
          <w14:ligatures w14:val="standardContextual"/>
        </w:rPr>
      </w:pPr>
      <w:r>
        <w:rPr>
          <w:kern w:val="2"/>
          <w:szCs w:val="24"/>
          <w14:ligatures w14:val="standardContextual"/>
        </w:rPr>
        <w:lastRenderedPageBreak/>
        <w:t>–</w:t>
      </w:r>
      <w:r w:rsidRPr="00237891">
        <w:rPr>
          <w:kern w:val="2"/>
          <w:szCs w:val="24"/>
          <w14:ligatures w14:val="standardContextual"/>
        </w:rPr>
        <w:tab/>
        <w:t>gezien zijn besluit over het verlenen van kwijting voor de uitvoering van de begroting van de Europese Autoriteit voor verzekeringen en bedrijfspensioenen voor het begrotingsjaar 2023,</w:t>
      </w:r>
    </w:p>
    <w:p w14:paraId="6B943A49" w14:textId="21011F67"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Europees Instituut voor innovatie en technologie voor het begrotingsjaar 2023,</w:t>
      </w:r>
    </w:p>
    <w:p w14:paraId="308CEDBF" w14:textId="00D8CCA0"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de Europese Bankautoriteit voor het begrotingsjaar 2023,</w:t>
      </w:r>
    </w:p>
    <w:p w14:paraId="298974B5" w14:textId="55D0AC6E"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Europees Geneesmiddelenbureau voor het begrotingsjaar 2023,</w:t>
      </w:r>
    </w:p>
    <w:p w14:paraId="194EFFB3" w14:textId="121254F5"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Europees Waarnemingscentrum voor drugs en drugsverslaving voor het begrotingsjaar 2023,</w:t>
      </w:r>
    </w:p>
    <w:p w14:paraId="06B4357F" w14:textId="393353F5"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Europees Agentschap voor maritieme veiligheid voor het begrotingsjaar 2023,</w:t>
      </w:r>
    </w:p>
    <w:p w14:paraId="4A74F6D8" w14:textId="0EC351F1"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 xml:space="preserve">gezien zijn besluit over het verlenen van kwijting voor de uitvoering van de begroting van het Agentschap van de Europese Unie voor </w:t>
      </w:r>
      <w:proofErr w:type="spellStart"/>
      <w:r w:rsidRPr="00237891">
        <w:rPr>
          <w:kern w:val="2"/>
          <w:szCs w:val="24"/>
          <w14:ligatures w14:val="standardContextual"/>
        </w:rPr>
        <w:t>cyberbeveiling</w:t>
      </w:r>
      <w:proofErr w:type="spellEnd"/>
      <w:r w:rsidRPr="00237891">
        <w:rPr>
          <w:kern w:val="2"/>
          <w:szCs w:val="24"/>
          <w14:ligatures w14:val="standardContextual"/>
        </w:rPr>
        <w:t xml:space="preserve"> voor het begrotingsjaar 2023,</w:t>
      </w:r>
    </w:p>
    <w:p w14:paraId="042E8EAB" w14:textId="7533A17D"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Spoorwegbureau van de Europese Unie voor het begrotingsjaar 2023,</w:t>
      </w:r>
    </w:p>
    <w:p w14:paraId="0923F391" w14:textId="6B444E44"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Voorzieningsagentschap van Euratom voor het begrotingsjaar 2023,</w:t>
      </w:r>
    </w:p>
    <w:p w14:paraId="4343B30E" w14:textId="3A01FA7A"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de Europese Autoriteit voor effecten en markten voor het begrotingsjaar 2023,</w:t>
      </w:r>
    </w:p>
    <w:p w14:paraId="1738EE77" w14:textId="1B2EBED6"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de Europese Stichting voor opleiding voor het begrotingsjaar 2023,</w:t>
      </w:r>
    </w:p>
    <w:p w14:paraId="7E20FE8E" w14:textId="3EA39195"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Asielagentschap van de Europese Unie voor het begrotingsjaar 2023,</w:t>
      </w:r>
    </w:p>
    <w:p w14:paraId="52D277AF" w14:textId="4C91CB40"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Agentschap van de Europese Unie voor het operationeel beheer van grootschalige IT-systemen op het gebied van vrijheid, veiligheid en recht voor het begrotingsjaar 2023,</w:t>
      </w:r>
    </w:p>
    <w:p w14:paraId="6F465634" w14:textId="0017D438"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Europees Agentschap voor veiligheid en gezondheid op het werk voor het begrotingsjaar 2023,</w:t>
      </w:r>
    </w:p>
    <w:p w14:paraId="7865FCBA" w14:textId="66F535EE"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de Europese Stichting tot verbetering van de levens- en arbeidsomstandigheden voor het begrotingsjaar 2023,</w:t>
      </w:r>
    </w:p>
    <w:p w14:paraId="7B9D64E0" w14:textId="1B4DD1BF" w:rsidR="00237891" w:rsidRPr="00237891" w:rsidRDefault="00237891" w:rsidP="00237891">
      <w:pPr>
        <w:spacing w:after="240"/>
        <w:ind w:left="567" w:hanging="567"/>
        <w:rPr>
          <w:kern w:val="2"/>
          <w:szCs w:val="24"/>
          <w14:ligatures w14:val="standardContextual"/>
        </w:rPr>
      </w:pPr>
      <w:r>
        <w:rPr>
          <w:kern w:val="2"/>
          <w:szCs w:val="24"/>
          <w14:ligatures w14:val="standardContextual"/>
        </w:rPr>
        <w:lastRenderedPageBreak/>
        <w:t>–</w:t>
      </w:r>
      <w:r w:rsidRPr="00237891">
        <w:rPr>
          <w:kern w:val="2"/>
          <w:szCs w:val="24"/>
          <w14:ligatures w14:val="standardContextual"/>
        </w:rPr>
        <w:tab/>
        <w:t>gezien zijn besluit over het verlenen van kwijting voor de uitvoering van de begroting van het Agentschap van de Europese Unie voor justitiële samenwerking in strafzaken voor het begrotingsjaar 2023,</w:t>
      </w:r>
    </w:p>
    <w:p w14:paraId="6033E893" w14:textId="71776847"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Agentschap van de Europese Unie voor samenwerking op het gebied van rechtshandhaving voor het begrotingsjaar 2023,</w:t>
      </w:r>
    </w:p>
    <w:p w14:paraId="426E2B57" w14:textId="48DD85E7"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Agentschap van de Europese Unie voor het ruimtevaartprogramma voor het begrotingsjaar 2023,</w:t>
      </w:r>
    </w:p>
    <w:p w14:paraId="17817D94" w14:textId="0630099F"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Bureau van de Europese Unie voor de grondrechten voor het begrotingsjaar 2023,</w:t>
      </w:r>
    </w:p>
    <w:p w14:paraId="5DBB497E" w14:textId="6E873D65"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zijn besluit over het verlenen van kwijting voor de uitvoering van de begroting van het Europees Grens- en kustwachtagentschap voor het begrotingsjaar 2023,</w:t>
      </w:r>
    </w:p>
    <w:p w14:paraId="74FF3F7C" w14:textId="44C260E7"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artikel 102 van en bijlage V bij zijn Reglement,</w:t>
      </w:r>
    </w:p>
    <w:p w14:paraId="7F337AA5" w14:textId="26588A96"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de adviezen van de Commissie werkgelegenheid en sociale zaken, de Commissie milieubeheer, klimaat en voedselveiligheid, de Commissie vervoer en toerisme, de Commissie visserij, de Commissie cultuur en onderwijs, de Commissie burgerlijke vrijheden, justitie en binnenlandse zaken en de Commissie vrouwenrechten en gendergelijkheid,</w:t>
      </w:r>
    </w:p>
    <w:p w14:paraId="74F4FCDB" w14:textId="24493280" w:rsidR="00237891" w:rsidRPr="00237891" w:rsidRDefault="00237891" w:rsidP="00237891">
      <w:pPr>
        <w:spacing w:after="240"/>
        <w:ind w:left="567" w:hanging="567"/>
        <w:rPr>
          <w:kern w:val="2"/>
          <w:szCs w:val="24"/>
          <w14:ligatures w14:val="standardContextual"/>
        </w:rPr>
      </w:pPr>
      <w:r>
        <w:rPr>
          <w:kern w:val="2"/>
          <w:szCs w:val="24"/>
          <w14:ligatures w14:val="standardContextual"/>
        </w:rPr>
        <w:t>–</w:t>
      </w:r>
      <w:r w:rsidRPr="00237891">
        <w:rPr>
          <w:kern w:val="2"/>
          <w:szCs w:val="24"/>
          <w14:ligatures w14:val="standardContextual"/>
        </w:rPr>
        <w:tab/>
        <w:t>gezien het verslag van de Commissie begrotingscontrole (A10</w:t>
      </w:r>
      <w:r w:rsidRPr="00237891">
        <w:rPr>
          <w:kern w:val="2"/>
          <w:szCs w:val="24"/>
          <w14:ligatures w14:val="standardContextual"/>
        </w:rPr>
        <w:noBreakHyphen/>
        <w:t>0065/2025),</w:t>
      </w:r>
    </w:p>
    <w:p w14:paraId="75955391" w14:textId="2F9D7899"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A.</w:t>
      </w:r>
      <w:r w:rsidRPr="00237891">
        <w:rPr>
          <w:kern w:val="2"/>
          <w:szCs w:val="24"/>
          <w14:ligatures w14:val="standardContextual"/>
        </w:rPr>
        <w:tab/>
        <w:t>overwegende dat de EU-agentschappen</w:t>
      </w:r>
      <w:r w:rsidRPr="00237891">
        <w:rPr>
          <w:kern w:val="2"/>
          <w:szCs w:val="24"/>
          <w:vertAlign w:val="superscript"/>
          <w14:ligatures w14:val="standardContextual"/>
        </w:rPr>
        <w:footnoteReference w:id="399"/>
      </w:r>
      <w:r w:rsidRPr="00237891">
        <w:rPr>
          <w:kern w:val="2"/>
          <w:szCs w:val="24"/>
          <w14:ligatures w14:val="standardContextual"/>
        </w:rPr>
        <w:t xml:space="preserve"> afzonderlijke rechtspersonen zijn die zijn opgericht om specifieke technische, wetenschappelijke of beheerstaken uit te voeren ter ondersteuning van de beleidsvorming en </w:t>
      </w:r>
      <w:r w:rsidRPr="00237891">
        <w:rPr>
          <w:kern w:val="2"/>
          <w:szCs w:val="24"/>
          <w14:ligatures w14:val="standardContextual"/>
        </w:rPr>
        <w:noBreakHyphen/>
        <w:t>uitvoering door de instellingen van de Unie; overwegende dat ze in verschillende lidstaten zijn gevestigd en een aanzienlijke invloed hebben op gebieden die van essentieel belang zijn voor het dagelijks leven van de Europese burgers, zoals gezondheid, veiligheid, vrijheid en justitie;</w:t>
      </w:r>
    </w:p>
    <w:p w14:paraId="7CB3E52C" w14:textId="4728402D"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B.</w:t>
      </w:r>
      <w:r w:rsidRPr="00237891">
        <w:rPr>
          <w:kern w:val="2"/>
          <w:szCs w:val="24"/>
          <w14:ligatures w14:val="standardContextual"/>
        </w:rPr>
        <w:tab/>
        <w:t>overwegende dat deze resolutie voor elk orgaan in de zin van artikel 70 van Verordening (EU, Euratom) 2024/2509 van het Europees Parlement en de Raad</w:t>
      </w:r>
      <w:r w:rsidRPr="00237891">
        <w:rPr>
          <w:kern w:val="2"/>
          <w:szCs w:val="24"/>
          <w:vertAlign w:val="superscript"/>
          <w14:ligatures w14:val="standardContextual"/>
        </w:rPr>
        <w:footnoteReference w:id="400"/>
      </w:r>
      <w:r w:rsidRPr="00237891">
        <w:rPr>
          <w:kern w:val="2"/>
          <w:szCs w:val="24"/>
          <w14:ligatures w14:val="standardContextual"/>
        </w:rPr>
        <w:t xml:space="preserve"> en voor het Voorzieningsagentschap van Euratom de horizontale opmerkingen bevat die behoren bij de kwijtingsbesluiten overeenkomstig artikel 268 van Verordening (EU, Euratom) 2024/2509 en artikel 3 van bijlage V bij zijn Reglement;</w:t>
      </w:r>
    </w:p>
    <w:p w14:paraId="1C6BC0CC"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C.</w:t>
      </w:r>
      <w:r w:rsidRPr="00237891">
        <w:rPr>
          <w:kern w:val="2"/>
          <w:szCs w:val="24"/>
          <w14:ligatures w14:val="standardContextual"/>
        </w:rPr>
        <w:tab/>
        <w:t xml:space="preserve">overwegende dat de gedecentraliseerde agentschappen van de Unie en het Voorzieningsagentschap van Euratom zich moeten richten op taken met een duidelijke Europese meerwaarde en dat de organisatie van die taken geoptimaliseerd moet worden </w:t>
      </w:r>
      <w:r w:rsidRPr="00237891">
        <w:rPr>
          <w:kern w:val="2"/>
          <w:szCs w:val="24"/>
          <w14:ligatures w14:val="standardContextual"/>
        </w:rPr>
        <w:lastRenderedPageBreak/>
        <w:t>om, in het belang van de Europese belastingbetaler, overlappingen te voorkomen;</w:t>
      </w:r>
    </w:p>
    <w:p w14:paraId="6CD016A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D.</w:t>
      </w:r>
      <w:r w:rsidRPr="00237891">
        <w:rPr>
          <w:kern w:val="2"/>
          <w:szCs w:val="24"/>
          <w14:ligatures w14:val="standardContextual"/>
        </w:rPr>
        <w:tab/>
        <w:t>overwegende dat de kwijtingsautoriteit in het kader van de kwijtingsprocedure duidelijk wil aangeven dat het van groot belang is de democratische legitimiteit van de instellingen van de Unie te vergroten; overwegende dat dit inhoudt dat de transparantie en de verantwoordingsplicht moeten worden vergroot, dat prestatiegericht begroten moet worden toegepast en dat er moet worden gezorgd voor een goed personeelsbeheer;</w:t>
      </w:r>
    </w:p>
    <w:p w14:paraId="06027FAE"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E.</w:t>
      </w:r>
      <w:r w:rsidRPr="00237891">
        <w:rPr>
          <w:kern w:val="2"/>
          <w:szCs w:val="24"/>
          <w14:ligatures w14:val="standardContextual"/>
        </w:rPr>
        <w:tab/>
        <w:t>overwegende dat het optreden van de Unie op het gebied van begrotingscontrole gebaseerd is op twee beginselen: enerzijds een correcte en transparante besteding van de begroting van de Unie en anderzijds de bescherming van de financiële belangen van de Unie en de bestrijding van fraude;</w:t>
      </w:r>
    </w:p>
    <w:p w14:paraId="28E8FCDF" w14:textId="0B3B6D79"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F.</w:t>
      </w:r>
      <w:r w:rsidRPr="00237891">
        <w:rPr>
          <w:kern w:val="2"/>
          <w:szCs w:val="24"/>
          <w14:ligatures w14:val="standardContextual"/>
        </w:rPr>
        <w:tab/>
        <w:t>overwegende dat het Europees Parlement, de Raad van de Europese Unie en de Europese Commissie in 2012 een “gezamenlijke verklaring” en een uitgebreide reeks grondbeginselen </w:t>
      </w:r>
      <w:r>
        <w:rPr>
          <w:kern w:val="2"/>
          <w:szCs w:val="24"/>
          <w14:ligatures w14:val="standardContextual"/>
        </w:rPr>
        <w:t>–</w:t>
      </w:r>
      <w:r w:rsidRPr="00237891">
        <w:rPr>
          <w:kern w:val="2"/>
          <w:szCs w:val="24"/>
          <w14:ligatures w14:val="standardContextual"/>
        </w:rPr>
        <w:t xml:space="preserve"> een “gemeenschappelijke aanpak”</w:t>
      </w:r>
      <w:r w:rsidRPr="00237891">
        <w:rPr>
          <w:rFonts w:eastAsia="Calibri"/>
          <w:kern w:val="2"/>
          <w:szCs w:val="24"/>
          <w:vertAlign w:val="superscript"/>
          <w14:ligatures w14:val="standardContextual"/>
        </w:rPr>
        <w:footnoteReference w:id="401"/>
      </w:r>
      <w:r w:rsidRPr="00237891">
        <w:rPr>
          <w:kern w:val="2"/>
          <w:szCs w:val="24"/>
          <w14:ligatures w14:val="standardContextual"/>
        </w:rPr>
        <w:t> </w:t>
      </w:r>
      <w:r>
        <w:rPr>
          <w:kern w:val="2"/>
          <w:szCs w:val="24"/>
          <w14:ligatures w14:val="standardContextual"/>
        </w:rPr>
        <w:t>–</w:t>
      </w:r>
      <w:r w:rsidRPr="00237891">
        <w:rPr>
          <w:kern w:val="2"/>
          <w:szCs w:val="24"/>
          <w14:ligatures w14:val="standardContextual"/>
        </w:rPr>
        <w:t xml:space="preserve"> hebben aangenomen om ervoor te zorgen dat de agentschappen op een meer samenhangende en doeltreffende manier te werk gaan en meer verantwoording afleggen; overwegende dat de Commissie zich ertoe heeft verplicht gevolg te geven aan deze overeengekomen aanpak, in voorkomend geval in samenwerking met de agentschappen;</w:t>
      </w:r>
    </w:p>
    <w:p w14:paraId="0D39B581"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G.</w:t>
      </w:r>
      <w:r w:rsidRPr="00237891">
        <w:rPr>
          <w:kern w:val="2"/>
          <w:szCs w:val="24"/>
          <w14:ligatures w14:val="standardContextual"/>
        </w:rPr>
        <w:tab/>
        <w:t>overwegende dat de instellingen ten volle beseffen dat de gezamenlijke verklaring en de gemeenschappelijke aanpak juridisch niet bindend zijn, maar dat zij, onverminderd de hun toegewezen bevoegdheid inzake de wetgeving en de jaarlijkse begrotingsprocedure, de aanpak in aanmerking zullen nemen bij alle verdere besluiten betreffende de gedecentraliseerde agentschappen van de Unie, telkens na afzonderlijke analyse;</w:t>
      </w:r>
    </w:p>
    <w:p w14:paraId="79F4DC11" w14:textId="77777777" w:rsidR="00237891" w:rsidRPr="00237891" w:rsidRDefault="00237891" w:rsidP="00237891">
      <w:pPr>
        <w:spacing w:after="240"/>
        <w:ind w:left="567" w:hanging="567"/>
        <w:rPr>
          <w:b/>
          <w:i/>
          <w:kern w:val="2"/>
          <w:szCs w:val="24"/>
          <w14:ligatures w14:val="standardContextual"/>
        </w:rPr>
      </w:pPr>
      <w:r w:rsidRPr="00237891">
        <w:rPr>
          <w:b/>
          <w:i/>
          <w:kern w:val="2"/>
          <w:szCs w:val="24"/>
          <w14:ligatures w14:val="standardContextual"/>
        </w:rPr>
        <w:t>Algemeen</w:t>
      </w:r>
    </w:p>
    <w:p w14:paraId="41AB7FF2"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w:t>
      </w:r>
      <w:r w:rsidRPr="00237891">
        <w:rPr>
          <w:kern w:val="2"/>
          <w:szCs w:val="24"/>
          <w14:ligatures w14:val="standardContextual"/>
        </w:rPr>
        <w:tab/>
        <w:t>merkt op dat er drie soorten EU-agentschappen zijn: gedecentraliseerde agentschappen, uitvoerende agentschappen en andere organen;</w:t>
      </w:r>
    </w:p>
    <w:p w14:paraId="6B5845D9"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2.</w:t>
      </w:r>
      <w:r w:rsidRPr="00237891">
        <w:rPr>
          <w:kern w:val="2"/>
          <w:szCs w:val="24"/>
          <w14:ligatures w14:val="standardContextual"/>
        </w:rPr>
        <w:tab/>
        <w:t xml:space="preserve">wijst erop dat deze resolutie betrekking heeft op 31 van de 33 gedecentraliseerde agentschappen en twee van de vier andere organen (Europees Instituut voor innovatie en technologie (EIT) en Voorzieningsagentschap van Euratom (ESA)); benadrukt dat de begrotings- en kwijtingsprocedures voor twee gedecentraliseerde agentschappen die volledig in hun eigen financiering voorzien, namelijk het Communautair Bureau voor plantenrassen (CPVO) en het Bureau voor intellectuele eigendom van de Europese Unie (EUIPO), respectievelijk worden beheerd door de raad van bestuur van het CPVO en het begrotingscomité van het EUIPO, en niet worden behandeld in deze resolutie; merkt op dat ook de jaarlijkse begrotings- en kwijtingsprocedure van de Gemeenschappelijke Afwikkelingsraad (GAR) uitsluitend onder de verantwoordelijkheid van het bestuur van de Afwikkelingsraad valt; benadrukt dat moet worden gezorgd voor een efficiënt gebruik van Europese middelen; dringt net als de Rekenkamer aan op een grondige evaluatie van de gedecentraliseerde agentschappen, waarbij ook wordt beoordeeld welke hervormingen doorgevoerd zouden kunnen worden, om een einde te maken aan </w:t>
      </w:r>
      <w:proofErr w:type="gramStart"/>
      <w:r w:rsidRPr="00237891">
        <w:rPr>
          <w:kern w:val="2"/>
          <w:szCs w:val="24"/>
          <w14:ligatures w14:val="standardContextual"/>
        </w:rPr>
        <w:lastRenderedPageBreak/>
        <w:t>overbodigheden</w:t>
      </w:r>
      <w:proofErr w:type="gramEnd"/>
      <w:r w:rsidRPr="00237891">
        <w:rPr>
          <w:kern w:val="2"/>
          <w:szCs w:val="24"/>
          <w14:ligatures w14:val="standardContextual"/>
        </w:rPr>
        <w:t>, de efficiëntie te vergroten en kostenbesparingen te realiseren; vindt het belangrijk dat de bestuursstructuren worden versterkt en dat de agentschappen doeltreffend blijven en kunnen inspelen op veranderende behoeften;</w:t>
      </w:r>
    </w:p>
    <w:p w14:paraId="347C74FE"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3.</w:t>
      </w:r>
      <w:r w:rsidRPr="00237891">
        <w:rPr>
          <w:kern w:val="2"/>
          <w:szCs w:val="24"/>
          <w14:ligatures w14:val="standardContextual"/>
        </w:rPr>
        <w:tab/>
        <w:t>wijst op het belang van de kwijtingsprocedure, aangezien deze niet alleen een op de verdragen gebaseerde verplichting is, maar ook bijdraagt aan transparantie, verantwoordingsplicht en een open dialoog over de financiën van de Unie; merkt op dat de kwijtingsprocedure de agentschappen ook de mogelijkheid biedt om hun werk onder de aandacht te brengen en hun toegevoegde waarde voor de Unie en haar burgers te tonen; benadrukt voorts dat de agentschappen antwoorden geven op de vragenlijsten van het Parlement en worden uitgenodigd voor openbare hoorzittingen door de kwijtingsautoriteit, en dat burgers, bedrijven, ngo’s en andere belanghebbenden de mogelijkheid hebben om de vergaderingen te volgen en zich ervan te vergewissen dat de ontvangsten en uitgaven in overeenstemming zijn met de beginselen van goed financieel beheer;</w:t>
      </w:r>
    </w:p>
    <w:p w14:paraId="25A10220"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4.</w:t>
      </w:r>
      <w:r w:rsidRPr="00237891">
        <w:rPr>
          <w:kern w:val="2"/>
          <w:szCs w:val="24"/>
          <w14:ligatures w14:val="standardContextual"/>
        </w:rPr>
        <w:tab/>
        <w:t>is van mening dat het concept van het verlenen van kwijting door een interne kwijtingsautoriteit, zoals in het geval van het EUIPO, het CPVO en de GAR, kan leiden tot een belangenconflict; is van mening dat verlening van kwijting door het Parlement de mogelijkheid van belangenconflicten voorkomt en bijdraagt tot de transparantie en het publieke imago van de agentschappen;</w:t>
      </w:r>
    </w:p>
    <w:p w14:paraId="2CDB54E7"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5.</w:t>
      </w:r>
      <w:r w:rsidRPr="00237891">
        <w:rPr>
          <w:kern w:val="2"/>
          <w:szCs w:val="24"/>
          <w14:ligatures w14:val="standardContextual"/>
        </w:rPr>
        <w:tab/>
        <w:t>is van mening dat, ongeacht het rechtskader, dezelfde beginselen van verantwoordingsplicht en transparantie moeten gelden voor alle EU-gerelateerde organen;</w:t>
      </w:r>
    </w:p>
    <w:p w14:paraId="7554DC22"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6.</w:t>
      </w:r>
      <w:r w:rsidRPr="00237891">
        <w:rPr>
          <w:kern w:val="2"/>
          <w:szCs w:val="24"/>
          <w14:ligatures w14:val="standardContextual"/>
        </w:rPr>
        <w:tab/>
        <w:t>herinnert aan punt 58 van de gemeenschappelijke aanpak, dat betrekking heeft op publieke controle door het Parlement van agentschappen die volledig in hun eigen financiering voorzien, en waarin het volgende wordt gesteld: “Onderzocht moet worden in welke mate de democratische verantwoordingsplicht kan worden gewaarborgd van agentschappen die volledig in hun eigen financiering voorzien (dus door de klanten worden gefinancierd); het betreft immers organen van de Unie die belast zijn met de uitvoering van Uniebeleid, maar niet onder een kwijtingsprocedure in de zin van het VWEU vallen. Een mogelijkheid is dat zij het Europees Parlement, de Raad en de Commissie jaarlijks een verslag over de uitvoering van hun begroting voorleggen, en verzoeken of aanbevelingen van het Parlement en de Raad in overweging nemen.”;</w:t>
      </w:r>
    </w:p>
    <w:p w14:paraId="538E09B9"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7.</w:t>
      </w:r>
      <w:r w:rsidRPr="00237891">
        <w:rPr>
          <w:kern w:val="2"/>
          <w:szCs w:val="24"/>
          <w14:ligatures w14:val="standardContextual"/>
        </w:rPr>
        <w:tab/>
        <w:t>wijst erop dat de oprichting of uitbreiding van EU-agentschappen bedoeld is om de capaciteiten van de Unie te versterken, en dat het daarom van cruciaal belang is ervoor te zorgen dat dit proces gepaard gaat met grondige evaluaties en effectbeoordelingen en dat duidelijk wordt aangetoond dat er sprake is van een meerwaarde, zodat lessen kunnen worden getrokken en kan worden overwogen hun mandaat zo nodig te beëindigen; benadrukt dat deze aanpak niet alleen moet zorgen voor betere regelgeving, maar ook de doeltreffendheid, verantwoordingsplicht, transparantie en uniformiteit van het institutionele landschap van de Unie moet verbeteren;</w:t>
      </w:r>
    </w:p>
    <w:p w14:paraId="0B17E456" w14:textId="6E32D9D5" w:rsidR="00237891" w:rsidRPr="00237891" w:rsidRDefault="00237891" w:rsidP="00237891">
      <w:pPr>
        <w:widowControl/>
        <w:spacing w:after="240"/>
        <w:ind w:left="567" w:hanging="567"/>
        <w:rPr>
          <w:kern w:val="2"/>
          <w:szCs w:val="24"/>
          <w14:ligatures w14:val="standardContextual"/>
        </w:rPr>
      </w:pPr>
      <w:r w:rsidRPr="00237891">
        <w:rPr>
          <w:kern w:val="2"/>
          <w:szCs w:val="24"/>
          <w14:ligatures w14:val="standardContextual"/>
        </w:rPr>
        <w:t>8.</w:t>
      </w:r>
      <w:r w:rsidRPr="00237891">
        <w:rPr>
          <w:kern w:val="2"/>
          <w:szCs w:val="24"/>
          <w14:ligatures w14:val="standardContextual"/>
        </w:rPr>
        <w:tab/>
        <w:t xml:space="preserve">wijst erop dat in punt 60 van de gemeenschappelijke aanpak is bepaald dat elk EU-agentschap om de vijf jaar moet worden geëvalueerd; dringt er bij de Commissie op aan te onderzoeken of er verdere synergieën tussen de agentschappen mogelijk zijn en of hun activiteiten verder kunnen worden geformaliseerd, en of het mogelijk is agentschappen met elkaar aanvullende activiteiten te laten fuseren, om zo voor </w:t>
      </w:r>
      <w:r w:rsidRPr="00237891">
        <w:rPr>
          <w:kern w:val="2"/>
          <w:szCs w:val="24"/>
          <w14:ligatures w14:val="standardContextual"/>
        </w:rPr>
        <w:lastRenderedPageBreak/>
        <w:t>kosteneffectiviteit te zorgen en de functies van de agentschappen te stroomlijnen, met inbegrip van een eventuele herziening van het mandaat wanneer er sprake is van inefficiëntie of overtolligheid; moedigt aan om waar nodig de verval-/herzieningsclausule toe te passen om de efficiëntie te behouden en een optimaal gebruik van de middelen te waarborgen; is van mening dat begrotingsefficiëntie essentieel is voor het goed functioneren van de agentschappen; sluit zich aan bij de aanbeveling van de Rekenkamer aan de Commissie in Speciaal verslag nr. 22/2020</w:t>
      </w:r>
      <w:r w:rsidRPr="00237891">
        <w:rPr>
          <w:kern w:val="2"/>
          <w:szCs w:val="24"/>
          <w:vertAlign w:val="superscript"/>
          <w14:ligatures w14:val="standardContextual"/>
        </w:rPr>
        <w:footnoteReference w:id="402"/>
      </w:r>
      <w:r w:rsidRPr="00237891">
        <w:rPr>
          <w:kern w:val="2"/>
          <w:szCs w:val="24"/>
          <w14:ligatures w14:val="standardContextual"/>
        </w:rPr>
        <w:t>, om meer gebruik te maken van horizontale evaluaties van agentschappen in het kader van de geschiktheidscontroles van de verschillende beleidsterreinen door de Commissie;</w:t>
      </w:r>
    </w:p>
    <w:p w14:paraId="2E9F80D3"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9.</w:t>
      </w:r>
      <w:r w:rsidRPr="00237891">
        <w:rPr>
          <w:kern w:val="2"/>
          <w:szCs w:val="24"/>
          <w14:ligatures w14:val="standardContextual"/>
        </w:rPr>
        <w:tab/>
        <w:t xml:space="preserve">wijst nogmaals op het belang van transparantie, verantwoordingsplicht en resultaatgericht begroten voor alle EU-agentschappen, met het oog op een doeltreffend financieel beheer; benadrukt dat agentschappen zich strikt aan hun mandaat moeten houden; wijst erop dat het mandaat van sommige agentschappen wellicht versterkt moet worden; dringt aan op versterking van de </w:t>
      </w:r>
      <w:proofErr w:type="spellStart"/>
      <w:r w:rsidRPr="00237891">
        <w:rPr>
          <w:kern w:val="2"/>
          <w:szCs w:val="24"/>
          <w14:ligatures w14:val="standardContextual"/>
        </w:rPr>
        <w:t>governancestructuren</w:t>
      </w:r>
      <w:proofErr w:type="spellEnd"/>
      <w:r w:rsidRPr="00237891">
        <w:rPr>
          <w:kern w:val="2"/>
          <w:szCs w:val="24"/>
          <w14:ligatures w14:val="standardContextual"/>
        </w:rPr>
        <w:t xml:space="preserve"> om overlapping van bevoegdheden te voorkomen en de operationele efficiëntie te verbeteren;</w:t>
      </w:r>
    </w:p>
    <w:p w14:paraId="381DE05E"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10.</w:t>
      </w:r>
      <w:r w:rsidRPr="00237891">
        <w:rPr>
          <w:kern w:val="2"/>
          <w:szCs w:val="24"/>
          <w14:ligatures w14:val="standardContextual"/>
        </w:rPr>
        <w:tab/>
        <w:t>wijst erop dat er toereikende middelen nodig zijn om de agentschappen in staat te stellen invulling te geven aan de nieuwe taken die aan hen zijn toegekend uit hoofde van nieuwe wetgeving;</w:t>
      </w:r>
    </w:p>
    <w:p w14:paraId="6D35351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11.</w:t>
      </w:r>
      <w:r w:rsidRPr="00237891">
        <w:rPr>
          <w:kern w:val="2"/>
          <w:szCs w:val="24"/>
          <w14:ligatures w14:val="standardContextual"/>
        </w:rPr>
        <w:tab/>
        <w:t>benadrukt dat het belangrijk is dat de agentschappen hun aanwezigheid in de media, op internet en op alle sociale media vergroten om het publiek meer bewust te maken van hun werkzaamheden;</w:t>
      </w:r>
    </w:p>
    <w:p w14:paraId="2D427D03"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12.</w:t>
      </w:r>
      <w:r w:rsidRPr="00237891">
        <w:rPr>
          <w:kern w:val="2"/>
          <w:szCs w:val="24"/>
          <w14:ligatures w14:val="standardContextual"/>
        </w:rPr>
        <w:tab/>
        <w:t>wijst op de toenemende verwarring die voortvloeit uit het feit dat de namen of acroniemen van agentschappen vaak erg op elkaar lijken; verzoekt de agentschappen waarbij dit speelt na te gaan hoe deze situatie kan worden verbeterd;</w:t>
      </w:r>
    </w:p>
    <w:p w14:paraId="6AC2A4D8" w14:textId="77777777" w:rsidR="00237891" w:rsidRPr="00237891" w:rsidRDefault="00237891" w:rsidP="00237891">
      <w:pPr>
        <w:spacing w:after="240"/>
        <w:ind w:left="567" w:hanging="567"/>
        <w:rPr>
          <w:b/>
          <w:i/>
          <w:kern w:val="2"/>
          <w:szCs w:val="24"/>
          <w14:ligatures w14:val="standardContextual"/>
        </w:rPr>
      </w:pPr>
      <w:r w:rsidRPr="00237891">
        <w:rPr>
          <w:b/>
          <w:i/>
          <w:kern w:val="2"/>
          <w:szCs w:val="24"/>
          <w14:ligatures w14:val="standardContextual"/>
        </w:rPr>
        <w:t>Governance</w:t>
      </w:r>
    </w:p>
    <w:p w14:paraId="483ADA9E" w14:textId="2FDBB844"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13.</w:t>
      </w:r>
      <w:r w:rsidRPr="00237891">
        <w:rPr>
          <w:kern w:val="2"/>
          <w:szCs w:val="24"/>
          <w14:ligatures w14:val="standardContextual"/>
        </w:rPr>
        <w:tab/>
        <w:t>merkt op dat de gemeenschappelijke aanpak</w:t>
      </w:r>
      <w:r w:rsidRPr="00237891">
        <w:rPr>
          <w:kern w:val="2"/>
          <w:szCs w:val="24"/>
          <w:vertAlign w:val="superscript"/>
          <w14:ligatures w14:val="standardContextual"/>
        </w:rPr>
        <w:footnoteReference w:id="403"/>
      </w:r>
      <w:r w:rsidRPr="00237891">
        <w:rPr>
          <w:kern w:val="2"/>
          <w:szCs w:val="24"/>
          <w14:ligatures w14:val="standardContextual"/>
        </w:rPr>
        <w:t xml:space="preserve"> een overzicht geeft van de </w:t>
      </w:r>
      <w:proofErr w:type="spellStart"/>
      <w:r w:rsidRPr="00237891">
        <w:rPr>
          <w:kern w:val="2"/>
          <w:szCs w:val="24"/>
          <w14:ligatures w14:val="standardContextual"/>
        </w:rPr>
        <w:t>governancestructuur</w:t>
      </w:r>
      <w:proofErr w:type="spellEnd"/>
      <w:r w:rsidRPr="00237891">
        <w:rPr>
          <w:kern w:val="2"/>
          <w:szCs w:val="24"/>
          <w14:ligatures w14:val="standardContextual"/>
        </w:rPr>
        <w:t xml:space="preserve"> van de gedecentraliseerde agentschappen; wijst op de vooruitgang die de EU-agentschappen hebben geboekt bij het verbeteren van de structuren voor financieel beheer en bestuur, maar is van mening dat de efficiëntie en verantwoordingsplicht verder moeten worden verbeterd; wijst erop dat de raden van bestuur van alle gedecentraliseerde agentschappen een cruciale rol spelen bij het waarborgen van een goede governance en verantwoordingsplicht; wijst erop dat in de gemeenschappelijke aanpak wordt voorgesteld dat elke raad van bestuur bestaat uit één vertegenwoordiger per lidstaat, twee vertegenwoordigers van de Commissie, één lid dat wordt aangewezen door het Parlement (in voorkomend geval) en een “vrij beperkt” aantal vertegenwoordigers van belanghebbenden (in voorkomend geval), die zij een brede spectrum aan belangen weerspiegelen en dat op transparante wijze worden </w:t>
      </w:r>
      <w:r w:rsidRPr="00237891">
        <w:rPr>
          <w:kern w:val="2"/>
          <w:szCs w:val="24"/>
          <w14:ligatures w14:val="standardContextual"/>
        </w:rPr>
        <w:lastRenderedPageBreak/>
        <w:t>geselecteerd;</w:t>
      </w:r>
    </w:p>
    <w:p w14:paraId="14E1CBAC" w14:textId="1B38D429"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14.</w:t>
      </w:r>
      <w:r w:rsidRPr="00237891">
        <w:rPr>
          <w:kern w:val="2"/>
          <w:szCs w:val="24"/>
          <w14:ligatures w14:val="standardContextual"/>
        </w:rPr>
        <w:tab/>
        <w:t xml:space="preserve">merkt op dat de </w:t>
      </w:r>
      <w:proofErr w:type="spellStart"/>
      <w:r w:rsidRPr="00237891">
        <w:rPr>
          <w:kern w:val="2"/>
          <w:szCs w:val="24"/>
          <w14:ligatures w14:val="standardContextual"/>
        </w:rPr>
        <w:t>governancestructuur</w:t>
      </w:r>
      <w:proofErr w:type="spellEnd"/>
      <w:r w:rsidRPr="00237891">
        <w:rPr>
          <w:kern w:val="2"/>
          <w:szCs w:val="24"/>
          <w14:ligatures w14:val="standardContextual"/>
        </w:rPr>
        <w:t xml:space="preserve"> van de gedecentraliseerde agentschappen over het algemeen in hoge mate gelijk is voor alle agentschappen; merkt op dat zij allemaal beschikken over een raad van bestuur en een directeur; merkt op dat negen agentschappen een uitvoerend comité hebben (</w:t>
      </w:r>
      <w:proofErr w:type="spellStart"/>
      <w:r w:rsidRPr="00237891">
        <w:rPr>
          <w:kern w:val="2"/>
          <w:szCs w:val="24"/>
          <w14:ligatures w14:val="standardContextual"/>
        </w:rPr>
        <w:t>Cedefop</w:t>
      </w:r>
      <w:proofErr w:type="spellEnd"/>
      <w:r w:rsidRPr="00237891">
        <w:rPr>
          <w:kern w:val="2"/>
          <w:szCs w:val="24"/>
          <w14:ligatures w14:val="standardContextual"/>
        </w:rPr>
        <w:t>, EUDA, Enisa, ERA, EU</w:t>
      </w:r>
      <w:r w:rsidRPr="00237891">
        <w:rPr>
          <w:kern w:val="2"/>
          <w:szCs w:val="24"/>
          <w14:ligatures w14:val="standardContextual"/>
        </w:rPr>
        <w:noBreakHyphen/>
        <w:t xml:space="preserve">OSHA, </w:t>
      </w:r>
      <w:proofErr w:type="spellStart"/>
      <w:r w:rsidRPr="00237891">
        <w:rPr>
          <w:kern w:val="2"/>
          <w:szCs w:val="24"/>
          <w14:ligatures w14:val="standardContextual"/>
        </w:rPr>
        <w:t>Eurofound</w:t>
      </w:r>
      <w:proofErr w:type="spellEnd"/>
      <w:r w:rsidRPr="00237891">
        <w:rPr>
          <w:kern w:val="2"/>
          <w:szCs w:val="24"/>
          <w14:ligatures w14:val="standardContextual"/>
        </w:rPr>
        <w:t xml:space="preserve">, </w:t>
      </w:r>
      <w:proofErr w:type="spellStart"/>
      <w:r w:rsidRPr="00237891">
        <w:rPr>
          <w:kern w:val="2"/>
          <w:szCs w:val="24"/>
          <w14:ligatures w14:val="standardContextual"/>
        </w:rPr>
        <w:t>Eurojust</w:t>
      </w:r>
      <w:proofErr w:type="spellEnd"/>
      <w:r w:rsidRPr="00237891">
        <w:rPr>
          <w:kern w:val="2"/>
          <w:szCs w:val="24"/>
          <w14:ligatures w14:val="standardContextual"/>
        </w:rPr>
        <w:t>, FRA, EIT)</w:t>
      </w:r>
      <w:r w:rsidRPr="00237891">
        <w:rPr>
          <w:kern w:val="2"/>
          <w:szCs w:val="24"/>
          <w:vertAlign w:val="superscript"/>
          <w14:ligatures w14:val="standardContextual"/>
        </w:rPr>
        <w:footnoteReference w:id="404"/>
      </w:r>
      <w:r w:rsidRPr="00237891">
        <w:rPr>
          <w:kern w:val="2"/>
          <w:szCs w:val="24"/>
          <w14:ligatures w14:val="standardContextual"/>
        </w:rPr>
        <w:t>, terwijl alleen de agentschappen die verband houden met het ruimtevaartprogramma van de Europese Unie een raad voor veiligheidsaccreditatie hebben; merkt voorts op dat een raad van regelgevers of toezichthouders is opgericht door de drie Europese toezichthoudende autoriteiten (Europese Bankautoriteit (EBA), Europese Autoriteit voor effecten en markten (ESMA) en Europese Autoriteit voor verzekeringen en bedrijfspensioenen (</w:t>
      </w:r>
      <w:proofErr w:type="spellStart"/>
      <w:r w:rsidRPr="00237891">
        <w:rPr>
          <w:kern w:val="2"/>
          <w:szCs w:val="24"/>
          <w14:ligatures w14:val="standardContextual"/>
        </w:rPr>
        <w:t>Eiopa</w:t>
      </w:r>
      <w:proofErr w:type="spellEnd"/>
      <w:r w:rsidRPr="00237891">
        <w:rPr>
          <w:kern w:val="2"/>
          <w:szCs w:val="24"/>
          <w14:ligatures w14:val="standardContextual"/>
        </w:rPr>
        <w:t xml:space="preserve">) en twee agentschappen in de eengemaakte markt-cluster (Agentschap van de Europese Unie voor de samenwerking tussen energieregulators (ACER) en het Bureau voor ondersteuning van </w:t>
      </w:r>
      <w:proofErr w:type="spellStart"/>
      <w:r w:rsidRPr="00237891">
        <w:rPr>
          <w:kern w:val="2"/>
          <w:szCs w:val="24"/>
          <w14:ligatures w14:val="standardContextual"/>
        </w:rPr>
        <w:t>Berec</w:t>
      </w:r>
      <w:proofErr w:type="spellEnd"/>
      <w:r w:rsidRPr="00237891">
        <w:rPr>
          <w:kern w:val="2"/>
          <w:szCs w:val="24"/>
          <w14:ligatures w14:val="standardContextual"/>
        </w:rPr>
        <w:t xml:space="preserve"> (</w:t>
      </w:r>
      <w:proofErr w:type="spellStart"/>
      <w:r w:rsidRPr="00237891">
        <w:rPr>
          <w:kern w:val="2"/>
          <w:szCs w:val="24"/>
          <w14:ligatures w14:val="standardContextual"/>
        </w:rPr>
        <w:t>Berec</w:t>
      </w:r>
      <w:proofErr w:type="spellEnd"/>
      <w:r w:rsidRPr="00237891">
        <w:rPr>
          <w:kern w:val="2"/>
          <w:szCs w:val="24"/>
          <w14:ligatures w14:val="standardContextual"/>
        </w:rPr>
        <w:t>‑Bureau));</w:t>
      </w:r>
    </w:p>
    <w:p w14:paraId="354F4B05" w14:textId="6E2FD8FF"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15.</w:t>
      </w:r>
      <w:r w:rsidRPr="00237891">
        <w:rPr>
          <w:kern w:val="2"/>
          <w:szCs w:val="24"/>
          <w14:ligatures w14:val="standardContextual"/>
        </w:rPr>
        <w:tab/>
        <w:t xml:space="preserve">wijst erop dat de raden van bestuur van </w:t>
      </w:r>
      <w:proofErr w:type="spellStart"/>
      <w:r w:rsidRPr="00237891">
        <w:rPr>
          <w:kern w:val="2"/>
          <w:szCs w:val="24"/>
          <w14:ligatures w14:val="standardContextual"/>
        </w:rPr>
        <w:t>Eurofound</w:t>
      </w:r>
      <w:proofErr w:type="spellEnd"/>
      <w:r w:rsidRPr="00237891">
        <w:rPr>
          <w:kern w:val="2"/>
          <w:szCs w:val="24"/>
          <w14:ligatures w14:val="standardContextual"/>
        </w:rPr>
        <w:t xml:space="preserve">, </w:t>
      </w:r>
      <w:proofErr w:type="spellStart"/>
      <w:r w:rsidRPr="00237891">
        <w:rPr>
          <w:kern w:val="2"/>
          <w:szCs w:val="24"/>
          <w14:ligatures w14:val="standardContextual"/>
        </w:rPr>
        <w:t>Cedefop</w:t>
      </w:r>
      <w:proofErr w:type="spellEnd"/>
      <w:r w:rsidRPr="00237891">
        <w:rPr>
          <w:kern w:val="2"/>
          <w:szCs w:val="24"/>
          <w14:ligatures w14:val="standardContextual"/>
        </w:rPr>
        <w:t xml:space="preserve"> en EU</w:t>
      </w:r>
      <w:r w:rsidRPr="00237891">
        <w:rPr>
          <w:kern w:val="2"/>
          <w:szCs w:val="24"/>
          <w14:ligatures w14:val="standardContextual"/>
        </w:rPr>
        <w:noBreakHyphen/>
        <w:t>OSHA een drieledige structuur hebben; merkt op dat de regering, werkgeversorganisaties en vakbonden van elke lidstaat een vertegenwoordiger hebben afgevaardigd naar elke raad (81 vertegenwoordigers in totaal); merkt op dat de Commissie drie vertegenwoordigers heeft en dat er een onafhankelijke deskundige is (zonder stemrecht) die is benoemd door het Parlement; wijst op de kleinere omvang van de raad van bestuur van de ETF, die bestaat uit 27 vertegenwoordigers van de lidstaten (zonder de sociale partners), drie vertegenwoordigers van de Commissie (die in de raad samen één stem hebben), drie deskundigen die zijn benoemd door het Europees Parlement (tegen één in elk agentschap met een drieledige structuur) en drie vertegenwoordigers van partnerlanden die zijn benoemd door de Commissie</w:t>
      </w:r>
      <w:r w:rsidRPr="00237891">
        <w:rPr>
          <w:kern w:val="2"/>
          <w:szCs w:val="24"/>
          <w:vertAlign w:val="superscript"/>
          <w14:ligatures w14:val="standardContextual"/>
        </w:rPr>
        <w:footnoteReference w:id="405"/>
      </w:r>
      <w:r w:rsidRPr="00237891">
        <w:rPr>
          <w:kern w:val="2"/>
          <w:szCs w:val="24"/>
          <w14:ligatures w14:val="standardContextual"/>
        </w:rPr>
        <w:t>;</w:t>
      </w:r>
    </w:p>
    <w:p w14:paraId="3DFDC7DF"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16.</w:t>
      </w:r>
      <w:r w:rsidRPr="00237891">
        <w:rPr>
          <w:kern w:val="2"/>
          <w:szCs w:val="24"/>
          <w14:ligatures w14:val="standardContextual"/>
        </w:rPr>
        <w:tab/>
        <w:t xml:space="preserve">neemt kennis van de conclusies van de evaluatie van </w:t>
      </w:r>
      <w:proofErr w:type="spellStart"/>
      <w:r w:rsidRPr="00237891">
        <w:rPr>
          <w:kern w:val="2"/>
          <w:szCs w:val="24"/>
          <w14:ligatures w14:val="standardContextual"/>
        </w:rPr>
        <w:t>Eurofound</w:t>
      </w:r>
      <w:proofErr w:type="spellEnd"/>
      <w:r w:rsidRPr="00237891">
        <w:rPr>
          <w:kern w:val="2"/>
          <w:szCs w:val="24"/>
          <w14:ligatures w14:val="standardContextual"/>
        </w:rPr>
        <w:t xml:space="preserve">, </w:t>
      </w:r>
      <w:proofErr w:type="spellStart"/>
      <w:r w:rsidRPr="00237891">
        <w:rPr>
          <w:kern w:val="2"/>
          <w:szCs w:val="24"/>
          <w14:ligatures w14:val="standardContextual"/>
        </w:rPr>
        <w:t>Cedefop</w:t>
      </w:r>
      <w:proofErr w:type="spellEnd"/>
      <w:r w:rsidRPr="00237891">
        <w:rPr>
          <w:kern w:val="2"/>
          <w:szCs w:val="24"/>
          <w14:ligatures w14:val="standardContextual"/>
        </w:rPr>
        <w:t>, ETF en EU</w:t>
      </w:r>
      <w:r w:rsidRPr="00237891">
        <w:rPr>
          <w:kern w:val="2"/>
          <w:szCs w:val="24"/>
          <w14:ligatures w14:val="standardContextual"/>
        </w:rPr>
        <w:noBreakHyphen/>
        <w:t xml:space="preserve">OSHA met betrekking tot de drieledige </w:t>
      </w:r>
      <w:proofErr w:type="spellStart"/>
      <w:r w:rsidRPr="00237891">
        <w:rPr>
          <w:kern w:val="2"/>
          <w:szCs w:val="24"/>
          <w14:ligatures w14:val="standardContextual"/>
        </w:rPr>
        <w:t>governancestructuur</w:t>
      </w:r>
      <w:proofErr w:type="spellEnd"/>
      <w:r w:rsidRPr="00237891">
        <w:rPr>
          <w:kern w:val="2"/>
          <w:szCs w:val="24"/>
          <w14:ligatures w14:val="standardContextual"/>
        </w:rPr>
        <w:t xml:space="preserve"> (</w:t>
      </w:r>
      <w:proofErr w:type="spellStart"/>
      <w:r w:rsidRPr="00237891">
        <w:rPr>
          <w:kern w:val="2"/>
          <w:szCs w:val="24"/>
          <w14:ligatures w14:val="standardContextual"/>
        </w:rPr>
        <w:t>Eurofound</w:t>
      </w:r>
      <w:proofErr w:type="spellEnd"/>
      <w:r w:rsidRPr="00237891">
        <w:rPr>
          <w:kern w:val="2"/>
          <w:szCs w:val="24"/>
          <w14:ligatures w14:val="standardContextual"/>
        </w:rPr>
        <w:t xml:space="preserve">, </w:t>
      </w:r>
      <w:proofErr w:type="spellStart"/>
      <w:r w:rsidRPr="00237891">
        <w:rPr>
          <w:kern w:val="2"/>
          <w:szCs w:val="24"/>
          <w14:ligatures w14:val="standardContextual"/>
        </w:rPr>
        <w:t>Cedefop</w:t>
      </w:r>
      <w:proofErr w:type="spellEnd"/>
      <w:r w:rsidRPr="00237891">
        <w:rPr>
          <w:kern w:val="2"/>
          <w:szCs w:val="24"/>
          <w14:ligatures w14:val="standardContextual"/>
        </w:rPr>
        <w:t xml:space="preserve"> en EU</w:t>
      </w:r>
      <w:r w:rsidRPr="00237891">
        <w:rPr>
          <w:kern w:val="2"/>
          <w:szCs w:val="24"/>
          <w14:ligatures w14:val="standardContextual"/>
        </w:rPr>
        <w:noBreakHyphen/>
        <w:t xml:space="preserve">OSHA); merkt op dat de drieledige structuur voordelen biedt zoals vertegenwoordiging, strategische richting en kennisdeling, maar dat de omvang en diversiteit van de raden van bestuur een uitdaging vormen bij het tot stand brengen van compromissen over kernactiviteiten en administratieve besluiten; wijst erop dat in de evaluatie alternatieve </w:t>
      </w:r>
      <w:proofErr w:type="spellStart"/>
      <w:r w:rsidRPr="00237891">
        <w:rPr>
          <w:kern w:val="2"/>
          <w:szCs w:val="24"/>
          <w14:ligatures w14:val="standardContextual"/>
        </w:rPr>
        <w:t>governancemodellen</w:t>
      </w:r>
      <w:proofErr w:type="spellEnd"/>
      <w:r w:rsidRPr="00237891">
        <w:rPr>
          <w:kern w:val="2"/>
          <w:szCs w:val="24"/>
          <w14:ligatures w14:val="standardContextual"/>
        </w:rPr>
        <w:t xml:space="preserve"> worden overwogen waarbij een grotere rol is weggelegd voor de sociale partners; wijst erop dat het mogelijk is om meer te besparen en meer synergieën tot stand te brengen met betrekking tot de activiteiten van deze agentschappen; benadrukt dat er streng financieel toezicht gehouden moet worden op de EU-agentschappen om de kosteneffectiviteit te waarborgen en misbruik van overheidsmiddelen te voorkomen; benadrukt dat de financiering van de agentschappen </w:t>
      </w:r>
      <w:r w:rsidRPr="00237891">
        <w:rPr>
          <w:kern w:val="2"/>
          <w:szCs w:val="24"/>
          <w14:ligatures w14:val="standardContextual"/>
        </w:rPr>
        <w:lastRenderedPageBreak/>
        <w:t>op verantwoorde wijze en op basis van de behoeften moet plaatsvinden, waarbij bureaucratische rompslomp wordt vermeden en er tegelijkertijd voor wordt gezorgd dat de agentschappen over voldoende middelen beschikken om hun taken uit te voeren;</w:t>
      </w:r>
    </w:p>
    <w:p w14:paraId="4BE993AC" w14:textId="129B1976"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17.</w:t>
      </w:r>
      <w:r w:rsidRPr="00237891">
        <w:rPr>
          <w:kern w:val="2"/>
          <w:szCs w:val="24"/>
          <w14:ligatures w14:val="standardContextual"/>
        </w:rPr>
        <w:tab/>
        <w:t>neemt nota van de conclusies van het in februari 2024 gepubliceerde verslag over de evaluatie van Verordening (EU) 2019/1896 van het Europees Parlement en de Raad</w:t>
      </w:r>
      <w:r w:rsidRPr="00237891">
        <w:rPr>
          <w:kern w:val="2"/>
          <w:szCs w:val="24"/>
          <w:vertAlign w:val="superscript"/>
          <w14:ligatures w14:val="standardContextual"/>
        </w:rPr>
        <w:footnoteReference w:id="406"/>
      </w:r>
      <w:r w:rsidRPr="00237891">
        <w:rPr>
          <w:kern w:val="2"/>
          <w:szCs w:val="24"/>
          <w14:ligatures w14:val="standardContextual"/>
        </w:rPr>
        <w:t xml:space="preserve"> betreffende de Europese grens- en kustwacht (Frontex), met inbegrip van een evaluatie van het permanente korps en de daarin opgenomen bevindingen dat de verordening geschikt wordt geacht voor het beoogde doel; merkt op dat de verordening een kader biedt voor doeltreffend grensbeheer, maar dat er nog uitdagingen zijn op het gebied van bestuur, verantwoordingsplicht en efficiëntie; wijst erop dat de </w:t>
      </w:r>
      <w:proofErr w:type="spellStart"/>
      <w:r w:rsidRPr="00237891">
        <w:rPr>
          <w:kern w:val="2"/>
          <w:szCs w:val="24"/>
          <w14:ligatures w14:val="standardContextual"/>
        </w:rPr>
        <w:t>governancestructuur</w:t>
      </w:r>
      <w:proofErr w:type="spellEnd"/>
      <w:r w:rsidRPr="00237891">
        <w:rPr>
          <w:kern w:val="2"/>
          <w:szCs w:val="24"/>
          <w14:ligatures w14:val="standardContextual"/>
        </w:rPr>
        <w:t xml:space="preserve"> moet worden aangepast om Frontex in staat te stellen zijn mandaat volledig uit te voeren, onder meer door te zorgen voor een evenwichtige vertegenwoordiging in de raad van bestuur, de interne besluitvormingsprocessen te stroomlijnen en overlappende verantwoordelijkheden te voorkomen; is ingenomen met de nieuwe organisatiestructuur die de raad van bestuur in november 2023 heeft goedgekeurd als stap in de richting van verbetering van de governance, de strategische coördinatie en de toewijzing van middelen; wijst op de administratieve ondoelmatigheden die in het evaluatieverslag aan het licht zijn gekomen, met name wat betreft vergoedingsprocedures en bureaucratische belemmeringen waarmee de lidstaten worden geconfronteerd bij de inzet van personeel voor Frontex; verzoekt de Commissie na te gaan hoe deze processen kunnen worden vereenvoudigd om onnodige lasten voor de nationale autoriteiten te verminderen; wijst op het belang van de uitvoering van de aanbevelingen uit het jaarverslag van de grondrechtenfunctionaris; neemt nota van de geboekte vooruitgang, maar roept Frontex op de transparantie te blijven vergroten, volledig mee te werken aan onderzoeken en maatregelen uit te voeren om de bescherming van de grondrechten waarborgen bij al zijn activiteiten te waarborgen;</w:t>
      </w:r>
    </w:p>
    <w:p w14:paraId="5AD30945" w14:textId="3CA4A001" w:rsidR="00237891" w:rsidRPr="00237891" w:rsidRDefault="00237891" w:rsidP="00237891">
      <w:pPr>
        <w:widowControl/>
        <w:spacing w:after="240"/>
        <w:ind w:left="567" w:hanging="567"/>
        <w:rPr>
          <w:kern w:val="2"/>
          <w:szCs w:val="24"/>
          <w14:ligatures w14:val="standardContextual"/>
        </w:rPr>
      </w:pPr>
      <w:r w:rsidRPr="00237891">
        <w:rPr>
          <w:kern w:val="2"/>
          <w:szCs w:val="24"/>
          <w14:ligatures w14:val="standardContextual"/>
        </w:rPr>
        <w:t>18.</w:t>
      </w:r>
      <w:r w:rsidRPr="00237891">
        <w:rPr>
          <w:kern w:val="2"/>
          <w:szCs w:val="24"/>
          <w14:ligatures w14:val="standardContextual"/>
        </w:rPr>
        <w:tab/>
        <w:t>benadrukt dat een evenwichtige benadering, waarbij doeltreffende grenscontroles worden gecombineerd met krachtige waarborgen inzake mensenrechten, essentieel is om een veilig Schengengebied en een geloofwaardig EU-kader inzake migratiebeheer te waarborgen; wijst daarom nogmaals op het belang van structurele en permanente opleiding op het gebied van grondrechten voor functionarissen van het permanente korps (Frontex), om ervoor te zorgen dat zij zich bewust zijn van en voldoen aan de relevante verplichtingen en normen op het gebied van de grondrechten, het internationaal recht inzake de mensenrechten en het humanitair recht</w:t>
      </w:r>
      <w:r w:rsidRPr="00237891">
        <w:rPr>
          <w:kern w:val="2"/>
          <w:szCs w:val="24"/>
          <w:vertAlign w:val="superscript"/>
          <w14:ligatures w14:val="standardContextual"/>
        </w:rPr>
        <w:footnoteReference w:id="407"/>
      </w:r>
      <w:r w:rsidRPr="00237891">
        <w:rPr>
          <w:kern w:val="2"/>
          <w:szCs w:val="24"/>
          <w14:ligatures w14:val="standardContextual"/>
        </w:rPr>
        <w:t>; wijst bovendien op het belang van het melden van schendingen van grondrechten wanneer men daarvan getuige is, door middel van het doen van een melding van een ernstig incident (</w:t>
      </w:r>
      <w:proofErr w:type="spellStart"/>
      <w:r w:rsidRPr="00237891">
        <w:rPr>
          <w:kern w:val="2"/>
          <w:szCs w:val="24"/>
          <w14:ligatures w14:val="standardContextual"/>
        </w:rPr>
        <w:t>Serious</w:t>
      </w:r>
      <w:proofErr w:type="spellEnd"/>
      <w:r w:rsidRPr="00237891">
        <w:rPr>
          <w:kern w:val="2"/>
          <w:szCs w:val="24"/>
          <w14:ligatures w14:val="standardContextual"/>
        </w:rPr>
        <w:t xml:space="preserve"> Incident Report (SIR));</w:t>
      </w:r>
    </w:p>
    <w:p w14:paraId="6D178976" w14:textId="77777777" w:rsidR="00237891" w:rsidRPr="00237891" w:rsidRDefault="00237891" w:rsidP="00237891">
      <w:pPr>
        <w:spacing w:after="240"/>
        <w:ind w:left="567" w:hanging="567"/>
        <w:rPr>
          <w:i/>
          <w:kern w:val="2"/>
          <w:szCs w:val="24"/>
          <w14:ligatures w14:val="standardContextual"/>
        </w:rPr>
      </w:pPr>
      <w:r w:rsidRPr="00237891">
        <w:rPr>
          <w:b/>
          <w:i/>
          <w:kern w:val="2"/>
          <w:szCs w:val="24"/>
          <w14:ligatures w14:val="standardContextual"/>
        </w:rPr>
        <w:t>Financieel en begrotingsbeheer</w:t>
      </w:r>
    </w:p>
    <w:p w14:paraId="3B015533" w14:textId="632C8833"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19.</w:t>
      </w:r>
      <w:r w:rsidRPr="00237891">
        <w:rPr>
          <w:kern w:val="2"/>
          <w:szCs w:val="24"/>
          <w14:ligatures w14:val="standardContextual"/>
        </w:rPr>
        <w:tab/>
        <w:t xml:space="preserve">merkt op dat de totale definitieve ontvangsten voor 2023 (na gewijzigde begrotingen) voor de 33 agentschappen van de EU die aan bod komen in deze resolutie, als volgt </w:t>
      </w:r>
      <w:r w:rsidRPr="00237891">
        <w:rPr>
          <w:kern w:val="2"/>
          <w:szCs w:val="24"/>
          <w14:ligatures w14:val="standardContextual"/>
        </w:rPr>
        <w:lastRenderedPageBreak/>
        <w:t>waren uitgesplitst (vergeleken met de cijfers voor 2022)</w:t>
      </w:r>
      <w:r w:rsidRPr="00237891">
        <w:rPr>
          <w:kern w:val="2"/>
          <w:szCs w:val="24"/>
          <w:vertAlign w:val="superscript"/>
          <w14:ligatures w14:val="standardContextual"/>
        </w:rPr>
        <w:footnoteReference w:id="408"/>
      </w:r>
      <w:r w:rsidRPr="00237891">
        <w:rPr>
          <w:kern w:val="2"/>
          <w:szCs w:val="24"/>
          <w14:ligatures w14:val="standardContextual"/>
        </w:rPr>
        <w:t>:</w:t>
      </w:r>
    </w:p>
    <w:tbl>
      <w:tblPr>
        <w:tblStyle w:val="TableGrid"/>
        <w:tblW w:w="0" w:type="auto"/>
        <w:jc w:val="center"/>
        <w:tblBorders>
          <w:left w:val="none" w:sz="0" w:space="0" w:color="auto"/>
          <w:right w:val="none" w:sz="0" w:space="0" w:color="auto"/>
        </w:tblBorders>
        <w:tblLook w:val="04A0" w:firstRow="1" w:lastRow="0" w:firstColumn="1" w:lastColumn="0" w:noHBand="0" w:noVBand="1"/>
      </w:tblPr>
      <w:tblGrid>
        <w:gridCol w:w="2122"/>
        <w:gridCol w:w="2273"/>
        <w:gridCol w:w="2268"/>
        <w:gridCol w:w="1412"/>
      </w:tblGrid>
      <w:tr w:rsidR="00237891" w:rsidRPr="00237891" w14:paraId="073ACB97" w14:textId="77777777" w:rsidTr="004944FE">
        <w:trPr>
          <w:cantSplit/>
          <w:trHeight w:val="293"/>
          <w:jc w:val="center"/>
        </w:trPr>
        <w:tc>
          <w:tcPr>
            <w:tcW w:w="2122" w:type="dxa"/>
            <w:noWrap/>
            <w:hideMark/>
          </w:tcPr>
          <w:p w14:paraId="3D2E5D92" w14:textId="77777777" w:rsidR="00237891" w:rsidRPr="00237891" w:rsidRDefault="00237891" w:rsidP="00237891">
            <w:pPr>
              <w:spacing w:after="240"/>
              <w:jc w:val="center"/>
              <w:rPr>
                <w:bCs/>
              </w:rPr>
            </w:pPr>
          </w:p>
        </w:tc>
        <w:tc>
          <w:tcPr>
            <w:tcW w:w="2273" w:type="dxa"/>
            <w:noWrap/>
            <w:hideMark/>
          </w:tcPr>
          <w:p w14:paraId="36C86DED" w14:textId="77777777" w:rsidR="00237891" w:rsidRPr="00237891" w:rsidRDefault="00237891" w:rsidP="00237891">
            <w:pPr>
              <w:spacing w:after="240"/>
              <w:jc w:val="center"/>
              <w:rPr>
                <w:bCs/>
              </w:rPr>
            </w:pPr>
            <w:r w:rsidRPr="00237891">
              <w:rPr>
                <w:bCs/>
              </w:rPr>
              <w:t>Ontvangsten 2023 (EUR)</w:t>
            </w:r>
          </w:p>
        </w:tc>
        <w:tc>
          <w:tcPr>
            <w:tcW w:w="2268" w:type="dxa"/>
            <w:noWrap/>
            <w:hideMark/>
          </w:tcPr>
          <w:p w14:paraId="422DE64E" w14:textId="77777777" w:rsidR="00237891" w:rsidRPr="00237891" w:rsidRDefault="00237891" w:rsidP="00237891">
            <w:pPr>
              <w:spacing w:after="240"/>
              <w:jc w:val="center"/>
              <w:rPr>
                <w:bCs/>
              </w:rPr>
            </w:pPr>
            <w:r w:rsidRPr="00237891">
              <w:rPr>
                <w:bCs/>
              </w:rPr>
              <w:t>Ontvangsten 2022 (EUR)</w:t>
            </w:r>
          </w:p>
        </w:tc>
        <w:tc>
          <w:tcPr>
            <w:tcW w:w="1412" w:type="dxa"/>
            <w:noWrap/>
            <w:hideMark/>
          </w:tcPr>
          <w:p w14:paraId="75E90391" w14:textId="77777777" w:rsidR="00237891" w:rsidRPr="00237891" w:rsidRDefault="00237891" w:rsidP="00237891">
            <w:pPr>
              <w:spacing w:after="240"/>
              <w:ind w:hanging="10"/>
              <w:jc w:val="center"/>
              <w:rPr>
                <w:bCs/>
              </w:rPr>
            </w:pPr>
            <w:r w:rsidRPr="00237891">
              <w:rPr>
                <w:bCs/>
              </w:rPr>
              <w:t>∆ (%)</w:t>
            </w:r>
          </w:p>
        </w:tc>
      </w:tr>
      <w:tr w:rsidR="00237891" w:rsidRPr="00237891" w14:paraId="2A7F3551" w14:textId="77777777" w:rsidTr="004944FE">
        <w:trPr>
          <w:trHeight w:val="285"/>
          <w:jc w:val="center"/>
        </w:trPr>
        <w:tc>
          <w:tcPr>
            <w:tcW w:w="2122" w:type="dxa"/>
            <w:noWrap/>
            <w:hideMark/>
          </w:tcPr>
          <w:p w14:paraId="75A10158" w14:textId="77777777" w:rsidR="00237891" w:rsidRPr="00237891" w:rsidRDefault="00237891" w:rsidP="00237891">
            <w:pPr>
              <w:spacing w:after="240"/>
              <w:ind w:left="567" w:hanging="567"/>
              <w:rPr>
                <w:b/>
                <w:bCs/>
              </w:rPr>
            </w:pPr>
            <w:r w:rsidRPr="00237891">
              <w:rPr>
                <w:b/>
              </w:rPr>
              <w:t>ACER</w:t>
            </w:r>
          </w:p>
        </w:tc>
        <w:tc>
          <w:tcPr>
            <w:tcW w:w="2273" w:type="dxa"/>
            <w:noWrap/>
            <w:hideMark/>
          </w:tcPr>
          <w:p w14:paraId="3CBD9497" w14:textId="77777777" w:rsidR="00237891" w:rsidRPr="00237891" w:rsidRDefault="00237891" w:rsidP="00237891">
            <w:pPr>
              <w:spacing w:after="240"/>
              <w:ind w:left="567" w:hanging="567"/>
              <w:rPr>
                <w:bCs/>
              </w:rPr>
            </w:pPr>
            <w:r w:rsidRPr="00237891">
              <w:rPr>
                <w:bCs/>
              </w:rPr>
              <w:t>29 582 967</w:t>
            </w:r>
          </w:p>
        </w:tc>
        <w:tc>
          <w:tcPr>
            <w:tcW w:w="2268" w:type="dxa"/>
            <w:noWrap/>
            <w:hideMark/>
          </w:tcPr>
          <w:p w14:paraId="4FFA3601" w14:textId="77777777" w:rsidR="00237891" w:rsidRPr="00237891" w:rsidRDefault="00237891" w:rsidP="00237891">
            <w:pPr>
              <w:spacing w:after="240"/>
              <w:ind w:left="567" w:hanging="567"/>
              <w:rPr>
                <w:bCs/>
              </w:rPr>
            </w:pPr>
            <w:r w:rsidRPr="00237891">
              <w:rPr>
                <w:bCs/>
              </w:rPr>
              <w:t>24 827 843</w:t>
            </w:r>
          </w:p>
        </w:tc>
        <w:tc>
          <w:tcPr>
            <w:tcW w:w="1412" w:type="dxa"/>
            <w:noWrap/>
            <w:hideMark/>
          </w:tcPr>
          <w:p w14:paraId="4CF69356" w14:textId="77777777" w:rsidR="00237891" w:rsidRPr="00237891" w:rsidRDefault="00237891" w:rsidP="00237891">
            <w:pPr>
              <w:spacing w:after="240"/>
              <w:ind w:left="567" w:hanging="567"/>
              <w:rPr>
                <w:bCs/>
              </w:rPr>
            </w:pPr>
            <w:r w:rsidRPr="00237891">
              <w:rPr>
                <w:bCs/>
              </w:rPr>
              <w:t>19,15</w:t>
            </w:r>
          </w:p>
        </w:tc>
      </w:tr>
      <w:tr w:rsidR="00237891" w:rsidRPr="00237891" w14:paraId="68FF2EB0" w14:textId="77777777" w:rsidTr="004944FE">
        <w:trPr>
          <w:trHeight w:val="285"/>
          <w:jc w:val="center"/>
        </w:trPr>
        <w:tc>
          <w:tcPr>
            <w:tcW w:w="2122" w:type="dxa"/>
            <w:noWrap/>
            <w:hideMark/>
          </w:tcPr>
          <w:p w14:paraId="6D2D2D8E" w14:textId="77777777" w:rsidR="00237891" w:rsidRPr="00237891" w:rsidRDefault="00237891" w:rsidP="00237891">
            <w:pPr>
              <w:spacing w:after="240"/>
              <w:ind w:left="567" w:hanging="567"/>
              <w:rPr>
                <w:b/>
                <w:bCs/>
              </w:rPr>
            </w:pPr>
            <w:r w:rsidRPr="00237891">
              <w:rPr>
                <w:b/>
              </w:rPr>
              <w:t>BEREC-BUREAU</w:t>
            </w:r>
          </w:p>
        </w:tc>
        <w:tc>
          <w:tcPr>
            <w:tcW w:w="2273" w:type="dxa"/>
            <w:noWrap/>
            <w:hideMark/>
          </w:tcPr>
          <w:p w14:paraId="79398536" w14:textId="77777777" w:rsidR="00237891" w:rsidRPr="00237891" w:rsidRDefault="00237891" w:rsidP="00237891">
            <w:pPr>
              <w:spacing w:after="240"/>
              <w:ind w:left="567" w:hanging="567"/>
              <w:rPr>
                <w:bCs/>
              </w:rPr>
            </w:pPr>
            <w:r w:rsidRPr="00237891">
              <w:rPr>
                <w:bCs/>
              </w:rPr>
              <w:t>7 697 265</w:t>
            </w:r>
          </w:p>
        </w:tc>
        <w:tc>
          <w:tcPr>
            <w:tcW w:w="2268" w:type="dxa"/>
            <w:noWrap/>
            <w:hideMark/>
          </w:tcPr>
          <w:p w14:paraId="2EB866B9" w14:textId="77777777" w:rsidR="00237891" w:rsidRPr="00237891" w:rsidRDefault="00237891" w:rsidP="00237891">
            <w:pPr>
              <w:spacing w:after="240"/>
              <w:ind w:left="567" w:hanging="567"/>
              <w:rPr>
                <w:bCs/>
              </w:rPr>
            </w:pPr>
            <w:r w:rsidRPr="00237891">
              <w:rPr>
                <w:bCs/>
              </w:rPr>
              <w:t>7 428 456</w:t>
            </w:r>
          </w:p>
        </w:tc>
        <w:tc>
          <w:tcPr>
            <w:tcW w:w="1412" w:type="dxa"/>
            <w:noWrap/>
            <w:hideMark/>
          </w:tcPr>
          <w:p w14:paraId="734995A7" w14:textId="77777777" w:rsidR="00237891" w:rsidRPr="00237891" w:rsidRDefault="00237891" w:rsidP="00237891">
            <w:pPr>
              <w:spacing w:after="240"/>
              <w:ind w:left="567" w:hanging="567"/>
              <w:rPr>
                <w:bCs/>
              </w:rPr>
            </w:pPr>
            <w:r w:rsidRPr="00237891">
              <w:rPr>
                <w:bCs/>
              </w:rPr>
              <w:t>3,62</w:t>
            </w:r>
          </w:p>
        </w:tc>
      </w:tr>
      <w:tr w:rsidR="00237891" w:rsidRPr="00237891" w14:paraId="750BF98C" w14:textId="77777777" w:rsidTr="004944FE">
        <w:trPr>
          <w:trHeight w:val="285"/>
          <w:jc w:val="center"/>
        </w:trPr>
        <w:tc>
          <w:tcPr>
            <w:tcW w:w="2122" w:type="dxa"/>
            <w:noWrap/>
            <w:hideMark/>
          </w:tcPr>
          <w:p w14:paraId="20AEFC11" w14:textId="77777777" w:rsidR="00237891" w:rsidRPr="00237891" w:rsidRDefault="00237891" w:rsidP="00237891">
            <w:pPr>
              <w:spacing w:after="240"/>
              <w:ind w:left="567" w:hanging="567"/>
              <w:rPr>
                <w:b/>
                <w:bCs/>
              </w:rPr>
            </w:pPr>
            <w:proofErr w:type="spellStart"/>
            <w:r w:rsidRPr="00237891">
              <w:rPr>
                <w:b/>
              </w:rPr>
              <w:t>CdT</w:t>
            </w:r>
            <w:proofErr w:type="spellEnd"/>
            <w:r w:rsidRPr="00237891">
              <w:rPr>
                <w:bCs/>
              </w:rPr>
              <w:t> (</w:t>
            </w:r>
            <w:r w:rsidRPr="00237891">
              <w:rPr>
                <w:bCs/>
                <w:vertAlign w:val="superscript"/>
              </w:rPr>
              <w:t>1</w:t>
            </w:r>
            <w:r w:rsidRPr="00237891">
              <w:rPr>
                <w:bCs/>
              </w:rPr>
              <w:t>)</w:t>
            </w:r>
          </w:p>
        </w:tc>
        <w:tc>
          <w:tcPr>
            <w:tcW w:w="2273" w:type="dxa"/>
            <w:noWrap/>
            <w:hideMark/>
          </w:tcPr>
          <w:p w14:paraId="7408E1C1" w14:textId="77777777" w:rsidR="00237891" w:rsidRPr="00237891" w:rsidRDefault="00237891" w:rsidP="00237891">
            <w:pPr>
              <w:spacing w:after="240"/>
              <w:ind w:left="567" w:hanging="567"/>
              <w:rPr>
                <w:bCs/>
              </w:rPr>
            </w:pPr>
            <w:r w:rsidRPr="00237891">
              <w:rPr>
                <w:bCs/>
              </w:rPr>
              <w:t>47 140 900</w:t>
            </w:r>
          </w:p>
        </w:tc>
        <w:tc>
          <w:tcPr>
            <w:tcW w:w="2268" w:type="dxa"/>
            <w:noWrap/>
            <w:hideMark/>
          </w:tcPr>
          <w:p w14:paraId="13C99131" w14:textId="77777777" w:rsidR="00237891" w:rsidRPr="00237891" w:rsidRDefault="00237891" w:rsidP="00237891">
            <w:pPr>
              <w:spacing w:after="240"/>
              <w:ind w:left="567" w:hanging="567"/>
              <w:rPr>
                <w:bCs/>
              </w:rPr>
            </w:pPr>
            <w:r w:rsidRPr="00237891">
              <w:rPr>
                <w:bCs/>
              </w:rPr>
              <w:t>48 721 800</w:t>
            </w:r>
          </w:p>
        </w:tc>
        <w:tc>
          <w:tcPr>
            <w:tcW w:w="1412" w:type="dxa"/>
            <w:noWrap/>
            <w:hideMark/>
          </w:tcPr>
          <w:p w14:paraId="36D3C3D1" w14:textId="77777777" w:rsidR="00237891" w:rsidRPr="00237891" w:rsidRDefault="00237891" w:rsidP="00237891">
            <w:pPr>
              <w:spacing w:after="240"/>
              <w:ind w:left="567" w:hanging="567"/>
              <w:rPr>
                <w:bCs/>
              </w:rPr>
            </w:pPr>
            <w:r w:rsidRPr="00237891">
              <w:rPr>
                <w:bCs/>
              </w:rPr>
              <w:t>– 3,24</w:t>
            </w:r>
          </w:p>
        </w:tc>
      </w:tr>
      <w:tr w:rsidR="00237891" w:rsidRPr="00237891" w14:paraId="6AE4B62B" w14:textId="77777777" w:rsidTr="004944FE">
        <w:trPr>
          <w:trHeight w:val="285"/>
          <w:jc w:val="center"/>
        </w:trPr>
        <w:tc>
          <w:tcPr>
            <w:tcW w:w="2122" w:type="dxa"/>
            <w:noWrap/>
            <w:hideMark/>
          </w:tcPr>
          <w:p w14:paraId="67715AC8" w14:textId="77777777" w:rsidR="00237891" w:rsidRPr="00237891" w:rsidRDefault="00237891" w:rsidP="00237891">
            <w:pPr>
              <w:spacing w:after="240"/>
              <w:ind w:left="567" w:hanging="567"/>
              <w:rPr>
                <w:b/>
                <w:bCs/>
              </w:rPr>
            </w:pPr>
            <w:r w:rsidRPr="00237891">
              <w:rPr>
                <w:b/>
              </w:rPr>
              <w:t>CEDEFOP</w:t>
            </w:r>
          </w:p>
        </w:tc>
        <w:tc>
          <w:tcPr>
            <w:tcW w:w="2273" w:type="dxa"/>
            <w:noWrap/>
            <w:hideMark/>
          </w:tcPr>
          <w:p w14:paraId="02B48C4B" w14:textId="77777777" w:rsidR="00237891" w:rsidRPr="00237891" w:rsidRDefault="00237891" w:rsidP="00237891">
            <w:pPr>
              <w:spacing w:after="240"/>
              <w:ind w:left="567" w:hanging="567"/>
              <w:rPr>
                <w:bCs/>
              </w:rPr>
            </w:pPr>
            <w:r w:rsidRPr="00237891">
              <w:rPr>
                <w:bCs/>
              </w:rPr>
              <w:t>20 140 610</w:t>
            </w:r>
          </w:p>
        </w:tc>
        <w:tc>
          <w:tcPr>
            <w:tcW w:w="2268" w:type="dxa"/>
            <w:noWrap/>
            <w:hideMark/>
          </w:tcPr>
          <w:p w14:paraId="6376C05B" w14:textId="77777777" w:rsidR="00237891" w:rsidRPr="00237891" w:rsidRDefault="00237891" w:rsidP="00237891">
            <w:pPr>
              <w:spacing w:after="240"/>
              <w:ind w:left="567" w:hanging="567"/>
              <w:rPr>
                <w:bCs/>
              </w:rPr>
            </w:pPr>
            <w:r w:rsidRPr="00237891">
              <w:rPr>
                <w:bCs/>
              </w:rPr>
              <w:t>18 434 420</w:t>
            </w:r>
          </w:p>
        </w:tc>
        <w:tc>
          <w:tcPr>
            <w:tcW w:w="1412" w:type="dxa"/>
            <w:noWrap/>
            <w:hideMark/>
          </w:tcPr>
          <w:p w14:paraId="5DBE5C38" w14:textId="77777777" w:rsidR="00237891" w:rsidRPr="00237891" w:rsidRDefault="00237891" w:rsidP="00237891">
            <w:pPr>
              <w:spacing w:after="240"/>
              <w:ind w:left="567" w:hanging="567"/>
              <w:rPr>
                <w:bCs/>
              </w:rPr>
            </w:pPr>
            <w:r w:rsidRPr="00237891">
              <w:rPr>
                <w:bCs/>
              </w:rPr>
              <w:t>9,26</w:t>
            </w:r>
          </w:p>
        </w:tc>
      </w:tr>
      <w:tr w:rsidR="00237891" w:rsidRPr="00237891" w14:paraId="217C77F4" w14:textId="77777777" w:rsidTr="004944FE">
        <w:trPr>
          <w:trHeight w:val="285"/>
          <w:jc w:val="center"/>
        </w:trPr>
        <w:tc>
          <w:tcPr>
            <w:tcW w:w="2122" w:type="dxa"/>
            <w:noWrap/>
            <w:hideMark/>
          </w:tcPr>
          <w:p w14:paraId="632D8A0D" w14:textId="77777777" w:rsidR="00237891" w:rsidRPr="00237891" w:rsidRDefault="00237891" w:rsidP="00237891">
            <w:pPr>
              <w:spacing w:after="240"/>
              <w:ind w:left="567" w:hanging="567"/>
              <w:rPr>
                <w:b/>
                <w:bCs/>
              </w:rPr>
            </w:pPr>
            <w:r w:rsidRPr="00237891">
              <w:rPr>
                <w:b/>
              </w:rPr>
              <w:t>CEPOL</w:t>
            </w:r>
          </w:p>
        </w:tc>
        <w:tc>
          <w:tcPr>
            <w:tcW w:w="2273" w:type="dxa"/>
            <w:noWrap/>
            <w:hideMark/>
          </w:tcPr>
          <w:p w14:paraId="65160D6E" w14:textId="77777777" w:rsidR="00237891" w:rsidRPr="00237891" w:rsidRDefault="00237891" w:rsidP="00237891">
            <w:pPr>
              <w:spacing w:after="240"/>
              <w:ind w:left="567" w:hanging="567"/>
              <w:rPr>
                <w:bCs/>
              </w:rPr>
            </w:pPr>
            <w:r w:rsidRPr="00237891">
              <w:rPr>
                <w:bCs/>
              </w:rPr>
              <w:t>14 211 723</w:t>
            </w:r>
          </w:p>
        </w:tc>
        <w:tc>
          <w:tcPr>
            <w:tcW w:w="2268" w:type="dxa"/>
            <w:noWrap/>
            <w:hideMark/>
          </w:tcPr>
          <w:p w14:paraId="1A0E26B4" w14:textId="77777777" w:rsidR="00237891" w:rsidRPr="00237891" w:rsidRDefault="00237891" w:rsidP="00237891">
            <w:pPr>
              <w:spacing w:after="240"/>
              <w:ind w:left="567" w:hanging="567"/>
              <w:rPr>
                <w:bCs/>
              </w:rPr>
            </w:pPr>
            <w:r w:rsidRPr="00237891">
              <w:rPr>
                <w:bCs/>
              </w:rPr>
              <w:t>13 805 510</w:t>
            </w:r>
          </w:p>
        </w:tc>
        <w:tc>
          <w:tcPr>
            <w:tcW w:w="1412" w:type="dxa"/>
            <w:noWrap/>
            <w:hideMark/>
          </w:tcPr>
          <w:p w14:paraId="2BEF96E4" w14:textId="77777777" w:rsidR="00237891" w:rsidRPr="00237891" w:rsidRDefault="00237891" w:rsidP="00237891">
            <w:pPr>
              <w:spacing w:after="240"/>
              <w:ind w:left="567" w:hanging="567"/>
              <w:rPr>
                <w:bCs/>
              </w:rPr>
            </w:pPr>
            <w:r w:rsidRPr="00237891">
              <w:rPr>
                <w:bCs/>
              </w:rPr>
              <w:t>2,94</w:t>
            </w:r>
          </w:p>
        </w:tc>
      </w:tr>
      <w:tr w:rsidR="00237891" w:rsidRPr="00237891" w14:paraId="17B121B2" w14:textId="77777777" w:rsidTr="004944FE">
        <w:trPr>
          <w:trHeight w:val="285"/>
          <w:jc w:val="center"/>
        </w:trPr>
        <w:tc>
          <w:tcPr>
            <w:tcW w:w="2122" w:type="dxa"/>
            <w:noWrap/>
            <w:hideMark/>
          </w:tcPr>
          <w:p w14:paraId="3F129E49" w14:textId="77777777" w:rsidR="00237891" w:rsidRPr="00237891" w:rsidRDefault="00237891" w:rsidP="00237891">
            <w:pPr>
              <w:spacing w:after="240"/>
              <w:ind w:left="567" w:hanging="567"/>
              <w:rPr>
                <w:b/>
                <w:bCs/>
              </w:rPr>
            </w:pPr>
            <w:r w:rsidRPr="00237891">
              <w:rPr>
                <w:b/>
              </w:rPr>
              <w:t>EASA</w:t>
            </w:r>
            <w:r w:rsidRPr="00237891">
              <w:rPr>
                <w:bCs/>
              </w:rPr>
              <w:t> (</w:t>
            </w:r>
            <w:r w:rsidRPr="00237891">
              <w:rPr>
                <w:bCs/>
                <w:vertAlign w:val="superscript"/>
              </w:rPr>
              <w:t>2</w:t>
            </w:r>
            <w:r w:rsidRPr="00237891">
              <w:rPr>
                <w:bCs/>
              </w:rPr>
              <w:t>)</w:t>
            </w:r>
          </w:p>
        </w:tc>
        <w:tc>
          <w:tcPr>
            <w:tcW w:w="2273" w:type="dxa"/>
            <w:noWrap/>
            <w:hideMark/>
          </w:tcPr>
          <w:p w14:paraId="484F3DC5" w14:textId="77777777" w:rsidR="00237891" w:rsidRPr="00237891" w:rsidRDefault="00237891" w:rsidP="00237891">
            <w:pPr>
              <w:spacing w:after="240"/>
              <w:ind w:left="567" w:hanging="567"/>
              <w:rPr>
                <w:bCs/>
              </w:rPr>
            </w:pPr>
            <w:r w:rsidRPr="00237891">
              <w:rPr>
                <w:bCs/>
              </w:rPr>
              <w:t>169 665 375</w:t>
            </w:r>
          </w:p>
        </w:tc>
        <w:tc>
          <w:tcPr>
            <w:tcW w:w="2268" w:type="dxa"/>
            <w:noWrap/>
            <w:hideMark/>
          </w:tcPr>
          <w:p w14:paraId="230193F2" w14:textId="77777777" w:rsidR="00237891" w:rsidRPr="00237891" w:rsidRDefault="00237891" w:rsidP="00237891">
            <w:pPr>
              <w:spacing w:after="240"/>
              <w:ind w:left="567" w:hanging="567"/>
              <w:rPr>
                <w:bCs/>
              </w:rPr>
            </w:pPr>
            <w:r w:rsidRPr="00237891">
              <w:rPr>
                <w:bCs/>
              </w:rPr>
              <w:t>163 367 860</w:t>
            </w:r>
          </w:p>
        </w:tc>
        <w:tc>
          <w:tcPr>
            <w:tcW w:w="1412" w:type="dxa"/>
            <w:noWrap/>
            <w:hideMark/>
          </w:tcPr>
          <w:p w14:paraId="0E957B8A" w14:textId="77777777" w:rsidR="00237891" w:rsidRPr="00237891" w:rsidRDefault="00237891" w:rsidP="00237891">
            <w:pPr>
              <w:spacing w:after="240"/>
              <w:ind w:left="567" w:hanging="567"/>
              <w:rPr>
                <w:bCs/>
              </w:rPr>
            </w:pPr>
            <w:r w:rsidRPr="00237891">
              <w:rPr>
                <w:bCs/>
              </w:rPr>
              <w:t>3,85</w:t>
            </w:r>
          </w:p>
        </w:tc>
      </w:tr>
      <w:tr w:rsidR="00237891" w:rsidRPr="00237891" w14:paraId="374E484F" w14:textId="77777777" w:rsidTr="004944FE">
        <w:trPr>
          <w:trHeight w:val="285"/>
          <w:jc w:val="center"/>
        </w:trPr>
        <w:tc>
          <w:tcPr>
            <w:tcW w:w="2122" w:type="dxa"/>
            <w:noWrap/>
            <w:hideMark/>
          </w:tcPr>
          <w:p w14:paraId="016664DD" w14:textId="77777777" w:rsidR="00237891" w:rsidRPr="00237891" w:rsidRDefault="00237891" w:rsidP="00237891">
            <w:pPr>
              <w:spacing w:after="240"/>
              <w:ind w:left="567" w:hanging="567"/>
              <w:rPr>
                <w:b/>
                <w:bCs/>
              </w:rPr>
            </w:pPr>
            <w:r w:rsidRPr="00237891">
              <w:rPr>
                <w:b/>
              </w:rPr>
              <w:t>EBA</w:t>
            </w:r>
          </w:p>
        </w:tc>
        <w:tc>
          <w:tcPr>
            <w:tcW w:w="2273" w:type="dxa"/>
            <w:noWrap/>
            <w:hideMark/>
          </w:tcPr>
          <w:p w14:paraId="5038126E" w14:textId="77777777" w:rsidR="00237891" w:rsidRPr="00237891" w:rsidRDefault="00237891" w:rsidP="00237891">
            <w:pPr>
              <w:spacing w:after="240"/>
              <w:ind w:left="567" w:hanging="567"/>
              <w:rPr>
                <w:bCs/>
              </w:rPr>
            </w:pPr>
            <w:r w:rsidRPr="00237891">
              <w:rPr>
                <w:bCs/>
              </w:rPr>
              <w:t>52 672 002</w:t>
            </w:r>
          </w:p>
        </w:tc>
        <w:tc>
          <w:tcPr>
            <w:tcW w:w="2268" w:type="dxa"/>
            <w:noWrap/>
            <w:hideMark/>
          </w:tcPr>
          <w:p w14:paraId="1227DCE2" w14:textId="77777777" w:rsidR="00237891" w:rsidRPr="00237891" w:rsidRDefault="00237891" w:rsidP="00237891">
            <w:pPr>
              <w:spacing w:after="240"/>
              <w:ind w:left="567" w:hanging="567"/>
              <w:rPr>
                <w:bCs/>
              </w:rPr>
            </w:pPr>
            <w:r w:rsidRPr="00237891">
              <w:rPr>
                <w:bCs/>
              </w:rPr>
              <w:t>50 315 014</w:t>
            </w:r>
          </w:p>
        </w:tc>
        <w:tc>
          <w:tcPr>
            <w:tcW w:w="1412" w:type="dxa"/>
            <w:noWrap/>
            <w:hideMark/>
          </w:tcPr>
          <w:p w14:paraId="1E517DA8" w14:textId="77777777" w:rsidR="00237891" w:rsidRPr="00237891" w:rsidRDefault="00237891" w:rsidP="00237891">
            <w:pPr>
              <w:spacing w:after="240"/>
              <w:ind w:left="567" w:hanging="567"/>
              <w:rPr>
                <w:bCs/>
              </w:rPr>
            </w:pPr>
            <w:r w:rsidRPr="00237891">
              <w:rPr>
                <w:bCs/>
              </w:rPr>
              <w:t>4,68</w:t>
            </w:r>
          </w:p>
        </w:tc>
      </w:tr>
      <w:tr w:rsidR="00237891" w:rsidRPr="00237891" w14:paraId="00C94BDB" w14:textId="77777777" w:rsidTr="004944FE">
        <w:trPr>
          <w:trHeight w:val="285"/>
          <w:jc w:val="center"/>
        </w:trPr>
        <w:tc>
          <w:tcPr>
            <w:tcW w:w="2122" w:type="dxa"/>
            <w:noWrap/>
            <w:hideMark/>
          </w:tcPr>
          <w:p w14:paraId="5138D3F8" w14:textId="77777777" w:rsidR="00237891" w:rsidRPr="00237891" w:rsidRDefault="00237891" w:rsidP="00237891">
            <w:pPr>
              <w:spacing w:after="240"/>
              <w:ind w:left="567" w:hanging="567"/>
              <w:rPr>
                <w:b/>
                <w:bCs/>
              </w:rPr>
            </w:pPr>
            <w:r w:rsidRPr="00237891">
              <w:rPr>
                <w:b/>
              </w:rPr>
              <w:t>ECDC</w:t>
            </w:r>
          </w:p>
        </w:tc>
        <w:tc>
          <w:tcPr>
            <w:tcW w:w="2273" w:type="dxa"/>
            <w:noWrap/>
            <w:hideMark/>
          </w:tcPr>
          <w:p w14:paraId="0C289FB2" w14:textId="77777777" w:rsidR="00237891" w:rsidRPr="00237891" w:rsidRDefault="00237891" w:rsidP="00237891">
            <w:pPr>
              <w:spacing w:after="240"/>
              <w:ind w:left="567" w:hanging="567"/>
              <w:rPr>
                <w:bCs/>
              </w:rPr>
            </w:pPr>
            <w:r w:rsidRPr="00237891">
              <w:rPr>
                <w:bCs/>
              </w:rPr>
              <w:t>102 526 724</w:t>
            </w:r>
          </w:p>
        </w:tc>
        <w:tc>
          <w:tcPr>
            <w:tcW w:w="2268" w:type="dxa"/>
            <w:noWrap/>
            <w:hideMark/>
          </w:tcPr>
          <w:p w14:paraId="0D8337E6" w14:textId="77777777" w:rsidR="00237891" w:rsidRPr="00237891" w:rsidRDefault="00237891" w:rsidP="00237891">
            <w:pPr>
              <w:spacing w:after="240"/>
              <w:ind w:left="567" w:hanging="567"/>
              <w:rPr>
                <w:bCs/>
              </w:rPr>
            </w:pPr>
            <w:r w:rsidRPr="00237891">
              <w:rPr>
                <w:bCs/>
              </w:rPr>
              <w:t>112 796 588</w:t>
            </w:r>
          </w:p>
        </w:tc>
        <w:tc>
          <w:tcPr>
            <w:tcW w:w="1412" w:type="dxa"/>
            <w:noWrap/>
            <w:hideMark/>
          </w:tcPr>
          <w:p w14:paraId="7E0429EC" w14:textId="77777777" w:rsidR="00237891" w:rsidRPr="00237891" w:rsidRDefault="00237891" w:rsidP="00237891">
            <w:pPr>
              <w:spacing w:after="240"/>
              <w:ind w:left="567" w:hanging="567"/>
              <w:rPr>
                <w:bCs/>
              </w:rPr>
            </w:pPr>
            <w:r w:rsidRPr="00237891">
              <w:rPr>
                <w:bCs/>
              </w:rPr>
              <w:t>– 9,10</w:t>
            </w:r>
          </w:p>
        </w:tc>
      </w:tr>
      <w:tr w:rsidR="00237891" w:rsidRPr="00237891" w14:paraId="70DCFECF" w14:textId="77777777" w:rsidTr="004944FE">
        <w:trPr>
          <w:trHeight w:val="285"/>
          <w:jc w:val="center"/>
        </w:trPr>
        <w:tc>
          <w:tcPr>
            <w:tcW w:w="2122" w:type="dxa"/>
            <w:noWrap/>
            <w:hideMark/>
          </w:tcPr>
          <w:p w14:paraId="456FD39F" w14:textId="77777777" w:rsidR="00237891" w:rsidRPr="00237891" w:rsidRDefault="00237891" w:rsidP="00237891">
            <w:pPr>
              <w:spacing w:after="240"/>
              <w:ind w:left="567" w:hanging="567"/>
              <w:rPr>
                <w:b/>
                <w:bCs/>
              </w:rPr>
            </w:pPr>
            <w:r w:rsidRPr="00237891">
              <w:rPr>
                <w:b/>
              </w:rPr>
              <w:t>ECHA</w:t>
            </w:r>
          </w:p>
        </w:tc>
        <w:tc>
          <w:tcPr>
            <w:tcW w:w="2273" w:type="dxa"/>
            <w:noWrap/>
            <w:hideMark/>
          </w:tcPr>
          <w:p w14:paraId="6E16440A" w14:textId="77777777" w:rsidR="00237891" w:rsidRPr="00237891" w:rsidRDefault="00237891" w:rsidP="00237891">
            <w:pPr>
              <w:spacing w:after="240"/>
              <w:ind w:left="567" w:hanging="567"/>
              <w:rPr>
                <w:bCs/>
              </w:rPr>
            </w:pPr>
            <w:r w:rsidRPr="00237891">
              <w:rPr>
                <w:bCs/>
              </w:rPr>
              <w:t>123 280 140</w:t>
            </w:r>
          </w:p>
        </w:tc>
        <w:tc>
          <w:tcPr>
            <w:tcW w:w="2268" w:type="dxa"/>
            <w:noWrap/>
            <w:hideMark/>
          </w:tcPr>
          <w:p w14:paraId="673D31A9" w14:textId="77777777" w:rsidR="00237891" w:rsidRPr="00237891" w:rsidRDefault="00237891" w:rsidP="00237891">
            <w:pPr>
              <w:spacing w:after="240"/>
              <w:ind w:left="567" w:hanging="567"/>
              <w:rPr>
                <w:bCs/>
              </w:rPr>
            </w:pPr>
            <w:r w:rsidRPr="00237891">
              <w:rPr>
                <w:bCs/>
              </w:rPr>
              <w:t>116 981 740</w:t>
            </w:r>
          </w:p>
        </w:tc>
        <w:tc>
          <w:tcPr>
            <w:tcW w:w="1412" w:type="dxa"/>
            <w:noWrap/>
            <w:hideMark/>
          </w:tcPr>
          <w:p w14:paraId="31A70E51" w14:textId="77777777" w:rsidR="00237891" w:rsidRPr="00237891" w:rsidRDefault="00237891" w:rsidP="00237891">
            <w:pPr>
              <w:spacing w:after="240"/>
              <w:ind w:left="567" w:hanging="567"/>
              <w:rPr>
                <w:bCs/>
              </w:rPr>
            </w:pPr>
            <w:r w:rsidRPr="00237891">
              <w:rPr>
                <w:bCs/>
              </w:rPr>
              <w:t>5,38</w:t>
            </w:r>
          </w:p>
        </w:tc>
      </w:tr>
      <w:tr w:rsidR="00237891" w:rsidRPr="00237891" w14:paraId="5EA3B1B3" w14:textId="77777777" w:rsidTr="004944FE">
        <w:trPr>
          <w:trHeight w:val="285"/>
          <w:jc w:val="center"/>
        </w:trPr>
        <w:tc>
          <w:tcPr>
            <w:tcW w:w="2122" w:type="dxa"/>
            <w:noWrap/>
            <w:hideMark/>
          </w:tcPr>
          <w:p w14:paraId="69282CAE" w14:textId="77777777" w:rsidR="00237891" w:rsidRPr="00237891" w:rsidRDefault="00237891" w:rsidP="00237891">
            <w:pPr>
              <w:spacing w:after="240"/>
              <w:ind w:left="567" w:hanging="567"/>
              <w:rPr>
                <w:b/>
                <w:bCs/>
              </w:rPr>
            </w:pPr>
            <w:r w:rsidRPr="00237891">
              <w:rPr>
                <w:b/>
              </w:rPr>
              <w:t>EEA</w:t>
            </w:r>
          </w:p>
        </w:tc>
        <w:tc>
          <w:tcPr>
            <w:tcW w:w="2273" w:type="dxa"/>
            <w:noWrap/>
            <w:hideMark/>
          </w:tcPr>
          <w:p w14:paraId="4546F530" w14:textId="77777777" w:rsidR="00237891" w:rsidRPr="00237891" w:rsidRDefault="00237891" w:rsidP="00237891">
            <w:pPr>
              <w:spacing w:after="240"/>
              <w:ind w:left="567" w:hanging="567"/>
              <w:rPr>
                <w:bCs/>
              </w:rPr>
            </w:pPr>
            <w:r w:rsidRPr="00237891">
              <w:rPr>
                <w:bCs/>
              </w:rPr>
              <w:t>76 114 130</w:t>
            </w:r>
          </w:p>
        </w:tc>
        <w:tc>
          <w:tcPr>
            <w:tcW w:w="2268" w:type="dxa"/>
            <w:noWrap/>
            <w:hideMark/>
          </w:tcPr>
          <w:p w14:paraId="4E391471" w14:textId="77777777" w:rsidR="00237891" w:rsidRPr="00237891" w:rsidRDefault="00237891" w:rsidP="00237891">
            <w:pPr>
              <w:spacing w:after="240"/>
              <w:ind w:left="567" w:hanging="567"/>
              <w:rPr>
                <w:bCs/>
              </w:rPr>
            </w:pPr>
            <w:r w:rsidRPr="00237891">
              <w:rPr>
                <w:bCs/>
              </w:rPr>
              <w:t>92 863 021</w:t>
            </w:r>
          </w:p>
        </w:tc>
        <w:tc>
          <w:tcPr>
            <w:tcW w:w="1412" w:type="dxa"/>
            <w:noWrap/>
            <w:hideMark/>
          </w:tcPr>
          <w:p w14:paraId="7ED2235D" w14:textId="77777777" w:rsidR="00237891" w:rsidRPr="00237891" w:rsidRDefault="00237891" w:rsidP="00237891">
            <w:pPr>
              <w:spacing w:after="240"/>
              <w:ind w:left="567" w:hanging="567"/>
              <w:rPr>
                <w:bCs/>
              </w:rPr>
            </w:pPr>
            <w:r w:rsidRPr="00237891">
              <w:rPr>
                <w:bCs/>
              </w:rPr>
              <w:t>– 18,04</w:t>
            </w:r>
          </w:p>
        </w:tc>
      </w:tr>
      <w:tr w:rsidR="00237891" w:rsidRPr="00237891" w14:paraId="64D66796" w14:textId="77777777" w:rsidTr="004944FE">
        <w:trPr>
          <w:trHeight w:val="285"/>
          <w:jc w:val="center"/>
        </w:trPr>
        <w:tc>
          <w:tcPr>
            <w:tcW w:w="2122" w:type="dxa"/>
            <w:noWrap/>
            <w:hideMark/>
          </w:tcPr>
          <w:p w14:paraId="48E5173D" w14:textId="77777777" w:rsidR="00237891" w:rsidRPr="00237891" w:rsidRDefault="00237891" w:rsidP="00237891">
            <w:pPr>
              <w:spacing w:after="240"/>
              <w:ind w:left="567" w:hanging="567"/>
              <w:rPr>
                <w:b/>
                <w:bCs/>
              </w:rPr>
            </w:pPr>
            <w:r w:rsidRPr="00237891">
              <w:rPr>
                <w:b/>
              </w:rPr>
              <w:t>EFCA</w:t>
            </w:r>
          </w:p>
        </w:tc>
        <w:tc>
          <w:tcPr>
            <w:tcW w:w="2273" w:type="dxa"/>
            <w:noWrap/>
            <w:hideMark/>
          </w:tcPr>
          <w:p w14:paraId="17B958A1" w14:textId="77777777" w:rsidR="00237891" w:rsidRPr="00237891" w:rsidRDefault="00237891" w:rsidP="00237891">
            <w:pPr>
              <w:spacing w:after="240"/>
              <w:ind w:left="567" w:hanging="567"/>
              <w:rPr>
                <w:bCs/>
              </w:rPr>
            </w:pPr>
            <w:r w:rsidRPr="00237891">
              <w:rPr>
                <w:bCs/>
              </w:rPr>
              <w:t>30 862 554</w:t>
            </w:r>
          </w:p>
        </w:tc>
        <w:tc>
          <w:tcPr>
            <w:tcW w:w="2268" w:type="dxa"/>
            <w:noWrap/>
            <w:hideMark/>
          </w:tcPr>
          <w:p w14:paraId="3C89C752" w14:textId="77777777" w:rsidR="00237891" w:rsidRPr="00237891" w:rsidRDefault="00237891" w:rsidP="00237891">
            <w:pPr>
              <w:spacing w:after="240"/>
              <w:ind w:left="567" w:hanging="567"/>
              <w:rPr>
                <w:bCs/>
              </w:rPr>
            </w:pPr>
            <w:r w:rsidRPr="00237891">
              <w:rPr>
                <w:bCs/>
              </w:rPr>
              <w:t>35 734 297</w:t>
            </w:r>
          </w:p>
        </w:tc>
        <w:tc>
          <w:tcPr>
            <w:tcW w:w="1412" w:type="dxa"/>
            <w:noWrap/>
            <w:hideMark/>
          </w:tcPr>
          <w:p w14:paraId="0CB05C6D" w14:textId="77777777" w:rsidR="00237891" w:rsidRPr="00237891" w:rsidRDefault="00237891" w:rsidP="00237891">
            <w:pPr>
              <w:spacing w:after="240"/>
              <w:ind w:left="567" w:hanging="567"/>
              <w:rPr>
                <w:bCs/>
              </w:rPr>
            </w:pPr>
            <w:r w:rsidRPr="00237891">
              <w:rPr>
                <w:bCs/>
              </w:rPr>
              <w:t>– 13,63</w:t>
            </w:r>
          </w:p>
        </w:tc>
      </w:tr>
      <w:tr w:rsidR="00237891" w:rsidRPr="00237891" w14:paraId="33E34083" w14:textId="77777777" w:rsidTr="004944FE">
        <w:trPr>
          <w:trHeight w:val="285"/>
          <w:jc w:val="center"/>
        </w:trPr>
        <w:tc>
          <w:tcPr>
            <w:tcW w:w="2122" w:type="dxa"/>
            <w:noWrap/>
            <w:hideMark/>
          </w:tcPr>
          <w:p w14:paraId="1050C2DB" w14:textId="77777777" w:rsidR="00237891" w:rsidRPr="00237891" w:rsidRDefault="00237891" w:rsidP="00237891">
            <w:pPr>
              <w:spacing w:after="240"/>
              <w:ind w:left="567" w:hanging="567"/>
              <w:rPr>
                <w:b/>
                <w:bCs/>
              </w:rPr>
            </w:pPr>
            <w:r w:rsidRPr="00237891">
              <w:rPr>
                <w:b/>
              </w:rPr>
              <w:t>EFSA</w:t>
            </w:r>
          </w:p>
        </w:tc>
        <w:tc>
          <w:tcPr>
            <w:tcW w:w="2273" w:type="dxa"/>
            <w:noWrap/>
            <w:hideMark/>
          </w:tcPr>
          <w:p w14:paraId="05500B7A" w14:textId="77777777" w:rsidR="00237891" w:rsidRPr="00237891" w:rsidRDefault="00237891" w:rsidP="00237891">
            <w:pPr>
              <w:spacing w:after="240"/>
              <w:ind w:left="567" w:hanging="567"/>
              <w:rPr>
                <w:bCs/>
              </w:rPr>
            </w:pPr>
            <w:r w:rsidRPr="00237891">
              <w:rPr>
                <w:bCs/>
              </w:rPr>
              <w:t>148 954 729</w:t>
            </w:r>
          </w:p>
        </w:tc>
        <w:tc>
          <w:tcPr>
            <w:tcW w:w="2268" w:type="dxa"/>
            <w:noWrap/>
            <w:hideMark/>
          </w:tcPr>
          <w:p w14:paraId="6AD4F879" w14:textId="77777777" w:rsidR="00237891" w:rsidRPr="00237891" w:rsidRDefault="00237891" w:rsidP="00237891">
            <w:pPr>
              <w:spacing w:after="240"/>
              <w:ind w:left="567" w:hanging="567"/>
              <w:rPr>
                <w:bCs/>
              </w:rPr>
            </w:pPr>
            <w:r w:rsidRPr="00237891">
              <w:rPr>
                <w:bCs/>
              </w:rPr>
              <w:t>134 773 287</w:t>
            </w:r>
          </w:p>
        </w:tc>
        <w:tc>
          <w:tcPr>
            <w:tcW w:w="1412" w:type="dxa"/>
            <w:noWrap/>
            <w:hideMark/>
          </w:tcPr>
          <w:p w14:paraId="074D19CB" w14:textId="77777777" w:rsidR="00237891" w:rsidRPr="00237891" w:rsidRDefault="00237891" w:rsidP="00237891">
            <w:pPr>
              <w:spacing w:after="240"/>
              <w:ind w:left="567" w:hanging="567"/>
              <w:rPr>
                <w:bCs/>
              </w:rPr>
            </w:pPr>
            <w:r w:rsidRPr="00237891">
              <w:rPr>
                <w:bCs/>
              </w:rPr>
              <w:t>10,52</w:t>
            </w:r>
          </w:p>
        </w:tc>
      </w:tr>
      <w:tr w:rsidR="00237891" w:rsidRPr="00237891" w14:paraId="1A4E066F" w14:textId="77777777" w:rsidTr="004944FE">
        <w:trPr>
          <w:trHeight w:val="285"/>
          <w:jc w:val="center"/>
        </w:trPr>
        <w:tc>
          <w:tcPr>
            <w:tcW w:w="2122" w:type="dxa"/>
            <w:noWrap/>
            <w:hideMark/>
          </w:tcPr>
          <w:p w14:paraId="302EAB2C" w14:textId="77777777" w:rsidR="00237891" w:rsidRPr="00237891" w:rsidRDefault="00237891" w:rsidP="00237891">
            <w:pPr>
              <w:spacing w:after="240"/>
              <w:ind w:left="567" w:hanging="567"/>
              <w:rPr>
                <w:b/>
                <w:bCs/>
              </w:rPr>
            </w:pPr>
            <w:r w:rsidRPr="00237891">
              <w:rPr>
                <w:b/>
              </w:rPr>
              <w:t>EIGE</w:t>
            </w:r>
          </w:p>
        </w:tc>
        <w:tc>
          <w:tcPr>
            <w:tcW w:w="2273" w:type="dxa"/>
            <w:noWrap/>
            <w:hideMark/>
          </w:tcPr>
          <w:p w14:paraId="096978B3" w14:textId="77777777" w:rsidR="00237891" w:rsidRPr="00237891" w:rsidRDefault="00237891" w:rsidP="00237891">
            <w:pPr>
              <w:spacing w:after="240"/>
              <w:ind w:left="567" w:hanging="567"/>
              <w:rPr>
                <w:bCs/>
              </w:rPr>
            </w:pPr>
            <w:r w:rsidRPr="00237891">
              <w:rPr>
                <w:bCs/>
              </w:rPr>
              <w:t>9 358 919</w:t>
            </w:r>
          </w:p>
        </w:tc>
        <w:tc>
          <w:tcPr>
            <w:tcW w:w="2268" w:type="dxa"/>
            <w:noWrap/>
            <w:hideMark/>
          </w:tcPr>
          <w:p w14:paraId="2E4829F8" w14:textId="77777777" w:rsidR="00237891" w:rsidRPr="00237891" w:rsidRDefault="00237891" w:rsidP="00237891">
            <w:pPr>
              <w:spacing w:after="240"/>
              <w:ind w:left="567" w:hanging="567"/>
              <w:rPr>
                <w:bCs/>
              </w:rPr>
            </w:pPr>
            <w:r w:rsidRPr="00237891">
              <w:rPr>
                <w:bCs/>
              </w:rPr>
              <w:t>8 432 920</w:t>
            </w:r>
          </w:p>
        </w:tc>
        <w:tc>
          <w:tcPr>
            <w:tcW w:w="1412" w:type="dxa"/>
            <w:noWrap/>
            <w:hideMark/>
          </w:tcPr>
          <w:p w14:paraId="217ED8C0" w14:textId="77777777" w:rsidR="00237891" w:rsidRPr="00237891" w:rsidRDefault="00237891" w:rsidP="00237891">
            <w:pPr>
              <w:spacing w:after="240"/>
              <w:ind w:left="567" w:hanging="567"/>
              <w:rPr>
                <w:bCs/>
              </w:rPr>
            </w:pPr>
            <w:r w:rsidRPr="00237891">
              <w:rPr>
                <w:bCs/>
              </w:rPr>
              <w:t>10,98</w:t>
            </w:r>
          </w:p>
        </w:tc>
      </w:tr>
      <w:tr w:rsidR="00237891" w:rsidRPr="00237891" w14:paraId="2D22D660" w14:textId="77777777" w:rsidTr="004944FE">
        <w:trPr>
          <w:trHeight w:val="285"/>
          <w:jc w:val="center"/>
        </w:trPr>
        <w:tc>
          <w:tcPr>
            <w:tcW w:w="2122" w:type="dxa"/>
            <w:noWrap/>
            <w:hideMark/>
          </w:tcPr>
          <w:p w14:paraId="3E598B25" w14:textId="77777777" w:rsidR="00237891" w:rsidRPr="00237891" w:rsidRDefault="00237891" w:rsidP="00237891">
            <w:pPr>
              <w:spacing w:after="240"/>
              <w:ind w:left="567" w:hanging="567"/>
              <w:rPr>
                <w:b/>
                <w:bCs/>
              </w:rPr>
            </w:pPr>
            <w:r w:rsidRPr="00237891">
              <w:rPr>
                <w:b/>
              </w:rPr>
              <w:t>EIOPA</w:t>
            </w:r>
          </w:p>
        </w:tc>
        <w:tc>
          <w:tcPr>
            <w:tcW w:w="2273" w:type="dxa"/>
            <w:noWrap/>
            <w:hideMark/>
          </w:tcPr>
          <w:p w14:paraId="0C3BD479" w14:textId="77777777" w:rsidR="00237891" w:rsidRPr="00237891" w:rsidRDefault="00237891" w:rsidP="00237891">
            <w:pPr>
              <w:spacing w:after="240"/>
              <w:ind w:left="567" w:hanging="567"/>
              <w:rPr>
                <w:bCs/>
              </w:rPr>
            </w:pPr>
            <w:r w:rsidRPr="00237891">
              <w:rPr>
                <w:bCs/>
              </w:rPr>
              <w:t>36 714 492</w:t>
            </w:r>
          </w:p>
        </w:tc>
        <w:tc>
          <w:tcPr>
            <w:tcW w:w="2268" w:type="dxa"/>
            <w:noWrap/>
            <w:hideMark/>
          </w:tcPr>
          <w:p w14:paraId="6E52EB1D" w14:textId="77777777" w:rsidR="00237891" w:rsidRPr="00237891" w:rsidRDefault="00237891" w:rsidP="00237891">
            <w:pPr>
              <w:spacing w:after="240"/>
              <w:ind w:left="567" w:hanging="567"/>
              <w:rPr>
                <w:bCs/>
              </w:rPr>
            </w:pPr>
            <w:r w:rsidRPr="00237891">
              <w:rPr>
                <w:bCs/>
              </w:rPr>
              <w:t>34 571 120</w:t>
            </w:r>
          </w:p>
        </w:tc>
        <w:tc>
          <w:tcPr>
            <w:tcW w:w="1412" w:type="dxa"/>
            <w:noWrap/>
            <w:hideMark/>
          </w:tcPr>
          <w:p w14:paraId="7E12AA79" w14:textId="77777777" w:rsidR="00237891" w:rsidRPr="00237891" w:rsidRDefault="00237891" w:rsidP="00237891">
            <w:pPr>
              <w:spacing w:after="240"/>
              <w:ind w:left="567" w:hanging="567"/>
              <w:rPr>
                <w:bCs/>
              </w:rPr>
            </w:pPr>
            <w:r w:rsidRPr="00237891">
              <w:rPr>
                <w:bCs/>
              </w:rPr>
              <w:t>6,20</w:t>
            </w:r>
          </w:p>
        </w:tc>
      </w:tr>
      <w:tr w:rsidR="00237891" w:rsidRPr="00237891" w14:paraId="40360B8C" w14:textId="77777777" w:rsidTr="004944FE">
        <w:trPr>
          <w:trHeight w:val="285"/>
          <w:jc w:val="center"/>
        </w:trPr>
        <w:tc>
          <w:tcPr>
            <w:tcW w:w="2122" w:type="dxa"/>
            <w:noWrap/>
            <w:hideMark/>
          </w:tcPr>
          <w:p w14:paraId="2C86E270" w14:textId="77777777" w:rsidR="00237891" w:rsidRPr="00237891" w:rsidRDefault="00237891" w:rsidP="00237891">
            <w:pPr>
              <w:spacing w:after="240"/>
              <w:ind w:left="567" w:hanging="567"/>
              <w:rPr>
                <w:b/>
                <w:bCs/>
              </w:rPr>
            </w:pPr>
            <w:r w:rsidRPr="00237891">
              <w:rPr>
                <w:b/>
              </w:rPr>
              <w:t>EIT</w:t>
            </w:r>
          </w:p>
        </w:tc>
        <w:tc>
          <w:tcPr>
            <w:tcW w:w="2273" w:type="dxa"/>
            <w:noWrap/>
            <w:hideMark/>
          </w:tcPr>
          <w:p w14:paraId="4DA9BA0E" w14:textId="77777777" w:rsidR="00237891" w:rsidRPr="00237891" w:rsidRDefault="00237891" w:rsidP="00237891">
            <w:pPr>
              <w:spacing w:after="240"/>
              <w:ind w:left="567" w:hanging="567"/>
              <w:rPr>
                <w:bCs/>
              </w:rPr>
            </w:pPr>
            <w:r w:rsidRPr="00237891">
              <w:rPr>
                <w:bCs/>
              </w:rPr>
              <w:t>367 607 241</w:t>
            </w:r>
          </w:p>
        </w:tc>
        <w:tc>
          <w:tcPr>
            <w:tcW w:w="2268" w:type="dxa"/>
            <w:noWrap/>
            <w:hideMark/>
          </w:tcPr>
          <w:p w14:paraId="03537CFD" w14:textId="77777777" w:rsidR="00237891" w:rsidRPr="00237891" w:rsidRDefault="00237891" w:rsidP="00237891">
            <w:pPr>
              <w:spacing w:after="240"/>
              <w:ind w:left="567" w:hanging="567"/>
              <w:rPr>
                <w:bCs/>
              </w:rPr>
            </w:pPr>
            <w:r w:rsidRPr="00237891">
              <w:rPr>
                <w:bCs/>
              </w:rPr>
              <w:t>448 920 650</w:t>
            </w:r>
          </w:p>
        </w:tc>
        <w:tc>
          <w:tcPr>
            <w:tcW w:w="1412" w:type="dxa"/>
            <w:noWrap/>
            <w:hideMark/>
          </w:tcPr>
          <w:p w14:paraId="34EE977B" w14:textId="77777777" w:rsidR="00237891" w:rsidRPr="00237891" w:rsidRDefault="00237891" w:rsidP="00237891">
            <w:pPr>
              <w:spacing w:after="240"/>
              <w:ind w:left="567" w:hanging="567"/>
              <w:rPr>
                <w:bCs/>
              </w:rPr>
            </w:pPr>
            <w:r w:rsidRPr="00237891">
              <w:rPr>
                <w:bCs/>
              </w:rPr>
              <w:t>– 18,11</w:t>
            </w:r>
          </w:p>
        </w:tc>
      </w:tr>
      <w:tr w:rsidR="00237891" w:rsidRPr="00237891" w14:paraId="2FB3FB49" w14:textId="77777777" w:rsidTr="004944FE">
        <w:trPr>
          <w:trHeight w:val="285"/>
          <w:jc w:val="center"/>
        </w:trPr>
        <w:tc>
          <w:tcPr>
            <w:tcW w:w="2122" w:type="dxa"/>
            <w:noWrap/>
            <w:hideMark/>
          </w:tcPr>
          <w:p w14:paraId="7465DDBC" w14:textId="77777777" w:rsidR="00237891" w:rsidRPr="00237891" w:rsidRDefault="00237891" w:rsidP="00237891">
            <w:pPr>
              <w:spacing w:after="240"/>
              <w:ind w:left="567" w:hanging="567"/>
              <w:rPr>
                <w:b/>
                <w:bCs/>
              </w:rPr>
            </w:pPr>
            <w:r w:rsidRPr="00237891">
              <w:rPr>
                <w:b/>
              </w:rPr>
              <w:t>ELA</w:t>
            </w:r>
          </w:p>
        </w:tc>
        <w:tc>
          <w:tcPr>
            <w:tcW w:w="2273" w:type="dxa"/>
            <w:noWrap/>
            <w:hideMark/>
          </w:tcPr>
          <w:p w14:paraId="02F87A60" w14:textId="77777777" w:rsidR="00237891" w:rsidRPr="00237891" w:rsidRDefault="00237891" w:rsidP="00237891">
            <w:pPr>
              <w:spacing w:after="240"/>
              <w:ind w:left="567" w:hanging="567"/>
              <w:rPr>
                <w:bCs/>
              </w:rPr>
            </w:pPr>
            <w:r w:rsidRPr="00237891">
              <w:rPr>
                <w:bCs/>
              </w:rPr>
              <w:t>39 973 330</w:t>
            </w:r>
          </w:p>
        </w:tc>
        <w:tc>
          <w:tcPr>
            <w:tcW w:w="2268" w:type="dxa"/>
            <w:noWrap/>
            <w:hideMark/>
          </w:tcPr>
          <w:p w14:paraId="117B58C5" w14:textId="77777777" w:rsidR="00237891" w:rsidRPr="00237891" w:rsidRDefault="00237891" w:rsidP="00237891">
            <w:pPr>
              <w:spacing w:after="240"/>
              <w:ind w:left="567" w:hanging="567"/>
              <w:rPr>
                <w:bCs/>
              </w:rPr>
            </w:pPr>
            <w:r w:rsidRPr="00237891">
              <w:rPr>
                <w:bCs/>
              </w:rPr>
              <w:t>34 689 842</w:t>
            </w:r>
          </w:p>
        </w:tc>
        <w:tc>
          <w:tcPr>
            <w:tcW w:w="1412" w:type="dxa"/>
            <w:noWrap/>
            <w:hideMark/>
          </w:tcPr>
          <w:p w14:paraId="44093145" w14:textId="77777777" w:rsidR="00237891" w:rsidRPr="00237891" w:rsidRDefault="00237891" w:rsidP="00237891">
            <w:pPr>
              <w:spacing w:after="240"/>
              <w:ind w:left="567" w:hanging="567"/>
              <w:rPr>
                <w:bCs/>
              </w:rPr>
            </w:pPr>
            <w:r w:rsidRPr="00237891">
              <w:rPr>
                <w:bCs/>
              </w:rPr>
              <w:t>15,23</w:t>
            </w:r>
          </w:p>
        </w:tc>
      </w:tr>
      <w:tr w:rsidR="00237891" w:rsidRPr="00237891" w14:paraId="4B293F0F" w14:textId="77777777" w:rsidTr="004944FE">
        <w:trPr>
          <w:trHeight w:val="285"/>
          <w:jc w:val="center"/>
        </w:trPr>
        <w:tc>
          <w:tcPr>
            <w:tcW w:w="2122" w:type="dxa"/>
            <w:noWrap/>
            <w:hideMark/>
          </w:tcPr>
          <w:p w14:paraId="26BBE37B" w14:textId="77777777" w:rsidR="00237891" w:rsidRPr="00237891" w:rsidRDefault="00237891" w:rsidP="00237891">
            <w:pPr>
              <w:spacing w:after="240"/>
              <w:ind w:left="567" w:hanging="567"/>
              <w:rPr>
                <w:b/>
                <w:bCs/>
              </w:rPr>
            </w:pPr>
            <w:r w:rsidRPr="00237891">
              <w:rPr>
                <w:b/>
              </w:rPr>
              <w:t>EMA</w:t>
            </w:r>
          </w:p>
        </w:tc>
        <w:tc>
          <w:tcPr>
            <w:tcW w:w="2273" w:type="dxa"/>
            <w:noWrap/>
            <w:hideMark/>
          </w:tcPr>
          <w:p w14:paraId="1112B5DC" w14:textId="77777777" w:rsidR="00237891" w:rsidRPr="00237891" w:rsidRDefault="00237891" w:rsidP="00237891">
            <w:pPr>
              <w:spacing w:after="240"/>
              <w:ind w:left="567" w:hanging="567"/>
              <w:rPr>
                <w:bCs/>
              </w:rPr>
            </w:pPr>
            <w:r w:rsidRPr="00237891">
              <w:rPr>
                <w:bCs/>
              </w:rPr>
              <w:t>448 603 000</w:t>
            </w:r>
          </w:p>
        </w:tc>
        <w:tc>
          <w:tcPr>
            <w:tcW w:w="2268" w:type="dxa"/>
            <w:noWrap/>
            <w:hideMark/>
          </w:tcPr>
          <w:p w14:paraId="15D77A0A" w14:textId="77777777" w:rsidR="00237891" w:rsidRPr="00237891" w:rsidRDefault="00237891" w:rsidP="00237891">
            <w:pPr>
              <w:spacing w:after="240"/>
              <w:ind w:left="567" w:hanging="567"/>
              <w:rPr>
                <w:bCs/>
              </w:rPr>
            </w:pPr>
            <w:r w:rsidRPr="00237891">
              <w:rPr>
                <w:bCs/>
              </w:rPr>
              <w:t>421 815 000</w:t>
            </w:r>
          </w:p>
        </w:tc>
        <w:tc>
          <w:tcPr>
            <w:tcW w:w="1412" w:type="dxa"/>
            <w:noWrap/>
            <w:hideMark/>
          </w:tcPr>
          <w:p w14:paraId="06717F31" w14:textId="77777777" w:rsidR="00237891" w:rsidRPr="00237891" w:rsidRDefault="00237891" w:rsidP="00237891">
            <w:pPr>
              <w:spacing w:after="240"/>
              <w:ind w:left="567" w:hanging="567"/>
              <w:rPr>
                <w:bCs/>
              </w:rPr>
            </w:pPr>
            <w:r w:rsidRPr="00237891">
              <w:rPr>
                <w:bCs/>
              </w:rPr>
              <w:t>6,35</w:t>
            </w:r>
          </w:p>
        </w:tc>
      </w:tr>
      <w:tr w:rsidR="00237891" w:rsidRPr="00237891" w14:paraId="05347BC8" w14:textId="77777777" w:rsidTr="004944FE">
        <w:trPr>
          <w:trHeight w:val="285"/>
          <w:jc w:val="center"/>
        </w:trPr>
        <w:tc>
          <w:tcPr>
            <w:tcW w:w="2122" w:type="dxa"/>
            <w:noWrap/>
            <w:hideMark/>
          </w:tcPr>
          <w:p w14:paraId="08650E80" w14:textId="77777777" w:rsidR="00237891" w:rsidRPr="00237891" w:rsidRDefault="00237891" w:rsidP="00237891">
            <w:pPr>
              <w:spacing w:after="240"/>
              <w:ind w:left="567" w:hanging="567"/>
              <w:jc w:val="both"/>
              <w:rPr>
                <w:b/>
                <w:bCs/>
              </w:rPr>
            </w:pPr>
            <w:r w:rsidRPr="00237891">
              <w:rPr>
                <w:b/>
              </w:rPr>
              <w:t>EUDA (EMCDDA)</w:t>
            </w:r>
          </w:p>
        </w:tc>
        <w:tc>
          <w:tcPr>
            <w:tcW w:w="2273" w:type="dxa"/>
            <w:noWrap/>
            <w:hideMark/>
          </w:tcPr>
          <w:p w14:paraId="27E9F521" w14:textId="77777777" w:rsidR="00237891" w:rsidRPr="00237891" w:rsidRDefault="00237891" w:rsidP="00237891">
            <w:pPr>
              <w:spacing w:after="240"/>
              <w:ind w:left="567" w:hanging="567"/>
              <w:rPr>
                <w:bCs/>
              </w:rPr>
            </w:pPr>
            <w:r w:rsidRPr="00237891">
              <w:rPr>
                <w:bCs/>
              </w:rPr>
              <w:t>22 082 074</w:t>
            </w:r>
          </w:p>
        </w:tc>
        <w:tc>
          <w:tcPr>
            <w:tcW w:w="2268" w:type="dxa"/>
            <w:noWrap/>
            <w:hideMark/>
          </w:tcPr>
          <w:p w14:paraId="556DC868" w14:textId="77777777" w:rsidR="00237891" w:rsidRPr="00237891" w:rsidRDefault="00237891" w:rsidP="00237891">
            <w:pPr>
              <w:spacing w:after="240"/>
              <w:ind w:left="567" w:hanging="567"/>
              <w:rPr>
                <w:bCs/>
              </w:rPr>
            </w:pPr>
            <w:r w:rsidRPr="00237891">
              <w:rPr>
                <w:bCs/>
              </w:rPr>
              <w:t>18 839 136</w:t>
            </w:r>
          </w:p>
        </w:tc>
        <w:tc>
          <w:tcPr>
            <w:tcW w:w="1412" w:type="dxa"/>
            <w:noWrap/>
            <w:hideMark/>
          </w:tcPr>
          <w:p w14:paraId="6FAE1A51" w14:textId="77777777" w:rsidR="00237891" w:rsidRPr="00237891" w:rsidRDefault="00237891" w:rsidP="00237891">
            <w:pPr>
              <w:spacing w:after="240"/>
              <w:ind w:left="567" w:hanging="567"/>
              <w:rPr>
                <w:bCs/>
              </w:rPr>
            </w:pPr>
            <w:r w:rsidRPr="00237891">
              <w:rPr>
                <w:bCs/>
              </w:rPr>
              <w:t>17,21</w:t>
            </w:r>
          </w:p>
        </w:tc>
      </w:tr>
      <w:tr w:rsidR="00237891" w:rsidRPr="00237891" w14:paraId="5CCC3B12" w14:textId="77777777" w:rsidTr="004944FE">
        <w:trPr>
          <w:trHeight w:val="285"/>
          <w:jc w:val="center"/>
        </w:trPr>
        <w:tc>
          <w:tcPr>
            <w:tcW w:w="2122" w:type="dxa"/>
            <w:noWrap/>
            <w:hideMark/>
          </w:tcPr>
          <w:p w14:paraId="497D5FED" w14:textId="77777777" w:rsidR="00237891" w:rsidRPr="00237891" w:rsidRDefault="00237891" w:rsidP="00237891">
            <w:pPr>
              <w:spacing w:after="240"/>
              <w:ind w:left="567" w:hanging="567"/>
              <w:rPr>
                <w:b/>
                <w:bCs/>
              </w:rPr>
            </w:pPr>
            <w:r w:rsidRPr="00237891">
              <w:rPr>
                <w:b/>
              </w:rPr>
              <w:t>EMSA</w:t>
            </w:r>
          </w:p>
        </w:tc>
        <w:tc>
          <w:tcPr>
            <w:tcW w:w="2273" w:type="dxa"/>
            <w:noWrap/>
            <w:hideMark/>
          </w:tcPr>
          <w:p w14:paraId="69D5F0BF" w14:textId="77777777" w:rsidR="00237891" w:rsidRPr="00237891" w:rsidRDefault="00237891" w:rsidP="00237891">
            <w:pPr>
              <w:spacing w:after="240"/>
              <w:ind w:left="567" w:hanging="567"/>
              <w:rPr>
                <w:bCs/>
              </w:rPr>
            </w:pPr>
            <w:r w:rsidRPr="00237891">
              <w:rPr>
                <w:bCs/>
              </w:rPr>
              <w:t>111 954 231</w:t>
            </w:r>
          </w:p>
        </w:tc>
        <w:tc>
          <w:tcPr>
            <w:tcW w:w="2268" w:type="dxa"/>
            <w:noWrap/>
            <w:hideMark/>
          </w:tcPr>
          <w:p w14:paraId="4F81AD92" w14:textId="77777777" w:rsidR="00237891" w:rsidRPr="00237891" w:rsidRDefault="00237891" w:rsidP="00237891">
            <w:pPr>
              <w:spacing w:after="240"/>
              <w:ind w:left="567" w:hanging="567"/>
              <w:rPr>
                <w:bCs/>
              </w:rPr>
            </w:pPr>
            <w:r w:rsidRPr="00237891">
              <w:rPr>
                <w:bCs/>
              </w:rPr>
              <w:t>115 807 270</w:t>
            </w:r>
          </w:p>
        </w:tc>
        <w:tc>
          <w:tcPr>
            <w:tcW w:w="1412" w:type="dxa"/>
            <w:noWrap/>
            <w:hideMark/>
          </w:tcPr>
          <w:p w14:paraId="3CECA03E" w14:textId="77777777" w:rsidR="00237891" w:rsidRPr="00237891" w:rsidRDefault="00237891" w:rsidP="00237891">
            <w:pPr>
              <w:spacing w:after="240"/>
              <w:ind w:left="567" w:hanging="567"/>
              <w:rPr>
                <w:bCs/>
              </w:rPr>
            </w:pPr>
            <w:r w:rsidRPr="00237891">
              <w:rPr>
                <w:bCs/>
              </w:rPr>
              <w:t>– 3,33</w:t>
            </w:r>
          </w:p>
        </w:tc>
      </w:tr>
      <w:tr w:rsidR="00237891" w:rsidRPr="00237891" w14:paraId="4B5922B4" w14:textId="77777777" w:rsidTr="004944FE">
        <w:trPr>
          <w:trHeight w:val="285"/>
          <w:jc w:val="center"/>
        </w:trPr>
        <w:tc>
          <w:tcPr>
            <w:tcW w:w="2122" w:type="dxa"/>
            <w:noWrap/>
            <w:hideMark/>
          </w:tcPr>
          <w:p w14:paraId="2203057F" w14:textId="77777777" w:rsidR="00237891" w:rsidRPr="00237891" w:rsidRDefault="00237891" w:rsidP="00237891">
            <w:pPr>
              <w:spacing w:after="240"/>
              <w:ind w:left="567" w:hanging="567"/>
              <w:rPr>
                <w:b/>
                <w:bCs/>
              </w:rPr>
            </w:pPr>
            <w:r w:rsidRPr="00237891">
              <w:rPr>
                <w:b/>
              </w:rPr>
              <w:t>ENISA</w:t>
            </w:r>
          </w:p>
        </w:tc>
        <w:tc>
          <w:tcPr>
            <w:tcW w:w="2273" w:type="dxa"/>
            <w:noWrap/>
            <w:hideMark/>
          </w:tcPr>
          <w:p w14:paraId="68F69873" w14:textId="77777777" w:rsidR="00237891" w:rsidRPr="00237891" w:rsidRDefault="00237891" w:rsidP="00237891">
            <w:pPr>
              <w:spacing w:after="240"/>
              <w:ind w:left="567" w:hanging="567"/>
              <w:rPr>
                <w:bCs/>
              </w:rPr>
            </w:pPr>
            <w:r w:rsidRPr="00237891">
              <w:rPr>
                <w:bCs/>
              </w:rPr>
              <w:t>25 183 495</w:t>
            </w:r>
          </w:p>
        </w:tc>
        <w:tc>
          <w:tcPr>
            <w:tcW w:w="2268" w:type="dxa"/>
            <w:noWrap/>
            <w:hideMark/>
          </w:tcPr>
          <w:p w14:paraId="57436046" w14:textId="77777777" w:rsidR="00237891" w:rsidRPr="00237891" w:rsidRDefault="00237891" w:rsidP="00237891">
            <w:pPr>
              <w:spacing w:after="240"/>
              <w:ind w:left="567" w:hanging="567"/>
              <w:rPr>
                <w:bCs/>
              </w:rPr>
            </w:pPr>
            <w:r w:rsidRPr="00237891">
              <w:rPr>
                <w:bCs/>
              </w:rPr>
              <w:t>39 207 625</w:t>
            </w:r>
          </w:p>
        </w:tc>
        <w:tc>
          <w:tcPr>
            <w:tcW w:w="1412" w:type="dxa"/>
            <w:noWrap/>
            <w:hideMark/>
          </w:tcPr>
          <w:p w14:paraId="4ED137DE" w14:textId="77777777" w:rsidR="00237891" w:rsidRPr="00237891" w:rsidRDefault="00237891" w:rsidP="00237891">
            <w:pPr>
              <w:spacing w:after="240"/>
              <w:ind w:left="567" w:hanging="567"/>
              <w:rPr>
                <w:bCs/>
              </w:rPr>
            </w:pPr>
            <w:r w:rsidRPr="00237891">
              <w:rPr>
                <w:bCs/>
              </w:rPr>
              <w:t>– 35,77</w:t>
            </w:r>
          </w:p>
        </w:tc>
      </w:tr>
      <w:tr w:rsidR="00237891" w:rsidRPr="00237891" w14:paraId="66A87F38" w14:textId="77777777" w:rsidTr="004944FE">
        <w:trPr>
          <w:trHeight w:val="285"/>
          <w:jc w:val="center"/>
        </w:trPr>
        <w:tc>
          <w:tcPr>
            <w:tcW w:w="2122" w:type="dxa"/>
            <w:noWrap/>
            <w:hideMark/>
          </w:tcPr>
          <w:p w14:paraId="3595322D" w14:textId="77777777" w:rsidR="00237891" w:rsidRPr="00237891" w:rsidRDefault="00237891" w:rsidP="00237891">
            <w:pPr>
              <w:spacing w:after="240"/>
              <w:ind w:left="567" w:hanging="567"/>
              <w:rPr>
                <w:b/>
                <w:bCs/>
              </w:rPr>
            </w:pPr>
            <w:r w:rsidRPr="00237891">
              <w:rPr>
                <w:b/>
              </w:rPr>
              <w:t>ERA</w:t>
            </w:r>
          </w:p>
        </w:tc>
        <w:tc>
          <w:tcPr>
            <w:tcW w:w="2273" w:type="dxa"/>
            <w:noWrap/>
            <w:hideMark/>
          </w:tcPr>
          <w:p w14:paraId="37B2B992" w14:textId="77777777" w:rsidR="00237891" w:rsidRPr="00237891" w:rsidRDefault="00237891" w:rsidP="00237891">
            <w:pPr>
              <w:spacing w:after="240"/>
              <w:ind w:left="567" w:hanging="567"/>
              <w:rPr>
                <w:bCs/>
              </w:rPr>
            </w:pPr>
            <w:r w:rsidRPr="00237891">
              <w:rPr>
                <w:bCs/>
              </w:rPr>
              <w:t>38 532 447</w:t>
            </w:r>
          </w:p>
        </w:tc>
        <w:tc>
          <w:tcPr>
            <w:tcW w:w="2268" w:type="dxa"/>
            <w:noWrap/>
            <w:hideMark/>
          </w:tcPr>
          <w:p w14:paraId="5E85EBFB" w14:textId="77777777" w:rsidR="00237891" w:rsidRPr="00237891" w:rsidRDefault="00237891" w:rsidP="00237891">
            <w:pPr>
              <w:spacing w:after="240"/>
              <w:ind w:left="567" w:hanging="567"/>
              <w:rPr>
                <w:bCs/>
              </w:rPr>
            </w:pPr>
            <w:r w:rsidRPr="00237891">
              <w:rPr>
                <w:bCs/>
              </w:rPr>
              <w:t>33 983 956</w:t>
            </w:r>
          </w:p>
        </w:tc>
        <w:tc>
          <w:tcPr>
            <w:tcW w:w="1412" w:type="dxa"/>
            <w:noWrap/>
            <w:hideMark/>
          </w:tcPr>
          <w:p w14:paraId="52BAE322" w14:textId="77777777" w:rsidR="00237891" w:rsidRPr="00237891" w:rsidRDefault="00237891" w:rsidP="00237891">
            <w:pPr>
              <w:spacing w:after="240"/>
              <w:ind w:left="567" w:hanging="567"/>
              <w:rPr>
                <w:bCs/>
              </w:rPr>
            </w:pPr>
            <w:r w:rsidRPr="00237891">
              <w:rPr>
                <w:bCs/>
              </w:rPr>
              <w:t>13,38</w:t>
            </w:r>
          </w:p>
        </w:tc>
      </w:tr>
      <w:tr w:rsidR="00237891" w:rsidRPr="00237891" w14:paraId="2A4429DD" w14:textId="77777777" w:rsidTr="004944FE">
        <w:trPr>
          <w:trHeight w:val="285"/>
          <w:jc w:val="center"/>
        </w:trPr>
        <w:tc>
          <w:tcPr>
            <w:tcW w:w="2122" w:type="dxa"/>
            <w:noWrap/>
            <w:hideMark/>
          </w:tcPr>
          <w:p w14:paraId="69256873" w14:textId="77777777" w:rsidR="00237891" w:rsidRPr="00237891" w:rsidRDefault="00237891" w:rsidP="00237891">
            <w:pPr>
              <w:spacing w:after="240"/>
              <w:ind w:left="567" w:hanging="567"/>
              <w:rPr>
                <w:b/>
                <w:bCs/>
              </w:rPr>
            </w:pPr>
            <w:r w:rsidRPr="00237891">
              <w:rPr>
                <w:b/>
              </w:rPr>
              <w:lastRenderedPageBreak/>
              <w:t>ESA</w:t>
            </w:r>
          </w:p>
        </w:tc>
        <w:tc>
          <w:tcPr>
            <w:tcW w:w="2273" w:type="dxa"/>
            <w:noWrap/>
            <w:hideMark/>
          </w:tcPr>
          <w:p w14:paraId="5B24ED33" w14:textId="77777777" w:rsidR="00237891" w:rsidRPr="00237891" w:rsidRDefault="00237891" w:rsidP="00237891">
            <w:pPr>
              <w:spacing w:after="240"/>
              <w:ind w:left="567" w:hanging="567"/>
              <w:rPr>
                <w:bCs/>
              </w:rPr>
            </w:pPr>
            <w:r w:rsidRPr="00237891">
              <w:rPr>
                <w:bCs/>
              </w:rPr>
              <w:t>258 160</w:t>
            </w:r>
          </w:p>
        </w:tc>
        <w:tc>
          <w:tcPr>
            <w:tcW w:w="2268" w:type="dxa"/>
            <w:noWrap/>
            <w:hideMark/>
          </w:tcPr>
          <w:p w14:paraId="32ACAD2C" w14:textId="77777777" w:rsidR="00237891" w:rsidRPr="00237891" w:rsidRDefault="00237891" w:rsidP="00237891">
            <w:pPr>
              <w:spacing w:after="240"/>
              <w:ind w:left="567" w:hanging="567"/>
              <w:rPr>
                <w:bCs/>
              </w:rPr>
            </w:pPr>
            <w:r w:rsidRPr="00237891">
              <w:rPr>
                <w:bCs/>
              </w:rPr>
              <w:t>167 000</w:t>
            </w:r>
          </w:p>
        </w:tc>
        <w:tc>
          <w:tcPr>
            <w:tcW w:w="1412" w:type="dxa"/>
            <w:noWrap/>
            <w:hideMark/>
          </w:tcPr>
          <w:p w14:paraId="257C3D30" w14:textId="77777777" w:rsidR="00237891" w:rsidRPr="00237891" w:rsidRDefault="00237891" w:rsidP="00237891">
            <w:pPr>
              <w:spacing w:after="240"/>
              <w:ind w:left="567" w:hanging="567"/>
              <w:rPr>
                <w:bCs/>
              </w:rPr>
            </w:pPr>
            <w:r w:rsidRPr="00237891">
              <w:rPr>
                <w:bCs/>
              </w:rPr>
              <w:t>54,59</w:t>
            </w:r>
          </w:p>
        </w:tc>
      </w:tr>
      <w:tr w:rsidR="00237891" w:rsidRPr="00237891" w14:paraId="54A02ABD" w14:textId="77777777" w:rsidTr="004944FE">
        <w:trPr>
          <w:trHeight w:val="285"/>
          <w:jc w:val="center"/>
        </w:trPr>
        <w:tc>
          <w:tcPr>
            <w:tcW w:w="2122" w:type="dxa"/>
            <w:noWrap/>
            <w:hideMark/>
          </w:tcPr>
          <w:p w14:paraId="1406CB72" w14:textId="77777777" w:rsidR="00237891" w:rsidRPr="00237891" w:rsidRDefault="00237891" w:rsidP="00237891">
            <w:pPr>
              <w:spacing w:after="240"/>
              <w:ind w:left="567" w:hanging="567"/>
              <w:rPr>
                <w:b/>
                <w:bCs/>
              </w:rPr>
            </w:pPr>
            <w:r w:rsidRPr="00237891">
              <w:rPr>
                <w:b/>
              </w:rPr>
              <w:t>ESMA</w:t>
            </w:r>
          </w:p>
        </w:tc>
        <w:tc>
          <w:tcPr>
            <w:tcW w:w="2273" w:type="dxa"/>
            <w:noWrap/>
            <w:hideMark/>
          </w:tcPr>
          <w:p w14:paraId="63B784D1" w14:textId="77777777" w:rsidR="00237891" w:rsidRPr="00237891" w:rsidRDefault="00237891" w:rsidP="00237891">
            <w:pPr>
              <w:spacing w:after="240"/>
              <w:ind w:left="567" w:hanging="567"/>
              <w:rPr>
                <w:bCs/>
              </w:rPr>
            </w:pPr>
            <w:r w:rsidRPr="00237891">
              <w:rPr>
                <w:bCs/>
              </w:rPr>
              <w:t>72 509 657</w:t>
            </w:r>
          </w:p>
        </w:tc>
        <w:tc>
          <w:tcPr>
            <w:tcW w:w="2268" w:type="dxa"/>
            <w:noWrap/>
            <w:hideMark/>
          </w:tcPr>
          <w:p w14:paraId="126F2CCE" w14:textId="77777777" w:rsidR="00237891" w:rsidRPr="00237891" w:rsidRDefault="00237891" w:rsidP="00237891">
            <w:pPr>
              <w:spacing w:after="240"/>
              <w:ind w:left="567" w:hanging="567"/>
              <w:rPr>
                <w:bCs/>
              </w:rPr>
            </w:pPr>
            <w:r w:rsidRPr="00237891">
              <w:rPr>
                <w:bCs/>
              </w:rPr>
              <w:t>68 068 551</w:t>
            </w:r>
          </w:p>
        </w:tc>
        <w:tc>
          <w:tcPr>
            <w:tcW w:w="1412" w:type="dxa"/>
            <w:noWrap/>
            <w:hideMark/>
          </w:tcPr>
          <w:p w14:paraId="4E169D5F" w14:textId="77777777" w:rsidR="00237891" w:rsidRPr="00237891" w:rsidRDefault="00237891" w:rsidP="00237891">
            <w:pPr>
              <w:spacing w:after="240"/>
              <w:ind w:left="567" w:hanging="567"/>
              <w:rPr>
                <w:bCs/>
              </w:rPr>
            </w:pPr>
            <w:r w:rsidRPr="00237891">
              <w:rPr>
                <w:bCs/>
              </w:rPr>
              <w:t>6,52</w:t>
            </w:r>
          </w:p>
        </w:tc>
      </w:tr>
      <w:tr w:rsidR="00237891" w:rsidRPr="00237891" w14:paraId="7282CD1A" w14:textId="77777777" w:rsidTr="004944FE">
        <w:trPr>
          <w:trHeight w:val="285"/>
          <w:jc w:val="center"/>
        </w:trPr>
        <w:tc>
          <w:tcPr>
            <w:tcW w:w="2122" w:type="dxa"/>
            <w:noWrap/>
            <w:hideMark/>
          </w:tcPr>
          <w:p w14:paraId="1F947DB6" w14:textId="77777777" w:rsidR="00237891" w:rsidRPr="00237891" w:rsidRDefault="00237891" w:rsidP="00237891">
            <w:pPr>
              <w:spacing w:after="240"/>
              <w:ind w:left="567" w:hanging="567"/>
              <w:rPr>
                <w:b/>
                <w:bCs/>
              </w:rPr>
            </w:pPr>
            <w:r w:rsidRPr="00237891">
              <w:rPr>
                <w:b/>
              </w:rPr>
              <w:t>ETF</w:t>
            </w:r>
          </w:p>
        </w:tc>
        <w:tc>
          <w:tcPr>
            <w:tcW w:w="2273" w:type="dxa"/>
            <w:noWrap/>
            <w:hideMark/>
          </w:tcPr>
          <w:p w14:paraId="1EA77BEC" w14:textId="77777777" w:rsidR="00237891" w:rsidRPr="00237891" w:rsidRDefault="00237891" w:rsidP="00237891">
            <w:pPr>
              <w:spacing w:after="240"/>
              <w:ind w:left="567" w:hanging="567"/>
              <w:rPr>
                <w:bCs/>
              </w:rPr>
            </w:pPr>
            <w:r w:rsidRPr="00237891">
              <w:rPr>
                <w:bCs/>
              </w:rPr>
              <w:t>28 542 956</w:t>
            </w:r>
          </w:p>
        </w:tc>
        <w:tc>
          <w:tcPr>
            <w:tcW w:w="2268" w:type="dxa"/>
            <w:noWrap/>
            <w:hideMark/>
          </w:tcPr>
          <w:p w14:paraId="1A49C72E" w14:textId="77777777" w:rsidR="00237891" w:rsidRPr="00237891" w:rsidRDefault="00237891" w:rsidP="00237891">
            <w:pPr>
              <w:spacing w:after="240"/>
              <w:ind w:left="567" w:hanging="567"/>
              <w:rPr>
                <w:bCs/>
              </w:rPr>
            </w:pPr>
            <w:r w:rsidRPr="00237891">
              <w:rPr>
                <w:bCs/>
              </w:rPr>
              <w:t>25 051 848</w:t>
            </w:r>
          </w:p>
        </w:tc>
        <w:tc>
          <w:tcPr>
            <w:tcW w:w="1412" w:type="dxa"/>
            <w:noWrap/>
            <w:hideMark/>
          </w:tcPr>
          <w:p w14:paraId="1B6AFD44" w14:textId="77777777" w:rsidR="00237891" w:rsidRPr="00237891" w:rsidRDefault="00237891" w:rsidP="00237891">
            <w:pPr>
              <w:spacing w:after="240"/>
              <w:ind w:left="567" w:hanging="567"/>
              <w:rPr>
                <w:bCs/>
              </w:rPr>
            </w:pPr>
            <w:r w:rsidRPr="00237891">
              <w:rPr>
                <w:bCs/>
              </w:rPr>
              <w:t>13,94</w:t>
            </w:r>
          </w:p>
        </w:tc>
      </w:tr>
      <w:tr w:rsidR="00237891" w:rsidRPr="00237891" w14:paraId="4D4BBDE3" w14:textId="77777777" w:rsidTr="004944FE">
        <w:trPr>
          <w:trHeight w:val="285"/>
          <w:jc w:val="center"/>
        </w:trPr>
        <w:tc>
          <w:tcPr>
            <w:tcW w:w="2122" w:type="dxa"/>
            <w:noWrap/>
            <w:hideMark/>
          </w:tcPr>
          <w:p w14:paraId="1F034F84" w14:textId="77777777" w:rsidR="00237891" w:rsidRPr="00237891" w:rsidRDefault="00237891" w:rsidP="00237891">
            <w:pPr>
              <w:spacing w:after="240"/>
              <w:ind w:left="567" w:hanging="567"/>
              <w:rPr>
                <w:b/>
                <w:bCs/>
              </w:rPr>
            </w:pPr>
            <w:r w:rsidRPr="00237891">
              <w:rPr>
                <w:b/>
              </w:rPr>
              <w:t>EUAA</w:t>
            </w:r>
          </w:p>
        </w:tc>
        <w:tc>
          <w:tcPr>
            <w:tcW w:w="2273" w:type="dxa"/>
            <w:noWrap/>
            <w:hideMark/>
          </w:tcPr>
          <w:p w14:paraId="5D0E322D" w14:textId="77777777" w:rsidR="00237891" w:rsidRPr="00237891" w:rsidRDefault="00237891" w:rsidP="00237891">
            <w:pPr>
              <w:spacing w:after="240"/>
              <w:ind w:left="567" w:hanging="567"/>
              <w:rPr>
                <w:bCs/>
              </w:rPr>
            </w:pPr>
            <w:r w:rsidRPr="00237891">
              <w:rPr>
                <w:bCs/>
              </w:rPr>
              <w:t>170 135 127</w:t>
            </w:r>
          </w:p>
        </w:tc>
        <w:tc>
          <w:tcPr>
            <w:tcW w:w="2268" w:type="dxa"/>
            <w:noWrap/>
            <w:hideMark/>
          </w:tcPr>
          <w:p w14:paraId="04A7BD2C" w14:textId="77777777" w:rsidR="00237891" w:rsidRPr="00237891" w:rsidRDefault="00237891" w:rsidP="00237891">
            <w:pPr>
              <w:spacing w:after="240"/>
              <w:ind w:left="567" w:hanging="567"/>
              <w:rPr>
                <w:bCs/>
              </w:rPr>
            </w:pPr>
            <w:r w:rsidRPr="00237891">
              <w:rPr>
                <w:bCs/>
              </w:rPr>
              <w:t>168 842 192</w:t>
            </w:r>
          </w:p>
        </w:tc>
        <w:tc>
          <w:tcPr>
            <w:tcW w:w="1412" w:type="dxa"/>
            <w:noWrap/>
            <w:hideMark/>
          </w:tcPr>
          <w:p w14:paraId="3210E5C6" w14:textId="77777777" w:rsidR="00237891" w:rsidRPr="00237891" w:rsidRDefault="00237891" w:rsidP="00237891">
            <w:pPr>
              <w:spacing w:after="240"/>
              <w:ind w:left="567" w:hanging="567"/>
              <w:rPr>
                <w:bCs/>
              </w:rPr>
            </w:pPr>
            <w:r w:rsidRPr="00237891">
              <w:rPr>
                <w:bCs/>
              </w:rPr>
              <w:t>0,77</w:t>
            </w:r>
          </w:p>
        </w:tc>
      </w:tr>
      <w:tr w:rsidR="00237891" w:rsidRPr="00237891" w14:paraId="2385A97F" w14:textId="77777777" w:rsidTr="004944FE">
        <w:trPr>
          <w:trHeight w:val="285"/>
          <w:jc w:val="center"/>
        </w:trPr>
        <w:tc>
          <w:tcPr>
            <w:tcW w:w="2122" w:type="dxa"/>
            <w:noWrap/>
            <w:hideMark/>
          </w:tcPr>
          <w:p w14:paraId="6DC088F3" w14:textId="77777777" w:rsidR="00237891" w:rsidRPr="00237891" w:rsidRDefault="00237891" w:rsidP="00237891">
            <w:pPr>
              <w:spacing w:after="240"/>
              <w:ind w:left="567" w:hanging="567"/>
              <w:rPr>
                <w:b/>
                <w:bCs/>
              </w:rPr>
            </w:pPr>
            <w:r w:rsidRPr="00237891">
              <w:rPr>
                <w:b/>
              </w:rPr>
              <w:t>EU-LISA</w:t>
            </w:r>
          </w:p>
        </w:tc>
        <w:tc>
          <w:tcPr>
            <w:tcW w:w="2273" w:type="dxa"/>
            <w:noWrap/>
            <w:hideMark/>
          </w:tcPr>
          <w:p w14:paraId="0E52CA2A" w14:textId="77777777" w:rsidR="00237891" w:rsidRPr="00237891" w:rsidRDefault="00237891" w:rsidP="00237891">
            <w:pPr>
              <w:spacing w:after="240"/>
              <w:ind w:left="567" w:hanging="567"/>
              <w:rPr>
                <w:bCs/>
              </w:rPr>
            </w:pPr>
            <w:r w:rsidRPr="00237891">
              <w:rPr>
                <w:bCs/>
              </w:rPr>
              <w:t>300 524 142</w:t>
            </w:r>
          </w:p>
        </w:tc>
        <w:tc>
          <w:tcPr>
            <w:tcW w:w="2268" w:type="dxa"/>
            <w:noWrap/>
            <w:hideMark/>
          </w:tcPr>
          <w:p w14:paraId="192278B7" w14:textId="77777777" w:rsidR="00237891" w:rsidRPr="00237891" w:rsidRDefault="00237891" w:rsidP="00237891">
            <w:pPr>
              <w:spacing w:after="240"/>
              <w:ind w:left="567" w:hanging="567"/>
              <w:rPr>
                <w:bCs/>
              </w:rPr>
            </w:pPr>
            <w:r w:rsidRPr="00237891">
              <w:rPr>
                <w:bCs/>
              </w:rPr>
              <w:t>296 508 265</w:t>
            </w:r>
          </w:p>
        </w:tc>
        <w:tc>
          <w:tcPr>
            <w:tcW w:w="1412" w:type="dxa"/>
            <w:noWrap/>
            <w:hideMark/>
          </w:tcPr>
          <w:p w14:paraId="5A7DB495" w14:textId="77777777" w:rsidR="00237891" w:rsidRPr="00237891" w:rsidRDefault="00237891" w:rsidP="00237891">
            <w:pPr>
              <w:spacing w:after="240"/>
              <w:ind w:left="567" w:hanging="567"/>
              <w:rPr>
                <w:bCs/>
              </w:rPr>
            </w:pPr>
            <w:r w:rsidRPr="00237891">
              <w:rPr>
                <w:bCs/>
              </w:rPr>
              <w:t>1,35</w:t>
            </w:r>
          </w:p>
        </w:tc>
      </w:tr>
      <w:tr w:rsidR="00237891" w:rsidRPr="00237891" w14:paraId="53344838" w14:textId="77777777" w:rsidTr="004944FE">
        <w:trPr>
          <w:trHeight w:val="285"/>
          <w:jc w:val="center"/>
        </w:trPr>
        <w:tc>
          <w:tcPr>
            <w:tcW w:w="2122" w:type="dxa"/>
            <w:noWrap/>
            <w:hideMark/>
          </w:tcPr>
          <w:p w14:paraId="59C44028" w14:textId="77777777" w:rsidR="00237891" w:rsidRPr="00237891" w:rsidRDefault="00237891" w:rsidP="00237891">
            <w:pPr>
              <w:spacing w:after="240"/>
              <w:ind w:left="567" w:hanging="567"/>
              <w:rPr>
                <w:b/>
                <w:bCs/>
              </w:rPr>
            </w:pPr>
            <w:r w:rsidRPr="00237891">
              <w:rPr>
                <w:b/>
              </w:rPr>
              <w:t>EU-OSHA</w:t>
            </w:r>
          </w:p>
        </w:tc>
        <w:tc>
          <w:tcPr>
            <w:tcW w:w="2273" w:type="dxa"/>
            <w:noWrap/>
            <w:hideMark/>
          </w:tcPr>
          <w:p w14:paraId="58DE2242" w14:textId="77777777" w:rsidR="00237891" w:rsidRPr="00237891" w:rsidRDefault="00237891" w:rsidP="00237891">
            <w:pPr>
              <w:spacing w:after="240"/>
              <w:ind w:left="567" w:hanging="567"/>
              <w:rPr>
                <w:bCs/>
              </w:rPr>
            </w:pPr>
            <w:r w:rsidRPr="00237891">
              <w:rPr>
                <w:bCs/>
              </w:rPr>
              <w:t>17 038 950</w:t>
            </w:r>
          </w:p>
        </w:tc>
        <w:tc>
          <w:tcPr>
            <w:tcW w:w="2268" w:type="dxa"/>
            <w:noWrap/>
            <w:hideMark/>
          </w:tcPr>
          <w:p w14:paraId="5CD5351C" w14:textId="77777777" w:rsidR="00237891" w:rsidRPr="00237891" w:rsidRDefault="00237891" w:rsidP="00237891">
            <w:pPr>
              <w:spacing w:after="240"/>
              <w:ind w:left="567" w:hanging="567"/>
              <w:rPr>
                <w:bCs/>
              </w:rPr>
            </w:pPr>
            <w:r w:rsidRPr="00237891">
              <w:rPr>
                <w:bCs/>
              </w:rPr>
              <w:t>16 405 100</w:t>
            </w:r>
          </w:p>
        </w:tc>
        <w:tc>
          <w:tcPr>
            <w:tcW w:w="1412" w:type="dxa"/>
            <w:noWrap/>
            <w:hideMark/>
          </w:tcPr>
          <w:p w14:paraId="7A636C07" w14:textId="77777777" w:rsidR="00237891" w:rsidRPr="00237891" w:rsidRDefault="00237891" w:rsidP="00237891">
            <w:pPr>
              <w:spacing w:after="240"/>
              <w:ind w:left="567" w:hanging="567"/>
              <w:rPr>
                <w:bCs/>
              </w:rPr>
            </w:pPr>
            <w:r w:rsidRPr="00237891">
              <w:rPr>
                <w:bCs/>
              </w:rPr>
              <w:t>3,86</w:t>
            </w:r>
          </w:p>
        </w:tc>
      </w:tr>
      <w:tr w:rsidR="00237891" w:rsidRPr="00237891" w14:paraId="4035BD7C" w14:textId="77777777" w:rsidTr="004944FE">
        <w:trPr>
          <w:trHeight w:val="285"/>
          <w:jc w:val="center"/>
        </w:trPr>
        <w:tc>
          <w:tcPr>
            <w:tcW w:w="2122" w:type="dxa"/>
            <w:noWrap/>
            <w:hideMark/>
          </w:tcPr>
          <w:p w14:paraId="17C379F7" w14:textId="77777777" w:rsidR="00237891" w:rsidRPr="00237891" w:rsidRDefault="00237891" w:rsidP="00237891">
            <w:pPr>
              <w:spacing w:after="240"/>
              <w:ind w:left="567" w:hanging="567"/>
              <w:rPr>
                <w:b/>
                <w:bCs/>
              </w:rPr>
            </w:pPr>
            <w:r w:rsidRPr="00237891">
              <w:rPr>
                <w:b/>
              </w:rPr>
              <w:t>EUROFOUND</w:t>
            </w:r>
          </w:p>
        </w:tc>
        <w:tc>
          <w:tcPr>
            <w:tcW w:w="2273" w:type="dxa"/>
            <w:noWrap/>
            <w:hideMark/>
          </w:tcPr>
          <w:p w14:paraId="412AC89B" w14:textId="77777777" w:rsidR="00237891" w:rsidRPr="00237891" w:rsidRDefault="00237891" w:rsidP="00237891">
            <w:pPr>
              <w:spacing w:after="240"/>
              <w:ind w:left="567" w:hanging="567"/>
              <w:rPr>
                <w:bCs/>
              </w:rPr>
            </w:pPr>
            <w:r w:rsidRPr="00237891">
              <w:rPr>
                <w:bCs/>
              </w:rPr>
              <w:t>25 369 931</w:t>
            </w:r>
          </w:p>
        </w:tc>
        <w:tc>
          <w:tcPr>
            <w:tcW w:w="2268" w:type="dxa"/>
            <w:noWrap/>
            <w:hideMark/>
          </w:tcPr>
          <w:p w14:paraId="215EADEA" w14:textId="77777777" w:rsidR="00237891" w:rsidRPr="00237891" w:rsidRDefault="00237891" w:rsidP="00237891">
            <w:pPr>
              <w:spacing w:after="240"/>
              <w:ind w:left="567" w:hanging="567"/>
              <w:rPr>
                <w:bCs/>
              </w:rPr>
            </w:pPr>
            <w:r w:rsidRPr="00237891">
              <w:rPr>
                <w:bCs/>
              </w:rPr>
              <w:t>22 438 000</w:t>
            </w:r>
          </w:p>
        </w:tc>
        <w:tc>
          <w:tcPr>
            <w:tcW w:w="1412" w:type="dxa"/>
            <w:noWrap/>
            <w:hideMark/>
          </w:tcPr>
          <w:p w14:paraId="4842A80C" w14:textId="77777777" w:rsidR="00237891" w:rsidRPr="00237891" w:rsidRDefault="00237891" w:rsidP="00237891">
            <w:pPr>
              <w:spacing w:after="240"/>
              <w:ind w:left="567" w:hanging="567"/>
              <w:rPr>
                <w:bCs/>
              </w:rPr>
            </w:pPr>
            <w:r w:rsidRPr="00237891">
              <w:rPr>
                <w:bCs/>
              </w:rPr>
              <w:t>13,07</w:t>
            </w:r>
          </w:p>
        </w:tc>
      </w:tr>
      <w:tr w:rsidR="00237891" w:rsidRPr="00237891" w14:paraId="4622FF22" w14:textId="77777777" w:rsidTr="004944FE">
        <w:trPr>
          <w:trHeight w:val="285"/>
          <w:jc w:val="center"/>
        </w:trPr>
        <w:tc>
          <w:tcPr>
            <w:tcW w:w="2122" w:type="dxa"/>
            <w:noWrap/>
            <w:hideMark/>
          </w:tcPr>
          <w:p w14:paraId="68B311D1" w14:textId="77777777" w:rsidR="00237891" w:rsidRPr="00237891" w:rsidRDefault="00237891" w:rsidP="00237891">
            <w:pPr>
              <w:spacing w:after="240"/>
              <w:ind w:left="567" w:hanging="567"/>
              <w:rPr>
                <w:b/>
                <w:bCs/>
              </w:rPr>
            </w:pPr>
            <w:r w:rsidRPr="00237891">
              <w:rPr>
                <w:b/>
              </w:rPr>
              <w:t>EUROJUST</w:t>
            </w:r>
          </w:p>
        </w:tc>
        <w:tc>
          <w:tcPr>
            <w:tcW w:w="2273" w:type="dxa"/>
            <w:noWrap/>
            <w:hideMark/>
          </w:tcPr>
          <w:p w14:paraId="38BF5B9D" w14:textId="77777777" w:rsidR="00237891" w:rsidRPr="00237891" w:rsidRDefault="00237891" w:rsidP="00237891">
            <w:pPr>
              <w:spacing w:after="240"/>
              <w:ind w:left="567" w:hanging="567"/>
              <w:rPr>
                <w:bCs/>
              </w:rPr>
            </w:pPr>
            <w:r w:rsidRPr="00237891">
              <w:rPr>
                <w:bCs/>
              </w:rPr>
              <w:t>59 324 460</w:t>
            </w:r>
          </w:p>
        </w:tc>
        <w:tc>
          <w:tcPr>
            <w:tcW w:w="2268" w:type="dxa"/>
            <w:noWrap/>
            <w:hideMark/>
          </w:tcPr>
          <w:p w14:paraId="202A63F6" w14:textId="77777777" w:rsidR="00237891" w:rsidRPr="00237891" w:rsidRDefault="00237891" w:rsidP="00237891">
            <w:pPr>
              <w:spacing w:after="240"/>
              <w:ind w:left="567" w:hanging="567"/>
              <w:rPr>
                <w:bCs/>
              </w:rPr>
            </w:pPr>
            <w:r w:rsidRPr="00237891">
              <w:rPr>
                <w:bCs/>
              </w:rPr>
              <w:t>49 086 843</w:t>
            </w:r>
          </w:p>
        </w:tc>
        <w:tc>
          <w:tcPr>
            <w:tcW w:w="1412" w:type="dxa"/>
            <w:noWrap/>
            <w:hideMark/>
          </w:tcPr>
          <w:p w14:paraId="1549AA9D" w14:textId="77777777" w:rsidR="00237891" w:rsidRPr="00237891" w:rsidRDefault="00237891" w:rsidP="00237891">
            <w:pPr>
              <w:spacing w:after="240"/>
              <w:ind w:left="567" w:hanging="567"/>
              <w:rPr>
                <w:bCs/>
              </w:rPr>
            </w:pPr>
            <w:r w:rsidRPr="00237891">
              <w:rPr>
                <w:bCs/>
              </w:rPr>
              <w:t>20,86</w:t>
            </w:r>
          </w:p>
        </w:tc>
      </w:tr>
      <w:tr w:rsidR="00237891" w:rsidRPr="00237891" w14:paraId="47351402" w14:textId="77777777" w:rsidTr="004944FE">
        <w:trPr>
          <w:trHeight w:val="285"/>
          <w:jc w:val="center"/>
        </w:trPr>
        <w:tc>
          <w:tcPr>
            <w:tcW w:w="2122" w:type="dxa"/>
            <w:noWrap/>
            <w:hideMark/>
          </w:tcPr>
          <w:p w14:paraId="47A29ABC" w14:textId="77777777" w:rsidR="00237891" w:rsidRPr="00237891" w:rsidRDefault="00237891" w:rsidP="00237891">
            <w:pPr>
              <w:spacing w:after="240"/>
              <w:ind w:left="567" w:hanging="567"/>
              <w:rPr>
                <w:b/>
                <w:bCs/>
              </w:rPr>
            </w:pPr>
            <w:r w:rsidRPr="00237891">
              <w:rPr>
                <w:b/>
              </w:rPr>
              <w:t>EUROPOL</w:t>
            </w:r>
          </w:p>
        </w:tc>
        <w:tc>
          <w:tcPr>
            <w:tcW w:w="2273" w:type="dxa"/>
            <w:noWrap/>
            <w:hideMark/>
          </w:tcPr>
          <w:p w14:paraId="441700E7" w14:textId="77777777" w:rsidR="00237891" w:rsidRPr="00237891" w:rsidRDefault="00237891" w:rsidP="00237891">
            <w:pPr>
              <w:spacing w:after="240"/>
              <w:ind w:left="567" w:hanging="567"/>
              <w:rPr>
                <w:bCs/>
              </w:rPr>
            </w:pPr>
            <w:r w:rsidRPr="00237891">
              <w:rPr>
                <w:bCs/>
              </w:rPr>
              <w:t>212 925 809</w:t>
            </w:r>
          </w:p>
        </w:tc>
        <w:tc>
          <w:tcPr>
            <w:tcW w:w="2268" w:type="dxa"/>
            <w:noWrap/>
            <w:hideMark/>
          </w:tcPr>
          <w:p w14:paraId="418A7941" w14:textId="77777777" w:rsidR="00237891" w:rsidRPr="00237891" w:rsidRDefault="00237891" w:rsidP="00237891">
            <w:pPr>
              <w:spacing w:after="240"/>
              <w:ind w:left="567" w:hanging="567"/>
              <w:rPr>
                <w:bCs/>
              </w:rPr>
            </w:pPr>
            <w:r w:rsidRPr="00237891">
              <w:rPr>
                <w:bCs/>
              </w:rPr>
              <w:t>197 759 722</w:t>
            </w:r>
          </w:p>
        </w:tc>
        <w:tc>
          <w:tcPr>
            <w:tcW w:w="1412" w:type="dxa"/>
            <w:noWrap/>
            <w:hideMark/>
          </w:tcPr>
          <w:p w14:paraId="785A9C8F" w14:textId="77777777" w:rsidR="00237891" w:rsidRPr="00237891" w:rsidRDefault="00237891" w:rsidP="00237891">
            <w:pPr>
              <w:spacing w:after="240"/>
              <w:ind w:left="567" w:hanging="567"/>
              <w:rPr>
                <w:bCs/>
              </w:rPr>
            </w:pPr>
            <w:r w:rsidRPr="00237891">
              <w:rPr>
                <w:bCs/>
              </w:rPr>
              <w:t>7,67</w:t>
            </w:r>
          </w:p>
        </w:tc>
      </w:tr>
      <w:tr w:rsidR="00237891" w:rsidRPr="00237891" w14:paraId="4C1B384D" w14:textId="77777777" w:rsidTr="004944FE">
        <w:trPr>
          <w:trHeight w:val="285"/>
          <w:jc w:val="center"/>
        </w:trPr>
        <w:tc>
          <w:tcPr>
            <w:tcW w:w="2122" w:type="dxa"/>
            <w:noWrap/>
            <w:hideMark/>
          </w:tcPr>
          <w:p w14:paraId="5A4D6685" w14:textId="77777777" w:rsidR="00237891" w:rsidRPr="00237891" w:rsidRDefault="00237891" w:rsidP="00237891">
            <w:pPr>
              <w:spacing w:after="240"/>
              <w:ind w:left="567" w:hanging="567"/>
              <w:rPr>
                <w:b/>
                <w:bCs/>
              </w:rPr>
            </w:pPr>
            <w:r w:rsidRPr="00237891">
              <w:rPr>
                <w:b/>
              </w:rPr>
              <w:t>EUSPA</w:t>
            </w:r>
          </w:p>
        </w:tc>
        <w:tc>
          <w:tcPr>
            <w:tcW w:w="2273" w:type="dxa"/>
            <w:noWrap/>
            <w:hideMark/>
          </w:tcPr>
          <w:p w14:paraId="6662D554" w14:textId="77777777" w:rsidR="00237891" w:rsidRPr="00237891" w:rsidRDefault="00237891" w:rsidP="00237891">
            <w:pPr>
              <w:spacing w:after="240"/>
              <w:ind w:left="567" w:hanging="567"/>
              <w:rPr>
                <w:bCs/>
              </w:rPr>
            </w:pPr>
            <w:r w:rsidRPr="00237891">
              <w:rPr>
                <w:bCs/>
              </w:rPr>
              <w:t>76 922 866</w:t>
            </w:r>
          </w:p>
        </w:tc>
        <w:tc>
          <w:tcPr>
            <w:tcW w:w="2268" w:type="dxa"/>
            <w:noWrap/>
            <w:hideMark/>
          </w:tcPr>
          <w:p w14:paraId="789EEF9F" w14:textId="77777777" w:rsidR="00237891" w:rsidRPr="00237891" w:rsidRDefault="00237891" w:rsidP="00237891">
            <w:pPr>
              <w:spacing w:after="240"/>
              <w:ind w:left="567" w:hanging="567"/>
              <w:rPr>
                <w:bCs/>
              </w:rPr>
            </w:pPr>
            <w:r w:rsidRPr="00237891">
              <w:rPr>
                <w:bCs/>
              </w:rPr>
              <w:t>65 392 492</w:t>
            </w:r>
          </w:p>
        </w:tc>
        <w:tc>
          <w:tcPr>
            <w:tcW w:w="1412" w:type="dxa"/>
            <w:noWrap/>
            <w:hideMark/>
          </w:tcPr>
          <w:p w14:paraId="045BAD7D" w14:textId="77777777" w:rsidR="00237891" w:rsidRPr="00237891" w:rsidRDefault="00237891" w:rsidP="00237891">
            <w:pPr>
              <w:spacing w:after="240"/>
              <w:ind w:left="567" w:hanging="567"/>
              <w:rPr>
                <w:bCs/>
              </w:rPr>
            </w:pPr>
            <w:r w:rsidRPr="00237891">
              <w:rPr>
                <w:bCs/>
              </w:rPr>
              <w:t>17,63</w:t>
            </w:r>
          </w:p>
        </w:tc>
      </w:tr>
      <w:tr w:rsidR="00237891" w:rsidRPr="00237891" w14:paraId="079BD99F" w14:textId="77777777" w:rsidTr="004944FE">
        <w:trPr>
          <w:trHeight w:val="285"/>
          <w:jc w:val="center"/>
        </w:trPr>
        <w:tc>
          <w:tcPr>
            <w:tcW w:w="2122" w:type="dxa"/>
            <w:noWrap/>
            <w:hideMark/>
          </w:tcPr>
          <w:p w14:paraId="4B4BBC09" w14:textId="77777777" w:rsidR="00237891" w:rsidRPr="00237891" w:rsidRDefault="00237891" w:rsidP="00237891">
            <w:pPr>
              <w:spacing w:after="240"/>
              <w:ind w:left="567" w:hanging="567"/>
              <w:rPr>
                <w:b/>
                <w:bCs/>
              </w:rPr>
            </w:pPr>
            <w:r w:rsidRPr="00237891">
              <w:rPr>
                <w:b/>
              </w:rPr>
              <w:t>FRA</w:t>
            </w:r>
          </w:p>
        </w:tc>
        <w:tc>
          <w:tcPr>
            <w:tcW w:w="2273" w:type="dxa"/>
            <w:noWrap/>
            <w:hideMark/>
          </w:tcPr>
          <w:p w14:paraId="33798BD9" w14:textId="77777777" w:rsidR="00237891" w:rsidRPr="00237891" w:rsidRDefault="00237891" w:rsidP="00237891">
            <w:pPr>
              <w:spacing w:after="240"/>
              <w:ind w:left="567" w:hanging="567"/>
              <w:rPr>
                <w:bCs/>
              </w:rPr>
            </w:pPr>
            <w:r w:rsidRPr="00237891">
              <w:rPr>
                <w:bCs/>
              </w:rPr>
              <w:t>26 191 031</w:t>
            </w:r>
          </w:p>
        </w:tc>
        <w:tc>
          <w:tcPr>
            <w:tcW w:w="2268" w:type="dxa"/>
            <w:noWrap/>
            <w:hideMark/>
          </w:tcPr>
          <w:p w14:paraId="58F6D0DB" w14:textId="77777777" w:rsidR="00237891" w:rsidRPr="00237891" w:rsidRDefault="00237891" w:rsidP="00237891">
            <w:pPr>
              <w:spacing w:after="240"/>
              <w:ind w:left="567" w:hanging="567"/>
              <w:rPr>
                <w:bCs/>
              </w:rPr>
            </w:pPr>
            <w:r w:rsidRPr="00237891">
              <w:rPr>
                <w:bCs/>
              </w:rPr>
              <w:t>25 857 952</w:t>
            </w:r>
          </w:p>
        </w:tc>
        <w:tc>
          <w:tcPr>
            <w:tcW w:w="1412" w:type="dxa"/>
            <w:noWrap/>
            <w:hideMark/>
          </w:tcPr>
          <w:p w14:paraId="0FB75746" w14:textId="77777777" w:rsidR="00237891" w:rsidRPr="00237891" w:rsidRDefault="00237891" w:rsidP="00237891">
            <w:pPr>
              <w:spacing w:after="240"/>
              <w:ind w:left="567" w:hanging="567"/>
              <w:rPr>
                <w:bCs/>
              </w:rPr>
            </w:pPr>
            <w:r w:rsidRPr="00237891">
              <w:rPr>
                <w:bCs/>
              </w:rPr>
              <w:t>1,29</w:t>
            </w:r>
          </w:p>
        </w:tc>
      </w:tr>
      <w:tr w:rsidR="00237891" w:rsidRPr="00237891" w14:paraId="14D7BAF5" w14:textId="77777777" w:rsidTr="004944FE">
        <w:trPr>
          <w:trHeight w:val="285"/>
          <w:jc w:val="center"/>
        </w:trPr>
        <w:tc>
          <w:tcPr>
            <w:tcW w:w="2122" w:type="dxa"/>
            <w:noWrap/>
            <w:hideMark/>
          </w:tcPr>
          <w:p w14:paraId="00F85D4A" w14:textId="77777777" w:rsidR="00237891" w:rsidRPr="00237891" w:rsidRDefault="00237891" w:rsidP="00237891">
            <w:pPr>
              <w:spacing w:after="240"/>
              <w:ind w:left="567" w:hanging="567"/>
              <w:rPr>
                <w:b/>
                <w:bCs/>
              </w:rPr>
            </w:pPr>
            <w:r w:rsidRPr="00237891">
              <w:rPr>
                <w:b/>
              </w:rPr>
              <w:t>FRONTEX</w:t>
            </w:r>
          </w:p>
        </w:tc>
        <w:tc>
          <w:tcPr>
            <w:tcW w:w="2273" w:type="dxa"/>
            <w:noWrap/>
            <w:hideMark/>
          </w:tcPr>
          <w:p w14:paraId="531FA005" w14:textId="77777777" w:rsidR="00237891" w:rsidRPr="00237891" w:rsidRDefault="00237891" w:rsidP="00237891">
            <w:pPr>
              <w:spacing w:after="240"/>
              <w:ind w:left="567" w:hanging="567"/>
              <w:rPr>
                <w:bCs/>
              </w:rPr>
            </w:pPr>
            <w:r w:rsidRPr="00237891">
              <w:rPr>
                <w:bCs/>
              </w:rPr>
              <w:t>829 352 752</w:t>
            </w:r>
          </w:p>
        </w:tc>
        <w:tc>
          <w:tcPr>
            <w:tcW w:w="2268" w:type="dxa"/>
            <w:noWrap/>
            <w:hideMark/>
          </w:tcPr>
          <w:p w14:paraId="7F4ACC3C" w14:textId="77777777" w:rsidR="00237891" w:rsidRPr="00237891" w:rsidRDefault="00237891" w:rsidP="00237891">
            <w:pPr>
              <w:spacing w:after="240"/>
              <w:ind w:left="567" w:hanging="567"/>
              <w:rPr>
                <w:bCs/>
              </w:rPr>
            </w:pPr>
            <w:r w:rsidRPr="00237891">
              <w:rPr>
                <w:bCs/>
              </w:rPr>
              <w:t>693 122 858</w:t>
            </w:r>
          </w:p>
        </w:tc>
        <w:tc>
          <w:tcPr>
            <w:tcW w:w="1412" w:type="dxa"/>
            <w:noWrap/>
            <w:hideMark/>
          </w:tcPr>
          <w:p w14:paraId="738A1F17" w14:textId="77777777" w:rsidR="00237891" w:rsidRPr="00237891" w:rsidRDefault="00237891" w:rsidP="00237891">
            <w:pPr>
              <w:spacing w:after="240"/>
              <w:ind w:left="567" w:hanging="567"/>
              <w:rPr>
                <w:bCs/>
              </w:rPr>
            </w:pPr>
            <w:r w:rsidRPr="00237891">
              <w:rPr>
                <w:bCs/>
              </w:rPr>
              <w:t>19,65</w:t>
            </w:r>
          </w:p>
        </w:tc>
      </w:tr>
      <w:tr w:rsidR="00237891" w:rsidRPr="00237891" w14:paraId="2BF9B707" w14:textId="77777777" w:rsidTr="004944FE">
        <w:trPr>
          <w:trHeight w:val="285"/>
          <w:jc w:val="center"/>
        </w:trPr>
        <w:tc>
          <w:tcPr>
            <w:tcW w:w="2122" w:type="dxa"/>
            <w:noWrap/>
            <w:hideMark/>
          </w:tcPr>
          <w:p w14:paraId="332BF763" w14:textId="77777777" w:rsidR="00237891" w:rsidRPr="00237891" w:rsidRDefault="00237891" w:rsidP="00237891">
            <w:pPr>
              <w:spacing w:after="240"/>
              <w:ind w:left="567" w:hanging="567"/>
              <w:jc w:val="right"/>
              <w:rPr>
                <w:b/>
                <w:bCs/>
              </w:rPr>
            </w:pPr>
            <w:r w:rsidRPr="00237891">
              <w:rPr>
                <w:b/>
              </w:rPr>
              <w:t>TOTAAL</w:t>
            </w:r>
          </w:p>
        </w:tc>
        <w:tc>
          <w:tcPr>
            <w:tcW w:w="2273" w:type="dxa"/>
            <w:noWrap/>
            <w:hideMark/>
          </w:tcPr>
          <w:p w14:paraId="38BE5526" w14:textId="77777777" w:rsidR="00237891" w:rsidRPr="00237891" w:rsidRDefault="00237891" w:rsidP="00237891">
            <w:pPr>
              <w:spacing w:after="240"/>
              <w:ind w:left="567" w:hanging="567"/>
              <w:rPr>
                <w:bCs/>
              </w:rPr>
            </w:pPr>
            <w:r w:rsidRPr="00237891">
              <w:rPr>
                <w:bCs/>
              </w:rPr>
              <w:t>3 741 954 189</w:t>
            </w:r>
          </w:p>
        </w:tc>
        <w:tc>
          <w:tcPr>
            <w:tcW w:w="2268" w:type="dxa"/>
            <w:noWrap/>
            <w:hideMark/>
          </w:tcPr>
          <w:p w14:paraId="78D577E1" w14:textId="77777777" w:rsidR="00237891" w:rsidRPr="00237891" w:rsidRDefault="00237891" w:rsidP="00237891">
            <w:pPr>
              <w:spacing w:after="240"/>
              <w:ind w:left="567" w:hanging="567"/>
              <w:rPr>
                <w:bCs/>
              </w:rPr>
            </w:pPr>
            <w:r w:rsidRPr="00237891">
              <w:rPr>
                <w:bCs/>
              </w:rPr>
              <w:t>3 605 018 178</w:t>
            </w:r>
          </w:p>
        </w:tc>
        <w:tc>
          <w:tcPr>
            <w:tcW w:w="1412" w:type="dxa"/>
            <w:noWrap/>
            <w:hideMark/>
          </w:tcPr>
          <w:p w14:paraId="3064F437" w14:textId="77777777" w:rsidR="00237891" w:rsidRPr="00237891" w:rsidRDefault="00237891" w:rsidP="00237891">
            <w:pPr>
              <w:spacing w:after="240"/>
              <w:ind w:left="567" w:hanging="567"/>
              <w:rPr>
                <w:bCs/>
              </w:rPr>
            </w:pPr>
            <w:r w:rsidRPr="00237891">
              <w:rPr>
                <w:bCs/>
              </w:rPr>
              <w:t>3,80</w:t>
            </w:r>
          </w:p>
        </w:tc>
      </w:tr>
    </w:tbl>
    <w:p w14:paraId="25EF413D" w14:textId="77777777" w:rsidR="00237891" w:rsidRPr="00237891" w:rsidRDefault="00237891" w:rsidP="00237891">
      <w:pPr>
        <w:widowControl/>
        <w:spacing w:after="240"/>
        <w:ind w:left="567" w:hanging="567"/>
        <w:rPr>
          <w:rFonts w:eastAsia="Aptos"/>
          <w:lang w:eastAsia="en-US"/>
        </w:rPr>
      </w:pPr>
      <w:r w:rsidRPr="00237891">
        <w:rPr>
          <w:rFonts w:eastAsia="Aptos"/>
          <w:lang w:eastAsia="en-US"/>
        </w:rPr>
        <w:t>(</w:t>
      </w:r>
      <w:r w:rsidRPr="00237891">
        <w:rPr>
          <w:rFonts w:eastAsia="Aptos"/>
          <w:vertAlign w:val="superscript"/>
          <w:lang w:eastAsia="en-US"/>
        </w:rPr>
        <w:t>1</w:t>
      </w:r>
      <w:r w:rsidRPr="00237891">
        <w:rPr>
          <w:rFonts w:eastAsia="Aptos"/>
          <w:lang w:eastAsia="en-US"/>
        </w:rPr>
        <w:t>)</w:t>
      </w:r>
      <w:r w:rsidRPr="00237891">
        <w:rPr>
          <w:rFonts w:eastAsia="Aptos"/>
          <w:lang w:eastAsia="en-US"/>
        </w:rPr>
        <w:tab/>
        <w:t>Met aftrek van het overschot dat is overgedragen van het vorige begrotingsjaar.</w:t>
      </w:r>
    </w:p>
    <w:p w14:paraId="66A695C1" w14:textId="77777777" w:rsidR="00237891" w:rsidRPr="00237891" w:rsidRDefault="00237891" w:rsidP="00237891">
      <w:pPr>
        <w:widowControl/>
        <w:spacing w:after="240"/>
        <w:ind w:left="567" w:hanging="567"/>
        <w:rPr>
          <w:rFonts w:eastAsia="Aptos"/>
          <w:lang w:eastAsia="en-US"/>
        </w:rPr>
      </w:pPr>
      <w:r w:rsidRPr="00237891">
        <w:rPr>
          <w:rFonts w:eastAsia="Aptos"/>
          <w:lang w:eastAsia="en-US"/>
        </w:rPr>
        <w:t>(</w:t>
      </w:r>
      <w:r w:rsidRPr="00237891">
        <w:rPr>
          <w:rFonts w:eastAsia="Aptos"/>
          <w:vertAlign w:val="superscript"/>
          <w:lang w:eastAsia="en-US"/>
        </w:rPr>
        <w:t>2</w:t>
      </w:r>
      <w:r w:rsidRPr="00237891">
        <w:rPr>
          <w:rFonts w:eastAsia="Aptos"/>
          <w:lang w:eastAsia="en-US"/>
        </w:rPr>
        <w:t>)</w:t>
      </w:r>
      <w:r w:rsidRPr="00237891">
        <w:rPr>
          <w:rFonts w:eastAsia="Aptos"/>
          <w:lang w:eastAsia="en-US"/>
        </w:rPr>
        <w:tab/>
        <w:t>Met aftrek van de begrotingscorrecties die overeenkomen met het gecumuleerde overschot.</w:t>
      </w:r>
    </w:p>
    <w:p w14:paraId="1FCBE9B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20.</w:t>
      </w:r>
      <w:r w:rsidRPr="00237891">
        <w:rPr>
          <w:kern w:val="2"/>
          <w:szCs w:val="24"/>
          <w14:ligatures w14:val="standardContextual"/>
        </w:rPr>
        <w:tab/>
        <w:t xml:space="preserve">benadrukt dat de stijging van de ontvangsten tussen 2022 en 2023 bij sommige agentschappen aanzienlijk was, met 54,59 % voor ESA, 20,86 % voor </w:t>
      </w:r>
      <w:proofErr w:type="spellStart"/>
      <w:r w:rsidRPr="00237891">
        <w:rPr>
          <w:kern w:val="2"/>
          <w:szCs w:val="24"/>
          <w14:ligatures w14:val="standardContextual"/>
        </w:rPr>
        <w:t>Eurojust</w:t>
      </w:r>
      <w:proofErr w:type="spellEnd"/>
      <w:r w:rsidRPr="00237891">
        <w:rPr>
          <w:kern w:val="2"/>
          <w:szCs w:val="24"/>
          <w14:ligatures w14:val="standardContextual"/>
        </w:rPr>
        <w:t>, 19,65 % voor Frontex en 19,15 % voor ACER; verwelkomt de verhoging van de financiering voor de rechtshandhavingsagentschappen;</w:t>
      </w:r>
    </w:p>
    <w:p w14:paraId="6CD24B86" w14:textId="66E2CDF0"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21.</w:t>
      </w:r>
      <w:r w:rsidRPr="00237891">
        <w:rPr>
          <w:kern w:val="2"/>
          <w:szCs w:val="24"/>
          <w14:ligatures w14:val="standardContextual"/>
        </w:rPr>
        <w:tab/>
        <w:t>merkt op dat de stijging bij ESA voornamelijk toe te schrijven is aan de verdere ontwikkeling van het IT-systeem NOEMI (“</w:t>
      </w:r>
      <w:proofErr w:type="spellStart"/>
      <w:r w:rsidRPr="00237891">
        <w:rPr>
          <w:kern w:val="2"/>
          <w:szCs w:val="24"/>
          <w14:ligatures w14:val="standardContextual"/>
        </w:rPr>
        <w:t>Nuclear</w:t>
      </w:r>
      <w:proofErr w:type="spellEnd"/>
      <w:r w:rsidRPr="00237891">
        <w:rPr>
          <w:kern w:val="2"/>
          <w:szCs w:val="24"/>
          <w14:ligatures w14:val="standardContextual"/>
        </w:rPr>
        <w:t xml:space="preserve"> </w:t>
      </w:r>
      <w:proofErr w:type="spellStart"/>
      <w:r w:rsidRPr="00237891">
        <w:rPr>
          <w:kern w:val="2"/>
          <w:szCs w:val="24"/>
          <w14:ligatures w14:val="standardContextual"/>
        </w:rPr>
        <w:t>Observatory</w:t>
      </w:r>
      <w:proofErr w:type="spellEnd"/>
      <w:r w:rsidRPr="00237891">
        <w:rPr>
          <w:kern w:val="2"/>
          <w:szCs w:val="24"/>
          <w14:ligatures w14:val="standardContextual"/>
        </w:rPr>
        <w:t xml:space="preserve"> and ESA Management of Information”) en de verlening van boekhoudkundige diensten aan het agentschap; bij </w:t>
      </w:r>
      <w:proofErr w:type="spellStart"/>
      <w:r w:rsidRPr="00237891">
        <w:rPr>
          <w:kern w:val="2"/>
          <w:szCs w:val="24"/>
          <w14:ligatures w14:val="standardContextual"/>
        </w:rPr>
        <w:t>Eurojust</w:t>
      </w:r>
      <w:proofErr w:type="spellEnd"/>
      <w:r w:rsidRPr="00237891">
        <w:rPr>
          <w:kern w:val="2"/>
          <w:szCs w:val="24"/>
          <w14:ligatures w14:val="standardContextual"/>
        </w:rPr>
        <w:t xml:space="preserve"> is de stijging voornamelijk toe te schrijven aan de extra middelen die nodig zijn om de taken uit te voeren die erbij zijn gekomen als gevolg van drie voorstellen van de Commissie voor een verordening, en de bijzonder ernstige gevolgen van de inflatie</w:t>
      </w:r>
      <w:r w:rsidRPr="00237891">
        <w:rPr>
          <w:kern w:val="2"/>
          <w:szCs w:val="24"/>
          <w:vertAlign w:val="superscript"/>
          <w14:ligatures w14:val="standardContextual"/>
        </w:rPr>
        <w:footnoteReference w:id="409"/>
      </w:r>
      <w:r w:rsidRPr="00237891">
        <w:rPr>
          <w:kern w:val="2"/>
          <w:szCs w:val="24"/>
          <w14:ligatures w14:val="standardContextual"/>
        </w:rPr>
        <w:t>; bij Frontex heeft de verhoging van de begroting tot doel de opbouw van het permanente korps van grenswachters voort te zetten, met inbegrip van uitrusting</w:t>
      </w:r>
      <w:r w:rsidRPr="00237891">
        <w:rPr>
          <w:kern w:val="2"/>
          <w:szCs w:val="24"/>
          <w:vertAlign w:val="superscript"/>
          <w14:ligatures w14:val="standardContextual"/>
        </w:rPr>
        <w:footnoteReference w:id="410"/>
      </w:r>
      <w:r w:rsidRPr="00237891">
        <w:rPr>
          <w:kern w:val="2"/>
          <w:szCs w:val="24"/>
          <w14:ligatures w14:val="standardContextual"/>
        </w:rPr>
        <w:t>; in het geval van ACER is de stijging voornamelijk toe te schrijven aan de extra taken die zijn gedelegeerd in de geplande herziene verordeningen inzake energie-infrastructuur en vermindering van de methaanemissies</w:t>
      </w:r>
      <w:r w:rsidRPr="00237891">
        <w:rPr>
          <w:kern w:val="2"/>
          <w:szCs w:val="24"/>
          <w:vertAlign w:val="superscript"/>
          <w14:ligatures w14:val="standardContextual"/>
        </w:rPr>
        <w:footnoteReference w:id="411"/>
      </w:r>
      <w:r w:rsidRPr="00237891">
        <w:rPr>
          <w:kern w:val="2"/>
          <w:szCs w:val="24"/>
          <w14:ligatures w14:val="standardContextual"/>
        </w:rPr>
        <w:t xml:space="preserve">, de bijbehorende jaarlijkse beloningsindexering, hogere juridische kosten en een hogere begrotingstoewijzing op </w:t>
      </w:r>
      <w:r w:rsidRPr="00237891">
        <w:rPr>
          <w:kern w:val="2"/>
          <w:szCs w:val="24"/>
          <w14:ligatures w14:val="standardContextual"/>
        </w:rPr>
        <w:lastRenderedPageBreak/>
        <w:t>basis van vergoedingen voor specifieke projecten;</w:t>
      </w:r>
    </w:p>
    <w:p w14:paraId="5AA85468"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22.</w:t>
      </w:r>
      <w:r w:rsidRPr="00237891">
        <w:rPr>
          <w:kern w:val="2"/>
          <w:szCs w:val="24"/>
          <w14:ligatures w14:val="standardContextual"/>
        </w:rPr>
        <w:tab/>
        <w:t>neemt nota van het antwoord op de schriftelijke vraag waarin is aangegeven dat de overdrachten van Frontex (45 % in 2023) verband houden met zijn operationele cyclus, die niet samenvalt met het kalenderjaar en niet eenvoudig kan worden aangepast aangezien deze betrekking heeft op alle lidstaten; is zich ervan bewust dat de politieke prioriteiten van de Commissie en de verwachtingen van de burgers van de Unie op het gebied van veiligheid worden aangevoerd als argumenten om de begroting voor Frontex te verhogen; benadrukt dat het van essentieel belang is te zorgen voor voldoende middelen om Frontex in staat te stellen doeltreffend te functioneren, en tegelijkertijd voortdurend te toetsen of de begroting van Frontex aan zijn doel beantwoordt en resultaten oplevert; acht het noodzakelijk om toezicht te houden op de voortgang met betrekking tot de absorptiecapaciteit van het agentschap, met name door de aanwerving van grens- en kustwachtpersoneel, en benadrukt het belang van een goede planning om de effectiviteit ervan te waarborgen; verzoekt daarnaast het netwerk van EU-agentschappen om met de agentschappen en de Rekenkamer samen te werken om een gestandaardiseerde presentatie van overdrachten te ontwikkelen die beter is afgestemd op het beginsel van jaarperiodiciteit van het Financieel Reglement;</w:t>
      </w:r>
    </w:p>
    <w:p w14:paraId="06BAF60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23.</w:t>
      </w:r>
      <w:r w:rsidRPr="00237891">
        <w:rPr>
          <w:kern w:val="2"/>
          <w:szCs w:val="24"/>
          <w14:ligatures w14:val="standardContextual"/>
        </w:rPr>
        <w:tab/>
        <w:t>herinnert eraan dat de meeste agentschappen van de Unie volledig worden gefinancierd door bijdragen uit de EU-begroting; merkt echter op dat sommige agentschappen geheel of gedeeltelijk worden gefinancierd uit alternatieve inkomstenbronnen, zoals certificaten, vergunningen, registraties van stoffen, bijdragen, het verzamelen van gegevens, markttoezicht, supervisie en andere diensten, zoals de levering van vertalingen en terminologie door het Vertaalbureau voor de organen van de Europese Unie (</w:t>
      </w:r>
      <w:proofErr w:type="spellStart"/>
      <w:r w:rsidRPr="00237891">
        <w:rPr>
          <w:kern w:val="2"/>
          <w:szCs w:val="24"/>
          <w14:ligatures w14:val="standardContextual"/>
        </w:rPr>
        <w:t>CdT</w:t>
      </w:r>
      <w:proofErr w:type="spellEnd"/>
      <w:r w:rsidRPr="00237891">
        <w:rPr>
          <w:kern w:val="2"/>
          <w:szCs w:val="24"/>
          <w14:ligatures w14:val="standardContextual"/>
        </w:rPr>
        <w:t>);</w:t>
      </w:r>
    </w:p>
    <w:p w14:paraId="4D7CE84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24.</w:t>
      </w:r>
      <w:r w:rsidRPr="00237891">
        <w:rPr>
          <w:kern w:val="2"/>
          <w:szCs w:val="24"/>
          <w14:ligatures w14:val="standardContextual"/>
        </w:rPr>
        <w:tab/>
        <w:t>wijst met name op het volgende:</w:t>
      </w:r>
    </w:p>
    <w:p w14:paraId="4BE87437" w14:textId="11AA0AEB" w:rsidR="00237891" w:rsidRPr="00237891" w:rsidRDefault="00237891" w:rsidP="00237891">
      <w:pPr>
        <w:spacing w:after="240"/>
        <w:ind w:left="1134" w:hanging="567"/>
        <w:rPr>
          <w:kern w:val="2"/>
          <w:szCs w:val="24"/>
          <w14:ligatures w14:val="standardContextual"/>
        </w:rPr>
      </w:pPr>
      <w:r>
        <w:rPr>
          <w:kern w:val="2"/>
          <w:szCs w:val="24"/>
          <w14:ligatures w14:val="standardContextual"/>
        </w:rPr>
        <w:t>–</w:t>
      </w:r>
      <w:r w:rsidRPr="00237891">
        <w:rPr>
          <w:kern w:val="2"/>
          <w:szCs w:val="24"/>
          <w14:ligatures w14:val="standardContextual"/>
        </w:rPr>
        <w:tab/>
        <w:t>agentschappen die gedeeltelijk zelf in hun financiering voorzien zijn het Europees Agentschap voor de veiligheid van de luchtvaart (EASA), het Spoorwegbureau van de Europese Unie (ERA), het Agentschap voor de samenwerking tussen energieregulators (ACER), het Europees Agentschap voor chemische stoffen (ECHA) en het Europees Geneesmiddelenbureau (EMA);</w:t>
      </w:r>
    </w:p>
    <w:p w14:paraId="2FBF3C32" w14:textId="78AD960D" w:rsidR="00237891" w:rsidRPr="00237891" w:rsidRDefault="00237891" w:rsidP="00237891">
      <w:pPr>
        <w:spacing w:after="240"/>
        <w:ind w:left="1134" w:hanging="567"/>
        <w:rPr>
          <w:kern w:val="2"/>
          <w:szCs w:val="24"/>
          <w14:ligatures w14:val="standardContextual"/>
        </w:rPr>
      </w:pPr>
      <w:r>
        <w:rPr>
          <w:kern w:val="2"/>
          <w:szCs w:val="24"/>
          <w14:ligatures w14:val="standardContextual"/>
        </w:rPr>
        <w:t>–</w:t>
      </w:r>
      <w:r w:rsidRPr="00237891">
        <w:rPr>
          <w:kern w:val="2"/>
          <w:szCs w:val="24"/>
          <w14:ligatures w14:val="standardContextual"/>
        </w:rPr>
        <w:tab/>
        <w:t xml:space="preserve">agentschappen die geheel in hun eigen financiering voorzien zijn onder meer het </w:t>
      </w:r>
      <w:proofErr w:type="spellStart"/>
      <w:r w:rsidRPr="00237891">
        <w:rPr>
          <w:kern w:val="2"/>
          <w:szCs w:val="24"/>
          <w14:ligatures w14:val="standardContextual"/>
        </w:rPr>
        <w:t>CdT</w:t>
      </w:r>
      <w:proofErr w:type="spellEnd"/>
      <w:r w:rsidRPr="00237891">
        <w:rPr>
          <w:kern w:val="2"/>
          <w:szCs w:val="24"/>
          <w14:ligatures w14:val="standardContextual"/>
        </w:rPr>
        <w:t>, en</w:t>
      </w:r>
    </w:p>
    <w:p w14:paraId="56751850" w14:textId="75DE7085" w:rsidR="00237891" w:rsidRPr="00237891" w:rsidRDefault="00237891" w:rsidP="00237891">
      <w:pPr>
        <w:spacing w:after="240"/>
        <w:ind w:left="1134" w:hanging="567"/>
        <w:rPr>
          <w:kern w:val="2"/>
          <w:szCs w:val="24"/>
          <w14:ligatures w14:val="standardContextual"/>
        </w:rPr>
      </w:pPr>
      <w:r>
        <w:rPr>
          <w:kern w:val="2"/>
          <w:szCs w:val="24"/>
          <w14:ligatures w14:val="standardContextual"/>
        </w:rPr>
        <w:t>–</w:t>
      </w:r>
      <w:r w:rsidRPr="00237891">
        <w:rPr>
          <w:kern w:val="2"/>
          <w:szCs w:val="24"/>
          <w14:ligatures w14:val="standardContextual"/>
        </w:rPr>
        <w:tab/>
        <w:t>agentschappen die gedeeltelijk door nationale overheidsinstanties worden medegefinancierd, zijn onder meer de Europese Bankautoriteit (EBA), de Europese Autoriteit voor verzekeringen en bedrijfspensioenen (</w:t>
      </w:r>
      <w:proofErr w:type="spellStart"/>
      <w:r w:rsidRPr="00237891">
        <w:rPr>
          <w:kern w:val="2"/>
          <w:szCs w:val="24"/>
          <w14:ligatures w14:val="standardContextual"/>
        </w:rPr>
        <w:t>Eiopa</w:t>
      </w:r>
      <w:proofErr w:type="spellEnd"/>
      <w:r w:rsidRPr="00237891">
        <w:rPr>
          <w:kern w:val="2"/>
          <w:szCs w:val="24"/>
          <w14:ligatures w14:val="standardContextual"/>
        </w:rPr>
        <w:t>) en de Europese Autoriteit voor effecten en markten (ESMA);</w:t>
      </w:r>
    </w:p>
    <w:p w14:paraId="6532A035"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25.</w:t>
      </w:r>
      <w:r w:rsidRPr="00237891">
        <w:rPr>
          <w:kern w:val="2"/>
          <w:szCs w:val="24"/>
          <w14:ligatures w14:val="standardContextual"/>
        </w:rPr>
        <w:tab/>
        <w:t>merkt op dat voor 2023 de financieringsbronnen van de agentschappen die in hun eigen financiering voorzien en die worden behandeld in deze resolutie, als volgt waren uitgesplitst:</w:t>
      </w:r>
    </w:p>
    <w:tbl>
      <w:tblPr>
        <w:tblStyle w:val="TableGrid"/>
        <w:tblW w:w="7948" w:type="dxa"/>
        <w:tblBorders>
          <w:left w:val="none" w:sz="0" w:space="0" w:color="auto"/>
          <w:right w:val="none" w:sz="0" w:space="0" w:color="auto"/>
        </w:tblBorders>
        <w:tblLook w:val="04A0" w:firstRow="1" w:lastRow="0" w:firstColumn="1" w:lastColumn="0" w:noHBand="0" w:noVBand="1"/>
      </w:tblPr>
      <w:tblGrid>
        <w:gridCol w:w="1230"/>
        <w:gridCol w:w="1630"/>
        <w:gridCol w:w="1416"/>
        <w:gridCol w:w="696"/>
        <w:gridCol w:w="1461"/>
        <w:gridCol w:w="664"/>
        <w:gridCol w:w="1300"/>
      </w:tblGrid>
      <w:tr w:rsidR="00237891" w:rsidRPr="00237891" w14:paraId="5E8BE700" w14:textId="77777777" w:rsidTr="004944FE">
        <w:trPr>
          <w:cantSplit/>
          <w:trHeight w:val="293"/>
          <w:tblHeader/>
        </w:trPr>
        <w:tc>
          <w:tcPr>
            <w:tcW w:w="917" w:type="dxa"/>
            <w:noWrap/>
            <w:hideMark/>
          </w:tcPr>
          <w:p w14:paraId="623907B7" w14:textId="77777777" w:rsidR="00237891" w:rsidRPr="00237891" w:rsidRDefault="00237891" w:rsidP="00237891">
            <w:pPr>
              <w:widowControl/>
              <w:spacing w:after="240"/>
              <w:jc w:val="center"/>
              <w:rPr>
                <w:bCs/>
              </w:rPr>
            </w:pPr>
          </w:p>
        </w:tc>
        <w:tc>
          <w:tcPr>
            <w:tcW w:w="1630" w:type="dxa"/>
            <w:noWrap/>
            <w:hideMark/>
          </w:tcPr>
          <w:p w14:paraId="40E9D7FD" w14:textId="77777777" w:rsidR="00237891" w:rsidRPr="00237891" w:rsidRDefault="00237891" w:rsidP="00237891">
            <w:pPr>
              <w:spacing w:after="240"/>
              <w:jc w:val="center"/>
              <w:rPr>
                <w:bCs/>
                <w:noProof/>
              </w:rPr>
            </w:pPr>
            <w:r w:rsidRPr="00237891">
              <w:rPr>
                <w:bCs/>
              </w:rPr>
              <w:t>Ontvangsten 2023 (EUR)</w:t>
            </w:r>
          </w:p>
        </w:tc>
        <w:tc>
          <w:tcPr>
            <w:tcW w:w="1280" w:type="dxa"/>
            <w:noWrap/>
            <w:hideMark/>
          </w:tcPr>
          <w:p w14:paraId="660FDCF3" w14:textId="77777777" w:rsidR="00237891" w:rsidRPr="00237891" w:rsidRDefault="00237891" w:rsidP="00237891">
            <w:pPr>
              <w:spacing w:after="240"/>
              <w:jc w:val="center"/>
              <w:rPr>
                <w:bCs/>
                <w:noProof/>
              </w:rPr>
            </w:pPr>
            <w:r w:rsidRPr="00237891">
              <w:rPr>
                <w:bCs/>
              </w:rPr>
              <w:t>EU-subsidie (EUR)</w:t>
            </w:r>
          </w:p>
        </w:tc>
        <w:tc>
          <w:tcPr>
            <w:tcW w:w="696" w:type="dxa"/>
            <w:noWrap/>
            <w:hideMark/>
          </w:tcPr>
          <w:p w14:paraId="099C4088" w14:textId="77777777" w:rsidR="00237891" w:rsidRPr="00237891" w:rsidRDefault="00237891" w:rsidP="00237891">
            <w:pPr>
              <w:spacing w:after="240"/>
              <w:ind w:left="567" w:hanging="567"/>
              <w:jc w:val="center"/>
              <w:rPr>
                <w:bCs/>
                <w:noProof/>
              </w:rPr>
            </w:pPr>
            <w:r w:rsidRPr="00237891">
              <w:rPr>
                <w:bCs/>
              </w:rPr>
              <w:t>%</w:t>
            </w:r>
          </w:p>
        </w:tc>
        <w:tc>
          <w:tcPr>
            <w:tcW w:w="1461" w:type="dxa"/>
            <w:noWrap/>
            <w:hideMark/>
          </w:tcPr>
          <w:p w14:paraId="4A64443F" w14:textId="77777777" w:rsidR="00237891" w:rsidRPr="00237891" w:rsidRDefault="00237891" w:rsidP="00237891">
            <w:pPr>
              <w:spacing w:after="240"/>
              <w:jc w:val="center"/>
              <w:rPr>
                <w:bCs/>
                <w:noProof/>
              </w:rPr>
            </w:pPr>
            <w:r w:rsidRPr="00237891">
              <w:rPr>
                <w:bCs/>
              </w:rPr>
              <w:t>Eigen inkomsten (EUR)</w:t>
            </w:r>
          </w:p>
        </w:tc>
        <w:tc>
          <w:tcPr>
            <w:tcW w:w="664" w:type="dxa"/>
            <w:noWrap/>
            <w:hideMark/>
          </w:tcPr>
          <w:p w14:paraId="039B107D" w14:textId="77777777" w:rsidR="00237891" w:rsidRPr="00237891" w:rsidRDefault="00237891" w:rsidP="00237891">
            <w:pPr>
              <w:spacing w:after="240"/>
              <w:ind w:left="567" w:hanging="567"/>
              <w:jc w:val="center"/>
              <w:rPr>
                <w:bCs/>
                <w:noProof/>
              </w:rPr>
            </w:pPr>
            <w:r w:rsidRPr="00237891">
              <w:rPr>
                <w:bCs/>
              </w:rPr>
              <w:t>%</w:t>
            </w:r>
          </w:p>
        </w:tc>
        <w:tc>
          <w:tcPr>
            <w:tcW w:w="1300" w:type="dxa"/>
            <w:noWrap/>
            <w:hideMark/>
          </w:tcPr>
          <w:p w14:paraId="6ED43897" w14:textId="77777777" w:rsidR="00237891" w:rsidRPr="00237891" w:rsidRDefault="00237891" w:rsidP="00237891">
            <w:pPr>
              <w:spacing w:after="240"/>
              <w:jc w:val="center"/>
              <w:rPr>
                <w:bCs/>
                <w:noProof/>
              </w:rPr>
            </w:pPr>
            <w:r w:rsidRPr="00237891">
              <w:rPr>
                <w:bCs/>
              </w:rPr>
              <w:t>Overige (EUR)</w:t>
            </w:r>
          </w:p>
        </w:tc>
      </w:tr>
      <w:tr w:rsidR="00237891" w:rsidRPr="00237891" w14:paraId="7A5F7D51" w14:textId="77777777" w:rsidTr="004944FE">
        <w:trPr>
          <w:cantSplit/>
          <w:trHeight w:val="285"/>
          <w:tblHeader/>
        </w:trPr>
        <w:tc>
          <w:tcPr>
            <w:tcW w:w="917" w:type="dxa"/>
            <w:noWrap/>
            <w:hideMark/>
          </w:tcPr>
          <w:p w14:paraId="3829C570" w14:textId="77777777" w:rsidR="00237891" w:rsidRPr="00237891" w:rsidRDefault="00237891" w:rsidP="00237891">
            <w:pPr>
              <w:spacing w:after="240"/>
              <w:rPr>
                <w:b/>
                <w:bCs/>
                <w:noProof/>
              </w:rPr>
            </w:pPr>
            <w:r w:rsidRPr="00237891">
              <w:rPr>
                <w:b/>
              </w:rPr>
              <w:t>ACER</w:t>
            </w:r>
          </w:p>
        </w:tc>
        <w:tc>
          <w:tcPr>
            <w:tcW w:w="1630" w:type="dxa"/>
            <w:noWrap/>
            <w:hideMark/>
          </w:tcPr>
          <w:p w14:paraId="35883CBE" w14:textId="77777777" w:rsidR="00237891" w:rsidRPr="00237891" w:rsidRDefault="00237891" w:rsidP="00237891">
            <w:pPr>
              <w:spacing w:after="240"/>
              <w:rPr>
                <w:bCs/>
                <w:noProof/>
              </w:rPr>
            </w:pPr>
            <w:r w:rsidRPr="00237891">
              <w:rPr>
                <w:bCs/>
              </w:rPr>
              <w:t>29 576 964</w:t>
            </w:r>
          </w:p>
        </w:tc>
        <w:tc>
          <w:tcPr>
            <w:tcW w:w="1280" w:type="dxa"/>
            <w:noWrap/>
            <w:hideMark/>
          </w:tcPr>
          <w:p w14:paraId="468F23CF" w14:textId="77777777" w:rsidR="00237891" w:rsidRPr="00237891" w:rsidRDefault="00237891" w:rsidP="00237891">
            <w:pPr>
              <w:spacing w:after="240"/>
              <w:rPr>
                <w:bCs/>
                <w:noProof/>
              </w:rPr>
            </w:pPr>
            <w:r w:rsidRPr="00237891">
              <w:rPr>
                <w:bCs/>
              </w:rPr>
              <w:t>19 418 599</w:t>
            </w:r>
          </w:p>
        </w:tc>
        <w:tc>
          <w:tcPr>
            <w:tcW w:w="696" w:type="dxa"/>
            <w:noWrap/>
            <w:hideMark/>
          </w:tcPr>
          <w:p w14:paraId="7C5D8D6B" w14:textId="77777777" w:rsidR="00237891" w:rsidRPr="00237891" w:rsidRDefault="00237891" w:rsidP="00237891">
            <w:pPr>
              <w:spacing w:after="240"/>
              <w:rPr>
                <w:bCs/>
                <w:noProof/>
              </w:rPr>
            </w:pPr>
            <w:r w:rsidRPr="00237891">
              <w:rPr>
                <w:bCs/>
              </w:rPr>
              <w:t>66</w:t>
            </w:r>
          </w:p>
        </w:tc>
        <w:tc>
          <w:tcPr>
            <w:tcW w:w="1461" w:type="dxa"/>
            <w:noWrap/>
            <w:hideMark/>
          </w:tcPr>
          <w:p w14:paraId="2C073E2E" w14:textId="77777777" w:rsidR="00237891" w:rsidRPr="00237891" w:rsidRDefault="00237891" w:rsidP="00237891">
            <w:pPr>
              <w:spacing w:after="240"/>
              <w:rPr>
                <w:bCs/>
                <w:noProof/>
              </w:rPr>
            </w:pPr>
            <w:r w:rsidRPr="00237891">
              <w:rPr>
                <w:bCs/>
              </w:rPr>
              <w:t>10 158 245</w:t>
            </w:r>
          </w:p>
        </w:tc>
        <w:tc>
          <w:tcPr>
            <w:tcW w:w="664" w:type="dxa"/>
            <w:noWrap/>
            <w:hideMark/>
          </w:tcPr>
          <w:p w14:paraId="2CE92B60" w14:textId="77777777" w:rsidR="00237891" w:rsidRPr="00237891" w:rsidRDefault="00237891" w:rsidP="00237891">
            <w:pPr>
              <w:spacing w:after="240"/>
              <w:ind w:left="2" w:hanging="2"/>
              <w:rPr>
                <w:bCs/>
                <w:noProof/>
              </w:rPr>
            </w:pPr>
            <w:r w:rsidRPr="00237891">
              <w:rPr>
                <w:bCs/>
              </w:rPr>
              <w:t>34</w:t>
            </w:r>
          </w:p>
        </w:tc>
        <w:tc>
          <w:tcPr>
            <w:tcW w:w="1300" w:type="dxa"/>
            <w:noWrap/>
            <w:hideMark/>
          </w:tcPr>
          <w:p w14:paraId="0831D25A" w14:textId="77777777" w:rsidR="00237891" w:rsidRPr="00237891" w:rsidRDefault="00237891" w:rsidP="00237891">
            <w:pPr>
              <w:spacing w:after="240"/>
              <w:rPr>
                <w:bCs/>
                <w:noProof/>
              </w:rPr>
            </w:pPr>
            <w:r w:rsidRPr="00237891">
              <w:rPr>
                <w:bCs/>
              </w:rPr>
              <w:t>120</w:t>
            </w:r>
          </w:p>
        </w:tc>
      </w:tr>
      <w:tr w:rsidR="00237891" w:rsidRPr="00237891" w14:paraId="34399BEE" w14:textId="77777777" w:rsidTr="004944FE">
        <w:trPr>
          <w:cantSplit/>
          <w:trHeight w:val="285"/>
          <w:tblHeader/>
        </w:trPr>
        <w:tc>
          <w:tcPr>
            <w:tcW w:w="917" w:type="dxa"/>
            <w:noWrap/>
            <w:hideMark/>
          </w:tcPr>
          <w:p w14:paraId="3C57763A" w14:textId="77777777" w:rsidR="00237891" w:rsidRPr="00237891" w:rsidRDefault="00237891" w:rsidP="00237891">
            <w:pPr>
              <w:spacing w:after="240"/>
              <w:rPr>
                <w:b/>
                <w:bCs/>
                <w:noProof/>
              </w:rPr>
            </w:pPr>
            <w:r w:rsidRPr="00237891">
              <w:rPr>
                <w:b/>
              </w:rPr>
              <w:t>CDT</w:t>
            </w:r>
          </w:p>
        </w:tc>
        <w:tc>
          <w:tcPr>
            <w:tcW w:w="1630" w:type="dxa"/>
            <w:noWrap/>
            <w:hideMark/>
          </w:tcPr>
          <w:p w14:paraId="025F54D5" w14:textId="77777777" w:rsidR="00237891" w:rsidRPr="00237891" w:rsidRDefault="00237891" w:rsidP="00237891">
            <w:pPr>
              <w:spacing w:after="240"/>
              <w:rPr>
                <w:bCs/>
                <w:noProof/>
              </w:rPr>
            </w:pPr>
            <w:r w:rsidRPr="00237891">
              <w:rPr>
                <w:bCs/>
              </w:rPr>
              <w:t>47 140 900</w:t>
            </w:r>
          </w:p>
        </w:tc>
        <w:tc>
          <w:tcPr>
            <w:tcW w:w="1280" w:type="dxa"/>
            <w:noWrap/>
            <w:hideMark/>
          </w:tcPr>
          <w:p w14:paraId="1E4626FA" w14:textId="77777777" w:rsidR="00237891" w:rsidRPr="00237891" w:rsidRDefault="00237891" w:rsidP="00237891">
            <w:pPr>
              <w:spacing w:after="240"/>
              <w:rPr>
                <w:bCs/>
                <w:noProof/>
              </w:rPr>
            </w:pPr>
            <w:r w:rsidRPr="00237891">
              <w:rPr>
                <w:bCs/>
              </w:rPr>
              <w:t>0</w:t>
            </w:r>
          </w:p>
        </w:tc>
        <w:tc>
          <w:tcPr>
            <w:tcW w:w="696" w:type="dxa"/>
            <w:noWrap/>
            <w:hideMark/>
          </w:tcPr>
          <w:p w14:paraId="04521620" w14:textId="77777777" w:rsidR="00237891" w:rsidRPr="00237891" w:rsidRDefault="00237891" w:rsidP="00237891">
            <w:pPr>
              <w:spacing w:after="240"/>
              <w:ind w:left="567" w:hanging="567"/>
              <w:rPr>
                <w:bCs/>
                <w:noProof/>
              </w:rPr>
            </w:pPr>
            <w:r w:rsidRPr="00237891">
              <w:rPr>
                <w:bCs/>
              </w:rPr>
              <w:t>0</w:t>
            </w:r>
          </w:p>
        </w:tc>
        <w:tc>
          <w:tcPr>
            <w:tcW w:w="1461" w:type="dxa"/>
            <w:noWrap/>
            <w:hideMark/>
          </w:tcPr>
          <w:p w14:paraId="5C2770D0" w14:textId="77777777" w:rsidR="00237891" w:rsidRPr="00237891" w:rsidRDefault="00237891" w:rsidP="00237891">
            <w:pPr>
              <w:spacing w:after="240"/>
              <w:rPr>
                <w:bCs/>
                <w:noProof/>
              </w:rPr>
            </w:pPr>
            <w:r w:rsidRPr="00237891">
              <w:rPr>
                <w:bCs/>
              </w:rPr>
              <w:t>46 295 800</w:t>
            </w:r>
          </w:p>
        </w:tc>
        <w:tc>
          <w:tcPr>
            <w:tcW w:w="664" w:type="dxa"/>
            <w:noWrap/>
            <w:hideMark/>
          </w:tcPr>
          <w:p w14:paraId="701FB553" w14:textId="77777777" w:rsidR="00237891" w:rsidRPr="00237891" w:rsidRDefault="00237891" w:rsidP="00237891">
            <w:pPr>
              <w:spacing w:after="240"/>
              <w:ind w:left="567" w:hanging="567"/>
              <w:rPr>
                <w:bCs/>
                <w:noProof/>
              </w:rPr>
            </w:pPr>
            <w:r w:rsidRPr="00237891">
              <w:rPr>
                <w:bCs/>
              </w:rPr>
              <w:t>98</w:t>
            </w:r>
          </w:p>
        </w:tc>
        <w:tc>
          <w:tcPr>
            <w:tcW w:w="1300" w:type="dxa"/>
            <w:noWrap/>
            <w:hideMark/>
          </w:tcPr>
          <w:p w14:paraId="0B7C2239" w14:textId="77777777" w:rsidR="00237891" w:rsidRPr="00237891" w:rsidRDefault="00237891" w:rsidP="00237891">
            <w:pPr>
              <w:spacing w:after="240"/>
              <w:rPr>
                <w:bCs/>
                <w:noProof/>
              </w:rPr>
            </w:pPr>
            <w:r w:rsidRPr="00237891">
              <w:rPr>
                <w:bCs/>
              </w:rPr>
              <w:t>845 100</w:t>
            </w:r>
          </w:p>
        </w:tc>
      </w:tr>
      <w:tr w:rsidR="00237891" w:rsidRPr="00237891" w14:paraId="3A2703E0" w14:textId="77777777" w:rsidTr="004944FE">
        <w:trPr>
          <w:cantSplit/>
          <w:trHeight w:val="285"/>
          <w:tblHeader/>
        </w:trPr>
        <w:tc>
          <w:tcPr>
            <w:tcW w:w="917" w:type="dxa"/>
            <w:noWrap/>
            <w:hideMark/>
          </w:tcPr>
          <w:p w14:paraId="211FCE48" w14:textId="77777777" w:rsidR="00237891" w:rsidRPr="00237891" w:rsidRDefault="00237891" w:rsidP="00237891">
            <w:pPr>
              <w:spacing w:after="240"/>
              <w:rPr>
                <w:b/>
                <w:bCs/>
                <w:noProof/>
              </w:rPr>
            </w:pPr>
            <w:r w:rsidRPr="00237891">
              <w:rPr>
                <w:b/>
              </w:rPr>
              <w:t>EASA</w:t>
            </w:r>
          </w:p>
        </w:tc>
        <w:tc>
          <w:tcPr>
            <w:tcW w:w="1630" w:type="dxa"/>
            <w:noWrap/>
            <w:hideMark/>
          </w:tcPr>
          <w:p w14:paraId="5C396B4F" w14:textId="77777777" w:rsidR="00237891" w:rsidRPr="00237891" w:rsidRDefault="00237891" w:rsidP="00237891">
            <w:pPr>
              <w:spacing w:after="240"/>
              <w:rPr>
                <w:bCs/>
                <w:noProof/>
              </w:rPr>
            </w:pPr>
            <w:r w:rsidRPr="00237891">
              <w:rPr>
                <w:bCs/>
              </w:rPr>
              <w:t>169 665 375</w:t>
            </w:r>
          </w:p>
        </w:tc>
        <w:tc>
          <w:tcPr>
            <w:tcW w:w="1280" w:type="dxa"/>
            <w:noWrap/>
            <w:hideMark/>
          </w:tcPr>
          <w:p w14:paraId="21D696A9" w14:textId="77777777" w:rsidR="00237891" w:rsidRPr="00237891" w:rsidRDefault="00237891" w:rsidP="00237891">
            <w:pPr>
              <w:spacing w:after="240"/>
              <w:rPr>
                <w:bCs/>
                <w:noProof/>
              </w:rPr>
            </w:pPr>
            <w:r w:rsidRPr="00237891">
              <w:rPr>
                <w:bCs/>
              </w:rPr>
              <w:t>44 329 433</w:t>
            </w:r>
          </w:p>
        </w:tc>
        <w:tc>
          <w:tcPr>
            <w:tcW w:w="696" w:type="dxa"/>
            <w:noWrap/>
            <w:hideMark/>
          </w:tcPr>
          <w:p w14:paraId="405E8685" w14:textId="77777777" w:rsidR="00237891" w:rsidRPr="00237891" w:rsidRDefault="00237891" w:rsidP="00237891">
            <w:pPr>
              <w:spacing w:after="240"/>
              <w:ind w:left="567" w:hanging="567"/>
              <w:rPr>
                <w:bCs/>
                <w:noProof/>
              </w:rPr>
            </w:pPr>
            <w:r w:rsidRPr="00237891">
              <w:rPr>
                <w:bCs/>
              </w:rPr>
              <w:t>26</w:t>
            </w:r>
          </w:p>
        </w:tc>
        <w:tc>
          <w:tcPr>
            <w:tcW w:w="1461" w:type="dxa"/>
            <w:noWrap/>
            <w:hideMark/>
          </w:tcPr>
          <w:p w14:paraId="055B6DD8" w14:textId="77777777" w:rsidR="00237891" w:rsidRPr="00237891" w:rsidRDefault="00237891" w:rsidP="00237891">
            <w:pPr>
              <w:spacing w:after="240"/>
              <w:rPr>
                <w:bCs/>
                <w:noProof/>
              </w:rPr>
            </w:pPr>
            <w:r w:rsidRPr="00237891">
              <w:rPr>
                <w:bCs/>
              </w:rPr>
              <w:t>120 937 434</w:t>
            </w:r>
          </w:p>
        </w:tc>
        <w:tc>
          <w:tcPr>
            <w:tcW w:w="664" w:type="dxa"/>
            <w:noWrap/>
            <w:hideMark/>
          </w:tcPr>
          <w:p w14:paraId="1F919C90" w14:textId="77777777" w:rsidR="00237891" w:rsidRPr="00237891" w:rsidRDefault="00237891" w:rsidP="00237891">
            <w:pPr>
              <w:spacing w:after="240"/>
              <w:ind w:left="567" w:hanging="567"/>
              <w:rPr>
                <w:bCs/>
                <w:noProof/>
              </w:rPr>
            </w:pPr>
            <w:r w:rsidRPr="00237891">
              <w:rPr>
                <w:bCs/>
              </w:rPr>
              <w:t>71</w:t>
            </w:r>
          </w:p>
        </w:tc>
        <w:tc>
          <w:tcPr>
            <w:tcW w:w="1300" w:type="dxa"/>
            <w:noWrap/>
            <w:hideMark/>
          </w:tcPr>
          <w:p w14:paraId="302FF06B" w14:textId="77777777" w:rsidR="00237891" w:rsidRPr="00237891" w:rsidRDefault="00237891" w:rsidP="00237891">
            <w:pPr>
              <w:spacing w:after="240"/>
              <w:rPr>
                <w:bCs/>
                <w:noProof/>
              </w:rPr>
            </w:pPr>
            <w:r w:rsidRPr="00237891">
              <w:rPr>
                <w:bCs/>
              </w:rPr>
              <w:t>4 398 508</w:t>
            </w:r>
          </w:p>
        </w:tc>
      </w:tr>
      <w:tr w:rsidR="00237891" w:rsidRPr="00237891" w14:paraId="2BD35CEB" w14:textId="77777777" w:rsidTr="004944FE">
        <w:trPr>
          <w:cantSplit/>
          <w:trHeight w:val="285"/>
          <w:tblHeader/>
        </w:trPr>
        <w:tc>
          <w:tcPr>
            <w:tcW w:w="917" w:type="dxa"/>
            <w:noWrap/>
            <w:hideMark/>
          </w:tcPr>
          <w:p w14:paraId="05CC7B66" w14:textId="77777777" w:rsidR="00237891" w:rsidRPr="00237891" w:rsidRDefault="00237891" w:rsidP="00237891">
            <w:pPr>
              <w:spacing w:after="240"/>
              <w:rPr>
                <w:b/>
                <w:bCs/>
                <w:noProof/>
              </w:rPr>
            </w:pPr>
            <w:r w:rsidRPr="00237891">
              <w:rPr>
                <w:b/>
              </w:rPr>
              <w:t>EBA</w:t>
            </w:r>
          </w:p>
        </w:tc>
        <w:tc>
          <w:tcPr>
            <w:tcW w:w="1630" w:type="dxa"/>
            <w:noWrap/>
            <w:hideMark/>
          </w:tcPr>
          <w:p w14:paraId="10A6B56D" w14:textId="77777777" w:rsidR="00237891" w:rsidRPr="00237891" w:rsidRDefault="00237891" w:rsidP="00237891">
            <w:pPr>
              <w:spacing w:after="240"/>
              <w:rPr>
                <w:bCs/>
                <w:noProof/>
              </w:rPr>
            </w:pPr>
            <w:r w:rsidRPr="00237891">
              <w:rPr>
                <w:bCs/>
              </w:rPr>
              <w:t>52 672 002</w:t>
            </w:r>
          </w:p>
        </w:tc>
        <w:tc>
          <w:tcPr>
            <w:tcW w:w="1280" w:type="dxa"/>
            <w:noWrap/>
            <w:hideMark/>
          </w:tcPr>
          <w:p w14:paraId="668AC101" w14:textId="77777777" w:rsidR="00237891" w:rsidRPr="00237891" w:rsidRDefault="00237891" w:rsidP="00237891">
            <w:pPr>
              <w:spacing w:after="240"/>
              <w:rPr>
                <w:bCs/>
                <w:noProof/>
              </w:rPr>
            </w:pPr>
            <w:r w:rsidRPr="00237891">
              <w:rPr>
                <w:bCs/>
              </w:rPr>
              <w:t>19 428 306</w:t>
            </w:r>
          </w:p>
        </w:tc>
        <w:tc>
          <w:tcPr>
            <w:tcW w:w="696" w:type="dxa"/>
            <w:noWrap/>
            <w:hideMark/>
          </w:tcPr>
          <w:p w14:paraId="741B3C38" w14:textId="77777777" w:rsidR="00237891" w:rsidRPr="00237891" w:rsidRDefault="00237891" w:rsidP="00237891">
            <w:pPr>
              <w:spacing w:after="240"/>
              <w:ind w:left="567" w:hanging="567"/>
              <w:rPr>
                <w:bCs/>
                <w:noProof/>
              </w:rPr>
            </w:pPr>
            <w:r w:rsidRPr="00237891">
              <w:rPr>
                <w:bCs/>
              </w:rPr>
              <w:t>37</w:t>
            </w:r>
          </w:p>
        </w:tc>
        <w:tc>
          <w:tcPr>
            <w:tcW w:w="1461" w:type="dxa"/>
            <w:noWrap/>
            <w:hideMark/>
          </w:tcPr>
          <w:p w14:paraId="53E23005" w14:textId="77777777" w:rsidR="00237891" w:rsidRPr="00237891" w:rsidRDefault="00237891" w:rsidP="00237891">
            <w:pPr>
              <w:spacing w:after="240"/>
              <w:rPr>
                <w:bCs/>
                <w:noProof/>
              </w:rPr>
            </w:pPr>
            <w:r w:rsidRPr="00237891">
              <w:rPr>
                <w:bCs/>
              </w:rPr>
              <w:t>31 479 331</w:t>
            </w:r>
          </w:p>
        </w:tc>
        <w:tc>
          <w:tcPr>
            <w:tcW w:w="664" w:type="dxa"/>
            <w:noWrap/>
            <w:hideMark/>
          </w:tcPr>
          <w:p w14:paraId="27591D70" w14:textId="77777777" w:rsidR="00237891" w:rsidRPr="00237891" w:rsidRDefault="00237891" w:rsidP="00237891">
            <w:pPr>
              <w:spacing w:after="240"/>
              <w:ind w:left="567" w:hanging="567"/>
              <w:rPr>
                <w:bCs/>
                <w:noProof/>
              </w:rPr>
            </w:pPr>
            <w:r w:rsidRPr="00237891">
              <w:rPr>
                <w:bCs/>
              </w:rPr>
              <w:t>60</w:t>
            </w:r>
          </w:p>
        </w:tc>
        <w:tc>
          <w:tcPr>
            <w:tcW w:w="1300" w:type="dxa"/>
            <w:noWrap/>
            <w:hideMark/>
          </w:tcPr>
          <w:p w14:paraId="20CB2190" w14:textId="77777777" w:rsidR="00237891" w:rsidRPr="00237891" w:rsidRDefault="00237891" w:rsidP="00237891">
            <w:pPr>
              <w:spacing w:after="240"/>
              <w:rPr>
                <w:bCs/>
                <w:noProof/>
              </w:rPr>
            </w:pPr>
            <w:r w:rsidRPr="00237891">
              <w:rPr>
                <w:bCs/>
              </w:rPr>
              <w:t>1 764 364</w:t>
            </w:r>
          </w:p>
        </w:tc>
      </w:tr>
      <w:tr w:rsidR="00237891" w:rsidRPr="00237891" w14:paraId="4506825D" w14:textId="77777777" w:rsidTr="004944FE">
        <w:trPr>
          <w:cantSplit/>
          <w:trHeight w:val="285"/>
          <w:tblHeader/>
        </w:trPr>
        <w:tc>
          <w:tcPr>
            <w:tcW w:w="917" w:type="dxa"/>
            <w:noWrap/>
            <w:hideMark/>
          </w:tcPr>
          <w:p w14:paraId="66A06169" w14:textId="77777777" w:rsidR="00237891" w:rsidRPr="00237891" w:rsidRDefault="00237891" w:rsidP="00237891">
            <w:pPr>
              <w:spacing w:after="240"/>
              <w:rPr>
                <w:b/>
                <w:bCs/>
                <w:noProof/>
              </w:rPr>
            </w:pPr>
            <w:r w:rsidRPr="00237891">
              <w:rPr>
                <w:b/>
              </w:rPr>
              <w:t>ECHA</w:t>
            </w:r>
          </w:p>
        </w:tc>
        <w:tc>
          <w:tcPr>
            <w:tcW w:w="1630" w:type="dxa"/>
            <w:noWrap/>
            <w:hideMark/>
          </w:tcPr>
          <w:p w14:paraId="31C5E245" w14:textId="77777777" w:rsidR="00237891" w:rsidRPr="00237891" w:rsidRDefault="00237891" w:rsidP="00237891">
            <w:pPr>
              <w:spacing w:after="240"/>
              <w:rPr>
                <w:bCs/>
                <w:noProof/>
              </w:rPr>
            </w:pPr>
            <w:r w:rsidRPr="00237891">
              <w:rPr>
                <w:bCs/>
              </w:rPr>
              <w:t>123 280 140</w:t>
            </w:r>
          </w:p>
        </w:tc>
        <w:tc>
          <w:tcPr>
            <w:tcW w:w="1280" w:type="dxa"/>
            <w:noWrap/>
            <w:hideMark/>
          </w:tcPr>
          <w:p w14:paraId="0F8644D7" w14:textId="77777777" w:rsidR="00237891" w:rsidRPr="00237891" w:rsidRDefault="00237891" w:rsidP="00237891">
            <w:pPr>
              <w:spacing w:after="240"/>
              <w:rPr>
                <w:bCs/>
                <w:noProof/>
              </w:rPr>
            </w:pPr>
            <w:r w:rsidRPr="00237891">
              <w:rPr>
                <w:bCs/>
              </w:rPr>
              <w:t>81 274 568</w:t>
            </w:r>
          </w:p>
        </w:tc>
        <w:tc>
          <w:tcPr>
            <w:tcW w:w="696" w:type="dxa"/>
            <w:noWrap/>
            <w:hideMark/>
          </w:tcPr>
          <w:p w14:paraId="2D0BA26E" w14:textId="77777777" w:rsidR="00237891" w:rsidRPr="00237891" w:rsidRDefault="00237891" w:rsidP="00237891">
            <w:pPr>
              <w:spacing w:after="240"/>
              <w:ind w:left="567" w:hanging="567"/>
              <w:rPr>
                <w:bCs/>
                <w:noProof/>
              </w:rPr>
            </w:pPr>
            <w:r w:rsidRPr="00237891">
              <w:rPr>
                <w:bCs/>
              </w:rPr>
              <w:t>66</w:t>
            </w:r>
          </w:p>
        </w:tc>
        <w:tc>
          <w:tcPr>
            <w:tcW w:w="1461" w:type="dxa"/>
            <w:noWrap/>
            <w:hideMark/>
          </w:tcPr>
          <w:p w14:paraId="326323E3" w14:textId="77777777" w:rsidR="00237891" w:rsidRPr="00237891" w:rsidRDefault="00237891" w:rsidP="00237891">
            <w:pPr>
              <w:spacing w:after="240"/>
              <w:rPr>
                <w:bCs/>
                <w:noProof/>
              </w:rPr>
            </w:pPr>
            <w:r w:rsidRPr="00237891">
              <w:rPr>
                <w:bCs/>
              </w:rPr>
              <w:t>33 107 484</w:t>
            </w:r>
          </w:p>
        </w:tc>
        <w:tc>
          <w:tcPr>
            <w:tcW w:w="664" w:type="dxa"/>
            <w:noWrap/>
            <w:hideMark/>
          </w:tcPr>
          <w:p w14:paraId="206491B6" w14:textId="77777777" w:rsidR="00237891" w:rsidRPr="00237891" w:rsidRDefault="00237891" w:rsidP="00237891">
            <w:pPr>
              <w:spacing w:after="240"/>
              <w:ind w:left="567" w:hanging="567"/>
              <w:rPr>
                <w:bCs/>
                <w:noProof/>
              </w:rPr>
            </w:pPr>
            <w:r w:rsidRPr="00237891">
              <w:rPr>
                <w:bCs/>
              </w:rPr>
              <w:t>27</w:t>
            </w:r>
          </w:p>
        </w:tc>
        <w:tc>
          <w:tcPr>
            <w:tcW w:w="1300" w:type="dxa"/>
            <w:noWrap/>
            <w:hideMark/>
          </w:tcPr>
          <w:p w14:paraId="4D36A937" w14:textId="77777777" w:rsidR="00237891" w:rsidRPr="00237891" w:rsidRDefault="00237891" w:rsidP="00237891">
            <w:pPr>
              <w:spacing w:after="240"/>
              <w:rPr>
                <w:bCs/>
                <w:noProof/>
              </w:rPr>
            </w:pPr>
            <w:r w:rsidRPr="00237891">
              <w:rPr>
                <w:bCs/>
              </w:rPr>
              <w:t>8 898 088</w:t>
            </w:r>
          </w:p>
        </w:tc>
      </w:tr>
      <w:tr w:rsidR="00237891" w:rsidRPr="00237891" w14:paraId="3EDAE07A" w14:textId="77777777" w:rsidTr="004944FE">
        <w:trPr>
          <w:cantSplit/>
          <w:trHeight w:val="285"/>
          <w:tblHeader/>
        </w:trPr>
        <w:tc>
          <w:tcPr>
            <w:tcW w:w="917" w:type="dxa"/>
            <w:noWrap/>
            <w:hideMark/>
          </w:tcPr>
          <w:p w14:paraId="25C40C65" w14:textId="77777777" w:rsidR="00237891" w:rsidRPr="00237891" w:rsidRDefault="00237891" w:rsidP="00237891">
            <w:pPr>
              <w:spacing w:after="240"/>
              <w:rPr>
                <w:b/>
                <w:bCs/>
                <w:noProof/>
              </w:rPr>
            </w:pPr>
            <w:r w:rsidRPr="00237891">
              <w:rPr>
                <w:b/>
              </w:rPr>
              <w:t>EIOPA</w:t>
            </w:r>
          </w:p>
        </w:tc>
        <w:tc>
          <w:tcPr>
            <w:tcW w:w="1630" w:type="dxa"/>
            <w:noWrap/>
            <w:hideMark/>
          </w:tcPr>
          <w:p w14:paraId="6D1C33AA" w14:textId="77777777" w:rsidR="00237891" w:rsidRPr="00237891" w:rsidRDefault="00237891" w:rsidP="00237891">
            <w:pPr>
              <w:spacing w:after="240"/>
              <w:rPr>
                <w:bCs/>
                <w:noProof/>
              </w:rPr>
            </w:pPr>
            <w:r w:rsidRPr="00237891">
              <w:rPr>
                <w:bCs/>
              </w:rPr>
              <w:t>36 714 492</w:t>
            </w:r>
          </w:p>
        </w:tc>
        <w:tc>
          <w:tcPr>
            <w:tcW w:w="1280" w:type="dxa"/>
            <w:noWrap/>
            <w:hideMark/>
          </w:tcPr>
          <w:p w14:paraId="6DF6EAB4" w14:textId="77777777" w:rsidR="00237891" w:rsidRPr="00237891" w:rsidRDefault="00237891" w:rsidP="00237891">
            <w:pPr>
              <w:spacing w:after="240"/>
              <w:rPr>
                <w:bCs/>
                <w:noProof/>
              </w:rPr>
            </w:pPr>
            <w:r w:rsidRPr="00237891">
              <w:rPr>
                <w:bCs/>
              </w:rPr>
              <w:t>13 470 715</w:t>
            </w:r>
          </w:p>
        </w:tc>
        <w:tc>
          <w:tcPr>
            <w:tcW w:w="696" w:type="dxa"/>
            <w:noWrap/>
            <w:hideMark/>
          </w:tcPr>
          <w:p w14:paraId="3496F59A" w14:textId="77777777" w:rsidR="00237891" w:rsidRPr="00237891" w:rsidRDefault="00237891" w:rsidP="00237891">
            <w:pPr>
              <w:spacing w:after="240"/>
              <w:ind w:left="567" w:hanging="567"/>
              <w:rPr>
                <w:bCs/>
                <w:noProof/>
              </w:rPr>
            </w:pPr>
            <w:r w:rsidRPr="00237891">
              <w:rPr>
                <w:bCs/>
              </w:rPr>
              <w:t>37</w:t>
            </w:r>
          </w:p>
        </w:tc>
        <w:tc>
          <w:tcPr>
            <w:tcW w:w="1461" w:type="dxa"/>
            <w:noWrap/>
            <w:hideMark/>
          </w:tcPr>
          <w:p w14:paraId="1E58D250" w14:textId="77777777" w:rsidR="00237891" w:rsidRPr="00237891" w:rsidRDefault="00237891" w:rsidP="00237891">
            <w:pPr>
              <w:spacing w:after="240"/>
              <w:rPr>
                <w:bCs/>
                <w:noProof/>
              </w:rPr>
            </w:pPr>
            <w:r w:rsidRPr="00237891">
              <w:rPr>
                <w:bCs/>
              </w:rPr>
              <w:t>22 086 958</w:t>
            </w:r>
          </w:p>
        </w:tc>
        <w:tc>
          <w:tcPr>
            <w:tcW w:w="664" w:type="dxa"/>
            <w:noWrap/>
            <w:hideMark/>
          </w:tcPr>
          <w:p w14:paraId="508917D6" w14:textId="77777777" w:rsidR="00237891" w:rsidRPr="00237891" w:rsidRDefault="00237891" w:rsidP="00237891">
            <w:pPr>
              <w:spacing w:after="240"/>
              <w:ind w:left="567" w:hanging="567"/>
              <w:rPr>
                <w:bCs/>
                <w:noProof/>
              </w:rPr>
            </w:pPr>
            <w:r w:rsidRPr="00237891">
              <w:rPr>
                <w:bCs/>
              </w:rPr>
              <w:t>60</w:t>
            </w:r>
          </w:p>
        </w:tc>
        <w:tc>
          <w:tcPr>
            <w:tcW w:w="1300" w:type="dxa"/>
            <w:noWrap/>
            <w:hideMark/>
          </w:tcPr>
          <w:p w14:paraId="36643F3D" w14:textId="77777777" w:rsidR="00237891" w:rsidRPr="00237891" w:rsidRDefault="00237891" w:rsidP="00237891">
            <w:pPr>
              <w:spacing w:after="240"/>
              <w:rPr>
                <w:bCs/>
                <w:noProof/>
              </w:rPr>
            </w:pPr>
            <w:r w:rsidRPr="00237891">
              <w:rPr>
                <w:bCs/>
              </w:rPr>
              <w:t>1 156 819</w:t>
            </w:r>
          </w:p>
        </w:tc>
      </w:tr>
      <w:tr w:rsidR="00237891" w:rsidRPr="00237891" w14:paraId="37AB8CF3" w14:textId="77777777" w:rsidTr="004944FE">
        <w:trPr>
          <w:cantSplit/>
          <w:trHeight w:val="285"/>
          <w:tblHeader/>
        </w:trPr>
        <w:tc>
          <w:tcPr>
            <w:tcW w:w="917" w:type="dxa"/>
            <w:noWrap/>
            <w:hideMark/>
          </w:tcPr>
          <w:p w14:paraId="6DE26F93" w14:textId="77777777" w:rsidR="00237891" w:rsidRPr="00237891" w:rsidRDefault="00237891" w:rsidP="00237891">
            <w:pPr>
              <w:spacing w:after="240"/>
              <w:rPr>
                <w:b/>
                <w:bCs/>
                <w:noProof/>
              </w:rPr>
            </w:pPr>
            <w:r w:rsidRPr="00237891">
              <w:rPr>
                <w:b/>
              </w:rPr>
              <w:t>EMA</w:t>
            </w:r>
          </w:p>
        </w:tc>
        <w:tc>
          <w:tcPr>
            <w:tcW w:w="1630" w:type="dxa"/>
            <w:noWrap/>
            <w:hideMark/>
          </w:tcPr>
          <w:p w14:paraId="22DF50A4" w14:textId="77777777" w:rsidR="00237891" w:rsidRPr="00237891" w:rsidRDefault="00237891" w:rsidP="00237891">
            <w:pPr>
              <w:spacing w:after="240"/>
              <w:rPr>
                <w:bCs/>
                <w:noProof/>
              </w:rPr>
            </w:pPr>
            <w:r w:rsidRPr="00237891">
              <w:rPr>
                <w:bCs/>
              </w:rPr>
              <w:t>448 603 000</w:t>
            </w:r>
          </w:p>
        </w:tc>
        <w:tc>
          <w:tcPr>
            <w:tcW w:w="1280" w:type="dxa"/>
            <w:noWrap/>
            <w:hideMark/>
          </w:tcPr>
          <w:p w14:paraId="6C256F54" w14:textId="77777777" w:rsidR="00237891" w:rsidRPr="00237891" w:rsidRDefault="00237891" w:rsidP="00237891">
            <w:pPr>
              <w:spacing w:after="240"/>
              <w:rPr>
                <w:bCs/>
                <w:noProof/>
              </w:rPr>
            </w:pPr>
            <w:r w:rsidRPr="00237891">
              <w:rPr>
                <w:bCs/>
              </w:rPr>
              <w:t>50 027 000</w:t>
            </w:r>
          </w:p>
        </w:tc>
        <w:tc>
          <w:tcPr>
            <w:tcW w:w="696" w:type="dxa"/>
            <w:noWrap/>
            <w:hideMark/>
          </w:tcPr>
          <w:p w14:paraId="732CDBDA" w14:textId="77777777" w:rsidR="00237891" w:rsidRPr="00237891" w:rsidRDefault="00237891" w:rsidP="00237891">
            <w:pPr>
              <w:spacing w:after="240"/>
              <w:ind w:left="567" w:hanging="567"/>
              <w:rPr>
                <w:bCs/>
                <w:noProof/>
              </w:rPr>
            </w:pPr>
            <w:r w:rsidRPr="00237891">
              <w:rPr>
                <w:bCs/>
              </w:rPr>
              <w:t>11</w:t>
            </w:r>
          </w:p>
        </w:tc>
        <w:tc>
          <w:tcPr>
            <w:tcW w:w="1461" w:type="dxa"/>
            <w:noWrap/>
            <w:hideMark/>
          </w:tcPr>
          <w:p w14:paraId="1AFB4198" w14:textId="77777777" w:rsidR="00237891" w:rsidRPr="00237891" w:rsidRDefault="00237891" w:rsidP="00237891">
            <w:pPr>
              <w:spacing w:after="240"/>
              <w:rPr>
                <w:bCs/>
                <w:noProof/>
              </w:rPr>
            </w:pPr>
            <w:r w:rsidRPr="00237891">
              <w:rPr>
                <w:bCs/>
              </w:rPr>
              <w:t>398 209 000</w:t>
            </w:r>
          </w:p>
        </w:tc>
        <w:tc>
          <w:tcPr>
            <w:tcW w:w="664" w:type="dxa"/>
            <w:noWrap/>
            <w:hideMark/>
          </w:tcPr>
          <w:p w14:paraId="34102063" w14:textId="77777777" w:rsidR="00237891" w:rsidRPr="00237891" w:rsidRDefault="00237891" w:rsidP="00237891">
            <w:pPr>
              <w:spacing w:after="240"/>
              <w:ind w:left="567" w:hanging="567"/>
              <w:rPr>
                <w:bCs/>
                <w:noProof/>
              </w:rPr>
            </w:pPr>
            <w:r w:rsidRPr="00237891">
              <w:rPr>
                <w:bCs/>
              </w:rPr>
              <w:t>89</w:t>
            </w:r>
          </w:p>
        </w:tc>
        <w:tc>
          <w:tcPr>
            <w:tcW w:w="1300" w:type="dxa"/>
            <w:noWrap/>
            <w:hideMark/>
          </w:tcPr>
          <w:p w14:paraId="69B74A55" w14:textId="77777777" w:rsidR="00237891" w:rsidRPr="00237891" w:rsidRDefault="00237891" w:rsidP="00237891">
            <w:pPr>
              <w:spacing w:after="240"/>
              <w:rPr>
                <w:bCs/>
                <w:noProof/>
              </w:rPr>
            </w:pPr>
            <w:r w:rsidRPr="00237891">
              <w:rPr>
                <w:bCs/>
              </w:rPr>
              <w:t>367 000</w:t>
            </w:r>
          </w:p>
        </w:tc>
      </w:tr>
      <w:tr w:rsidR="00237891" w:rsidRPr="00237891" w14:paraId="13FB9DC3" w14:textId="77777777" w:rsidTr="004944FE">
        <w:trPr>
          <w:cantSplit/>
          <w:trHeight w:val="285"/>
          <w:tblHeader/>
        </w:trPr>
        <w:tc>
          <w:tcPr>
            <w:tcW w:w="917" w:type="dxa"/>
            <w:noWrap/>
            <w:hideMark/>
          </w:tcPr>
          <w:p w14:paraId="4B4B1999" w14:textId="77777777" w:rsidR="00237891" w:rsidRPr="00237891" w:rsidRDefault="00237891" w:rsidP="00237891">
            <w:pPr>
              <w:spacing w:after="240"/>
              <w:rPr>
                <w:b/>
                <w:bCs/>
                <w:noProof/>
              </w:rPr>
            </w:pPr>
            <w:r w:rsidRPr="00237891">
              <w:rPr>
                <w:b/>
              </w:rPr>
              <w:t>ERA</w:t>
            </w:r>
          </w:p>
        </w:tc>
        <w:tc>
          <w:tcPr>
            <w:tcW w:w="1630" w:type="dxa"/>
            <w:noWrap/>
            <w:hideMark/>
          </w:tcPr>
          <w:p w14:paraId="1B21DBD3" w14:textId="77777777" w:rsidR="00237891" w:rsidRPr="00237891" w:rsidRDefault="00237891" w:rsidP="00237891">
            <w:pPr>
              <w:spacing w:after="240"/>
              <w:rPr>
                <w:bCs/>
                <w:noProof/>
              </w:rPr>
            </w:pPr>
            <w:r w:rsidRPr="00237891">
              <w:rPr>
                <w:bCs/>
              </w:rPr>
              <w:t>38 532 447</w:t>
            </w:r>
          </w:p>
        </w:tc>
        <w:tc>
          <w:tcPr>
            <w:tcW w:w="1280" w:type="dxa"/>
            <w:noWrap/>
            <w:hideMark/>
          </w:tcPr>
          <w:p w14:paraId="7CFAEDF0" w14:textId="77777777" w:rsidR="00237891" w:rsidRPr="00237891" w:rsidRDefault="00237891" w:rsidP="00237891">
            <w:pPr>
              <w:spacing w:after="240"/>
              <w:rPr>
                <w:bCs/>
                <w:noProof/>
              </w:rPr>
            </w:pPr>
            <w:r w:rsidRPr="00237891">
              <w:rPr>
                <w:bCs/>
              </w:rPr>
              <w:t>27 418 274</w:t>
            </w:r>
          </w:p>
        </w:tc>
        <w:tc>
          <w:tcPr>
            <w:tcW w:w="696" w:type="dxa"/>
            <w:noWrap/>
            <w:hideMark/>
          </w:tcPr>
          <w:p w14:paraId="41870A8C" w14:textId="77777777" w:rsidR="00237891" w:rsidRPr="00237891" w:rsidRDefault="00237891" w:rsidP="00237891">
            <w:pPr>
              <w:spacing w:after="240"/>
              <w:ind w:left="567" w:hanging="567"/>
              <w:rPr>
                <w:bCs/>
                <w:noProof/>
              </w:rPr>
            </w:pPr>
            <w:r w:rsidRPr="00237891">
              <w:rPr>
                <w:bCs/>
              </w:rPr>
              <w:t>71</w:t>
            </w:r>
          </w:p>
        </w:tc>
        <w:tc>
          <w:tcPr>
            <w:tcW w:w="1461" w:type="dxa"/>
            <w:noWrap/>
            <w:hideMark/>
          </w:tcPr>
          <w:p w14:paraId="74AC6829" w14:textId="77777777" w:rsidR="00237891" w:rsidRPr="00237891" w:rsidRDefault="00237891" w:rsidP="00237891">
            <w:pPr>
              <w:spacing w:after="240"/>
              <w:rPr>
                <w:bCs/>
                <w:noProof/>
              </w:rPr>
            </w:pPr>
            <w:r w:rsidRPr="00237891">
              <w:rPr>
                <w:bCs/>
              </w:rPr>
              <w:t>10 312 858</w:t>
            </w:r>
          </w:p>
        </w:tc>
        <w:tc>
          <w:tcPr>
            <w:tcW w:w="664" w:type="dxa"/>
            <w:noWrap/>
            <w:hideMark/>
          </w:tcPr>
          <w:p w14:paraId="1524DBCB" w14:textId="77777777" w:rsidR="00237891" w:rsidRPr="00237891" w:rsidRDefault="00237891" w:rsidP="00237891">
            <w:pPr>
              <w:spacing w:after="240"/>
              <w:ind w:left="567" w:hanging="567"/>
              <w:rPr>
                <w:bCs/>
                <w:noProof/>
              </w:rPr>
            </w:pPr>
            <w:r w:rsidRPr="00237891">
              <w:rPr>
                <w:bCs/>
              </w:rPr>
              <w:t>27</w:t>
            </w:r>
          </w:p>
        </w:tc>
        <w:tc>
          <w:tcPr>
            <w:tcW w:w="1300" w:type="dxa"/>
            <w:noWrap/>
            <w:hideMark/>
          </w:tcPr>
          <w:p w14:paraId="4210A7A1" w14:textId="77777777" w:rsidR="00237891" w:rsidRPr="00237891" w:rsidRDefault="00237891" w:rsidP="00237891">
            <w:pPr>
              <w:spacing w:after="240"/>
              <w:rPr>
                <w:bCs/>
                <w:noProof/>
              </w:rPr>
            </w:pPr>
            <w:r w:rsidRPr="00237891">
              <w:rPr>
                <w:bCs/>
              </w:rPr>
              <w:t>801 315</w:t>
            </w:r>
          </w:p>
        </w:tc>
      </w:tr>
      <w:tr w:rsidR="00237891" w:rsidRPr="00237891" w14:paraId="5C59F4AC" w14:textId="77777777" w:rsidTr="004944FE">
        <w:trPr>
          <w:cantSplit/>
          <w:trHeight w:val="285"/>
          <w:tblHeader/>
        </w:trPr>
        <w:tc>
          <w:tcPr>
            <w:tcW w:w="917" w:type="dxa"/>
            <w:noWrap/>
            <w:hideMark/>
          </w:tcPr>
          <w:p w14:paraId="36E00640" w14:textId="77777777" w:rsidR="00237891" w:rsidRPr="00237891" w:rsidRDefault="00237891" w:rsidP="00237891">
            <w:pPr>
              <w:spacing w:after="240"/>
              <w:rPr>
                <w:b/>
                <w:bCs/>
                <w:noProof/>
              </w:rPr>
            </w:pPr>
            <w:r w:rsidRPr="00237891">
              <w:rPr>
                <w:b/>
              </w:rPr>
              <w:t>ESMA</w:t>
            </w:r>
          </w:p>
        </w:tc>
        <w:tc>
          <w:tcPr>
            <w:tcW w:w="1630" w:type="dxa"/>
            <w:noWrap/>
            <w:hideMark/>
          </w:tcPr>
          <w:p w14:paraId="4B5C98DF" w14:textId="77777777" w:rsidR="00237891" w:rsidRPr="00237891" w:rsidRDefault="00237891" w:rsidP="00237891">
            <w:pPr>
              <w:spacing w:after="240"/>
              <w:rPr>
                <w:bCs/>
                <w:noProof/>
              </w:rPr>
            </w:pPr>
            <w:r w:rsidRPr="00237891">
              <w:rPr>
                <w:bCs/>
              </w:rPr>
              <w:t>72 509 657</w:t>
            </w:r>
          </w:p>
        </w:tc>
        <w:tc>
          <w:tcPr>
            <w:tcW w:w="1280" w:type="dxa"/>
            <w:noWrap/>
            <w:hideMark/>
          </w:tcPr>
          <w:p w14:paraId="3A6171C3" w14:textId="77777777" w:rsidR="00237891" w:rsidRPr="00237891" w:rsidRDefault="00237891" w:rsidP="00237891">
            <w:pPr>
              <w:spacing w:after="240"/>
              <w:rPr>
                <w:bCs/>
                <w:noProof/>
              </w:rPr>
            </w:pPr>
            <w:r w:rsidRPr="00237891">
              <w:rPr>
                <w:bCs/>
              </w:rPr>
              <w:t>18 588 578</w:t>
            </w:r>
          </w:p>
        </w:tc>
        <w:tc>
          <w:tcPr>
            <w:tcW w:w="696" w:type="dxa"/>
            <w:noWrap/>
            <w:hideMark/>
          </w:tcPr>
          <w:p w14:paraId="47561C02" w14:textId="77777777" w:rsidR="00237891" w:rsidRPr="00237891" w:rsidRDefault="00237891" w:rsidP="00237891">
            <w:pPr>
              <w:spacing w:after="240"/>
              <w:ind w:left="567" w:hanging="567"/>
              <w:rPr>
                <w:bCs/>
                <w:noProof/>
              </w:rPr>
            </w:pPr>
            <w:r w:rsidRPr="00237891">
              <w:rPr>
                <w:bCs/>
              </w:rPr>
              <w:t>26</w:t>
            </w:r>
          </w:p>
        </w:tc>
        <w:tc>
          <w:tcPr>
            <w:tcW w:w="1461" w:type="dxa"/>
            <w:noWrap/>
            <w:hideMark/>
          </w:tcPr>
          <w:p w14:paraId="4D7D4E38" w14:textId="77777777" w:rsidR="00237891" w:rsidRPr="00237891" w:rsidRDefault="00237891" w:rsidP="00237891">
            <w:pPr>
              <w:spacing w:after="240"/>
              <w:rPr>
                <w:bCs/>
                <w:noProof/>
              </w:rPr>
            </w:pPr>
            <w:r w:rsidRPr="00237891">
              <w:rPr>
                <w:bCs/>
              </w:rPr>
              <w:t>52 224 114</w:t>
            </w:r>
          </w:p>
        </w:tc>
        <w:tc>
          <w:tcPr>
            <w:tcW w:w="664" w:type="dxa"/>
            <w:noWrap/>
            <w:hideMark/>
          </w:tcPr>
          <w:p w14:paraId="5B2E9DD9" w14:textId="77777777" w:rsidR="00237891" w:rsidRPr="00237891" w:rsidRDefault="00237891" w:rsidP="00237891">
            <w:pPr>
              <w:spacing w:after="240"/>
              <w:ind w:left="567" w:hanging="567"/>
              <w:rPr>
                <w:bCs/>
                <w:noProof/>
              </w:rPr>
            </w:pPr>
            <w:r w:rsidRPr="00237891">
              <w:rPr>
                <w:bCs/>
              </w:rPr>
              <w:t>72</w:t>
            </w:r>
          </w:p>
        </w:tc>
        <w:tc>
          <w:tcPr>
            <w:tcW w:w="1300" w:type="dxa"/>
            <w:noWrap/>
            <w:hideMark/>
          </w:tcPr>
          <w:p w14:paraId="266A7011" w14:textId="77777777" w:rsidR="00237891" w:rsidRPr="00237891" w:rsidRDefault="00237891" w:rsidP="00237891">
            <w:pPr>
              <w:spacing w:after="240"/>
              <w:rPr>
                <w:bCs/>
                <w:noProof/>
              </w:rPr>
            </w:pPr>
            <w:r w:rsidRPr="00237891">
              <w:rPr>
                <w:bCs/>
              </w:rPr>
              <w:t>1 696 965</w:t>
            </w:r>
          </w:p>
        </w:tc>
      </w:tr>
      <w:tr w:rsidR="00237891" w:rsidRPr="00237891" w14:paraId="4210CF30" w14:textId="77777777" w:rsidTr="004944FE">
        <w:trPr>
          <w:cantSplit/>
          <w:trHeight w:val="285"/>
          <w:tblHeader/>
        </w:trPr>
        <w:tc>
          <w:tcPr>
            <w:tcW w:w="917" w:type="dxa"/>
            <w:noWrap/>
            <w:hideMark/>
          </w:tcPr>
          <w:p w14:paraId="020C42AE" w14:textId="77777777" w:rsidR="00237891" w:rsidRPr="00237891" w:rsidRDefault="00237891" w:rsidP="00237891">
            <w:pPr>
              <w:spacing w:after="240"/>
              <w:jc w:val="right"/>
              <w:rPr>
                <w:b/>
                <w:bCs/>
                <w:noProof/>
              </w:rPr>
            </w:pPr>
            <w:r w:rsidRPr="00237891">
              <w:rPr>
                <w:b/>
              </w:rPr>
              <w:t>TOTAAL</w:t>
            </w:r>
          </w:p>
        </w:tc>
        <w:tc>
          <w:tcPr>
            <w:tcW w:w="1630" w:type="dxa"/>
            <w:noWrap/>
            <w:hideMark/>
          </w:tcPr>
          <w:p w14:paraId="2B66B8AC" w14:textId="77777777" w:rsidR="00237891" w:rsidRPr="00237891" w:rsidRDefault="00237891" w:rsidP="00237891">
            <w:pPr>
              <w:spacing w:after="240"/>
              <w:rPr>
                <w:b/>
                <w:noProof/>
              </w:rPr>
            </w:pPr>
            <w:r w:rsidRPr="00237891">
              <w:rPr>
                <w:b/>
              </w:rPr>
              <w:t>1 018 694 977</w:t>
            </w:r>
          </w:p>
        </w:tc>
        <w:tc>
          <w:tcPr>
            <w:tcW w:w="1280" w:type="dxa"/>
            <w:noWrap/>
            <w:hideMark/>
          </w:tcPr>
          <w:p w14:paraId="1EC75F74" w14:textId="77777777" w:rsidR="00237891" w:rsidRPr="00237891" w:rsidRDefault="00237891" w:rsidP="00237891">
            <w:pPr>
              <w:spacing w:after="240"/>
              <w:rPr>
                <w:b/>
                <w:noProof/>
              </w:rPr>
            </w:pPr>
            <w:r w:rsidRPr="00237891">
              <w:rPr>
                <w:b/>
              </w:rPr>
              <w:t>273 955 473</w:t>
            </w:r>
          </w:p>
        </w:tc>
        <w:tc>
          <w:tcPr>
            <w:tcW w:w="696" w:type="dxa"/>
            <w:noWrap/>
            <w:hideMark/>
          </w:tcPr>
          <w:p w14:paraId="61A59BC3" w14:textId="77777777" w:rsidR="00237891" w:rsidRPr="00237891" w:rsidRDefault="00237891" w:rsidP="00237891">
            <w:pPr>
              <w:spacing w:after="240"/>
              <w:ind w:left="567" w:hanging="567"/>
              <w:rPr>
                <w:b/>
                <w:noProof/>
              </w:rPr>
            </w:pPr>
          </w:p>
        </w:tc>
        <w:tc>
          <w:tcPr>
            <w:tcW w:w="1461" w:type="dxa"/>
            <w:noWrap/>
            <w:hideMark/>
          </w:tcPr>
          <w:p w14:paraId="295571A4" w14:textId="77777777" w:rsidR="00237891" w:rsidRPr="00237891" w:rsidRDefault="00237891" w:rsidP="00237891">
            <w:pPr>
              <w:spacing w:after="240"/>
              <w:rPr>
                <w:b/>
                <w:noProof/>
              </w:rPr>
            </w:pPr>
            <w:r w:rsidRPr="00237891">
              <w:rPr>
                <w:b/>
              </w:rPr>
              <w:t>724 811 224</w:t>
            </w:r>
          </w:p>
        </w:tc>
        <w:tc>
          <w:tcPr>
            <w:tcW w:w="664" w:type="dxa"/>
            <w:noWrap/>
            <w:hideMark/>
          </w:tcPr>
          <w:p w14:paraId="4DF56656" w14:textId="77777777" w:rsidR="00237891" w:rsidRPr="00237891" w:rsidRDefault="00237891" w:rsidP="00237891">
            <w:pPr>
              <w:spacing w:after="240"/>
              <w:ind w:left="567" w:hanging="567"/>
              <w:rPr>
                <w:b/>
                <w:noProof/>
              </w:rPr>
            </w:pPr>
          </w:p>
        </w:tc>
        <w:tc>
          <w:tcPr>
            <w:tcW w:w="1300" w:type="dxa"/>
            <w:noWrap/>
            <w:hideMark/>
          </w:tcPr>
          <w:p w14:paraId="5A63CF33" w14:textId="77777777" w:rsidR="00237891" w:rsidRPr="00237891" w:rsidRDefault="00237891" w:rsidP="00237891">
            <w:pPr>
              <w:spacing w:after="240"/>
              <w:rPr>
                <w:b/>
                <w:noProof/>
              </w:rPr>
            </w:pPr>
            <w:r w:rsidRPr="00237891">
              <w:rPr>
                <w:b/>
              </w:rPr>
              <w:t>19 928 279</w:t>
            </w:r>
          </w:p>
        </w:tc>
      </w:tr>
    </w:tbl>
    <w:p w14:paraId="5FFEDD58" w14:textId="77777777" w:rsidR="00DC0E5E" w:rsidRDefault="00DC0E5E" w:rsidP="00237891">
      <w:pPr>
        <w:spacing w:after="240"/>
        <w:ind w:left="567" w:hanging="567"/>
        <w:rPr>
          <w:kern w:val="2"/>
          <w:szCs w:val="24"/>
          <w14:ligatures w14:val="standardContextual"/>
        </w:rPr>
      </w:pPr>
    </w:p>
    <w:p w14:paraId="19E9415A" w14:textId="53FE5B3C"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26.</w:t>
      </w:r>
      <w:r w:rsidRPr="00237891">
        <w:rPr>
          <w:kern w:val="2"/>
          <w:szCs w:val="24"/>
          <w14:ligatures w14:val="standardContextual"/>
        </w:rPr>
        <w:tab/>
        <w:t>neemt kennis van de opmerking van de Rekenkamer dat het Agentschap van de Europese Unie voor de samenwerking tussen energieregulators (ACER), het Agentschap van de Europese Unie voor de veiligheid van de luchtvaart (EASA), het Europees Agentschap voor chemische stoffen (ECHA), het Europees Geneesmiddelenbureau (EMA), het Spoorwegbureau van de Europese Unie (ERA) en de Europese Autoriteit voor effecten en markten (ESMA) wettelijk verplicht zijn de kosten van uit eigen ontvangsten gefinancierde activiteiten vast te stellen en hiervoor afzonderlijk verantwoording af te leggen; merkt op dat deze agentschappen over systemen beschikken om aan deze eis te voldoen en merkt op dat bepaalde agentschappen, zoals het EMA, het EASA en ERA, verder gaan dan deze vereisten;</w:t>
      </w:r>
    </w:p>
    <w:p w14:paraId="247CD62A" w14:textId="2B909F35"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27.</w:t>
      </w:r>
      <w:r w:rsidRPr="00237891">
        <w:rPr>
          <w:kern w:val="2"/>
          <w:szCs w:val="24"/>
          <w14:ligatures w14:val="standardContextual"/>
        </w:rPr>
        <w:tab/>
        <w:t xml:space="preserve">merkt op dat in de oprichtingsverordeningen voor de drie Europese toezichthoudende autoriteiten (EBA, </w:t>
      </w:r>
      <w:proofErr w:type="spellStart"/>
      <w:r w:rsidRPr="00237891">
        <w:rPr>
          <w:kern w:val="2"/>
          <w:szCs w:val="24"/>
          <w14:ligatures w14:val="standardContextual"/>
        </w:rPr>
        <w:t>Eiopa</w:t>
      </w:r>
      <w:proofErr w:type="spellEnd"/>
      <w:r w:rsidRPr="00237891">
        <w:rPr>
          <w:kern w:val="2"/>
          <w:szCs w:val="24"/>
          <w14:ligatures w14:val="standardContextual"/>
        </w:rPr>
        <w:t xml:space="preserve"> en ESMA </w:t>
      </w:r>
      <w:r>
        <w:rPr>
          <w:kern w:val="2"/>
          <w:szCs w:val="24"/>
          <w14:ligatures w14:val="standardContextual"/>
        </w:rPr>
        <w:t>–</w:t>
      </w:r>
      <w:r w:rsidRPr="00237891">
        <w:rPr>
          <w:kern w:val="2"/>
          <w:szCs w:val="24"/>
          <w14:ligatures w14:val="standardContextual"/>
        </w:rPr>
        <w:t xml:space="preserve"> met uitzondering van activiteiten die met toezichtvergoedingen worden gefinancierd) is bepaald dat de bijdragen die zij van de nationale bevoegde autoriteiten ontvangen, aanvankelijk 60 % van hun begroting moeten uitmaken, terwijl de resterende 40 % afkomstig is van de EU-begroting; merkt op dat deze regeling de weerslag vormt van de mix van regelgevende taken, die zich lenen voor EU-financiering, en toezichthoudende convergentietaken, die zich lenen voor bijdragen van de nationale bevoegde autoriteiten, in de mandaten van de drie autoriteiten; benadrukt dat door het ontbreken van een duidelijke afbakening in de oprichtingsverordeningen tussen de activiteiten die uit de twee bronnen worden gefinancierd, deze autoriteiten geen onderscheid maken tussen de kosten die worden gedekt door de EU-begrotingssubsidie en degene die worden gedekt door nationale bijdragen;</w:t>
      </w:r>
    </w:p>
    <w:p w14:paraId="6430D323"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28.</w:t>
      </w:r>
      <w:r w:rsidRPr="00237891">
        <w:rPr>
          <w:kern w:val="2"/>
          <w:szCs w:val="24"/>
          <w14:ligatures w14:val="standardContextual"/>
        </w:rPr>
        <w:tab/>
        <w:t xml:space="preserve">verzoekt de EBA, </w:t>
      </w:r>
      <w:proofErr w:type="spellStart"/>
      <w:r w:rsidRPr="00237891">
        <w:rPr>
          <w:kern w:val="2"/>
          <w:szCs w:val="24"/>
          <w14:ligatures w14:val="standardContextual"/>
        </w:rPr>
        <w:t>Eiopa</w:t>
      </w:r>
      <w:proofErr w:type="spellEnd"/>
      <w:r w:rsidRPr="00237891">
        <w:rPr>
          <w:kern w:val="2"/>
          <w:szCs w:val="24"/>
          <w14:ligatures w14:val="standardContextual"/>
        </w:rPr>
        <w:t xml:space="preserve"> en ESMA de capaciteit te ontwikkelen om de kosten van </w:t>
      </w:r>
      <w:r w:rsidRPr="00237891">
        <w:rPr>
          <w:kern w:val="2"/>
          <w:szCs w:val="24"/>
          <w14:ligatures w14:val="standardContextual"/>
        </w:rPr>
        <w:lastRenderedPageBreak/>
        <w:t>activiteiten die elk van hun eigen inkomstenstromen genereren, vast te stellen en hiervoor afzonderlijk verantwoording af te leggen, ter verbetering van hun besluitvorming en van de kwaliteit van de informatie die zij aan belanghebbenden verstrekken over de tekorten of overschotten die dergelijke activiteiten opleveren;</w:t>
      </w:r>
    </w:p>
    <w:p w14:paraId="4020C34D"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29.</w:t>
      </w:r>
      <w:r w:rsidRPr="00237891">
        <w:rPr>
          <w:kern w:val="2"/>
          <w:szCs w:val="24"/>
          <w14:ligatures w14:val="standardContextual"/>
        </w:rPr>
        <w:tab/>
        <w:t xml:space="preserve">merkt op dat het </w:t>
      </w:r>
      <w:proofErr w:type="spellStart"/>
      <w:r w:rsidRPr="00237891">
        <w:rPr>
          <w:kern w:val="2"/>
          <w:szCs w:val="24"/>
          <w14:ligatures w14:val="standardContextual"/>
        </w:rPr>
        <w:t>CdT</w:t>
      </w:r>
      <w:proofErr w:type="spellEnd"/>
      <w:r w:rsidRPr="00237891">
        <w:rPr>
          <w:kern w:val="2"/>
          <w:szCs w:val="24"/>
          <w14:ligatures w14:val="standardContextual"/>
        </w:rPr>
        <w:t xml:space="preserve"> over een systeem beschikt om de kosten van elke activiteit en elk product dat zijn eigen inkomsten genereert, te monitoren, zodat het winst of verlies kan berekenen; benadrukt dat in 2023 voor 10 van de 17 belangrijkste producten van het </w:t>
      </w:r>
      <w:proofErr w:type="spellStart"/>
      <w:r w:rsidRPr="00237891">
        <w:rPr>
          <w:kern w:val="2"/>
          <w:szCs w:val="24"/>
          <w14:ligatures w14:val="standardContextual"/>
        </w:rPr>
        <w:t>CdT</w:t>
      </w:r>
      <w:proofErr w:type="spellEnd"/>
      <w:r w:rsidRPr="00237891">
        <w:rPr>
          <w:kern w:val="2"/>
          <w:szCs w:val="24"/>
          <w14:ligatures w14:val="standardContextual"/>
        </w:rPr>
        <w:t xml:space="preserve"> in totaal 3,4 miljoen EUR aan verliezen werd opgetekend;</w:t>
      </w:r>
    </w:p>
    <w:p w14:paraId="43F135C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30.</w:t>
      </w:r>
      <w:r w:rsidRPr="00237891">
        <w:rPr>
          <w:kern w:val="2"/>
          <w:szCs w:val="24"/>
          <w14:ligatures w14:val="standardContextual"/>
        </w:rPr>
        <w:tab/>
        <w:t xml:space="preserve">benadrukt dat het </w:t>
      </w:r>
      <w:proofErr w:type="spellStart"/>
      <w:r w:rsidRPr="00237891">
        <w:rPr>
          <w:kern w:val="2"/>
          <w:szCs w:val="24"/>
          <w14:ligatures w14:val="standardContextual"/>
        </w:rPr>
        <w:t>CdT</w:t>
      </w:r>
      <w:proofErr w:type="spellEnd"/>
      <w:r w:rsidRPr="00237891">
        <w:rPr>
          <w:kern w:val="2"/>
          <w:szCs w:val="24"/>
          <w14:ligatures w14:val="standardContextual"/>
        </w:rPr>
        <w:t xml:space="preserve"> in zeven van de tien afgelopen jaren een begrotingstekort had en in zes jaren een boekhoudkundig verlies, als gevolg van dalende bedrijfsvolumes; neemt er nota van dat het </w:t>
      </w:r>
      <w:proofErr w:type="spellStart"/>
      <w:r w:rsidRPr="00237891">
        <w:rPr>
          <w:kern w:val="2"/>
          <w:szCs w:val="24"/>
          <w14:ligatures w14:val="standardContextual"/>
        </w:rPr>
        <w:t>CdT</w:t>
      </w:r>
      <w:proofErr w:type="spellEnd"/>
      <w:r w:rsidRPr="00237891">
        <w:rPr>
          <w:kern w:val="2"/>
          <w:szCs w:val="24"/>
          <w14:ligatures w14:val="standardContextual"/>
        </w:rPr>
        <w:t xml:space="preserve">, om de daling van de bedrijfsvolumes aan te pakken, gebruik heeft gemaakt van een speciale reserve die in 2011 is ingesteld om begrotings- en prijsstabiliteit te waarborgen; merkt op dat deze reserve een piek bereikte van 15,6 miljoen EUR in 2014 en vervolgens daalde tot 10,3 miljoen EUR in 2022 en 8,9 miljoen EUR in 2023; is zich ervan bewust dat, zodra de reserve volledig is uitgeput, eventuele verdere tekorten moeten worden gedekt door EU-begrotingssubsidies, zoals bepaald in de oprichtingsverordening van het </w:t>
      </w:r>
      <w:proofErr w:type="spellStart"/>
      <w:r w:rsidRPr="00237891">
        <w:rPr>
          <w:kern w:val="2"/>
          <w:szCs w:val="24"/>
          <w14:ligatures w14:val="standardContextual"/>
        </w:rPr>
        <w:t>CdT</w:t>
      </w:r>
      <w:proofErr w:type="spellEnd"/>
      <w:r w:rsidRPr="00237891">
        <w:rPr>
          <w:kern w:val="2"/>
          <w:szCs w:val="24"/>
          <w14:ligatures w14:val="standardContextual"/>
        </w:rPr>
        <w:t xml:space="preserve">; verzoekt het </w:t>
      </w:r>
      <w:proofErr w:type="spellStart"/>
      <w:r w:rsidRPr="00237891">
        <w:rPr>
          <w:kern w:val="2"/>
          <w:szCs w:val="24"/>
          <w14:ligatures w14:val="standardContextual"/>
        </w:rPr>
        <w:t>CdT</w:t>
      </w:r>
      <w:proofErr w:type="spellEnd"/>
      <w:r w:rsidRPr="00237891">
        <w:rPr>
          <w:kern w:val="2"/>
          <w:szCs w:val="24"/>
          <w14:ligatures w14:val="standardContextual"/>
        </w:rPr>
        <w:t xml:space="preserve"> aan de kwijtingsautoriteit verslag uit te brengen over zijn plannen om de risico’s voor de bedrijfscontinuïteit te beperken;</w:t>
      </w:r>
    </w:p>
    <w:p w14:paraId="17A977E7"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31.</w:t>
      </w:r>
      <w:r w:rsidRPr="00237891">
        <w:rPr>
          <w:kern w:val="2"/>
          <w:szCs w:val="24"/>
          <w14:ligatures w14:val="standardContextual"/>
        </w:rPr>
        <w:tab/>
        <w:t xml:space="preserve">merkt op dat de agentschappen hun financiële verslaglegging en </w:t>
      </w:r>
      <w:proofErr w:type="spellStart"/>
      <w:r w:rsidRPr="00237891">
        <w:rPr>
          <w:kern w:val="2"/>
          <w:szCs w:val="24"/>
          <w14:ligatures w14:val="standardContextual"/>
        </w:rPr>
        <w:t>internecontrolemechanismen</w:t>
      </w:r>
      <w:proofErr w:type="spellEnd"/>
      <w:r w:rsidRPr="00237891">
        <w:rPr>
          <w:kern w:val="2"/>
          <w:szCs w:val="24"/>
          <w14:ligatures w14:val="standardContextual"/>
        </w:rPr>
        <w:t xml:space="preserve"> moeten verbeteren; verzoekt de agentschappen om jaarlijks een gedetailleerde uitsplitsing van de uitgaven te verstrekken, met inbegrip van uitgesplitste gegevens van externe overeenkomsten, consultancydiensten en onderaannemers; wijst op de noodzaak van realtime digitale verslagleggingsinstrumenten die het financieel toezicht en de verantwoordingsplicht ten aanzien van het Europees Parlement en het publiek verbeteren; moedigt verdere vooruitgang op het gebied van controleaanbevelingen aan;</w:t>
      </w:r>
    </w:p>
    <w:p w14:paraId="5B699383" w14:textId="77777777" w:rsidR="00237891" w:rsidRPr="00237891" w:rsidRDefault="00237891" w:rsidP="00237891">
      <w:pPr>
        <w:spacing w:after="240"/>
        <w:ind w:left="567" w:hanging="567"/>
        <w:rPr>
          <w:b/>
          <w:i/>
          <w:kern w:val="2"/>
          <w:szCs w:val="24"/>
          <w14:ligatures w14:val="standardContextual"/>
        </w:rPr>
      </w:pPr>
      <w:r w:rsidRPr="00237891">
        <w:rPr>
          <w:b/>
          <w:i/>
          <w:kern w:val="2"/>
          <w:szCs w:val="24"/>
          <w14:ligatures w14:val="standardContextual"/>
        </w:rPr>
        <w:t>De belangrijkste door de Rekenkamer vastgestelde risico’s</w:t>
      </w:r>
    </w:p>
    <w:p w14:paraId="7C4CE413"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32.</w:t>
      </w:r>
      <w:r w:rsidRPr="00237891">
        <w:rPr>
          <w:kern w:val="2"/>
          <w:szCs w:val="24"/>
          <w14:ligatures w14:val="standardContextual"/>
        </w:rPr>
        <w:tab/>
        <w:t>neemt nota van de conclusie van de Rekenkamer in haar jaarverslag over de EU-agentschappen betreffende het begrotingsjaar 2023 (“het verslag van de Rekenkamer”) dat de resultaten van de door de Rekenkamer uitgevoerde controle vergelijkbaar waren met die van het jaar daarvoor (2022), waarbij tekortkomingen in openbare aanbestedingsprocedures nog steeds de belangrijkste bron van onregelmatige betalingen waren;</w:t>
      </w:r>
    </w:p>
    <w:p w14:paraId="2CD6A4C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33.</w:t>
      </w:r>
      <w:r w:rsidRPr="00237891">
        <w:rPr>
          <w:kern w:val="2"/>
          <w:szCs w:val="24"/>
          <w14:ligatures w14:val="standardContextual"/>
        </w:rPr>
        <w:tab/>
        <w:t>maakt uit het verslag van de Rekenkamer op dat er, net als in 2022, over het geheel genomen een laag risico bestond wat betreft de betrouwbaarheid van de rekeningen van de agentschappen, die opgesteld werden door het toepassen van de door de rekenplichtige van de Commissie vastgestelde boekhoudregels, die gebaseerd zijn op internationaal aanvaarde boekhoudnormen;</w:t>
      </w:r>
    </w:p>
    <w:p w14:paraId="417CA4D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34.</w:t>
      </w:r>
      <w:r w:rsidRPr="00237891">
        <w:rPr>
          <w:kern w:val="2"/>
          <w:szCs w:val="24"/>
          <w14:ligatures w14:val="standardContextual"/>
        </w:rPr>
        <w:tab/>
        <w:t xml:space="preserve">benadrukt dat volgens de Rekenkamer het algemene risico voor de wettigheid en regelmatigheid van de onderliggende ontvangsten bij de rekeningen voor de meeste agentschappen laag is, en middelgroot voor de agentschappen die gedeeltelijk </w:t>
      </w:r>
      <w:proofErr w:type="spellStart"/>
      <w:r w:rsidRPr="00237891">
        <w:rPr>
          <w:kern w:val="2"/>
          <w:szCs w:val="24"/>
          <w14:ligatures w14:val="standardContextual"/>
        </w:rPr>
        <w:t>zelffinancierend</w:t>
      </w:r>
      <w:proofErr w:type="spellEnd"/>
      <w:r w:rsidRPr="00237891">
        <w:rPr>
          <w:kern w:val="2"/>
          <w:szCs w:val="24"/>
          <w14:ligatures w14:val="standardContextual"/>
        </w:rPr>
        <w:t xml:space="preserve"> zijn, waarop specifieke verordeningen van toepassing zijn voor het innen van vergoedingen en andere bijdragen aan de ontvangsten, zoals ook in 2022 het </w:t>
      </w:r>
      <w:r w:rsidRPr="00237891">
        <w:rPr>
          <w:kern w:val="2"/>
          <w:szCs w:val="24"/>
          <w14:ligatures w14:val="standardContextual"/>
        </w:rPr>
        <w:lastRenderedPageBreak/>
        <w:t>geval was;</w:t>
      </w:r>
    </w:p>
    <w:p w14:paraId="65CC7C35"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35.</w:t>
      </w:r>
      <w:r w:rsidRPr="00237891">
        <w:rPr>
          <w:kern w:val="2"/>
          <w:szCs w:val="24"/>
          <w14:ligatures w14:val="standardContextual"/>
        </w:rPr>
        <w:tab/>
        <w:t>merkt op dat volgens het verslag van de Rekenkamer het risico voor de wettigheid en regelmatigheid van de onderliggende betalingen bij de rekeningen van de agentschappen over het algemeen middelhoog is, maar uiteenloopt van laag tot hoog, afhankelijk van de specifieke begrotingstitels; merkt op dat de Rekenkamer van oordeel is dat het risico bij titel I (Personeelsuitgaven) over het algemeen laag is, dat bij titel II (Administratieve uitgaven) het risico middelhoog is en dat bij titel III (Operationele uitgaven) het risico varieert van laag tot hoog, afhankelijk van het agentschap in kwestie en de aard van de operationele uitgaven; wijst erop dat de Rekenkamer de risico’s in verband met titel III vergelijkbaar acht met die in verband met titel II, maar dat het effect in het kader van titel III groter wordt geacht omdat het daar gaat om veel hogere bedragen;</w:t>
      </w:r>
    </w:p>
    <w:p w14:paraId="70C5EE9E"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36.</w:t>
      </w:r>
      <w:r w:rsidRPr="00237891">
        <w:rPr>
          <w:kern w:val="2"/>
          <w:szCs w:val="24"/>
          <w14:ligatures w14:val="standardContextual"/>
        </w:rPr>
        <w:tab/>
        <w:t>is bezorgd over het feit dat de Rekenkamer voor het zesde jaar op rij van oordeel is dat het risico voor goed financieel beheer middelhoog is en daarbij aangeeft dat de meeste problemen werden vastgesteld in verband met openbare aanbestedingsprocedures waarbij de best mogelijke prijs-kwaliteitsverhouding niet werd gewaarborgd;</w:t>
      </w:r>
    </w:p>
    <w:p w14:paraId="74601CC8"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37.</w:t>
      </w:r>
      <w:r w:rsidRPr="00237891">
        <w:rPr>
          <w:kern w:val="2"/>
          <w:szCs w:val="24"/>
          <w14:ligatures w14:val="standardContextual"/>
        </w:rPr>
        <w:tab/>
        <w:t>merkt op dat de Rekenkamer het risico voor het begrotingsbeheer laag acht en dat uit controles van de Rekenkamer bleek dat de overdracht van vastgelegde kredieten hoog was;</w:t>
      </w:r>
    </w:p>
    <w:p w14:paraId="263D0863"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38.</w:t>
      </w:r>
      <w:r w:rsidRPr="00237891">
        <w:rPr>
          <w:kern w:val="2"/>
          <w:szCs w:val="24"/>
          <w14:ligatures w14:val="standardContextual"/>
        </w:rPr>
        <w:tab/>
        <w:t>merkt op dat, volgens het verslag van de Rekenkamer, de belangrijkste problemen in de agentschappen de volgende waren: i) tekortkomingen in openbare aanbestedingen, die de grootste bron van onregelmatige betalingen blijven; ii) uitdagingen op het gebied van begrotingsbeheer, zoals buitensporige overdrachten en laattijdige betalingen, en iii) tekortkomingen in de interne controle, met name bij het waarborgen van de naleving van de financiële regels en procedurele richtsnoeren;</w:t>
      </w:r>
    </w:p>
    <w:p w14:paraId="0E778ED1" w14:textId="77777777" w:rsidR="00237891" w:rsidRPr="00237891" w:rsidRDefault="00237891" w:rsidP="00237891">
      <w:pPr>
        <w:spacing w:after="240"/>
        <w:ind w:left="567" w:hanging="567"/>
        <w:rPr>
          <w:b/>
          <w:i/>
          <w:kern w:val="2"/>
          <w:szCs w:val="24"/>
          <w14:ligatures w14:val="standardContextual"/>
        </w:rPr>
      </w:pPr>
      <w:r w:rsidRPr="00237891">
        <w:rPr>
          <w:b/>
          <w:i/>
          <w:kern w:val="2"/>
          <w:szCs w:val="24"/>
          <w14:ligatures w14:val="standardContextual"/>
        </w:rPr>
        <w:t>Overzicht van de controleresultaten</w:t>
      </w:r>
    </w:p>
    <w:p w14:paraId="1BAE9B08"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39.</w:t>
      </w:r>
      <w:r w:rsidRPr="00237891">
        <w:rPr>
          <w:kern w:val="2"/>
          <w:szCs w:val="24"/>
          <w14:ligatures w14:val="standardContextual"/>
        </w:rPr>
        <w:tab/>
        <w:t>merkt op dat de Rekenkamer controleoordelen zonder beperking heeft afgegeven over de betrouwbaarheid van de rekeningen van alle agentschappen; merkt op dat de Rekenkamer controleoordelen zonder beperking heeft afgegeven over de wettigheid en regelmatigheid van de ontvangsten die ten grondslag liggen aan de rekeningen van alle agentschappen; stelt echter vast dat de Rekenkamer weliswaar controleoordelen zonder beperking heeft afgegeven over de wettigheid en de regelmatigheid van de onderliggende betalingen bij de rekeningen van de meeste agentschappen, maar niet voor de volgende vier agentschappen: het Europees Instituut voor innovatie en technologie (EIT), de Europese Arbeidsautoriteit (ELA), het Agentschap van de Europese Unie voor cyberbeveiliging (Enisa) en het Agentschap van de Europese Unie voor het operationeel beheer van grootschalige IT-systemen (eu</w:t>
      </w:r>
      <w:r w:rsidRPr="00237891">
        <w:rPr>
          <w:kern w:val="2"/>
          <w:szCs w:val="24"/>
          <w14:ligatures w14:val="standardContextual"/>
        </w:rPr>
        <w:noBreakHyphen/>
        <w:t>LISA);</w:t>
      </w:r>
    </w:p>
    <w:p w14:paraId="147E30BD"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40.</w:t>
      </w:r>
      <w:r w:rsidRPr="00237891">
        <w:rPr>
          <w:kern w:val="2"/>
          <w:szCs w:val="24"/>
          <w14:ligatures w14:val="standardContextual"/>
        </w:rPr>
        <w:tab/>
        <w:t xml:space="preserve">merkt op dat de beperking voor het EIT verband houdt met onregelmatige subsidiebetalingen, waar het EIT een controle achteraf uitvoerde van een steekproef van 174 kostenposten; merkt op dat het EIT bepaalde kosten met betrekking tot 27 kostenposten verwierp en dat de Rekenkamer nog eens drie kostenposten heeft geïdentificeerd waarvoor het EIT niet kon aantonen dat de begunstigden hadden voldaan aan de essentiële voorwaarden van de subsidieovereenkomst, met als gevolg een totaal geraamd bedrag aan onregelmatige subsidiebetalingen van 12,2 miljoen EUR, </w:t>
      </w:r>
      <w:r w:rsidRPr="00237891">
        <w:rPr>
          <w:kern w:val="2"/>
          <w:szCs w:val="24"/>
          <w14:ligatures w14:val="standardContextual"/>
        </w:rPr>
        <w:lastRenderedPageBreak/>
        <w:t>wat overeenkomt met een geschat foutenpercentage van 3,4 %; merkt op dat het EIT een van de door de Rekenkamer gemelde fouten, die drie kostenposten betreft die naar zijn mening voor vergoeding in aanmerking komen, niet aanvaardt; merkt voorts op dat het door de Rekenkamer gerapporteerde geschatte foutenpercentage zonder dit geval volgens het EIT onder de materialiteitsdrempel van 2 % zou liggen, wat zou leiden tot een positief oordeel van de accountant over de wettigheid en regelmatigheid van de betalingen van het EIT;</w:t>
      </w:r>
    </w:p>
    <w:p w14:paraId="48208A4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41.</w:t>
      </w:r>
      <w:r w:rsidRPr="00237891">
        <w:rPr>
          <w:kern w:val="2"/>
          <w:szCs w:val="24"/>
          <w14:ligatures w14:val="standardContextual"/>
        </w:rPr>
        <w:tab/>
        <w:t>betreurt dat de beperking in het geval van ELA betrekking heeft op in 2023 verrichte betalingen ten bedrage van 1,6 miljoen EUR, wat neerkomt op 3,8 % van de totale beschikbare betalingskredieten; merkt op dat dit bedrag 1,3 miljoen EUR omvat in verband met een overeenkomst die in het controleverslag van 2022 als onregelmatig werd beschouwd omdat de gegunde waarde de vastgestelde maximale contractwaarde overschreed, alsmede 0,3 miljoen EUR in verband met tekortkomingen in de controles vooraf op het gebied van de uitvoering van overeenkomsten; neemt kennis van het antwoord van ELA waarin wordt uitgelegd dat de onregelmatige overeenkomst in februari 2024 is geëindigd en dat zij is vervangen door een nieuwe kaderovereenkomst die in november 2023 is gesloten; neemt kennis van het besluit van ELA om de onregelmatige overeenkomst tijdelijk voort te zetten om risico’s te beperken, haar reputatie te beschermen en te zorgen voor ononderbroken dienstverlening, zodat zij haar activiteiten op consistente wijze kan handhaven en geplande activiteiten kan uitvoeren totdat de nieuwe overeenkomst van kracht is geworden;</w:t>
      </w:r>
    </w:p>
    <w:p w14:paraId="23662B9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42.</w:t>
      </w:r>
      <w:r w:rsidRPr="00237891">
        <w:rPr>
          <w:kern w:val="2"/>
          <w:szCs w:val="24"/>
          <w14:ligatures w14:val="standardContextual"/>
        </w:rPr>
        <w:tab/>
        <w:t>merkt op dat de beperking in het geval van Enisa betrekking heeft op in 2023 verrichte onregelmatige betalingen voor een totaalbedrag van 1,8 miljoen EUR, wat neerkomt op 4,1 % van de totale beschikbare betalingskredieten voor 2023; wijst erop dat Enisa in augustus 2022 nog eens 15 miljoen EUR op zijn begroting heeft ontvangen om de lidstaten meer steun op het gebied van cyberbeveiliging te verlenen na de Russische invasie van Oekraïne; merkt voorts op dat Enisa in september 2022 een aanbestedingsprocedure met 28 percelen heeft ingeleid en vervolgens 28 afzonderlijke kaderovereenkomsten heeft ondertekend ter waarde van 14,4 miljoen EUR; is zich ervan bewust dat de raad van bestuur begin 2023 bij wijze van uitzondering tijdelijk is afgeweken van zijn financiële regels om tegemoet te komen aan herziene verzoeken van de lidstaten om ondersteuning op het gebied van cyberbeveiliging; neemt nota van het antwoord van Enisa dat de beslissing van de raad van bestuur een uitzondering vormde (beperkt in tijd en toepassingsgebied) om te reageren op een specifieke uitzonderlijke situatie in een uiterst moeilijke internationale context; merkt op dat deze uitzondering naar behoren is geregistreerd in overeenstemming met het interne controlekader van Enisa en dienovereenkomstig is gemeld in het geconsolideerde jaarlijkse activiteitenverslag voor 2023;</w:t>
      </w:r>
    </w:p>
    <w:p w14:paraId="21A369F2"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43.</w:t>
      </w:r>
      <w:r w:rsidRPr="00237891">
        <w:rPr>
          <w:kern w:val="2"/>
          <w:szCs w:val="24"/>
          <w14:ligatures w14:val="standardContextual"/>
        </w:rPr>
        <w:tab/>
        <w:t>merkt op dat de beperking in het geval van eu</w:t>
      </w:r>
      <w:r w:rsidRPr="00237891">
        <w:rPr>
          <w:kern w:val="2"/>
          <w:szCs w:val="24"/>
          <w14:ligatures w14:val="standardContextual"/>
        </w:rPr>
        <w:noBreakHyphen/>
        <w:t>LISA betrekking heeft op in 2023 verrichte onregelmatige betalingen ten bedrage van 12,6 miljoen EUR, wat neerkomt op 3,2 % van de totale beschikbare betalingskredieten, waarvan 2,7 miljoen EUR voor contracten die in 2023 zijn gecontroleerd en 9,9 miljoen EUR voor contracten die in het controleverslag over 2022 als onregelmatig zijn beoordeeld;</w:t>
      </w:r>
    </w:p>
    <w:p w14:paraId="152428D5"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44.</w:t>
      </w:r>
      <w:r w:rsidRPr="00237891">
        <w:rPr>
          <w:kern w:val="2"/>
          <w:szCs w:val="24"/>
          <w14:ligatures w14:val="standardContextual"/>
        </w:rPr>
        <w:tab/>
        <w:t>stelt met bezorgdheid vast dat over de wettigheid en regelmatigheid van de betalingen van eu</w:t>
      </w:r>
      <w:r w:rsidRPr="00237891">
        <w:rPr>
          <w:kern w:val="2"/>
          <w:szCs w:val="24"/>
          <w14:ligatures w14:val="standardContextual"/>
        </w:rPr>
        <w:noBreakHyphen/>
        <w:t xml:space="preserve">LISA steeds weer een oordeel met beperking wordt afgegeven, als gevolg van aanhoudende kwesties die de Rekenkamer sinds 2020 in zijn verslagen aan de orde stelt; neemt kennis van de opmerking van de Rekenkamer dat het merendeel van de </w:t>
      </w:r>
      <w:r w:rsidRPr="00237891">
        <w:rPr>
          <w:kern w:val="2"/>
          <w:szCs w:val="24"/>
          <w14:ligatures w14:val="standardContextual"/>
        </w:rPr>
        <w:lastRenderedPageBreak/>
        <w:t>overeenkomsten die fouten vertonen, in 2023 afgelopen is of door eu</w:t>
      </w:r>
      <w:r w:rsidRPr="00237891">
        <w:rPr>
          <w:kern w:val="2"/>
          <w:szCs w:val="24"/>
          <w14:ligatures w14:val="standardContextual"/>
        </w:rPr>
        <w:noBreakHyphen/>
        <w:t>LISA beëindigd is;</w:t>
      </w:r>
    </w:p>
    <w:p w14:paraId="273F2489"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45.</w:t>
      </w:r>
      <w:r w:rsidRPr="00237891">
        <w:rPr>
          <w:kern w:val="2"/>
          <w:szCs w:val="24"/>
          <w14:ligatures w14:val="standardContextual"/>
        </w:rPr>
        <w:tab/>
        <w:t>merkt op dat de basis voor een oordeel met beperking (eu</w:t>
      </w:r>
      <w:r w:rsidRPr="00237891">
        <w:rPr>
          <w:kern w:val="2"/>
          <w:szCs w:val="24"/>
          <w14:ligatures w14:val="standardContextual"/>
        </w:rPr>
        <w:noBreakHyphen/>
        <w:t>LISA) in 2023 de volgende onregelmatigheden omvatte:</w:t>
      </w:r>
    </w:p>
    <w:p w14:paraId="3C69553D" w14:textId="22540488" w:rsidR="00237891" w:rsidRPr="00237891" w:rsidRDefault="00237891" w:rsidP="00237891">
      <w:pPr>
        <w:spacing w:after="240"/>
        <w:ind w:left="1134" w:hanging="567"/>
        <w:rPr>
          <w:kern w:val="2"/>
          <w:szCs w:val="24"/>
          <w14:ligatures w14:val="standardContextual"/>
        </w:rPr>
      </w:pPr>
      <w:r>
        <w:rPr>
          <w:kern w:val="2"/>
          <w:szCs w:val="24"/>
          <w14:ligatures w14:val="standardContextual"/>
        </w:rPr>
        <w:t>–</w:t>
      </w:r>
      <w:r w:rsidRPr="00237891">
        <w:rPr>
          <w:kern w:val="2"/>
          <w:szCs w:val="24"/>
          <w14:ligatures w14:val="standardContextual"/>
        </w:rPr>
        <w:tab/>
        <w:t>onregelmatigheid in verband met een kaderovereenkomst: merkt op dat eu</w:t>
      </w:r>
      <w:r w:rsidRPr="00237891">
        <w:rPr>
          <w:kern w:val="2"/>
          <w:szCs w:val="24"/>
          <w14:ligatures w14:val="standardContextual"/>
        </w:rPr>
        <w:noBreakHyphen/>
        <w:t>LISA aanzienlijke wijzigingen heeft aangebracht in sommige prijselementen van de financiële offertes van twee inschrijvers, die verder gingen dan de correcties die op grond van artikel 151 van het Financieel Reglement zijn toegestaan, hetgeen een beslissende invloed had op het resultaat van de aanbesteding, met betalingen van in totaal 2,7 miljoen EUR in 2023;</w:t>
      </w:r>
    </w:p>
    <w:p w14:paraId="2FF7EB37" w14:textId="5888BB94" w:rsidR="00237891" w:rsidRPr="00237891" w:rsidRDefault="00237891" w:rsidP="00237891">
      <w:pPr>
        <w:spacing w:after="240"/>
        <w:ind w:left="1134" w:hanging="567"/>
        <w:rPr>
          <w:kern w:val="2"/>
          <w:szCs w:val="24"/>
          <w14:ligatures w14:val="standardContextual"/>
        </w:rPr>
      </w:pPr>
      <w:r>
        <w:rPr>
          <w:kern w:val="2"/>
          <w:szCs w:val="24"/>
          <w14:ligatures w14:val="standardContextual"/>
        </w:rPr>
        <w:t>–</w:t>
      </w:r>
      <w:r w:rsidRPr="00237891">
        <w:rPr>
          <w:kern w:val="2"/>
          <w:szCs w:val="24"/>
          <w14:ligatures w14:val="standardContextual"/>
        </w:rPr>
        <w:tab/>
        <w:t>ongerechtvaardigde onderhandelingsprocedure: wijst op de onregelmatige betaling van 7,7 miljoen EUR in verband met een kaderovereenkomst die zonder behoorlijke rechtvaardiging is gegund via een onderhandelingsprocedure, hetgeen in strijd is met de aanbestedingsnormen;</w:t>
      </w:r>
    </w:p>
    <w:p w14:paraId="55075F97" w14:textId="2798C438" w:rsidR="00237891" w:rsidRPr="00237891" w:rsidRDefault="00237891" w:rsidP="00237891">
      <w:pPr>
        <w:spacing w:after="240"/>
        <w:ind w:left="1134" w:hanging="567"/>
        <w:rPr>
          <w:kern w:val="2"/>
          <w:szCs w:val="24"/>
          <w14:ligatures w14:val="standardContextual"/>
        </w:rPr>
      </w:pPr>
      <w:r>
        <w:rPr>
          <w:kern w:val="2"/>
          <w:szCs w:val="24"/>
          <w14:ligatures w14:val="standardContextual"/>
        </w:rPr>
        <w:t>–</w:t>
      </w:r>
      <w:r w:rsidRPr="00237891">
        <w:rPr>
          <w:kern w:val="2"/>
          <w:szCs w:val="24"/>
          <w14:ligatures w14:val="standardContextual"/>
        </w:rPr>
        <w:tab/>
        <w:t>niet-toegestane wijziging van een overeenkomst: merkt op dat betalingen ten bedrage van 1,8 miljoen EUR als onregelmatig zijn aangemerkt na een niet-toegestane wijziging die de waarde van een contract met een vaste prijs met 3,6 miljoen EUR heeft verhoogd;</w:t>
      </w:r>
    </w:p>
    <w:p w14:paraId="16EB100E" w14:textId="32779FD6" w:rsidR="00237891" w:rsidRPr="00237891" w:rsidRDefault="00237891" w:rsidP="00237891">
      <w:pPr>
        <w:spacing w:after="240"/>
        <w:ind w:left="1134" w:hanging="567"/>
        <w:rPr>
          <w:kern w:val="2"/>
          <w:szCs w:val="24"/>
          <w14:ligatures w14:val="standardContextual"/>
        </w:rPr>
      </w:pPr>
      <w:r>
        <w:rPr>
          <w:kern w:val="2"/>
          <w:szCs w:val="24"/>
          <w14:ligatures w14:val="standardContextual"/>
        </w:rPr>
        <w:t>–</w:t>
      </w:r>
      <w:r w:rsidRPr="00237891">
        <w:rPr>
          <w:kern w:val="2"/>
          <w:szCs w:val="24"/>
          <w14:ligatures w14:val="standardContextual"/>
        </w:rPr>
        <w:tab/>
        <w:t>niet-naleving van de voorwaarden van de kaderovereenkomst: stelt met bezorgdheid vast dat de betalingen in het kader van de kaderovereenkomst voor het onderhoud van de gemeenschappelijke gedeelde infrastructuur voor een totaalbedrag van 0,4 miljoen EUR onregelmatig waren, aangezien de specifieke overeenkomst afweek van de kaderovereenkomst;</w:t>
      </w:r>
    </w:p>
    <w:p w14:paraId="52D3A7A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46.</w:t>
      </w:r>
      <w:r w:rsidRPr="00237891">
        <w:rPr>
          <w:kern w:val="2"/>
          <w:szCs w:val="24"/>
          <w14:ligatures w14:val="standardContextual"/>
        </w:rPr>
        <w:tab/>
        <w:t>uit zijn diepe bezorgdheid over het feit dat er eens te meer problemen zijn vastgesteld met aanbestedingen, met als gevolg een oordeel met beperking voor het vierde jaar op rij, en dringt er bij eu</w:t>
      </w:r>
      <w:r w:rsidRPr="00237891">
        <w:rPr>
          <w:kern w:val="2"/>
          <w:szCs w:val="24"/>
          <w14:ligatures w14:val="standardContextual"/>
        </w:rPr>
        <w:noBreakHyphen/>
        <w:t>LISA op aan onmiddellijk corrigerende maatregelen te nemen om deze problemen aan te pakken en te voorkomen in toekomstige praktijken op het gebied van financieel beheer en aanbestedingen, teneinde te zorgen voor volledige naleving van het Financieel Reglement; dringt erop aan het Europees Parlement vóór 30 juni 2025 op de hoogte te brengen van de vooruitgang in deze kwestie;</w:t>
      </w:r>
    </w:p>
    <w:p w14:paraId="1CD37ED9" w14:textId="1D34658C"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47.</w:t>
      </w:r>
      <w:r w:rsidRPr="00237891">
        <w:rPr>
          <w:kern w:val="2"/>
          <w:szCs w:val="24"/>
          <w14:ligatures w14:val="standardContextual"/>
        </w:rPr>
        <w:tab/>
        <w:t>is ingenomen met het feit dat de Rekenkamer tijdens de hoorzitting</w:t>
      </w:r>
      <w:r w:rsidRPr="00237891">
        <w:rPr>
          <w:kern w:val="2"/>
          <w:szCs w:val="24"/>
          <w:vertAlign w:val="superscript"/>
          <w14:ligatures w14:val="standardContextual"/>
        </w:rPr>
        <w:footnoteReference w:id="412"/>
      </w:r>
      <w:r w:rsidRPr="00237891">
        <w:rPr>
          <w:kern w:val="2"/>
          <w:szCs w:val="24"/>
          <w14:ligatures w14:val="standardContextual"/>
        </w:rPr>
        <w:t xml:space="preserve"> heeft erkend dat ondanks het oordeel voor 2023 (eu</w:t>
      </w:r>
      <w:r w:rsidRPr="00237891">
        <w:rPr>
          <w:kern w:val="2"/>
          <w:szCs w:val="24"/>
          <w14:ligatures w14:val="standardContextual"/>
        </w:rPr>
        <w:noBreakHyphen/>
        <w:t>LISA) de vastgestelde tekortkomingen worden aangepakt en er verbeteringen zijn geconstateerd;</w:t>
      </w:r>
    </w:p>
    <w:p w14:paraId="78B601C0"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48.</w:t>
      </w:r>
      <w:r w:rsidRPr="00237891">
        <w:rPr>
          <w:kern w:val="2"/>
          <w:szCs w:val="24"/>
          <w14:ligatures w14:val="standardContextual"/>
        </w:rPr>
        <w:tab/>
        <w:t xml:space="preserve">benadrukt dat in het Financieel Reglement weliswaar geen maxima voor overdrachten zijn vastgesteld, maar dat terugkerende en buitensporige niveaus van overdrachten het begrotingsbeginsel van jaarperiodiciteit ondermijnen en wijzen op structurele problemen in het begrotingsproces en de uitvoeringscyclus; merkt op dat bij 14 agentschappen (Enisa, </w:t>
      </w:r>
      <w:proofErr w:type="spellStart"/>
      <w:r w:rsidRPr="00237891">
        <w:rPr>
          <w:kern w:val="2"/>
          <w:szCs w:val="24"/>
          <w14:ligatures w14:val="standardContextual"/>
        </w:rPr>
        <w:t>Eurofound</w:t>
      </w:r>
      <w:proofErr w:type="spellEnd"/>
      <w:r w:rsidRPr="00237891">
        <w:rPr>
          <w:kern w:val="2"/>
          <w:szCs w:val="24"/>
          <w14:ligatures w14:val="standardContextual"/>
        </w:rPr>
        <w:t>, EIGE, eu</w:t>
      </w:r>
      <w:r w:rsidRPr="00237891">
        <w:rPr>
          <w:kern w:val="2"/>
          <w:szCs w:val="24"/>
          <w14:ligatures w14:val="standardContextual"/>
        </w:rPr>
        <w:noBreakHyphen/>
        <w:t xml:space="preserve">LISA, EMA, </w:t>
      </w:r>
      <w:proofErr w:type="spellStart"/>
      <w:r w:rsidRPr="00237891">
        <w:rPr>
          <w:kern w:val="2"/>
          <w:szCs w:val="24"/>
          <w14:ligatures w14:val="standardContextual"/>
        </w:rPr>
        <w:t>Euspa</w:t>
      </w:r>
      <w:proofErr w:type="spellEnd"/>
      <w:r w:rsidRPr="00237891">
        <w:rPr>
          <w:kern w:val="2"/>
          <w:szCs w:val="24"/>
          <w14:ligatures w14:val="standardContextual"/>
        </w:rPr>
        <w:t>, ELA, FRA, EFCA, ECDC, EU</w:t>
      </w:r>
      <w:r w:rsidRPr="00237891">
        <w:rPr>
          <w:kern w:val="2"/>
          <w:szCs w:val="24"/>
          <w14:ligatures w14:val="standardContextual"/>
        </w:rPr>
        <w:noBreakHyphen/>
        <w:t xml:space="preserve">OSHA, ACER, Frontex en ESA) het niveau van overdrachten voor alle begrotingstitels samen hoger is dan 15 %; merkt op dat in het geval van Frontex en het </w:t>
      </w:r>
      <w:r w:rsidRPr="00237891">
        <w:rPr>
          <w:kern w:val="2"/>
          <w:szCs w:val="24"/>
          <w14:ligatures w14:val="standardContextual"/>
        </w:rPr>
        <w:lastRenderedPageBreak/>
        <w:t>ESA de overdrachten respectievelijk meer dan 40 % en 50 % bedragen;</w:t>
      </w:r>
    </w:p>
    <w:p w14:paraId="796E286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49.</w:t>
      </w:r>
      <w:r w:rsidRPr="00237891">
        <w:rPr>
          <w:kern w:val="2"/>
          <w:szCs w:val="24"/>
          <w14:ligatures w14:val="standardContextual"/>
        </w:rPr>
        <w:tab/>
        <w:t>herinnert eraan dat het regelgevingskader voorschrijft dat agentschappen hun betalingen verrichten binnen specifieke termijnen; merkt op dat het niet naleven van deze termijnen ertoe kan leiden dat schuldeisers recht hebben op achterstandsrente; merkt op dat de Rekenkamer voor het jaar 2023 weliswaar meldt dat het totale bedrag aan achterstandsrente niet van materieel belang was, maar dat het opmerkelijk is dat negen agentschappen (ACER, ECDC, EEA, EMCDDA, Enisa, ERA, EU</w:t>
      </w:r>
      <w:r w:rsidRPr="00237891">
        <w:rPr>
          <w:kern w:val="2"/>
          <w:szCs w:val="24"/>
          <w14:ligatures w14:val="standardContextual"/>
        </w:rPr>
        <w:noBreakHyphen/>
        <w:t xml:space="preserve">OSHA, </w:t>
      </w:r>
      <w:proofErr w:type="spellStart"/>
      <w:r w:rsidRPr="00237891">
        <w:rPr>
          <w:kern w:val="2"/>
          <w:szCs w:val="24"/>
          <w14:ligatures w14:val="standardContextual"/>
        </w:rPr>
        <w:t>Eurojust</w:t>
      </w:r>
      <w:proofErr w:type="spellEnd"/>
      <w:r w:rsidRPr="00237891">
        <w:rPr>
          <w:kern w:val="2"/>
          <w:szCs w:val="24"/>
          <w14:ligatures w14:val="standardContextual"/>
        </w:rPr>
        <w:t xml:space="preserve"> en Frontex) vaak hun betalingstermijnen niet naleefden; verzoekt de betrokken agentschappen ervoor te zorgen dat de wettelijke betalingstermijnen in acht worden genomen; benadrukt dat hoewel het bedrag aan achterstandsrente gering was, de hoge frequentie van vertraagde betalingen negatieve gevolgen kan hebben voor de reputatie van de agentschappen;</w:t>
      </w:r>
    </w:p>
    <w:p w14:paraId="121192E0"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50.</w:t>
      </w:r>
      <w:r w:rsidRPr="00237891">
        <w:rPr>
          <w:kern w:val="2"/>
          <w:szCs w:val="24"/>
          <w14:ligatures w14:val="standardContextual"/>
        </w:rPr>
        <w:tab/>
        <w:t xml:space="preserve">wijst erop dat de Rekenkamer toelichtende paragrafen heeft opgenomen om een in de rekeningen vermelde of openbaargemaakte aangelegenheid te onderstrepen die zo belangrijk is dat deze van fundamenteel belang is voor het goed begrip van de rekeningen of de onderliggende ontvangsten of betalingen; merkt voorts op dat de Rekenkamer voor het begrotingsjaar 2023 gebruik heeft gemaakt van toelichtende paragrafen voor de volgende agentschappen in deze resolutie: </w:t>
      </w:r>
      <w:proofErr w:type="spellStart"/>
      <w:r w:rsidRPr="00237891">
        <w:rPr>
          <w:kern w:val="2"/>
          <w:szCs w:val="24"/>
          <w14:ligatures w14:val="standardContextual"/>
        </w:rPr>
        <w:t>CdT</w:t>
      </w:r>
      <w:proofErr w:type="spellEnd"/>
      <w:r w:rsidRPr="00237891">
        <w:rPr>
          <w:kern w:val="2"/>
          <w:szCs w:val="24"/>
          <w14:ligatures w14:val="standardContextual"/>
        </w:rPr>
        <w:t xml:space="preserve">, EBA, EIT, EMA, ERA, ESMA, </w:t>
      </w:r>
      <w:proofErr w:type="spellStart"/>
      <w:r w:rsidRPr="00237891">
        <w:rPr>
          <w:kern w:val="2"/>
          <w:szCs w:val="24"/>
          <w14:ligatures w14:val="standardContextual"/>
        </w:rPr>
        <w:t>Eurojust</w:t>
      </w:r>
      <w:proofErr w:type="spellEnd"/>
      <w:r w:rsidRPr="00237891">
        <w:rPr>
          <w:kern w:val="2"/>
          <w:szCs w:val="24"/>
          <w14:ligatures w14:val="standardContextual"/>
        </w:rPr>
        <w:t>, eu</w:t>
      </w:r>
      <w:r w:rsidRPr="00237891">
        <w:rPr>
          <w:kern w:val="2"/>
          <w:szCs w:val="24"/>
          <w14:ligatures w14:val="standardContextual"/>
        </w:rPr>
        <w:noBreakHyphen/>
        <w:t>LISA en Frontex;</w:t>
      </w:r>
    </w:p>
    <w:p w14:paraId="473C548C"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51.</w:t>
      </w:r>
      <w:r w:rsidRPr="00237891">
        <w:rPr>
          <w:kern w:val="2"/>
          <w:szCs w:val="24"/>
          <w14:ligatures w14:val="standardContextual"/>
        </w:rPr>
        <w:tab/>
        <w:t xml:space="preserve">herinnert eraan dat het </w:t>
      </w:r>
      <w:proofErr w:type="spellStart"/>
      <w:r w:rsidRPr="00237891">
        <w:rPr>
          <w:kern w:val="2"/>
          <w:szCs w:val="24"/>
          <w14:ligatures w14:val="standardContextual"/>
        </w:rPr>
        <w:t>CdT</w:t>
      </w:r>
      <w:proofErr w:type="spellEnd"/>
      <w:r w:rsidRPr="00237891">
        <w:rPr>
          <w:kern w:val="2"/>
          <w:szCs w:val="24"/>
          <w14:ligatures w14:val="standardContextual"/>
        </w:rPr>
        <w:t xml:space="preserve"> in zijn jaarrekening informatie verstrekt over de daling van de operationele inkomsten, die een negatieve invloed heeft gehad op zijn economische resultaten;</w:t>
      </w:r>
    </w:p>
    <w:p w14:paraId="70844909" w14:textId="6E0955F9"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52.</w:t>
      </w:r>
      <w:r w:rsidRPr="00237891">
        <w:rPr>
          <w:kern w:val="2"/>
          <w:szCs w:val="24"/>
          <w14:ligatures w14:val="standardContextual"/>
        </w:rPr>
        <w:tab/>
        <w:t xml:space="preserve">vestigt de aandacht op informatie in de jaarrekening van ERA en </w:t>
      </w:r>
      <w:proofErr w:type="spellStart"/>
      <w:r w:rsidRPr="00237891">
        <w:rPr>
          <w:kern w:val="2"/>
          <w:szCs w:val="24"/>
          <w14:ligatures w14:val="standardContextual"/>
        </w:rPr>
        <w:t>Eurojust</w:t>
      </w:r>
      <w:proofErr w:type="spellEnd"/>
      <w:r w:rsidRPr="00237891">
        <w:rPr>
          <w:kern w:val="2"/>
          <w:szCs w:val="24"/>
          <w14:ligatures w14:val="standardContextual"/>
        </w:rPr>
        <w:t xml:space="preserve"> met betrekking tot de uitvoering van SUMMA</w:t>
      </w:r>
      <w:r w:rsidRPr="00237891">
        <w:rPr>
          <w:kern w:val="2"/>
          <w:szCs w:val="24"/>
          <w:vertAlign w:val="superscript"/>
          <w14:ligatures w14:val="standardContextual"/>
        </w:rPr>
        <w:footnoteReference w:id="413"/>
      </w:r>
      <w:r w:rsidRPr="00237891">
        <w:rPr>
          <w:kern w:val="2"/>
          <w:szCs w:val="24"/>
          <w14:ligatures w14:val="standardContextual"/>
        </w:rPr>
        <w:t xml:space="preserve">; merkt op dat technische kwesties gedurende heel 2023 bleven bijdragen tot een stijging van het aantal betalingsachterstanden (50 % in 2023) en van gevallen van niet-naleving bij </w:t>
      </w:r>
      <w:proofErr w:type="spellStart"/>
      <w:r w:rsidRPr="00237891">
        <w:rPr>
          <w:kern w:val="2"/>
          <w:szCs w:val="24"/>
          <w14:ligatures w14:val="standardContextual"/>
        </w:rPr>
        <w:t>Eurojust</w:t>
      </w:r>
      <w:proofErr w:type="spellEnd"/>
      <w:r w:rsidRPr="00237891">
        <w:rPr>
          <w:kern w:val="2"/>
          <w:szCs w:val="24"/>
          <w14:ligatures w14:val="standardContextual"/>
        </w:rPr>
        <w:t>; merkt op dat ERA tijdens het eerste kwartaal technische problemen heeft ondervonden, hoewel er aanzienlijke verbeteringen zijn gerealiseerd ten opzichte van 2022;</w:t>
      </w:r>
    </w:p>
    <w:p w14:paraId="1DF2D7BB" w14:textId="7E286075"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53.</w:t>
      </w:r>
      <w:r w:rsidRPr="00237891">
        <w:rPr>
          <w:kern w:val="2"/>
          <w:szCs w:val="24"/>
          <w14:ligatures w14:val="standardContextual"/>
        </w:rPr>
        <w:tab/>
        <w:t>merkt op dat in de rekeningen van ESMA en de EBA melding wordt gemaakt van onzekerheid over de uitkomst van een rechtszaak</w:t>
      </w:r>
      <w:r w:rsidRPr="00237891">
        <w:rPr>
          <w:kern w:val="2"/>
          <w:szCs w:val="24"/>
          <w:vertAlign w:val="superscript"/>
          <w14:ligatures w14:val="standardContextual"/>
        </w:rPr>
        <w:footnoteReference w:id="414"/>
      </w:r>
      <w:r w:rsidRPr="00237891">
        <w:rPr>
          <w:kern w:val="2"/>
          <w:szCs w:val="24"/>
          <w14:ligatures w14:val="standardContextual"/>
        </w:rPr>
        <w:t xml:space="preserve">; neemt kennis van het feit dat ESMA formeel in kennis is gesteld van een rechtszaak in verband met een gezamenlijke aanbestedingsprocedure waaraan, afgezien van ESMA, drie andere EU-agentschappen (EBA, </w:t>
      </w:r>
      <w:proofErr w:type="spellStart"/>
      <w:r w:rsidRPr="00237891">
        <w:rPr>
          <w:kern w:val="2"/>
          <w:szCs w:val="24"/>
          <w14:ligatures w14:val="standardContextual"/>
        </w:rPr>
        <w:t>Eiopa</w:t>
      </w:r>
      <w:proofErr w:type="spellEnd"/>
      <w:r w:rsidRPr="00237891">
        <w:rPr>
          <w:kern w:val="2"/>
          <w:szCs w:val="24"/>
          <w14:ligatures w14:val="standardContextual"/>
        </w:rPr>
        <w:t xml:space="preserve"> en ERA) hebben deelgenomen; merkt op dat de procedure heeft geresulteerd in een kaderovereenkomst ter waarde van 40,2 miljoen EUR en dat ESMA en de EBA eind 2023 specifieke overeenkomsten hebben ondertekend voor een totaalbedrag van 2 185 226 EUR voor ESMA en 6 306 786 EUR voor de EBA;</w:t>
      </w:r>
    </w:p>
    <w:p w14:paraId="084AE559" w14:textId="773419D4"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54.</w:t>
      </w:r>
      <w:r w:rsidRPr="00237891">
        <w:rPr>
          <w:kern w:val="2"/>
          <w:szCs w:val="24"/>
          <w14:ligatures w14:val="standardContextual"/>
        </w:rPr>
        <w:tab/>
        <w:t xml:space="preserve">is bezorgd over het feit dat de deelnemer verzoekt om nietigverklaring van een aanbestedingsbesluit en om een financiële compensatie van 400 000 EUR tot 3,5 miljoen EUR; merkt op dat het management van zowel ESMA als de EBA vanwege de vroege fase van de procedure niet in staat is een betrouwbare raming te geven van de </w:t>
      </w:r>
      <w:r w:rsidRPr="00237891">
        <w:rPr>
          <w:kern w:val="2"/>
          <w:szCs w:val="24"/>
          <w14:ligatures w14:val="standardContextual"/>
        </w:rPr>
        <w:lastRenderedPageBreak/>
        <w:t>potentiële kosten die uit de zaak zullen voortvloeien</w:t>
      </w:r>
      <w:r w:rsidRPr="00237891">
        <w:rPr>
          <w:kern w:val="2"/>
          <w:szCs w:val="24"/>
          <w:vertAlign w:val="superscript"/>
          <w14:ligatures w14:val="standardContextual"/>
        </w:rPr>
        <w:footnoteReference w:id="415"/>
      </w:r>
      <w:r w:rsidRPr="00237891">
        <w:rPr>
          <w:kern w:val="2"/>
          <w:szCs w:val="24"/>
          <w14:ligatures w14:val="standardContextual"/>
        </w:rPr>
        <w:t>;</w:t>
      </w:r>
    </w:p>
    <w:p w14:paraId="3C4D3497"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55.</w:t>
      </w:r>
      <w:r w:rsidRPr="00237891">
        <w:rPr>
          <w:kern w:val="2"/>
          <w:szCs w:val="24"/>
          <w14:ligatures w14:val="standardContextual"/>
        </w:rPr>
        <w:tab/>
        <w:t xml:space="preserve">vestigt de aandacht op de bekendmaking in de rekeningen van ESMA van een waardevermindering van 368 300 EUR, die overeenkomt met uitstaande vergoedingen van entiteiten uit derde landen die onder toezicht staan; merkt op dat de waardevermindering verband houdt met het feit dat de verordening Europese marktinfrastructuur (European Market </w:t>
      </w:r>
      <w:proofErr w:type="spellStart"/>
      <w:r w:rsidRPr="00237891">
        <w:rPr>
          <w:kern w:val="2"/>
          <w:szCs w:val="24"/>
          <w14:ligatures w14:val="standardContextual"/>
        </w:rPr>
        <w:t>Infrastructure</w:t>
      </w:r>
      <w:proofErr w:type="spellEnd"/>
      <w:r w:rsidRPr="00237891">
        <w:rPr>
          <w:kern w:val="2"/>
          <w:szCs w:val="24"/>
          <w14:ligatures w14:val="standardContextual"/>
        </w:rPr>
        <w:t xml:space="preserve"> </w:t>
      </w:r>
      <w:proofErr w:type="spellStart"/>
      <w:r w:rsidRPr="00237891">
        <w:rPr>
          <w:kern w:val="2"/>
          <w:szCs w:val="24"/>
          <w14:ligatures w14:val="standardContextual"/>
        </w:rPr>
        <w:t>Regulation</w:t>
      </w:r>
      <w:proofErr w:type="spellEnd"/>
      <w:r w:rsidRPr="00237891">
        <w:rPr>
          <w:kern w:val="2"/>
          <w:szCs w:val="24"/>
          <w14:ligatures w14:val="standardContextual"/>
        </w:rPr>
        <w:t xml:space="preserve"> (EMIR)) ESMA niet voorziet van een doeltreffend mechanisme om de inning van uitstaande vergoedingen van buiten de EU af te dwingen; is ingenomen met het feit dat de recente overeenkomst tussen de medewetgevers om de verordening te wijzigen (EMIR 3) ESMA voortaan de mogelijkheid biedt om de erkenning in te trekken van onder toezicht staande entiteiten uit derde landen die hun vergoedingen niet betalen;</w:t>
      </w:r>
    </w:p>
    <w:p w14:paraId="78E7539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56.</w:t>
      </w:r>
      <w:r w:rsidRPr="00237891">
        <w:rPr>
          <w:kern w:val="2"/>
          <w:szCs w:val="24"/>
          <w14:ligatures w14:val="standardContextual"/>
        </w:rPr>
        <w:tab/>
        <w:t xml:space="preserve">merkt op dat de rekeningen van de EBA vermeldingen bevatten van de aanzienlijke gevolgen van de verordening betreffende digitale operationele weerbaarheid (DORA) en de verordening betreffende </w:t>
      </w:r>
      <w:proofErr w:type="spellStart"/>
      <w:r w:rsidRPr="00237891">
        <w:rPr>
          <w:kern w:val="2"/>
          <w:szCs w:val="24"/>
          <w14:ligatures w14:val="standardContextual"/>
        </w:rPr>
        <w:t>cryptoactivamarkten</w:t>
      </w:r>
      <w:proofErr w:type="spellEnd"/>
      <w:r w:rsidRPr="00237891">
        <w:rPr>
          <w:kern w:val="2"/>
          <w:szCs w:val="24"/>
          <w14:ligatures w14:val="standardContextual"/>
        </w:rPr>
        <w:t xml:space="preserve"> (</w:t>
      </w:r>
      <w:proofErr w:type="spellStart"/>
      <w:r w:rsidRPr="00237891">
        <w:rPr>
          <w:kern w:val="2"/>
          <w:szCs w:val="24"/>
          <w14:ligatures w14:val="standardContextual"/>
        </w:rPr>
        <w:t>MiCA</w:t>
      </w:r>
      <w:proofErr w:type="spellEnd"/>
      <w:r w:rsidRPr="00237891">
        <w:rPr>
          <w:kern w:val="2"/>
          <w:szCs w:val="24"/>
          <w14:ligatures w14:val="standardContextual"/>
        </w:rPr>
        <w:t>-verordening) met betrekking tot de niet-gefinancierde middelen die nodig zijn om de desbetreffende taken vast te stellen en een passend toezichts- en controlebeleid uit te voeren, wat allemaal in 2023 moest gebeuren voordat met de inning van vergoedingen kon worden begonnen; neemt er nota van dat de EBA middelen moest overhevelen naar deze voorbereidende activiteiten;</w:t>
      </w:r>
    </w:p>
    <w:p w14:paraId="5D7F377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57.</w:t>
      </w:r>
      <w:r w:rsidRPr="00237891">
        <w:rPr>
          <w:kern w:val="2"/>
          <w:szCs w:val="24"/>
          <w14:ligatures w14:val="standardContextual"/>
        </w:rPr>
        <w:tab/>
        <w:t xml:space="preserve">neemt er nota van dat de rekening van het </w:t>
      </w:r>
      <w:proofErr w:type="gramStart"/>
      <w:r w:rsidRPr="00237891">
        <w:rPr>
          <w:kern w:val="2"/>
          <w:szCs w:val="24"/>
          <w14:ligatures w14:val="standardContextual"/>
        </w:rPr>
        <w:t>EIT aannames</w:t>
      </w:r>
      <w:proofErr w:type="gramEnd"/>
      <w:r w:rsidRPr="00237891">
        <w:rPr>
          <w:kern w:val="2"/>
          <w:szCs w:val="24"/>
          <w14:ligatures w14:val="standardContextual"/>
        </w:rPr>
        <w:t xml:space="preserve"> bevatten die zijn toegepast voor de raming van de operationele kosten (subsidie-uitgaven), welke worden toegerekend en in de balans gepresenteerd als een afnemende post van de voorfinancieringsactiva; herinnert eraan dat de aangroei van subsidie-uitgaven een belangrijke raming is die inherente onzekerheden met zich meebrengt;</w:t>
      </w:r>
    </w:p>
    <w:p w14:paraId="748018F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58.</w:t>
      </w:r>
      <w:r w:rsidRPr="00237891">
        <w:rPr>
          <w:kern w:val="2"/>
          <w:szCs w:val="24"/>
          <w14:ligatures w14:val="standardContextual"/>
        </w:rPr>
        <w:tab/>
        <w:t>merkt op dat het EMA in zijn jaarrekening belangrijke informatie verschaft over zijn voormalige kantoor in Londen en over de onzekerheden die zijn ontstaan door de faillissementsaanvraag door de moedermaatschappij van de onderhuurder; stelt met bezorgdheid vast dat het EMA aansprakelijk zou kunnen worden gesteld voor het volledige bedrag dat uit hoofde van de hoofdhuurovereenkomst verschuldigd is; merkt op dat het maximale bedrag, met inbegrip van verschuldigde gemeentebelasting, dat door het EMA moet worden betaald ingeval het pand leeg blijft staan voor de resterende duur van de huurovereenkomst, 550 miljoen EUR beloopt; merkt op dat het EMA momenteel onderhandelt met het Britse filiaal van de groep over de voorwaarden van de onderverhuur en dat het EMA in het kader van deze onderhandelingen heeft ingestemd met het uitstel van de huurbetalingen voor de eerste twee kwartalen van 2024 en met de verlaging van de huur van de onderhuurder vanaf 1 januari 2024; merkt op dat het EMA in verband hiermee een voorziening heeft getroffen voor een verlieslatend contract ten bedrage van 131,4 miljoen EUR; neemt er nota van dat de onderhuurder van het EMA heeft voldaan aan zijn contractuele verplichtingen voor het jaar 2023, met huurbetalingen voor de periode tot en met 31 december 2023 en dringt er bij het EMA en de Commissie op aan om een duurzame oplossing voor de beëindiging van de overeenkomst en alle ermee gepaard gaande verplichtingen te vinden vóór de volgende kwijtingsprocedure in 2024;</w:t>
      </w:r>
    </w:p>
    <w:p w14:paraId="714A86CE" w14:textId="24CFDB45"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59.</w:t>
      </w:r>
      <w:r w:rsidRPr="00237891">
        <w:rPr>
          <w:kern w:val="2"/>
          <w:szCs w:val="24"/>
          <w14:ligatures w14:val="standardContextual"/>
        </w:rPr>
        <w:tab/>
        <w:t>merkt op dat de rekeningen van eu</w:t>
      </w:r>
      <w:r w:rsidRPr="00237891">
        <w:rPr>
          <w:kern w:val="2"/>
          <w:szCs w:val="24"/>
          <w14:ligatures w14:val="standardContextual"/>
        </w:rPr>
        <w:noBreakHyphen/>
        <w:t xml:space="preserve">LISA een toelichting bevatten over de financiële </w:t>
      </w:r>
      <w:r w:rsidRPr="00237891">
        <w:rPr>
          <w:kern w:val="2"/>
          <w:szCs w:val="24"/>
          <w14:ligatures w14:val="standardContextual"/>
        </w:rPr>
        <w:lastRenderedPageBreak/>
        <w:t>situatie van een belangrijke contractant met twee actieve kaderovereenkomsten; merkt op dat eu</w:t>
      </w:r>
      <w:r w:rsidRPr="00237891">
        <w:rPr>
          <w:kern w:val="2"/>
          <w:szCs w:val="24"/>
          <w14:ligatures w14:val="standardContextual"/>
        </w:rPr>
        <w:noBreakHyphen/>
        <w:t xml:space="preserve">LISA twee actieve kaderovereenkomsten heeft met een contractant die lid is van een consortium en dat deze contractant zijn moederonderneming in de contracten heeft vervangen en verantwoordelijk is voor de invoering en het onderhoud van het </w:t>
      </w:r>
      <w:proofErr w:type="spellStart"/>
      <w:r w:rsidRPr="00237891">
        <w:rPr>
          <w:kern w:val="2"/>
          <w:szCs w:val="24"/>
          <w14:ligatures w14:val="standardContextual"/>
        </w:rPr>
        <w:t>inreis</w:t>
      </w:r>
      <w:proofErr w:type="spellEnd"/>
      <w:r w:rsidRPr="00237891">
        <w:rPr>
          <w:kern w:val="2"/>
          <w:szCs w:val="24"/>
          <w14:ligatures w14:val="standardContextual"/>
        </w:rPr>
        <w:t xml:space="preserve">-/uitreissysteem (Entry Exit System (EES)) en voor het leveren van diensten in het kader van het </w:t>
      </w:r>
      <w:proofErr w:type="spellStart"/>
      <w:r w:rsidRPr="00237891">
        <w:rPr>
          <w:kern w:val="2"/>
          <w:szCs w:val="24"/>
          <w14:ligatures w14:val="standardContextual"/>
        </w:rPr>
        <w:t>Transversal</w:t>
      </w:r>
      <w:proofErr w:type="spellEnd"/>
      <w:r w:rsidRPr="00237891">
        <w:rPr>
          <w:kern w:val="2"/>
          <w:szCs w:val="24"/>
          <w14:ligatures w14:val="standardContextual"/>
        </w:rPr>
        <w:t xml:space="preserve"> </w:t>
      </w:r>
      <w:proofErr w:type="spellStart"/>
      <w:r w:rsidRPr="00237891">
        <w:rPr>
          <w:kern w:val="2"/>
          <w:szCs w:val="24"/>
          <w14:ligatures w14:val="standardContextual"/>
        </w:rPr>
        <w:t>Operational</w:t>
      </w:r>
      <w:proofErr w:type="spellEnd"/>
      <w:r w:rsidRPr="00237891">
        <w:rPr>
          <w:kern w:val="2"/>
          <w:szCs w:val="24"/>
          <w14:ligatures w14:val="standardContextual"/>
        </w:rPr>
        <w:t xml:space="preserve"> Framework perceel 1; neemt kennis van het feit dat de uitstaande bedragen waarvoor contracten zijn gesloten respectievelijk 97,5 miljoen EUR en 41 miljoen EUR bedragen; merkt op dat eu</w:t>
      </w:r>
      <w:r w:rsidRPr="00237891">
        <w:rPr>
          <w:kern w:val="2"/>
          <w:szCs w:val="24"/>
          <w14:ligatures w14:val="standardContextual"/>
        </w:rPr>
        <w:noBreakHyphen/>
        <w:t>LISA, om potentiële risico’s in verband met de financiële levensvatbaarheid van de moederonderneming aan te pakken, de financiële gezondheid van de contractant nauwlettend monitort met behulp van onafhankelijke risicobeoordelingsinstrumenten en directe zoekopdrachten; merkt op dat eu</w:t>
      </w:r>
      <w:r w:rsidRPr="00237891">
        <w:rPr>
          <w:kern w:val="2"/>
          <w:szCs w:val="24"/>
          <w14:ligatures w14:val="standardContextual"/>
        </w:rPr>
        <w:noBreakHyphen/>
        <w:t>LISA daarnaast regelmatig de voortgang van activa in ontwikkeling beoordeelt om ervoor te zorgen dat er geen negatieve gevolgen zijn voor zijn mandaat, en proactief is bij het beheren en beperken van risico’s in verband met verstoringen van de toeleveringsketen binnen de grenzen van de financiële regels</w:t>
      </w:r>
      <w:r w:rsidRPr="00237891">
        <w:rPr>
          <w:kern w:val="2"/>
          <w:szCs w:val="24"/>
          <w:vertAlign w:val="superscript"/>
          <w14:ligatures w14:val="standardContextual"/>
        </w:rPr>
        <w:footnoteReference w:id="416"/>
      </w:r>
      <w:r w:rsidRPr="00237891">
        <w:rPr>
          <w:kern w:val="2"/>
          <w:szCs w:val="24"/>
          <w14:ligatures w14:val="standardContextual"/>
        </w:rPr>
        <w:t>;</w:t>
      </w:r>
    </w:p>
    <w:p w14:paraId="53228D56" w14:textId="551BA64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60.</w:t>
      </w:r>
      <w:r w:rsidRPr="00237891">
        <w:rPr>
          <w:kern w:val="2"/>
          <w:szCs w:val="24"/>
          <w14:ligatures w14:val="standardContextual"/>
        </w:rPr>
        <w:tab/>
        <w:t xml:space="preserve">herinnert aan de terugkerende verschillende benaderingen van Frontex en de Rekenkamer met betrekking tot de berekening van de bijdragen van de met de Schengenruimte geassocieerde landen (Schengen </w:t>
      </w:r>
      <w:proofErr w:type="spellStart"/>
      <w:r w:rsidRPr="00237891">
        <w:rPr>
          <w:kern w:val="2"/>
          <w:szCs w:val="24"/>
          <w14:ligatures w14:val="standardContextual"/>
        </w:rPr>
        <w:t>Associated</w:t>
      </w:r>
      <w:proofErr w:type="spellEnd"/>
      <w:r w:rsidRPr="00237891">
        <w:rPr>
          <w:kern w:val="2"/>
          <w:szCs w:val="24"/>
          <w14:ligatures w14:val="standardContextual"/>
        </w:rPr>
        <w:t xml:space="preserve"> </w:t>
      </w:r>
      <w:proofErr w:type="spellStart"/>
      <w:r w:rsidRPr="00237891">
        <w:rPr>
          <w:kern w:val="2"/>
          <w:szCs w:val="24"/>
          <w14:ligatures w14:val="standardContextual"/>
        </w:rPr>
        <w:t>Countries</w:t>
      </w:r>
      <w:proofErr w:type="spellEnd"/>
      <w:r w:rsidRPr="00237891">
        <w:rPr>
          <w:kern w:val="2"/>
          <w:szCs w:val="24"/>
          <w14:ligatures w14:val="standardContextual"/>
        </w:rPr>
        <w:t>, SAC) aan de begroting van Frontex; neemt er nota van dat de Rekenkamer de interpretatie van Frontex onjuist acht, omdat deze ertoe heeft geleid dat de SAC ongeveer 3,5 miljoen EUR (7 %) minder bijdragen aan de begroting van Frontex dan zij op grond van de omvang van hun economieën in verhouding tot de economie van de EU zouden moeten bijdragen; neemt er nota van dat de rekenplichtige ad interim de situatie heeft onderzocht en, net als de raad van bestuur, van mening is dat Frontex de huidige berekeningsmethode met betrekking tot de bijdrage van de SAC aan de begroting van Frontex niet hoeft te herzien</w:t>
      </w:r>
      <w:r w:rsidRPr="00237891">
        <w:rPr>
          <w:kern w:val="2"/>
          <w:szCs w:val="24"/>
          <w:vertAlign w:val="superscript"/>
          <w14:ligatures w14:val="standardContextual"/>
        </w:rPr>
        <w:footnoteReference w:id="417"/>
      </w:r>
      <w:r w:rsidRPr="00237891">
        <w:rPr>
          <w:kern w:val="2"/>
          <w:szCs w:val="24"/>
          <w14:ligatures w14:val="standardContextual"/>
        </w:rPr>
        <w:t>; neemt kennis van het follow-upverslag van Frontex naar aanleiding van het kwijtingsverslag 2022, waarin wordt gesteld dat het agentschap niet voornemens is de voor deze berekeningen gebruikte methodologie te wijzigen; verzoekt het agentschap aan de kwijtingsautoriteit verslag uit te brengen met een gedetailleerde toelichting op de bij deze berekeningen gebruikte methodologie;</w:t>
      </w:r>
    </w:p>
    <w:p w14:paraId="6F9509DC" w14:textId="77777777" w:rsidR="00237891" w:rsidRPr="00237891" w:rsidRDefault="00237891" w:rsidP="00237891">
      <w:pPr>
        <w:spacing w:after="240"/>
        <w:ind w:left="567" w:hanging="567"/>
        <w:rPr>
          <w:b/>
          <w:i/>
          <w:kern w:val="2"/>
          <w:szCs w:val="24"/>
          <w14:ligatures w14:val="standardContextual"/>
        </w:rPr>
      </w:pPr>
      <w:r w:rsidRPr="00237891">
        <w:rPr>
          <w:b/>
          <w:i/>
          <w:kern w:val="2"/>
          <w:szCs w:val="24"/>
          <w14:ligatures w14:val="standardContextual"/>
        </w:rPr>
        <w:t>Prestaties</w:t>
      </w:r>
    </w:p>
    <w:p w14:paraId="43A83329"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61.</w:t>
      </w:r>
      <w:r w:rsidRPr="00237891">
        <w:rPr>
          <w:kern w:val="2"/>
          <w:szCs w:val="24"/>
          <w14:ligatures w14:val="standardContextual"/>
        </w:rPr>
        <w:tab/>
        <w:t>merkt op dat de gemeenschappelijke aanpak voor gedecentraliseerde agentschappen het concept van kernprestatie-indicatoren (</w:t>
      </w:r>
      <w:proofErr w:type="spellStart"/>
      <w:r w:rsidRPr="00237891">
        <w:rPr>
          <w:kern w:val="2"/>
          <w:szCs w:val="24"/>
          <w14:ligatures w14:val="standardContextual"/>
        </w:rPr>
        <w:t>KPI’s</w:t>
      </w:r>
      <w:proofErr w:type="spellEnd"/>
      <w:r w:rsidRPr="00237891">
        <w:rPr>
          <w:kern w:val="2"/>
          <w:szCs w:val="24"/>
          <w14:ligatures w14:val="standardContextual"/>
        </w:rPr>
        <w:t>) introduceert om de prestaties van de agentschappen beter te volgen;</w:t>
      </w:r>
    </w:p>
    <w:p w14:paraId="26BF77A6" w14:textId="20C6E52F"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62.</w:t>
      </w:r>
      <w:r w:rsidRPr="00237891">
        <w:rPr>
          <w:kern w:val="2"/>
          <w:szCs w:val="24"/>
          <w14:ligatures w14:val="standardContextual"/>
        </w:rPr>
        <w:tab/>
        <w:t>merkt bovendien op dat volgens de door de Commissie ontwikkelde routekaart</w:t>
      </w:r>
      <w:r w:rsidRPr="00237891">
        <w:rPr>
          <w:kern w:val="2"/>
          <w:szCs w:val="24"/>
          <w:vertAlign w:val="superscript"/>
          <w14:ligatures w14:val="standardContextual"/>
        </w:rPr>
        <w:footnoteReference w:id="418"/>
      </w:r>
      <w:r w:rsidRPr="00237891">
        <w:rPr>
          <w:kern w:val="2"/>
          <w:szCs w:val="24"/>
          <w14:ligatures w14:val="standardContextual"/>
        </w:rPr>
        <w:t xml:space="preserve"> de </w:t>
      </w:r>
      <w:proofErr w:type="spellStart"/>
      <w:r w:rsidRPr="00237891">
        <w:rPr>
          <w:kern w:val="2"/>
          <w:szCs w:val="24"/>
          <w14:ligatures w14:val="standardContextual"/>
        </w:rPr>
        <w:t>KPI’s</w:t>
      </w:r>
      <w:proofErr w:type="spellEnd"/>
      <w:r w:rsidRPr="00237891">
        <w:rPr>
          <w:kern w:val="2"/>
          <w:szCs w:val="24"/>
          <w14:ligatures w14:val="standardContextual"/>
        </w:rPr>
        <w:t xml:space="preserve"> moeten worden ontwikkeld met betrekking tot de werkzaamheden van zowel het agentschap als zijn directeur; merkt bovendien op dat de Commissie ook heeft voorgesteld modellen te ontwikkelen voor het jaarlijkse werkprogramma of de evaluatie;</w:t>
      </w:r>
    </w:p>
    <w:p w14:paraId="1A5DE749"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63.</w:t>
      </w:r>
      <w:r w:rsidRPr="00237891">
        <w:rPr>
          <w:kern w:val="2"/>
          <w:szCs w:val="24"/>
          <w14:ligatures w14:val="standardContextual"/>
        </w:rPr>
        <w:tab/>
        <w:t xml:space="preserve">wijst erop dat de agentschappen en de Commissie volgens de routekaart jaarlijks </w:t>
      </w:r>
      <w:proofErr w:type="spellStart"/>
      <w:r w:rsidRPr="00237891">
        <w:rPr>
          <w:kern w:val="2"/>
          <w:szCs w:val="24"/>
          <w14:ligatures w14:val="standardContextual"/>
        </w:rPr>
        <w:t>KPI’s</w:t>
      </w:r>
      <w:proofErr w:type="spellEnd"/>
      <w:r w:rsidRPr="00237891">
        <w:rPr>
          <w:kern w:val="2"/>
          <w:szCs w:val="24"/>
          <w14:ligatures w14:val="standardContextual"/>
        </w:rPr>
        <w:t xml:space="preserve"> </w:t>
      </w:r>
      <w:r w:rsidRPr="00237891">
        <w:rPr>
          <w:kern w:val="2"/>
          <w:szCs w:val="24"/>
          <w14:ligatures w14:val="standardContextual"/>
        </w:rPr>
        <w:lastRenderedPageBreak/>
        <w:t xml:space="preserve">moeten ontwikkelen, die daarom van jaar tot jaar moeten veranderen, waardoor het moeilijk wordt de prestaties van het agentschap over een langere periode te volgen, aangezien sommige </w:t>
      </w:r>
      <w:proofErr w:type="spellStart"/>
      <w:r w:rsidRPr="00237891">
        <w:rPr>
          <w:kern w:val="2"/>
          <w:szCs w:val="24"/>
          <w14:ligatures w14:val="standardContextual"/>
        </w:rPr>
        <w:t>KPI’s</w:t>
      </w:r>
      <w:proofErr w:type="spellEnd"/>
      <w:r w:rsidRPr="00237891">
        <w:rPr>
          <w:kern w:val="2"/>
          <w:szCs w:val="24"/>
          <w14:ligatures w14:val="standardContextual"/>
        </w:rPr>
        <w:t xml:space="preserve"> mogelijk niet over meerdere jaren worden gevolgd;</w:t>
      </w:r>
    </w:p>
    <w:p w14:paraId="1F7E960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64.</w:t>
      </w:r>
      <w:r w:rsidRPr="00237891">
        <w:rPr>
          <w:kern w:val="2"/>
          <w:szCs w:val="24"/>
          <w14:ligatures w14:val="standardContextual"/>
        </w:rPr>
        <w:tab/>
        <w:t xml:space="preserve">beveelt aan dat de agentschappen actie ondernemen om te voldoen aan nog uitstaande indicatoren of indicatoren waarvoor vertraging werd opgelopen, en hun </w:t>
      </w:r>
      <w:proofErr w:type="spellStart"/>
      <w:r w:rsidRPr="00237891">
        <w:rPr>
          <w:kern w:val="2"/>
          <w:szCs w:val="24"/>
          <w14:ligatures w14:val="standardContextual"/>
        </w:rPr>
        <w:t>KPI’s</w:t>
      </w:r>
      <w:proofErr w:type="spellEnd"/>
      <w:r w:rsidRPr="00237891">
        <w:rPr>
          <w:kern w:val="2"/>
          <w:szCs w:val="24"/>
          <w14:ligatures w14:val="standardContextual"/>
        </w:rPr>
        <w:t xml:space="preserve"> regelmatig aan te passen teneinde de prestaties te verbeteren;</w:t>
      </w:r>
    </w:p>
    <w:p w14:paraId="564ED227" w14:textId="51EA15C9"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65.</w:t>
      </w:r>
      <w:r w:rsidRPr="00237891">
        <w:rPr>
          <w:kern w:val="2"/>
          <w:szCs w:val="24"/>
          <w14:ligatures w14:val="standardContextual"/>
        </w:rPr>
        <w:tab/>
        <w:t>onderstreept dat de richtsnoeren van de Commissie</w:t>
      </w:r>
      <w:r w:rsidRPr="00237891">
        <w:rPr>
          <w:kern w:val="2"/>
          <w:szCs w:val="24"/>
          <w:vertAlign w:val="superscript"/>
          <w14:ligatures w14:val="standardContextual"/>
        </w:rPr>
        <w:footnoteReference w:id="419"/>
      </w:r>
      <w:r w:rsidRPr="00237891">
        <w:rPr>
          <w:kern w:val="2"/>
          <w:szCs w:val="24"/>
          <w14:ligatures w14:val="standardContextual"/>
        </w:rPr>
        <w:t xml:space="preserve"> voor de </w:t>
      </w:r>
      <w:proofErr w:type="spellStart"/>
      <w:r w:rsidRPr="00237891">
        <w:rPr>
          <w:kern w:val="2"/>
          <w:szCs w:val="24"/>
          <w14:ligatures w14:val="standardContextual"/>
        </w:rPr>
        <w:t>KPI’s</w:t>
      </w:r>
      <w:proofErr w:type="spellEnd"/>
      <w:r w:rsidRPr="00237891">
        <w:rPr>
          <w:kern w:val="2"/>
          <w:szCs w:val="24"/>
          <w14:ligatures w14:val="standardContextual"/>
        </w:rPr>
        <w:t xml:space="preserve"> voor directeuren van gedecentraliseerde EU-agentschappen volledig gericht zijn op de prestaties van de directeuren van de agentschappen, d.w.z. voornamelijk op het begrotings- en personeelsbeheer, en niet worden gebruikt om een beoordeling te geven van de resultaten of van de efficiëntie en doeltreffendheid van de verrichtingen in het kader van de mandaten van de agentschappen</w:t>
      </w:r>
      <w:r w:rsidRPr="00237891">
        <w:rPr>
          <w:kern w:val="2"/>
          <w:szCs w:val="24"/>
          <w:vertAlign w:val="superscript"/>
          <w14:ligatures w14:val="standardContextual"/>
        </w:rPr>
        <w:footnoteReference w:id="420"/>
      </w:r>
      <w:r w:rsidRPr="00237891">
        <w:rPr>
          <w:kern w:val="2"/>
          <w:szCs w:val="24"/>
          <w14:ligatures w14:val="standardContextual"/>
        </w:rPr>
        <w:t>;</w:t>
      </w:r>
    </w:p>
    <w:p w14:paraId="28E0F7D0"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66.</w:t>
      </w:r>
      <w:r w:rsidRPr="00237891">
        <w:rPr>
          <w:kern w:val="2"/>
          <w:szCs w:val="24"/>
          <w14:ligatures w14:val="standardContextual"/>
        </w:rPr>
        <w:tab/>
        <w:t xml:space="preserve">benadrukt bovendien dat, aangezien er geen standaardaanpak bestaat voor het presenteren van de </w:t>
      </w:r>
      <w:proofErr w:type="spellStart"/>
      <w:r w:rsidRPr="00237891">
        <w:rPr>
          <w:kern w:val="2"/>
          <w:szCs w:val="24"/>
          <w14:ligatures w14:val="standardContextual"/>
        </w:rPr>
        <w:t>KPI’s</w:t>
      </w:r>
      <w:proofErr w:type="spellEnd"/>
      <w:r w:rsidRPr="00237891">
        <w:rPr>
          <w:kern w:val="2"/>
          <w:szCs w:val="24"/>
          <w14:ligatures w14:val="standardContextual"/>
        </w:rPr>
        <w:t xml:space="preserve"> in de jaarlijkse activiteitenverslagen (</w:t>
      </w:r>
      <w:proofErr w:type="spellStart"/>
      <w:r w:rsidRPr="00237891">
        <w:rPr>
          <w:kern w:val="2"/>
          <w:szCs w:val="24"/>
          <w14:ligatures w14:val="standardContextual"/>
        </w:rPr>
        <w:t>JAV’s</w:t>
      </w:r>
      <w:proofErr w:type="spellEnd"/>
      <w:r w:rsidRPr="00237891">
        <w:rPr>
          <w:kern w:val="2"/>
          <w:szCs w:val="24"/>
          <w14:ligatures w14:val="standardContextual"/>
        </w:rPr>
        <w:t>) van de agentschappen, het moeilijk is om een overzicht te krijgen van de stand van zaken met betrekking tot de prestaties van elk agentschap;</w:t>
      </w:r>
    </w:p>
    <w:p w14:paraId="598FB1A4"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67.</w:t>
      </w:r>
      <w:r w:rsidRPr="00237891">
        <w:rPr>
          <w:kern w:val="2"/>
          <w:szCs w:val="24"/>
          <w14:ligatures w14:val="standardContextual"/>
        </w:rPr>
        <w:tab/>
        <w:t xml:space="preserve">onderstreept dat, op basis van de conclusies van de Rekenkamer, de </w:t>
      </w:r>
      <w:proofErr w:type="spellStart"/>
      <w:r w:rsidRPr="00237891">
        <w:rPr>
          <w:kern w:val="2"/>
          <w:szCs w:val="24"/>
          <w14:ligatures w14:val="standardContextual"/>
        </w:rPr>
        <w:t>KPI’s</w:t>
      </w:r>
      <w:proofErr w:type="spellEnd"/>
      <w:r w:rsidRPr="00237891">
        <w:rPr>
          <w:kern w:val="2"/>
          <w:szCs w:val="24"/>
          <w14:ligatures w14:val="standardContextual"/>
        </w:rPr>
        <w:t xml:space="preserve"> niet bijdragen tot het volgen van de prestaties van de agentschappen op het gebied van verrichtingen en financieel en personeelsbeheer;</w:t>
      </w:r>
    </w:p>
    <w:p w14:paraId="789EBA90"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68.</w:t>
      </w:r>
      <w:r w:rsidRPr="00237891">
        <w:rPr>
          <w:kern w:val="2"/>
          <w:szCs w:val="24"/>
          <w14:ligatures w14:val="standardContextual"/>
        </w:rPr>
        <w:tab/>
        <w:t>roept op tot een onafhankelijke prestatiebeoordeling van alle agentschappen om na te gaan of activiteiten daadwerkelijk afgestemd zijn op de prioriteiten van het Uniebeleid en tastbare resultaten opleveren; dringt aan op de invoering van op prestaties gebaseerde begrotings- en efficiëntiebenchmarks om een optimale toewijzing van middelen en effectgerichte governance te garanderen;</w:t>
      </w:r>
    </w:p>
    <w:p w14:paraId="7C682C48" w14:textId="35A8672F"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69.</w:t>
      </w:r>
      <w:r w:rsidRPr="00237891">
        <w:rPr>
          <w:kern w:val="2"/>
          <w:szCs w:val="24"/>
          <w14:ligatures w14:val="standardContextual"/>
        </w:rPr>
        <w:tab/>
        <w:t>verwelkomt het feit dat het ECHA in samenwerking met de Europese Autoriteit voor voedselveiligheid (EFSA) stappen heeft gezet om het beginsel van “één stof </w:t>
      </w:r>
      <w:r>
        <w:rPr>
          <w:kern w:val="2"/>
          <w:szCs w:val="24"/>
          <w14:ligatures w14:val="standardContextual"/>
        </w:rPr>
        <w:t>–</w:t>
      </w:r>
      <w:r w:rsidRPr="00237891">
        <w:rPr>
          <w:kern w:val="2"/>
          <w:szCs w:val="24"/>
          <w14:ligatures w14:val="standardContextual"/>
        </w:rPr>
        <w:t xml:space="preserve"> één beoordeling” te bevorderen, met als doel voor meer coherentie te zorgen bij de beoordeling van de gevaren en risico’s van werkzame stoffen; verzoekt de agentschappen zich te blijven inzetten voor samenwerking met andere agentschappen van de Unie en internationale organisaties, alsook voor de dialoog met belanghebbenden en burgers;</w:t>
      </w:r>
    </w:p>
    <w:p w14:paraId="4377BDA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70.</w:t>
      </w:r>
      <w:r w:rsidRPr="00237891">
        <w:rPr>
          <w:kern w:val="2"/>
          <w:szCs w:val="24"/>
          <w14:ligatures w14:val="standardContextual"/>
        </w:rPr>
        <w:tab/>
        <w:t xml:space="preserve">herinnert aan het nultolerantiebeleid van de Unie ten aanzien van illegale, </w:t>
      </w:r>
      <w:proofErr w:type="spellStart"/>
      <w:r w:rsidRPr="00237891">
        <w:rPr>
          <w:kern w:val="2"/>
          <w:szCs w:val="24"/>
          <w14:ligatures w14:val="standardContextual"/>
        </w:rPr>
        <w:t>ongemelde</w:t>
      </w:r>
      <w:proofErr w:type="spellEnd"/>
      <w:r w:rsidRPr="00237891">
        <w:rPr>
          <w:kern w:val="2"/>
          <w:szCs w:val="24"/>
          <w14:ligatures w14:val="standardContextual"/>
        </w:rPr>
        <w:t xml:space="preserve"> en ongereglementeerde visserij (IOO-visserij) en wijst erop dat het Europees Bureau voor visserijcontrole (EFCA) een essentiële bijdrage levert aan de uitvoering van het gemeenschappelijk visserijbeleid (GVB), met name in verband met visserijcontrole en de bestrijding van IOO-visserij;</w:t>
      </w:r>
    </w:p>
    <w:p w14:paraId="63B4182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lastRenderedPageBreak/>
        <w:t>71.</w:t>
      </w:r>
      <w:r w:rsidRPr="00237891">
        <w:rPr>
          <w:kern w:val="2"/>
          <w:szCs w:val="24"/>
          <w14:ligatures w14:val="standardContextual"/>
        </w:rPr>
        <w:tab/>
        <w:t>wijst op de primaire verantwoordelijkheid van de lidstaten voor de controle van visserijactiviteiten, terwijl de taken van het Bureau beperkt zijn tot ondersteuning, coördinatie en het verlenen van hulp op dit gebied aan de lidstaten; verzoekt het Bureau de lidstaten te ondersteunen bij het monitoren en vaststellen van ernstige inbreuken inzake dwangarbeid en bij het geven van adequate opleidingen over deze ernstige inbreuken aan inspecteurs;</w:t>
      </w:r>
    </w:p>
    <w:p w14:paraId="0F101BA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72.</w:t>
      </w:r>
      <w:r w:rsidRPr="00237891">
        <w:rPr>
          <w:kern w:val="2"/>
          <w:szCs w:val="24"/>
          <w14:ligatures w14:val="standardContextual"/>
        </w:rPr>
        <w:tab/>
        <w:t xml:space="preserve">verzoekt </w:t>
      </w:r>
      <w:proofErr w:type="spellStart"/>
      <w:r w:rsidRPr="00237891">
        <w:rPr>
          <w:kern w:val="2"/>
          <w:szCs w:val="24"/>
          <w14:ligatures w14:val="standardContextual"/>
        </w:rPr>
        <w:t>Euspa</w:t>
      </w:r>
      <w:proofErr w:type="spellEnd"/>
      <w:r w:rsidRPr="00237891">
        <w:rPr>
          <w:kern w:val="2"/>
          <w:szCs w:val="24"/>
          <w14:ligatures w14:val="standardContextual"/>
        </w:rPr>
        <w:t xml:space="preserve"> om inspanningen te blijven leveren als hoofdrolspeler bij de uitvoering van het EU-ruimtevaartprogramma, en de industriële basis, het concurrentievermogen en innovatie in de Unie te versterken; spoort ertoe aan om Europese aanbestedingen te prioriteren, met name op gebieden die kritiek zijn voor de veerkracht, de strategische autonomie en de soevereiniteit van de Unie; benadrukt de essentiële rol van </w:t>
      </w:r>
      <w:proofErr w:type="spellStart"/>
      <w:r w:rsidRPr="00237891">
        <w:rPr>
          <w:kern w:val="2"/>
          <w:szCs w:val="24"/>
          <w14:ligatures w14:val="standardContextual"/>
        </w:rPr>
        <w:t>Galileo</w:t>
      </w:r>
      <w:proofErr w:type="spellEnd"/>
      <w:r w:rsidRPr="00237891">
        <w:rPr>
          <w:kern w:val="2"/>
          <w:szCs w:val="24"/>
          <w14:ligatures w14:val="standardContextual"/>
        </w:rPr>
        <w:t xml:space="preserve"> en de publiek gereguleerde dienst ervan inzake veiligheid en defensie van de Unie, naast de </w:t>
      </w:r>
      <w:proofErr w:type="spellStart"/>
      <w:r w:rsidRPr="00237891">
        <w:rPr>
          <w:kern w:val="2"/>
          <w:szCs w:val="24"/>
          <w14:ligatures w14:val="standardContextual"/>
        </w:rPr>
        <w:t>kortetermijnvoordelen</w:t>
      </w:r>
      <w:proofErr w:type="spellEnd"/>
      <w:r w:rsidRPr="00237891">
        <w:rPr>
          <w:kern w:val="2"/>
          <w:szCs w:val="24"/>
          <w14:ligatures w14:val="standardContextual"/>
        </w:rPr>
        <w:t xml:space="preserve"> van GOVSATCOM en de strategische waarde op lange termijn van IRIS</w:t>
      </w:r>
      <w:r w:rsidRPr="00237891">
        <w:rPr>
          <w:kern w:val="2"/>
          <w:szCs w:val="24"/>
          <w:vertAlign w:val="superscript"/>
          <w14:ligatures w14:val="standardContextual"/>
        </w:rPr>
        <w:t>2</w:t>
      </w:r>
      <w:r w:rsidRPr="00237891">
        <w:rPr>
          <w:kern w:val="2"/>
          <w:szCs w:val="24"/>
          <w14:ligatures w14:val="standardContextual"/>
        </w:rPr>
        <w:t>; wijst erop dat de initiatieven van de Unie met betrekking tot het defensie- en veiligheidsvermogen gebruik moeten maken van de deskundigheid en infrastructuur van de ruimtevaartsector van de Unie om onnodige duplicatie te voorkomen;</w:t>
      </w:r>
    </w:p>
    <w:p w14:paraId="78020DC4"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73.</w:t>
      </w:r>
      <w:r w:rsidRPr="00237891">
        <w:rPr>
          <w:kern w:val="2"/>
          <w:szCs w:val="24"/>
          <w14:ligatures w14:val="standardContextual"/>
        </w:rPr>
        <w:tab/>
        <w:t xml:space="preserve">neemt kennis van de nieuwe routekaart voor interoperabiliteit; wijst erop dat het nieuwe tijdschema voor de uitrol en interoperabiliteit van EU-informatiesystemen noodzakelijk was vanwege vertragingen bij de ontwikkeling van het </w:t>
      </w:r>
      <w:proofErr w:type="spellStart"/>
      <w:r w:rsidRPr="00237891">
        <w:rPr>
          <w:kern w:val="2"/>
          <w:szCs w:val="24"/>
          <w14:ligatures w14:val="standardContextual"/>
        </w:rPr>
        <w:t>inreis</w:t>
      </w:r>
      <w:proofErr w:type="spellEnd"/>
      <w:r w:rsidRPr="00237891">
        <w:rPr>
          <w:kern w:val="2"/>
          <w:szCs w:val="24"/>
          <w14:ligatures w14:val="standardContextual"/>
        </w:rPr>
        <w:t xml:space="preserve">-uitreissysteem (EES), het Europees reisinformatie- en </w:t>
      </w:r>
      <w:r w:rsidRPr="00237891">
        <w:rPr>
          <w:kern w:val="2"/>
          <w:szCs w:val="24"/>
          <w14:ligatures w14:val="standardContextual"/>
        </w:rPr>
        <w:noBreakHyphen/>
        <w:t>autorisatiesysteem (</w:t>
      </w:r>
      <w:proofErr w:type="spellStart"/>
      <w:r w:rsidRPr="00237891">
        <w:rPr>
          <w:kern w:val="2"/>
          <w:szCs w:val="24"/>
          <w14:ligatures w14:val="standardContextual"/>
        </w:rPr>
        <w:t>Etias</w:t>
      </w:r>
      <w:proofErr w:type="spellEnd"/>
      <w:r w:rsidRPr="00237891">
        <w:rPr>
          <w:kern w:val="2"/>
          <w:szCs w:val="24"/>
          <w14:ligatures w14:val="standardContextual"/>
        </w:rPr>
        <w:t>) en het Europees Strafregisterinformatiesysteem voor onderdanen van derde landen (</w:t>
      </w:r>
      <w:proofErr w:type="spellStart"/>
      <w:r w:rsidRPr="00237891">
        <w:rPr>
          <w:kern w:val="2"/>
          <w:szCs w:val="24"/>
          <w14:ligatures w14:val="standardContextual"/>
        </w:rPr>
        <w:t>Ecris</w:t>
      </w:r>
      <w:proofErr w:type="spellEnd"/>
      <w:r w:rsidRPr="00237891">
        <w:rPr>
          <w:kern w:val="2"/>
          <w:szCs w:val="24"/>
          <w14:ligatures w14:val="standardContextual"/>
        </w:rPr>
        <w:t>-TCN); benadrukt dat snelle, doeltreffende en betrouwbare informatie-uitwisseling in overeenstemming met de toepasselijke wetgeving van cruciaal belang is voor de instandhouding en versterking van de ruimte van vrijheid, veiligheid en recht van de Unie; wijst in dit verband op het door eu</w:t>
      </w:r>
      <w:r w:rsidRPr="00237891">
        <w:rPr>
          <w:kern w:val="2"/>
          <w:szCs w:val="24"/>
          <w14:ligatures w14:val="standardContextual"/>
        </w:rPr>
        <w:noBreakHyphen/>
        <w:t>LISA geleverde werk en de doorgevoerde verbeteringen;</w:t>
      </w:r>
    </w:p>
    <w:p w14:paraId="01D6FD3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74.</w:t>
      </w:r>
      <w:r w:rsidRPr="00237891">
        <w:rPr>
          <w:kern w:val="2"/>
          <w:szCs w:val="24"/>
          <w14:ligatures w14:val="standardContextual"/>
        </w:rPr>
        <w:tab/>
        <w:t>neemt nota van de inspanningen van het Vertaalbureau voor de organen van de Europese Unie (“het Vertaalbureau”) om meertaligheid in de Unie mogelijk te maken en te bevorderen, bijvoorbeeld met betrekking tot de communicatie van de agentschappen van de Unie en de ontwikkeling van terminologie op gespecialiseerde vakgebieden om de kwaliteit van vertalingen te verbeteren; verwelkomt de oprichting van de werkgroep artificiële intelligentie (AI) in juni 2023 en het besluit om voort te bouwen op de werkzaamheden van deze werkgroep in een nieuwe adviesgroep AI;</w:t>
      </w:r>
    </w:p>
    <w:p w14:paraId="2FBCAE66" w14:textId="1C529AE9"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75.</w:t>
      </w:r>
      <w:r w:rsidRPr="00237891">
        <w:rPr>
          <w:kern w:val="2"/>
          <w:szCs w:val="24"/>
          <w14:ligatures w14:val="standardContextual"/>
        </w:rPr>
        <w:tab/>
        <w:t>verzoekt het EFCA de lidstaten te ondersteunen bij het monitoren en vaststellen van ernstige inbreuken in verband met de toepassing van artikel 90, lid 2, punt p), van Verordening (EU) 2023/2842 van het Europees Parlement en de Raad</w:t>
      </w:r>
      <w:r w:rsidRPr="00237891">
        <w:rPr>
          <w:kern w:val="2"/>
          <w:szCs w:val="24"/>
          <w:vertAlign w:val="superscript"/>
          <w14:ligatures w14:val="standardContextual"/>
        </w:rPr>
        <w:footnoteReference w:id="421"/>
      </w:r>
      <w:r w:rsidRPr="00237891">
        <w:rPr>
          <w:kern w:val="2"/>
          <w:szCs w:val="24"/>
          <w14:ligatures w14:val="standardContextual"/>
        </w:rPr>
        <w:t xml:space="preserve"> inzake dwangarbeid en bij het geven van adequate opleidingen over deze ernstige inbreuken aan inspecteurs;</w:t>
      </w:r>
    </w:p>
    <w:p w14:paraId="747B5838"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lastRenderedPageBreak/>
        <w:t>76.</w:t>
      </w:r>
      <w:r w:rsidRPr="00237891">
        <w:rPr>
          <w:kern w:val="2"/>
          <w:szCs w:val="24"/>
          <w14:ligatures w14:val="standardContextual"/>
        </w:rPr>
        <w:tab/>
        <w:t>neemt er nota van dat het EFCA in 2023 44 993 inspecties (op zee en aan wal) heeft gerapporteerd en dat bij ten minste 4 230 van die inspecties vermoedelijke inbreuken zijn vastgesteld; merkt op dat deze gegevens samen neerkomen op een lichte daling van het totale aantal inspecties (5 % minder inspecties ten opzichte van 2022) en een daling met 18 % van het totale aantal inspecties waarbij vermoedelijke inbreuken zijn vastgesteld; wijst erop dat inspecties en andere follow-upactiviteiten een belangrijke rol spelen, niet alleen bij het goede beheer van de visbestanden, maar ook bij het waarborgen van gelijke voorwaarden voor vissers in de Unie;</w:t>
      </w:r>
    </w:p>
    <w:p w14:paraId="3AF45308" w14:textId="2D449114"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77.</w:t>
      </w:r>
      <w:r w:rsidRPr="00237891">
        <w:rPr>
          <w:kern w:val="2"/>
          <w:szCs w:val="24"/>
          <w14:ligatures w14:val="standardContextual"/>
        </w:rPr>
        <w:tab/>
        <w:t xml:space="preserve">prijst de inspanningen van </w:t>
      </w:r>
      <w:proofErr w:type="spellStart"/>
      <w:r w:rsidRPr="00237891">
        <w:rPr>
          <w:kern w:val="2"/>
          <w:szCs w:val="24"/>
          <w14:ligatures w14:val="standardContextual"/>
        </w:rPr>
        <w:t>Eurojust</w:t>
      </w:r>
      <w:proofErr w:type="spellEnd"/>
      <w:r w:rsidRPr="00237891">
        <w:rPr>
          <w:kern w:val="2"/>
          <w:szCs w:val="24"/>
          <w14:ligatures w14:val="standardContextual"/>
        </w:rPr>
        <w:t xml:space="preserve"> met het oog op de digitalisering van justitie, met name de invoering van een nieuw casemanagementsysteem na de laatste wijziging van de </w:t>
      </w:r>
      <w:proofErr w:type="spellStart"/>
      <w:r w:rsidRPr="00237891">
        <w:rPr>
          <w:kern w:val="2"/>
          <w:szCs w:val="24"/>
          <w14:ligatures w14:val="standardContextual"/>
        </w:rPr>
        <w:t>Eurojust</w:t>
      </w:r>
      <w:proofErr w:type="spellEnd"/>
      <w:r w:rsidRPr="00237891">
        <w:rPr>
          <w:kern w:val="2"/>
          <w:szCs w:val="24"/>
          <w14:ligatures w14:val="standardContextual"/>
        </w:rPr>
        <w:t>-verordening</w:t>
      </w:r>
      <w:r w:rsidRPr="00237891">
        <w:rPr>
          <w:kern w:val="2"/>
          <w:szCs w:val="24"/>
          <w:vertAlign w:val="superscript"/>
          <w14:ligatures w14:val="standardContextual"/>
        </w:rPr>
        <w:footnoteReference w:id="422"/>
      </w:r>
      <w:r w:rsidRPr="00237891">
        <w:rPr>
          <w:kern w:val="2"/>
          <w:szCs w:val="24"/>
          <w14:ligatures w14:val="standardContextual"/>
        </w:rPr>
        <w:t xml:space="preserve"> en de uitvoering van het nieuwe samenwerkingsplatform voor gemeenschappelijke onderzoeksteams</w:t>
      </w:r>
      <w:r w:rsidRPr="00237891">
        <w:rPr>
          <w:kern w:val="2"/>
          <w:szCs w:val="24"/>
          <w:vertAlign w:val="superscript"/>
          <w14:ligatures w14:val="standardContextual"/>
        </w:rPr>
        <w:footnoteReference w:id="423"/>
      </w:r>
      <w:r w:rsidRPr="00237891">
        <w:rPr>
          <w:kern w:val="2"/>
          <w:szCs w:val="24"/>
          <w14:ligatures w14:val="standardContextual"/>
        </w:rPr>
        <w:t xml:space="preserve">; wijst op de rol van </w:t>
      </w:r>
      <w:proofErr w:type="spellStart"/>
      <w:r w:rsidRPr="00237891">
        <w:rPr>
          <w:kern w:val="2"/>
          <w:szCs w:val="24"/>
          <w14:ligatures w14:val="standardContextual"/>
        </w:rPr>
        <w:t>Eurojust</w:t>
      </w:r>
      <w:proofErr w:type="spellEnd"/>
      <w:r w:rsidRPr="00237891">
        <w:rPr>
          <w:kern w:val="2"/>
          <w:szCs w:val="24"/>
          <w14:ligatures w14:val="standardContextual"/>
        </w:rPr>
        <w:t xml:space="preserve"> als contactpunt voor derde landen en internationale organisaties met betrekking tot </w:t>
      </w:r>
      <w:proofErr w:type="spellStart"/>
      <w:r w:rsidRPr="00237891">
        <w:rPr>
          <w:kern w:val="2"/>
          <w:szCs w:val="24"/>
          <w14:ligatures w14:val="standardContextual"/>
        </w:rPr>
        <w:t>Ecris</w:t>
      </w:r>
      <w:proofErr w:type="spellEnd"/>
      <w:r w:rsidRPr="00237891">
        <w:rPr>
          <w:kern w:val="2"/>
          <w:szCs w:val="24"/>
          <w14:ligatures w14:val="standardContextual"/>
        </w:rPr>
        <w:t>-TCN-verzoeken in het kader van strafprocedures;</w:t>
      </w:r>
    </w:p>
    <w:p w14:paraId="4A2228F5"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78.</w:t>
      </w:r>
      <w:r w:rsidRPr="00237891">
        <w:rPr>
          <w:kern w:val="2"/>
          <w:szCs w:val="24"/>
          <w14:ligatures w14:val="standardContextual"/>
        </w:rPr>
        <w:tab/>
        <w:t xml:space="preserve">onderstreept het belang van de niet-aflatende steun van </w:t>
      </w:r>
      <w:proofErr w:type="spellStart"/>
      <w:r w:rsidRPr="00237891">
        <w:rPr>
          <w:kern w:val="2"/>
          <w:szCs w:val="24"/>
          <w14:ligatures w14:val="standardContextual"/>
        </w:rPr>
        <w:t>Eurojust</w:t>
      </w:r>
      <w:proofErr w:type="spellEnd"/>
      <w:r w:rsidRPr="00237891">
        <w:rPr>
          <w:kern w:val="2"/>
          <w:szCs w:val="24"/>
          <w14:ligatures w14:val="standardContextual"/>
        </w:rPr>
        <w:t xml:space="preserve"> aan Oekraïne, via het gemeenschappelijk onderzoeksteam dat onderzoek doet naar vermeende internationale kernmisdrijven die in Oekraïne zijn gepleegd, door het beheer van de gegevensbank voor bewijsmateriaal van internationale kernmisdrijven (</w:t>
      </w:r>
      <w:proofErr w:type="spellStart"/>
      <w:r w:rsidRPr="00237891">
        <w:rPr>
          <w:kern w:val="2"/>
          <w:szCs w:val="24"/>
          <w14:ligatures w14:val="standardContextual"/>
        </w:rPr>
        <w:t>Ciced</w:t>
      </w:r>
      <w:proofErr w:type="spellEnd"/>
      <w:r w:rsidRPr="00237891">
        <w:rPr>
          <w:kern w:val="2"/>
          <w:szCs w:val="24"/>
          <w14:ligatures w14:val="standardContextual"/>
        </w:rPr>
        <w:t xml:space="preserve">) om bewijsmateriaal van internationale kernmisdrijven te bewaren, op te slaan en te analyseren in één beveiligde centrale gegevensbank, en door een veilige methode voor digitale datatransmissie voor de indiening van bewijsmateriaal en de analyse daarvan te verzekeren; is voorts ingenomen met de oprichting binnen </w:t>
      </w:r>
      <w:proofErr w:type="spellStart"/>
      <w:r w:rsidRPr="00237891">
        <w:rPr>
          <w:kern w:val="2"/>
          <w:szCs w:val="24"/>
          <w14:ligatures w14:val="standardContextual"/>
        </w:rPr>
        <w:t>Eurojust</w:t>
      </w:r>
      <w:proofErr w:type="spellEnd"/>
      <w:r w:rsidRPr="00237891">
        <w:rPr>
          <w:kern w:val="2"/>
          <w:szCs w:val="24"/>
          <w14:ligatures w14:val="standardContextual"/>
        </w:rPr>
        <w:t xml:space="preserve"> van het nieuwe Internationaal Centrum voor de vervolging van het misdrijf agressie tegen Oekraïne (ICPA), dat bedoeld is om nationale onderzoeken te ondersteunen en afspraken te maken over gemeenschappelijke onderzoeks- en vervolgingsstrategieën, en met de actieve bijdrage van het Agentschap aan de werkzaamheden van de “</w:t>
      </w:r>
      <w:proofErr w:type="spellStart"/>
      <w:r w:rsidRPr="00237891">
        <w:rPr>
          <w:kern w:val="2"/>
          <w:szCs w:val="24"/>
          <w14:ligatures w14:val="standardContextual"/>
        </w:rPr>
        <w:t>Freeze</w:t>
      </w:r>
      <w:proofErr w:type="spellEnd"/>
      <w:r w:rsidRPr="00237891">
        <w:rPr>
          <w:kern w:val="2"/>
          <w:szCs w:val="24"/>
          <w14:ligatures w14:val="standardContextual"/>
        </w:rPr>
        <w:t xml:space="preserve"> and </w:t>
      </w:r>
      <w:proofErr w:type="spellStart"/>
      <w:r w:rsidRPr="00237891">
        <w:rPr>
          <w:kern w:val="2"/>
          <w:szCs w:val="24"/>
          <w14:ligatures w14:val="standardContextual"/>
        </w:rPr>
        <w:t>Seize</w:t>
      </w:r>
      <w:proofErr w:type="spellEnd"/>
      <w:r w:rsidRPr="00237891">
        <w:rPr>
          <w:kern w:val="2"/>
          <w:szCs w:val="24"/>
          <w14:ligatures w14:val="standardContextual"/>
        </w:rPr>
        <w:t>”-taskforce om de doeltreffende uitvoering van sancties van de EU in de hele Europese Unie te waarborgen;</w:t>
      </w:r>
    </w:p>
    <w:p w14:paraId="1B8A0AAF"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79.</w:t>
      </w:r>
      <w:r w:rsidRPr="00237891">
        <w:rPr>
          <w:kern w:val="2"/>
          <w:szCs w:val="24"/>
          <w14:ligatures w14:val="standardContextual"/>
        </w:rPr>
        <w:tab/>
        <w:t xml:space="preserve">benadrukt de rol van het FRA als essentiële hoeder van de grondrechten en de rechtsstaat, zoals verankerd in het Handvest van de grondrechten, en prijst zijn steun voor het waarborgen van de eerbiediging, bescherming en naleving van de grondrechten in bestaande Uniewetgeving en </w:t>
      </w:r>
      <w:r w:rsidRPr="00237891">
        <w:rPr>
          <w:kern w:val="2"/>
          <w:szCs w:val="24"/>
          <w14:ligatures w14:val="standardContextual"/>
        </w:rPr>
        <w:noBreakHyphen/>
        <w:t xml:space="preserve">beleid op het gebied van gelijkheid en antidiscriminatie, zoals Uniewetgeving en </w:t>
      </w:r>
      <w:r w:rsidRPr="00237891">
        <w:rPr>
          <w:kern w:val="2"/>
          <w:szCs w:val="24"/>
          <w14:ligatures w14:val="standardContextual"/>
        </w:rPr>
        <w:noBreakHyphen/>
        <w:t xml:space="preserve">beleid ter bestrijding van racisme, antisemitisme en </w:t>
      </w:r>
      <w:proofErr w:type="spellStart"/>
      <w:r w:rsidRPr="00237891">
        <w:rPr>
          <w:kern w:val="2"/>
          <w:szCs w:val="24"/>
          <w14:ligatures w14:val="standardContextual"/>
        </w:rPr>
        <w:t>islamofobie</w:t>
      </w:r>
      <w:proofErr w:type="spellEnd"/>
      <w:r w:rsidRPr="00237891">
        <w:rPr>
          <w:kern w:val="2"/>
          <w:szCs w:val="24"/>
          <w14:ligatures w14:val="standardContextual"/>
        </w:rPr>
        <w:t>, door de ondersteuning van het verzamelen van gegevens over gelijkheid en de uitvoering van strategieën voor gelijkheid en antiracisme, zoals de nationale strategische kaders voor de Roma, en het leveren van input voor de tussentijdse evaluatie van de strategie 2020</w:t>
      </w:r>
      <w:r w:rsidRPr="00237891">
        <w:rPr>
          <w:kern w:val="2"/>
          <w:szCs w:val="24"/>
          <w14:ligatures w14:val="standardContextual"/>
        </w:rPr>
        <w:noBreakHyphen/>
        <w:t xml:space="preserve">2025 voor de gelijkheid van </w:t>
      </w:r>
      <w:proofErr w:type="spellStart"/>
      <w:r w:rsidRPr="00237891">
        <w:rPr>
          <w:kern w:val="2"/>
          <w:szCs w:val="24"/>
          <w14:ligatures w14:val="standardContextual"/>
        </w:rPr>
        <w:t>lhbtiq</w:t>
      </w:r>
      <w:proofErr w:type="spellEnd"/>
      <w:r w:rsidRPr="00237891">
        <w:rPr>
          <w:kern w:val="2"/>
          <w:szCs w:val="24"/>
          <w14:ligatures w14:val="standardContextual"/>
        </w:rPr>
        <w:t xml:space="preserve">, de bescherming van het maatschappelijk middenveld en van mensenrechtenactivisten die </w:t>
      </w:r>
      <w:r w:rsidRPr="00237891">
        <w:rPr>
          <w:kern w:val="2"/>
          <w:szCs w:val="24"/>
          <w14:ligatures w14:val="standardContextual"/>
        </w:rPr>
        <w:lastRenderedPageBreak/>
        <w:t>gevaar lopen, alsmede de ondersteuning van de herziening van de richtlijn inzake de rechten van slachtoffers, het actieplan tegen racisme en de EU-strategie ter bestrijding van antisemitisme en ter bevordering van het joodse leven, en het geven van advies over de naleving van de grondrechten met betrekking tot de ontwikkeling en het gebruik van AI-systemen en de implementatie en het gebruik van EU-middelen;</w:t>
      </w:r>
    </w:p>
    <w:p w14:paraId="19C8A09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80.</w:t>
      </w:r>
      <w:r w:rsidRPr="00237891">
        <w:rPr>
          <w:kern w:val="2"/>
          <w:szCs w:val="24"/>
          <w14:ligatures w14:val="standardContextual"/>
        </w:rPr>
        <w:tab/>
        <w:t xml:space="preserve">benadrukt de adviserende rol en de inzet van het FRA op het gebied van asiel en migratie, grenzen en interoperabiliteit, en zijn belangrijke focus op de grondrechten, de internationale verplichtingen van de lidstaten en de mensenrechtenwetgeving van de EU op dit gebied, met inbegrip van zijn samenwerking met het Asielagentschap van de Europese Unie (EUAA) om het inzicht te vergroten in het belang van voogden en wettelijke vertegenwoordigers van niet-begeleide kinderen die binnen de Unie om internationale bescherming verzoeken en te zorgen voor een betere opleiding van het personeel van Europol door het bewustzijn en het inzicht te vergroten met betrekking tot </w:t>
      </w:r>
      <w:proofErr w:type="spellStart"/>
      <w:r w:rsidRPr="00237891">
        <w:rPr>
          <w:kern w:val="2"/>
          <w:szCs w:val="24"/>
          <w14:ligatures w14:val="standardContextual"/>
        </w:rPr>
        <w:t>grondrechtengerelateerde</w:t>
      </w:r>
      <w:proofErr w:type="spellEnd"/>
      <w:r w:rsidRPr="00237891">
        <w:rPr>
          <w:kern w:val="2"/>
          <w:szCs w:val="24"/>
          <w14:ligatures w14:val="standardContextual"/>
        </w:rPr>
        <w:t xml:space="preserve"> overwegingen in relevante operationele situaties; verwelkomt de tijdige input die het FRA heeft geleverd over de uitvoering van de richtlijn tijdelijke bescherming in de context van vluchtelingen die Oekraïne ontvluchten, alsook over het in kaart brengen van de uitdagingen met betrekking tot de uitvoering van het Unierecht betreffende langdurig ingezetenen, het vaststellen van tekortkomingen in de visacode en de lijst van maatregelen die de Unie en haar lidstaten kunnen nemen om het aantal dodelijke slachtoffers op zee terug te dringen;</w:t>
      </w:r>
    </w:p>
    <w:p w14:paraId="40C55922"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81.</w:t>
      </w:r>
      <w:r w:rsidRPr="00237891">
        <w:rPr>
          <w:kern w:val="2"/>
          <w:szCs w:val="24"/>
          <w14:ligatures w14:val="standardContextual"/>
        </w:rPr>
        <w:tab/>
        <w:t>is ingenomen met de bijdrage van het FRA aan de evaluatie van de verordening betreffende de Europese grens- en kustwacht, zijn deelname aan de vergaderingen van de raad van bestuur van het Europees Grens- en kustwachtagentschap (Frontex), zijn medevoorzitterschap van het adviesforum voor de grondrechten van Frontex en zijn samenwerking met de grondrechtenfunctionaris van Frontex;</w:t>
      </w:r>
    </w:p>
    <w:p w14:paraId="6DF9417E"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82.</w:t>
      </w:r>
      <w:r w:rsidRPr="00237891">
        <w:rPr>
          <w:kern w:val="2"/>
          <w:szCs w:val="24"/>
          <w14:ligatures w14:val="standardContextual"/>
        </w:rPr>
        <w:tab/>
        <w:t xml:space="preserve">stelt met tevredenheid vast dat het FRA grondrechtenanalyses en </w:t>
      </w:r>
      <w:r w:rsidRPr="00237891">
        <w:rPr>
          <w:kern w:val="2"/>
          <w:szCs w:val="24"/>
          <w14:ligatures w14:val="standardContextual"/>
        </w:rPr>
        <w:noBreakHyphen/>
        <w:t>expertise heeft verstrekt ter ondersteuning van de activiteiten en werkzaamheden van andere EU‑agentschappen op het gebied van justitie en binnenlandse zaken, waaronder het EUAA, Frontex, Europol, het Agentschap van de Europese Unie voor het operationeel beheer van grootschalige IT-systemen op het gebied van vrijheid, veiligheid en recht (eu</w:t>
      </w:r>
      <w:r w:rsidRPr="00237891">
        <w:rPr>
          <w:kern w:val="2"/>
          <w:szCs w:val="24"/>
          <w14:ligatures w14:val="standardContextual"/>
        </w:rPr>
        <w:noBreakHyphen/>
        <w:t>LISA) en het Agentschap van de Europese Unie voor opleiding op het gebied van rechtshandhaving (Cepol); verwelkomt de bijdragen van het FRA in 2023 aan het bevorderen van de eerbiediging van de grondrechten, onder meer door het bieden van richtsnoeren over fondsen van de Unie en het aanpakken van uitdagingen die voortvloeien uit nieuwe technologieën; verzoekt het FRA vast te stellen in welke mate de rechtsstaat en de grondrechten intrinsiek met elkaar verbonden zijn en hoe zijn werkzaamheden in combinatie met die van de Europese Commissie in het kader van het jaarlijks rechtsstaatverslag kunnen worden geïntegreerd of ontwikkeld;</w:t>
      </w:r>
    </w:p>
    <w:p w14:paraId="0E527E4E"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83.</w:t>
      </w:r>
      <w:r w:rsidRPr="00237891">
        <w:rPr>
          <w:kern w:val="2"/>
          <w:szCs w:val="24"/>
          <w14:ligatures w14:val="standardContextual"/>
        </w:rPr>
        <w:tab/>
        <w:t xml:space="preserve">prijst de succesvolle ingebruikname door Europol van PERCI (het platform van de Unie inzake illegale online-inhoud) en met name dat hierbij volledige uitvoering werd gegeven aan de aanbevelingen van de Europese Toezichthouder voor gegevensbescherming (EDPS); waardeert de nauwe samenwerking met de EDPS en de gezamenlijke werkgroep die met Frontex is opgericht om gevolg te geven aan de aanbevelingen van de EDPS met betrekking tot het </w:t>
      </w:r>
      <w:proofErr w:type="spellStart"/>
      <w:r w:rsidRPr="00237891">
        <w:rPr>
          <w:kern w:val="2"/>
          <w:szCs w:val="24"/>
          <w14:ligatures w14:val="standardContextual"/>
        </w:rPr>
        <w:t>PeDRA</w:t>
      </w:r>
      <w:proofErr w:type="spellEnd"/>
      <w:r w:rsidRPr="00237891">
        <w:rPr>
          <w:kern w:val="2"/>
          <w:szCs w:val="24"/>
          <w14:ligatures w14:val="standardContextual"/>
        </w:rPr>
        <w:t>-programma van Frontex (verwerking van persoonsgegevens voor risicoanalyse), in het kader waarvan beide agentschappen een groot belang hebben bij het beschermen van de grondrechten en het bevorderen van de veiligheid;</w:t>
      </w:r>
    </w:p>
    <w:p w14:paraId="0DC42FCF" w14:textId="3A7E7FBD"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lastRenderedPageBreak/>
        <w:t>84.</w:t>
      </w:r>
      <w:r w:rsidRPr="00237891">
        <w:rPr>
          <w:kern w:val="2"/>
          <w:szCs w:val="24"/>
          <w14:ligatures w14:val="standardContextual"/>
        </w:rPr>
        <w:tab/>
        <w:t>is ingenomen met de tenuitvoerlegging van de Europol-verordening</w:t>
      </w:r>
      <w:r w:rsidRPr="00237891">
        <w:rPr>
          <w:kern w:val="2"/>
          <w:szCs w:val="24"/>
          <w:vertAlign w:val="superscript"/>
          <w14:ligatures w14:val="standardContextual"/>
        </w:rPr>
        <w:footnoteReference w:id="424"/>
      </w:r>
      <w:r w:rsidRPr="00237891">
        <w:rPr>
          <w:kern w:val="2"/>
          <w:szCs w:val="24"/>
          <w14:ligatures w14:val="standardContextual"/>
        </w:rPr>
        <w:t xml:space="preserve"> zoals gewijzigd in 2022, en met name met de snelle benoeming van een grondrechtenfunctionaris in januari 2023, hetgeen een belangrijke stap vormt in de richting van een grotere inzet van Europol voor de mensenrechten in zijn operaties;</w:t>
      </w:r>
    </w:p>
    <w:p w14:paraId="3A6AD7E4"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85.</w:t>
      </w:r>
      <w:r w:rsidRPr="00237891">
        <w:rPr>
          <w:kern w:val="2"/>
          <w:szCs w:val="24"/>
          <w14:ligatures w14:val="standardContextual"/>
        </w:rPr>
        <w:tab/>
        <w:t>wijst erop dat op lokaal niveau uitgevoerde initiatieven ter versterking van gezondheidsstelsels en ter bescherming van het milieu belangrijk zijn en er tevens voor zorgen dat de lidstaten en de agentschappen (ECDC, ECHA, EEA, EFSA, EMA) meer met elkaar samenwerken; pleit voor verbetering van de wijze waarop financiële middelen worden verdeeld, waarbij de focus moet liggen op het verminderen van de administratieve lasten, en pleit ervoor dat de middelen rechtstreeks aan de eindontvangers ter beschikking worden gesteld door middel van vereenvoudigde procedures, zodat de toegang van economische actoren in het veld tot die middelen wordt vergemakkelijkt;</w:t>
      </w:r>
    </w:p>
    <w:p w14:paraId="2FE90871"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86.</w:t>
      </w:r>
      <w:r w:rsidRPr="00237891">
        <w:rPr>
          <w:kern w:val="2"/>
          <w:szCs w:val="24"/>
          <w14:ligatures w14:val="standardContextual"/>
        </w:rPr>
        <w:tab/>
        <w:t>merkt op dat volgens de beoordeling door het directoraat-generaal Mobiliteit en Vervoer, dat toezicht houdt op de drie agentschappen, de prestaties van deze drie agentschappen (EASA, EMSA, ERA) in 2023 volledig in overeenstemming waren met de overeengekomen doelstellingen van de Commissie: bij de regelmatige monitoring- en toezichtactiviteiten zijn geen specifieke problemen vastgesteld die materiële gevolgen konden hebben voor de zekerheid, en bovendien zijn in de verslagen van de externe en interne auditors geen belangrijke problemen aan de orde gesteld die het DG Mobiliteit en Vervoer extra aanleiding tot bezorgdheid konden geven;</w:t>
      </w:r>
    </w:p>
    <w:p w14:paraId="19F59CE3"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87.</w:t>
      </w:r>
      <w:r w:rsidRPr="00237891">
        <w:rPr>
          <w:kern w:val="2"/>
          <w:szCs w:val="24"/>
          <w14:ligatures w14:val="standardContextual"/>
        </w:rPr>
        <w:tab/>
        <w:t>merkt op dat het EASA zijn samenwerking met militaire organisaties in 2023 aanzienlijk heeft uitgebreid binnen het door het EU-actieplan voor militaire mobiliteit 2.0 geboden kader, en nu wordt uitgenodigd voor alle vergaderingen van de Luchtvaartcommissie van de NAVO; neemt kennis van de goedkeuring van de strategie voor civiel-militaire samenwerking van het Agentschap, die al geruime tijd tot zijn prioriteiten behoort en ondersteuning moet bieden bij zijn activiteiten op het gebied van de certificering van militaire luchtvaartuigen die zijn afgeleid van civiele luchtvaartuigen volgens het beginsel “zo civiel als mogelijk en zo militair als nodig”;</w:t>
      </w:r>
    </w:p>
    <w:p w14:paraId="7E906F07"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88.</w:t>
      </w:r>
      <w:r w:rsidRPr="00237891">
        <w:rPr>
          <w:kern w:val="2"/>
          <w:szCs w:val="24"/>
          <w14:ligatures w14:val="standardContextual"/>
        </w:rPr>
        <w:tab/>
        <w:t xml:space="preserve">merkt op dat het EMSA ook in 2023 zeer doeltreffend heeft bijgedragen aan het verminderen van de impact van de zeevervoersector op het milieu, onder meer door zijn betrokkenheid bij de talrijke initiatieven in verband met de Europese Green Deal; neemt in het bijzonder kennis van de technische expertise die het heeft geleverd bij de herziening van het pakket maritieme veiligheid; prijst de steun die het Agentschap heeft geboden aan de Commissie en de lidstaten bij de definitieve goedkeuring van de voorstellen in het kader van het Fit for 55-pakket, met name wat betreft de uitbreiding van het emissiehandelssysteem (ETS) tot zeevervoer en de verordening </w:t>
      </w:r>
      <w:proofErr w:type="spellStart"/>
      <w:r w:rsidRPr="00237891">
        <w:rPr>
          <w:kern w:val="2"/>
          <w:szCs w:val="24"/>
          <w14:ligatures w14:val="standardContextual"/>
        </w:rPr>
        <w:t>FuelEU</w:t>
      </w:r>
      <w:proofErr w:type="spellEnd"/>
      <w:r w:rsidRPr="00237891">
        <w:rPr>
          <w:kern w:val="2"/>
          <w:szCs w:val="24"/>
          <w14:ligatures w14:val="standardContextual"/>
        </w:rPr>
        <w:t xml:space="preserve"> Zeevaart; waardeert in dit verband het lopende onderzoek van het Agentschap naar het potentieel van verschillende alternatieve brandstoffen en de daarmee samenhangende veiligheidsoverwegingen die voortvloeien uit de invoering en uitrol van duurzame alternatieve energiebronnen voor schepen; is ingenomen met de aanpassing van het </w:t>
      </w:r>
      <w:r w:rsidRPr="00237891">
        <w:rPr>
          <w:kern w:val="2"/>
          <w:szCs w:val="24"/>
          <w14:ligatures w14:val="standardContextual"/>
        </w:rPr>
        <w:lastRenderedPageBreak/>
        <w:t>THETIS</w:t>
      </w:r>
      <w:r w:rsidRPr="00237891">
        <w:rPr>
          <w:kern w:val="2"/>
          <w:szCs w:val="24"/>
          <w14:ligatures w14:val="standardContextual"/>
        </w:rPr>
        <w:noBreakHyphen/>
        <w:t>MRV-systeem aan de vereisten van de ETS-wetgeving;</w:t>
      </w:r>
    </w:p>
    <w:p w14:paraId="0600531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89.</w:t>
      </w:r>
      <w:r w:rsidRPr="00237891">
        <w:rPr>
          <w:kern w:val="2"/>
          <w:szCs w:val="24"/>
          <w14:ligatures w14:val="standardContextual"/>
        </w:rPr>
        <w:tab/>
        <w:t>is verheugd dat de vijf agentschappen (</w:t>
      </w:r>
      <w:proofErr w:type="spellStart"/>
      <w:r w:rsidRPr="00237891">
        <w:rPr>
          <w:kern w:val="2"/>
          <w:szCs w:val="24"/>
          <w14:ligatures w14:val="standardContextual"/>
        </w:rPr>
        <w:t>Eurofound</w:t>
      </w:r>
      <w:proofErr w:type="spellEnd"/>
      <w:r w:rsidRPr="00237891">
        <w:rPr>
          <w:kern w:val="2"/>
          <w:szCs w:val="24"/>
          <w14:ligatures w14:val="standardContextual"/>
        </w:rPr>
        <w:t xml:space="preserve">, </w:t>
      </w:r>
      <w:proofErr w:type="spellStart"/>
      <w:r w:rsidRPr="00237891">
        <w:rPr>
          <w:kern w:val="2"/>
          <w:szCs w:val="24"/>
          <w14:ligatures w14:val="standardContextual"/>
        </w:rPr>
        <w:t>Cedefop</w:t>
      </w:r>
      <w:proofErr w:type="spellEnd"/>
      <w:r w:rsidRPr="00237891">
        <w:rPr>
          <w:kern w:val="2"/>
          <w:szCs w:val="24"/>
          <w14:ligatures w14:val="standardContextual"/>
        </w:rPr>
        <w:t>, ETF, EU</w:t>
      </w:r>
      <w:r w:rsidRPr="00237891">
        <w:rPr>
          <w:kern w:val="2"/>
          <w:szCs w:val="24"/>
          <w14:ligatures w14:val="standardContextual"/>
        </w:rPr>
        <w:noBreakHyphen/>
        <w:t>OSHA, ELA) niet alleen onderling, maar ook met andere instellingen, waaronder andere EU-agentschappen, de Commissie en het Parlement, in toenemende mate samenwerken en middelen delen;</w:t>
      </w:r>
    </w:p>
    <w:p w14:paraId="55802A10"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90.</w:t>
      </w:r>
      <w:r w:rsidRPr="00237891">
        <w:rPr>
          <w:kern w:val="2"/>
          <w:szCs w:val="24"/>
          <w14:ligatures w14:val="standardContextual"/>
        </w:rPr>
        <w:tab/>
        <w:t>dringt er bij de Commissie op aan om meer gebruik te maken van de deskundigheid van de agentschappen (</w:t>
      </w:r>
      <w:proofErr w:type="spellStart"/>
      <w:r w:rsidRPr="00237891">
        <w:rPr>
          <w:kern w:val="2"/>
          <w:szCs w:val="24"/>
          <w14:ligatures w14:val="standardContextual"/>
        </w:rPr>
        <w:t>Eurofound</w:t>
      </w:r>
      <w:proofErr w:type="spellEnd"/>
      <w:r w:rsidRPr="00237891">
        <w:rPr>
          <w:kern w:val="2"/>
          <w:szCs w:val="24"/>
          <w14:ligatures w14:val="standardContextual"/>
        </w:rPr>
        <w:t xml:space="preserve">, </w:t>
      </w:r>
      <w:proofErr w:type="spellStart"/>
      <w:r w:rsidRPr="00237891">
        <w:rPr>
          <w:kern w:val="2"/>
          <w:szCs w:val="24"/>
          <w14:ligatures w14:val="standardContextual"/>
        </w:rPr>
        <w:t>Cedefop</w:t>
      </w:r>
      <w:proofErr w:type="spellEnd"/>
      <w:r w:rsidRPr="00237891">
        <w:rPr>
          <w:kern w:val="2"/>
          <w:szCs w:val="24"/>
          <w14:ligatures w14:val="standardContextual"/>
        </w:rPr>
        <w:t>, ETF, EU</w:t>
      </w:r>
      <w:r w:rsidRPr="00237891">
        <w:rPr>
          <w:kern w:val="2"/>
          <w:szCs w:val="24"/>
          <w14:ligatures w14:val="standardContextual"/>
        </w:rPr>
        <w:noBreakHyphen/>
        <w:t>OSHA, ELA) op de verschillende beleidsterreinen, bijvoorbeeld bij de opstelling van verslagen en studies en de uitvoering van onderzoek en enquêtes, omdat de begrotingsmiddelen van de Unie op die manier efficiënter kunnen worden gebruikt dan wanneer er gekozen wordt voor andere oplossingen; waardeert de inspanningen van de vijf agentschappen om hun digitale en online communicatie verder te ontwikkelen teneinde hun zichtbaarheid te vergroten en meer bekendheid te geven aan hun werk met grote impact; benadrukt in dit verband het onbenutte potentieel om specifieke, relevante informatie en producten van dezelfde kwaliteit te leveren als externe consultants indien de mandaten van de agentschappen dit zouden toestaan;</w:t>
      </w:r>
    </w:p>
    <w:p w14:paraId="30DA950F"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91.</w:t>
      </w:r>
      <w:r w:rsidRPr="00237891">
        <w:rPr>
          <w:kern w:val="2"/>
          <w:szCs w:val="24"/>
          <w14:ligatures w14:val="standardContextual"/>
        </w:rPr>
        <w:tab/>
        <w:t>is ingenomen met de inspanningen van de agentschappen (</w:t>
      </w:r>
      <w:proofErr w:type="spellStart"/>
      <w:r w:rsidRPr="00237891">
        <w:rPr>
          <w:kern w:val="2"/>
          <w:szCs w:val="24"/>
          <w14:ligatures w14:val="standardContextual"/>
        </w:rPr>
        <w:t>Eurofound</w:t>
      </w:r>
      <w:proofErr w:type="spellEnd"/>
      <w:r w:rsidRPr="00237891">
        <w:rPr>
          <w:kern w:val="2"/>
          <w:szCs w:val="24"/>
          <w14:ligatures w14:val="standardContextual"/>
        </w:rPr>
        <w:t xml:space="preserve">, </w:t>
      </w:r>
      <w:proofErr w:type="spellStart"/>
      <w:r w:rsidRPr="00237891">
        <w:rPr>
          <w:kern w:val="2"/>
          <w:szCs w:val="24"/>
          <w14:ligatures w14:val="standardContextual"/>
        </w:rPr>
        <w:t>Cedefop</w:t>
      </w:r>
      <w:proofErr w:type="spellEnd"/>
      <w:r w:rsidRPr="00237891">
        <w:rPr>
          <w:kern w:val="2"/>
          <w:szCs w:val="24"/>
          <w14:ligatures w14:val="standardContextual"/>
        </w:rPr>
        <w:t>, ETF, EU</w:t>
      </w:r>
      <w:r w:rsidRPr="00237891">
        <w:rPr>
          <w:kern w:val="2"/>
          <w:szCs w:val="24"/>
          <w14:ligatures w14:val="standardContextual"/>
        </w:rPr>
        <w:noBreakHyphen/>
        <w:t>OSHA, ELA) om beleid inzake diversiteit en inclusiviteit uit te voeren, met name waar het personen met een handicap betreft; moedigt de agentschappen aan de verzameling van vergelijkbare gegevens over de tewerkstelling van personen met een handicap te verbeteren; wijst op de vooruitgang die binnen de agentschappen is geboekt ten aanzien van het genderevenwicht binnen hun personeelsbestand: dringt aan op verdere inspanningen om ook op het niveau van het hoger management te zorgen voor genderevenwicht en om in al hun activiteiten gendermainstreaming toe te passen;</w:t>
      </w:r>
    </w:p>
    <w:p w14:paraId="4C9533D8"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92.</w:t>
      </w:r>
      <w:r w:rsidRPr="00237891">
        <w:rPr>
          <w:kern w:val="2"/>
          <w:szCs w:val="24"/>
          <w14:ligatures w14:val="standardContextual"/>
        </w:rPr>
        <w:tab/>
        <w:t xml:space="preserve">merkt op dat de inspanningen op het gebied van begrotingstoezicht gedurende het begrotingsjaar 2023 hebben geleid tot een uitvoeringspercentage van de vastleggingskredieten van het lopende jaar van gemiddeld meer dan 97 %, met uitzondering van het </w:t>
      </w:r>
      <w:proofErr w:type="spellStart"/>
      <w:r w:rsidRPr="00237891">
        <w:rPr>
          <w:kern w:val="2"/>
          <w:szCs w:val="24"/>
          <w14:ligatures w14:val="standardContextual"/>
        </w:rPr>
        <w:t>CdT</w:t>
      </w:r>
      <w:proofErr w:type="spellEnd"/>
      <w:r w:rsidRPr="00237891">
        <w:rPr>
          <w:kern w:val="2"/>
          <w:szCs w:val="24"/>
          <w14:ligatures w14:val="standardContextual"/>
        </w:rPr>
        <w:t xml:space="preserve"> en ELA, waarvoor het uitvoeringspercentage respectievelijk 89,55 en 93,72 bedroeg; merkt op dat de agentschappen met het laagste uitvoeringspercentage van de betalingskredieten van het lopende jaar de volgende zijn, in oplopende volgorde: ESA (47,61 %), Frontex (55,37 %), EU</w:t>
      </w:r>
      <w:r w:rsidRPr="00237891">
        <w:rPr>
          <w:kern w:val="2"/>
          <w:szCs w:val="24"/>
          <w14:ligatures w14:val="standardContextual"/>
        </w:rPr>
        <w:noBreakHyphen/>
        <w:t>OSHA (68,83 %), ACER (70,69 %) en ECDC (71,79 %);</w:t>
      </w:r>
    </w:p>
    <w:p w14:paraId="12F2C5AE"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93.</w:t>
      </w:r>
      <w:r w:rsidRPr="00237891">
        <w:rPr>
          <w:kern w:val="2"/>
          <w:szCs w:val="24"/>
          <w14:ligatures w14:val="standardContextual"/>
        </w:rPr>
        <w:tab/>
        <w:t xml:space="preserve">neemt kennis van de verhoging van de begroting van het EUAA in 2023 van 168 miljoen EUR naar 170 miljoen EUR (+ 0,77 %) en van het aantal personeelsleden van 519 naar 529 (+ 2 %); wijst op de belangrijke rol van het Asielagentschap van de Europese Unie bij het ondersteunen van de lidstaten bij de uitvoering van het gemeenschappelijk Europees asielstelsel en het monitoren van de juiste uitvoering ervan; wijst erop dat de kwijtingsautoriteit in haar kwijtingsverslag voor het Asielagentschap van de Europese Unie voor 2022 bezorgdheden heeft geuit over het interne beheer en de interne procedures van het agentschap, daarbij opmerkend dat het Europees Bureau voor fraudebestrijding (OLAF) een onderzoek had ingeleid, dat nu is afgerond, waarbij vermoedelijk sprake was van nepotisme en andere kwesties die gevolgen hadden voor zijn financieel beheer; betreurt het feit dat de uitvoerend directeur van het agentschap geen antwoorden heeft verstrekt tijdens de voorbereidende hoorzitting over het verlenen van kwijting in de commissie CONT; is verontrust dat de raad van bestuur van het agentschap weigert de inhoud en de aanbeveling van het </w:t>
      </w:r>
      <w:r w:rsidRPr="00237891">
        <w:rPr>
          <w:kern w:val="2"/>
          <w:szCs w:val="24"/>
          <w14:ligatures w14:val="standardContextual"/>
        </w:rPr>
        <w:lastRenderedPageBreak/>
        <w:t>genoemde OLAF-verslag bekend te maken aan de kwijtingsautoriteit; dringt er bij het agentschap op aan om de bevindingen van het verslag onmiddellijk beschikbaar te stellen;</w:t>
      </w:r>
    </w:p>
    <w:p w14:paraId="06966062"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94.</w:t>
      </w:r>
      <w:r w:rsidRPr="00237891">
        <w:rPr>
          <w:kern w:val="2"/>
          <w:szCs w:val="24"/>
          <w14:ligatures w14:val="standardContextual"/>
        </w:rPr>
        <w:tab/>
        <w:t>is van mening dat het eindverslag van OLAF (OC</w:t>
      </w:r>
      <w:r w:rsidRPr="00237891">
        <w:rPr>
          <w:kern w:val="2"/>
          <w:szCs w:val="24"/>
          <w14:ligatures w14:val="standardContextual"/>
        </w:rPr>
        <w:noBreakHyphen/>
        <w:t>2022</w:t>
      </w:r>
      <w:r w:rsidRPr="00237891">
        <w:rPr>
          <w:kern w:val="2"/>
          <w:szCs w:val="24"/>
          <w14:ligatures w14:val="standardContextual"/>
        </w:rPr>
        <w:noBreakHyphen/>
        <w:t>0717) over het EUAA zeer verontrustende conclusies bevat over vastgestelde feiten, die de stabiliteit, het bestuur en de reputatie van het Agentschap in gevaar brengen, waardoor besloten moest worden om de kwijting aan het Agentschap voor het begrotingsjaar 2023 uit te stellen; herinnert er bovendien aan dat OLAF financiële gevolgen heeft vastgesteld en gekwantificeerd die niet kunnen worden teruggevorderd, wat de negatieve gevolgen voor het goed financieel beheer van de middelen van het Agentschap bevestigt; verzoekt daarom om een alomvattende follow-up door de raad van bestuur, waarin alle maatregelen worden uiteengezet die zijn genomen om de geconstateerde tekortkomingen te verhelpen;</w:t>
      </w:r>
    </w:p>
    <w:p w14:paraId="51FC3D9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95.</w:t>
      </w:r>
      <w:r w:rsidRPr="00237891">
        <w:rPr>
          <w:kern w:val="2"/>
          <w:szCs w:val="24"/>
          <w14:ligatures w14:val="standardContextual"/>
        </w:rPr>
        <w:tab/>
        <w:t>dringt er bij het EUAA op aan alle openstaande kwesties volledig te verduidelijken, de aanbevelingen van OLAF op geloofwaardige en transparante wijze uit te voeren en degelijke mechanismen voor interne controle, ethisch toezicht en verantwoordingsplicht in te stellen; verzoekt het EUAA de kwijtingsautoriteit onverwijld op de hoogte te stellen van alle corrigerende maatregelen die worden genomen;</w:t>
      </w:r>
    </w:p>
    <w:p w14:paraId="54D45161" w14:textId="77777777" w:rsidR="00237891" w:rsidRPr="00237891" w:rsidRDefault="00237891" w:rsidP="00237891">
      <w:pPr>
        <w:spacing w:after="240"/>
        <w:ind w:left="567" w:hanging="567"/>
        <w:rPr>
          <w:b/>
          <w:i/>
          <w:kern w:val="2"/>
          <w:szCs w:val="24"/>
          <w14:ligatures w14:val="standardContextual"/>
        </w:rPr>
      </w:pPr>
      <w:r w:rsidRPr="00237891">
        <w:rPr>
          <w:b/>
          <w:i/>
          <w:kern w:val="2"/>
          <w:szCs w:val="24"/>
          <w14:ligatures w14:val="standardContextual"/>
        </w:rPr>
        <w:t>Overheidsopdrachten</w:t>
      </w:r>
    </w:p>
    <w:p w14:paraId="7042C98E" w14:textId="21F7367A"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96.</w:t>
      </w:r>
      <w:r w:rsidRPr="00237891">
        <w:rPr>
          <w:kern w:val="2"/>
          <w:szCs w:val="24"/>
          <w14:ligatures w14:val="standardContextual"/>
        </w:rPr>
        <w:tab/>
        <w:t>stelt met bezorgdheid vast dat tekortkomingen op het gebied van overheidsopdrachten de grootste bron van onregelmatige betalingen blijven; benadrukt dat de Rekenkamer in 2023 38 opmerkingen heeft geformuleerd over tekortkomingen op het gebied van overheidsopdrachten (tegenover 41 in 2022 en 28 in 2021)</w:t>
      </w:r>
      <w:r w:rsidRPr="00237891">
        <w:rPr>
          <w:kern w:val="2"/>
          <w:szCs w:val="24"/>
          <w:vertAlign w:val="superscript"/>
          <w14:ligatures w14:val="standardContextual"/>
        </w:rPr>
        <w:footnoteReference w:id="425"/>
      </w:r>
      <w:r w:rsidRPr="00237891">
        <w:rPr>
          <w:kern w:val="2"/>
          <w:szCs w:val="24"/>
          <w14:ligatures w14:val="standardContextual"/>
        </w:rPr>
        <w:t>; dringt er bij de agentschappen op aan om maatregelen in te voeren om de strikte naleving van de aanbestedingsregels en de beginselen inzake transparantie, mededinging en kosteneffectiviteit te garanderen; wijst erop dat er behoefte is aan reguliere trainingsprogramma’s voor personeelsleden over financieel beheer, aanbestedingsregels en fraudepreventie; dringt aan op striktere verantwoordingsmaatregelen om erop toe te zien dat alle aanhoudende tekortkomingen tot gerichte corrigerende maatregelen en gevolgen leiden voor herhaaldelijke niet-naleving;</w:t>
      </w:r>
    </w:p>
    <w:p w14:paraId="4D3B4C30" w14:textId="23F19E5E"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97.</w:t>
      </w:r>
      <w:r w:rsidRPr="00237891">
        <w:rPr>
          <w:kern w:val="2"/>
          <w:szCs w:val="24"/>
          <w14:ligatures w14:val="standardContextual"/>
        </w:rPr>
        <w:tab/>
        <w:t>merkt op dat volgens de Rekenkamer 13</w:t>
      </w:r>
      <w:r w:rsidRPr="00237891">
        <w:rPr>
          <w:kern w:val="2"/>
          <w:szCs w:val="24"/>
          <w:vertAlign w:val="superscript"/>
          <w14:ligatures w14:val="standardContextual"/>
        </w:rPr>
        <w:footnoteReference w:id="426"/>
      </w:r>
      <w:r w:rsidRPr="00237891">
        <w:rPr>
          <w:kern w:val="2"/>
          <w:szCs w:val="24"/>
          <w14:ligatures w14:val="standardContextual"/>
        </w:rPr>
        <w:t xml:space="preserve"> van de opmerkingen over tekortkomingen die in 2023 tot onregelmatige betalingen hebben geleid, betrekking hebben op onregelmatigheden die zijn vastgesteld en vermeld bij eerdere controles; merkt op dat voor de resterende 25 opmerkingen negen van invloed waren op betalingen en de overige 16 in 2023 niet hebben geleid tot onregelmatige betalingen; merkt op dat de opmerkingen over 2023 die geen invloed hadden op de betalingen betrekking hebben op de volgende agentschappen: ACER, EBA, eu</w:t>
      </w:r>
      <w:r w:rsidRPr="00237891">
        <w:rPr>
          <w:kern w:val="2"/>
          <w:szCs w:val="24"/>
          <w14:ligatures w14:val="standardContextual"/>
        </w:rPr>
        <w:noBreakHyphen/>
        <w:t xml:space="preserve">LISA, ESMA, EMSA, Enisa, ERA, EIGE, ECDC, EEA, EUDA, EUAA en Cepol; neemt kennis van de antwoorden van de </w:t>
      </w:r>
      <w:r w:rsidRPr="00237891">
        <w:rPr>
          <w:kern w:val="2"/>
          <w:szCs w:val="24"/>
          <w14:ligatures w14:val="standardContextual"/>
        </w:rPr>
        <w:lastRenderedPageBreak/>
        <w:t>agentschappen en verzoekt hen maatregelen te nemen om de vastgestelde tekortkomingen te verhelpen en bij de kwijtingsautoriteit verslag uit te brengen over de maatregelen die zijn genomen om ze aan te pakken;</w:t>
      </w:r>
    </w:p>
    <w:p w14:paraId="76E6B429"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98.</w:t>
      </w:r>
      <w:r w:rsidRPr="00237891">
        <w:rPr>
          <w:kern w:val="2"/>
          <w:szCs w:val="24"/>
          <w14:ligatures w14:val="standardContextual"/>
        </w:rPr>
        <w:tab/>
        <w:t>vestigt de aandacht op de negen opmerkingen over 2023 van de Rekenkamer die van invloed zijn op betalingen; merkt op dat in het geval van Enisa, eu</w:t>
      </w:r>
      <w:r w:rsidRPr="00237891">
        <w:rPr>
          <w:kern w:val="2"/>
          <w:szCs w:val="24"/>
          <w14:ligatures w14:val="standardContextual"/>
        </w:rPr>
        <w:noBreakHyphen/>
        <w:t>LISA en ELA de vastgestelde onregelmatigheden, samen met de onregelmatigheden die zijn vastgesteld in eerdere controles die hebben geleid tot betalingen in 2023 (alleen voor eu</w:t>
      </w:r>
      <w:r w:rsidRPr="00237891">
        <w:rPr>
          <w:kern w:val="2"/>
          <w:szCs w:val="24"/>
          <w14:ligatures w14:val="standardContextual"/>
        </w:rPr>
        <w:noBreakHyphen/>
        <w:t>LISA en ELA), de basis vormen voor een oordeel met beperking door de Rekenkamer en zijn beschreven in het hoofdstuk “Overzicht van de controleresultaten” van deze resolutie;</w:t>
      </w:r>
    </w:p>
    <w:p w14:paraId="0B9A8A39"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99.</w:t>
      </w:r>
      <w:r w:rsidRPr="00237891">
        <w:rPr>
          <w:kern w:val="2"/>
          <w:szCs w:val="24"/>
          <w14:ligatures w14:val="standardContextual"/>
        </w:rPr>
        <w:tab/>
        <w:t xml:space="preserve">merkt op dat de resterende opmerkingen over 2023 die van invloed zijn op betalingen betrekking hebben op het </w:t>
      </w:r>
      <w:proofErr w:type="spellStart"/>
      <w:r w:rsidRPr="00237891">
        <w:rPr>
          <w:kern w:val="2"/>
          <w:szCs w:val="24"/>
          <w14:ligatures w14:val="standardContextual"/>
        </w:rPr>
        <w:t>CdT</w:t>
      </w:r>
      <w:proofErr w:type="spellEnd"/>
      <w:r w:rsidRPr="00237891">
        <w:rPr>
          <w:kern w:val="2"/>
          <w:szCs w:val="24"/>
          <w14:ligatures w14:val="standardContextual"/>
        </w:rPr>
        <w:t>, EIGE, EFCA, ERA en EU</w:t>
      </w:r>
      <w:r w:rsidRPr="00237891">
        <w:rPr>
          <w:kern w:val="2"/>
          <w:szCs w:val="24"/>
          <w14:ligatures w14:val="standardContextual"/>
        </w:rPr>
        <w:noBreakHyphen/>
        <w:t>OSHA, met één opmerking per agentschap, met uitzondering van het laatste agentschap, waarvoor er twee zijn geformuleerd; merkt op dat de redenen voor een opmerking en de antwoorden van de agentschappen op de opmerking van de Rekenkamer als volgt kunnen worden opgedeeld:</w:t>
      </w:r>
    </w:p>
    <w:p w14:paraId="42B573F7" w14:textId="304F7AAB" w:rsidR="00237891" w:rsidRPr="00237891" w:rsidRDefault="00237891" w:rsidP="00237891">
      <w:pPr>
        <w:widowControl/>
        <w:spacing w:after="240"/>
        <w:ind w:left="1134" w:hanging="567"/>
        <w:rPr>
          <w:rFonts w:eastAsia="Calibri"/>
          <w:kern w:val="2"/>
          <w:szCs w:val="24"/>
          <w:lang w:eastAsia="en-US"/>
          <w14:ligatures w14:val="standardContextual"/>
        </w:rPr>
      </w:pPr>
      <w:r>
        <w:rPr>
          <w:rFonts w:eastAsia="Calibri"/>
          <w:kern w:val="2"/>
          <w:szCs w:val="24"/>
          <w:lang w:eastAsia="en-US"/>
          <w14:ligatures w14:val="standardContextual"/>
        </w:rPr>
        <w:t>–</w:t>
      </w:r>
      <w:r w:rsidRPr="00237891">
        <w:rPr>
          <w:rFonts w:eastAsia="Calibri"/>
          <w:kern w:val="2"/>
          <w:szCs w:val="24"/>
          <w:lang w:eastAsia="en-US"/>
          <w14:ligatures w14:val="standardContextual"/>
        </w:rPr>
        <w:tab/>
        <w:t xml:space="preserve">in het geval van het </w:t>
      </w:r>
      <w:proofErr w:type="spellStart"/>
      <w:r w:rsidRPr="00237891">
        <w:rPr>
          <w:rFonts w:eastAsia="Calibri"/>
          <w:kern w:val="2"/>
          <w:szCs w:val="24"/>
          <w:lang w:eastAsia="en-US"/>
          <w14:ligatures w14:val="standardContextual"/>
        </w:rPr>
        <w:t>CdT</w:t>
      </w:r>
      <w:proofErr w:type="spellEnd"/>
      <w:r w:rsidRPr="00237891">
        <w:rPr>
          <w:rFonts w:eastAsia="Calibri"/>
          <w:kern w:val="2"/>
          <w:szCs w:val="24"/>
          <w:lang w:eastAsia="en-US"/>
          <w14:ligatures w14:val="standardContextual"/>
        </w:rPr>
        <w:t xml:space="preserve"> heeft de opmerking betrekking op het onjuiste gebruik van de procedure voor onderhandse gunning in plaats van een mededingingsprocedure op basis van een raming van de toekomstige kosten, met als gevolg dat alle betalingen in het kader van deze overeenkomsten, die in 2023 25 800 EUR bedroegen, onregelmatig waren; neemt kennis van het antwoord van het </w:t>
      </w:r>
      <w:proofErr w:type="spellStart"/>
      <w:r w:rsidRPr="00237891">
        <w:rPr>
          <w:rFonts w:eastAsia="Calibri"/>
          <w:kern w:val="2"/>
          <w:szCs w:val="24"/>
          <w:lang w:eastAsia="en-US"/>
          <w14:ligatures w14:val="standardContextual"/>
        </w:rPr>
        <w:t>CdT</w:t>
      </w:r>
      <w:proofErr w:type="spellEnd"/>
      <w:r w:rsidRPr="00237891">
        <w:rPr>
          <w:rFonts w:eastAsia="Calibri"/>
          <w:kern w:val="2"/>
          <w:szCs w:val="24"/>
          <w:lang w:eastAsia="en-US"/>
          <w14:ligatures w14:val="standardContextual"/>
        </w:rPr>
        <w:t xml:space="preserve"> dat het vereenvoudigde mededingingsprocedures zal organiseren voor onderhoudsdiensten ten belope van meer dan 1 000 EUR;</w:t>
      </w:r>
    </w:p>
    <w:p w14:paraId="462E9A9B" w14:textId="4DF1012E" w:rsidR="00237891" w:rsidRPr="00237891" w:rsidRDefault="00237891" w:rsidP="00237891">
      <w:pPr>
        <w:widowControl/>
        <w:spacing w:after="240"/>
        <w:ind w:left="1134" w:hanging="567"/>
        <w:rPr>
          <w:rFonts w:eastAsia="Calibri"/>
          <w:kern w:val="2"/>
          <w:szCs w:val="24"/>
          <w:lang w:eastAsia="en-US"/>
          <w14:ligatures w14:val="standardContextual"/>
        </w:rPr>
      </w:pPr>
      <w:r>
        <w:rPr>
          <w:rFonts w:eastAsia="Calibri"/>
          <w:kern w:val="2"/>
          <w:szCs w:val="24"/>
          <w:lang w:eastAsia="en-US"/>
          <w14:ligatures w14:val="standardContextual"/>
        </w:rPr>
        <w:t>–</w:t>
      </w:r>
      <w:r w:rsidRPr="00237891">
        <w:rPr>
          <w:rFonts w:eastAsia="Calibri"/>
          <w:kern w:val="2"/>
          <w:szCs w:val="24"/>
          <w:lang w:eastAsia="en-US"/>
          <w14:ligatures w14:val="standardContextual"/>
        </w:rPr>
        <w:tab/>
        <w:t>in het geval van ERA houdt de opmerking verband met de ondertekening van een specifieke overeenkomst zonder de overeenkomst opnieuw voor mededinging open te stellen zoals vereist krachtens de kaderovereenkomst, hetgeen heeft geleid tot een totaalbedrag van 254 400 EUR aan betalingen in verband met deze overeenkomst; neemt kennis van het antwoord van ERA dat het agentschap er in 2024 toe is overgegaan zelf hernieuwde oproepen tot mededinging te doen voor de desbetreffende diensten;</w:t>
      </w:r>
    </w:p>
    <w:p w14:paraId="04EDF7EA" w14:textId="3DD7C923" w:rsidR="00237891" w:rsidRPr="00237891" w:rsidRDefault="00237891" w:rsidP="00237891">
      <w:pPr>
        <w:widowControl/>
        <w:spacing w:after="240"/>
        <w:ind w:left="1134" w:hanging="567"/>
        <w:rPr>
          <w:rFonts w:eastAsia="Calibri"/>
          <w:kern w:val="2"/>
          <w:szCs w:val="24"/>
          <w:lang w:eastAsia="en-US"/>
          <w14:ligatures w14:val="standardContextual"/>
        </w:rPr>
      </w:pPr>
      <w:r>
        <w:rPr>
          <w:rFonts w:eastAsia="Calibri"/>
          <w:kern w:val="2"/>
          <w:szCs w:val="24"/>
          <w:lang w:eastAsia="en-US"/>
          <w14:ligatures w14:val="standardContextual"/>
        </w:rPr>
        <w:t>–</w:t>
      </w:r>
      <w:r w:rsidRPr="00237891">
        <w:rPr>
          <w:rFonts w:eastAsia="Calibri"/>
          <w:kern w:val="2"/>
          <w:szCs w:val="24"/>
          <w:lang w:eastAsia="en-US"/>
          <w14:ligatures w14:val="standardContextual"/>
        </w:rPr>
        <w:tab/>
        <w:t>de opmerking over EIGE heeft betrekking op de onjuiste toepassing van controles vooraf, overschrijding van het plafond van de kaderovereenkomst en de onjuiste toepassing van dagtarieven, die hebben geleid tot 76 500 EUR aan onregelmatige betalingen; merkt op dat EIGE ervoor zal zorgen dat de interinstitutionele raamovereenkomsten naar behoren worden uitgevoerd, met aandacht voor HR-gerelateerde contracten;</w:t>
      </w:r>
    </w:p>
    <w:p w14:paraId="384C8A0D" w14:textId="751C61FF" w:rsidR="00237891" w:rsidRPr="00237891" w:rsidRDefault="00237891" w:rsidP="00237891">
      <w:pPr>
        <w:widowControl/>
        <w:spacing w:after="240"/>
        <w:ind w:left="1134" w:hanging="567"/>
        <w:rPr>
          <w:rFonts w:eastAsia="Calibri"/>
          <w:kern w:val="2"/>
          <w:szCs w:val="24"/>
          <w:lang w:eastAsia="en-US"/>
          <w14:ligatures w14:val="standardContextual"/>
        </w:rPr>
      </w:pPr>
      <w:r>
        <w:rPr>
          <w:rFonts w:eastAsia="Calibri"/>
          <w:kern w:val="2"/>
          <w:szCs w:val="24"/>
          <w:lang w:eastAsia="en-US"/>
          <w14:ligatures w14:val="standardContextual"/>
        </w:rPr>
        <w:t>–</w:t>
      </w:r>
      <w:r w:rsidRPr="00237891">
        <w:rPr>
          <w:rFonts w:eastAsia="Calibri"/>
          <w:kern w:val="2"/>
          <w:szCs w:val="24"/>
          <w:lang w:eastAsia="en-US"/>
          <w14:ligatures w14:val="standardContextual"/>
        </w:rPr>
        <w:tab/>
        <w:t>het EFCA maakte gebruik van een interinstitutionele kaderovereenkomst voor dienstverlening op het gebied van reisarrangementen om diensten voor de organisatie van evenementen in te kopen die buiten het toepassingsgebied van die overeenkomst vallen en de daarmee samenhangende betalingen voor 2023 van 257 300 EUR waren onregelmatig; merkt op dat het EFCA volgens de Rekenkamer onverwachte situaties ondervond die tot procedurele vertragingen leidden en als corrigerende maatregel een noodplan zal ontwikkelen om de impact van onverwachte gebeurtenissen te beperken;</w:t>
      </w:r>
    </w:p>
    <w:p w14:paraId="6B58D77B" w14:textId="5B635FDA" w:rsidR="00237891" w:rsidRPr="00237891" w:rsidRDefault="00237891" w:rsidP="00237891">
      <w:pPr>
        <w:widowControl/>
        <w:spacing w:after="240"/>
        <w:ind w:left="1134" w:hanging="567"/>
        <w:rPr>
          <w:rFonts w:eastAsia="Calibri"/>
          <w:kern w:val="2"/>
          <w:szCs w:val="24"/>
          <w:lang w:eastAsia="en-US"/>
          <w14:ligatures w14:val="standardContextual"/>
        </w:rPr>
      </w:pPr>
      <w:r>
        <w:rPr>
          <w:rFonts w:eastAsia="Calibri"/>
          <w:kern w:val="2"/>
          <w:szCs w:val="24"/>
          <w:lang w:eastAsia="en-US"/>
          <w14:ligatures w14:val="standardContextual"/>
        </w:rPr>
        <w:t>–</w:t>
      </w:r>
      <w:r w:rsidRPr="00237891">
        <w:rPr>
          <w:rFonts w:eastAsia="Calibri"/>
          <w:kern w:val="2"/>
          <w:szCs w:val="24"/>
          <w:lang w:eastAsia="en-US"/>
          <w14:ligatures w14:val="standardContextual"/>
        </w:rPr>
        <w:tab/>
        <w:t>voor EU</w:t>
      </w:r>
      <w:r w:rsidRPr="00237891">
        <w:rPr>
          <w:rFonts w:eastAsia="Calibri"/>
          <w:kern w:val="2"/>
          <w:szCs w:val="24"/>
          <w:lang w:eastAsia="en-US"/>
          <w14:ligatures w14:val="standardContextual"/>
        </w:rPr>
        <w:noBreakHyphen/>
        <w:t>OSHA zijn twee opmerkingen geformuleerd:</w:t>
      </w:r>
    </w:p>
    <w:p w14:paraId="4A4F83D1" w14:textId="25EC0A71" w:rsidR="00237891" w:rsidRPr="00237891" w:rsidRDefault="00FA68BC" w:rsidP="00237891">
      <w:pPr>
        <w:widowControl/>
        <w:spacing w:after="240"/>
        <w:ind w:left="1701" w:hanging="567"/>
        <w:rPr>
          <w:rFonts w:eastAsia="Calibri"/>
          <w:kern w:val="2"/>
          <w:szCs w:val="24"/>
          <w:lang w:eastAsia="en-US"/>
          <w14:ligatures w14:val="standardContextual"/>
        </w:rPr>
      </w:pPr>
      <w:r>
        <w:rPr>
          <w:rFonts w:eastAsia="Calibri"/>
          <w:kern w:val="2"/>
          <w:szCs w:val="24"/>
          <w:lang w:eastAsia="en-US"/>
          <w14:ligatures w14:val="standardContextual"/>
        </w:rPr>
        <w:lastRenderedPageBreak/>
        <w:t>i</w:t>
      </w:r>
      <w:r w:rsidR="00237891" w:rsidRPr="00237891">
        <w:rPr>
          <w:rFonts w:eastAsia="Calibri"/>
          <w:kern w:val="2"/>
          <w:szCs w:val="24"/>
          <w:lang w:eastAsia="en-US"/>
          <w14:ligatures w14:val="standardContextual"/>
        </w:rPr>
        <w:t>)</w:t>
      </w:r>
      <w:r w:rsidR="00237891" w:rsidRPr="00237891">
        <w:rPr>
          <w:rFonts w:eastAsia="Calibri"/>
          <w:kern w:val="2"/>
          <w:szCs w:val="24"/>
          <w:lang w:eastAsia="en-US"/>
          <w14:ligatures w14:val="standardContextual"/>
        </w:rPr>
        <w:tab/>
        <w:t>onregelmatigheden bij de gunning van drie onderhandelingsprocedures met één enkele marktdeelnemer, zonder bekendmaking van een aankondiging van een opdracht, waardoor volgens de Rekenkamer niet is voldaan aan de voorwaarden van punt 11.1, c), van bijlage I bij het Financieel Reglement en in 2023 heeft geleid tot onregelmatige betalingen ten bedrage van 67 100 EUR; neemt kennis van het antwoord van EU</w:t>
      </w:r>
      <w:r w:rsidR="00237891" w:rsidRPr="00237891">
        <w:rPr>
          <w:rFonts w:eastAsia="Calibri"/>
          <w:kern w:val="2"/>
          <w:szCs w:val="24"/>
          <w:lang w:eastAsia="en-US"/>
          <w14:ligatures w14:val="standardContextual"/>
        </w:rPr>
        <w:noBreakHyphen/>
        <w:t>OSHA dat het zich in een situatie van “extreme urgentie” bevond en geen andere haalbare opties had om de bedrijfscontinuïteit te waarborgen;</w:t>
      </w:r>
    </w:p>
    <w:p w14:paraId="6780C5C3" w14:textId="2A394A89" w:rsidR="00237891" w:rsidRPr="00237891" w:rsidRDefault="00FA68BC" w:rsidP="00237891">
      <w:pPr>
        <w:widowControl/>
        <w:spacing w:after="240"/>
        <w:ind w:left="1701" w:hanging="567"/>
        <w:rPr>
          <w:rFonts w:eastAsia="Calibri"/>
          <w:kern w:val="2"/>
          <w:szCs w:val="24"/>
          <w:lang w:eastAsia="en-US"/>
          <w14:ligatures w14:val="standardContextual"/>
        </w:rPr>
      </w:pPr>
      <w:r>
        <w:rPr>
          <w:rFonts w:eastAsia="Calibri"/>
          <w:kern w:val="2"/>
          <w:szCs w:val="24"/>
          <w:lang w:eastAsia="en-US"/>
          <w14:ligatures w14:val="standardContextual"/>
        </w:rPr>
        <w:t>ii</w:t>
      </w:r>
      <w:r w:rsidR="00237891" w:rsidRPr="00237891">
        <w:rPr>
          <w:rFonts w:eastAsia="Calibri"/>
          <w:kern w:val="2"/>
          <w:szCs w:val="24"/>
          <w:lang w:eastAsia="en-US"/>
          <w14:ligatures w14:val="standardContextual"/>
        </w:rPr>
        <w:t>)</w:t>
      </w:r>
      <w:r w:rsidR="00237891" w:rsidRPr="00237891">
        <w:rPr>
          <w:rFonts w:eastAsia="Calibri"/>
          <w:kern w:val="2"/>
          <w:szCs w:val="24"/>
          <w:lang w:eastAsia="en-US"/>
          <w14:ligatures w14:val="standardContextual"/>
        </w:rPr>
        <w:tab/>
        <w:t>twee onderhands gegunde contracten resulteerden in onregelmatige betalingen ten bedrage van 29 700 EUR; merkt op dat deze contracten hadden moeten worden samengevoegd tot één enkele mededingingsprocedure, aangezien zij betrekking hadden op bijna identieke diensten, en dat bijgevolg inbreuk is gemaakt op artikel 160 van het Financieel Reglement, dat de splitsing van overeenkomsten verbiedt; merkt op dat EU</w:t>
      </w:r>
      <w:r w:rsidR="00237891" w:rsidRPr="00237891">
        <w:rPr>
          <w:rFonts w:eastAsia="Calibri"/>
          <w:kern w:val="2"/>
          <w:szCs w:val="24"/>
          <w:lang w:eastAsia="en-US"/>
          <w14:ligatures w14:val="standardContextual"/>
        </w:rPr>
        <w:noBreakHyphen/>
        <w:t>OSHA de documentatie van zijn marktonderzoek zal verbeteren en alternatieve aanbestedingsinstrumenten zal onderzoeken;</w:t>
      </w:r>
    </w:p>
    <w:p w14:paraId="522FA5B3"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100.</w:t>
      </w:r>
      <w:r w:rsidRPr="00237891">
        <w:rPr>
          <w:kern w:val="2"/>
          <w:szCs w:val="24"/>
          <w14:ligatures w14:val="standardContextual"/>
        </w:rPr>
        <w:tab/>
        <w:t>sluit zich aan bij de aanbeveling van de Rekenkamer dat de betrokken agentschappen bij de uitvoering van raamovereenkomsten alleen gebruik mogen maken van specifieke contracten voor de aanbesteding van goederen of diensten die onder de desbetreffende raamovereenkomst vallen; sluit zich voorts aan bij de aanbeveling van de Rekenkamer dat de betrokken agentschappen er ook voor moeten zorgen dat zij voldoen aan de in het Financieel Reglement vastgestelde voorwaarden voor het wijzigen van bestaande overeenkomsten, dat in specifieke overeenkomsten de prijzen, hoeveelheden en leveringstermijnen worden vastgelegd en dat de uitvoering van overeenkomsten adequaat wordt gecontroleerd met betrekking tot deze essentiële elementen;</w:t>
      </w:r>
    </w:p>
    <w:p w14:paraId="08F4B865"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101.</w:t>
      </w:r>
      <w:r w:rsidRPr="00237891">
        <w:rPr>
          <w:kern w:val="2"/>
          <w:szCs w:val="24"/>
          <w14:ligatures w14:val="standardContextual"/>
        </w:rPr>
        <w:tab/>
        <w:t>herinnert eraan dat het belangrijk is dat bij alle aanbestedingsprocedures wordt gezorgd voor kwaliteitsvolle goederen en diensten, eerlijke concurrentie tussen inschrijvers en de economisch voordeligste goederen en diensten, waarbij Europese bedrijven voorrang krijgen op bedrijven van buiten Europa, en met inachtneming van het transparantiebeginsel, het evenredigheidsbeginsel, het beginsel van gelijke behandeling en het beginsel van non-discriminatie;</w:t>
      </w:r>
    </w:p>
    <w:p w14:paraId="2F52B18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102.</w:t>
      </w:r>
      <w:r w:rsidRPr="00237891">
        <w:rPr>
          <w:kern w:val="2"/>
          <w:szCs w:val="24"/>
          <w14:ligatures w14:val="standardContextual"/>
        </w:rPr>
        <w:tab/>
        <w:t>benadrukt dat de samenwerking op het gebied van aanbestedingen tussen het EUAN en de Europese Commissie moet worden versterkt;</w:t>
      </w:r>
    </w:p>
    <w:p w14:paraId="1271D37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103.</w:t>
      </w:r>
      <w:r w:rsidRPr="00237891">
        <w:rPr>
          <w:kern w:val="2"/>
          <w:szCs w:val="24"/>
          <w14:ligatures w14:val="standardContextual"/>
        </w:rPr>
        <w:tab/>
        <w:t>benadrukt dat het belangrijk is de digitalisering binnen de agentschappen te versterken, zowel voor interne werkzaamheden en intern beheer als voor het versnellen van de procedurele digitalisering; benadrukt de noodzaak om proactief te blijven; steunt in dit verband verdere investeringen in digitale instrumenten en innovatie om de uitvoering van procedurele taken te verbeteren en een digitale kloof tussen agentschappen te voorkomen;</w:t>
      </w:r>
    </w:p>
    <w:p w14:paraId="33CAA8B7" w14:textId="77777777" w:rsidR="00237891" w:rsidRPr="00237891" w:rsidRDefault="00237891" w:rsidP="00237891">
      <w:pPr>
        <w:spacing w:after="240"/>
        <w:ind w:left="567" w:hanging="567"/>
        <w:rPr>
          <w:b/>
          <w:i/>
          <w:kern w:val="2"/>
          <w:szCs w:val="24"/>
          <w14:ligatures w14:val="standardContextual"/>
        </w:rPr>
      </w:pPr>
      <w:r w:rsidRPr="00237891">
        <w:rPr>
          <w:b/>
          <w:i/>
          <w:kern w:val="2"/>
          <w:szCs w:val="24"/>
          <w14:ligatures w14:val="standardContextual"/>
        </w:rPr>
        <w:t>Personeelsbeleid, gendergelijkheid, inclusie, belangenconflicten en fraudepreventie</w:t>
      </w:r>
    </w:p>
    <w:p w14:paraId="00B75392"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104.</w:t>
      </w:r>
      <w:r w:rsidRPr="00237891">
        <w:rPr>
          <w:kern w:val="2"/>
          <w:szCs w:val="24"/>
          <w14:ligatures w14:val="standardContextual"/>
        </w:rPr>
        <w:tab/>
        <w:t>merkt op dat de 33 gedecentraliseerde agentschappen in 2023 in totaal 10 580 personeelsleden in dienst hadden (tegen 10 146 in 2022), waaronder ambtenaren, tijdelijke functionarissen, arbeidscontractanten en gedetacheerde nationale deskundigen, een toename van 4,27 % ten opzichte van 2022;</w:t>
      </w:r>
    </w:p>
    <w:p w14:paraId="140DA869"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lastRenderedPageBreak/>
        <w:t>105.</w:t>
      </w:r>
      <w:r w:rsidRPr="00237891">
        <w:rPr>
          <w:kern w:val="2"/>
          <w:szCs w:val="24"/>
          <w14:ligatures w14:val="standardContextual"/>
        </w:rPr>
        <w:tab/>
        <w:t xml:space="preserve">merkt op dat er gevallen van burn-out (in totaal 25) werden geregistreerd bij zes agentschappen, namelijk EASA (vijf gevallen), EEA (vier gevallen), EFCA (één geval), EFSA (twee gevallen), EMA (tien gevallen) en Europol (drie gevallen); merkt echter op dat niet alle agentschappen gegevens verzamelen over gevallen van burn-out, vanwege de regels op het gebied van gegevensbescherming; ECDC, ECHA, EMSA, Enisa, ERA, FRA en Frontex doen dit bijvoorbeeld niet; uit zijn bezorgdheid over het feit dat er geen medische gegevens worden verzameld, aangezien deze belangrijk zijn voor het volgen van het geestelijk welzijn van het personeel van de agentschappen; dringt er bij de agentschappen op aan om onmiddellijk actie te ondernemen om het stijgende aantal gevallen van burn-out bij personeelsleden aan te pakken; merkt op dat er in 2022 door verschillende werknemers overuren zijn gemaakt in 19 agentschappen (in 2021 13 agentschappen); merkt op dat vooral bij EFSA (81 % van het personeel) en </w:t>
      </w:r>
      <w:proofErr w:type="spellStart"/>
      <w:r w:rsidRPr="00237891">
        <w:rPr>
          <w:kern w:val="2"/>
          <w:szCs w:val="24"/>
          <w14:ligatures w14:val="standardContextual"/>
        </w:rPr>
        <w:t>Eurofound</w:t>
      </w:r>
      <w:proofErr w:type="spellEnd"/>
      <w:r w:rsidRPr="00237891">
        <w:rPr>
          <w:kern w:val="2"/>
          <w:szCs w:val="24"/>
          <w14:ligatures w14:val="standardContextual"/>
        </w:rPr>
        <w:t xml:space="preserve"> (97 % van het personeel) veel medewerkers overuren hebben gemaakt; wijst er in dit verband op dat het belangrijk is een personeelsbeleid op lange termijn te formuleren waarin structuren voor ondersteuning op het gebied van geestelijke gezondheid zijn opgenomen, en waarbij een alomvattende benadering van het evenwicht tussen werk en privéleven wordt gewaarborgd, met inbegrip van bepalingen voor telewerken en loopbaanontwikkeling; benadrukt bovendien het belang van het waarborgen van de geestelijke gezondheid en het welzijn van het personeel;</w:t>
      </w:r>
    </w:p>
    <w:p w14:paraId="6B02899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106.</w:t>
      </w:r>
      <w:r w:rsidRPr="00237891">
        <w:rPr>
          <w:kern w:val="2"/>
          <w:szCs w:val="24"/>
          <w14:ligatures w14:val="standardContextual"/>
        </w:rPr>
        <w:tab/>
        <w:t>merkt op dat de directeur van het EIT namens het netwerk van EU-agentschappen tijdens de hoorzitting van de Commissie begrotingscontrole op 4 december 2024 ermee heeft ingestemd een onderzoek uit te voeren naar de soorten overeenkomsten gesloten met schoonmaakpersoneel bij de gedecentraliseerde agentschappen; verzoekt het netwerk van EU-agentschappen om de kwijtingsautoriteit op de hoogte te stellen van de soorten arbeidsovereenkomsten van schoonmaakpersoneel in de gedecentraliseerde agentschappen, met inbegrip van het aandeel langlopende en kortlopende overeenkomsten;</w:t>
      </w:r>
    </w:p>
    <w:p w14:paraId="5B65CCE5"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107.</w:t>
      </w:r>
      <w:r w:rsidRPr="00237891">
        <w:rPr>
          <w:kern w:val="2"/>
          <w:szCs w:val="24"/>
          <w14:ligatures w14:val="standardContextual"/>
        </w:rPr>
        <w:tab/>
        <w:t>steunt de aanhoudende inspanningen van Frontex om het team van zijn grondrechtenfunctionaris te versterken, en wijst op de indienstneming van 46 toezichthouders voor de grondrechten in 2023; benadrukt dat het belangrijk is ervoor te zorgen dat alle toezichthouders voor de grondrechten worden aangeworven in functiegroep AD om de capaciteiten en onafhankelijkheid van deze medewerkers verder te vergroten; wijst erop dat Frontex belangrijke stappen heeft gezet om te reageren op de adviezen van de grondrechtenfunctionaris, met name over kwesties als gendermainstreaming en mensenhandel;</w:t>
      </w:r>
    </w:p>
    <w:p w14:paraId="6B725DA8"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108.</w:t>
      </w:r>
      <w:r w:rsidRPr="00237891">
        <w:rPr>
          <w:kern w:val="2"/>
          <w:szCs w:val="24"/>
          <w14:ligatures w14:val="standardContextual"/>
        </w:rPr>
        <w:tab/>
        <w:t>wijst erop dat in 2023 het personeelsverloop in 18 van de 33 agentschappen meer dan 5 % bedroeg (</w:t>
      </w:r>
      <w:proofErr w:type="spellStart"/>
      <w:r w:rsidRPr="00237891">
        <w:rPr>
          <w:kern w:val="2"/>
          <w:szCs w:val="24"/>
          <w14:ligatures w14:val="standardContextual"/>
        </w:rPr>
        <w:t>Cedefop</w:t>
      </w:r>
      <w:proofErr w:type="spellEnd"/>
      <w:r w:rsidRPr="00237891">
        <w:rPr>
          <w:kern w:val="2"/>
          <w:szCs w:val="24"/>
          <w14:ligatures w14:val="standardContextual"/>
        </w:rPr>
        <w:t xml:space="preserve">, Cepol, EBA, EFCA, EIGE, </w:t>
      </w:r>
      <w:proofErr w:type="spellStart"/>
      <w:r w:rsidRPr="00237891">
        <w:rPr>
          <w:kern w:val="2"/>
          <w:szCs w:val="24"/>
          <w14:ligatures w14:val="standardContextual"/>
        </w:rPr>
        <w:t>Eiopa</w:t>
      </w:r>
      <w:proofErr w:type="spellEnd"/>
      <w:r w:rsidRPr="00237891">
        <w:rPr>
          <w:kern w:val="2"/>
          <w:szCs w:val="24"/>
          <w14:ligatures w14:val="standardContextual"/>
        </w:rPr>
        <w:t>, EIT, ELA, EUDA, ETF, EUAA, eu</w:t>
      </w:r>
      <w:r w:rsidRPr="00237891">
        <w:rPr>
          <w:kern w:val="2"/>
          <w:szCs w:val="24"/>
          <w14:ligatures w14:val="standardContextual"/>
        </w:rPr>
        <w:noBreakHyphen/>
        <w:t xml:space="preserve">LISA, </w:t>
      </w:r>
      <w:proofErr w:type="spellStart"/>
      <w:r w:rsidRPr="00237891">
        <w:rPr>
          <w:kern w:val="2"/>
          <w:szCs w:val="24"/>
          <w14:ligatures w14:val="standardContextual"/>
        </w:rPr>
        <w:t>Eurofound</w:t>
      </w:r>
      <w:proofErr w:type="spellEnd"/>
      <w:r w:rsidRPr="00237891">
        <w:rPr>
          <w:kern w:val="2"/>
          <w:szCs w:val="24"/>
          <w14:ligatures w14:val="standardContextual"/>
        </w:rPr>
        <w:t xml:space="preserve">, </w:t>
      </w:r>
      <w:proofErr w:type="spellStart"/>
      <w:r w:rsidRPr="00237891">
        <w:rPr>
          <w:kern w:val="2"/>
          <w:szCs w:val="24"/>
          <w14:ligatures w14:val="standardContextual"/>
        </w:rPr>
        <w:t>Eurojust</w:t>
      </w:r>
      <w:proofErr w:type="spellEnd"/>
      <w:r w:rsidRPr="00237891">
        <w:rPr>
          <w:kern w:val="2"/>
          <w:szCs w:val="24"/>
          <w14:ligatures w14:val="standardContextual"/>
        </w:rPr>
        <w:t>, Europol en EUSPA), en dat bij drie daarvan het percentage van 10 % is overschreden (</w:t>
      </w:r>
      <w:proofErr w:type="spellStart"/>
      <w:r w:rsidRPr="00237891">
        <w:rPr>
          <w:kern w:val="2"/>
          <w:szCs w:val="24"/>
          <w14:ligatures w14:val="standardContextual"/>
        </w:rPr>
        <w:t>Berec</w:t>
      </w:r>
      <w:proofErr w:type="spellEnd"/>
      <w:r w:rsidRPr="00237891">
        <w:rPr>
          <w:kern w:val="2"/>
          <w:szCs w:val="24"/>
          <w14:ligatures w14:val="standardContextual"/>
        </w:rPr>
        <w:t xml:space="preserve">, </w:t>
      </w:r>
      <w:proofErr w:type="spellStart"/>
      <w:r w:rsidRPr="00237891">
        <w:rPr>
          <w:kern w:val="2"/>
          <w:szCs w:val="24"/>
          <w14:ligatures w14:val="standardContextual"/>
        </w:rPr>
        <w:t>CdT</w:t>
      </w:r>
      <w:proofErr w:type="spellEnd"/>
      <w:r w:rsidRPr="00237891">
        <w:rPr>
          <w:kern w:val="2"/>
          <w:szCs w:val="24"/>
          <w14:ligatures w14:val="standardContextual"/>
        </w:rPr>
        <w:t xml:space="preserve"> en </w:t>
      </w:r>
      <w:proofErr w:type="spellStart"/>
      <w:r w:rsidRPr="00237891">
        <w:rPr>
          <w:kern w:val="2"/>
          <w:szCs w:val="24"/>
          <w14:ligatures w14:val="standardContextual"/>
        </w:rPr>
        <w:t>Eurojust</w:t>
      </w:r>
      <w:proofErr w:type="spellEnd"/>
      <w:r w:rsidRPr="00237891">
        <w:rPr>
          <w:kern w:val="2"/>
          <w:szCs w:val="24"/>
          <w14:ligatures w14:val="standardContextual"/>
        </w:rPr>
        <w:t>); prijst de agentschappen die gerichte maatregelen hebben genomen om een hoog personeelsverloop te voorkomen; wijst erop dat het voor alle agentschappen belangrijk is maatregelen te nemen om het talentmanagement te verbeteren en het personeelsverloop te verminderen; rekent erop dat het EUAN voor zijn leden een forum vormt waar in dat verband goede praktijken kunnen worden uitgewisseld en, indien mogelijk, kan worden samengewerkt; verzoekt de Commissie de agentschappen actief te ondersteunen bij het aanwerven van de deskundigheid die nodig is om hun taken uit te voeren, en nauwere samenwerking tussen universiteiten en andere relevante instellingen aan te moedigen;</w:t>
      </w:r>
    </w:p>
    <w:p w14:paraId="1D7FE88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lastRenderedPageBreak/>
        <w:t>109.</w:t>
      </w:r>
      <w:r w:rsidRPr="00237891">
        <w:rPr>
          <w:kern w:val="2"/>
          <w:szCs w:val="24"/>
          <w14:ligatures w14:val="standardContextual"/>
        </w:rPr>
        <w:tab/>
        <w:t>benadrukt dat geografisch evenwicht nog steeds een uitdaging is voor verschillende agentschappen waar een aanzienlijk percentage van het totale personeel onderdaan is van de lidstaat waar het agentschap gevestigd is;</w:t>
      </w:r>
    </w:p>
    <w:p w14:paraId="4F082522"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110.</w:t>
      </w:r>
      <w:r w:rsidRPr="00237891">
        <w:rPr>
          <w:kern w:val="2"/>
          <w:szCs w:val="24"/>
          <w14:ligatures w14:val="standardContextual"/>
        </w:rPr>
        <w:tab/>
        <w:t xml:space="preserve">merkt op dat het aantrekken van talent en het waarborgen van geografisch divers personeel moet aansluiten bij en bepaald wordt door de specifieke kenmerken van elk agentschap (bijv. ligging, infrastructuur, scholing, beleidsdomein) en externe beperkende factoren (bijv. concurrentie met de particuliere sector, onzekere banen als gevolg van </w:t>
      </w:r>
      <w:proofErr w:type="spellStart"/>
      <w:r w:rsidRPr="00237891">
        <w:rPr>
          <w:kern w:val="2"/>
          <w:szCs w:val="24"/>
          <w14:ligatures w14:val="standardContextual"/>
        </w:rPr>
        <w:t>kortetermijncontracten</w:t>
      </w:r>
      <w:proofErr w:type="spellEnd"/>
      <w:r w:rsidRPr="00237891">
        <w:rPr>
          <w:kern w:val="2"/>
          <w:szCs w:val="24"/>
          <w14:ligatures w14:val="standardContextual"/>
        </w:rPr>
        <w:t xml:space="preserve"> en lage correctiecoëfficiënten); neemt met waardering kennis van de in het follow-upverslag van het EUAN over de kwijting voor 2021 genoemde maatregelen die het EUAN heeft genomen om iets te doen aan de geringe aantrekkelijkheid en om ervoor te zorgen dat er wat betreft leeftijd, geslacht en herkomst van personeelsleden sprake is van een evenwichtige vertegenwoordiging;</w:t>
      </w:r>
    </w:p>
    <w:p w14:paraId="06857BFF"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111.</w:t>
      </w:r>
      <w:r w:rsidRPr="00237891">
        <w:rPr>
          <w:kern w:val="2"/>
          <w:szCs w:val="24"/>
          <w14:ligatures w14:val="standardContextual"/>
        </w:rPr>
        <w:tab/>
        <w:t>wijst erop dat agentschappen in landen met een relatief lage correctiecoëfficiënt voortdurend voor uitdagingen staan bij het aantrekken van geschoold en geografisch divers personeel; verzoekt de Commissie deze kwestie samen met de respectieve lidstaten te analyseren en het gebruik van economische stimulansen te overwegen om het probleem te verhelpen; herinnert er bovendien aan dat de correctiecoëfficiënt het algemene beginsel van gelijke behandeling in de praktijk brengt;</w:t>
      </w:r>
    </w:p>
    <w:p w14:paraId="49F295A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112.</w:t>
      </w:r>
      <w:r w:rsidRPr="00237891">
        <w:rPr>
          <w:kern w:val="2"/>
          <w:szCs w:val="24"/>
          <w14:ligatures w14:val="standardContextual"/>
        </w:rPr>
        <w:tab/>
        <w:t xml:space="preserve">merkt op dat sommige agentschappen in sterke mate een beroep doen op externe consultants, met name op het gebied van ICT, maar ook op de gebieden van hun kerncompetenties, die een aanzienlijk deel van hun operationele begroting vormen (zoals ACER, ETF, ELA enz.); verzoekt alle agentschappen om personeel in vaste dienst te verkiezen boven het inschakelen van externe consultants en arbeidscontractanten, om goede arbeidsomstandigheden te waarborgen en te voorkomen dat kennis en ervaring wegvloeien; verzoekt de agentschappen bovendien baanonzekerheid als gevolg van </w:t>
      </w:r>
      <w:proofErr w:type="spellStart"/>
      <w:r w:rsidRPr="00237891">
        <w:rPr>
          <w:kern w:val="2"/>
          <w:szCs w:val="24"/>
          <w14:ligatures w14:val="standardContextual"/>
        </w:rPr>
        <w:t>kortetermijncontracten</w:t>
      </w:r>
      <w:proofErr w:type="spellEnd"/>
      <w:r w:rsidRPr="00237891">
        <w:rPr>
          <w:kern w:val="2"/>
          <w:szCs w:val="24"/>
          <w14:ligatures w14:val="standardContextual"/>
        </w:rPr>
        <w:t xml:space="preserve"> te voorkomen en voorrang te geven aan langdurige werkgelegenheid; roept in dit verband op tot flexibiliteit voor de agentschappen om posten voor gedetacheerde nationale deskundigen om te zetten in posten voor tijdelijke functionarissen teneinde een behoud van deskundigheid, operationele functionaliteit en bedrijfsvoering te kunnen garanderen; dringt er verder op aan om de uitbesteding van taken aan consultancybureaus te vermijden wanneer knowhow intern beschikbaar is;</w:t>
      </w:r>
    </w:p>
    <w:p w14:paraId="7A648527"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113.</w:t>
      </w:r>
      <w:r w:rsidRPr="00237891">
        <w:rPr>
          <w:kern w:val="2"/>
          <w:szCs w:val="24"/>
          <w14:ligatures w14:val="standardContextual"/>
        </w:rPr>
        <w:tab/>
        <w:t>wijst op de vooruitgang die binnen de agentschappen is geboekt ten aanzien van het genderevenwicht binnen hun personeelsbestand; dringt erop aan meer inspanningen te leveren om te zorgen voor een genderevenwicht bij het hoger management en om gendergelijkheid stelselmatig op te nemen in alle beleidslijnen, procedures en activiteiten van het agentschap;</w:t>
      </w:r>
    </w:p>
    <w:p w14:paraId="7D5526A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114.</w:t>
      </w:r>
      <w:r w:rsidRPr="00237891">
        <w:rPr>
          <w:kern w:val="2"/>
          <w:szCs w:val="24"/>
          <w14:ligatures w14:val="standardContextual"/>
        </w:rPr>
        <w:tab/>
        <w:t>verzoekt de agentschappen duidelijke doelstellingen en tijdschema’s vast te stellen voor het realiseren van genderevenwicht en geografische diversiteit in het hoger management en de besluitvormingsorganen, en systematisch verslag uit te brengen over de geboekte vooruitgang;</w:t>
      </w:r>
    </w:p>
    <w:p w14:paraId="46B977EA" w14:textId="665FB8F4" w:rsidR="00237891" w:rsidRPr="00237891" w:rsidRDefault="00237891" w:rsidP="00237891">
      <w:pPr>
        <w:widowControl/>
        <w:spacing w:after="240"/>
        <w:ind w:left="567" w:hanging="567"/>
        <w:rPr>
          <w:kern w:val="2"/>
          <w:szCs w:val="24"/>
          <w14:ligatures w14:val="standardContextual"/>
        </w:rPr>
      </w:pPr>
      <w:r w:rsidRPr="00237891">
        <w:rPr>
          <w:kern w:val="2"/>
          <w:szCs w:val="24"/>
          <w14:ligatures w14:val="standardContextual"/>
        </w:rPr>
        <w:lastRenderedPageBreak/>
        <w:t>115.</w:t>
      </w:r>
      <w:r w:rsidRPr="00237891">
        <w:rPr>
          <w:kern w:val="2"/>
          <w:szCs w:val="24"/>
          <w14:ligatures w14:val="standardContextual"/>
        </w:rPr>
        <w:tab/>
        <w:t>wijst op een licht verbeterde genderverdeling in 2023 ten opzichte van 2022 wat betreft het hoger en middenmanagement</w:t>
      </w:r>
      <w:r w:rsidRPr="00237891">
        <w:rPr>
          <w:kern w:val="2"/>
          <w:szCs w:val="24"/>
          <w:vertAlign w:val="superscript"/>
          <w14:ligatures w14:val="standardContextual"/>
        </w:rPr>
        <w:footnoteReference w:id="427"/>
      </w:r>
      <w:r w:rsidRPr="00237891">
        <w:rPr>
          <w:kern w:val="2"/>
          <w:szCs w:val="24"/>
          <w14:ligatures w14:val="standardContextual"/>
        </w:rPr>
        <w:t xml:space="preserve"> en voor de leden van de raden van bestuur</w:t>
      </w:r>
      <w:r w:rsidRPr="00237891">
        <w:rPr>
          <w:kern w:val="2"/>
          <w:szCs w:val="24"/>
          <w:vertAlign w:val="superscript"/>
          <w14:ligatures w14:val="standardContextual"/>
        </w:rPr>
        <w:footnoteReference w:id="428"/>
      </w:r>
      <w:r w:rsidRPr="00237891">
        <w:rPr>
          <w:kern w:val="2"/>
          <w:szCs w:val="24"/>
          <w14:ligatures w14:val="standardContextual"/>
        </w:rPr>
        <w:t>; merkt op dat het gemelde genderevenwicht voor het personeel in zijn geheel</w:t>
      </w:r>
      <w:r w:rsidRPr="00237891">
        <w:rPr>
          <w:kern w:val="2"/>
          <w:szCs w:val="24"/>
          <w:vertAlign w:val="superscript"/>
          <w14:ligatures w14:val="standardContextual"/>
        </w:rPr>
        <w:footnoteReference w:id="429"/>
      </w:r>
      <w:r w:rsidRPr="00237891">
        <w:rPr>
          <w:kern w:val="2"/>
          <w:szCs w:val="24"/>
          <w14:ligatures w14:val="standardContextual"/>
        </w:rPr>
        <w:t xml:space="preserve"> onveranderd is gebleven; moedigt ACER, </w:t>
      </w:r>
      <w:proofErr w:type="spellStart"/>
      <w:r w:rsidRPr="00237891">
        <w:rPr>
          <w:kern w:val="2"/>
          <w:szCs w:val="24"/>
          <w14:ligatures w14:val="standardContextual"/>
        </w:rPr>
        <w:t>Berec</w:t>
      </w:r>
      <w:proofErr w:type="spellEnd"/>
      <w:r w:rsidRPr="00237891">
        <w:rPr>
          <w:kern w:val="2"/>
          <w:szCs w:val="24"/>
          <w14:ligatures w14:val="standardContextual"/>
        </w:rPr>
        <w:t xml:space="preserve">-Bureau, </w:t>
      </w:r>
      <w:proofErr w:type="spellStart"/>
      <w:r w:rsidRPr="00237891">
        <w:rPr>
          <w:kern w:val="2"/>
          <w:szCs w:val="24"/>
          <w14:ligatures w14:val="standardContextual"/>
        </w:rPr>
        <w:t>Cedefop</w:t>
      </w:r>
      <w:proofErr w:type="spellEnd"/>
      <w:r w:rsidRPr="00237891">
        <w:rPr>
          <w:kern w:val="2"/>
          <w:szCs w:val="24"/>
          <w14:ligatures w14:val="standardContextual"/>
        </w:rPr>
        <w:t xml:space="preserve">, ECDC, ECHA, EFSA, </w:t>
      </w:r>
      <w:proofErr w:type="spellStart"/>
      <w:r w:rsidRPr="00237891">
        <w:rPr>
          <w:kern w:val="2"/>
          <w:szCs w:val="24"/>
          <w14:ligatures w14:val="standardContextual"/>
        </w:rPr>
        <w:t>Eiopa</w:t>
      </w:r>
      <w:proofErr w:type="spellEnd"/>
      <w:r w:rsidRPr="00237891">
        <w:rPr>
          <w:kern w:val="2"/>
          <w:szCs w:val="24"/>
          <w14:ligatures w14:val="standardContextual"/>
        </w:rPr>
        <w:t>, EMCDDA, EMSA, Enisa, ERA, eu</w:t>
      </w:r>
      <w:r w:rsidRPr="00237891">
        <w:rPr>
          <w:kern w:val="2"/>
          <w:szCs w:val="24"/>
          <w14:ligatures w14:val="standardContextual"/>
        </w:rPr>
        <w:noBreakHyphen/>
        <w:t>LISA, ELA, Europol, EUAA, EUSPA, Frontex aan om vrouwen te stimuleren om te solliciteren naar managementfuncties; herhaalt zijn verzoek aan de Commissie en de lidstaten om bij de voordracht en benoeming van leden van het management of raden van bestuur te streven naar genderevenwicht; herinnert aan de ambitie van de agentschappen om de doelstelling van de Commissie om uiterlijk eind 2025 op alle managementniveaus een volledig genderevenwicht te bereiken (50 % mannen en vrouwen) over te nemen; verzoekt de agentschappen om deze aspecten in aanmerking te nemen bij alle toekomstige aanwervingen van personeelsleden en om te werken aan een verbetering van het genderevenwicht op het niveau van het hoger management;</w:t>
      </w:r>
    </w:p>
    <w:p w14:paraId="543A2758"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116.</w:t>
      </w:r>
      <w:r w:rsidRPr="00237891">
        <w:rPr>
          <w:kern w:val="2"/>
          <w:szCs w:val="24"/>
          <w14:ligatures w14:val="standardContextual"/>
        </w:rPr>
        <w:tab/>
        <w:t>dringt er bij de gedecentraliseerde agentschappen op aan om de beleidsmaatregelen inzake gendergelijkheid op alle niveaus te versterken, en te zorgen voor gelijke kansen bij de aanwerving, loopbaanontwikkeling en arbeidsomstandigheden voor alle personeelsleden; moedigt alle agentschappen aan om solide diversiteits- en inclusiestrategieën vast te stellen en toe te passen, om gelijke kansen en de vertegenwoordiging van vrouwen en minderheden in leidinggevende functies te waarborgen; verzoekt de agentschappen omvattende strategieën te ontwikkelen om de vooruitgang te beoordelen en verbeterpunten vast te stellen; wijst erop dat het Parlement de naleving van deze beginselen in de jaarlijkse kwijtingsprocedure zal beoordelen;</w:t>
      </w:r>
    </w:p>
    <w:p w14:paraId="560444E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117.</w:t>
      </w:r>
      <w:r w:rsidRPr="00237891">
        <w:rPr>
          <w:kern w:val="2"/>
          <w:szCs w:val="24"/>
          <w14:ligatures w14:val="standardContextual"/>
        </w:rPr>
        <w:tab/>
        <w:t>merkt op dat alle agentschappen maatregelen hebben genomen om het welzijn van het personeel op het werk en het evenwicht tussen werk en privéleven te verbeteren; merkt op dat er tussen de agentschappen grote verschillen bestaan wat betreft de aantallen maatregelen en de effecten ervan, en dat er geen gemeenschappelijk referentiekader voor alle agentschappen lijkt te bestaan; verzoekt het EUAN inspanningen te coördineren om in dit verband een gemeenschappelijk referentiekader te ontwikkelen; stelt met tevredenheid vast dat overgrote deel van de agentschappen maatregelen heeft genomen voor de integratie van personen met een handicap; moedigt de agentschappen aan goede praktijken op het gebied van welzijn, inclusie en integratie van personen met een handicap in stand te houden en aandacht te blijven besteden aan het evenwicht tussen werk en privéleven, alsook aan een leven lang leren en loopbaanontwikkeling; wijst erop dat het belangrijk is meer inspanningen te leveren om een gender- en geografisch evenwicht te bereiken onder institutionele personeelsleden en in hogere managementfuncties; benadrukt dat de uitwisseling van beste praktijken een nuttige rol kan spelen op het gebied van personeelsbeheer; verzoekt de agentschappen hun personeel regelmatig trainingen te bieden;</w:t>
      </w:r>
    </w:p>
    <w:p w14:paraId="7CD4BF10"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118.</w:t>
      </w:r>
      <w:r w:rsidRPr="00237891">
        <w:rPr>
          <w:kern w:val="2"/>
          <w:szCs w:val="24"/>
          <w14:ligatures w14:val="standardContextual"/>
        </w:rPr>
        <w:tab/>
        <w:t xml:space="preserve">moedigt alle agentschappen aan een beleid in te voeren ter bescherming van de persoonlijke waardigheid en ter voorkoming van psychologische en seksuele intimidatie, en om deel te nemen aan de interinstitutionele taskforce van vertrouwenspersonen; dringt in dit verband aan op de invoering van verplichte opleiding </w:t>
      </w:r>
      <w:r w:rsidRPr="00237891">
        <w:rPr>
          <w:kern w:val="2"/>
          <w:szCs w:val="24"/>
          <w14:ligatures w14:val="standardContextual"/>
        </w:rPr>
        <w:lastRenderedPageBreak/>
        <w:t>ter voorkoming van intimidatie door werknemers van EU-agentschappen; stelt met bezorgdheid vast dat Enisa volgens de antwoorden op de standaardvragenlijst de kwijtingsautoriteit heeft meegedeeld dat er in 2023 twee administratieve onderzoeken in verband met vermeende intimidatie liepen; bovendien deelde zij mee dat een van hen in 2024 werd afgesloten na ontvangst van een eindverslag van OLAF; verwacht van het Agentschap dat het de lopende zaken grondig opvolgt en krachtige maatregelen invoert om soortgelijke gevallen in de toekomst te voorkomen; verzoekt de agentschappen via het follow-upverslag regelmatig verslag uit te brengen over de vooruitgang op dit gebied;</w:t>
      </w:r>
    </w:p>
    <w:p w14:paraId="08B2C4E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119.</w:t>
      </w:r>
      <w:r w:rsidRPr="00237891">
        <w:rPr>
          <w:kern w:val="2"/>
          <w:szCs w:val="24"/>
          <w14:ligatures w14:val="standardContextual"/>
        </w:rPr>
        <w:tab/>
        <w:t>merkt op dat een als zodanig ervaren belangenconflict een reputatierisico voor het agentschap kan vormen, zelfs als blijkt dat er geen sprake is van een belangenconflict;</w:t>
      </w:r>
    </w:p>
    <w:p w14:paraId="4D38573D"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120.</w:t>
      </w:r>
      <w:r w:rsidRPr="00237891">
        <w:rPr>
          <w:kern w:val="2"/>
          <w:szCs w:val="24"/>
          <w14:ligatures w14:val="standardContextual"/>
        </w:rPr>
        <w:tab/>
        <w:t>dringt er bij alle agentschappen op aan de preventie en het beheer van belangenconflicten verder te versterken, met inbegrip van systematische belangenverklaringen van het hoger management, externe deskundigen en leden van de raad van bestuur, die op proactieve en toegankelijke wijze worden gepubliceerd;</w:t>
      </w:r>
    </w:p>
    <w:p w14:paraId="05779508"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121.</w:t>
      </w:r>
      <w:r w:rsidRPr="00237891">
        <w:rPr>
          <w:kern w:val="2"/>
          <w:szCs w:val="24"/>
          <w14:ligatures w14:val="standardContextual"/>
        </w:rPr>
        <w:tab/>
        <w:t xml:space="preserve">beklemtoont dat het belangrijk is de onafhankelijkheid van EU-agentschappen te beschermen tegen ongepaste beïnvloeding van het bedrijfsleven om het vertrouwen van het publiek in hun besluitvorming te handhaven; uit zijn bezorgdheid over de tekortkomingen op regelgevingsgebied en potentiële belangenconflicten binnen bepaalde agentschappen; vestigt de aandacht op kwesties in verband met nauwe banden met het bedrijfsleven en meldingen van ongepaste beïnvloeding, in het bijzonder via draaideurconstructies tussen overheidsdiensten en particuliere ondernemingen; wijst erop dat er behoefte is aan meer transparantie, sterkere </w:t>
      </w:r>
      <w:proofErr w:type="spellStart"/>
      <w:r w:rsidRPr="00237891">
        <w:rPr>
          <w:kern w:val="2"/>
          <w:szCs w:val="24"/>
          <w14:ligatures w14:val="standardContextual"/>
        </w:rPr>
        <w:t>toezichtsmechanismen</w:t>
      </w:r>
      <w:proofErr w:type="spellEnd"/>
      <w:r w:rsidRPr="00237891">
        <w:rPr>
          <w:kern w:val="2"/>
          <w:szCs w:val="24"/>
          <w14:ligatures w14:val="standardContextual"/>
        </w:rPr>
        <w:t xml:space="preserve"> en het vaste voornemen om prioriteit te geven aan volksgezondheid en veiligheid boven financiële belangen;</w:t>
      </w:r>
    </w:p>
    <w:p w14:paraId="579D0D8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122.</w:t>
      </w:r>
      <w:r w:rsidRPr="00237891">
        <w:rPr>
          <w:kern w:val="2"/>
          <w:szCs w:val="24"/>
          <w14:ligatures w14:val="standardContextual"/>
        </w:rPr>
        <w:tab/>
        <w:t>merkt op dat de Rekenkamer voor 2023 geen ernstige gevallen van belangenconflicten heeft gemeld, behalve bij Frontex en het EMCDDA;</w:t>
      </w:r>
    </w:p>
    <w:p w14:paraId="3F1CC1A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123.</w:t>
      </w:r>
      <w:r w:rsidRPr="00237891">
        <w:rPr>
          <w:kern w:val="2"/>
          <w:szCs w:val="24"/>
          <w14:ligatures w14:val="standardContextual"/>
        </w:rPr>
        <w:tab/>
        <w:t>is van mening dat de meeste agentschappen momenteel beschikken over degelijke, uitgebreide procedures om het bewustzijn te vergroten en belangenconflicten te voorkomen, zodat belanghebbenden en het publiek de vereiste garantie krijgen dat het personeel van de agentschappen onafhankelijk is;</w:t>
      </w:r>
    </w:p>
    <w:p w14:paraId="4D3E9DD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124.</w:t>
      </w:r>
      <w:r w:rsidRPr="00237891">
        <w:rPr>
          <w:kern w:val="2"/>
          <w:szCs w:val="24"/>
          <w14:ligatures w14:val="standardContextual"/>
        </w:rPr>
        <w:tab/>
        <w:t xml:space="preserve">neemt met tevredenheid kennis van de nauwe samenwerking met de agentschappen op het gebied van justitie en binnenlandse zaken, met name de vaststelling van nieuwe werkafspraken met het Europees Bureau voor fraudebestrijding (OLAF), de opening van 15 nieuwe zaken waarin </w:t>
      </w:r>
      <w:proofErr w:type="spellStart"/>
      <w:r w:rsidRPr="00237891">
        <w:rPr>
          <w:kern w:val="2"/>
          <w:szCs w:val="24"/>
          <w14:ligatures w14:val="standardContextual"/>
        </w:rPr>
        <w:t>Eurojust</w:t>
      </w:r>
      <w:proofErr w:type="spellEnd"/>
      <w:r w:rsidRPr="00237891">
        <w:rPr>
          <w:kern w:val="2"/>
          <w:szCs w:val="24"/>
          <w14:ligatures w14:val="standardContextual"/>
        </w:rPr>
        <w:t xml:space="preserve"> het Europees Openbaar Ministerie (EOM) heeft ondersteund en de samenwerking met het Agentschap van de Europese Unie voor samenwerking op het gebied van rechtshandhaving (Europol) in 42 zaken, en wijst erop dat </w:t>
      </w:r>
      <w:proofErr w:type="spellStart"/>
      <w:r w:rsidRPr="00237891">
        <w:rPr>
          <w:kern w:val="2"/>
          <w:szCs w:val="24"/>
          <w14:ligatures w14:val="standardContextual"/>
        </w:rPr>
        <w:t>Eurojust</w:t>
      </w:r>
      <w:proofErr w:type="spellEnd"/>
      <w:r w:rsidRPr="00237891">
        <w:rPr>
          <w:kern w:val="2"/>
          <w:szCs w:val="24"/>
          <w14:ligatures w14:val="standardContextual"/>
        </w:rPr>
        <w:t xml:space="preserve"> en Europol een proefproject zijn gestart voor de systematische en structurele uitwisseling van gegevens om verbanden op te sporen, dat in de eerste helft van 2024 is geëvalueerd; is ingenomen met het actieplan 2022</w:t>
      </w:r>
      <w:r w:rsidRPr="00237891">
        <w:rPr>
          <w:kern w:val="2"/>
          <w:szCs w:val="24"/>
          <w14:ligatures w14:val="standardContextual"/>
        </w:rPr>
        <w:noBreakHyphen/>
        <w:t xml:space="preserve">2023 van </w:t>
      </w:r>
      <w:proofErr w:type="spellStart"/>
      <w:r w:rsidRPr="00237891">
        <w:rPr>
          <w:kern w:val="2"/>
          <w:szCs w:val="24"/>
          <w14:ligatures w14:val="standardContextual"/>
        </w:rPr>
        <w:t>Eurojust</w:t>
      </w:r>
      <w:proofErr w:type="spellEnd"/>
      <w:r w:rsidRPr="00237891">
        <w:rPr>
          <w:kern w:val="2"/>
          <w:szCs w:val="24"/>
          <w14:ligatures w14:val="standardContextual"/>
        </w:rPr>
        <w:t xml:space="preserve"> en OLAF ter bestrijding van misdrijven die de financiële belangen van de Europese Unie schaden;</w:t>
      </w:r>
    </w:p>
    <w:p w14:paraId="763AA123" w14:textId="77777777" w:rsidR="00237891" w:rsidRPr="00237891" w:rsidRDefault="00237891" w:rsidP="00237891">
      <w:pPr>
        <w:spacing w:after="240"/>
        <w:ind w:left="567" w:hanging="567"/>
        <w:rPr>
          <w:b/>
          <w:i/>
          <w:kern w:val="2"/>
          <w:szCs w:val="24"/>
          <w14:ligatures w14:val="standardContextual"/>
        </w:rPr>
      </w:pPr>
      <w:r w:rsidRPr="00237891">
        <w:rPr>
          <w:b/>
          <w:i/>
          <w:kern w:val="2"/>
          <w:szCs w:val="24"/>
          <w14:ligatures w14:val="standardContextual"/>
        </w:rPr>
        <w:t>Interne controles</w:t>
      </w:r>
    </w:p>
    <w:p w14:paraId="4244BFF7"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lastRenderedPageBreak/>
        <w:t>125.</w:t>
      </w:r>
      <w:r w:rsidRPr="00237891">
        <w:rPr>
          <w:kern w:val="2"/>
          <w:szCs w:val="24"/>
          <w14:ligatures w14:val="standardContextual"/>
        </w:rPr>
        <w:tab/>
        <w:t xml:space="preserve">neemt met bezorgdheid kennis van de bevindingen van de Rekenkamer op het gebied van beheers- en controlesystemen met betrekking tot negen agentschappen, namelijk het EMA, Europol, EUSPA, </w:t>
      </w:r>
      <w:proofErr w:type="spellStart"/>
      <w:r w:rsidRPr="00237891">
        <w:rPr>
          <w:kern w:val="2"/>
          <w:szCs w:val="24"/>
          <w14:ligatures w14:val="standardContextual"/>
        </w:rPr>
        <w:t>Eurofound</w:t>
      </w:r>
      <w:proofErr w:type="spellEnd"/>
      <w:r w:rsidRPr="00237891">
        <w:rPr>
          <w:kern w:val="2"/>
          <w:szCs w:val="24"/>
          <w14:ligatures w14:val="standardContextual"/>
        </w:rPr>
        <w:t xml:space="preserve">, het EIT, </w:t>
      </w:r>
      <w:proofErr w:type="spellStart"/>
      <w:r w:rsidRPr="00237891">
        <w:rPr>
          <w:kern w:val="2"/>
          <w:szCs w:val="24"/>
          <w14:ligatures w14:val="standardContextual"/>
        </w:rPr>
        <w:t>Eurojust</w:t>
      </w:r>
      <w:proofErr w:type="spellEnd"/>
      <w:r w:rsidRPr="00237891">
        <w:rPr>
          <w:kern w:val="2"/>
          <w:szCs w:val="24"/>
          <w14:ligatures w14:val="standardContextual"/>
        </w:rPr>
        <w:t>, ACER, Enisa en het EEA;</w:t>
      </w:r>
    </w:p>
    <w:p w14:paraId="62853122"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126.</w:t>
      </w:r>
      <w:r w:rsidRPr="00237891">
        <w:rPr>
          <w:kern w:val="2"/>
          <w:szCs w:val="24"/>
          <w14:ligatures w14:val="standardContextual"/>
        </w:rPr>
        <w:tab/>
        <w:t>benadrukt dat in het geval van Europol en het EIT twee van de drie opmerkingen in 2023 hebben geleid tot onregelmatige betalingen;</w:t>
      </w:r>
    </w:p>
    <w:p w14:paraId="2ABACD5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127.</w:t>
      </w:r>
      <w:r w:rsidRPr="00237891">
        <w:rPr>
          <w:kern w:val="2"/>
          <w:szCs w:val="24"/>
          <w14:ligatures w14:val="standardContextual"/>
        </w:rPr>
        <w:tab/>
        <w:t>herinnert eraan dat de Rekenkamer in 2022 heeft geconstateerd dat Europol op onregelmatige wijze de btw had terugbetaald door middel van subsidies aan overheidsinstanties door de btw te beschouwen als een subsidiabele kostenpost, en dat de terugbetaling in het kader van deze interpretatie in 2023 in totaal 279 900 EUR bedroeg; verwelkomt het besluit van Europol om de btw niet langer als subsidiabele kosten voor nieuwe operationele subsidies te beschouwen;</w:t>
      </w:r>
    </w:p>
    <w:p w14:paraId="5B64D407"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128.</w:t>
      </w:r>
      <w:r w:rsidRPr="00237891">
        <w:rPr>
          <w:kern w:val="2"/>
          <w:szCs w:val="24"/>
          <w14:ligatures w14:val="standardContextual"/>
        </w:rPr>
        <w:tab/>
        <w:t>merkt op dat in het geval van het EIT een van de opmerkingen de basis vormt voor een oordeel met beperking over de wettigheid en de regelmatigheid van de onderliggende betalingen bij de rekeningen, dat is beschreven in de rubriek “Overzicht van de controleresultaten” van deze resolutie;</w:t>
      </w:r>
    </w:p>
    <w:p w14:paraId="462704AF"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129.</w:t>
      </w:r>
      <w:r w:rsidRPr="00237891">
        <w:rPr>
          <w:kern w:val="2"/>
          <w:szCs w:val="24"/>
          <w14:ligatures w14:val="standardContextual"/>
        </w:rPr>
        <w:tab/>
        <w:t>is bezorgd over het feit dat in de tweede opmerking van de Rekenkamer over het EIT wordt verwezen naar de overgang van het agentschap naar de structuur van meerjarige subsidieovereenkomsten, terwijl de procedures en richtsnoeren voor de uitvoering van controles achteraf op subsidiebetalingen nog niet geactualiseerd zijn om rekening te houden met de gevolgen hiervan; is ingenomen met het feit dat het EIT reeds werkt aan een geactualiseerd mechanisme voor controle achteraf om rekening te houden met deze implicaties;</w:t>
      </w:r>
    </w:p>
    <w:p w14:paraId="61EB75E1"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130.</w:t>
      </w:r>
      <w:r w:rsidRPr="00237891">
        <w:rPr>
          <w:kern w:val="2"/>
          <w:szCs w:val="24"/>
          <w14:ligatures w14:val="standardContextual"/>
        </w:rPr>
        <w:tab/>
        <w:t>merkt op dat het EMA in het eerste kwartaal van 2023 een gegevensmigratie heeft uitgevoerd, maar dat het zich bij 48 veterinaire inspecties niet heeft gehouden aan de termijnen, wat heeft geleid tot aanzienlijke vertragingen met de facturen, die niet zijn gemeld in het register van uitzonderingen en ten onrechte geboekte ontvangsten; merkt op dat dit in strijd is met het financieel reglement van het EMA en wijst op een tekortkoming in zijn beheers- en controlesystemen; neemt kennis van het feit dat het EMA het proces zal trachten te verbeteren in het kader van de tenuitvoerlegging van de nieuwe vergoedingenverordening;</w:t>
      </w:r>
    </w:p>
    <w:p w14:paraId="21161D72"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131.</w:t>
      </w:r>
      <w:r w:rsidRPr="00237891">
        <w:rPr>
          <w:kern w:val="2"/>
          <w:szCs w:val="24"/>
          <w14:ligatures w14:val="standardContextual"/>
        </w:rPr>
        <w:tab/>
        <w:t xml:space="preserve">merkt op dat </w:t>
      </w:r>
      <w:proofErr w:type="spellStart"/>
      <w:r w:rsidRPr="00237891">
        <w:rPr>
          <w:kern w:val="2"/>
          <w:szCs w:val="24"/>
          <w14:ligatures w14:val="standardContextual"/>
        </w:rPr>
        <w:t>Eurofound</w:t>
      </w:r>
      <w:proofErr w:type="spellEnd"/>
      <w:r w:rsidRPr="00237891">
        <w:rPr>
          <w:kern w:val="2"/>
          <w:szCs w:val="24"/>
          <w14:ligatures w14:val="standardContextual"/>
        </w:rPr>
        <w:t xml:space="preserve"> een bedrag van 38 600 EUR heeft betaald in verband met een contract voor het beoordelen van de kwaliteit van de enquêtegegevens, zonder een aantal belangrijke bewijsstukken met betrekking tot de contractueel vereiste prestaties te verzamelen;</w:t>
      </w:r>
    </w:p>
    <w:p w14:paraId="687456AF"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132.</w:t>
      </w:r>
      <w:r w:rsidRPr="00237891">
        <w:rPr>
          <w:kern w:val="2"/>
          <w:szCs w:val="24"/>
          <w14:ligatures w14:val="standardContextual"/>
        </w:rPr>
        <w:tab/>
        <w:t xml:space="preserve">merkt op dat </w:t>
      </w:r>
      <w:proofErr w:type="spellStart"/>
      <w:r w:rsidRPr="00237891">
        <w:rPr>
          <w:kern w:val="2"/>
          <w:szCs w:val="24"/>
          <w14:ligatures w14:val="standardContextual"/>
        </w:rPr>
        <w:t>Eurojust</w:t>
      </w:r>
      <w:proofErr w:type="spellEnd"/>
      <w:r w:rsidRPr="00237891">
        <w:rPr>
          <w:kern w:val="2"/>
          <w:szCs w:val="24"/>
          <w14:ligatures w14:val="standardContextual"/>
        </w:rPr>
        <w:t xml:space="preserve"> in 2023 een toename constateerde van de niet-standaardverrichtingen die als uitzonderingen of gevallen van niet-naleving werden geclassificeerd, waarvan het aantal tussen 2022 en 2023 toenam van 43 tot 71, met een stijging van het totale bedrag van 294 000 EUR tot 566 400 EUR; neemt nota van het feit dat </w:t>
      </w:r>
      <w:proofErr w:type="spellStart"/>
      <w:r w:rsidRPr="00237891">
        <w:rPr>
          <w:kern w:val="2"/>
          <w:szCs w:val="24"/>
          <w14:ligatures w14:val="standardContextual"/>
        </w:rPr>
        <w:t>Eurojust</w:t>
      </w:r>
      <w:proofErr w:type="spellEnd"/>
      <w:r w:rsidRPr="00237891">
        <w:rPr>
          <w:kern w:val="2"/>
          <w:szCs w:val="24"/>
          <w14:ligatures w14:val="standardContextual"/>
        </w:rPr>
        <w:t xml:space="preserve"> in zijn reactie op de opmerking het merendeel van de gevallen van niet-naleving in 2023 toeschrijft aan één enkel geval van een subsidie in het kader van het gemeenschappelijk onderzoeksteam (GOT); neemt er nota van dat de toename volgens het agentschap voornamelijk te wijten is aan onvoldoende personele middelen en inefficiënte interne processen, en is tevreden dat </w:t>
      </w:r>
      <w:proofErr w:type="spellStart"/>
      <w:r w:rsidRPr="00237891">
        <w:rPr>
          <w:kern w:val="2"/>
          <w:szCs w:val="24"/>
          <w14:ligatures w14:val="standardContextual"/>
        </w:rPr>
        <w:t>Eurojust</w:t>
      </w:r>
      <w:proofErr w:type="spellEnd"/>
      <w:r w:rsidRPr="00237891">
        <w:rPr>
          <w:kern w:val="2"/>
          <w:szCs w:val="24"/>
          <w14:ligatures w14:val="standardContextual"/>
        </w:rPr>
        <w:t xml:space="preserve"> die tekortkomingen in 2024 heeft aangepakt door de huidige procedure voor het registreren en melden van gevallen </w:t>
      </w:r>
      <w:r w:rsidRPr="00237891">
        <w:rPr>
          <w:kern w:val="2"/>
          <w:szCs w:val="24"/>
          <w14:ligatures w14:val="standardContextual"/>
        </w:rPr>
        <w:lastRenderedPageBreak/>
        <w:t>van niet-naleving te herzien;</w:t>
      </w:r>
    </w:p>
    <w:p w14:paraId="522E6139"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133.</w:t>
      </w:r>
      <w:r w:rsidRPr="00237891">
        <w:rPr>
          <w:kern w:val="2"/>
          <w:szCs w:val="24"/>
          <w14:ligatures w14:val="standardContextual"/>
        </w:rPr>
        <w:tab/>
        <w:t xml:space="preserve">merkt op dat de uitvoerend directeur van </w:t>
      </w:r>
      <w:proofErr w:type="spellStart"/>
      <w:r w:rsidRPr="00237891">
        <w:rPr>
          <w:kern w:val="2"/>
          <w:szCs w:val="24"/>
          <w14:ligatures w14:val="standardContextual"/>
        </w:rPr>
        <w:t>Euspa</w:t>
      </w:r>
      <w:proofErr w:type="spellEnd"/>
      <w:r w:rsidRPr="00237891">
        <w:rPr>
          <w:kern w:val="2"/>
          <w:szCs w:val="24"/>
          <w14:ligatures w14:val="standardContextual"/>
        </w:rPr>
        <w:t xml:space="preserve"> heeft bevestigd dat de monitoringactiviteiten vervroegd van start zouden gaan, vóór de ondertekening van een subsidieovereenkomst, wat ertoe heeft geleid dat er activiteiten werden uitgevoerd die niet gedekt waren door een begrotingsvastlegging; benadrukt dat dit niet is vermeld in het register van uitzonderingen of het jaarlijks activiteitenverslag, wat in strijd is met het Financieel Reglement; merkt op dat het volgens </w:t>
      </w:r>
      <w:proofErr w:type="spellStart"/>
      <w:r w:rsidRPr="00237891">
        <w:rPr>
          <w:kern w:val="2"/>
          <w:szCs w:val="24"/>
          <w14:ligatures w14:val="standardContextual"/>
        </w:rPr>
        <w:t>Euspa</w:t>
      </w:r>
      <w:proofErr w:type="spellEnd"/>
      <w:r w:rsidRPr="00237891">
        <w:rPr>
          <w:kern w:val="2"/>
          <w:szCs w:val="24"/>
          <w14:ligatures w14:val="standardContextual"/>
        </w:rPr>
        <w:t xml:space="preserve"> niet nodig was om de vroege start van activiteiten zonder begrotingsvastlegging op te tekenen in het uitzonderingenregister, maar dat het agentschap erkent dat de zaak niet zoals vereist is gerapporteerd in het jaarlijkse activiteitenverslag;</w:t>
      </w:r>
    </w:p>
    <w:p w14:paraId="5854A5E4"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134.</w:t>
      </w:r>
      <w:r w:rsidRPr="00237891">
        <w:rPr>
          <w:kern w:val="2"/>
          <w:szCs w:val="24"/>
          <w14:ligatures w14:val="standardContextual"/>
        </w:rPr>
        <w:tab/>
        <w:t>neemt kennis van de aanstelling door ACER van een nieuwe rekenplichtige, die ook de teamleider was van de afdeling begroting, financiën en aanbestedingen, hetgeen in strijd is met het financieel reglement van ACER, dat voorschrijft dat de functies van ordonnateur en rekenplichtige gescheiden zijn; merkt op dat er met ingang van 1 mei 2024 een reorganisatie heeft plaatsgevonden en dat de teamleider van het team Begroting, Financiën en Inkoop ontheven is van haar taken als teamleider;</w:t>
      </w:r>
    </w:p>
    <w:p w14:paraId="426D0208"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135.</w:t>
      </w:r>
      <w:r w:rsidRPr="00237891">
        <w:rPr>
          <w:kern w:val="2"/>
          <w:szCs w:val="24"/>
          <w14:ligatures w14:val="standardContextual"/>
        </w:rPr>
        <w:tab/>
        <w:t>merkt op dat de uitvoerend directeur van Enisa in september 2023 zonder voorafgaande goedkeuring 15 tijdelijke personeelsleden functies in het financiële circuit heeft laten vervullen, hetgeen in strijd is met de regels; neemt kennis van het feit dat Enisa volgens het antwoord van het agentschap gebruikmaakt van uitzendkrachten en gedetacheerde nationale deskundigen als gevolg van bedrijfsbehoeften en een tekort aan middelen, en dat het zal verzoeken om afwijkingen van de financiële regels indien het tekort aan middelen aanhoudt;</w:t>
      </w:r>
    </w:p>
    <w:p w14:paraId="6AF3BD74"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136.</w:t>
      </w:r>
      <w:r w:rsidRPr="00237891">
        <w:rPr>
          <w:kern w:val="2"/>
          <w:szCs w:val="24"/>
          <w14:ligatures w14:val="standardContextual"/>
        </w:rPr>
        <w:tab/>
        <w:t xml:space="preserve">merkt voorts op dat de rekenplichtige van Enisa ook is benoemd tot coördinator interne controle, in strijd met de regels, waarin is bepaald dat de functies gescheiden zijn; neemt kennis van het feit dat Enisa nota neemt van de opmerking, maar van mening is dat de rollen van </w:t>
      </w:r>
      <w:proofErr w:type="spellStart"/>
      <w:r w:rsidRPr="00237891">
        <w:rPr>
          <w:kern w:val="2"/>
          <w:szCs w:val="24"/>
          <w14:ligatures w14:val="standardContextual"/>
        </w:rPr>
        <w:t>internecontrolecoördinator</w:t>
      </w:r>
      <w:proofErr w:type="spellEnd"/>
      <w:r w:rsidRPr="00237891">
        <w:rPr>
          <w:kern w:val="2"/>
          <w:szCs w:val="24"/>
          <w14:ligatures w14:val="standardContextual"/>
        </w:rPr>
        <w:t xml:space="preserve"> en rekenplichtige niet noodzakelijkerwijs onverenigbaar zijn, aangezien de ordonnateur geen bevoegdheden heeft gedelegeerd aan de </w:t>
      </w:r>
      <w:proofErr w:type="spellStart"/>
      <w:r w:rsidRPr="00237891">
        <w:rPr>
          <w:kern w:val="2"/>
          <w:szCs w:val="24"/>
          <w14:ligatures w14:val="standardContextual"/>
        </w:rPr>
        <w:t>internecontrolecoördinator</w:t>
      </w:r>
      <w:proofErr w:type="spellEnd"/>
      <w:r w:rsidRPr="00237891">
        <w:rPr>
          <w:kern w:val="2"/>
          <w:szCs w:val="24"/>
          <w14:ligatures w14:val="standardContextual"/>
        </w:rPr>
        <w:t xml:space="preserve">; is ingenomen met het feit dat Enisa de rollen en verantwoordelijkheden van de </w:t>
      </w:r>
      <w:proofErr w:type="spellStart"/>
      <w:r w:rsidRPr="00237891">
        <w:rPr>
          <w:kern w:val="2"/>
          <w:szCs w:val="24"/>
          <w14:ligatures w14:val="standardContextual"/>
        </w:rPr>
        <w:t>internecontrolecoördinator</w:t>
      </w:r>
      <w:proofErr w:type="spellEnd"/>
      <w:r w:rsidRPr="00237891">
        <w:rPr>
          <w:kern w:val="2"/>
          <w:szCs w:val="24"/>
          <w14:ligatures w14:val="standardContextual"/>
        </w:rPr>
        <w:t xml:space="preserve"> bij zijn interne processen zal verduidelijken; dringt erop aan het Europees Parlement vóór 30 juni 2025 op de hoogte te brengen van de vooruitgang in deze kwestie;</w:t>
      </w:r>
    </w:p>
    <w:p w14:paraId="23B7EF19" w14:textId="014743D5"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137.</w:t>
      </w:r>
      <w:r w:rsidRPr="00237891">
        <w:rPr>
          <w:kern w:val="2"/>
          <w:szCs w:val="24"/>
          <w14:ligatures w14:val="standardContextual"/>
        </w:rPr>
        <w:tab/>
        <w:t xml:space="preserve">merkt op dat het EEA forfaitaire subsidiebetalingen heeft goedgekeurd zonder te kunnen aantonen hoe het bedrag was berekend, waardoor het risico ontstaat dat het niet in verhouding stond tot de verrichte diensten; neemt kennis van het feit dat het EEA van mening is dat het schriftelijke besluit over de betaling van een forfaitair bedrag volledig in overeenstemming is met de desbetreffende bepalingen van het Financieel Reglement; benadrukt dat het agentschap ervoor zal zorgen dat de forfaitaire bedragen naar behoren worden vastgesteld en gedocumenteerd voor alle gevallen waarin kosten worden gedeclareerd door een eenmanszaak/zzp’er in de </w:t>
      </w:r>
      <w:proofErr w:type="spellStart"/>
      <w:r w:rsidRPr="00237891">
        <w:rPr>
          <w:kern w:val="2"/>
          <w:szCs w:val="24"/>
          <w14:ligatures w14:val="standardContextual"/>
        </w:rPr>
        <w:t>ETC’s</w:t>
      </w:r>
      <w:proofErr w:type="spellEnd"/>
      <w:r w:rsidRPr="00237891">
        <w:rPr>
          <w:kern w:val="2"/>
          <w:szCs w:val="24"/>
          <w14:ligatures w14:val="standardContextual"/>
        </w:rPr>
        <w:t xml:space="preserve"> (Europese Thematische </w:t>
      </w:r>
      <w:r w:rsidRPr="00237891">
        <w:rPr>
          <w:kern w:val="2"/>
          <w:szCs w:val="24"/>
          <w14:ligatures w14:val="standardContextual"/>
        </w:rPr>
        <w:lastRenderedPageBreak/>
        <w:t>Centra)</w:t>
      </w:r>
      <w:r w:rsidRPr="00237891">
        <w:rPr>
          <w:kern w:val="2"/>
          <w:szCs w:val="24"/>
          <w:vertAlign w:val="superscript"/>
          <w14:ligatures w14:val="standardContextual"/>
        </w:rPr>
        <w:footnoteReference w:id="430"/>
      </w:r>
      <w:r w:rsidRPr="00237891">
        <w:rPr>
          <w:kern w:val="2"/>
          <w:szCs w:val="24"/>
          <w14:ligatures w14:val="standardContextual"/>
        </w:rPr>
        <w:t>;</w:t>
      </w:r>
    </w:p>
    <w:p w14:paraId="625C518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138.</w:t>
      </w:r>
      <w:r w:rsidRPr="00237891">
        <w:rPr>
          <w:kern w:val="2"/>
          <w:szCs w:val="24"/>
          <w14:ligatures w14:val="standardContextual"/>
        </w:rPr>
        <w:tab/>
        <w:t>neemt er nota van dat het EEA financiële controles vooraf heeft uitbesteed aan een externe contractant en dat de Rekenkamer tekortkomingen heeft vastgesteld in de controleregelingen; merkt op dat het EEA in reactie hierop kennisneemt van de opmerking van de Rekenkamer en de procedures voor ex-antecontroles zal actualiseren om ervoor te zorgen dat dit risico wordt aangepakt;</w:t>
      </w:r>
    </w:p>
    <w:p w14:paraId="0AB13BEF"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139.</w:t>
      </w:r>
      <w:r w:rsidRPr="00237891">
        <w:rPr>
          <w:kern w:val="2"/>
          <w:szCs w:val="24"/>
          <w14:ligatures w14:val="standardContextual"/>
        </w:rPr>
        <w:tab/>
        <w:t xml:space="preserve">verzoekt de agentschappen om de opmerkingen van de Rekenkamer onmiddellijk en systematisch uit te voeren en concrete corrigerende maatregelen te nemen om vastgestelde zwakke punten in </w:t>
      </w:r>
      <w:proofErr w:type="spellStart"/>
      <w:r w:rsidRPr="00237891">
        <w:rPr>
          <w:kern w:val="2"/>
          <w:szCs w:val="24"/>
          <w14:ligatures w14:val="standardContextual"/>
        </w:rPr>
        <w:t>internecontrolekaders</w:t>
      </w:r>
      <w:proofErr w:type="spellEnd"/>
      <w:r w:rsidRPr="00237891">
        <w:rPr>
          <w:kern w:val="2"/>
          <w:szCs w:val="24"/>
          <w14:ligatures w14:val="standardContextual"/>
        </w:rPr>
        <w:t xml:space="preserve"> aan te pakken; dringt aan op de vaststelling van striktere verantwoordingsmaatregelen om erop toe te zien dat alle aanhoudende tekortkomingen tot gerichte corrigerende maatregelen en gevolgen leiden voor herhaaldelijke niet-naleving;</w:t>
      </w:r>
    </w:p>
    <w:p w14:paraId="4C54EBA8" w14:textId="77777777" w:rsidR="00237891" w:rsidRPr="00237891" w:rsidRDefault="00237891" w:rsidP="00237891">
      <w:pPr>
        <w:spacing w:after="240"/>
        <w:ind w:left="567" w:hanging="567"/>
        <w:rPr>
          <w:i/>
          <w:kern w:val="2"/>
          <w:szCs w:val="24"/>
          <w14:ligatures w14:val="standardContextual"/>
        </w:rPr>
      </w:pPr>
      <w:r w:rsidRPr="00237891">
        <w:rPr>
          <w:b/>
          <w:i/>
          <w:kern w:val="2"/>
          <w:szCs w:val="24"/>
          <w14:ligatures w14:val="standardContextual"/>
        </w:rPr>
        <w:t>Cyberbeveiliging, ethiek en transparantie</w:t>
      </w:r>
    </w:p>
    <w:p w14:paraId="70E16FD5"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140.</w:t>
      </w:r>
      <w:r w:rsidRPr="00237891">
        <w:rPr>
          <w:kern w:val="2"/>
          <w:szCs w:val="24"/>
          <w14:ligatures w14:val="standardContextual"/>
        </w:rPr>
        <w:tab/>
        <w:t>vestigt de aandacht op het feit dat alle veiligheidsmaatregelen moeten worden genomen die nodig zijn om de online-integriteit van verwerkte informatie te beschermen; dringt aan op een grotere veerkracht van agentschappen ten aanzien van cyberaanvallen of pogingen tot infiltratie, in het bijzonder wanneer deze gepleegd worden door actoren in Rusland of een ander derde land; benadrukt dat gezamenlijke aanbestedingen van agentschappen op dit gebied kunnen leiden tot het terugdringen van financiële kosten en tot betere resultaten;</w:t>
      </w:r>
    </w:p>
    <w:p w14:paraId="138C3C7C"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141.</w:t>
      </w:r>
      <w:r w:rsidRPr="00237891">
        <w:rPr>
          <w:kern w:val="2"/>
          <w:szCs w:val="24"/>
          <w14:ligatures w14:val="standardContextual"/>
        </w:rPr>
        <w:tab/>
        <w:t>is verheugd over de samenwerking van het FRA met het Agentschap van de Europese Unie voor cyberbeveiliging (Enisa) om privacy en gegevensbescherming te waarborgen tijdens de ontwikkeling en uitvoering van cyberbeveiligingsinitiatieven, en met eu</w:t>
      </w:r>
      <w:r w:rsidRPr="00237891">
        <w:rPr>
          <w:kern w:val="2"/>
          <w:szCs w:val="24"/>
          <w14:ligatures w14:val="standardContextual"/>
        </w:rPr>
        <w:noBreakHyphen/>
        <w:t>LISA om te garanderen dat het ontwerp en het gebruik van IT-systemen in overeenstemming zijn met de normen op het gebied van de grondrechten;</w:t>
      </w:r>
    </w:p>
    <w:p w14:paraId="05F92F80" w14:textId="2601F808"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142.</w:t>
      </w:r>
      <w:r w:rsidRPr="00237891">
        <w:rPr>
          <w:kern w:val="2"/>
          <w:szCs w:val="24"/>
          <w14:ligatures w14:val="standardContextual"/>
        </w:rPr>
        <w:tab/>
        <w:t xml:space="preserve">merkt op dat de gedecentraliseerde agentschappen van de Europese Unie verschillende mechanismen hebben ingesteld om transparantie en lobbyactiviteiten op hun respectieve beleidsterreinen aan te pakken; onderstreept echter dat de agentschappen er volgens de Rekenkamer niet altijd in slagen om een bevredigend niveau van transparantie en een bevredigende prijs-kwaliteitsverhouding te bereiken bij aanbestedingen waarvoor ingewikkelde aanbestedingsregels en </w:t>
      </w:r>
      <w:r w:rsidRPr="00237891">
        <w:rPr>
          <w:kern w:val="2"/>
          <w:szCs w:val="24"/>
          <w14:ligatures w14:val="standardContextual"/>
        </w:rPr>
        <w:noBreakHyphen/>
        <w:t>procedures gelden</w:t>
      </w:r>
      <w:r w:rsidRPr="00237891">
        <w:rPr>
          <w:kern w:val="2"/>
          <w:szCs w:val="24"/>
          <w:vertAlign w:val="superscript"/>
          <w14:ligatures w14:val="standardContextual"/>
        </w:rPr>
        <w:footnoteReference w:id="431"/>
      </w:r>
      <w:r w:rsidRPr="00237891">
        <w:rPr>
          <w:kern w:val="2"/>
          <w:szCs w:val="24"/>
          <w14:ligatures w14:val="standardContextual"/>
        </w:rPr>
        <w:t>; wijst met bezorgdheid op de resterende problemen inzake transparantie die op hun beurt gevolgen hebben voor de coherentie, doeltreffendheid en bovenal de verantwoordingsplicht;</w:t>
      </w:r>
    </w:p>
    <w:p w14:paraId="439FFBCB"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143.</w:t>
      </w:r>
      <w:r w:rsidRPr="00237891">
        <w:rPr>
          <w:kern w:val="2"/>
          <w:szCs w:val="24"/>
          <w14:ligatures w14:val="standardContextual"/>
        </w:rPr>
        <w:tab/>
        <w:t xml:space="preserve">wijst op de positieve vooruitgang bij de uitvoering van streefdoelen met betrekking tot de grondrechten, waaronder de lopende uitvoering van het actieplan voor de grondrechten en de onafhankelijke evaluatie van de naleving door het Agentschap van </w:t>
      </w:r>
      <w:r w:rsidRPr="00237891">
        <w:rPr>
          <w:kern w:val="2"/>
          <w:szCs w:val="24"/>
          <w14:ligatures w14:val="standardContextual"/>
        </w:rPr>
        <w:lastRenderedPageBreak/>
        <w:t>het kader voor de grondrechten, in overeenstemming met de verordening betreffende de Europese grens- en kustwacht; is ingenomen met de proactieve follow-up door Frontex van klachten in verband met de grondrechten, waarbij de meeste klachten worden afgewezen wegens niet-ontvankelijkheid; is ingenomen met de grotere inzet van Frontex voor transparantie en verantwoordingsplicht;</w:t>
      </w:r>
    </w:p>
    <w:p w14:paraId="6B8B80B9"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144.</w:t>
      </w:r>
      <w:r w:rsidRPr="00237891">
        <w:rPr>
          <w:kern w:val="2"/>
          <w:szCs w:val="24"/>
          <w14:ligatures w14:val="standardContextual"/>
        </w:rPr>
        <w:tab/>
        <w:t>benadrukt dat, om volledige duidelijkheid en transparantie te waarborgen, en in overeenstemming met de opmerking van de Rekenkamer, elk agentschap dat eigen ontvangsten int, dezelfde informatie op een begrijpelijke manier moet bekendmaken in zijn definitieve jaarrekening, geconsolideerde jaarlijkse activiteitenverslag en enkelvoudig programmeringsdocument, aangezien deze verslagen verschillende doeleinden dienen;</w:t>
      </w:r>
    </w:p>
    <w:p w14:paraId="61D61B3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145.</w:t>
      </w:r>
      <w:r w:rsidRPr="00237891">
        <w:rPr>
          <w:kern w:val="2"/>
          <w:szCs w:val="24"/>
          <w14:ligatures w14:val="standardContextual"/>
        </w:rPr>
        <w:tab/>
        <w:t>merkt voorts op dat Frontex in 2023 heeft geweigerd een verslag van zijn grondrechtenfunctionaris over een Frontex-operatie in Albanië (zaak 652/2023/VB) toegankelijk te maken voor het publiek, wat heeft geleid tot een onderzoek van de Europese Ombudsman; de Europese Ombudsman was van mening dat Frontex bepaalde delen van het verslag toegankelijk had moeten maken en is tevreden dat Frontex het voorstel van de Europese Ombudsman voor een oplossing aanvaardde;</w:t>
      </w:r>
    </w:p>
    <w:p w14:paraId="6DDED6EF" w14:textId="53404F2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146.</w:t>
      </w:r>
      <w:r w:rsidRPr="00237891">
        <w:rPr>
          <w:kern w:val="2"/>
          <w:szCs w:val="24"/>
          <w14:ligatures w14:val="standardContextual"/>
        </w:rPr>
        <w:tab/>
        <w:t>betreurt het feit dat de gedecentraliseerde agentschappen voor externe contacten niet verplicht zijn gebruik te maken van het transparantieregister; merkt echter op dat de agentschappen overeenkomstig het Interinstitutioneel Akkoord van 20 mei 2021</w:t>
      </w:r>
      <w:r w:rsidRPr="00237891">
        <w:rPr>
          <w:kern w:val="2"/>
          <w:szCs w:val="24"/>
          <w:vertAlign w:val="superscript"/>
          <w14:ligatures w14:val="standardContextual"/>
        </w:rPr>
        <w:footnoteReference w:id="432"/>
      </w:r>
      <w:r w:rsidRPr="00237891">
        <w:rPr>
          <w:kern w:val="2"/>
          <w:szCs w:val="24"/>
          <w14:ligatures w14:val="standardContextual"/>
        </w:rPr>
        <w:t xml:space="preserve"> tussen het Europees Parlement, de Raad van de Europese Unie en de Europese Commissie over een verplicht transparantieregister de mogelijkheid hebben om het transparantieregister te gebruiken op vrijwillige basis;</w:t>
      </w:r>
    </w:p>
    <w:p w14:paraId="18E87361"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147.</w:t>
      </w:r>
      <w:r w:rsidRPr="00237891">
        <w:rPr>
          <w:kern w:val="2"/>
          <w:szCs w:val="24"/>
          <w14:ligatures w14:val="standardContextual"/>
        </w:rPr>
        <w:tab/>
        <w:t>spoort alle agentschappen aan om gebruik te maken van deze vrijwillige mogelijkheid en het voorbeeld te volgen van eu</w:t>
      </w:r>
      <w:r w:rsidRPr="00237891">
        <w:rPr>
          <w:kern w:val="2"/>
          <w:szCs w:val="24"/>
          <w14:ligatures w14:val="standardContextual"/>
        </w:rPr>
        <w:noBreakHyphen/>
        <w:t>LISA en Frontex, de enige twee agentschappen die eisen dat externe contacten van derde partijen worden geregistreerd in het transparantieregister;</w:t>
      </w:r>
    </w:p>
    <w:p w14:paraId="289F2116"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148.</w:t>
      </w:r>
      <w:r w:rsidRPr="00237891">
        <w:rPr>
          <w:kern w:val="2"/>
          <w:szCs w:val="24"/>
          <w14:ligatures w14:val="standardContextual"/>
        </w:rPr>
        <w:tab/>
        <w:t>benadrukt dat het gebruik van het transparantieregister door de ondertekenaars van het Interinstitutioneel Akkoord wordt bevorderd en aangemoedigd; wijst op de indringende oproep aan alle gedecentraliseerde agentschappen om het register ten volle te gebruiken;</w:t>
      </w:r>
    </w:p>
    <w:p w14:paraId="7BC52274" w14:textId="3495007B"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149.</w:t>
      </w:r>
      <w:r w:rsidRPr="00237891">
        <w:rPr>
          <w:kern w:val="2"/>
          <w:szCs w:val="24"/>
          <w14:ligatures w14:val="standardContextual"/>
        </w:rPr>
        <w:tab/>
        <w:t>merkt op dat eu</w:t>
      </w:r>
      <w:r w:rsidRPr="00237891">
        <w:rPr>
          <w:kern w:val="2"/>
          <w:szCs w:val="24"/>
          <w14:ligatures w14:val="standardContextual"/>
        </w:rPr>
        <w:noBreakHyphen/>
        <w:t>LISA zich heeft gericht op cyberbeveiliging en de bestrijding van dreigingen op cybergebied, met name door de nodige voorbereidingen te treffen voor verplichtingen die voortvloeien uit de nieuwe regelgeving van de Unie inzake informatiebeveiliging en cyberbeveiliging; benadrukt dat eu</w:t>
      </w:r>
      <w:r w:rsidRPr="00237891">
        <w:rPr>
          <w:kern w:val="2"/>
          <w:szCs w:val="24"/>
          <w14:ligatures w14:val="standardContextual"/>
        </w:rPr>
        <w:noBreakHyphen/>
        <w:t>LISA een beveiligingstoezichtplatform, een plan voor cyberbeveiligingsincidenten, responsdraaiboeken en permanente wachtdienstregelingen beheert en onderhoudt om cyberdreigingen tijdig te kunnen vaststellen en hierop te kunnen reageren; is ingenomen met de rol van eu</w:t>
      </w:r>
      <w:r w:rsidRPr="00237891">
        <w:rPr>
          <w:kern w:val="2"/>
          <w:szCs w:val="24"/>
          <w14:ligatures w14:val="standardContextual"/>
        </w:rPr>
        <w:noBreakHyphen/>
        <w:t>LISA bij de ondersteuning van cyberbeveiligingsoefeningen tussen agentschappen in samenwerking met het netwerk van agentschappen op het gebied van justitie en binnenlandse zaken (JHAAN)</w:t>
      </w:r>
      <w:r w:rsidRPr="00237891">
        <w:rPr>
          <w:kern w:val="2"/>
          <w:szCs w:val="24"/>
          <w:vertAlign w:val="superscript"/>
          <w14:ligatures w14:val="standardContextual"/>
        </w:rPr>
        <w:footnoteReference w:id="433"/>
      </w:r>
      <w:r w:rsidRPr="00237891">
        <w:rPr>
          <w:kern w:val="2"/>
          <w:szCs w:val="24"/>
          <w14:ligatures w14:val="standardContextual"/>
        </w:rPr>
        <w:t xml:space="preserve">; benadrukt dat het belangrijk is dat </w:t>
      </w:r>
      <w:r w:rsidRPr="00237891">
        <w:rPr>
          <w:kern w:val="2"/>
          <w:szCs w:val="24"/>
          <w14:ligatures w14:val="standardContextual"/>
        </w:rPr>
        <w:lastRenderedPageBreak/>
        <w:t>gedecentraliseerde agentschappen zich ten volle kunnen verdedigen tegen cyberaanvallen; moedigt nauwere samenwerking tussen eu</w:t>
      </w:r>
      <w:r w:rsidRPr="00237891">
        <w:rPr>
          <w:kern w:val="2"/>
          <w:szCs w:val="24"/>
          <w14:ligatures w14:val="standardContextual"/>
        </w:rPr>
        <w:noBreakHyphen/>
        <w:t>LISA en de andere agentschappen aan om te werken aan een veerkrachtiger, collectief optreden tegen cybercriminaliteit; benadrukt in dit verband dat het belangrijk is maatregelen inzake cyberbeveiliging in alle agentschappen te versterken, gezien de toenemende risico’s van cyberdreigingen en gegevenslekken; dringt erop aan onmiddellijk te investeren in beveiligde IT-infrastructuur en trainingen over cyberbeveiliging voor alle personeelsleden van de agentschappen; dringt er bij de agentschappen op aan om jaarlijks een risicobeoordelingsverslag inzake cyberbeveiliging in te dienen bij het Parlement en de Rekenkamer;</w:t>
      </w:r>
    </w:p>
    <w:p w14:paraId="54C7B7B2"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150.</w:t>
      </w:r>
      <w:r w:rsidRPr="00237891">
        <w:rPr>
          <w:kern w:val="2"/>
          <w:szCs w:val="24"/>
          <w14:ligatures w14:val="standardContextual"/>
        </w:rPr>
        <w:tab/>
        <w:t>dringt er bij Frontex op aan onverwijld te zorgen voor de volledige uitvoering van alle aanbevelingen van Europese audit- en controleorganen, met name OLAF en de werkgroep voor toezicht op Frontex van het Europees Parlement, de Europese Ombudsman, de Rekenkamer en de Frontex-werkgroep grondrechten en juridische operationele aspecten van operaties;</w:t>
      </w:r>
    </w:p>
    <w:p w14:paraId="0CDF15BD" w14:textId="652972E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151.</w:t>
      </w:r>
      <w:r w:rsidRPr="00237891">
        <w:rPr>
          <w:kern w:val="2"/>
          <w:szCs w:val="24"/>
          <w14:ligatures w14:val="standardContextual"/>
        </w:rPr>
        <w:tab/>
        <w:t>stelt vast dat alle agentschappen over beleid inzake klokkenluiders beschikken; verzoekt alle agentschappen ervoor te zorgen dat ze over specifieke, veilige en doeltreffende kanalen beschikken voor het melden van misstanden, in overeenstemming met de relevante vereisten van Richtlijn (EU) 2019/1937 van het Europees Parlement en de Raad</w:t>
      </w:r>
      <w:r w:rsidRPr="00237891">
        <w:rPr>
          <w:kern w:val="2"/>
          <w:szCs w:val="24"/>
          <w:vertAlign w:val="superscript"/>
          <w14:ligatures w14:val="standardContextual"/>
        </w:rPr>
        <w:footnoteReference w:id="434"/>
      </w:r>
      <w:r w:rsidRPr="00237891">
        <w:rPr>
          <w:kern w:val="2"/>
          <w:szCs w:val="24"/>
          <w14:ligatures w14:val="standardContextual"/>
        </w:rPr>
        <w:t xml:space="preserve"> inzake klokkenluiders;</w:t>
      </w:r>
    </w:p>
    <w:p w14:paraId="6551A09D"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152.</w:t>
      </w:r>
      <w:r w:rsidRPr="00237891">
        <w:rPr>
          <w:kern w:val="2"/>
          <w:szCs w:val="24"/>
          <w14:ligatures w14:val="standardContextual"/>
        </w:rPr>
        <w:tab/>
        <w:t>pleit voor de systematische integratie van AI-specifieke risicobeoordelingen in de interne controles van de agentschappen, met als doel om de naleving van de ethische richtsnoeren en cyberbeveiligingsnormen van de Unie wordt te waarborgen; roept ertoe op het mandaat van Enisa uit te breiden en hierin specifiek toezicht op risico’s in verband met het gebruik van artificiële intelligentie binnen EU-agentschappen op te nemen;</w:t>
      </w:r>
    </w:p>
    <w:p w14:paraId="078BA6A4" w14:textId="77777777" w:rsidR="00237891" w:rsidRPr="00237891" w:rsidRDefault="00237891" w:rsidP="00237891">
      <w:pPr>
        <w:spacing w:after="240"/>
        <w:ind w:left="567" w:hanging="567"/>
        <w:rPr>
          <w:i/>
          <w:kern w:val="2"/>
          <w:szCs w:val="24"/>
          <w14:ligatures w14:val="standardContextual"/>
        </w:rPr>
      </w:pPr>
      <w:r w:rsidRPr="00237891">
        <w:rPr>
          <w:b/>
          <w:i/>
          <w:kern w:val="2"/>
          <w:szCs w:val="24"/>
          <w14:ligatures w14:val="standardContextual"/>
        </w:rPr>
        <w:t>Duurzaamheid, milieueffecten en sociale inclusie</w:t>
      </w:r>
    </w:p>
    <w:p w14:paraId="1384A1DF" w14:textId="5A7B1733"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153.</w:t>
      </w:r>
      <w:r w:rsidRPr="00237891">
        <w:rPr>
          <w:kern w:val="2"/>
          <w:szCs w:val="24"/>
          <w14:ligatures w14:val="standardContextual"/>
        </w:rPr>
        <w:tab/>
        <w:t>merkt op dat in totaal 11</w:t>
      </w:r>
      <w:r w:rsidRPr="00237891">
        <w:rPr>
          <w:kern w:val="2"/>
          <w:szCs w:val="24"/>
          <w:vertAlign w:val="superscript"/>
          <w14:ligatures w14:val="standardContextual"/>
        </w:rPr>
        <w:footnoteReference w:id="435"/>
      </w:r>
      <w:r w:rsidRPr="00237891">
        <w:rPr>
          <w:kern w:val="2"/>
          <w:szCs w:val="24"/>
          <w14:ligatures w14:val="standardContextual"/>
        </w:rPr>
        <w:t xml:space="preserve"> van de 33 EU‑agentschappen (33 %) reeds het milieubeheer- en milieuauditsysteem van de EU (EMAS) hebben ingevoerd; neemt met voldoening kennis van de proactieve stappen die diverse agentschappen ondernemen om in de nabije toekomst EMAS-certificering te verkrijgen</w:t>
      </w:r>
      <w:r w:rsidRPr="00237891">
        <w:rPr>
          <w:kern w:val="2"/>
          <w:szCs w:val="24"/>
          <w:vertAlign w:val="superscript"/>
          <w14:ligatures w14:val="standardContextual"/>
        </w:rPr>
        <w:footnoteReference w:id="436"/>
      </w:r>
      <w:r w:rsidRPr="00237891">
        <w:rPr>
          <w:kern w:val="2"/>
          <w:szCs w:val="24"/>
          <w14:ligatures w14:val="standardContextual"/>
        </w:rPr>
        <w:t>; merkt op dat sommige agentschappen</w:t>
      </w:r>
      <w:r w:rsidRPr="00237891">
        <w:rPr>
          <w:kern w:val="2"/>
          <w:szCs w:val="24"/>
          <w:vertAlign w:val="superscript"/>
          <w14:ligatures w14:val="standardContextual"/>
        </w:rPr>
        <w:footnoteReference w:id="437"/>
      </w:r>
      <w:r w:rsidRPr="00237891">
        <w:rPr>
          <w:kern w:val="2"/>
          <w:szCs w:val="24"/>
          <w14:ligatures w14:val="standardContextual"/>
        </w:rPr>
        <w:t xml:space="preserve"> met een groter budget geen kennisgeving hebben gedaan van hun plannen om EMAS op korte termijn ten uitvoer te leggen; neemt kennis van het feit dat EASA momenteel een beoordeling uitvoert van instrumenten voor systematische en voortdurende verbeteringen inzake milieuprestaties, waaronder EMAS, en later dit jaar een update zal verstrekken aan de kwijtingsautoriteit;</w:t>
      </w:r>
    </w:p>
    <w:p w14:paraId="624295A4"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lastRenderedPageBreak/>
        <w:t>154.</w:t>
      </w:r>
      <w:r w:rsidRPr="00237891">
        <w:rPr>
          <w:kern w:val="2"/>
          <w:szCs w:val="24"/>
          <w14:ligatures w14:val="standardContextual"/>
        </w:rPr>
        <w:tab/>
        <w:t>wijst erop dat er in het (horizontale) kwijtingsverslag 2022 op werd gewezen dat 14 agentschappen nog steeds niet over een duurzaamheidsplan beschikten; merkt op dat de Rekenkamer hier in haar verslag over het begrotingsjaar 2023 geen geactualiseerde cijfers over heeft verstrekt; wijst er nogmaals op dat het belangrijk is dat alle agentschappen beschikken over duurzaamheidsplannen; dringt er bij de agentschappen op aan om bij de Commissie verslag uit te brengen over de energieprestaties van hun gebouwen;</w:t>
      </w:r>
    </w:p>
    <w:p w14:paraId="2F73A62C"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155.</w:t>
      </w:r>
      <w:r w:rsidRPr="00237891">
        <w:rPr>
          <w:kern w:val="2"/>
          <w:szCs w:val="24"/>
          <w14:ligatures w14:val="standardContextual"/>
        </w:rPr>
        <w:tab/>
        <w:t>moedigt de Rekenkamer aan de cijfers over de situatie in verband met duurzaamheidsplannen in de agentschappen regelmatig bij te werken;</w:t>
      </w:r>
    </w:p>
    <w:p w14:paraId="02BAA78D"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156.</w:t>
      </w:r>
      <w:r w:rsidRPr="00237891">
        <w:rPr>
          <w:kern w:val="2"/>
          <w:szCs w:val="24"/>
          <w14:ligatures w14:val="standardContextual"/>
        </w:rPr>
        <w:tab/>
        <w:t>merkt op dat de agentschappen in het begrotingsjaar 2023 blijk hebben gegeven van een toenemende inzet voor milieu- en duurzaamheidsdoelstellingen; merkt op dat het Europees Milieuagentschap (EEA) een centrale rol heeft gespeeld bij het monitoren van en rapporteren over de klimaatverandering en de milieuprestaties in de hele Unie; merkt op dat agentschappen zoals het Cinea en het EEA het voortouw hebben genomen bij de uitvoering van programma’s op het gebied van duurzaamheid, waardoor zij bijdragen aan initiatieven in de hele EU die gericht zijn op het verkleinen van de koolstofvoetafdruk en het bevorderen van hernieuwbare energie;</w:t>
      </w:r>
    </w:p>
    <w:p w14:paraId="4DBA7D3A"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157.</w:t>
      </w:r>
      <w:r w:rsidRPr="00237891">
        <w:rPr>
          <w:kern w:val="2"/>
          <w:szCs w:val="24"/>
          <w14:ligatures w14:val="standardContextual"/>
        </w:rPr>
        <w:tab/>
        <w:t>stelt met bezorgdheid vast dat sommige agentschappen, ondanks de algemene trend van vooruitgang, moeilijkheden ondervonden om duurzaamheid in hun bedrijfsstrategieën te integreren als gevolg van procedurele inefficiëntie en een ontoereikende toewijzing van middelen; benadrukt daarom dat er behoefte is aan een samenhangender en actiever kader om duurzaamheid op lange termijn bij de activiteiten van de agentschappen te waarborgen;</w:t>
      </w:r>
    </w:p>
    <w:p w14:paraId="0662EBF9" w14:textId="77777777" w:rsidR="00237891" w:rsidRPr="00237891" w:rsidRDefault="00237891" w:rsidP="00237891">
      <w:pPr>
        <w:spacing w:after="240"/>
        <w:ind w:left="567" w:hanging="567"/>
        <w:rPr>
          <w:i/>
          <w:kern w:val="2"/>
          <w:szCs w:val="24"/>
          <w14:ligatures w14:val="standardContextual"/>
        </w:rPr>
      </w:pPr>
      <w:r w:rsidRPr="00237891">
        <w:rPr>
          <w:b/>
          <w:i/>
          <w:kern w:val="2"/>
          <w:szCs w:val="24"/>
          <w14:ligatures w14:val="standardContextual"/>
        </w:rPr>
        <w:t>Follow-up van de opmerkingen van de Rekenkamer van voorgaande jaren</w:t>
      </w:r>
    </w:p>
    <w:p w14:paraId="1C036808" w14:textId="77777777" w:rsidR="00237891" w:rsidRPr="00237891" w:rsidRDefault="00237891" w:rsidP="00237891">
      <w:pPr>
        <w:widowControl/>
        <w:spacing w:after="240"/>
        <w:ind w:left="567" w:hanging="567"/>
        <w:rPr>
          <w:bCs/>
          <w:iCs/>
          <w:kern w:val="2"/>
          <w:szCs w:val="24"/>
          <w14:ligatures w14:val="standardContextual"/>
        </w:rPr>
      </w:pPr>
      <w:r w:rsidRPr="00237891">
        <w:rPr>
          <w:kern w:val="2"/>
          <w:szCs w:val="24"/>
          <w14:ligatures w14:val="standardContextual"/>
        </w:rPr>
        <w:t>158.</w:t>
      </w:r>
      <w:r w:rsidRPr="00237891">
        <w:rPr>
          <w:kern w:val="2"/>
          <w:szCs w:val="24"/>
          <w14:ligatures w14:val="standardContextual"/>
        </w:rPr>
        <w:tab/>
        <w:t>stelt vast dat de “opmerkingen” in de specifieke jaarverslagen over de agentschappen in feite “niet-tijdgebonden aanbevelingen” van de Rekenkamer zijn; merkt op dat de Rekenkamer jaarlijks gevolg geeft aan deze opmerkingen door hun status als “openstaand” of “afgesloten” te beoordelen;</w:t>
      </w:r>
    </w:p>
    <w:p w14:paraId="49BAB3B4"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159.</w:t>
      </w:r>
      <w:r w:rsidRPr="00237891">
        <w:rPr>
          <w:kern w:val="2"/>
          <w:szCs w:val="24"/>
          <w14:ligatures w14:val="standardContextual"/>
        </w:rPr>
        <w:tab/>
        <w:t xml:space="preserve">merkt op dat van de in totaal 116 opmerkingen van de Rekenkamer in verband met voorgaande jaren met betrekking tot de agentschappen die in deze resolutie behandeld worden, er in 2023 58 zijn afgesloten, terwijl er 53 nog openstaan en vijf gedeeltelijk zijn afgesloten; merkt op dat het aantal openstaande opmerkingen verschilt tussen de agentschappen, waarbij sommige geen openstaande opmerkingen hebben, bijvoorbeeld </w:t>
      </w:r>
      <w:proofErr w:type="spellStart"/>
      <w:r w:rsidRPr="00237891">
        <w:rPr>
          <w:kern w:val="2"/>
          <w:szCs w:val="24"/>
          <w14:ligatures w14:val="standardContextual"/>
        </w:rPr>
        <w:t>Berec</w:t>
      </w:r>
      <w:proofErr w:type="spellEnd"/>
      <w:r w:rsidRPr="00237891">
        <w:rPr>
          <w:kern w:val="2"/>
          <w:szCs w:val="24"/>
          <w14:ligatures w14:val="standardContextual"/>
        </w:rPr>
        <w:t>-Bureau, EBA, ECHA, EEA, EMSA, Enisa, EU</w:t>
      </w:r>
      <w:r w:rsidRPr="00237891">
        <w:rPr>
          <w:kern w:val="2"/>
          <w:szCs w:val="24"/>
          <w14:ligatures w14:val="standardContextual"/>
        </w:rPr>
        <w:noBreakHyphen/>
        <w:t xml:space="preserve">OSHA, </w:t>
      </w:r>
      <w:proofErr w:type="spellStart"/>
      <w:r w:rsidRPr="00237891">
        <w:rPr>
          <w:kern w:val="2"/>
          <w:szCs w:val="24"/>
          <w14:ligatures w14:val="standardContextual"/>
        </w:rPr>
        <w:t>Euspa</w:t>
      </w:r>
      <w:proofErr w:type="spellEnd"/>
      <w:r w:rsidRPr="00237891">
        <w:rPr>
          <w:kern w:val="2"/>
          <w:szCs w:val="24"/>
          <w14:ligatures w14:val="standardContextual"/>
        </w:rPr>
        <w:t xml:space="preserve"> en </w:t>
      </w:r>
      <w:proofErr w:type="spellStart"/>
      <w:r w:rsidRPr="00237891">
        <w:rPr>
          <w:kern w:val="2"/>
          <w:szCs w:val="24"/>
          <w14:ligatures w14:val="standardContextual"/>
        </w:rPr>
        <w:t>Eurofound</w:t>
      </w:r>
      <w:proofErr w:type="spellEnd"/>
      <w:r w:rsidRPr="00237891">
        <w:rPr>
          <w:kern w:val="2"/>
          <w:szCs w:val="24"/>
          <w14:ligatures w14:val="standardContextual"/>
        </w:rPr>
        <w:t>, terwijl het grootste aantal openstaande opmerkingen betrekking heeft op eu</w:t>
      </w:r>
      <w:r w:rsidRPr="00237891">
        <w:rPr>
          <w:kern w:val="2"/>
          <w:szCs w:val="24"/>
          <w14:ligatures w14:val="standardContextual"/>
        </w:rPr>
        <w:noBreakHyphen/>
        <w:t>LISA, Frontex en ELA, met respectievelijk acht, zeven en vijf opmerkingen; verzoekt deze agentschappen proactieve maatregelen te nemen om deze openstaande kwesties op te lossen;</w:t>
      </w:r>
    </w:p>
    <w:p w14:paraId="1A8CCE18"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160.</w:t>
      </w:r>
      <w:r w:rsidRPr="00237891">
        <w:rPr>
          <w:kern w:val="2"/>
          <w:szCs w:val="24"/>
          <w14:ligatures w14:val="standardContextual"/>
        </w:rPr>
        <w:tab/>
        <w:t>neemt kennis van het feit dat zes van de 53 openstaande opmerkingen betrekking hebben op een hoog niveau van overdrachten (ACER, ELA, EFCA, eu</w:t>
      </w:r>
      <w:r w:rsidRPr="00237891">
        <w:rPr>
          <w:kern w:val="2"/>
          <w:szCs w:val="24"/>
          <w14:ligatures w14:val="standardContextual"/>
        </w:rPr>
        <w:noBreakHyphen/>
        <w:t>LISA, FRA en Frontex); is met name bezorgd over het feit dat deze opmerking in het geval van Frontex openstaat sinds 2018;</w:t>
      </w:r>
    </w:p>
    <w:p w14:paraId="26CB300F"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161.</w:t>
      </w:r>
      <w:r w:rsidRPr="00237891">
        <w:rPr>
          <w:kern w:val="2"/>
          <w:szCs w:val="24"/>
          <w14:ligatures w14:val="standardContextual"/>
        </w:rPr>
        <w:tab/>
        <w:t xml:space="preserve">merkt op dat ERA sinds 2018 een openstaande opmerking heeft over de inning van </w:t>
      </w:r>
      <w:r w:rsidRPr="00237891">
        <w:rPr>
          <w:kern w:val="2"/>
          <w:szCs w:val="24"/>
          <w14:ligatures w14:val="standardContextual"/>
        </w:rPr>
        <w:lastRenderedPageBreak/>
        <w:t>vergoedingen en heffingen voor certificeringstaken, die in 2019 van start is gegaan; merkt op dat volgens de verordening rekening moet worden gehouden met de specifieke behoeften van kleine en middelgrote ondernemingen (kmo’s) en van ERA wordt verwacht dat het doeltreffende controles uitvoert om na te gaan of aanvragers als kmo’s kunnen worden aangemerkt; verzoekt het agentschap bij de kwijtingsautoriteit verslag uit te brengen over de huidige stand van zaken met betrekking tot deze kwestie en te motiveren waarom deze nog steeds openstaat;</w:t>
      </w:r>
    </w:p>
    <w:p w14:paraId="5BFF71E9"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162.</w:t>
      </w:r>
      <w:r w:rsidRPr="00237891">
        <w:rPr>
          <w:kern w:val="2"/>
          <w:szCs w:val="24"/>
          <w14:ligatures w14:val="standardContextual"/>
        </w:rPr>
        <w:tab/>
        <w:t>merkt op dat EASA in de loop van de jaren een gecumuleerd overschot van meer dan 50 miljoen EUR heeft opgebouwd, afkomstig van door de sector gefinancierde activiteiten, waarvoor de oprichtingsverordening van het agentschap geen bepaling bevat; verzoekt de Commissie een oplossing op wetgevingsniveau voor te stellen om deze kwestie aan te pakken;</w:t>
      </w:r>
    </w:p>
    <w:p w14:paraId="71C1D5E7"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163.</w:t>
      </w:r>
      <w:r w:rsidRPr="00237891">
        <w:rPr>
          <w:kern w:val="2"/>
          <w:szCs w:val="24"/>
          <w14:ligatures w14:val="standardContextual"/>
        </w:rPr>
        <w:tab/>
        <w:t xml:space="preserve">merkt op dat ACER sinds 2019 uitzendkrachten gebruikt voor het uitvoeren van </w:t>
      </w:r>
      <w:proofErr w:type="spellStart"/>
      <w:r w:rsidRPr="00237891">
        <w:rPr>
          <w:kern w:val="2"/>
          <w:szCs w:val="24"/>
          <w14:ligatures w14:val="standardContextual"/>
        </w:rPr>
        <w:t>langetermijntaken</w:t>
      </w:r>
      <w:proofErr w:type="spellEnd"/>
      <w:r w:rsidRPr="00237891">
        <w:rPr>
          <w:kern w:val="2"/>
          <w:szCs w:val="24"/>
          <w14:ligatures w14:val="standardContextual"/>
        </w:rPr>
        <w:t xml:space="preserve"> om een tekort aan vaste personeelsleden op te vangen; verzoekt de Commissie te voorzien in extra posten voor statutair personeel;</w:t>
      </w:r>
    </w:p>
    <w:p w14:paraId="3437EC17" w14:textId="77777777" w:rsidR="00237891" w:rsidRPr="00237891" w:rsidRDefault="00237891" w:rsidP="00237891">
      <w:pPr>
        <w:spacing w:after="240"/>
        <w:ind w:left="567" w:hanging="567"/>
        <w:rPr>
          <w:kern w:val="2"/>
          <w:szCs w:val="24"/>
          <w14:ligatures w14:val="standardContextual"/>
        </w:rPr>
      </w:pPr>
      <w:r w:rsidRPr="00237891">
        <w:rPr>
          <w:kern w:val="2"/>
          <w:szCs w:val="24"/>
          <w14:ligatures w14:val="standardContextual"/>
        </w:rPr>
        <w:t>164.</w:t>
      </w:r>
      <w:r w:rsidRPr="00237891">
        <w:rPr>
          <w:kern w:val="2"/>
          <w:szCs w:val="24"/>
          <w14:ligatures w14:val="standardContextual"/>
        </w:rPr>
        <w:tab/>
        <w:t xml:space="preserve">verzoekt zijn voorzitter deze resolutie te doen toekomen aan de onder deze kwijtingsprocedure vallende agentschappen, de Raad, de Commissie en de Rekenkamer, en te zorgen voor bekendmaking ervan in het </w:t>
      </w:r>
      <w:r w:rsidRPr="00237891">
        <w:rPr>
          <w:i/>
          <w:kern w:val="2"/>
          <w:szCs w:val="24"/>
          <w14:ligatures w14:val="standardContextual"/>
        </w:rPr>
        <w:t>Publicatieblad van de Europese Unie</w:t>
      </w:r>
      <w:r w:rsidRPr="00237891">
        <w:rPr>
          <w:kern w:val="2"/>
          <w:szCs w:val="24"/>
          <w14:ligatures w14:val="standardContextual"/>
        </w:rPr>
        <w:t xml:space="preserve"> (L</w:t>
      </w:r>
      <w:r w:rsidRPr="00237891">
        <w:rPr>
          <w:kern w:val="2"/>
          <w:szCs w:val="24"/>
          <w14:ligatures w14:val="standardContextual"/>
        </w:rPr>
        <w:noBreakHyphen/>
        <w:t>serie).</w:t>
      </w:r>
    </w:p>
    <w:sectPr w:rsidR="00237891" w:rsidRPr="00237891" w:rsidSect="0037011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441D57" w14:textId="77777777" w:rsidR="00413858" w:rsidRPr="00370114" w:rsidRDefault="00413858">
      <w:r w:rsidRPr="00370114">
        <w:separator/>
      </w:r>
    </w:p>
  </w:endnote>
  <w:endnote w:type="continuationSeparator" w:id="0">
    <w:p w14:paraId="64166867" w14:textId="77777777" w:rsidR="00413858" w:rsidRPr="00370114" w:rsidRDefault="00413858">
      <w:r w:rsidRPr="003701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0D7EA" w14:textId="77777777" w:rsidR="00413858" w:rsidRPr="00370114" w:rsidRDefault="0041385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42395" w14:textId="77777777" w:rsidR="00413858" w:rsidRPr="00370114" w:rsidRDefault="0041385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E3463" w14:textId="77777777" w:rsidR="00413858" w:rsidRPr="00370114" w:rsidRDefault="0041385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02AB3C" w14:textId="77777777" w:rsidR="00413858" w:rsidRPr="00370114" w:rsidRDefault="00413858">
      <w:r w:rsidRPr="00370114">
        <w:separator/>
      </w:r>
    </w:p>
  </w:footnote>
  <w:footnote w:type="continuationSeparator" w:id="0">
    <w:p w14:paraId="35D57347" w14:textId="77777777" w:rsidR="00413858" w:rsidRPr="00370114" w:rsidRDefault="00413858">
      <w:r w:rsidRPr="00370114">
        <w:continuationSeparator/>
      </w:r>
    </w:p>
  </w:footnote>
  <w:footnote w:id="1">
    <w:p w14:paraId="480E85E2"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 w:history="1">
        <w:r w:rsidRPr="00DC0E5E">
          <w:rPr>
            <w:rStyle w:val="Hyperlink"/>
            <w:sz w:val="24"/>
            <w:szCs w:val="24"/>
            <w:lang w:val="fi-FI"/>
          </w:rPr>
          <w:t>http://data.europa.eu/eli/C/2024/6332/oj</w:t>
        </w:r>
      </w:hyperlink>
      <w:r w:rsidRPr="00DC0E5E">
        <w:rPr>
          <w:sz w:val="24"/>
          <w:szCs w:val="24"/>
          <w:lang w:val="fi-FI"/>
        </w:rPr>
        <w:t>.</w:t>
      </w:r>
    </w:p>
  </w:footnote>
  <w:footnote w:id="2">
    <w:p w14:paraId="7032F96E"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 w:history="1">
        <w:r w:rsidRPr="00DC0E5E">
          <w:rPr>
            <w:rStyle w:val="Hyperlink"/>
            <w:sz w:val="24"/>
            <w:szCs w:val="24"/>
            <w:lang w:val="fi-FI"/>
          </w:rPr>
          <w:t>http://data.europa.eu/eli/C/2024/6041/oj</w:t>
        </w:r>
      </w:hyperlink>
      <w:r w:rsidRPr="00DC0E5E">
        <w:rPr>
          <w:sz w:val="24"/>
          <w:szCs w:val="24"/>
          <w:lang w:val="fi-FI"/>
        </w:rPr>
        <w:t>.</w:t>
      </w:r>
    </w:p>
  </w:footnote>
  <w:footnote w:id="3">
    <w:p w14:paraId="6E97D1F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 w:history="1">
        <w:r w:rsidRPr="00DC0E5E">
          <w:rPr>
            <w:rStyle w:val="Hyperlink"/>
            <w:sz w:val="24"/>
            <w:szCs w:val="24"/>
            <w:lang w:val="nl-NL"/>
          </w:rPr>
          <w:t>http://data.europa.eu/eli/reg/2018/1046/oj</w:t>
        </w:r>
      </w:hyperlink>
      <w:r w:rsidRPr="00DC0E5E">
        <w:rPr>
          <w:sz w:val="24"/>
          <w:szCs w:val="24"/>
          <w:lang w:val="nl-NL"/>
        </w:rPr>
        <w:t>.</w:t>
      </w:r>
    </w:p>
  </w:footnote>
  <w:footnote w:id="4">
    <w:p w14:paraId="515FDFCE"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4" w:history="1">
        <w:r w:rsidRPr="00DC0E5E">
          <w:rPr>
            <w:rStyle w:val="Hyperlink"/>
            <w:sz w:val="24"/>
            <w:szCs w:val="24"/>
            <w:lang w:val="fi-FI"/>
          </w:rPr>
          <w:t>http://data.europa.eu/eli/reg/2024/2509/oj</w:t>
        </w:r>
      </w:hyperlink>
      <w:r w:rsidRPr="00DC0E5E">
        <w:rPr>
          <w:sz w:val="24"/>
          <w:szCs w:val="24"/>
          <w:lang w:val="fi-FI"/>
        </w:rPr>
        <w:t>.</w:t>
      </w:r>
    </w:p>
  </w:footnote>
  <w:footnote w:id="5">
    <w:p w14:paraId="6619B64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158 van 14.6.2019, blz. 22, ELI: </w:t>
      </w:r>
      <w:hyperlink r:id="rId5" w:history="1">
        <w:r w:rsidRPr="00DC0E5E">
          <w:rPr>
            <w:rStyle w:val="Hyperlink"/>
            <w:sz w:val="24"/>
            <w:szCs w:val="24"/>
            <w:lang w:val="nl-NL"/>
          </w:rPr>
          <w:t>http://data.europa.eu/eli/reg/2019/942/oj</w:t>
        </w:r>
      </w:hyperlink>
      <w:r w:rsidRPr="00DC0E5E">
        <w:rPr>
          <w:sz w:val="24"/>
          <w:szCs w:val="24"/>
          <w:lang w:val="nl-NL"/>
        </w:rPr>
        <w:t>.</w:t>
      </w:r>
    </w:p>
  </w:footnote>
  <w:footnote w:id="6">
    <w:p w14:paraId="0372B6D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6" w:history="1">
        <w:r w:rsidRPr="00DC0E5E">
          <w:rPr>
            <w:rStyle w:val="Hyperlink1"/>
            <w:sz w:val="24"/>
            <w:szCs w:val="24"/>
            <w:lang w:val="nl-NL"/>
          </w:rPr>
          <w:t>http://data.europa.eu/eli/reg_del/2019/715/oj</w:t>
        </w:r>
      </w:hyperlink>
      <w:r w:rsidRPr="00DC0E5E">
        <w:rPr>
          <w:sz w:val="24"/>
          <w:szCs w:val="24"/>
          <w:lang w:val="nl-NL"/>
        </w:rPr>
        <w:t>.</w:t>
      </w:r>
    </w:p>
  </w:footnote>
  <w:footnote w:id="7">
    <w:p w14:paraId="62DCD894"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7" w:history="1">
        <w:r w:rsidRPr="00DC0E5E">
          <w:rPr>
            <w:rStyle w:val="Hyperlink1"/>
            <w:sz w:val="24"/>
            <w:szCs w:val="24"/>
            <w:lang w:val="fi-FI"/>
          </w:rPr>
          <w:t>http://data.europa.eu/eli/C/2024/6332/oj</w:t>
        </w:r>
      </w:hyperlink>
      <w:r w:rsidRPr="00DC0E5E">
        <w:rPr>
          <w:sz w:val="24"/>
          <w:szCs w:val="24"/>
          <w:lang w:val="fi-FI"/>
        </w:rPr>
        <w:t>.</w:t>
      </w:r>
    </w:p>
  </w:footnote>
  <w:footnote w:id="8">
    <w:p w14:paraId="4D6D7F61"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8" w:history="1">
        <w:r w:rsidRPr="00DC0E5E">
          <w:rPr>
            <w:rStyle w:val="Hyperlink1"/>
            <w:sz w:val="24"/>
            <w:szCs w:val="24"/>
            <w:lang w:val="fi-FI"/>
          </w:rPr>
          <w:t>http://data.europa.eu/eli/C/2024/6041/oj</w:t>
        </w:r>
      </w:hyperlink>
      <w:r w:rsidRPr="00DC0E5E">
        <w:rPr>
          <w:sz w:val="24"/>
          <w:szCs w:val="24"/>
          <w:lang w:val="fi-FI"/>
        </w:rPr>
        <w:t>.</w:t>
      </w:r>
    </w:p>
  </w:footnote>
  <w:footnote w:id="9">
    <w:p w14:paraId="7CBC8F5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9" w:history="1">
        <w:r w:rsidRPr="00DC0E5E">
          <w:rPr>
            <w:rStyle w:val="Hyperlink1"/>
            <w:sz w:val="24"/>
            <w:szCs w:val="24"/>
            <w:lang w:val="nl-NL"/>
          </w:rPr>
          <w:t>http://data.europa.eu/eli/reg/2018/1046/oj</w:t>
        </w:r>
      </w:hyperlink>
      <w:r w:rsidRPr="00DC0E5E">
        <w:rPr>
          <w:sz w:val="24"/>
          <w:szCs w:val="24"/>
          <w:lang w:val="nl-NL"/>
        </w:rPr>
        <w:t>.</w:t>
      </w:r>
    </w:p>
  </w:footnote>
  <w:footnote w:id="10">
    <w:p w14:paraId="68D4EEE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0" w:history="1">
        <w:r w:rsidRPr="00DC0E5E">
          <w:rPr>
            <w:rStyle w:val="Hyperlink1"/>
            <w:sz w:val="24"/>
            <w:szCs w:val="24"/>
            <w:lang w:val="fi-FI"/>
          </w:rPr>
          <w:t>http://data.europa.eu/eli/reg/2024/2509/oj</w:t>
        </w:r>
      </w:hyperlink>
      <w:r w:rsidRPr="00DC0E5E">
        <w:rPr>
          <w:sz w:val="24"/>
          <w:szCs w:val="24"/>
          <w:lang w:val="fi-FI"/>
        </w:rPr>
        <w:t>.</w:t>
      </w:r>
    </w:p>
  </w:footnote>
  <w:footnote w:id="11">
    <w:p w14:paraId="4BDDE12B"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158 van 14.6.2019, blz. 22, ELI: </w:t>
      </w:r>
      <w:hyperlink r:id="rId11" w:history="1">
        <w:r w:rsidRPr="00DC0E5E">
          <w:rPr>
            <w:rStyle w:val="Hyperlink1"/>
            <w:sz w:val="24"/>
            <w:szCs w:val="24"/>
            <w:lang w:val="nl-NL"/>
          </w:rPr>
          <w:t>http://data.europa.eu/eli/reg/2019/942/oj</w:t>
        </w:r>
      </w:hyperlink>
      <w:r w:rsidRPr="00DC0E5E">
        <w:rPr>
          <w:sz w:val="24"/>
          <w:szCs w:val="24"/>
          <w:lang w:val="nl-NL"/>
        </w:rPr>
        <w:t>.</w:t>
      </w:r>
    </w:p>
  </w:footnote>
  <w:footnote w:id="12">
    <w:p w14:paraId="1A1412E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2" w:history="1">
        <w:r w:rsidRPr="00DC0E5E">
          <w:rPr>
            <w:rStyle w:val="Hyperlink1"/>
            <w:sz w:val="24"/>
            <w:szCs w:val="24"/>
            <w:lang w:val="nl-NL"/>
          </w:rPr>
          <w:t>http://data.europa.eu/eli/reg_del/2019/715/oj</w:t>
        </w:r>
      </w:hyperlink>
      <w:r w:rsidRPr="00DC0E5E">
        <w:rPr>
          <w:sz w:val="24"/>
          <w:szCs w:val="24"/>
          <w:lang w:val="nl-NL"/>
        </w:rPr>
        <w:t>.</w:t>
      </w:r>
    </w:p>
  </w:footnote>
  <w:footnote w:id="13">
    <w:p w14:paraId="0F24F691"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3" w:history="1">
        <w:r w:rsidRPr="00DC0E5E">
          <w:rPr>
            <w:rStyle w:val="Hyperlink1"/>
            <w:sz w:val="24"/>
            <w:szCs w:val="24"/>
            <w:lang w:val="fi-FI"/>
          </w:rPr>
          <w:t>http://data.europa.eu/eli/C/2024/6332/oj</w:t>
        </w:r>
      </w:hyperlink>
      <w:r w:rsidRPr="00DC0E5E">
        <w:rPr>
          <w:sz w:val="24"/>
          <w:szCs w:val="24"/>
          <w:lang w:val="fi-FI"/>
        </w:rPr>
        <w:t>.</w:t>
      </w:r>
    </w:p>
  </w:footnote>
  <w:footnote w:id="14">
    <w:p w14:paraId="1813CE54"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4" w:history="1">
        <w:r w:rsidRPr="00DC0E5E">
          <w:rPr>
            <w:rStyle w:val="Hyperlink1"/>
            <w:sz w:val="24"/>
            <w:szCs w:val="24"/>
            <w:lang w:val="fi-FI"/>
          </w:rPr>
          <w:t>http://data.europa.eu/eli/C/2024/6041/oj</w:t>
        </w:r>
      </w:hyperlink>
      <w:r w:rsidRPr="00DC0E5E">
        <w:rPr>
          <w:sz w:val="24"/>
          <w:szCs w:val="24"/>
          <w:lang w:val="fi-FI"/>
        </w:rPr>
        <w:t>.</w:t>
      </w:r>
    </w:p>
  </w:footnote>
  <w:footnote w:id="15">
    <w:p w14:paraId="4ADF221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5" w:history="1">
        <w:r w:rsidRPr="00DC0E5E">
          <w:rPr>
            <w:rStyle w:val="Hyperlink1"/>
            <w:sz w:val="24"/>
            <w:szCs w:val="24"/>
            <w:lang w:val="nl-NL"/>
          </w:rPr>
          <w:t>http://data.europa.eu/eli/reg/2018/1046/oj</w:t>
        </w:r>
      </w:hyperlink>
      <w:r w:rsidRPr="00DC0E5E">
        <w:rPr>
          <w:sz w:val="24"/>
          <w:szCs w:val="24"/>
          <w:lang w:val="nl-NL"/>
        </w:rPr>
        <w:t>.</w:t>
      </w:r>
    </w:p>
  </w:footnote>
  <w:footnote w:id="16">
    <w:p w14:paraId="6D2BA152"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6" w:history="1">
        <w:r w:rsidRPr="00DC0E5E">
          <w:rPr>
            <w:rStyle w:val="Hyperlink1"/>
            <w:sz w:val="24"/>
            <w:szCs w:val="24"/>
            <w:lang w:val="fi-FI"/>
          </w:rPr>
          <w:t>http://data.europa.eu/eli/reg/2024/2509/oj</w:t>
        </w:r>
      </w:hyperlink>
      <w:r w:rsidRPr="00DC0E5E">
        <w:rPr>
          <w:sz w:val="24"/>
          <w:szCs w:val="24"/>
          <w:lang w:val="fi-FI"/>
        </w:rPr>
        <w:t>.</w:t>
      </w:r>
    </w:p>
  </w:footnote>
  <w:footnote w:id="17">
    <w:p w14:paraId="3DD8C63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321 van 17.12.2018, blz. 1, ELI: </w:t>
      </w:r>
      <w:hyperlink r:id="rId17" w:history="1">
        <w:r w:rsidRPr="00DC0E5E">
          <w:rPr>
            <w:rStyle w:val="Hyperlink1"/>
            <w:sz w:val="24"/>
            <w:szCs w:val="24"/>
            <w:lang w:val="nl-NL"/>
          </w:rPr>
          <w:t>http://data.europa.eu/eli/reg/2018/1971/oj</w:t>
        </w:r>
      </w:hyperlink>
      <w:r w:rsidRPr="00DC0E5E">
        <w:rPr>
          <w:sz w:val="24"/>
          <w:szCs w:val="24"/>
          <w:lang w:val="nl-NL"/>
        </w:rPr>
        <w:t>.</w:t>
      </w:r>
    </w:p>
  </w:footnote>
  <w:footnote w:id="18">
    <w:p w14:paraId="403A115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8" w:history="1">
        <w:r w:rsidRPr="00DC0E5E">
          <w:rPr>
            <w:rStyle w:val="Hyperlink1"/>
            <w:sz w:val="24"/>
            <w:szCs w:val="24"/>
            <w:lang w:val="nl-NL"/>
          </w:rPr>
          <w:t>http://data.europa.eu/eli/reg_del/2019/715/oj</w:t>
        </w:r>
      </w:hyperlink>
      <w:r w:rsidRPr="00DC0E5E">
        <w:rPr>
          <w:sz w:val="24"/>
          <w:szCs w:val="24"/>
          <w:lang w:val="nl-NL"/>
        </w:rPr>
        <w:t>.</w:t>
      </w:r>
    </w:p>
  </w:footnote>
  <w:footnote w:id="19">
    <w:p w14:paraId="0EB70D4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9" w:history="1">
        <w:r w:rsidRPr="00DC0E5E">
          <w:rPr>
            <w:rStyle w:val="Hyperlink1"/>
            <w:sz w:val="24"/>
            <w:szCs w:val="24"/>
            <w:lang w:val="fi-FI"/>
          </w:rPr>
          <w:t>http://data.europa.eu/eli/C/2024/6332/oj</w:t>
        </w:r>
      </w:hyperlink>
      <w:r w:rsidRPr="00DC0E5E">
        <w:rPr>
          <w:sz w:val="24"/>
          <w:szCs w:val="24"/>
          <w:lang w:val="fi-FI"/>
        </w:rPr>
        <w:t>.</w:t>
      </w:r>
    </w:p>
  </w:footnote>
  <w:footnote w:id="20">
    <w:p w14:paraId="1F84D66D"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0" w:history="1">
        <w:r w:rsidRPr="00DC0E5E">
          <w:rPr>
            <w:rStyle w:val="Hyperlink1"/>
            <w:sz w:val="24"/>
            <w:szCs w:val="24"/>
            <w:lang w:val="fi-FI"/>
          </w:rPr>
          <w:t>http://data.europa.eu/eli/C/2024/6041/oj</w:t>
        </w:r>
      </w:hyperlink>
      <w:r w:rsidRPr="00DC0E5E">
        <w:rPr>
          <w:sz w:val="24"/>
          <w:szCs w:val="24"/>
          <w:lang w:val="fi-FI"/>
        </w:rPr>
        <w:t>.</w:t>
      </w:r>
    </w:p>
  </w:footnote>
  <w:footnote w:id="21">
    <w:p w14:paraId="4622DC9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1" w:history="1">
        <w:r w:rsidRPr="00DC0E5E">
          <w:rPr>
            <w:rStyle w:val="Hyperlink1"/>
            <w:sz w:val="24"/>
            <w:szCs w:val="24"/>
            <w:lang w:val="nl-NL"/>
          </w:rPr>
          <w:t>http://data.europa.eu/eli/reg/2018/1046/oj</w:t>
        </w:r>
      </w:hyperlink>
      <w:r w:rsidRPr="00DC0E5E">
        <w:rPr>
          <w:sz w:val="24"/>
          <w:szCs w:val="24"/>
          <w:lang w:val="nl-NL"/>
        </w:rPr>
        <w:t>.</w:t>
      </w:r>
    </w:p>
  </w:footnote>
  <w:footnote w:id="22">
    <w:p w14:paraId="4274F07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2" w:history="1">
        <w:r w:rsidRPr="00DC0E5E">
          <w:rPr>
            <w:rStyle w:val="Hyperlink1"/>
            <w:sz w:val="24"/>
            <w:szCs w:val="24"/>
            <w:lang w:val="fi-FI"/>
          </w:rPr>
          <w:t>http://data.europa.eu/eli/reg/2024/2509/oj</w:t>
        </w:r>
      </w:hyperlink>
      <w:r w:rsidRPr="00DC0E5E">
        <w:rPr>
          <w:sz w:val="24"/>
          <w:szCs w:val="24"/>
          <w:lang w:val="fi-FI"/>
        </w:rPr>
        <w:t>.</w:t>
      </w:r>
    </w:p>
  </w:footnote>
  <w:footnote w:id="23">
    <w:p w14:paraId="1B39986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321 van 17.12.2018, blz. 1, ELI: </w:t>
      </w:r>
      <w:hyperlink r:id="rId23" w:history="1">
        <w:r w:rsidRPr="00DC0E5E">
          <w:rPr>
            <w:rStyle w:val="Hyperlink1"/>
            <w:sz w:val="24"/>
            <w:szCs w:val="24"/>
            <w:lang w:val="nl-NL"/>
          </w:rPr>
          <w:t>http://data.europa.eu/eli/reg/2018/1971/oj</w:t>
        </w:r>
      </w:hyperlink>
      <w:r w:rsidRPr="00DC0E5E">
        <w:rPr>
          <w:sz w:val="24"/>
          <w:szCs w:val="24"/>
          <w:lang w:val="nl-NL"/>
        </w:rPr>
        <w:t>.</w:t>
      </w:r>
    </w:p>
  </w:footnote>
  <w:footnote w:id="24">
    <w:p w14:paraId="0B98E12B"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4" w:history="1">
        <w:r w:rsidRPr="00DC0E5E">
          <w:rPr>
            <w:rStyle w:val="Hyperlink1"/>
            <w:sz w:val="24"/>
            <w:szCs w:val="24"/>
            <w:lang w:val="nl-NL"/>
          </w:rPr>
          <w:t>http://data.europa.eu/eli/reg_del/2019/715/oj</w:t>
        </w:r>
      </w:hyperlink>
      <w:r w:rsidRPr="00DC0E5E">
        <w:rPr>
          <w:sz w:val="24"/>
          <w:szCs w:val="24"/>
          <w:lang w:val="nl-NL"/>
        </w:rPr>
        <w:t>.</w:t>
      </w:r>
    </w:p>
  </w:footnote>
  <w:footnote w:id="25">
    <w:p w14:paraId="0302ED1E"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5" w:history="1">
        <w:r w:rsidRPr="00DC0E5E">
          <w:rPr>
            <w:rStyle w:val="Hyperlink1"/>
            <w:sz w:val="24"/>
            <w:szCs w:val="24"/>
            <w:lang w:val="fi-FI"/>
          </w:rPr>
          <w:t>http://data.europa.eu/eli/C/2024/6332/oj</w:t>
        </w:r>
      </w:hyperlink>
      <w:r w:rsidRPr="00DC0E5E">
        <w:rPr>
          <w:sz w:val="24"/>
          <w:szCs w:val="24"/>
          <w:lang w:val="fi-FI"/>
        </w:rPr>
        <w:t>.</w:t>
      </w:r>
    </w:p>
  </w:footnote>
  <w:footnote w:id="26">
    <w:p w14:paraId="224F37B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6" w:history="1">
        <w:r w:rsidRPr="00DC0E5E">
          <w:rPr>
            <w:rStyle w:val="Hyperlink1"/>
            <w:sz w:val="24"/>
            <w:szCs w:val="24"/>
            <w:lang w:val="fi-FI"/>
          </w:rPr>
          <w:t>http://data.europa.eu/eli/C/2024/6041/oj</w:t>
        </w:r>
      </w:hyperlink>
      <w:r w:rsidRPr="00DC0E5E">
        <w:rPr>
          <w:sz w:val="24"/>
          <w:szCs w:val="24"/>
          <w:lang w:val="fi-FI"/>
        </w:rPr>
        <w:t>.</w:t>
      </w:r>
    </w:p>
  </w:footnote>
  <w:footnote w:id="27">
    <w:p w14:paraId="541A556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7" w:history="1">
        <w:r w:rsidRPr="00DC0E5E">
          <w:rPr>
            <w:rStyle w:val="Hyperlink1"/>
            <w:sz w:val="24"/>
            <w:szCs w:val="24"/>
            <w:lang w:val="nl-NL"/>
          </w:rPr>
          <w:t>http://data.europa.eu/eli/reg/2018/1046/oj</w:t>
        </w:r>
      </w:hyperlink>
      <w:r w:rsidRPr="00DC0E5E">
        <w:rPr>
          <w:sz w:val="24"/>
          <w:szCs w:val="24"/>
          <w:lang w:val="nl-NL"/>
        </w:rPr>
        <w:t>.</w:t>
      </w:r>
    </w:p>
  </w:footnote>
  <w:footnote w:id="28">
    <w:p w14:paraId="114C52E7"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8" w:history="1">
        <w:r w:rsidRPr="00DC0E5E">
          <w:rPr>
            <w:rStyle w:val="Hyperlink1"/>
            <w:sz w:val="24"/>
            <w:szCs w:val="24"/>
            <w:lang w:val="fi-FI"/>
          </w:rPr>
          <w:t>http://data.europa.eu/eli/reg/2024/2509/oj</w:t>
        </w:r>
      </w:hyperlink>
      <w:r w:rsidRPr="00DC0E5E">
        <w:rPr>
          <w:sz w:val="24"/>
          <w:szCs w:val="24"/>
          <w:lang w:val="fi-FI"/>
        </w:rPr>
        <w:t>.</w:t>
      </w:r>
    </w:p>
  </w:footnote>
  <w:footnote w:id="29">
    <w:p w14:paraId="381517A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314 van 7.12.1994, blz. 1, ELI: </w:t>
      </w:r>
      <w:hyperlink r:id="rId29" w:history="1">
        <w:r w:rsidRPr="00DC0E5E">
          <w:rPr>
            <w:rStyle w:val="Hyperlink1"/>
            <w:sz w:val="24"/>
            <w:szCs w:val="24"/>
            <w:lang w:val="nl-NL"/>
          </w:rPr>
          <w:t>http://data.europa.eu/eli/reg/1994/2965/oj</w:t>
        </w:r>
      </w:hyperlink>
      <w:r w:rsidRPr="00DC0E5E">
        <w:rPr>
          <w:sz w:val="24"/>
          <w:szCs w:val="24"/>
          <w:lang w:val="nl-NL"/>
        </w:rPr>
        <w:t>.</w:t>
      </w:r>
    </w:p>
  </w:footnote>
  <w:footnote w:id="30">
    <w:p w14:paraId="1C3909D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0" w:history="1">
        <w:r w:rsidRPr="00DC0E5E">
          <w:rPr>
            <w:rStyle w:val="Hyperlink1"/>
            <w:sz w:val="24"/>
            <w:szCs w:val="24"/>
            <w:lang w:val="nl-NL"/>
          </w:rPr>
          <w:t>http://data.europa.eu/eli/reg_del/2019/715/oj</w:t>
        </w:r>
      </w:hyperlink>
      <w:r w:rsidRPr="00DC0E5E">
        <w:rPr>
          <w:sz w:val="24"/>
          <w:szCs w:val="24"/>
          <w:lang w:val="nl-NL"/>
        </w:rPr>
        <w:t>.</w:t>
      </w:r>
    </w:p>
  </w:footnote>
  <w:footnote w:id="31">
    <w:p w14:paraId="533AF1A4"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1" w:history="1">
        <w:r w:rsidRPr="00DC0E5E">
          <w:rPr>
            <w:rStyle w:val="Hyperlink1"/>
            <w:sz w:val="24"/>
            <w:szCs w:val="24"/>
            <w:lang w:val="fi-FI"/>
          </w:rPr>
          <w:t>http://data.europa.eu/eli/C/2024/6332/oj</w:t>
        </w:r>
      </w:hyperlink>
      <w:r w:rsidRPr="00DC0E5E">
        <w:rPr>
          <w:sz w:val="24"/>
          <w:szCs w:val="24"/>
          <w:lang w:val="fi-FI"/>
        </w:rPr>
        <w:t>.</w:t>
      </w:r>
    </w:p>
  </w:footnote>
  <w:footnote w:id="32">
    <w:p w14:paraId="1755027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2" w:history="1">
        <w:r w:rsidRPr="00DC0E5E">
          <w:rPr>
            <w:rStyle w:val="Hyperlink1"/>
            <w:sz w:val="24"/>
            <w:szCs w:val="24"/>
            <w:lang w:val="fi-FI"/>
          </w:rPr>
          <w:t>http://data.europa.eu/eli/C/2024/6041/oj</w:t>
        </w:r>
      </w:hyperlink>
      <w:r w:rsidRPr="00DC0E5E">
        <w:rPr>
          <w:sz w:val="24"/>
          <w:szCs w:val="24"/>
          <w:lang w:val="fi-FI"/>
        </w:rPr>
        <w:t>.</w:t>
      </w:r>
    </w:p>
  </w:footnote>
  <w:footnote w:id="33">
    <w:p w14:paraId="334B3EB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3" w:history="1">
        <w:r w:rsidRPr="00DC0E5E">
          <w:rPr>
            <w:rStyle w:val="Hyperlink1"/>
            <w:sz w:val="24"/>
            <w:szCs w:val="24"/>
            <w:lang w:val="nl-NL"/>
          </w:rPr>
          <w:t>http://data.europa.eu/eli/reg/2018/1046/oj</w:t>
        </w:r>
      </w:hyperlink>
      <w:r w:rsidRPr="00DC0E5E">
        <w:rPr>
          <w:sz w:val="24"/>
          <w:szCs w:val="24"/>
          <w:lang w:val="nl-NL"/>
        </w:rPr>
        <w:t>.</w:t>
      </w:r>
    </w:p>
  </w:footnote>
  <w:footnote w:id="34">
    <w:p w14:paraId="68B16C2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4" w:history="1">
        <w:r w:rsidRPr="00DC0E5E">
          <w:rPr>
            <w:rStyle w:val="Hyperlink1"/>
            <w:sz w:val="24"/>
            <w:szCs w:val="24"/>
            <w:lang w:val="fi-FI"/>
          </w:rPr>
          <w:t>http://data.europa.eu/eli/reg/2024/2509/oj</w:t>
        </w:r>
      </w:hyperlink>
      <w:r w:rsidRPr="00DC0E5E">
        <w:rPr>
          <w:sz w:val="24"/>
          <w:szCs w:val="24"/>
          <w:lang w:val="fi-FI"/>
        </w:rPr>
        <w:t>.</w:t>
      </w:r>
    </w:p>
  </w:footnote>
  <w:footnote w:id="35">
    <w:p w14:paraId="79903D6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314 van 7.12.1994, blz. 1, ELI: </w:t>
      </w:r>
      <w:hyperlink r:id="rId35" w:history="1">
        <w:r w:rsidRPr="00DC0E5E">
          <w:rPr>
            <w:rStyle w:val="Hyperlink1"/>
            <w:sz w:val="24"/>
            <w:szCs w:val="24"/>
            <w:lang w:val="nl-NL"/>
          </w:rPr>
          <w:t>http://data.europa.eu/eli/reg/1994/2965/oj</w:t>
        </w:r>
      </w:hyperlink>
      <w:r w:rsidRPr="00DC0E5E">
        <w:rPr>
          <w:sz w:val="24"/>
          <w:szCs w:val="24"/>
          <w:lang w:val="nl-NL"/>
        </w:rPr>
        <w:t>.</w:t>
      </w:r>
    </w:p>
  </w:footnote>
  <w:footnote w:id="36">
    <w:p w14:paraId="2D8FD18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6" w:history="1">
        <w:r w:rsidRPr="00DC0E5E">
          <w:rPr>
            <w:rStyle w:val="Hyperlink1"/>
            <w:sz w:val="24"/>
            <w:szCs w:val="24"/>
            <w:lang w:val="nl-NL"/>
          </w:rPr>
          <w:t>http://data.europa.eu/eli/reg_del/2019/715/oj</w:t>
        </w:r>
      </w:hyperlink>
      <w:r w:rsidRPr="00DC0E5E">
        <w:rPr>
          <w:sz w:val="24"/>
          <w:szCs w:val="24"/>
          <w:lang w:val="nl-NL"/>
        </w:rPr>
        <w:t>.</w:t>
      </w:r>
    </w:p>
  </w:footnote>
  <w:footnote w:id="37">
    <w:p w14:paraId="0166553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7" w:history="1">
        <w:r w:rsidRPr="00DC0E5E">
          <w:rPr>
            <w:rStyle w:val="Hyperlink1"/>
            <w:sz w:val="24"/>
            <w:szCs w:val="24"/>
            <w:lang w:val="fi-FI"/>
          </w:rPr>
          <w:t>http://data.europa.eu/eli/C/2024/6332/oj</w:t>
        </w:r>
      </w:hyperlink>
      <w:r w:rsidRPr="00DC0E5E">
        <w:rPr>
          <w:sz w:val="24"/>
          <w:szCs w:val="24"/>
          <w:lang w:val="fi-FI"/>
        </w:rPr>
        <w:t>.</w:t>
      </w:r>
    </w:p>
  </w:footnote>
  <w:footnote w:id="38">
    <w:p w14:paraId="4DDF7CF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8" w:history="1">
        <w:r w:rsidRPr="00DC0E5E">
          <w:rPr>
            <w:rStyle w:val="Hyperlink1"/>
            <w:sz w:val="24"/>
            <w:szCs w:val="24"/>
            <w:lang w:val="fi-FI"/>
          </w:rPr>
          <w:t>http://data.europa.eu/eli/C/2024/6041/oj</w:t>
        </w:r>
      </w:hyperlink>
      <w:r w:rsidRPr="00DC0E5E">
        <w:rPr>
          <w:sz w:val="24"/>
          <w:szCs w:val="24"/>
          <w:lang w:val="fi-FI"/>
        </w:rPr>
        <w:t>.</w:t>
      </w:r>
    </w:p>
  </w:footnote>
  <w:footnote w:id="39">
    <w:p w14:paraId="11C9D7B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9" w:history="1">
        <w:r w:rsidRPr="00DC0E5E">
          <w:rPr>
            <w:rStyle w:val="Hyperlink1"/>
            <w:sz w:val="24"/>
            <w:szCs w:val="24"/>
            <w:lang w:val="nl-NL"/>
          </w:rPr>
          <w:t>http://data.europa.eu/eli/reg/2018/1046/oj</w:t>
        </w:r>
      </w:hyperlink>
      <w:r w:rsidRPr="00DC0E5E">
        <w:rPr>
          <w:sz w:val="24"/>
          <w:szCs w:val="24"/>
          <w:lang w:val="nl-NL"/>
        </w:rPr>
        <w:t>.</w:t>
      </w:r>
    </w:p>
  </w:footnote>
  <w:footnote w:id="40">
    <w:p w14:paraId="076641F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40" w:history="1">
        <w:r w:rsidRPr="00DC0E5E">
          <w:rPr>
            <w:rStyle w:val="Hyperlink1"/>
            <w:sz w:val="24"/>
            <w:szCs w:val="24"/>
            <w:lang w:val="fi-FI"/>
          </w:rPr>
          <w:t>http://data.europa.eu/eli/reg/2024/2509/oj</w:t>
        </w:r>
      </w:hyperlink>
      <w:r w:rsidRPr="00DC0E5E">
        <w:rPr>
          <w:sz w:val="24"/>
          <w:szCs w:val="24"/>
          <w:lang w:val="fi-FI"/>
        </w:rPr>
        <w:t>.</w:t>
      </w:r>
    </w:p>
  </w:footnote>
  <w:footnote w:id="41">
    <w:p w14:paraId="78FD14B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30 van 31.1.2019, blz. 90, ELI: </w:t>
      </w:r>
      <w:hyperlink r:id="rId41" w:history="1">
        <w:r w:rsidRPr="00DC0E5E">
          <w:rPr>
            <w:rStyle w:val="Hyperlink1"/>
            <w:sz w:val="24"/>
            <w:szCs w:val="24"/>
            <w:lang w:val="nl-NL"/>
          </w:rPr>
          <w:t>http://data.europa.eu/eli/reg/2019/128/oj</w:t>
        </w:r>
      </w:hyperlink>
      <w:r w:rsidRPr="00DC0E5E">
        <w:rPr>
          <w:sz w:val="24"/>
          <w:szCs w:val="24"/>
          <w:lang w:val="nl-NL"/>
        </w:rPr>
        <w:t>.</w:t>
      </w:r>
    </w:p>
  </w:footnote>
  <w:footnote w:id="42">
    <w:p w14:paraId="20119478"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42" w:history="1">
        <w:r w:rsidRPr="00DC0E5E">
          <w:rPr>
            <w:rStyle w:val="Hyperlink1"/>
            <w:sz w:val="24"/>
            <w:szCs w:val="24"/>
            <w:lang w:val="nl-NL"/>
          </w:rPr>
          <w:t>http://data.europa.eu/eli/reg_del/2019/715/oj</w:t>
        </w:r>
      </w:hyperlink>
      <w:r w:rsidRPr="00DC0E5E">
        <w:rPr>
          <w:sz w:val="24"/>
          <w:szCs w:val="24"/>
          <w:lang w:val="nl-NL"/>
        </w:rPr>
        <w:t>.</w:t>
      </w:r>
    </w:p>
  </w:footnote>
  <w:footnote w:id="43">
    <w:p w14:paraId="5D79722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43" w:history="1">
        <w:r w:rsidRPr="00DC0E5E">
          <w:rPr>
            <w:rStyle w:val="Hyperlink1"/>
            <w:sz w:val="24"/>
            <w:szCs w:val="24"/>
            <w:lang w:val="fi-FI"/>
          </w:rPr>
          <w:t>http://data.europa.eu/eli/C/2024/6332/oj</w:t>
        </w:r>
      </w:hyperlink>
      <w:r w:rsidRPr="00DC0E5E">
        <w:rPr>
          <w:sz w:val="24"/>
          <w:szCs w:val="24"/>
          <w:lang w:val="fi-FI"/>
        </w:rPr>
        <w:t>.</w:t>
      </w:r>
    </w:p>
  </w:footnote>
  <w:footnote w:id="44">
    <w:p w14:paraId="171DCCC4"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44" w:history="1">
        <w:r w:rsidRPr="00DC0E5E">
          <w:rPr>
            <w:rStyle w:val="Hyperlink1"/>
            <w:sz w:val="24"/>
            <w:szCs w:val="24"/>
            <w:lang w:val="fi-FI"/>
          </w:rPr>
          <w:t>http://data.europa.eu/eli/C/2024/6041/oj</w:t>
        </w:r>
      </w:hyperlink>
      <w:r w:rsidRPr="00DC0E5E">
        <w:rPr>
          <w:sz w:val="24"/>
          <w:szCs w:val="24"/>
          <w:lang w:val="fi-FI"/>
        </w:rPr>
        <w:t>.</w:t>
      </w:r>
    </w:p>
  </w:footnote>
  <w:footnote w:id="45">
    <w:p w14:paraId="6D45395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45" w:history="1">
        <w:r w:rsidRPr="00DC0E5E">
          <w:rPr>
            <w:rStyle w:val="Hyperlink1"/>
            <w:sz w:val="24"/>
            <w:szCs w:val="24"/>
            <w:lang w:val="nl-NL"/>
          </w:rPr>
          <w:t>http://data.europa.eu/eli/reg/2018/1046/oj</w:t>
        </w:r>
      </w:hyperlink>
      <w:r w:rsidRPr="00DC0E5E">
        <w:rPr>
          <w:sz w:val="24"/>
          <w:szCs w:val="24"/>
          <w:lang w:val="nl-NL"/>
        </w:rPr>
        <w:t>.</w:t>
      </w:r>
    </w:p>
  </w:footnote>
  <w:footnote w:id="46">
    <w:p w14:paraId="13B4C88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46" w:history="1">
        <w:r w:rsidRPr="00DC0E5E">
          <w:rPr>
            <w:rStyle w:val="Hyperlink1"/>
            <w:sz w:val="24"/>
            <w:szCs w:val="24"/>
            <w:lang w:val="fi-FI"/>
          </w:rPr>
          <w:t>http://data.europa.eu/eli/reg/2024/2509/oj</w:t>
        </w:r>
      </w:hyperlink>
      <w:r w:rsidRPr="00DC0E5E">
        <w:rPr>
          <w:sz w:val="24"/>
          <w:szCs w:val="24"/>
          <w:lang w:val="fi-FI"/>
        </w:rPr>
        <w:t>.</w:t>
      </w:r>
    </w:p>
  </w:footnote>
  <w:footnote w:id="47">
    <w:p w14:paraId="197D65F8"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30 van 31.1.2019, blz. 90, ELI: </w:t>
      </w:r>
      <w:hyperlink r:id="rId47" w:history="1">
        <w:r w:rsidRPr="00DC0E5E">
          <w:rPr>
            <w:rStyle w:val="Hyperlink1"/>
            <w:sz w:val="24"/>
            <w:szCs w:val="24"/>
            <w:lang w:val="nl-NL"/>
          </w:rPr>
          <w:t>http://data.europa.eu/eli/reg/2019/128/oj</w:t>
        </w:r>
      </w:hyperlink>
      <w:r w:rsidRPr="00DC0E5E">
        <w:rPr>
          <w:sz w:val="24"/>
          <w:szCs w:val="24"/>
          <w:lang w:val="nl-NL"/>
        </w:rPr>
        <w:t>.</w:t>
      </w:r>
    </w:p>
  </w:footnote>
  <w:footnote w:id="48">
    <w:p w14:paraId="7ABD91C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48" w:history="1">
        <w:r w:rsidRPr="00DC0E5E">
          <w:rPr>
            <w:rStyle w:val="Hyperlink1"/>
            <w:sz w:val="24"/>
            <w:szCs w:val="24"/>
            <w:lang w:val="nl-NL"/>
          </w:rPr>
          <w:t>http://data.europa.eu/eli/reg_del/2019/715/oj</w:t>
        </w:r>
      </w:hyperlink>
      <w:r w:rsidRPr="00DC0E5E">
        <w:rPr>
          <w:sz w:val="24"/>
          <w:szCs w:val="24"/>
          <w:lang w:val="nl-NL"/>
        </w:rPr>
        <w:t>.</w:t>
      </w:r>
    </w:p>
  </w:footnote>
  <w:footnote w:id="49">
    <w:p w14:paraId="558EE32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49" w:history="1">
        <w:r w:rsidRPr="00DC0E5E">
          <w:rPr>
            <w:rStyle w:val="Hyperlink"/>
            <w:sz w:val="24"/>
            <w:szCs w:val="24"/>
            <w:lang w:val="fi-FI"/>
          </w:rPr>
          <w:t>http://data.europa.eu/eli/C/2024/6332/oj</w:t>
        </w:r>
      </w:hyperlink>
      <w:r w:rsidRPr="00DC0E5E">
        <w:rPr>
          <w:sz w:val="24"/>
          <w:szCs w:val="24"/>
          <w:lang w:val="fi-FI"/>
        </w:rPr>
        <w:t>.</w:t>
      </w:r>
    </w:p>
  </w:footnote>
  <w:footnote w:id="50">
    <w:p w14:paraId="65AD10E1"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50" w:history="1">
        <w:r w:rsidRPr="00DC0E5E">
          <w:rPr>
            <w:rStyle w:val="Hyperlink"/>
            <w:sz w:val="24"/>
            <w:szCs w:val="24"/>
            <w:lang w:val="fi-FI"/>
          </w:rPr>
          <w:t>http://data.europa.eu/eli/C/2024/6041/oj</w:t>
        </w:r>
      </w:hyperlink>
      <w:r w:rsidRPr="00DC0E5E">
        <w:rPr>
          <w:sz w:val="24"/>
          <w:szCs w:val="24"/>
          <w:lang w:val="fi-FI"/>
        </w:rPr>
        <w:t>.</w:t>
      </w:r>
    </w:p>
  </w:footnote>
  <w:footnote w:id="51">
    <w:p w14:paraId="3B6D6D0B"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51" w:history="1">
        <w:r w:rsidRPr="00DC0E5E">
          <w:rPr>
            <w:rStyle w:val="Hyperlink"/>
            <w:sz w:val="24"/>
            <w:szCs w:val="24"/>
            <w:lang w:val="nl-NL"/>
          </w:rPr>
          <w:t>http://data.europa.eu/eli/reg/2018/1046/oj</w:t>
        </w:r>
      </w:hyperlink>
      <w:r w:rsidRPr="00DC0E5E">
        <w:rPr>
          <w:sz w:val="24"/>
          <w:szCs w:val="24"/>
          <w:lang w:val="nl-NL"/>
        </w:rPr>
        <w:t>.</w:t>
      </w:r>
    </w:p>
  </w:footnote>
  <w:footnote w:id="52">
    <w:p w14:paraId="6FFD08A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52" w:history="1">
        <w:r w:rsidRPr="00DC0E5E">
          <w:rPr>
            <w:rStyle w:val="Hyperlink"/>
            <w:sz w:val="24"/>
            <w:szCs w:val="24"/>
            <w:lang w:val="fi-FI"/>
          </w:rPr>
          <w:t>http://data.europa.eu/eli/reg/2024/2509/oj</w:t>
        </w:r>
      </w:hyperlink>
      <w:r w:rsidRPr="00DC0E5E">
        <w:rPr>
          <w:sz w:val="24"/>
          <w:szCs w:val="24"/>
          <w:lang w:val="fi-FI"/>
        </w:rPr>
        <w:t>.</w:t>
      </w:r>
    </w:p>
  </w:footnote>
  <w:footnote w:id="53">
    <w:p w14:paraId="5941B75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319 van 4.12.2015, blz. 1, ELI: </w:t>
      </w:r>
      <w:hyperlink r:id="rId53" w:history="1">
        <w:r w:rsidRPr="00DC0E5E">
          <w:rPr>
            <w:rStyle w:val="Hyperlink"/>
            <w:sz w:val="24"/>
            <w:szCs w:val="24"/>
            <w:lang w:val="nl-NL"/>
          </w:rPr>
          <w:t>http://data.europa.eu/eli/reg/2015/2219/oj</w:t>
        </w:r>
      </w:hyperlink>
      <w:r w:rsidRPr="00DC0E5E">
        <w:rPr>
          <w:sz w:val="24"/>
          <w:szCs w:val="24"/>
          <w:lang w:val="nl-NL"/>
        </w:rPr>
        <w:t>.</w:t>
      </w:r>
    </w:p>
  </w:footnote>
  <w:footnote w:id="54">
    <w:p w14:paraId="4923B2A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54" w:history="1">
        <w:r w:rsidRPr="00DC0E5E">
          <w:rPr>
            <w:rStyle w:val="Hyperlink"/>
            <w:sz w:val="24"/>
            <w:szCs w:val="24"/>
            <w:lang w:val="nl-NL"/>
          </w:rPr>
          <w:t>http://data.europa.eu/eli/reg_del/2019/715/oj</w:t>
        </w:r>
      </w:hyperlink>
      <w:r w:rsidRPr="00DC0E5E">
        <w:rPr>
          <w:sz w:val="24"/>
          <w:szCs w:val="24"/>
          <w:lang w:val="nl-NL"/>
        </w:rPr>
        <w:t>.</w:t>
      </w:r>
    </w:p>
  </w:footnote>
  <w:footnote w:id="55">
    <w:p w14:paraId="7989FBB8"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55" w:history="1">
        <w:r w:rsidRPr="00DC0E5E">
          <w:rPr>
            <w:rStyle w:val="Hyperlink1"/>
            <w:sz w:val="24"/>
            <w:szCs w:val="24"/>
            <w:lang w:val="fi-FI"/>
          </w:rPr>
          <w:t>http://data.europa.eu/eli/C/2024/6332/oj</w:t>
        </w:r>
      </w:hyperlink>
      <w:r w:rsidRPr="00DC0E5E">
        <w:rPr>
          <w:sz w:val="24"/>
          <w:szCs w:val="24"/>
          <w:lang w:val="fi-FI"/>
        </w:rPr>
        <w:t>.</w:t>
      </w:r>
    </w:p>
  </w:footnote>
  <w:footnote w:id="56">
    <w:p w14:paraId="3D8ACB7D"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56" w:history="1">
        <w:r w:rsidRPr="00DC0E5E">
          <w:rPr>
            <w:rStyle w:val="Hyperlink1"/>
            <w:sz w:val="24"/>
            <w:szCs w:val="24"/>
            <w:lang w:val="fi-FI"/>
          </w:rPr>
          <w:t>http://data.europa.eu/eli/C/2024/6041/oj</w:t>
        </w:r>
      </w:hyperlink>
      <w:r w:rsidRPr="00DC0E5E">
        <w:rPr>
          <w:sz w:val="24"/>
          <w:szCs w:val="24"/>
          <w:lang w:val="fi-FI"/>
        </w:rPr>
        <w:t>.</w:t>
      </w:r>
    </w:p>
  </w:footnote>
  <w:footnote w:id="57">
    <w:p w14:paraId="10AD47D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57" w:history="1">
        <w:r w:rsidRPr="00DC0E5E">
          <w:rPr>
            <w:rStyle w:val="Hyperlink1"/>
            <w:sz w:val="24"/>
            <w:szCs w:val="24"/>
            <w:lang w:val="nl-NL"/>
          </w:rPr>
          <w:t>http://data.europa.eu/eli/reg/2018/1046/oj</w:t>
        </w:r>
      </w:hyperlink>
      <w:r w:rsidRPr="00DC0E5E">
        <w:rPr>
          <w:sz w:val="24"/>
          <w:szCs w:val="24"/>
          <w:lang w:val="nl-NL"/>
        </w:rPr>
        <w:t>.</w:t>
      </w:r>
    </w:p>
  </w:footnote>
  <w:footnote w:id="58">
    <w:p w14:paraId="62A8C26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58" w:history="1">
        <w:r w:rsidRPr="00DC0E5E">
          <w:rPr>
            <w:rStyle w:val="Hyperlink1"/>
            <w:sz w:val="24"/>
            <w:szCs w:val="24"/>
            <w:lang w:val="fi-FI"/>
          </w:rPr>
          <w:t>http://data.europa.eu/eli/reg/2024/2509/oj</w:t>
        </w:r>
      </w:hyperlink>
      <w:r w:rsidRPr="00DC0E5E">
        <w:rPr>
          <w:sz w:val="24"/>
          <w:szCs w:val="24"/>
          <w:lang w:val="fi-FI"/>
        </w:rPr>
        <w:t>.</w:t>
      </w:r>
    </w:p>
  </w:footnote>
  <w:footnote w:id="59">
    <w:p w14:paraId="7F36494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319 van 4.12.2015, blz. 1, ELI: </w:t>
      </w:r>
      <w:hyperlink r:id="rId59" w:history="1">
        <w:r w:rsidRPr="00DC0E5E">
          <w:rPr>
            <w:rStyle w:val="Hyperlink1"/>
            <w:sz w:val="24"/>
            <w:szCs w:val="24"/>
            <w:lang w:val="nl-NL"/>
          </w:rPr>
          <w:t>http://data.europa.eu/eli/reg/2015/2219/oj</w:t>
        </w:r>
      </w:hyperlink>
      <w:r w:rsidRPr="00DC0E5E">
        <w:rPr>
          <w:sz w:val="24"/>
          <w:szCs w:val="24"/>
          <w:lang w:val="nl-NL"/>
        </w:rPr>
        <w:t>.</w:t>
      </w:r>
    </w:p>
  </w:footnote>
  <w:footnote w:id="60">
    <w:p w14:paraId="60A5DF3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60" w:history="1">
        <w:r w:rsidRPr="00DC0E5E">
          <w:rPr>
            <w:rStyle w:val="Hyperlink1"/>
            <w:sz w:val="24"/>
            <w:szCs w:val="24"/>
            <w:lang w:val="nl-NL"/>
          </w:rPr>
          <w:t>http://data.europa.eu/eli/reg_del/2019/715/oj</w:t>
        </w:r>
      </w:hyperlink>
      <w:r w:rsidRPr="00DC0E5E">
        <w:rPr>
          <w:sz w:val="24"/>
          <w:szCs w:val="24"/>
          <w:lang w:val="nl-NL"/>
        </w:rPr>
        <w:t>.</w:t>
      </w:r>
    </w:p>
  </w:footnote>
  <w:footnote w:id="61">
    <w:p w14:paraId="56702FD8"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61" w:history="1">
        <w:r w:rsidRPr="00DC0E5E">
          <w:rPr>
            <w:rStyle w:val="Hyperlink1"/>
            <w:sz w:val="24"/>
            <w:szCs w:val="24"/>
            <w:lang w:val="fi-FI"/>
          </w:rPr>
          <w:t>http://data.europa.eu/eli/C/2024/6332/oj</w:t>
        </w:r>
      </w:hyperlink>
      <w:r w:rsidRPr="00DC0E5E">
        <w:rPr>
          <w:sz w:val="24"/>
          <w:szCs w:val="24"/>
          <w:lang w:val="fi-FI"/>
        </w:rPr>
        <w:t>.</w:t>
      </w:r>
    </w:p>
  </w:footnote>
  <w:footnote w:id="62">
    <w:p w14:paraId="28E85187"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62" w:history="1">
        <w:r w:rsidRPr="00DC0E5E">
          <w:rPr>
            <w:rStyle w:val="Hyperlink1"/>
            <w:sz w:val="24"/>
            <w:szCs w:val="24"/>
            <w:lang w:val="fi-FI"/>
          </w:rPr>
          <w:t>http://data.europa.eu/eli/C/2024/6041/oj</w:t>
        </w:r>
      </w:hyperlink>
      <w:r w:rsidRPr="00DC0E5E">
        <w:rPr>
          <w:sz w:val="24"/>
          <w:szCs w:val="24"/>
          <w:lang w:val="fi-FI"/>
        </w:rPr>
        <w:t>.</w:t>
      </w:r>
    </w:p>
  </w:footnote>
  <w:footnote w:id="63">
    <w:p w14:paraId="738C7CA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63" w:history="1">
        <w:r w:rsidRPr="00DC0E5E">
          <w:rPr>
            <w:rStyle w:val="Hyperlink1"/>
            <w:sz w:val="24"/>
            <w:szCs w:val="24"/>
            <w:lang w:val="nl-NL"/>
          </w:rPr>
          <w:t>http://data.europa.eu/eli/reg/2018/1046/oj</w:t>
        </w:r>
      </w:hyperlink>
      <w:r w:rsidRPr="00DC0E5E">
        <w:rPr>
          <w:sz w:val="24"/>
          <w:szCs w:val="24"/>
          <w:lang w:val="nl-NL"/>
        </w:rPr>
        <w:t>.</w:t>
      </w:r>
    </w:p>
  </w:footnote>
  <w:footnote w:id="64">
    <w:p w14:paraId="6F9655D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64" w:history="1">
        <w:r w:rsidRPr="00DC0E5E">
          <w:rPr>
            <w:rStyle w:val="Hyperlink1"/>
            <w:sz w:val="24"/>
            <w:szCs w:val="24"/>
            <w:lang w:val="fi-FI"/>
          </w:rPr>
          <w:t>http://data.europa.eu/eli/reg/2024/2509/oj</w:t>
        </w:r>
      </w:hyperlink>
      <w:r w:rsidRPr="00DC0E5E">
        <w:rPr>
          <w:sz w:val="24"/>
          <w:szCs w:val="24"/>
          <w:lang w:val="fi-FI"/>
        </w:rPr>
        <w:t>.</w:t>
      </w:r>
    </w:p>
  </w:footnote>
  <w:footnote w:id="65">
    <w:p w14:paraId="75676CF8"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212 van 22.8.2018, blz. 1, ELI: </w:t>
      </w:r>
      <w:hyperlink r:id="rId65" w:history="1">
        <w:r w:rsidRPr="00DC0E5E">
          <w:rPr>
            <w:rStyle w:val="Hyperlink1"/>
            <w:sz w:val="24"/>
            <w:szCs w:val="24"/>
            <w:lang w:val="nl-NL"/>
          </w:rPr>
          <w:t>http://data.europa.eu/eli/reg/2018/1139/oj</w:t>
        </w:r>
      </w:hyperlink>
      <w:r w:rsidRPr="00DC0E5E">
        <w:rPr>
          <w:sz w:val="24"/>
          <w:szCs w:val="24"/>
          <w:lang w:val="nl-NL"/>
        </w:rPr>
        <w:t>.</w:t>
      </w:r>
    </w:p>
  </w:footnote>
  <w:footnote w:id="66">
    <w:p w14:paraId="1BCC66E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66" w:history="1">
        <w:r w:rsidRPr="00DC0E5E">
          <w:rPr>
            <w:rStyle w:val="Hyperlink1"/>
            <w:sz w:val="24"/>
            <w:szCs w:val="24"/>
            <w:lang w:val="nl-NL"/>
          </w:rPr>
          <w:t>http://data.europa.eu/eli/reg_del/2019/715/oj</w:t>
        </w:r>
      </w:hyperlink>
      <w:r w:rsidRPr="00DC0E5E">
        <w:rPr>
          <w:sz w:val="24"/>
          <w:szCs w:val="24"/>
          <w:lang w:val="nl-NL"/>
        </w:rPr>
        <w:t>.</w:t>
      </w:r>
    </w:p>
  </w:footnote>
  <w:footnote w:id="67">
    <w:p w14:paraId="0B94425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67" w:history="1">
        <w:r w:rsidRPr="00DC0E5E">
          <w:rPr>
            <w:rStyle w:val="Hyperlink1"/>
            <w:sz w:val="24"/>
            <w:szCs w:val="24"/>
            <w:lang w:val="fi-FI"/>
          </w:rPr>
          <w:t>http://data.europa.eu/eli/C/2024/6332/oj</w:t>
        </w:r>
      </w:hyperlink>
      <w:r w:rsidRPr="00DC0E5E">
        <w:rPr>
          <w:sz w:val="24"/>
          <w:szCs w:val="24"/>
          <w:lang w:val="fi-FI"/>
        </w:rPr>
        <w:t>.</w:t>
      </w:r>
    </w:p>
  </w:footnote>
  <w:footnote w:id="68">
    <w:p w14:paraId="51C1298A"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68" w:history="1">
        <w:r w:rsidRPr="00DC0E5E">
          <w:rPr>
            <w:rStyle w:val="Hyperlink1"/>
            <w:sz w:val="24"/>
            <w:szCs w:val="24"/>
            <w:lang w:val="fi-FI"/>
          </w:rPr>
          <w:t>http://data.europa.eu/eli/C/2024/6041/oj</w:t>
        </w:r>
      </w:hyperlink>
      <w:r w:rsidRPr="00DC0E5E">
        <w:rPr>
          <w:sz w:val="24"/>
          <w:szCs w:val="24"/>
          <w:lang w:val="fi-FI"/>
        </w:rPr>
        <w:t>.</w:t>
      </w:r>
    </w:p>
  </w:footnote>
  <w:footnote w:id="69">
    <w:p w14:paraId="7A638698"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69" w:history="1">
        <w:r w:rsidRPr="00DC0E5E">
          <w:rPr>
            <w:rStyle w:val="Hyperlink1"/>
            <w:sz w:val="24"/>
            <w:szCs w:val="24"/>
            <w:lang w:val="nl-NL"/>
          </w:rPr>
          <w:t>http://data.europa.eu/eli/reg/2018/1046/oj</w:t>
        </w:r>
      </w:hyperlink>
      <w:r w:rsidRPr="00DC0E5E">
        <w:rPr>
          <w:sz w:val="24"/>
          <w:szCs w:val="24"/>
          <w:lang w:val="nl-NL"/>
        </w:rPr>
        <w:t>.</w:t>
      </w:r>
    </w:p>
  </w:footnote>
  <w:footnote w:id="70">
    <w:p w14:paraId="572F71E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70" w:history="1">
        <w:r w:rsidRPr="00DC0E5E">
          <w:rPr>
            <w:rStyle w:val="Hyperlink1"/>
            <w:sz w:val="24"/>
            <w:szCs w:val="24"/>
            <w:lang w:val="fi-FI"/>
          </w:rPr>
          <w:t>http://data.europa.eu/eli/reg/2024/2509/oj</w:t>
        </w:r>
      </w:hyperlink>
      <w:r w:rsidRPr="00DC0E5E">
        <w:rPr>
          <w:sz w:val="24"/>
          <w:szCs w:val="24"/>
          <w:lang w:val="fi-FI"/>
        </w:rPr>
        <w:t>.</w:t>
      </w:r>
    </w:p>
  </w:footnote>
  <w:footnote w:id="71">
    <w:p w14:paraId="523167FC"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212 van 22.8.2018, blz. 1, ELI: </w:t>
      </w:r>
      <w:hyperlink r:id="rId71" w:history="1">
        <w:r w:rsidRPr="00DC0E5E">
          <w:rPr>
            <w:rStyle w:val="Hyperlink1"/>
            <w:sz w:val="24"/>
            <w:szCs w:val="24"/>
            <w:lang w:val="nl-NL"/>
          </w:rPr>
          <w:t>http://data.europa.eu/eli/reg/2018/1139/oj</w:t>
        </w:r>
      </w:hyperlink>
      <w:r w:rsidRPr="00DC0E5E">
        <w:rPr>
          <w:sz w:val="24"/>
          <w:szCs w:val="24"/>
          <w:lang w:val="nl-NL"/>
        </w:rPr>
        <w:t>.</w:t>
      </w:r>
    </w:p>
  </w:footnote>
  <w:footnote w:id="72">
    <w:p w14:paraId="4C6F09C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72" w:history="1">
        <w:r w:rsidRPr="00DC0E5E">
          <w:rPr>
            <w:rStyle w:val="Hyperlink1"/>
            <w:sz w:val="24"/>
            <w:szCs w:val="24"/>
            <w:lang w:val="nl-NL"/>
          </w:rPr>
          <w:t>http://data.europa.eu/eli/reg_del/2019/715/oj</w:t>
        </w:r>
      </w:hyperlink>
      <w:r w:rsidRPr="00DC0E5E">
        <w:rPr>
          <w:sz w:val="24"/>
          <w:szCs w:val="24"/>
          <w:lang w:val="nl-NL"/>
        </w:rPr>
        <w:t>.</w:t>
      </w:r>
    </w:p>
  </w:footnote>
  <w:footnote w:id="73">
    <w:p w14:paraId="5AD82D2E"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73" w:history="1">
        <w:r w:rsidRPr="00DC0E5E">
          <w:rPr>
            <w:rStyle w:val="Hyperlink1"/>
            <w:sz w:val="24"/>
            <w:szCs w:val="24"/>
            <w:lang w:val="fi-FI"/>
          </w:rPr>
          <w:t>http://data.europa.eu/eli/C/2024/6332/oj</w:t>
        </w:r>
      </w:hyperlink>
      <w:r w:rsidRPr="00DC0E5E">
        <w:rPr>
          <w:sz w:val="24"/>
          <w:szCs w:val="24"/>
          <w:lang w:val="fi-FI"/>
        </w:rPr>
        <w:t>.</w:t>
      </w:r>
    </w:p>
  </w:footnote>
  <w:footnote w:id="74">
    <w:p w14:paraId="324A1587"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74" w:history="1">
        <w:r w:rsidRPr="00DC0E5E">
          <w:rPr>
            <w:rStyle w:val="Hyperlink1"/>
            <w:sz w:val="24"/>
            <w:szCs w:val="24"/>
            <w:lang w:val="fi-FI"/>
          </w:rPr>
          <w:t>http://data.europa.eu/eli/C/2024/6041/oj</w:t>
        </w:r>
      </w:hyperlink>
      <w:r w:rsidRPr="00DC0E5E">
        <w:rPr>
          <w:sz w:val="24"/>
          <w:szCs w:val="24"/>
          <w:lang w:val="fi-FI"/>
        </w:rPr>
        <w:t>.</w:t>
      </w:r>
    </w:p>
  </w:footnote>
  <w:footnote w:id="75">
    <w:p w14:paraId="5F28B16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75" w:history="1">
        <w:r w:rsidRPr="00DC0E5E">
          <w:rPr>
            <w:rStyle w:val="Hyperlink1"/>
            <w:sz w:val="24"/>
            <w:szCs w:val="24"/>
            <w:lang w:val="nl-NL"/>
          </w:rPr>
          <w:t>http://data.europa.eu/eli/reg/2018/1046/oj</w:t>
        </w:r>
      </w:hyperlink>
      <w:r w:rsidRPr="00DC0E5E">
        <w:rPr>
          <w:sz w:val="24"/>
          <w:szCs w:val="24"/>
          <w:lang w:val="nl-NL"/>
        </w:rPr>
        <w:t>.</w:t>
      </w:r>
    </w:p>
  </w:footnote>
  <w:footnote w:id="76">
    <w:p w14:paraId="3729F889"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76" w:history="1">
        <w:r w:rsidRPr="00DC0E5E">
          <w:rPr>
            <w:rStyle w:val="Hyperlink1"/>
            <w:sz w:val="24"/>
            <w:szCs w:val="24"/>
            <w:lang w:val="fi-FI"/>
          </w:rPr>
          <w:t>http://data.europa.eu/eli/reg/2024/2509/oj</w:t>
        </w:r>
      </w:hyperlink>
      <w:r w:rsidRPr="00DC0E5E">
        <w:rPr>
          <w:sz w:val="24"/>
          <w:szCs w:val="24"/>
          <w:lang w:val="fi-FI"/>
        </w:rPr>
        <w:t>.</w:t>
      </w:r>
    </w:p>
  </w:footnote>
  <w:footnote w:id="77">
    <w:p w14:paraId="603063E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331 van 15.12.2010, blz. 12, ELI: </w:t>
      </w:r>
      <w:hyperlink r:id="rId77" w:history="1">
        <w:r w:rsidRPr="00DC0E5E">
          <w:rPr>
            <w:rStyle w:val="Hyperlink1"/>
            <w:sz w:val="24"/>
            <w:szCs w:val="24"/>
            <w:lang w:val="nl-NL"/>
          </w:rPr>
          <w:t>http://data.europa.eu/eli/reg/2010/1093/oj</w:t>
        </w:r>
      </w:hyperlink>
      <w:r w:rsidRPr="00DC0E5E">
        <w:rPr>
          <w:sz w:val="24"/>
          <w:szCs w:val="24"/>
          <w:lang w:val="nl-NL"/>
        </w:rPr>
        <w:t>.</w:t>
      </w:r>
    </w:p>
  </w:footnote>
  <w:footnote w:id="78">
    <w:p w14:paraId="3B748CD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78" w:history="1">
        <w:r w:rsidRPr="00DC0E5E">
          <w:rPr>
            <w:rStyle w:val="Hyperlink1"/>
            <w:sz w:val="24"/>
            <w:szCs w:val="24"/>
            <w:lang w:val="nl-NL"/>
          </w:rPr>
          <w:t>http://data.europa.eu/eli/reg_del/2019/715/oj</w:t>
        </w:r>
      </w:hyperlink>
      <w:r w:rsidRPr="00DC0E5E">
        <w:rPr>
          <w:sz w:val="24"/>
          <w:szCs w:val="24"/>
          <w:lang w:val="nl-NL"/>
        </w:rPr>
        <w:t>.</w:t>
      </w:r>
    </w:p>
  </w:footnote>
  <w:footnote w:id="79">
    <w:p w14:paraId="014C4012"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79" w:history="1">
        <w:r w:rsidRPr="00DC0E5E">
          <w:rPr>
            <w:rStyle w:val="Hyperlink1"/>
            <w:sz w:val="24"/>
            <w:szCs w:val="24"/>
            <w:lang w:val="fi-FI"/>
          </w:rPr>
          <w:t>http://data.europa.eu/eli/C/2024/6332/oj</w:t>
        </w:r>
      </w:hyperlink>
      <w:r w:rsidRPr="00DC0E5E">
        <w:rPr>
          <w:sz w:val="24"/>
          <w:szCs w:val="24"/>
          <w:lang w:val="fi-FI"/>
        </w:rPr>
        <w:t>.</w:t>
      </w:r>
    </w:p>
  </w:footnote>
  <w:footnote w:id="80">
    <w:p w14:paraId="6542A0D8"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80" w:history="1">
        <w:r w:rsidRPr="00DC0E5E">
          <w:rPr>
            <w:rStyle w:val="Hyperlink1"/>
            <w:sz w:val="24"/>
            <w:szCs w:val="24"/>
            <w:lang w:val="fi-FI"/>
          </w:rPr>
          <w:t>http://data.europa.eu/eli/C/2024/6041/oj</w:t>
        </w:r>
      </w:hyperlink>
      <w:r w:rsidRPr="00DC0E5E">
        <w:rPr>
          <w:sz w:val="24"/>
          <w:szCs w:val="24"/>
          <w:lang w:val="fi-FI"/>
        </w:rPr>
        <w:t>.</w:t>
      </w:r>
    </w:p>
  </w:footnote>
  <w:footnote w:id="81">
    <w:p w14:paraId="4821620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81" w:history="1">
        <w:r w:rsidRPr="00DC0E5E">
          <w:rPr>
            <w:rStyle w:val="Hyperlink1"/>
            <w:sz w:val="24"/>
            <w:szCs w:val="24"/>
            <w:lang w:val="nl-NL"/>
          </w:rPr>
          <w:t>http://data.europa.eu/eli/reg/2018/1046/oj</w:t>
        </w:r>
      </w:hyperlink>
      <w:r w:rsidRPr="00DC0E5E">
        <w:rPr>
          <w:sz w:val="24"/>
          <w:szCs w:val="24"/>
          <w:lang w:val="nl-NL"/>
        </w:rPr>
        <w:t>.</w:t>
      </w:r>
    </w:p>
  </w:footnote>
  <w:footnote w:id="82">
    <w:p w14:paraId="43BB5B0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82" w:history="1">
        <w:r w:rsidRPr="00DC0E5E">
          <w:rPr>
            <w:rStyle w:val="Hyperlink1"/>
            <w:sz w:val="24"/>
            <w:szCs w:val="24"/>
            <w:lang w:val="fi-FI"/>
          </w:rPr>
          <w:t>http://data.europa.eu/eli/reg/2024/2509/oj</w:t>
        </w:r>
      </w:hyperlink>
      <w:r w:rsidRPr="00DC0E5E">
        <w:rPr>
          <w:sz w:val="24"/>
          <w:szCs w:val="24"/>
          <w:lang w:val="fi-FI"/>
        </w:rPr>
        <w:t>.</w:t>
      </w:r>
    </w:p>
  </w:footnote>
  <w:footnote w:id="83">
    <w:p w14:paraId="059FC7E8"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331 van 15.12.2010, blz. 12, ELI: </w:t>
      </w:r>
      <w:hyperlink r:id="rId83" w:history="1">
        <w:r w:rsidRPr="00DC0E5E">
          <w:rPr>
            <w:rStyle w:val="Hyperlink1"/>
            <w:sz w:val="24"/>
            <w:szCs w:val="24"/>
            <w:lang w:val="nl-NL"/>
          </w:rPr>
          <w:t>http://data.europa.eu/eli/reg/2010/1093/oj</w:t>
        </w:r>
      </w:hyperlink>
      <w:r w:rsidRPr="00DC0E5E">
        <w:rPr>
          <w:sz w:val="24"/>
          <w:szCs w:val="24"/>
          <w:lang w:val="nl-NL"/>
        </w:rPr>
        <w:t>.</w:t>
      </w:r>
    </w:p>
  </w:footnote>
  <w:footnote w:id="84">
    <w:p w14:paraId="5DC4B0C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84" w:history="1">
        <w:r w:rsidRPr="00DC0E5E">
          <w:rPr>
            <w:rStyle w:val="Hyperlink1"/>
            <w:sz w:val="24"/>
            <w:szCs w:val="24"/>
            <w:lang w:val="nl-NL"/>
          </w:rPr>
          <w:t>http://data.europa.eu/eli/reg_del/2019/715/oj</w:t>
        </w:r>
      </w:hyperlink>
      <w:r w:rsidRPr="00DC0E5E">
        <w:rPr>
          <w:sz w:val="24"/>
          <w:szCs w:val="24"/>
          <w:lang w:val="nl-NL"/>
        </w:rPr>
        <w:t>.</w:t>
      </w:r>
    </w:p>
  </w:footnote>
  <w:footnote w:id="85">
    <w:p w14:paraId="5DBE7D2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85" w:history="1">
        <w:r w:rsidRPr="00DC0E5E">
          <w:rPr>
            <w:rStyle w:val="Hyperlink1"/>
            <w:sz w:val="24"/>
            <w:szCs w:val="24"/>
            <w:lang w:val="fi-FI"/>
          </w:rPr>
          <w:t>http://data.europa.eu/eli/C/2024/6332/oj</w:t>
        </w:r>
      </w:hyperlink>
      <w:r w:rsidRPr="00DC0E5E">
        <w:rPr>
          <w:sz w:val="24"/>
          <w:szCs w:val="24"/>
          <w:lang w:val="fi-FI"/>
        </w:rPr>
        <w:t>.</w:t>
      </w:r>
    </w:p>
  </w:footnote>
  <w:footnote w:id="86">
    <w:p w14:paraId="6FD56B6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86" w:history="1">
        <w:r w:rsidRPr="00DC0E5E">
          <w:rPr>
            <w:rStyle w:val="Hyperlink1"/>
            <w:sz w:val="24"/>
            <w:szCs w:val="24"/>
            <w:lang w:val="fi-FI"/>
          </w:rPr>
          <w:t>http://data.europa.eu/eli/C/2024/6041/oj</w:t>
        </w:r>
      </w:hyperlink>
      <w:r w:rsidRPr="00DC0E5E">
        <w:rPr>
          <w:sz w:val="24"/>
          <w:szCs w:val="24"/>
          <w:lang w:val="fi-FI"/>
        </w:rPr>
        <w:t>.</w:t>
      </w:r>
    </w:p>
  </w:footnote>
  <w:footnote w:id="87">
    <w:p w14:paraId="698768B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87" w:history="1">
        <w:r w:rsidRPr="00DC0E5E">
          <w:rPr>
            <w:rStyle w:val="Hyperlink1"/>
            <w:sz w:val="24"/>
            <w:szCs w:val="24"/>
            <w:lang w:val="nl-NL"/>
          </w:rPr>
          <w:t>http://data.europa.eu/eli/reg/2018/1046/oj</w:t>
        </w:r>
      </w:hyperlink>
      <w:r w:rsidRPr="00DC0E5E">
        <w:rPr>
          <w:sz w:val="24"/>
          <w:szCs w:val="24"/>
          <w:lang w:val="nl-NL"/>
        </w:rPr>
        <w:t>.</w:t>
      </w:r>
    </w:p>
  </w:footnote>
  <w:footnote w:id="88">
    <w:p w14:paraId="0AC9748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88" w:history="1">
        <w:r w:rsidRPr="00DC0E5E">
          <w:rPr>
            <w:rStyle w:val="Hyperlink1"/>
            <w:sz w:val="24"/>
            <w:szCs w:val="24"/>
            <w:lang w:val="fi-FI"/>
          </w:rPr>
          <w:t>http://data.europa.eu/eli/reg/2024/2509/oj</w:t>
        </w:r>
      </w:hyperlink>
      <w:r w:rsidRPr="00DC0E5E">
        <w:rPr>
          <w:sz w:val="24"/>
          <w:szCs w:val="24"/>
          <w:lang w:val="fi-FI"/>
        </w:rPr>
        <w:t>.</w:t>
      </w:r>
    </w:p>
  </w:footnote>
  <w:footnote w:id="89">
    <w:p w14:paraId="6D88010F" w14:textId="4B280D39"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PB L 142 van 30.4.2004,</w:t>
      </w:r>
      <w:r w:rsidR="00E342DE" w:rsidRPr="00DC0E5E">
        <w:rPr>
          <w:sz w:val="24"/>
          <w:szCs w:val="24"/>
          <w:lang w:val="nl-NL"/>
        </w:rPr>
        <w:t xml:space="preserve"> blz</w:t>
      </w:r>
      <w:r w:rsidRPr="00DC0E5E">
        <w:rPr>
          <w:sz w:val="24"/>
          <w:szCs w:val="24"/>
          <w:lang w:val="nl-NL"/>
        </w:rPr>
        <w:t xml:space="preserve">. 1, ELI: </w:t>
      </w:r>
      <w:hyperlink r:id="rId89" w:history="1">
        <w:r w:rsidRPr="00DC0E5E">
          <w:rPr>
            <w:rStyle w:val="Hyperlink1"/>
            <w:sz w:val="24"/>
            <w:szCs w:val="24"/>
            <w:lang w:val="nl-NL"/>
          </w:rPr>
          <w:t>http://data.europa.eu/eli/reg/2004/851/oj</w:t>
        </w:r>
      </w:hyperlink>
      <w:r w:rsidRPr="00DC0E5E">
        <w:rPr>
          <w:sz w:val="24"/>
          <w:szCs w:val="24"/>
          <w:lang w:val="nl-NL"/>
        </w:rPr>
        <w:t>.</w:t>
      </w:r>
    </w:p>
  </w:footnote>
  <w:footnote w:id="90">
    <w:p w14:paraId="159D882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90" w:history="1">
        <w:r w:rsidRPr="00DC0E5E">
          <w:rPr>
            <w:rStyle w:val="Hyperlink1"/>
            <w:sz w:val="24"/>
            <w:szCs w:val="24"/>
            <w:lang w:val="nl-NL"/>
          </w:rPr>
          <w:t>http://data.europa.eu/eli/reg_del/2019/715/oj</w:t>
        </w:r>
      </w:hyperlink>
      <w:r w:rsidRPr="00DC0E5E">
        <w:rPr>
          <w:sz w:val="24"/>
          <w:szCs w:val="24"/>
          <w:lang w:val="nl-NL"/>
        </w:rPr>
        <w:t>.</w:t>
      </w:r>
    </w:p>
  </w:footnote>
  <w:footnote w:id="91">
    <w:p w14:paraId="577BE7D9"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91" w:history="1">
        <w:r w:rsidRPr="00DC0E5E">
          <w:rPr>
            <w:rStyle w:val="Hyperlink1"/>
            <w:sz w:val="24"/>
            <w:szCs w:val="24"/>
            <w:lang w:val="fi-FI"/>
          </w:rPr>
          <w:t>http://data.europa.eu/eli/C/2024/6332/oj</w:t>
        </w:r>
      </w:hyperlink>
      <w:r w:rsidRPr="00DC0E5E">
        <w:rPr>
          <w:sz w:val="24"/>
          <w:szCs w:val="24"/>
          <w:lang w:val="fi-FI"/>
        </w:rPr>
        <w:t>.</w:t>
      </w:r>
    </w:p>
  </w:footnote>
  <w:footnote w:id="92">
    <w:p w14:paraId="477A60D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92" w:history="1">
        <w:r w:rsidRPr="00DC0E5E">
          <w:rPr>
            <w:rStyle w:val="Hyperlink1"/>
            <w:sz w:val="24"/>
            <w:szCs w:val="24"/>
            <w:lang w:val="fi-FI"/>
          </w:rPr>
          <w:t>http://data.europa.eu/eli/C/2024/6041/oj</w:t>
        </w:r>
      </w:hyperlink>
      <w:r w:rsidRPr="00DC0E5E">
        <w:rPr>
          <w:sz w:val="24"/>
          <w:szCs w:val="24"/>
          <w:lang w:val="fi-FI"/>
        </w:rPr>
        <w:t>.</w:t>
      </w:r>
    </w:p>
  </w:footnote>
  <w:footnote w:id="93">
    <w:p w14:paraId="3CE1553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93" w:history="1">
        <w:r w:rsidRPr="00DC0E5E">
          <w:rPr>
            <w:rStyle w:val="Hyperlink1"/>
            <w:sz w:val="24"/>
            <w:szCs w:val="24"/>
            <w:lang w:val="nl-NL"/>
          </w:rPr>
          <w:t>http://data.europa.eu/eli/reg/2018/1046/oj</w:t>
        </w:r>
      </w:hyperlink>
      <w:r w:rsidRPr="00DC0E5E">
        <w:rPr>
          <w:sz w:val="24"/>
          <w:szCs w:val="24"/>
          <w:lang w:val="nl-NL"/>
        </w:rPr>
        <w:t>.</w:t>
      </w:r>
    </w:p>
  </w:footnote>
  <w:footnote w:id="94">
    <w:p w14:paraId="2B8E312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94" w:history="1">
        <w:r w:rsidRPr="00DC0E5E">
          <w:rPr>
            <w:rStyle w:val="Hyperlink1"/>
            <w:sz w:val="24"/>
            <w:szCs w:val="24"/>
            <w:lang w:val="fi-FI"/>
          </w:rPr>
          <w:t>http://data.europa.eu/eli/reg/2024/2509/oj</w:t>
        </w:r>
      </w:hyperlink>
      <w:r w:rsidRPr="00DC0E5E">
        <w:rPr>
          <w:sz w:val="24"/>
          <w:szCs w:val="24"/>
          <w:lang w:val="fi-FI"/>
        </w:rPr>
        <w:t>.</w:t>
      </w:r>
    </w:p>
  </w:footnote>
  <w:footnote w:id="95">
    <w:p w14:paraId="08FFDA9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142 van 30.4.2004, blz. 1, ELI: </w:t>
      </w:r>
      <w:hyperlink r:id="rId95" w:history="1">
        <w:r w:rsidRPr="00DC0E5E">
          <w:rPr>
            <w:rStyle w:val="Hyperlink1"/>
            <w:sz w:val="24"/>
            <w:szCs w:val="24"/>
            <w:lang w:val="nl-NL"/>
          </w:rPr>
          <w:t>http://data.europa.eu/eli/reg/2004/851/oj</w:t>
        </w:r>
      </w:hyperlink>
      <w:r w:rsidRPr="00DC0E5E">
        <w:rPr>
          <w:sz w:val="24"/>
          <w:szCs w:val="24"/>
          <w:lang w:val="nl-NL"/>
        </w:rPr>
        <w:t>.</w:t>
      </w:r>
    </w:p>
  </w:footnote>
  <w:footnote w:id="96">
    <w:p w14:paraId="5A729D23"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96" w:history="1">
        <w:r w:rsidRPr="00DC0E5E">
          <w:rPr>
            <w:rStyle w:val="Hyperlink1"/>
            <w:sz w:val="24"/>
            <w:szCs w:val="24"/>
            <w:lang w:val="nl-NL"/>
          </w:rPr>
          <w:t>http://data.europa.eu/eli/reg_del/2019/715/oj</w:t>
        </w:r>
      </w:hyperlink>
      <w:r w:rsidRPr="00DC0E5E">
        <w:rPr>
          <w:sz w:val="24"/>
          <w:szCs w:val="24"/>
          <w:lang w:val="nl-NL"/>
        </w:rPr>
        <w:t>.</w:t>
      </w:r>
    </w:p>
  </w:footnote>
  <w:footnote w:id="97">
    <w:p w14:paraId="7A033B5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97" w:history="1">
        <w:r w:rsidRPr="00DC0E5E">
          <w:rPr>
            <w:rStyle w:val="Hyperlink"/>
            <w:sz w:val="24"/>
            <w:szCs w:val="24"/>
            <w:lang w:val="fi-FI"/>
          </w:rPr>
          <w:t>http://data.europa.eu/eli/C/2024/6332/oj</w:t>
        </w:r>
      </w:hyperlink>
      <w:r w:rsidRPr="00DC0E5E">
        <w:rPr>
          <w:sz w:val="24"/>
          <w:szCs w:val="24"/>
          <w:lang w:val="fi-FI"/>
        </w:rPr>
        <w:t>.</w:t>
      </w:r>
    </w:p>
  </w:footnote>
  <w:footnote w:id="98">
    <w:p w14:paraId="6907E9C4"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98" w:history="1">
        <w:r w:rsidRPr="00DC0E5E">
          <w:rPr>
            <w:rStyle w:val="Hyperlink"/>
            <w:sz w:val="24"/>
            <w:szCs w:val="24"/>
            <w:lang w:val="fi-FI"/>
          </w:rPr>
          <w:t>http://data.europa.eu/eli/C/2024/6041/oj</w:t>
        </w:r>
      </w:hyperlink>
      <w:r w:rsidRPr="00DC0E5E">
        <w:rPr>
          <w:sz w:val="24"/>
          <w:szCs w:val="24"/>
          <w:lang w:val="fi-FI"/>
        </w:rPr>
        <w:t>.</w:t>
      </w:r>
    </w:p>
  </w:footnote>
  <w:footnote w:id="99">
    <w:p w14:paraId="6FA005E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99" w:history="1">
        <w:r w:rsidRPr="00DC0E5E">
          <w:rPr>
            <w:rStyle w:val="Hyperlink"/>
            <w:sz w:val="24"/>
            <w:szCs w:val="24"/>
            <w:lang w:val="nl-NL"/>
          </w:rPr>
          <w:t>http://data.europa.eu/eli/reg/2018/1046/oj</w:t>
        </w:r>
      </w:hyperlink>
      <w:r w:rsidRPr="00DC0E5E">
        <w:rPr>
          <w:sz w:val="24"/>
          <w:szCs w:val="24"/>
          <w:lang w:val="nl-NL"/>
        </w:rPr>
        <w:t>.</w:t>
      </w:r>
    </w:p>
  </w:footnote>
  <w:footnote w:id="100">
    <w:p w14:paraId="690F58DD"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00" w:history="1">
        <w:r w:rsidRPr="00DC0E5E">
          <w:rPr>
            <w:rStyle w:val="Hyperlink"/>
            <w:sz w:val="24"/>
            <w:szCs w:val="24"/>
            <w:lang w:val="fi-FI"/>
          </w:rPr>
          <w:t>http://data.europa.eu/eli/reg/2024/2509/oj</w:t>
        </w:r>
      </w:hyperlink>
      <w:r w:rsidRPr="00DC0E5E">
        <w:rPr>
          <w:sz w:val="24"/>
          <w:szCs w:val="24"/>
          <w:lang w:val="fi-FI"/>
        </w:rPr>
        <w:t>.</w:t>
      </w:r>
    </w:p>
  </w:footnote>
  <w:footnote w:id="101">
    <w:p w14:paraId="0CD1107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396 van 30.12.2006, blz. 1, ELI: </w:t>
      </w:r>
      <w:hyperlink r:id="rId101" w:history="1">
        <w:r w:rsidRPr="00DC0E5E">
          <w:rPr>
            <w:rStyle w:val="Hyperlink"/>
            <w:sz w:val="24"/>
            <w:szCs w:val="24"/>
            <w:lang w:val="nl-NL"/>
          </w:rPr>
          <w:t>http://data.europa.eu/eli/reg/2006/1907/oj</w:t>
        </w:r>
      </w:hyperlink>
      <w:r w:rsidRPr="00DC0E5E">
        <w:rPr>
          <w:sz w:val="24"/>
          <w:szCs w:val="24"/>
          <w:lang w:val="nl-NL"/>
        </w:rPr>
        <w:t>.</w:t>
      </w:r>
    </w:p>
  </w:footnote>
  <w:footnote w:id="102">
    <w:p w14:paraId="4B72956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02" w:history="1">
        <w:r w:rsidRPr="00DC0E5E">
          <w:rPr>
            <w:rStyle w:val="Hyperlink"/>
            <w:sz w:val="24"/>
            <w:szCs w:val="24"/>
            <w:lang w:val="nl-NL"/>
          </w:rPr>
          <w:t>http://data.europa.eu/eli/reg_del/2019/715/oj</w:t>
        </w:r>
      </w:hyperlink>
      <w:r w:rsidRPr="00DC0E5E">
        <w:rPr>
          <w:sz w:val="24"/>
          <w:szCs w:val="24"/>
          <w:lang w:val="nl-NL"/>
        </w:rPr>
        <w:t>.</w:t>
      </w:r>
    </w:p>
  </w:footnote>
  <w:footnote w:id="103">
    <w:p w14:paraId="05DB66C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03" w:history="1">
        <w:r w:rsidRPr="00DC0E5E">
          <w:rPr>
            <w:rStyle w:val="Hyperlink1"/>
            <w:sz w:val="24"/>
            <w:szCs w:val="24"/>
            <w:lang w:val="fi-FI"/>
          </w:rPr>
          <w:t>http://data.europa.eu/eli/C/2024/6332/oj</w:t>
        </w:r>
      </w:hyperlink>
      <w:r w:rsidRPr="00DC0E5E">
        <w:rPr>
          <w:sz w:val="24"/>
          <w:szCs w:val="24"/>
          <w:lang w:val="fi-FI"/>
        </w:rPr>
        <w:t>.</w:t>
      </w:r>
    </w:p>
  </w:footnote>
  <w:footnote w:id="104">
    <w:p w14:paraId="4D0243D2"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04" w:history="1">
        <w:r w:rsidRPr="00DC0E5E">
          <w:rPr>
            <w:rStyle w:val="Hyperlink1"/>
            <w:sz w:val="24"/>
            <w:szCs w:val="24"/>
            <w:lang w:val="fi-FI"/>
          </w:rPr>
          <w:t>http://data.europa.eu/eli/C/2024/6041/oj</w:t>
        </w:r>
      </w:hyperlink>
      <w:r w:rsidRPr="00DC0E5E">
        <w:rPr>
          <w:sz w:val="24"/>
          <w:szCs w:val="24"/>
          <w:lang w:val="fi-FI"/>
        </w:rPr>
        <w:t>.</w:t>
      </w:r>
    </w:p>
  </w:footnote>
  <w:footnote w:id="105">
    <w:p w14:paraId="6AF0A83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05" w:history="1">
        <w:r w:rsidRPr="00DC0E5E">
          <w:rPr>
            <w:rStyle w:val="Hyperlink1"/>
            <w:sz w:val="24"/>
            <w:szCs w:val="24"/>
            <w:lang w:val="nl-NL"/>
          </w:rPr>
          <w:t>http://data.europa.eu/eli/reg/2018/1046/oj</w:t>
        </w:r>
      </w:hyperlink>
      <w:r w:rsidRPr="00DC0E5E">
        <w:rPr>
          <w:sz w:val="24"/>
          <w:szCs w:val="24"/>
          <w:lang w:val="nl-NL"/>
        </w:rPr>
        <w:t>.</w:t>
      </w:r>
    </w:p>
  </w:footnote>
  <w:footnote w:id="106">
    <w:p w14:paraId="2D72AA37"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06" w:history="1">
        <w:r w:rsidRPr="00DC0E5E">
          <w:rPr>
            <w:rStyle w:val="Hyperlink1"/>
            <w:sz w:val="24"/>
            <w:szCs w:val="24"/>
            <w:lang w:val="fi-FI"/>
          </w:rPr>
          <w:t>http://data.europa.eu/eli/reg/2024/2509/oj</w:t>
        </w:r>
      </w:hyperlink>
      <w:r w:rsidRPr="00DC0E5E">
        <w:rPr>
          <w:sz w:val="24"/>
          <w:szCs w:val="24"/>
          <w:lang w:val="fi-FI"/>
        </w:rPr>
        <w:t>.</w:t>
      </w:r>
    </w:p>
  </w:footnote>
  <w:footnote w:id="107">
    <w:p w14:paraId="22F8BE3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396 van 30.12.2006, blz. 1, ELI: </w:t>
      </w:r>
      <w:hyperlink r:id="rId107" w:history="1">
        <w:r w:rsidRPr="00DC0E5E">
          <w:rPr>
            <w:rStyle w:val="Hyperlink1"/>
            <w:sz w:val="24"/>
            <w:szCs w:val="24"/>
            <w:lang w:val="nl-NL"/>
          </w:rPr>
          <w:t>http://data.europa.eu/eli/reg/2006/1907/oj</w:t>
        </w:r>
      </w:hyperlink>
      <w:r w:rsidRPr="00DC0E5E">
        <w:rPr>
          <w:sz w:val="24"/>
          <w:szCs w:val="24"/>
          <w:lang w:val="nl-NL"/>
        </w:rPr>
        <w:t>.</w:t>
      </w:r>
    </w:p>
  </w:footnote>
  <w:footnote w:id="108">
    <w:p w14:paraId="3BA74E8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08" w:history="1">
        <w:r w:rsidRPr="00DC0E5E">
          <w:rPr>
            <w:rStyle w:val="Hyperlink1"/>
            <w:sz w:val="24"/>
            <w:szCs w:val="24"/>
            <w:lang w:val="nl-NL"/>
          </w:rPr>
          <w:t>http://data.europa.eu/eli/reg_del/2019/715/oj</w:t>
        </w:r>
      </w:hyperlink>
      <w:r w:rsidRPr="00DC0E5E">
        <w:rPr>
          <w:sz w:val="24"/>
          <w:szCs w:val="24"/>
          <w:lang w:val="nl-NL"/>
        </w:rPr>
        <w:t>.</w:t>
      </w:r>
    </w:p>
  </w:footnote>
  <w:footnote w:id="109">
    <w:p w14:paraId="1C7D64F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09" w:history="1">
        <w:r w:rsidRPr="00DC0E5E">
          <w:rPr>
            <w:rStyle w:val="Hyperlink1"/>
            <w:sz w:val="24"/>
            <w:szCs w:val="24"/>
            <w:lang w:val="fi-FI"/>
          </w:rPr>
          <w:t>http://data.europa.eu/eli/C/2024/6332/oj</w:t>
        </w:r>
      </w:hyperlink>
      <w:r w:rsidRPr="00DC0E5E">
        <w:rPr>
          <w:sz w:val="24"/>
          <w:szCs w:val="24"/>
          <w:lang w:val="fi-FI"/>
        </w:rPr>
        <w:t>.</w:t>
      </w:r>
    </w:p>
  </w:footnote>
  <w:footnote w:id="110">
    <w:p w14:paraId="1198421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10" w:history="1">
        <w:r w:rsidRPr="00DC0E5E">
          <w:rPr>
            <w:rStyle w:val="Hyperlink1"/>
            <w:sz w:val="24"/>
            <w:szCs w:val="24"/>
            <w:lang w:val="fi-FI"/>
          </w:rPr>
          <w:t>http://data.europa.eu/eli/C/2024/6041/oj</w:t>
        </w:r>
      </w:hyperlink>
      <w:r w:rsidRPr="00DC0E5E">
        <w:rPr>
          <w:sz w:val="24"/>
          <w:szCs w:val="24"/>
          <w:lang w:val="fi-FI"/>
        </w:rPr>
        <w:t>.</w:t>
      </w:r>
    </w:p>
  </w:footnote>
  <w:footnote w:id="111">
    <w:p w14:paraId="192C095B"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11" w:history="1">
        <w:r w:rsidRPr="00DC0E5E">
          <w:rPr>
            <w:rStyle w:val="Hyperlink1"/>
            <w:sz w:val="24"/>
            <w:szCs w:val="24"/>
            <w:lang w:val="nl-NL"/>
          </w:rPr>
          <w:t>http://data.europa.eu/eli/reg/2018/1046/oj</w:t>
        </w:r>
      </w:hyperlink>
      <w:r w:rsidRPr="00DC0E5E">
        <w:rPr>
          <w:sz w:val="24"/>
          <w:szCs w:val="24"/>
          <w:lang w:val="nl-NL"/>
        </w:rPr>
        <w:t>.</w:t>
      </w:r>
    </w:p>
  </w:footnote>
  <w:footnote w:id="112">
    <w:p w14:paraId="496FA6D9"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12" w:history="1">
        <w:r w:rsidRPr="00DC0E5E">
          <w:rPr>
            <w:rStyle w:val="Hyperlink1"/>
            <w:sz w:val="24"/>
            <w:szCs w:val="24"/>
            <w:lang w:val="fi-FI"/>
          </w:rPr>
          <w:t>http://data.europa.eu/eli/reg/2024/2509/oj</w:t>
        </w:r>
      </w:hyperlink>
      <w:r w:rsidRPr="00DC0E5E">
        <w:rPr>
          <w:sz w:val="24"/>
          <w:szCs w:val="24"/>
          <w:lang w:val="fi-FI"/>
        </w:rPr>
        <w:t>.</w:t>
      </w:r>
    </w:p>
  </w:footnote>
  <w:footnote w:id="113">
    <w:p w14:paraId="5B60B4E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126 van 21.5.2009, blz. 13, ELI: </w:t>
      </w:r>
      <w:hyperlink r:id="rId113" w:history="1">
        <w:r w:rsidRPr="00DC0E5E">
          <w:rPr>
            <w:rStyle w:val="Hyperlink1"/>
            <w:sz w:val="24"/>
            <w:szCs w:val="24"/>
            <w:lang w:val="nl-NL"/>
          </w:rPr>
          <w:t>http://data.europa.eu/eli/reg/2009/401/oj</w:t>
        </w:r>
      </w:hyperlink>
      <w:r w:rsidRPr="00DC0E5E">
        <w:rPr>
          <w:sz w:val="24"/>
          <w:szCs w:val="24"/>
          <w:lang w:val="nl-NL"/>
        </w:rPr>
        <w:t>.</w:t>
      </w:r>
    </w:p>
  </w:footnote>
  <w:footnote w:id="114">
    <w:p w14:paraId="280945E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14" w:history="1">
        <w:r w:rsidRPr="00DC0E5E">
          <w:rPr>
            <w:rStyle w:val="Hyperlink1"/>
            <w:sz w:val="24"/>
            <w:szCs w:val="24"/>
            <w:lang w:val="nl-NL"/>
          </w:rPr>
          <w:t>http://data.europa.eu/eli/reg_del/2019/715/oj</w:t>
        </w:r>
      </w:hyperlink>
      <w:r w:rsidRPr="00DC0E5E">
        <w:rPr>
          <w:sz w:val="24"/>
          <w:szCs w:val="24"/>
          <w:lang w:val="nl-NL"/>
        </w:rPr>
        <w:t>.</w:t>
      </w:r>
    </w:p>
  </w:footnote>
  <w:footnote w:id="115">
    <w:p w14:paraId="06CC9BE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15" w:history="1">
        <w:r w:rsidRPr="00DC0E5E">
          <w:rPr>
            <w:rStyle w:val="Hyperlink1"/>
            <w:sz w:val="24"/>
            <w:szCs w:val="24"/>
            <w:lang w:val="fi-FI"/>
          </w:rPr>
          <w:t>http://data.europa.eu/eli/C/2024/6332/oj</w:t>
        </w:r>
      </w:hyperlink>
      <w:r w:rsidRPr="00DC0E5E">
        <w:rPr>
          <w:sz w:val="24"/>
          <w:szCs w:val="24"/>
          <w:lang w:val="fi-FI"/>
        </w:rPr>
        <w:t>.</w:t>
      </w:r>
    </w:p>
  </w:footnote>
  <w:footnote w:id="116">
    <w:p w14:paraId="7285714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16" w:history="1">
        <w:r w:rsidRPr="00DC0E5E">
          <w:rPr>
            <w:rStyle w:val="Hyperlink1"/>
            <w:sz w:val="24"/>
            <w:szCs w:val="24"/>
            <w:lang w:val="fi-FI"/>
          </w:rPr>
          <w:t>http://data.europa.eu/eli/C/2024/6041/oj</w:t>
        </w:r>
      </w:hyperlink>
      <w:r w:rsidRPr="00DC0E5E">
        <w:rPr>
          <w:sz w:val="24"/>
          <w:szCs w:val="24"/>
          <w:lang w:val="fi-FI"/>
        </w:rPr>
        <w:t>.</w:t>
      </w:r>
    </w:p>
  </w:footnote>
  <w:footnote w:id="117">
    <w:p w14:paraId="045705B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17" w:history="1">
        <w:r w:rsidRPr="00DC0E5E">
          <w:rPr>
            <w:rStyle w:val="Hyperlink1"/>
            <w:sz w:val="24"/>
            <w:szCs w:val="24"/>
            <w:lang w:val="nl-NL"/>
          </w:rPr>
          <w:t>http://data.europa.eu/eli/reg/2018/1046/oj</w:t>
        </w:r>
      </w:hyperlink>
      <w:r w:rsidRPr="00DC0E5E">
        <w:rPr>
          <w:sz w:val="24"/>
          <w:szCs w:val="24"/>
          <w:lang w:val="nl-NL"/>
        </w:rPr>
        <w:t>.</w:t>
      </w:r>
    </w:p>
  </w:footnote>
  <w:footnote w:id="118">
    <w:p w14:paraId="1982E00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18" w:history="1">
        <w:r w:rsidRPr="00DC0E5E">
          <w:rPr>
            <w:rStyle w:val="Hyperlink1"/>
            <w:sz w:val="24"/>
            <w:szCs w:val="24"/>
            <w:lang w:val="fi-FI"/>
          </w:rPr>
          <w:t>http://data.europa.eu/eli/reg/2024/2509/oj</w:t>
        </w:r>
      </w:hyperlink>
      <w:r w:rsidRPr="00DC0E5E">
        <w:rPr>
          <w:sz w:val="24"/>
          <w:szCs w:val="24"/>
          <w:lang w:val="fi-FI"/>
        </w:rPr>
        <w:t>.</w:t>
      </w:r>
    </w:p>
  </w:footnote>
  <w:footnote w:id="119">
    <w:p w14:paraId="4CD915E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126 van 21.5.2009, blz. 13, ELI: </w:t>
      </w:r>
      <w:hyperlink r:id="rId119" w:history="1">
        <w:r w:rsidRPr="00DC0E5E">
          <w:rPr>
            <w:rStyle w:val="Hyperlink1"/>
            <w:sz w:val="24"/>
            <w:szCs w:val="24"/>
            <w:lang w:val="nl-NL"/>
          </w:rPr>
          <w:t>http://data.europa.eu/eli/reg/2009/401/oj</w:t>
        </w:r>
      </w:hyperlink>
      <w:r w:rsidRPr="00DC0E5E">
        <w:rPr>
          <w:sz w:val="24"/>
          <w:szCs w:val="24"/>
          <w:lang w:val="nl-NL"/>
        </w:rPr>
        <w:t>.</w:t>
      </w:r>
    </w:p>
  </w:footnote>
  <w:footnote w:id="120">
    <w:p w14:paraId="3F2A22F3"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20" w:history="1">
        <w:r w:rsidRPr="00DC0E5E">
          <w:rPr>
            <w:rStyle w:val="Hyperlink1"/>
            <w:sz w:val="24"/>
            <w:szCs w:val="24"/>
            <w:lang w:val="nl-NL"/>
          </w:rPr>
          <w:t>http://data.europa.eu/eli/reg_del/2019/715/oj</w:t>
        </w:r>
      </w:hyperlink>
      <w:r w:rsidRPr="00DC0E5E">
        <w:rPr>
          <w:sz w:val="24"/>
          <w:szCs w:val="24"/>
          <w:lang w:val="nl-NL"/>
        </w:rPr>
        <w:t>.</w:t>
      </w:r>
    </w:p>
  </w:footnote>
  <w:footnote w:id="121">
    <w:p w14:paraId="4E8B8A8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21" w:history="1">
        <w:r w:rsidRPr="00DC0E5E">
          <w:rPr>
            <w:rStyle w:val="Hyperlink1"/>
            <w:sz w:val="24"/>
            <w:szCs w:val="24"/>
            <w:lang w:val="fi-FI"/>
          </w:rPr>
          <w:t>http://data.europa.eu/eli/C/2024/6332/oj</w:t>
        </w:r>
      </w:hyperlink>
      <w:r w:rsidRPr="00DC0E5E">
        <w:rPr>
          <w:sz w:val="24"/>
          <w:szCs w:val="24"/>
          <w:lang w:val="fi-FI"/>
        </w:rPr>
        <w:t>.</w:t>
      </w:r>
    </w:p>
  </w:footnote>
  <w:footnote w:id="122">
    <w:p w14:paraId="5A4F785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22" w:history="1">
        <w:r w:rsidRPr="00DC0E5E">
          <w:rPr>
            <w:rStyle w:val="Hyperlink1"/>
            <w:sz w:val="24"/>
            <w:szCs w:val="24"/>
            <w:lang w:val="fi-FI"/>
          </w:rPr>
          <w:t>http://data.europa.eu/eli/C/2024/6041/oj</w:t>
        </w:r>
      </w:hyperlink>
      <w:r w:rsidRPr="00DC0E5E">
        <w:rPr>
          <w:sz w:val="24"/>
          <w:szCs w:val="24"/>
          <w:lang w:val="fi-FI"/>
        </w:rPr>
        <w:t>.</w:t>
      </w:r>
    </w:p>
  </w:footnote>
  <w:footnote w:id="123">
    <w:p w14:paraId="35C7E2F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23" w:history="1">
        <w:r w:rsidRPr="00DC0E5E">
          <w:rPr>
            <w:rStyle w:val="Hyperlink1"/>
            <w:sz w:val="24"/>
            <w:szCs w:val="24"/>
            <w:lang w:val="nl-NL"/>
          </w:rPr>
          <w:t>http://data.europa.eu/eli/reg/2018/1046/oj</w:t>
        </w:r>
      </w:hyperlink>
      <w:r w:rsidRPr="00DC0E5E">
        <w:rPr>
          <w:sz w:val="24"/>
          <w:szCs w:val="24"/>
          <w:lang w:val="nl-NL"/>
        </w:rPr>
        <w:t>.</w:t>
      </w:r>
    </w:p>
  </w:footnote>
  <w:footnote w:id="124">
    <w:p w14:paraId="505AFD4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24" w:history="1">
        <w:r w:rsidRPr="00DC0E5E">
          <w:rPr>
            <w:rStyle w:val="Hyperlink1"/>
            <w:sz w:val="24"/>
            <w:szCs w:val="24"/>
            <w:lang w:val="fi-FI"/>
          </w:rPr>
          <w:t>http://data.europa.eu/eli/reg/2024/2509/oj</w:t>
        </w:r>
      </w:hyperlink>
      <w:r w:rsidRPr="00DC0E5E">
        <w:rPr>
          <w:sz w:val="24"/>
          <w:szCs w:val="24"/>
          <w:lang w:val="fi-FI"/>
        </w:rPr>
        <w:t>.</w:t>
      </w:r>
    </w:p>
  </w:footnote>
  <w:footnote w:id="125">
    <w:p w14:paraId="4DB2E3E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83 van 25.3.2019, blz. 18, ELI: </w:t>
      </w:r>
      <w:hyperlink r:id="rId125" w:history="1">
        <w:r w:rsidRPr="00DC0E5E">
          <w:rPr>
            <w:rStyle w:val="Hyperlink1"/>
            <w:sz w:val="24"/>
            <w:szCs w:val="24"/>
            <w:lang w:val="nl-NL"/>
          </w:rPr>
          <w:t>http://data.europa.eu/eli/reg/2019/473/oj</w:t>
        </w:r>
      </w:hyperlink>
      <w:r w:rsidRPr="00DC0E5E">
        <w:rPr>
          <w:sz w:val="24"/>
          <w:szCs w:val="24"/>
          <w:lang w:val="nl-NL"/>
        </w:rPr>
        <w:t>.</w:t>
      </w:r>
    </w:p>
  </w:footnote>
  <w:footnote w:id="126">
    <w:p w14:paraId="62DD283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26" w:history="1">
        <w:r w:rsidRPr="00DC0E5E">
          <w:rPr>
            <w:rStyle w:val="Hyperlink1"/>
            <w:sz w:val="24"/>
            <w:szCs w:val="24"/>
            <w:lang w:val="nl-NL"/>
          </w:rPr>
          <w:t>http://data.europa.eu/eli/reg_del/2019/715/oj</w:t>
        </w:r>
      </w:hyperlink>
      <w:r w:rsidRPr="00DC0E5E">
        <w:rPr>
          <w:sz w:val="24"/>
          <w:szCs w:val="24"/>
          <w:lang w:val="nl-NL"/>
        </w:rPr>
        <w:t>.</w:t>
      </w:r>
    </w:p>
  </w:footnote>
  <w:footnote w:id="127">
    <w:p w14:paraId="595BF0DC"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27" w:history="1">
        <w:r w:rsidRPr="00DC0E5E">
          <w:rPr>
            <w:rStyle w:val="Hyperlink1"/>
            <w:sz w:val="24"/>
            <w:szCs w:val="24"/>
            <w:lang w:val="fi-FI"/>
          </w:rPr>
          <w:t>http://data.europa.eu/eli/C/2024/6332/oj</w:t>
        </w:r>
      </w:hyperlink>
      <w:r w:rsidRPr="00DC0E5E">
        <w:rPr>
          <w:sz w:val="24"/>
          <w:szCs w:val="24"/>
          <w:lang w:val="fi-FI"/>
        </w:rPr>
        <w:t>.</w:t>
      </w:r>
    </w:p>
  </w:footnote>
  <w:footnote w:id="128">
    <w:p w14:paraId="37341AF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28" w:history="1">
        <w:r w:rsidRPr="00DC0E5E">
          <w:rPr>
            <w:rStyle w:val="Hyperlink1"/>
            <w:sz w:val="24"/>
            <w:szCs w:val="24"/>
            <w:lang w:val="fi-FI"/>
          </w:rPr>
          <w:t>http://data.europa.eu/eli/C/2024/6041/oj</w:t>
        </w:r>
      </w:hyperlink>
      <w:r w:rsidRPr="00DC0E5E">
        <w:rPr>
          <w:sz w:val="24"/>
          <w:szCs w:val="24"/>
          <w:lang w:val="fi-FI"/>
        </w:rPr>
        <w:t>.</w:t>
      </w:r>
    </w:p>
  </w:footnote>
  <w:footnote w:id="129">
    <w:p w14:paraId="64FA3C0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29" w:history="1">
        <w:r w:rsidRPr="00DC0E5E">
          <w:rPr>
            <w:rStyle w:val="Hyperlink1"/>
            <w:sz w:val="24"/>
            <w:szCs w:val="24"/>
            <w:lang w:val="nl-NL"/>
          </w:rPr>
          <w:t>http://data.europa.eu/eli/reg/2018/1046/oj</w:t>
        </w:r>
      </w:hyperlink>
      <w:r w:rsidRPr="00DC0E5E">
        <w:rPr>
          <w:sz w:val="24"/>
          <w:szCs w:val="24"/>
          <w:lang w:val="nl-NL"/>
        </w:rPr>
        <w:t>.</w:t>
      </w:r>
    </w:p>
  </w:footnote>
  <w:footnote w:id="130">
    <w:p w14:paraId="6EDEE13D"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30" w:history="1">
        <w:r w:rsidRPr="00DC0E5E">
          <w:rPr>
            <w:rStyle w:val="Hyperlink1"/>
            <w:sz w:val="24"/>
            <w:szCs w:val="24"/>
            <w:lang w:val="fi-FI"/>
          </w:rPr>
          <w:t>http://data.europa.eu/eli/reg/2024/2509/oj</w:t>
        </w:r>
      </w:hyperlink>
      <w:r w:rsidRPr="00DC0E5E">
        <w:rPr>
          <w:sz w:val="24"/>
          <w:szCs w:val="24"/>
          <w:lang w:val="fi-FI"/>
        </w:rPr>
        <w:t>.</w:t>
      </w:r>
    </w:p>
  </w:footnote>
  <w:footnote w:id="131">
    <w:p w14:paraId="7773E08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83 van 25.3.2019, blz. 18, ELI: </w:t>
      </w:r>
      <w:hyperlink r:id="rId131" w:history="1">
        <w:r w:rsidRPr="00DC0E5E">
          <w:rPr>
            <w:rStyle w:val="Hyperlink1"/>
            <w:sz w:val="24"/>
            <w:szCs w:val="24"/>
            <w:lang w:val="nl-NL"/>
          </w:rPr>
          <w:t>http://data.europa.eu/eli/reg/2019/473/oj</w:t>
        </w:r>
      </w:hyperlink>
      <w:r w:rsidRPr="00DC0E5E">
        <w:rPr>
          <w:sz w:val="24"/>
          <w:szCs w:val="24"/>
          <w:lang w:val="nl-NL"/>
        </w:rPr>
        <w:t>.</w:t>
      </w:r>
    </w:p>
  </w:footnote>
  <w:footnote w:id="132">
    <w:p w14:paraId="3379DFE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32" w:history="1">
        <w:r w:rsidRPr="00DC0E5E">
          <w:rPr>
            <w:rStyle w:val="Hyperlink1"/>
            <w:sz w:val="24"/>
            <w:szCs w:val="24"/>
            <w:lang w:val="nl-NL"/>
          </w:rPr>
          <w:t>http://data.europa.eu/eli/reg_del/2019/715/oj</w:t>
        </w:r>
      </w:hyperlink>
      <w:r w:rsidRPr="00DC0E5E">
        <w:rPr>
          <w:sz w:val="24"/>
          <w:szCs w:val="24"/>
          <w:lang w:val="nl-NL"/>
        </w:rPr>
        <w:t>.</w:t>
      </w:r>
    </w:p>
  </w:footnote>
  <w:footnote w:id="133">
    <w:p w14:paraId="658E9B2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33" w:history="1">
        <w:r w:rsidRPr="00DC0E5E">
          <w:rPr>
            <w:rStyle w:val="Hyperlink1"/>
            <w:sz w:val="24"/>
            <w:szCs w:val="24"/>
            <w:lang w:val="fi-FI"/>
          </w:rPr>
          <w:t>http://data.europa.eu/eli/C/2024/6332/oj</w:t>
        </w:r>
      </w:hyperlink>
      <w:r w:rsidRPr="00DC0E5E">
        <w:rPr>
          <w:sz w:val="24"/>
          <w:szCs w:val="24"/>
          <w:lang w:val="fi-FI"/>
        </w:rPr>
        <w:t>.</w:t>
      </w:r>
    </w:p>
  </w:footnote>
  <w:footnote w:id="134">
    <w:p w14:paraId="2AE3B80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34" w:history="1">
        <w:r w:rsidRPr="00DC0E5E">
          <w:rPr>
            <w:rStyle w:val="Hyperlink1"/>
            <w:sz w:val="24"/>
            <w:szCs w:val="24"/>
            <w:lang w:val="fi-FI"/>
          </w:rPr>
          <w:t>http://data.europa.eu/eli/C/2024/6041/oj</w:t>
        </w:r>
      </w:hyperlink>
      <w:r w:rsidRPr="00DC0E5E">
        <w:rPr>
          <w:sz w:val="24"/>
          <w:szCs w:val="24"/>
          <w:lang w:val="fi-FI"/>
        </w:rPr>
        <w:t>.</w:t>
      </w:r>
    </w:p>
  </w:footnote>
  <w:footnote w:id="135">
    <w:p w14:paraId="7D18DF7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35" w:history="1">
        <w:r w:rsidRPr="00DC0E5E">
          <w:rPr>
            <w:rStyle w:val="Hyperlink1"/>
            <w:sz w:val="24"/>
            <w:szCs w:val="24"/>
            <w:lang w:val="nl-NL"/>
          </w:rPr>
          <w:t>http://data.europa.eu/eli/reg/2018/1046/oj</w:t>
        </w:r>
      </w:hyperlink>
      <w:r w:rsidRPr="00DC0E5E">
        <w:rPr>
          <w:sz w:val="24"/>
          <w:szCs w:val="24"/>
          <w:lang w:val="nl-NL"/>
        </w:rPr>
        <w:t>.</w:t>
      </w:r>
    </w:p>
  </w:footnote>
  <w:footnote w:id="136">
    <w:p w14:paraId="3E41545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36" w:history="1">
        <w:r w:rsidRPr="00DC0E5E">
          <w:rPr>
            <w:rStyle w:val="Hyperlink1"/>
            <w:sz w:val="24"/>
            <w:szCs w:val="24"/>
            <w:lang w:val="fi-FI"/>
          </w:rPr>
          <w:t>http://data.europa.eu/eli/reg/2024/2509/oj</w:t>
        </w:r>
      </w:hyperlink>
      <w:r w:rsidRPr="00DC0E5E">
        <w:rPr>
          <w:sz w:val="24"/>
          <w:szCs w:val="24"/>
          <w:lang w:val="fi-FI"/>
        </w:rPr>
        <w:t>.</w:t>
      </w:r>
    </w:p>
  </w:footnote>
  <w:footnote w:id="137">
    <w:p w14:paraId="6B4D2FF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31 van 1.2.2002, blz. 1, ELI: </w:t>
      </w:r>
      <w:hyperlink r:id="rId137" w:history="1">
        <w:r w:rsidRPr="00DC0E5E">
          <w:rPr>
            <w:rStyle w:val="Hyperlink1"/>
            <w:sz w:val="24"/>
            <w:szCs w:val="24"/>
            <w:lang w:val="nl-NL"/>
          </w:rPr>
          <w:t>http://data.europa.eu/eli/reg/2002/178/oj</w:t>
        </w:r>
      </w:hyperlink>
      <w:r w:rsidRPr="00DC0E5E">
        <w:rPr>
          <w:sz w:val="24"/>
          <w:szCs w:val="24"/>
          <w:lang w:val="nl-NL"/>
        </w:rPr>
        <w:t>.</w:t>
      </w:r>
    </w:p>
  </w:footnote>
  <w:footnote w:id="138">
    <w:p w14:paraId="0B3731C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38" w:history="1">
        <w:r w:rsidRPr="00DC0E5E">
          <w:rPr>
            <w:rStyle w:val="Hyperlink1"/>
            <w:sz w:val="24"/>
            <w:szCs w:val="24"/>
            <w:lang w:val="nl-NL"/>
          </w:rPr>
          <w:t>http://data.europa.eu/eli/reg_del/2019/715/oj</w:t>
        </w:r>
      </w:hyperlink>
      <w:r w:rsidRPr="00DC0E5E">
        <w:rPr>
          <w:sz w:val="24"/>
          <w:szCs w:val="24"/>
          <w:lang w:val="nl-NL"/>
        </w:rPr>
        <w:t>.</w:t>
      </w:r>
    </w:p>
  </w:footnote>
  <w:footnote w:id="139">
    <w:p w14:paraId="5F7DD87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39" w:history="1">
        <w:r w:rsidRPr="00DC0E5E">
          <w:rPr>
            <w:rStyle w:val="Hyperlink1"/>
            <w:sz w:val="24"/>
            <w:szCs w:val="24"/>
            <w:lang w:val="fi-FI"/>
          </w:rPr>
          <w:t>http://data.europa.eu/eli/C/2024/6332/oj</w:t>
        </w:r>
      </w:hyperlink>
      <w:r w:rsidRPr="00DC0E5E">
        <w:rPr>
          <w:sz w:val="24"/>
          <w:szCs w:val="24"/>
          <w:lang w:val="fi-FI"/>
        </w:rPr>
        <w:t>.</w:t>
      </w:r>
    </w:p>
  </w:footnote>
  <w:footnote w:id="140">
    <w:p w14:paraId="79E53A8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40" w:history="1">
        <w:r w:rsidRPr="00DC0E5E">
          <w:rPr>
            <w:rStyle w:val="Hyperlink1"/>
            <w:sz w:val="24"/>
            <w:szCs w:val="24"/>
            <w:lang w:val="fi-FI"/>
          </w:rPr>
          <w:t>http://data.europa.eu/eli/C/2024/6041/oj</w:t>
        </w:r>
      </w:hyperlink>
      <w:r w:rsidRPr="00DC0E5E">
        <w:rPr>
          <w:sz w:val="24"/>
          <w:szCs w:val="24"/>
          <w:lang w:val="fi-FI"/>
        </w:rPr>
        <w:t>.</w:t>
      </w:r>
    </w:p>
  </w:footnote>
  <w:footnote w:id="141">
    <w:p w14:paraId="6A02E77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41" w:history="1">
        <w:r w:rsidRPr="00DC0E5E">
          <w:rPr>
            <w:rStyle w:val="Hyperlink1"/>
            <w:sz w:val="24"/>
            <w:szCs w:val="24"/>
            <w:lang w:val="nl-NL"/>
          </w:rPr>
          <w:t>http://data.europa.eu/eli/reg/2018/1046/oj</w:t>
        </w:r>
      </w:hyperlink>
      <w:r w:rsidRPr="00DC0E5E">
        <w:rPr>
          <w:sz w:val="24"/>
          <w:szCs w:val="24"/>
          <w:lang w:val="nl-NL"/>
        </w:rPr>
        <w:t>.</w:t>
      </w:r>
    </w:p>
  </w:footnote>
  <w:footnote w:id="142">
    <w:p w14:paraId="0C77AB4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42" w:history="1">
        <w:r w:rsidRPr="00DC0E5E">
          <w:rPr>
            <w:rStyle w:val="Hyperlink1"/>
            <w:sz w:val="24"/>
            <w:szCs w:val="24"/>
            <w:lang w:val="fi-FI"/>
          </w:rPr>
          <w:t>http://data.europa.eu/eli/reg/2024/2509/oj</w:t>
        </w:r>
      </w:hyperlink>
      <w:r w:rsidRPr="00DC0E5E">
        <w:rPr>
          <w:sz w:val="24"/>
          <w:szCs w:val="24"/>
          <w:lang w:val="fi-FI"/>
        </w:rPr>
        <w:t>.</w:t>
      </w:r>
    </w:p>
  </w:footnote>
  <w:footnote w:id="143">
    <w:p w14:paraId="65F1DEB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31 van 1.2.2002, blz. 1, ELI: </w:t>
      </w:r>
      <w:hyperlink r:id="rId143" w:history="1">
        <w:r w:rsidRPr="00DC0E5E">
          <w:rPr>
            <w:rStyle w:val="Hyperlink1"/>
            <w:sz w:val="24"/>
            <w:szCs w:val="24"/>
            <w:lang w:val="nl-NL"/>
          </w:rPr>
          <w:t>http://data.europa.eu/eli/reg/2002/178/oj</w:t>
        </w:r>
      </w:hyperlink>
      <w:r w:rsidRPr="00DC0E5E">
        <w:rPr>
          <w:sz w:val="24"/>
          <w:szCs w:val="24"/>
          <w:lang w:val="nl-NL"/>
        </w:rPr>
        <w:t>.</w:t>
      </w:r>
    </w:p>
  </w:footnote>
  <w:footnote w:id="144">
    <w:p w14:paraId="0AF8EC5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44" w:history="1">
        <w:r w:rsidRPr="00DC0E5E">
          <w:rPr>
            <w:rStyle w:val="Hyperlink1"/>
            <w:sz w:val="24"/>
            <w:szCs w:val="24"/>
            <w:lang w:val="nl-NL"/>
          </w:rPr>
          <w:t>http://data.europa.eu/eli/reg_del/2019/715/oj</w:t>
        </w:r>
      </w:hyperlink>
      <w:r w:rsidRPr="00DC0E5E">
        <w:rPr>
          <w:sz w:val="24"/>
          <w:szCs w:val="24"/>
          <w:lang w:val="nl-NL"/>
        </w:rPr>
        <w:t>.</w:t>
      </w:r>
    </w:p>
  </w:footnote>
  <w:footnote w:id="145">
    <w:p w14:paraId="0A90913E"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45" w:history="1">
        <w:r w:rsidRPr="00DC0E5E">
          <w:rPr>
            <w:rStyle w:val="Hyperlink1"/>
            <w:sz w:val="24"/>
            <w:szCs w:val="24"/>
            <w:lang w:val="fi-FI"/>
          </w:rPr>
          <w:t>http://data.europa.eu/eli/C/2024/6332/oj</w:t>
        </w:r>
      </w:hyperlink>
      <w:r w:rsidRPr="00DC0E5E">
        <w:rPr>
          <w:sz w:val="24"/>
          <w:szCs w:val="24"/>
          <w:lang w:val="fi-FI"/>
        </w:rPr>
        <w:t>.</w:t>
      </w:r>
    </w:p>
  </w:footnote>
  <w:footnote w:id="146">
    <w:p w14:paraId="6720A8C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46" w:history="1">
        <w:r w:rsidRPr="00DC0E5E">
          <w:rPr>
            <w:rStyle w:val="Hyperlink1"/>
            <w:sz w:val="24"/>
            <w:szCs w:val="24"/>
            <w:lang w:val="fi-FI"/>
          </w:rPr>
          <w:t>http://data.europa.eu/eli/C/2024/6041/oj</w:t>
        </w:r>
      </w:hyperlink>
      <w:r w:rsidRPr="00DC0E5E">
        <w:rPr>
          <w:sz w:val="24"/>
          <w:szCs w:val="24"/>
          <w:lang w:val="fi-FI"/>
        </w:rPr>
        <w:t>.</w:t>
      </w:r>
    </w:p>
  </w:footnote>
  <w:footnote w:id="147">
    <w:p w14:paraId="6AF6B48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47" w:history="1">
        <w:r w:rsidRPr="00DC0E5E">
          <w:rPr>
            <w:rStyle w:val="Hyperlink1"/>
            <w:sz w:val="24"/>
            <w:szCs w:val="24"/>
            <w:lang w:val="nl-NL"/>
          </w:rPr>
          <w:t>http://data.europa.eu/eli/reg/2018/1046/oj</w:t>
        </w:r>
      </w:hyperlink>
      <w:r w:rsidRPr="00DC0E5E">
        <w:rPr>
          <w:sz w:val="24"/>
          <w:szCs w:val="24"/>
          <w:lang w:val="nl-NL"/>
        </w:rPr>
        <w:t>.</w:t>
      </w:r>
    </w:p>
  </w:footnote>
  <w:footnote w:id="148">
    <w:p w14:paraId="15796728"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48" w:history="1">
        <w:r w:rsidRPr="00DC0E5E">
          <w:rPr>
            <w:rStyle w:val="Hyperlink1"/>
            <w:sz w:val="24"/>
            <w:szCs w:val="24"/>
            <w:lang w:val="fi-FI"/>
          </w:rPr>
          <w:t>http://data.europa.eu/eli/reg/2024/2509/oj</w:t>
        </w:r>
      </w:hyperlink>
      <w:r w:rsidRPr="00DC0E5E">
        <w:rPr>
          <w:sz w:val="24"/>
          <w:szCs w:val="24"/>
          <w:lang w:val="fi-FI"/>
        </w:rPr>
        <w:t>.</w:t>
      </w:r>
    </w:p>
  </w:footnote>
  <w:footnote w:id="149">
    <w:p w14:paraId="6D772C9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403 van 30.12.2006, blz. 9, ELI: </w:t>
      </w:r>
      <w:hyperlink r:id="rId149" w:history="1">
        <w:r w:rsidRPr="00DC0E5E">
          <w:rPr>
            <w:rStyle w:val="Hyperlink1"/>
            <w:sz w:val="24"/>
            <w:szCs w:val="24"/>
            <w:lang w:val="nl-NL"/>
          </w:rPr>
          <w:t>http://data.europa.eu/eli/reg/2006/1922/oj</w:t>
        </w:r>
      </w:hyperlink>
      <w:r w:rsidRPr="00DC0E5E">
        <w:rPr>
          <w:sz w:val="24"/>
          <w:szCs w:val="24"/>
          <w:lang w:val="nl-NL"/>
        </w:rPr>
        <w:t>.</w:t>
      </w:r>
    </w:p>
  </w:footnote>
  <w:footnote w:id="150">
    <w:p w14:paraId="0FF68C8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50" w:history="1">
        <w:r w:rsidRPr="00DC0E5E">
          <w:rPr>
            <w:rStyle w:val="Hyperlink1"/>
            <w:sz w:val="24"/>
            <w:szCs w:val="24"/>
            <w:lang w:val="nl-NL"/>
          </w:rPr>
          <w:t>http://data.europa.eu/eli/reg_del/2019/715/oj</w:t>
        </w:r>
      </w:hyperlink>
      <w:r w:rsidRPr="00DC0E5E">
        <w:rPr>
          <w:sz w:val="24"/>
          <w:szCs w:val="24"/>
          <w:lang w:val="nl-NL"/>
        </w:rPr>
        <w:t>.</w:t>
      </w:r>
    </w:p>
  </w:footnote>
  <w:footnote w:id="151">
    <w:p w14:paraId="0078D6D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51" w:history="1">
        <w:r w:rsidRPr="00DC0E5E">
          <w:rPr>
            <w:rStyle w:val="Hyperlink1"/>
            <w:sz w:val="24"/>
            <w:szCs w:val="24"/>
            <w:lang w:val="fi-FI"/>
          </w:rPr>
          <w:t>http://data.europa.eu/eli/C/2024/6332/oj</w:t>
        </w:r>
      </w:hyperlink>
      <w:r w:rsidRPr="00DC0E5E">
        <w:rPr>
          <w:sz w:val="24"/>
          <w:szCs w:val="24"/>
          <w:lang w:val="fi-FI"/>
        </w:rPr>
        <w:t>.</w:t>
      </w:r>
    </w:p>
  </w:footnote>
  <w:footnote w:id="152">
    <w:p w14:paraId="36D7468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52" w:history="1">
        <w:r w:rsidRPr="00DC0E5E">
          <w:rPr>
            <w:rStyle w:val="Hyperlink1"/>
            <w:sz w:val="24"/>
            <w:szCs w:val="24"/>
            <w:lang w:val="fi-FI"/>
          </w:rPr>
          <w:t>http://data.europa.eu/eli/C/2024/6041/oj</w:t>
        </w:r>
      </w:hyperlink>
      <w:r w:rsidRPr="00DC0E5E">
        <w:rPr>
          <w:sz w:val="24"/>
          <w:szCs w:val="24"/>
          <w:lang w:val="fi-FI"/>
        </w:rPr>
        <w:t>.</w:t>
      </w:r>
    </w:p>
  </w:footnote>
  <w:footnote w:id="153">
    <w:p w14:paraId="7BBA9BDC"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53" w:history="1">
        <w:r w:rsidRPr="00DC0E5E">
          <w:rPr>
            <w:rStyle w:val="Hyperlink1"/>
            <w:sz w:val="24"/>
            <w:szCs w:val="24"/>
            <w:lang w:val="nl-NL"/>
          </w:rPr>
          <w:t>http://data.europa.eu/eli/reg/2018/1046/oj</w:t>
        </w:r>
      </w:hyperlink>
      <w:r w:rsidRPr="00DC0E5E">
        <w:rPr>
          <w:sz w:val="24"/>
          <w:szCs w:val="24"/>
          <w:lang w:val="nl-NL"/>
        </w:rPr>
        <w:t>.</w:t>
      </w:r>
    </w:p>
  </w:footnote>
  <w:footnote w:id="154">
    <w:p w14:paraId="40FA5044"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54" w:history="1">
        <w:r w:rsidRPr="00DC0E5E">
          <w:rPr>
            <w:rStyle w:val="Hyperlink1"/>
            <w:sz w:val="24"/>
            <w:szCs w:val="24"/>
            <w:lang w:val="fi-FI"/>
          </w:rPr>
          <w:t>http://data.europa.eu/eli/reg/2024/2509/oj</w:t>
        </w:r>
      </w:hyperlink>
      <w:r w:rsidRPr="00DC0E5E">
        <w:rPr>
          <w:sz w:val="24"/>
          <w:szCs w:val="24"/>
          <w:lang w:val="fi-FI"/>
        </w:rPr>
        <w:t>.</w:t>
      </w:r>
    </w:p>
  </w:footnote>
  <w:footnote w:id="155">
    <w:p w14:paraId="5DE61898"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403 van 30.12.2006, blz. 9, ELI: </w:t>
      </w:r>
      <w:hyperlink r:id="rId155" w:history="1">
        <w:r w:rsidRPr="00DC0E5E">
          <w:rPr>
            <w:rStyle w:val="Hyperlink1"/>
            <w:sz w:val="24"/>
            <w:szCs w:val="24"/>
            <w:lang w:val="nl-NL"/>
          </w:rPr>
          <w:t>http://data.europa.eu/eli/reg/2006/1922/oj</w:t>
        </w:r>
      </w:hyperlink>
      <w:r w:rsidRPr="00DC0E5E">
        <w:rPr>
          <w:sz w:val="24"/>
          <w:szCs w:val="24"/>
          <w:lang w:val="nl-NL"/>
        </w:rPr>
        <w:t>.</w:t>
      </w:r>
    </w:p>
  </w:footnote>
  <w:footnote w:id="156">
    <w:p w14:paraId="5F4A5B8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56" w:history="1">
        <w:r w:rsidRPr="00DC0E5E">
          <w:rPr>
            <w:rStyle w:val="Hyperlink1"/>
            <w:sz w:val="24"/>
            <w:szCs w:val="24"/>
            <w:lang w:val="nl-NL"/>
          </w:rPr>
          <w:t>http://data.europa.eu/eli/reg_del/2019/715/oj</w:t>
        </w:r>
      </w:hyperlink>
      <w:r w:rsidRPr="00DC0E5E">
        <w:rPr>
          <w:sz w:val="24"/>
          <w:szCs w:val="24"/>
          <w:lang w:val="nl-NL"/>
        </w:rPr>
        <w:t>.</w:t>
      </w:r>
    </w:p>
  </w:footnote>
  <w:footnote w:id="157">
    <w:p w14:paraId="42A641DA"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57" w:history="1">
        <w:r w:rsidRPr="00DC0E5E">
          <w:rPr>
            <w:rStyle w:val="Hyperlink1"/>
            <w:sz w:val="24"/>
            <w:szCs w:val="24"/>
            <w:lang w:val="fi-FI"/>
          </w:rPr>
          <w:t>http://data.europa.eu/eli/C/2024/6332/oj</w:t>
        </w:r>
      </w:hyperlink>
      <w:r w:rsidRPr="00DC0E5E">
        <w:rPr>
          <w:sz w:val="24"/>
          <w:szCs w:val="24"/>
          <w:lang w:val="fi-FI"/>
        </w:rPr>
        <w:t>.</w:t>
      </w:r>
    </w:p>
  </w:footnote>
  <w:footnote w:id="158">
    <w:p w14:paraId="7F39330A"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58" w:history="1">
        <w:r w:rsidRPr="00DC0E5E">
          <w:rPr>
            <w:rStyle w:val="Hyperlink1"/>
            <w:sz w:val="24"/>
            <w:szCs w:val="24"/>
            <w:lang w:val="fi-FI"/>
          </w:rPr>
          <w:t>http://data.europa.eu/eli/C/2024/6041/oj</w:t>
        </w:r>
      </w:hyperlink>
      <w:r w:rsidRPr="00DC0E5E">
        <w:rPr>
          <w:sz w:val="24"/>
          <w:szCs w:val="24"/>
          <w:lang w:val="fi-FI"/>
        </w:rPr>
        <w:t>.</w:t>
      </w:r>
    </w:p>
  </w:footnote>
  <w:footnote w:id="159">
    <w:p w14:paraId="5068079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59" w:history="1">
        <w:r w:rsidRPr="00DC0E5E">
          <w:rPr>
            <w:rStyle w:val="Hyperlink1"/>
            <w:sz w:val="24"/>
            <w:szCs w:val="24"/>
            <w:lang w:val="nl-NL"/>
          </w:rPr>
          <w:t>http://data.europa.eu/eli/reg/2018/1046/oj</w:t>
        </w:r>
      </w:hyperlink>
      <w:r w:rsidRPr="00DC0E5E">
        <w:rPr>
          <w:sz w:val="24"/>
          <w:szCs w:val="24"/>
          <w:lang w:val="nl-NL"/>
        </w:rPr>
        <w:t>.</w:t>
      </w:r>
    </w:p>
  </w:footnote>
  <w:footnote w:id="160">
    <w:p w14:paraId="41F7D032"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60" w:history="1">
        <w:r w:rsidRPr="00DC0E5E">
          <w:rPr>
            <w:rStyle w:val="Hyperlink1"/>
            <w:sz w:val="24"/>
            <w:szCs w:val="24"/>
            <w:lang w:val="fi-FI"/>
          </w:rPr>
          <w:t>http://data.europa.eu/eli/reg/2024/2509/oj</w:t>
        </w:r>
      </w:hyperlink>
      <w:r w:rsidRPr="00DC0E5E">
        <w:rPr>
          <w:sz w:val="24"/>
          <w:szCs w:val="24"/>
          <w:lang w:val="fi-FI"/>
        </w:rPr>
        <w:t>.</w:t>
      </w:r>
    </w:p>
  </w:footnote>
  <w:footnote w:id="161">
    <w:p w14:paraId="5AFAEBAC"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331 van 15.12.2010, blz. 48, ELI: </w:t>
      </w:r>
      <w:hyperlink r:id="rId161" w:history="1">
        <w:r w:rsidRPr="00DC0E5E">
          <w:rPr>
            <w:rStyle w:val="Hyperlink1"/>
            <w:sz w:val="24"/>
            <w:szCs w:val="24"/>
            <w:lang w:val="nl-NL"/>
          </w:rPr>
          <w:t>http://data.europa.eu/eli/reg/2010/1094/oj</w:t>
        </w:r>
      </w:hyperlink>
      <w:r w:rsidRPr="00DC0E5E">
        <w:rPr>
          <w:sz w:val="24"/>
          <w:szCs w:val="24"/>
          <w:lang w:val="nl-NL"/>
        </w:rPr>
        <w:t>.</w:t>
      </w:r>
    </w:p>
  </w:footnote>
  <w:footnote w:id="162">
    <w:p w14:paraId="673019B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62" w:history="1">
        <w:r w:rsidRPr="00DC0E5E">
          <w:rPr>
            <w:rStyle w:val="Hyperlink1"/>
            <w:sz w:val="24"/>
            <w:szCs w:val="24"/>
            <w:lang w:val="nl-NL"/>
          </w:rPr>
          <w:t>http://data.europa.eu/eli/reg_del/2019/715/oj</w:t>
        </w:r>
      </w:hyperlink>
      <w:r w:rsidRPr="00DC0E5E">
        <w:rPr>
          <w:sz w:val="24"/>
          <w:szCs w:val="24"/>
          <w:lang w:val="nl-NL"/>
        </w:rPr>
        <w:t>.</w:t>
      </w:r>
    </w:p>
  </w:footnote>
  <w:footnote w:id="163">
    <w:p w14:paraId="3B56B74D"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63" w:history="1">
        <w:r w:rsidRPr="00DC0E5E">
          <w:rPr>
            <w:rStyle w:val="Hyperlink"/>
            <w:sz w:val="24"/>
            <w:szCs w:val="24"/>
            <w:lang w:val="fi-FI"/>
          </w:rPr>
          <w:t>http://data.europa.eu/eli/C/2024/6332/oj</w:t>
        </w:r>
      </w:hyperlink>
      <w:r w:rsidRPr="00DC0E5E">
        <w:rPr>
          <w:sz w:val="24"/>
          <w:szCs w:val="24"/>
          <w:lang w:val="fi-FI"/>
        </w:rPr>
        <w:t>.</w:t>
      </w:r>
    </w:p>
  </w:footnote>
  <w:footnote w:id="164">
    <w:p w14:paraId="08C2E58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64" w:history="1">
        <w:r w:rsidRPr="00DC0E5E">
          <w:rPr>
            <w:rStyle w:val="Hyperlink"/>
            <w:sz w:val="24"/>
            <w:szCs w:val="24"/>
            <w:lang w:val="fi-FI"/>
          </w:rPr>
          <w:t>http://data.europa.eu/eli/C/2024/6041/oj</w:t>
        </w:r>
      </w:hyperlink>
      <w:r w:rsidRPr="00DC0E5E">
        <w:rPr>
          <w:sz w:val="24"/>
          <w:szCs w:val="24"/>
          <w:lang w:val="fi-FI"/>
        </w:rPr>
        <w:t>.</w:t>
      </w:r>
    </w:p>
  </w:footnote>
  <w:footnote w:id="165">
    <w:p w14:paraId="37ED579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65" w:history="1">
        <w:r w:rsidRPr="00DC0E5E">
          <w:rPr>
            <w:rStyle w:val="Hyperlink"/>
            <w:sz w:val="24"/>
            <w:szCs w:val="24"/>
            <w:lang w:val="nl-NL"/>
          </w:rPr>
          <w:t>http://data.europa.eu/eli/reg/2018/1046/oj</w:t>
        </w:r>
      </w:hyperlink>
      <w:r w:rsidRPr="00DC0E5E">
        <w:rPr>
          <w:sz w:val="24"/>
          <w:szCs w:val="24"/>
          <w:lang w:val="nl-NL"/>
        </w:rPr>
        <w:t>.</w:t>
      </w:r>
    </w:p>
  </w:footnote>
  <w:footnote w:id="166">
    <w:p w14:paraId="27464859"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66" w:history="1">
        <w:r w:rsidRPr="00DC0E5E">
          <w:rPr>
            <w:rStyle w:val="Hyperlink"/>
            <w:sz w:val="24"/>
            <w:szCs w:val="24"/>
            <w:lang w:val="fi-FI"/>
          </w:rPr>
          <w:t>http://data.europa.eu/eli/reg/2024/2509/oj</w:t>
        </w:r>
      </w:hyperlink>
      <w:r w:rsidRPr="00DC0E5E">
        <w:rPr>
          <w:sz w:val="24"/>
          <w:szCs w:val="24"/>
          <w:lang w:val="fi-FI"/>
        </w:rPr>
        <w:t>.</w:t>
      </w:r>
    </w:p>
  </w:footnote>
  <w:footnote w:id="167">
    <w:p w14:paraId="4E5247E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331 van 15.12.2010, blz. 48, ELI: </w:t>
      </w:r>
      <w:hyperlink r:id="rId167" w:history="1">
        <w:r w:rsidRPr="00DC0E5E">
          <w:rPr>
            <w:rStyle w:val="Hyperlink"/>
            <w:sz w:val="24"/>
            <w:szCs w:val="24"/>
            <w:lang w:val="nl-NL"/>
          </w:rPr>
          <w:t>http://data.europa.eu/eli/reg/2010/1094/oj</w:t>
        </w:r>
      </w:hyperlink>
      <w:r w:rsidRPr="00DC0E5E">
        <w:rPr>
          <w:sz w:val="24"/>
          <w:szCs w:val="24"/>
          <w:lang w:val="nl-NL"/>
        </w:rPr>
        <w:t>.</w:t>
      </w:r>
    </w:p>
  </w:footnote>
  <w:footnote w:id="168">
    <w:p w14:paraId="459D9DB8"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68" w:history="1">
        <w:r w:rsidRPr="00DC0E5E">
          <w:rPr>
            <w:rStyle w:val="Hyperlink"/>
            <w:sz w:val="24"/>
            <w:szCs w:val="24"/>
            <w:lang w:val="nl-NL"/>
          </w:rPr>
          <w:t>http://data.europa.eu/eli/reg_del/2019/715/oj</w:t>
        </w:r>
      </w:hyperlink>
      <w:r w:rsidRPr="00DC0E5E">
        <w:rPr>
          <w:sz w:val="24"/>
          <w:szCs w:val="24"/>
          <w:lang w:val="nl-NL"/>
        </w:rPr>
        <w:t>.</w:t>
      </w:r>
    </w:p>
  </w:footnote>
  <w:footnote w:id="169">
    <w:p w14:paraId="4AB8812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69" w:history="1">
        <w:r w:rsidRPr="00DC0E5E">
          <w:rPr>
            <w:rStyle w:val="Hyperlink1"/>
            <w:sz w:val="24"/>
            <w:szCs w:val="24"/>
            <w:lang w:val="fi-FI"/>
          </w:rPr>
          <w:t>http://data.europa.eu/eli/C/2024/6332/oj</w:t>
        </w:r>
      </w:hyperlink>
      <w:r w:rsidRPr="00DC0E5E">
        <w:rPr>
          <w:sz w:val="24"/>
          <w:szCs w:val="24"/>
          <w:lang w:val="fi-FI"/>
        </w:rPr>
        <w:t>.</w:t>
      </w:r>
    </w:p>
  </w:footnote>
  <w:footnote w:id="170">
    <w:p w14:paraId="233F587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70" w:history="1">
        <w:r w:rsidRPr="00DC0E5E">
          <w:rPr>
            <w:rStyle w:val="Hyperlink1"/>
            <w:sz w:val="24"/>
            <w:szCs w:val="24"/>
            <w:lang w:val="fi-FI"/>
          </w:rPr>
          <w:t>http://data.europa.eu/eli/C/2024/6041/oj</w:t>
        </w:r>
      </w:hyperlink>
      <w:r w:rsidRPr="00DC0E5E">
        <w:rPr>
          <w:sz w:val="24"/>
          <w:szCs w:val="24"/>
          <w:lang w:val="fi-FI"/>
        </w:rPr>
        <w:t>.</w:t>
      </w:r>
    </w:p>
  </w:footnote>
  <w:footnote w:id="171">
    <w:p w14:paraId="50316F8C"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71" w:history="1">
        <w:r w:rsidRPr="00DC0E5E">
          <w:rPr>
            <w:rStyle w:val="Hyperlink1"/>
            <w:sz w:val="24"/>
            <w:szCs w:val="24"/>
            <w:lang w:val="nl-NL"/>
          </w:rPr>
          <w:t>http://data.europa.eu/eli/reg/2018/1046/oj</w:t>
        </w:r>
      </w:hyperlink>
      <w:r w:rsidRPr="00DC0E5E">
        <w:rPr>
          <w:sz w:val="24"/>
          <w:szCs w:val="24"/>
          <w:lang w:val="nl-NL"/>
        </w:rPr>
        <w:t>.</w:t>
      </w:r>
    </w:p>
  </w:footnote>
  <w:footnote w:id="172">
    <w:p w14:paraId="13912F0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72" w:history="1">
        <w:r w:rsidRPr="00DC0E5E">
          <w:rPr>
            <w:rStyle w:val="Hyperlink1"/>
            <w:sz w:val="24"/>
            <w:szCs w:val="24"/>
            <w:lang w:val="fi-FI"/>
          </w:rPr>
          <w:t>http://data.europa.eu/eli/reg/2024/2509/oj</w:t>
        </w:r>
      </w:hyperlink>
      <w:r w:rsidRPr="00DC0E5E">
        <w:rPr>
          <w:sz w:val="24"/>
          <w:szCs w:val="24"/>
          <w:lang w:val="fi-FI"/>
        </w:rPr>
        <w:t>.</w:t>
      </w:r>
    </w:p>
  </w:footnote>
  <w:footnote w:id="173">
    <w:p w14:paraId="43C6830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189 van 28.5.2021, blz. 61, ELI: </w:t>
      </w:r>
      <w:hyperlink r:id="rId173" w:history="1">
        <w:r w:rsidRPr="00DC0E5E">
          <w:rPr>
            <w:rStyle w:val="Hyperlink1"/>
            <w:sz w:val="24"/>
            <w:szCs w:val="24"/>
            <w:lang w:val="nl-NL"/>
          </w:rPr>
          <w:t>http://data.europa.eu/eli/reg/2021/819/oj</w:t>
        </w:r>
      </w:hyperlink>
      <w:r w:rsidRPr="00DC0E5E">
        <w:rPr>
          <w:sz w:val="24"/>
          <w:szCs w:val="24"/>
          <w:lang w:val="nl-NL"/>
        </w:rPr>
        <w:t>.</w:t>
      </w:r>
    </w:p>
  </w:footnote>
  <w:footnote w:id="174">
    <w:p w14:paraId="319D68B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74" w:history="1">
        <w:r w:rsidRPr="00DC0E5E">
          <w:rPr>
            <w:rStyle w:val="Hyperlink1"/>
            <w:sz w:val="24"/>
            <w:szCs w:val="24"/>
            <w:lang w:val="nl-NL"/>
          </w:rPr>
          <w:t>http://data.europa.eu/eli/reg_del/2019/715/oj</w:t>
        </w:r>
      </w:hyperlink>
      <w:r w:rsidRPr="00DC0E5E">
        <w:rPr>
          <w:sz w:val="24"/>
          <w:szCs w:val="24"/>
          <w:lang w:val="nl-NL"/>
        </w:rPr>
        <w:t>.</w:t>
      </w:r>
    </w:p>
  </w:footnote>
  <w:footnote w:id="175">
    <w:p w14:paraId="7EC68DF7"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75" w:history="1">
        <w:r w:rsidRPr="00DC0E5E">
          <w:rPr>
            <w:rStyle w:val="Hyperlink"/>
            <w:sz w:val="24"/>
            <w:szCs w:val="24"/>
            <w:lang w:val="fi-FI"/>
          </w:rPr>
          <w:t>http://data.europa.eu/eli/C/2024/6332/oj</w:t>
        </w:r>
      </w:hyperlink>
      <w:r w:rsidRPr="00DC0E5E">
        <w:rPr>
          <w:sz w:val="24"/>
          <w:szCs w:val="24"/>
          <w:lang w:val="fi-FI"/>
        </w:rPr>
        <w:t>.</w:t>
      </w:r>
    </w:p>
  </w:footnote>
  <w:footnote w:id="176">
    <w:p w14:paraId="22412F0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76" w:history="1">
        <w:r w:rsidRPr="00DC0E5E">
          <w:rPr>
            <w:rStyle w:val="Hyperlink"/>
            <w:sz w:val="24"/>
            <w:szCs w:val="24"/>
            <w:lang w:val="fi-FI"/>
          </w:rPr>
          <w:t>http://data.europa.eu/eli/C/2024/6041/oj</w:t>
        </w:r>
      </w:hyperlink>
      <w:r w:rsidRPr="00DC0E5E">
        <w:rPr>
          <w:sz w:val="24"/>
          <w:szCs w:val="24"/>
          <w:lang w:val="fi-FI"/>
        </w:rPr>
        <w:t>.</w:t>
      </w:r>
    </w:p>
  </w:footnote>
  <w:footnote w:id="177">
    <w:p w14:paraId="39B4C6A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77" w:history="1">
        <w:r w:rsidRPr="00DC0E5E">
          <w:rPr>
            <w:rStyle w:val="Hyperlink"/>
            <w:sz w:val="24"/>
            <w:szCs w:val="24"/>
            <w:lang w:val="nl-NL"/>
          </w:rPr>
          <w:t>http://data.europa.eu/eli/reg/2018/1046/oj</w:t>
        </w:r>
      </w:hyperlink>
      <w:r w:rsidRPr="00DC0E5E">
        <w:rPr>
          <w:sz w:val="24"/>
          <w:szCs w:val="24"/>
          <w:lang w:val="nl-NL"/>
        </w:rPr>
        <w:t>.</w:t>
      </w:r>
    </w:p>
  </w:footnote>
  <w:footnote w:id="178">
    <w:p w14:paraId="6734C7B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78" w:history="1">
        <w:r w:rsidRPr="00DC0E5E">
          <w:rPr>
            <w:rStyle w:val="Hyperlink"/>
            <w:sz w:val="24"/>
            <w:szCs w:val="24"/>
            <w:lang w:val="fi-FI"/>
          </w:rPr>
          <w:t>http://data.europa.eu/eli/reg/2024/2509/oj</w:t>
        </w:r>
      </w:hyperlink>
      <w:r w:rsidRPr="00DC0E5E">
        <w:rPr>
          <w:sz w:val="24"/>
          <w:szCs w:val="24"/>
          <w:lang w:val="fi-FI"/>
        </w:rPr>
        <w:t>.</w:t>
      </w:r>
    </w:p>
  </w:footnote>
  <w:footnote w:id="179">
    <w:p w14:paraId="6EDF487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189 van 28.5.2021, blz. 61, ELI: </w:t>
      </w:r>
      <w:hyperlink r:id="rId179" w:history="1">
        <w:r w:rsidRPr="00DC0E5E">
          <w:rPr>
            <w:rStyle w:val="Hyperlink"/>
            <w:sz w:val="24"/>
            <w:szCs w:val="24"/>
            <w:lang w:val="nl-NL"/>
          </w:rPr>
          <w:t>http://data.europa.eu/eli/reg/2021/819/oj</w:t>
        </w:r>
      </w:hyperlink>
      <w:r w:rsidRPr="00DC0E5E">
        <w:rPr>
          <w:sz w:val="24"/>
          <w:szCs w:val="24"/>
          <w:lang w:val="nl-NL"/>
        </w:rPr>
        <w:t>.</w:t>
      </w:r>
    </w:p>
  </w:footnote>
  <w:footnote w:id="180">
    <w:p w14:paraId="06EB0C6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80" w:history="1">
        <w:r w:rsidRPr="00DC0E5E">
          <w:rPr>
            <w:rStyle w:val="Hyperlink"/>
            <w:sz w:val="24"/>
            <w:szCs w:val="24"/>
            <w:lang w:val="nl-NL"/>
          </w:rPr>
          <w:t>http://data.europa.eu/eli/reg_del/2019/715/oj</w:t>
        </w:r>
      </w:hyperlink>
      <w:r w:rsidRPr="00DC0E5E">
        <w:rPr>
          <w:sz w:val="24"/>
          <w:szCs w:val="24"/>
          <w:lang w:val="nl-NL"/>
        </w:rPr>
        <w:t>.</w:t>
      </w:r>
    </w:p>
  </w:footnote>
  <w:footnote w:id="181">
    <w:p w14:paraId="02471D31"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81" w:history="1">
        <w:r w:rsidRPr="00DC0E5E">
          <w:rPr>
            <w:rStyle w:val="Hyperlink1"/>
            <w:sz w:val="24"/>
            <w:szCs w:val="24"/>
            <w:lang w:val="fi-FI"/>
          </w:rPr>
          <w:t>http://data.europa.eu/eli/C/2024/6332/oj</w:t>
        </w:r>
      </w:hyperlink>
      <w:r w:rsidRPr="00DC0E5E">
        <w:rPr>
          <w:sz w:val="24"/>
          <w:szCs w:val="24"/>
          <w:lang w:val="fi-FI"/>
        </w:rPr>
        <w:t>.</w:t>
      </w:r>
    </w:p>
  </w:footnote>
  <w:footnote w:id="182">
    <w:p w14:paraId="7D37918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82" w:history="1">
        <w:r w:rsidRPr="00DC0E5E">
          <w:rPr>
            <w:rStyle w:val="Hyperlink1"/>
            <w:sz w:val="24"/>
            <w:szCs w:val="24"/>
            <w:lang w:val="fi-FI"/>
          </w:rPr>
          <w:t>http://data.europa.eu/eli/C/2024/6041/oj</w:t>
        </w:r>
      </w:hyperlink>
      <w:r w:rsidRPr="00DC0E5E">
        <w:rPr>
          <w:sz w:val="24"/>
          <w:szCs w:val="24"/>
          <w:lang w:val="fi-FI"/>
        </w:rPr>
        <w:t>.</w:t>
      </w:r>
    </w:p>
  </w:footnote>
  <w:footnote w:id="183">
    <w:p w14:paraId="57D5DE4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83" w:history="1">
        <w:r w:rsidRPr="00DC0E5E">
          <w:rPr>
            <w:rStyle w:val="Hyperlink1"/>
            <w:sz w:val="24"/>
            <w:szCs w:val="24"/>
            <w:lang w:val="nl-NL"/>
          </w:rPr>
          <w:t>http://data.europa.eu/eli/reg/2018/1046/oj</w:t>
        </w:r>
      </w:hyperlink>
      <w:r w:rsidRPr="00DC0E5E">
        <w:rPr>
          <w:sz w:val="24"/>
          <w:szCs w:val="24"/>
          <w:lang w:val="nl-NL"/>
        </w:rPr>
        <w:t>.</w:t>
      </w:r>
    </w:p>
  </w:footnote>
  <w:footnote w:id="184">
    <w:p w14:paraId="42BC2CA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84" w:history="1">
        <w:r w:rsidRPr="00DC0E5E">
          <w:rPr>
            <w:rStyle w:val="Hyperlink1"/>
            <w:sz w:val="24"/>
            <w:szCs w:val="24"/>
            <w:lang w:val="fi-FI"/>
          </w:rPr>
          <w:t>http://data.europa.eu/eli/reg/2024/2509/oj</w:t>
        </w:r>
      </w:hyperlink>
      <w:r w:rsidRPr="00DC0E5E">
        <w:rPr>
          <w:sz w:val="24"/>
          <w:szCs w:val="24"/>
          <w:lang w:val="fi-FI"/>
        </w:rPr>
        <w:t>.</w:t>
      </w:r>
    </w:p>
  </w:footnote>
  <w:footnote w:id="185">
    <w:p w14:paraId="480A79C8"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186 van 11.7.2019, blz. 21, ELI: </w:t>
      </w:r>
      <w:hyperlink r:id="rId185" w:history="1">
        <w:r w:rsidRPr="00DC0E5E">
          <w:rPr>
            <w:rStyle w:val="Hyperlink1"/>
            <w:sz w:val="24"/>
            <w:szCs w:val="24"/>
            <w:lang w:val="nl-NL"/>
          </w:rPr>
          <w:t>http://data.europa.eu/eli/reg/2019/1149/oj</w:t>
        </w:r>
      </w:hyperlink>
      <w:r w:rsidRPr="00DC0E5E">
        <w:rPr>
          <w:sz w:val="24"/>
          <w:szCs w:val="24"/>
          <w:lang w:val="nl-NL"/>
        </w:rPr>
        <w:t>.</w:t>
      </w:r>
    </w:p>
  </w:footnote>
  <w:footnote w:id="186">
    <w:p w14:paraId="54EEC97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86" w:history="1">
        <w:r w:rsidRPr="00DC0E5E">
          <w:rPr>
            <w:rStyle w:val="Hyperlink1"/>
            <w:sz w:val="24"/>
            <w:szCs w:val="24"/>
            <w:lang w:val="nl-NL"/>
          </w:rPr>
          <w:t>http://data.europa.eu/eli/reg_del/2019/715/oj</w:t>
        </w:r>
      </w:hyperlink>
      <w:r w:rsidRPr="00DC0E5E">
        <w:rPr>
          <w:sz w:val="24"/>
          <w:szCs w:val="24"/>
          <w:lang w:val="nl-NL"/>
        </w:rPr>
        <w:t>.</w:t>
      </w:r>
    </w:p>
  </w:footnote>
  <w:footnote w:id="187">
    <w:p w14:paraId="67B2E172"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87" w:history="1">
        <w:r w:rsidRPr="00DC0E5E">
          <w:rPr>
            <w:rStyle w:val="Hyperlink"/>
            <w:sz w:val="24"/>
            <w:szCs w:val="24"/>
            <w:lang w:val="fi-FI"/>
          </w:rPr>
          <w:t>http://data.europa.eu/eli/C/2024/6332/oj</w:t>
        </w:r>
      </w:hyperlink>
      <w:r w:rsidRPr="00DC0E5E">
        <w:rPr>
          <w:sz w:val="24"/>
          <w:szCs w:val="24"/>
          <w:lang w:val="fi-FI"/>
        </w:rPr>
        <w:t>.</w:t>
      </w:r>
    </w:p>
  </w:footnote>
  <w:footnote w:id="188">
    <w:p w14:paraId="547FB3B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88" w:history="1">
        <w:r w:rsidRPr="00DC0E5E">
          <w:rPr>
            <w:rStyle w:val="Hyperlink"/>
            <w:sz w:val="24"/>
            <w:szCs w:val="24"/>
            <w:lang w:val="fi-FI"/>
          </w:rPr>
          <w:t>http://data.europa.eu/eli/C/2024/6041/oj</w:t>
        </w:r>
      </w:hyperlink>
      <w:r w:rsidRPr="00DC0E5E">
        <w:rPr>
          <w:sz w:val="24"/>
          <w:szCs w:val="24"/>
          <w:lang w:val="fi-FI"/>
        </w:rPr>
        <w:t>.</w:t>
      </w:r>
    </w:p>
  </w:footnote>
  <w:footnote w:id="189">
    <w:p w14:paraId="421F7E5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89" w:history="1">
        <w:r w:rsidRPr="00DC0E5E">
          <w:rPr>
            <w:rStyle w:val="Hyperlink"/>
            <w:sz w:val="24"/>
            <w:szCs w:val="24"/>
            <w:lang w:val="nl-NL"/>
          </w:rPr>
          <w:t>http://data.europa.eu/eli/reg/2018/1046/oj</w:t>
        </w:r>
      </w:hyperlink>
      <w:r w:rsidRPr="00DC0E5E">
        <w:rPr>
          <w:sz w:val="24"/>
          <w:szCs w:val="24"/>
          <w:lang w:val="nl-NL"/>
        </w:rPr>
        <w:t>.</w:t>
      </w:r>
    </w:p>
  </w:footnote>
  <w:footnote w:id="190">
    <w:p w14:paraId="4D3F25FA"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90" w:history="1">
        <w:r w:rsidRPr="00DC0E5E">
          <w:rPr>
            <w:rStyle w:val="Hyperlink"/>
            <w:sz w:val="24"/>
            <w:szCs w:val="24"/>
            <w:lang w:val="fi-FI"/>
          </w:rPr>
          <w:t>http://data.europa.eu/eli/reg/2024/2509/oj</w:t>
        </w:r>
      </w:hyperlink>
      <w:r w:rsidRPr="00DC0E5E">
        <w:rPr>
          <w:sz w:val="24"/>
          <w:szCs w:val="24"/>
          <w:lang w:val="fi-FI"/>
        </w:rPr>
        <w:t>.</w:t>
      </w:r>
    </w:p>
  </w:footnote>
  <w:footnote w:id="191">
    <w:p w14:paraId="0AA0B52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186 van 11.7.2019, blz. 21, ELI: </w:t>
      </w:r>
      <w:hyperlink r:id="rId191" w:history="1">
        <w:r w:rsidRPr="00DC0E5E">
          <w:rPr>
            <w:rStyle w:val="Hyperlink"/>
            <w:sz w:val="24"/>
            <w:szCs w:val="24"/>
            <w:lang w:val="nl-NL"/>
          </w:rPr>
          <w:t>http://data.europa.eu/eli/reg/2019/1149/oj</w:t>
        </w:r>
      </w:hyperlink>
      <w:r w:rsidRPr="00DC0E5E">
        <w:rPr>
          <w:sz w:val="24"/>
          <w:szCs w:val="24"/>
          <w:lang w:val="nl-NL"/>
        </w:rPr>
        <w:t>.</w:t>
      </w:r>
    </w:p>
  </w:footnote>
  <w:footnote w:id="192">
    <w:p w14:paraId="525237A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92" w:history="1">
        <w:r w:rsidRPr="00DC0E5E">
          <w:rPr>
            <w:rStyle w:val="Hyperlink"/>
            <w:sz w:val="24"/>
            <w:szCs w:val="24"/>
            <w:lang w:val="nl-NL"/>
          </w:rPr>
          <w:t>http://data.europa.eu/eli/reg_del/2019/715/oj</w:t>
        </w:r>
      </w:hyperlink>
      <w:r w:rsidRPr="00DC0E5E">
        <w:rPr>
          <w:sz w:val="24"/>
          <w:szCs w:val="24"/>
          <w:lang w:val="nl-NL"/>
        </w:rPr>
        <w:t>.</w:t>
      </w:r>
    </w:p>
  </w:footnote>
  <w:footnote w:id="193">
    <w:p w14:paraId="372E4BD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93" w:history="1">
        <w:r w:rsidRPr="00DC0E5E">
          <w:rPr>
            <w:rStyle w:val="Hyperlink1"/>
            <w:sz w:val="24"/>
            <w:szCs w:val="24"/>
            <w:lang w:val="fi-FI"/>
          </w:rPr>
          <w:t>http://data.europa.eu/eli/C/2024/6332/oj</w:t>
        </w:r>
      </w:hyperlink>
      <w:r w:rsidRPr="00DC0E5E">
        <w:rPr>
          <w:sz w:val="24"/>
          <w:szCs w:val="24"/>
          <w:lang w:val="fi-FI"/>
        </w:rPr>
        <w:t>.</w:t>
      </w:r>
    </w:p>
  </w:footnote>
  <w:footnote w:id="194">
    <w:p w14:paraId="061FBA0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194" w:history="1">
        <w:r w:rsidRPr="00DC0E5E">
          <w:rPr>
            <w:rStyle w:val="Hyperlink1"/>
            <w:sz w:val="24"/>
            <w:szCs w:val="24"/>
            <w:lang w:val="fi-FI"/>
          </w:rPr>
          <w:t>http://data.europa.eu/eli/C/2024/6041/oj</w:t>
        </w:r>
      </w:hyperlink>
      <w:r w:rsidRPr="00DC0E5E">
        <w:rPr>
          <w:sz w:val="24"/>
          <w:szCs w:val="24"/>
          <w:lang w:val="fi-FI"/>
        </w:rPr>
        <w:t>.</w:t>
      </w:r>
    </w:p>
  </w:footnote>
  <w:footnote w:id="195">
    <w:p w14:paraId="0A30EA0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195" w:history="1">
        <w:r w:rsidRPr="00DC0E5E">
          <w:rPr>
            <w:rStyle w:val="Hyperlink1"/>
            <w:sz w:val="24"/>
            <w:szCs w:val="24"/>
            <w:lang w:val="nl-NL"/>
          </w:rPr>
          <w:t>http://data.europa.eu/eli/reg/2018/1046/oj</w:t>
        </w:r>
      </w:hyperlink>
      <w:r w:rsidRPr="00DC0E5E">
        <w:rPr>
          <w:sz w:val="24"/>
          <w:szCs w:val="24"/>
          <w:lang w:val="nl-NL"/>
        </w:rPr>
        <w:t>.</w:t>
      </w:r>
    </w:p>
  </w:footnote>
  <w:footnote w:id="196">
    <w:p w14:paraId="118FB517"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196" w:history="1">
        <w:r w:rsidRPr="00DC0E5E">
          <w:rPr>
            <w:rStyle w:val="Hyperlink1"/>
            <w:sz w:val="24"/>
            <w:szCs w:val="24"/>
            <w:lang w:val="fi-FI"/>
          </w:rPr>
          <w:t>http://data.europa.eu/eli/reg/2024/2509/oj</w:t>
        </w:r>
      </w:hyperlink>
      <w:r w:rsidRPr="00DC0E5E">
        <w:rPr>
          <w:sz w:val="24"/>
          <w:szCs w:val="24"/>
          <w:lang w:val="fi-FI"/>
        </w:rPr>
        <w:t>.</w:t>
      </w:r>
    </w:p>
  </w:footnote>
  <w:footnote w:id="197">
    <w:p w14:paraId="5122E7F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136 van 30.4.2004, blz. 1, ELI: </w:t>
      </w:r>
      <w:hyperlink r:id="rId197" w:history="1">
        <w:r w:rsidRPr="00DC0E5E">
          <w:rPr>
            <w:rStyle w:val="Hyperlink1"/>
            <w:sz w:val="24"/>
            <w:szCs w:val="24"/>
            <w:lang w:val="nl-NL"/>
          </w:rPr>
          <w:t>http://data.europa.eu/eli/reg/2004/726/oj</w:t>
        </w:r>
      </w:hyperlink>
      <w:r w:rsidRPr="00DC0E5E">
        <w:rPr>
          <w:sz w:val="24"/>
          <w:szCs w:val="24"/>
          <w:lang w:val="nl-NL"/>
        </w:rPr>
        <w:t>.</w:t>
      </w:r>
    </w:p>
  </w:footnote>
  <w:footnote w:id="198">
    <w:p w14:paraId="4329691C"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198" w:history="1">
        <w:r w:rsidRPr="00DC0E5E">
          <w:rPr>
            <w:rStyle w:val="Hyperlink1"/>
            <w:sz w:val="24"/>
            <w:szCs w:val="24"/>
            <w:lang w:val="nl-NL"/>
          </w:rPr>
          <w:t>http://data.europa.eu/eli/reg_del/2019/715/oj</w:t>
        </w:r>
      </w:hyperlink>
      <w:r w:rsidRPr="00DC0E5E">
        <w:rPr>
          <w:sz w:val="24"/>
          <w:szCs w:val="24"/>
          <w:lang w:val="nl-NL"/>
        </w:rPr>
        <w:t>.</w:t>
      </w:r>
    </w:p>
  </w:footnote>
  <w:footnote w:id="199">
    <w:p w14:paraId="26B23F79"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199" w:history="1">
        <w:r w:rsidRPr="00DC0E5E">
          <w:rPr>
            <w:rStyle w:val="Hyperlink1"/>
            <w:sz w:val="24"/>
            <w:szCs w:val="24"/>
            <w:lang w:val="fi-FI"/>
          </w:rPr>
          <w:t>http://data.europa.eu/eli/C/2024/6332/oj</w:t>
        </w:r>
      </w:hyperlink>
      <w:r w:rsidRPr="00DC0E5E">
        <w:rPr>
          <w:sz w:val="24"/>
          <w:szCs w:val="24"/>
          <w:lang w:val="fi-FI"/>
        </w:rPr>
        <w:t>.</w:t>
      </w:r>
    </w:p>
  </w:footnote>
  <w:footnote w:id="200">
    <w:p w14:paraId="1F39D8CE"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00" w:history="1">
        <w:r w:rsidRPr="00DC0E5E">
          <w:rPr>
            <w:rStyle w:val="Hyperlink1"/>
            <w:sz w:val="24"/>
            <w:szCs w:val="24"/>
            <w:lang w:val="fi-FI"/>
          </w:rPr>
          <w:t>http://data.europa.eu/eli/C/2024/6041/oj</w:t>
        </w:r>
      </w:hyperlink>
      <w:r w:rsidRPr="00DC0E5E">
        <w:rPr>
          <w:sz w:val="24"/>
          <w:szCs w:val="24"/>
          <w:lang w:val="fi-FI"/>
        </w:rPr>
        <w:t>.</w:t>
      </w:r>
    </w:p>
  </w:footnote>
  <w:footnote w:id="201">
    <w:p w14:paraId="093F142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01" w:history="1">
        <w:r w:rsidRPr="00DC0E5E">
          <w:rPr>
            <w:rStyle w:val="Hyperlink1"/>
            <w:sz w:val="24"/>
            <w:szCs w:val="24"/>
            <w:lang w:val="nl-NL"/>
          </w:rPr>
          <w:t>http://data.europa.eu/eli/reg/2018/1046/oj</w:t>
        </w:r>
      </w:hyperlink>
      <w:r w:rsidRPr="00DC0E5E">
        <w:rPr>
          <w:sz w:val="24"/>
          <w:szCs w:val="24"/>
          <w:lang w:val="nl-NL"/>
        </w:rPr>
        <w:t>.</w:t>
      </w:r>
    </w:p>
  </w:footnote>
  <w:footnote w:id="202">
    <w:p w14:paraId="53F3FFC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02" w:history="1">
        <w:r w:rsidRPr="00DC0E5E">
          <w:rPr>
            <w:rStyle w:val="Hyperlink1"/>
            <w:sz w:val="24"/>
            <w:szCs w:val="24"/>
            <w:lang w:val="fi-FI"/>
          </w:rPr>
          <w:t>http://data.europa.eu/eli/reg/2024/2509/oj</w:t>
        </w:r>
      </w:hyperlink>
      <w:r w:rsidRPr="00DC0E5E">
        <w:rPr>
          <w:sz w:val="24"/>
          <w:szCs w:val="24"/>
          <w:lang w:val="fi-FI"/>
        </w:rPr>
        <w:t>.</w:t>
      </w:r>
    </w:p>
  </w:footnote>
  <w:footnote w:id="203">
    <w:p w14:paraId="52A8E55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136 van 30.4.2004, blz. 1, ELI: </w:t>
      </w:r>
      <w:hyperlink r:id="rId203" w:history="1">
        <w:r w:rsidRPr="00DC0E5E">
          <w:rPr>
            <w:rStyle w:val="Hyperlink1"/>
            <w:sz w:val="24"/>
            <w:szCs w:val="24"/>
            <w:lang w:val="nl-NL"/>
          </w:rPr>
          <w:t>http://data.europa.eu/eli/reg/2004/726/oj</w:t>
        </w:r>
      </w:hyperlink>
      <w:r w:rsidRPr="00DC0E5E">
        <w:rPr>
          <w:sz w:val="24"/>
          <w:szCs w:val="24"/>
          <w:lang w:val="nl-NL"/>
        </w:rPr>
        <w:t>.</w:t>
      </w:r>
    </w:p>
  </w:footnote>
  <w:footnote w:id="204">
    <w:p w14:paraId="3473F9B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04" w:history="1">
        <w:r w:rsidRPr="00DC0E5E">
          <w:rPr>
            <w:rStyle w:val="Hyperlink1"/>
            <w:sz w:val="24"/>
            <w:szCs w:val="24"/>
            <w:lang w:val="nl-NL"/>
          </w:rPr>
          <w:t>http://data.europa.eu/eli/reg_del/2019/715/oj</w:t>
        </w:r>
      </w:hyperlink>
      <w:r w:rsidRPr="00DC0E5E">
        <w:rPr>
          <w:sz w:val="24"/>
          <w:szCs w:val="24"/>
          <w:lang w:val="nl-NL"/>
        </w:rPr>
        <w:t>.</w:t>
      </w:r>
    </w:p>
  </w:footnote>
  <w:footnote w:id="205">
    <w:p w14:paraId="60401F59"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05" w:history="1">
        <w:r w:rsidRPr="00DC0E5E">
          <w:rPr>
            <w:rStyle w:val="Hyperlink1"/>
            <w:sz w:val="24"/>
            <w:szCs w:val="24"/>
            <w:lang w:val="fi-FI"/>
          </w:rPr>
          <w:t>http://data.europa.eu/eli/C/2024/6332/oj</w:t>
        </w:r>
      </w:hyperlink>
      <w:r w:rsidRPr="00DC0E5E">
        <w:rPr>
          <w:sz w:val="24"/>
          <w:szCs w:val="24"/>
          <w:lang w:val="fi-FI"/>
        </w:rPr>
        <w:t>.</w:t>
      </w:r>
    </w:p>
  </w:footnote>
  <w:footnote w:id="206">
    <w:p w14:paraId="16FF7DD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06" w:history="1">
        <w:r w:rsidRPr="00DC0E5E">
          <w:rPr>
            <w:rStyle w:val="Hyperlink1"/>
            <w:sz w:val="24"/>
            <w:szCs w:val="24"/>
            <w:lang w:val="fi-FI"/>
          </w:rPr>
          <w:t>http://data.europa.eu/eli/C/2024/6041/oj</w:t>
        </w:r>
      </w:hyperlink>
      <w:r w:rsidRPr="00DC0E5E">
        <w:rPr>
          <w:sz w:val="24"/>
          <w:szCs w:val="24"/>
          <w:lang w:val="fi-FI"/>
        </w:rPr>
        <w:t>.</w:t>
      </w:r>
    </w:p>
  </w:footnote>
  <w:footnote w:id="207">
    <w:p w14:paraId="628A5E4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07" w:history="1">
        <w:r w:rsidRPr="00DC0E5E">
          <w:rPr>
            <w:rStyle w:val="Hyperlink1"/>
            <w:sz w:val="24"/>
            <w:szCs w:val="24"/>
            <w:lang w:val="nl-NL"/>
          </w:rPr>
          <w:t>http://data.europa.eu/eli/reg/2018/1046/oj</w:t>
        </w:r>
      </w:hyperlink>
      <w:r w:rsidRPr="00DC0E5E">
        <w:rPr>
          <w:sz w:val="24"/>
          <w:szCs w:val="24"/>
          <w:lang w:val="nl-NL"/>
        </w:rPr>
        <w:t>.</w:t>
      </w:r>
    </w:p>
  </w:footnote>
  <w:footnote w:id="208">
    <w:p w14:paraId="715032E4"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08" w:history="1">
        <w:r w:rsidRPr="00DC0E5E">
          <w:rPr>
            <w:rStyle w:val="Hyperlink1"/>
            <w:sz w:val="24"/>
            <w:szCs w:val="24"/>
            <w:lang w:val="fi-FI"/>
          </w:rPr>
          <w:t>http://data.europa.eu/eli/reg/2024/2509/oj</w:t>
        </w:r>
      </w:hyperlink>
      <w:r w:rsidRPr="00DC0E5E">
        <w:rPr>
          <w:sz w:val="24"/>
          <w:szCs w:val="24"/>
          <w:lang w:val="fi-FI"/>
        </w:rPr>
        <w:t>.</w:t>
      </w:r>
    </w:p>
  </w:footnote>
  <w:footnote w:id="209">
    <w:p w14:paraId="2CBD584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376 van 27.12.2006, blz. 1, ELI: </w:t>
      </w:r>
      <w:hyperlink r:id="rId209" w:history="1">
        <w:r w:rsidRPr="00DC0E5E">
          <w:rPr>
            <w:rStyle w:val="Hyperlink1"/>
            <w:sz w:val="24"/>
            <w:szCs w:val="24"/>
            <w:lang w:val="nl-NL"/>
          </w:rPr>
          <w:t>http://data.europa.eu/eli/reg/2006/1920/oj</w:t>
        </w:r>
      </w:hyperlink>
      <w:r w:rsidRPr="00DC0E5E">
        <w:rPr>
          <w:sz w:val="24"/>
          <w:szCs w:val="24"/>
          <w:lang w:val="nl-NL"/>
        </w:rPr>
        <w:t>.</w:t>
      </w:r>
    </w:p>
  </w:footnote>
  <w:footnote w:id="210">
    <w:p w14:paraId="76EF802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166 van 30.6.2023, blz. 6, ELI: </w:t>
      </w:r>
      <w:hyperlink r:id="rId210" w:history="1">
        <w:r w:rsidRPr="00DC0E5E">
          <w:rPr>
            <w:rStyle w:val="Hyperlink1"/>
            <w:sz w:val="24"/>
            <w:szCs w:val="24"/>
            <w:lang w:val="nl-NL"/>
          </w:rPr>
          <w:t>http://data.europa.eu/eli/reg/2023/1322/oj</w:t>
        </w:r>
      </w:hyperlink>
      <w:r w:rsidRPr="00DC0E5E">
        <w:rPr>
          <w:sz w:val="24"/>
          <w:szCs w:val="24"/>
          <w:lang w:val="nl-NL"/>
        </w:rPr>
        <w:t>.</w:t>
      </w:r>
    </w:p>
  </w:footnote>
  <w:footnote w:id="211">
    <w:p w14:paraId="5D14C13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11" w:history="1">
        <w:r w:rsidRPr="00DC0E5E">
          <w:rPr>
            <w:rStyle w:val="Hyperlink1"/>
            <w:sz w:val="24"/>
            <w:szCs w:val="24"/>
            <w:lang w:val="nl-NL"/>
          </w:rPr>
          <w:t>http://data.europa.eu/eli/reg_del/2019/715/oj</w:t>
        </w:r>
      </w:hyperlink>
      <w:r w:rsidRPr="00DC0E5E">
        <w:rPr>
          <w:sz w:val="24"/>
          <w:szCs w:val="24"/>
          <w:lang w:val="nl-NL"/>
        </w:rPr>
        <w:t>.</w:t>
      </w:r>
    </w:p>
  </w:footnote>
  <w:footnote w:id="212">
    <w:p w14:paraId="00447169"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12" w:history="1">
        <w:r w:rsidRPr="00DC0E5E">
          <w:rPr>
            <w:rStyle w:val="Hyperlink1"/>
            <w:sz w:val="24"/>
            <w:szCs w:val="24"/>
            <w:lang w:val="fi-FI"/>
          </w:rPr>
          <w:t>http://data.europa.eu/eli/C/2024/6332/oj</w:t>
        </w:r>
      </w:hyperlink>
      <w:r w:rsidRPr="00DC0E5E">
        <w:rPr>
          <w:sz w:val="24"/>
          <w:szCs w:val="24"/>
          <w:lang w:val="fi-FI"/>
        </w:rPr>
        <w:t>.</w:t>
      </w:r>
    </w:p>
  </w:footnote>
  <w:footnote w:id="213">
    <w:p w14:paraId="5CBF7F3E"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13" w:history="1">
        <w:r w:rsidRPr="00DC0E5E">
          <w:rPr>
            <w:rStyle w:val="Hyperlink1"/>
            <w:sz w:val="24"/>
            <w:szCs w:val="24"/>
            <w:lang w:val="fi-FI"/>
          </w:rPr>
          <w:t>http://data.europa.eu/eli/C/2024/6041/oj</w:t>
        </w:r>
      </w:hyperlink>
      <w:r w:rsidRPr="00DC0E5E">
        <w:rPr>
          <w:sz w:val="24"/>
          <w:szCs w:val="24"/>
          <w:lang w:val="fi-FI"/>
        </w:rPr>
        <w:t>.</w:t>
      </w:r>
    </w:p>
  </w:footnote>
  <w:footnote w:id="214">
    <w:p w14:paraId="39814CE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14" w:history="1">
        <w:r w:rsidRPr="00DC0E5E">
          <w:rPr>
            <w:rStyle w:val="Hyperlink1"/>
            <w:sz w:val="24"/>
            <w:szCs w:val="24"/>
            <w:lang w:val="nl-NL"/>
          </w:rPr>
          <w:t>http://data.europa.eu/eli/reg/2018/1046/oj</w:t>
        </w:r>
      </w:hyperlink>
      <w:r w:rsidRPr="00DC0E5E">
        <w:rPr>
          <w:sz w:val="24"/>
          <w:szCs w:val="24"/>
          <w:lang w:val="nl-NL"/>
        </w:rPr>
        <w:t>.</w:t>
      </w:r>
    </w:p>
  </w:footnote>
  <w:footnote w:id="215">
    <w:p w14:paraId="3070514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15" w:history="1">
        <w:r w:rsidRPr="00DC0E5E">
          <w:rPr>
            <w:rStyle w:val="Hyperlink1"/>
            <w:sz w:val="24"/>
            <w:szCs w:val="24"/>
            <w:lang w:val="fi-FI"/>
          </w:rPr>
          <w:t>http://data.europa.eu/eli/reg/2024/2509/oj</w:t>
        </w:r>
      </w:hyperlink>
      <w:r w:rsidRPr="00DC0E5E">
        <w:rPr>
          <w:sz w:val="24"/>
          <w:szCs w:val="24"/>
          <w:lang w:val="fi-FI"/>
        </w:rPr>
        <w:t>.</w:t>
      </w:r>
    </w:p>
  </w:footnote>
  <w:footnote w:id="216">
    <w:p w14:paraId="5FEAC0F8"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376 van 27.12.2006, blz. 1, ELI: </w:t>
      </w:r>
      <w:hyperlink r:id="rId216" w:history="1">
        <w:r w:rsidRPr="00DC0E5E">
          <w:rPr>
            <w:rStyle w:val="Hyperlink1"/>
            <w:sz w:val="24"/>
            <w:szCs w:val="24"/>
            <w:lang w:val="nl-NL"/>
          </w:rPr>
          <w:t>http://data.europa.eu/eli/reg/2006/1920/oj</w:t>
        </w:r>
      </w:hyperlink>
      <w:r w:rsidRPr="00DC0E5E">
        <w:rPr>
          <w:sz w:val="24"/>
          <w:szCs w:val="24"/>
          <w:lang w:val="nl-NL"/>
        </w:rPr>
        <w:t>.</w:t>
      </w:r>
    </w:p>
  </w:footnote>
  <w:footnote w:id="217">
    <w:p w14:paraId="4BF9E26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166 van 30.6.2023, blz. 6, ELI: </w:t>
      </w:r>
      <w:hyperlink r:id="rId217" w:history="1">
        <w:r w:rsidRPr="00DC0E5E">
          <w:rPr>
            <w:rStyle w:val="Hyperlink1"/>
            <w:sz w:val="24"/>
            <w:szCs w:val="24"/>
            <w:lang w:val="nl-NL"/>
          </w:rPr>
          <w:t>http://data.europa.eu/eli/reg/2023/1322/oj</w:t>
        </w:r>
      </w:hyperlink>
      <w:r w:rsidRPr="00DC0E5E">
        <w:rPr>
          <w:sz w:val="24"/>
          <w:szCs w:val="24"/>
          <w:lang w:val="nl-NL"/>
        </w:rPr>
        <w:t>.</w:t>
      </w:r>
    </w:p>
  </w:footnote>
  <w:footnote w:id="218">
    <w:p w14:paraId="4C7064DC"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18" w:history="1">
        <w:r w:rsidRPr="00DC0E5E">
          <w:rPr>
            <w:rStyle w:val="Hyperlink1"/>
            <w:sz w:val="24"/>
            <w:szCs w:val="24"/>
            <w:lang w:val="nl-NL"/>
          </w:rPr>
          <w:t>http://data.europa.eu/eli/reg_del/2019/715/oj</w:t>
        </w:r>
      </w:hyperlink>
      <w:r w:rsidRPr="00DC0E5E">
        <w:rPr>
          <w:sz w:val="24"/>
          <w:szCs w:val="24"/>
          <w:lang w:val="nl-NL"/>
        </w:rPr>
        <w:t>.</w:t>
      </w:r>
    </w:p>
  </w:footnote>
  <w:footnote w:id="219">
    <w:p w14:paraId="0EDA3008"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19" w:history="1">
        <w:r w:rsidRPr="00DC0E5E">
          <w:rPr>
            <w:rStyle w:val="Hyperlink"/>
            <w:sz w:val="24"/>
            <w:szCs w:val="24"/>
            <w:lang w:val="fi-FI"/>
          </w:rPr>
          <w:t>http://data.europa.eu/eli/C/2024/6332/oj</w:t>
        </w:r>
      </w:hyperlink>
      <w:r w:rsidRPr="00DC0E5E">
        <w:rPr>
          <w:sz w:val="24"/>
          <w:szCs w:val="24"/>
          <w:lang w:val="fi-FI"/>
        </w:rPr>
        <w:t>.</w:t>
      </w:r>
    </w:p>
  </w:footnote>
  <w:footnote w:id="220">
    <w:p w14:paraId="637149C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20" w:history="1">
        <w:r w:rsidRPr="00DC0E5E">
          <w:rPr>
            <w:rStyle w:val="Hyperlink"/>
            <w:sz w:val="24"/>
            <w:szCs w:val="24"/>
            <w:lang w:val="fi-FI"/>
          </w:rPr>
          <w:t>http://data.europa.eu/eli/C/2024/6041/oj</w:t>
        </w:r>
      </w:hyperlink>
      <w:r w:rsidRPr="00DC0E5E">
        <w:rPr>
          <w:sz w:val="24"/>
          <w:szCs w:val="24"/>
          <w:lang w:val="fi-FI"/>
        </w:rPr>
        <w:t>.</w:t>
      </w:r>
    </w:p>
  </w:footnote>
  <w:footnote w:id="221">
    <w:p w14:paraId="0C28D50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21" w:history="1">
        <w:r w:rsidRPr="00DC0E5E">
          <w:rPr>
            <w:rStyle w:val="Hyperlink"/>
            <w:sz w:val="24"/>
            <w:szCs w:val="24"/>
            <w:lang w:val="nl-NL"/>
          </w:rPr>
          <w:t>http://data.europa.eu/eli/reg/2018/1046/oj</w:t>
        </w:r>
      </w:hyperlink>
      <w:r w:rsidRPr="00DC0E5E">
        <w:rPr>
          <w:sz w:val="24"/>
          <w:szCs w:val="24"/>
          <w:lang w:val="nl-NL"/>
        </w:rPr>
        <w:t>.</w:t>
      </w:r>
    </w:p>
  </w:footnote>
  <w:footnote w:id="222">
    <w:p w14:paraId="15803C31"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22" w:history="1">
        <w:r w:rsidRPr="00DC0E5E">
          <w:rPr>
            <w:rStyle w:val="Hyperlink"/>
            <w:sz w:val="24"/>
            <w:szCs w:val="24"/>
            <w:lang w:val="fi-FI"/>
          </w:rPr>
          <w:t>http://data.europa.eu/eli/reg/2024/2509/oj</w:t>
        </w:r>
      </w:hyperlink>
      <w:r w:rsidRPr="00DC0E5E">
        <w:rPr>
          <w:sz w:val="24"/>
          <w:szCs w:val="24"/>
          <w:lang w:val="fi-FI"/>
        </w:rPr>
        <w:t>.</w:t>
      </w:r>
    </w:p>
  </w:footnote>
  <w:footnote w:id="223">
    <w:p w14:paraId="7391D97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208 van 5.8.2002, blz. 1, ELI: </w:t>
      </w:r>
      <w:hyperlink r:id="rId223" w:history="1">
        <w:r w:rsidRPr="00DC0E5E">
          <w:rPr>
            <w:rStyle w:val="Hyperlink"/>
            <w:sz w:val="24"/>
            <w:szCs w:val="24"/>
            <w:lang w:val="nl-NL"/>
          </w:rPr>
          <w:t>http://data.europa.eu/eli/reg/2002/1406/oj</w:t>
        </w:r>
      </w:hyperlink>
      <w:r w:rsidRPr="00DC0E5E">
        <w:rPr>
          <w:sz w:val="24"/>
          <w:szCs w:val="24"/>
          <w:lang w:val="nl-NL"/>
        </w:rPr>
        <w:t>.</w:t>
      </w:r>
    </w:p>
  </w:footnote>
  <w:footnote w:id="224">
    <w:p w14:paraId="3D4FECB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24" w:history="1">
        <w:r w:rsidRPr="00DC0E5E">
          <w:rPr>
            <w:rStyle w:val="Hyperlink"/>
            <w:sz w:val="24"/>
            <w:szCs w:val="24"/>
            <w:lang w:val="nl-NL"/>
          </w:rPr>
          <w:t>http://data.europa.eu/eli/reg_del/2019/715/oj</w:t>
        </w:r>
      </w:hyperlink>
      <w:r w:rsidRPr="00DC0E5E">
        <w:rPr>
          <w:sz w:val="24"/>
          <w:szCs w:val="24"/>
          <w:lang w:val="nl-NL"/>
        </w:rPr>
        <w:t>.</w:t>
      </w:r>
    </w:p>
  </w:footnote>
  <w:footnote w:id="225">
    <w:p w14:paraId="3E38FD8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25" w:history="1">
        <w:r w:rsidRPr="00DC0E5E">
          <w:rPr>
            <w:rStyle w:val="Hyperlink1"/>
            <w:sz w:val="24"/>
            <w:szCs w:val="24"/>
            <w:lang w:val="fi-FI"/>
          </w:rPr>
          <w:t>http://data.europa.eu/eli/C/2024/6332/oj</w:t>
        </w:r>
      </w:hyperlink>
      <w:r w:rsidRPr="00DC0E5E">
        <w:rPr>
          <w:sz w:val="24"/>
          <w:szCs w:val="24"/>
          <w:lang w:val="fi-FI"/>
        </w:rPr>
        <w:t>.</w:t>
      </w:r>
    </w:p>
  </w:footnote>
  <w:footnote w:id="226">
    <w:p w14:paraId="2B62DDBD"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26" w:history="1">
        <w:r w:rsidRPr="00DC0E5E">
          <w:rPr>
            <w:rStyle w:val="Hyperlink1"/>
            <w:sz w:val="24"/>
            <w:szCs w:val="24"/>
            <w:lang w:val="fi-FI"/>
          </w:rPr>
          <w:t>http://data.europa.eu/eli/C/2024/6041/oj</w:t>
        </w:r>
      </w:hyperlink>
      <w:r w:rsidRPr="00DC0E5E">
        <w:rPr>
          <w:sz w:val="24"/>
          <w:szCs w:val="24"/>
          <w:lang w:val="fi-FI"/>
        </w:rPr>
        <w:t>.</w:t>
      </w:r>
    </w:p>
  </w:footnote>
  <w:footnote w:id="227">
    <w:p w14:paraId="0AE1704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27" w:history="1">
        <w:r w:rsidRPr="00DC0E5E">
          <w:rPr>
            <w:rStyle w:val="Hyperlink1"/>
            <w:sz w:val="24"/>
            <w:szCs w:val="24"/>
            <w:lang w:val="nl-NL"/>
          </w:rPr>
          <w:t>http://data.europa.eu/eli/reg/2018/1046/oj</w:t>
        </w:r>
      </w:hyperlink>
      <w:r w:rsidRPr="00DC0E5E">
        <w:rPr>
          <w:sz w:val="24"/>
          <w:szCs w:val="24"/>
          <w:lang w:val="nl-NL"/>
        </w:rPr>
        <w:t>.</w:t>
      </w:r>
    </w:p>
  </w:footnote>
  <w:footnote w:id="228">
    <w:p w14:paraId="059C4A3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28" w:history="1">
        <w:r w:rsidRPr="00DC0E5E">
          <w:rPr>
            <w:rStyle w:val="Hyperlink1"/>
            <w:sz w:val="24"/>
            <w:szCs w:val="24"/>
            <w:lang w:val="fi-FI"/>
          </w:rPr>
          <w:t>http://data.europa.eu/eli/reg/2024/2509/oj</w:t>
        </w:r>
      </w:hyperlink>
      <w:r w:rsidRPr="00DC0E5E">
        <w:rPr>
          <w:sz w:val="24"/>
          <w:szCs w:val="24"/>
          <w:lang w:val="fi-FI"/>
        </w:rPr>
        <w:t>.</w:t>
      </w:r>
    </w:p>
  </w:footnote>
  <w:footnote w:id="229">
    <w:p w14:paraId="57D85A0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208 van 5.8.2002, blz. 1, ELI: </w:t>
      </w:r>
      <w:hyperlink r:id="rId229" w:history="1">
        <w:r w:rsidRPr="00DC0E5E">
          <w:rPr>
            <w:rStyle w:val="Hyperlink1"/>
            <w:sz w:val="24"/>
            <w:szCs w:val="24"/>
            <w:lang w:val="nl-NL"/>
          </w:rPr>
          <w:t>http://data.europa.eu/eli/reg/2002/1406/oj</w:t>
        </w:r>
      </w:hyperlink>
      <w:r w:rsidRPr="00DC0E5E">
        <w:rPr>
          <w:sz w:val="24"/>
          <w:szCs w:val="24"/>
          <w:lang w:val="nl-NL"/>
        </w:rPr>
        <w:t>.</w:t>
      </w:r>
    </w:p>
  </w:footnote>
  <w:footnote w:id="230">
    <w:p w14:paraId="220298E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30" w:history="1">
        <w:r w:rsidRPr="00DC0E5E">
          <w:rPr>
            <w:rStyle w:val="Hyperlink1"/>
            <w:sz w:val="24"/>
            <w:szCs w:val="24"/>
            <w:lang w:val="nl-NL"/>
          </w:rPr>
          <w:t>http://data.europa.eu/eli/reg_del/2019/715/oj</w:t>
        </w:r>
      </w:hyperlink>
      <w:r w:rsidRPr="00DC0E5E">
        <w:rPr>
          <w:sz w:val="24"/>
          <w:szCs w:val="24"/>
          <w:lang w:val="nl-NL"/>
        </w:rPr>
        <w:t>.</w:t>
      </w:r>
    </w:p>
  </w:footnote>
  <w:footnote w:id="231">
    <w:p w14:paraId="58B0D85E"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31" w:history="1">
        <w:r w:rsidRPr="00DC0E5E">
          <w:rPr>
            <w:rStyle w:val="Hyperlink1"/>
            <w:sz w:val="24"/>
            <w:szCs w:val="24"/>
            <w:lang w:val="fi-FI"/>
          </w:rPr>
          <w:t>http://data.europa.eu/eli/C/2024/6332/oj</w:t>
        </w:r>
      </w:hyperlink>
      <w:r w:rsidRPr="00DC0E5E">
        <w:rPr>
          <w:sz w:val="24"/>
          <w:szCs w:val="24"/>
          <w:lang w:val="fi-FI"/>
        </w:rPr>
        <w:t>.</w:t>
      </w:r>
    </w:p>
  </w:footnote>
  <w:footnote w:id="232">
    <w:p w14:paraId="1369710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32" w:history="1">
        <w:r w:rsidRPr="00DC0E5E">
          <w:rPr>
            <w:rStyle w:val="Hyperlink1"/>
            <w:sz w:val="24"/>
            <w:szCs w:val="24"/>
            <w:lang w:val="fi-FI"/>
          </w:rPr>
          <w:t>http://data.europa.eu/eli/C/2024/6041/oj</w:t>
        </w:r>
      </w:hyperlink>
      <w:r w:rsidRPr="00DC0E5E">
        <w:rPr>
          <w:sz w:val="24"/>
          <w:szCs w:val="24"/>
          <w:lang w:val="fi-FI"/>
        </w:rPr>
        <w:t>.</w:t>
      </w:r>
    </w:p>
  </w:footnote>
  <w:footnote w:id="233">
    <w:p w14:paraId="4F22F6E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33" w:history="1">
        <w:r w:rsidRPr="00DC0E5E">
          <w:rPr>
            <w:rStyle w:val="Hyperlink1"/>
            <w:sz w:val="24"/>
            <w:szCs w:val="24"/>
            <w:lang w:val="nl-NL"/>
          </w:rPr>
          <w:t>http://data.europa.eu/eli/reg/2018/1046/oj</w:t>
        </w:r>
      </w:hyperlink>
      <w:r w:rsidRPr="00DC0E5E">
        <w:rPr>
          <w:sz w:val="24"/>
          <w:szCs w:val="24"/>
          <w:lang w:val="nl-NL"/>
        </w:rPr>
        <w:t>.</w:t>
      </w:r>
    </w:p>
  </w:footnote>
  <w:footnote w:id="234">
    <w:p w14:paraId="0B68084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34" w:history="1">
        <w:r w:rsidRPr="00DC0E5E">
          <w:rPr>
            <w:rStyle w:val="Hyperlink1"/>
            <w:sz w:val="24"/>
            <w:szCs w:val="24"/>
            <w:lang w:val="fi-FI"/>
          </w:rPr>
          <w:t>http://data.europa.eu/eli/reg/2024/2509/oj</w:t>
        </w:r>
      </w:hyperlink>
      <w:r w:rsidRPr="00DC0E5E">
        <w:rPr>
          <w:sz w:val="24"/>
          <w:szCs w:val="24"/>
          <w:lang w:val="fi-FI"/>
        </w:rPr>
        <w:t>.</w:t>
      </w:r>
    </w:p>
  </w:footnote>
  <w:footnote w:id="235">
    <w:p w14:paraId="3112D41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151 van 7.6.2019, blz. 15, ELI: </w:t>
      </w:r>
      <w:hyperlink r:id="rId235" w:history="1">
        <w:r w:rsidRPr="00DC0E5E">
          <w:rPr>
            <w:rStyle w:val="Hyperlink1"/>
            <w:sz w:val="24"/>
            <w:szCs w:val="24"/>
            <w:lang w:val="nl-NL"/>
          </w:rPr>
          <w:t>http://data.europa.eu/eli/reg/2019/881/oj</w:t>
        </w:r>
      </w:hyperlink>
      <w:r w:rsidRPr="00DC0E5E">
        <w:rPr>
          <w:sz w:val="24"/>
          <w:szCs w:val="24"/>
          <w:lang w:val="nl-NL"/>
        </w:rPr>
        <w:t>.</w:t>
      </w:r>
    </w:p>
  </w:footnote>
  <w:footnote w:id="236">
    <w:p w14:paraId="3A5ECAE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36" w:history="1">
        <w:r w:rsidRPr="00DC0E5E">
          <w:rPr>
            <w:rStyle w:val="Hyperlink1"/>
            <w:sz w:val="24"/>
            <w:szCs w:val="24"/>
            <w:lang w:val="nl-NL"/>
          </w:rPr>
          <w:t>http://data.europa.eu/eli/reg_del/2019/715/oj</w:t>
        </w:r>
      </w:hyperlink>
      <w:r w:rsidRPr="00DC0E5E">
        <w:rPr>
          <w:sz w:val="24"/>
          <w:szCs w:val="24"/>
          <w:lang w:val="nl-NL"/>
        </w:rPr>
        <w:t>.</w:t>
      </w:r>
    </w:p>
  </w:footnote>
  <w:footnote w:id="237">
    <w:p w14:paraId="619AA5E8"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37" w:history="1">
        <w:r w:rsidRPr="00DC0E5E">
          <w:rPr>
            <w:rStyle w:val="Hyperlink1"/>
            <w:sz w:val="24"/>
            <w:szCs w:val="24"/>
            <w:lang w:val="fi-FI"/>
          </w:rPr>
          <w:t>http://data.europa.eu/eli/C/2024/6332/oj</w:t>
        </w:r>
      </w:hyperlink>
      <w:r w:rsidRPr="00DC0E5E">
        <w:rPr>
          <w:sz w:val="24"/>
          <w:szCs w:val="24"/>
          <w:lang w:val="fi-FI"/>
        </w:rPr>
        <w:t>.</w:t>
      </w:r>
    </w:p>
  </w:footnote>
  <w:footnote w:id="238">
    <w:p w14:paraId="04DB92A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38" w:history="1">
        <w:r w:rsidRPr="00DC0E5E">
          <w:rPr>
            <w:rStyle w:val="Hyperlink1"/>
            <w:sz w:val="24"/>
            <w:szCs w:val="24"/>
            <w:lang w:val="fi-FI"/>
          </w:rPr>
          <w:t>http://data.europa.eu/eli/C/2024/6041/oj</w:t>
        </w:r>
      </w:hyperlink>
      <w:r w:rsidRPr="00DC0E5E">
        <w:rPr>
          <w:sz w:val="24"/>
          <w:szCs w:val="24"/>
          <w:lang w:val="fi-FI"/>
        </w:rPr>
        <w:t>.</w:t>
      </w:r>
    </w:p>
  </w:footnote>
  <w:footnote w:id="239">
    <w:p w14:paraId="769583D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39" w:history="1">
        <w:r w:rsidRPr="00DC0E5E">
          <w:rPr>
            <w:rStyle w:val="Hyperlink1"/>
            <w:sz w:val="24"/>
            <w:szCs w:val="24"/>
            <w:lang w:val="nl-NL"/>
          </w:rPr>
          <w:t>http://data.europa.eu/eli/reg/2018/1046/oj</w:t>
        </w:r>
      </w:hyperlink>
      <w:r w:rsidRPr="00DC0E5E">
        <w:rPr>
          <w:sz w:val="24"/>
          <w:szCs w:val="24"/>
          <w:lang w:val="nl-NL"/>
        </w:rPr>
        <w:t>.</w:t>
      </w:r>
    </w:p>
  </w:footnote>
  <w:footnote w:id="240">
    <w:p w14:paraId="60F0401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40" w:history="1">
        <w:r w:rsidRPr="00DC0E5E">
          <w:rPr>
            <w:rStyle w:val="Hyperlink1"/>
            <w:sz w:val="24"/>
            <w:szCs w:val="24"/>
            <w:lang w:val="fi-FI"/>
          </w:rPr>
          <w:t>http://data.europa.eu/eli/reg/2024/2509/oj</w:t>
        </w:r>
      </w:hyperlink>
      <w:r w:rsidRPr="00DC0E5E">
        <w:rPr>
          <w:sz w:val="24"/>
          <w:szCs w:val="24"/>
          <w:lang w:val="fi-FI"/>
        </w:rPr>
        <w:t>.</w:t>
      </w:r>
    </w:p>
  </w:footnote>
  <w:footnote w:id="241">
    <w:p w14:paraId="7BD6F8BB"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151 van 7.6.2019, blz. 15, ELI: </w:t>
      </w:r>
      <w:hyperlink r:id="rId241" w:history="1">
        <w:r w:rsidRPr="00DC0E5E">
          <w:rPr>
            <w:rStyle w:val="Hyperlink1"/>
            <w:sz w:val="24"/>
            <w:szCs w:val="24"/>
            <w:lang w:val="nl-NL"/>
          </w:rPr>
          <w:t>http://data.europa.eu/eli/reg/2019/881/oj</w:t>
        </w:r>
      </w:hyperlink>
      <w:r w:rsidRPr="00DC0E5E">
        <w:rPr>
          <w:sz w:val="24"/>
          <w:szCs w:val="24"/>
          <w:lang w:val="nl-NL"/>
        </w:rPr>
        <w:t>.</w:t>
      </w:r>
    </w:p>
  </w:footnote>
  <w:footnote w:id="242">
    <w:p w14:paraId="01112A5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42" w:history="1">
        <w:r w:rsidRPr="00DC0E5E">
          <w:rPr>
            <w:rStyle w:val="Hyperlink1"/>
            <w:sz w:val="24"/>
            <w:szCs w:val="24"/>
            <w:lang w:val="nl-NL"/>
          </w:rPr>
          <w:t>http://data.europa.eu/eli/reg_del/2019/715/oj</w:t>
        </w:r>
      </w:hyperlink>
      <w:r w:rsidRPr="00DC0E5E">
        <w:rPr>
          <w:sz w:val="24"/>
          <w:szCs w:val="24"/>
          <w:lang w:val="nl-NL"/>
        </w:rPr>
        <w:t>.</w:t>
      </w:r>
    </w:p>
  </w:footnote>
  <w:footnote w:id="243">
    <w:p w14:paraId="0A92817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43" w:history="1">
        <w:r w:rsidRPr="00DC0E5E">
          <w:rPr>
            <w:rStyle w:val="Hyperlink1"/>
            <w:sz w:val="24"/>
            <w:szCs w:val="24"/>
            <w:lang w:val="fi-FI"/>
          </w:rPr>
          <w:t>http://data.europa.eu/eli/C/2024/6332/oj</w:t>
        </w:r>
      </w:hyperlink>
      <w:r w:rsidRPr="00DC0E5E">
        <w:rPr>
          <w:sz w:val="24"/>
          <w:szCs w:val="24"/>
          <w:lang w:val="fi-FI"/>
        </w:rPr>
        <w:t>.</w:t>
      </w:r>
    </w:p>
  </w:footnote>
  <w:footnote w:id="244">
    <w:p w14:paraId="317D3947"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44" w:history="1">
        <w:r w:rsidRPr="00DC0E5E">
          <w:rPr>
            <w:rStyle w:val="Hyperlink1"/>
            <w:sz w:val="24"/>
            <w:szCs w:val="24"/>
            <w:lang w:val="fi-FI"/>
          </w:rPr>
          <w:t>http://data.europa.eu/eli/C/2024/6041/oj</w:t>
        </w:r>
      </w:hyperlink>
      <w:r w:rsidRPr="00DC0E5E">
        <w:rPr>
          <w:sz w:val="24"/>
          <w:szCs w:val="24"/>
          <w:lang w:val="fi-FI"/>
        </w:rPr>
        <w:t>.</w:t>
      </w:r>
    </w:p>
  </w:footnote>
  <w:footnote w:id="245">
    <w:p w14:paraId="2C0B1A9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45" w:history="1">
        <w:r w:rsidRPr="00DC0E5E">
          <w:rPr>
            <w:rStyle w:val="Hyperlink1"/>
            <w:sz w:val="24"/>
            <w:szCs w:val="24"/>
            <w:lang w:val="nl-NL"/>
          </w:rPr>
          <w:t>http://data.europa.eu/eli/reg/2018/1046/oj</w:t>
        </w:r>
      </w:hyperlink>
      <w:r w:rsidRPr="00DC0E5E">
        <w:rPr>
          <w:sz w:val="24"/>
          <w:szCs w:val="24"/>
          <w:lang w:val="nl-NL"/>
        </w:rPr>
        <w:t>.</w:t>
      </w:r>
    </w:p>
  </w:footnote>
  <w:footnote w:id="246">
    <w:p w14:paraId="4108FBF9"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46" w:history="1">
        <w:r w:rsidRPr="00DC0E5E">
          <w:rPr>
            <w:rStyle w:val="Hyperlink1"/>
            <w:sz w:val="24"/>
            <w:szCs w:val="24"/>
            <w:lang w:val="fi-FI"/>
          </w:rPr>
          <w:t>http://data.europa.eu/eli/reg/2024/2509/oj</w:t>
        </w:r>
      </w:hyperlink>
      <w:r w:rsidRPr="00DC0E5E">
        <w:rPr>
          <w:sz w:val="24"/>
          <w:szCs w:val="24"/>
          <w:lang w:val="fi-FI"/>
        </w:rPr>
        <w:t>.</w:t>
      </w:r>
    </w:p>
  </w:footnote>
  <w:footnote w:id="247">
    <w:p w14:paraId="10B7561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138 van 26.5.2016, blz. 1, ELI: </w:t>
      </w:r>
      <w:hyperlink r:id="rId247" w:history="1">
        <w:r w:rsidRPr="00DC0E5E">
          <w:rPr>
            <w:rStyle w:val="Hyperlink1"/>
            <w:sz w:val="24"/>
            <w:szCs w:val="24"/>
            <w:lang w:val="nl-NL"/>
          </w:rPr>
          <w:t>http://data.europa.eu/eli/reg/2016/796/oj</w:t>
        </w:r>
      </w:hyperlink>
      <w:r w:rsidRPr="00DC0E5E">
        <w:rPr>
          <w:sz w:val="24"/>
          <w:szCs w:val="24"/>
          <w:lang w:val="nl-NL"/>
        </w:rPr>
        <w:t>.</w:t>
      </w:r>
    </w:p>
  </w:footnote>
  <w:footnote w:id="248">
    <w:p w14:paraId="646F5FD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48" w:history="1">
        <w:r w:rsidRPr="00DC0E5E">
          <w:rPr>
            <w:rStyle w:val="Hyperlink1"/>
            <w:sz w:val="24"/>
            <w:szCs w:val="24"/>
            <w:lang w:val="nl-NL"/>
          </w:rPr>
          <w:t>http://data.europa.eu/eli/reg_del/2019/715/oj</w:t>
        </w:r>
      </w:hyperlink>
      <w:r w:rsidRPr="00DC0E5E">
        <w:rPr>
          <w:sz w:val="24"/>
          <w:szCs w:val="24"/>
          <w:lang w:val="nl-NL"/>
        </w:rPr>
        <w:t>.</w:t>
      </w:r>
    </w:p>
  </w:footnote>
  <w:footnote w:id="249">
    <w:p w14:paraId="1FBBA121"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49" w:history="1">
        <w:r w:rsidRPr="00DC0E5E">
          <w:rPr>
            <w:rStyle w:val="Hyperlink"/>
            <w:sz w:val="24"/>
            <w:szCs w:val="24"/>
            <w:lang w:val="fi-FI"/>
          </w:rPr>
          <w:t>http://data.europa.eu/eli/C/2024/6332/oj</w:t>
        </w:r>
      </w:hyperlink>
      <w:r w:rsidRPr="00DC0E5E">
        <w:rPr>
          <w:sz w:val="24"/>
          <w:szCs w:val="24"/>
          <w:lang w:val="fi-FI"/>
        </w:rPr>
        <w:t>.</w:t>
      </w:r>
    </w:p>
  </w:footnote>
  <w:footnote w:id="250">
    <w:p w14:paraId="7C213E69"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50" w:history="1">
        <w:r w:rsidRPr="00DC0E5E">
          <w:rPr>
            <w:rStyle w:val="Hyperlink"/>
            <w:sz w:val="24"/>
            <w:szCs w:val="24"/>
            <w:lang w:val="fi-FI"/>
          </w:rPr>
          <w:t>http://data.europa.eu/eli/C/2024/6041/oj</w:t>
        </w:r>
      </w:hyperlink>
      <w:r w:rsidRPr="00DC0E5E">
        <w:rPr>
          <w:sz w:val="24"/>
          <w:szCs w:val="24"/>
          <w:lang w:val="fi-FI"/>
        </w:rPr>
        <w:t>.</w:t>
      </w:r>
    </w:p>
  </w:footnote>
  <w:footnote w:id="251">
    <w:p w14:paraId="226430A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51" w:history="1">
        <w:r w:rsidRPr="00DC0E5E">
          <w:rPr>
            <w:rStyle w:val="Hyperlink"/>
            <w:sz w:val="24"/>
            <w:szCs w:val="24"/>
            <w:lang w:val="nl-NL"/>
          </w:rPr>
          <w:t>http://data.europa.eu/eli/reg/2018/1046/oj</w:t>
        </w:r>
      </w:hyperlink>
      <w:r w:rsidRPr="00DC0E5E">
        <w:rPr>
          <w:sz w:val="24"/>
          <w:szCs w:val="24"/>
          <w:lang w:val="nl-NL"/>
        </w:rPr>
        <w:t>.</w:t>
      </w:r>
    </w:p>
  </w:footnote>
  <w:footnote w:id="252">
    <w:p w14:paraId="78ABC099"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52" w:history="1">
        <w:r w:rsidRPr="00DC0E5E">
          <w:rPr>
            <w:rStyle w:val="Hyperlink"/>
            <w:sz w:val="24"/>
            <w:szCs w:val="24"/>
            <w:lang w:val="fi-FI"/>
          </w:rPr>
          <w:t>http://data.europa.eu/eli/reg/2024/2509/oj</w:t>
        </w:r>
      </w:hyperlink>
      <w:r w:rsidRPr="00DC0E5E">
        <w:rPr>
          <w:sz w:val="24"/>
          <w:szCs w:val="24"/>
          <w:lang w:val="fi-FI"/>
        </w:rPr>
        <w:t>.</w:t>
      </w:r>
    </w:p>
  </w:footnote>
  <w:footnote w:id="253">
    <w:p w14:paraId="70089B6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138 van 26.5.2016, blz. 1, ELI: </w:t>
      </w:r>
      <w:hyperlink r:id="rId253" w:history="1">
        <w:r w:rsidRPr="00DC0E5E">
          <w:rPr>
            <w:rStyle w:val="Hyperlink"/>
            <w:sz w:val="24"/>
            <w:szCs w:val="24"/>
            <w:lang w:val="nl-NL"/>
          </w:rPr>
          <w:t>http://data.europa.eu/eli/reg/2016/796/oj</w:t>
        </w:r>
      </w:hyperlink>
      <w:r w:rsidRPr="00DC0E5E">
        <w:rPr>
          <w:sz w:val="24"/>
          <w:szCs w:val="24"/>
          <w:lang w:val="nl-NL"/>
        </w:rPr>
        <w:t>.</w:t>
      </w:r>
    </w:p>
  </w:footnote>
  <w:footnote w:id="254">
    <w:p w14:paraId="153F898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54" w:history="1">
        <w:r w:rsidRPr="00DC0E5E">
          <w:rPr>
            <w:rStyle w:val="Hyperlink"/>
            <w:sz w:val="24"/>
            <w:szCs w:val="24"/>
            <w:lang w:val="nl-NL"/>
          </w:rPr>
          <w:t>http://data.europa.eu/eli/reg_del/2019/715/oj</w:t>
        </w:r>
      </w:hyperlink>
      <w:r w:rsidRPr="00DC0E5E">
        <w:rPr>
          <w:sz w:val="24"/>
          <w:szCs w:val="24"/>
          <w:lang w:val="nl-NL"/>
        </w:rPr>
        <w:t>.</w:t>
      </w:r>
    </w:p>
  </w:footnote>
  <w:footnote w:id="255">
    <w:p w14:paraId="418BCD4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55" w:history="1">
        <w:r w:rsidRPr="00DC0E5E">
          <w:rPr>
            <w:rStyle w:val="Hyperlink"/>
            <w:sz w:val="24"/>
            <w:szCs w:val="24"/>
            <w:lang w:val="fi-FI"/>
          </w:rPr>
          <w:t>http://data.europa.eu/eli/C/2024/6332/oj</w:t>
        </w:r>
      </w:hyperlink>
      <w:r w:rsidRPr="00DC0E5E">
        <w:rPr>
          <w:sz w:val="24"/>
          <w:szCs w:val="24"/>
          <w:lang w:val="fi-FI"/>
        </w:rPr>
        <w:t>.</w:t>
      </w:r>
    </w:p>
  </w:footnote>
  <w:footnote w:id="256">
    <w:p w14:paraId="2B4F9A8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56" w:history="1">
        <w:r w:rsidRPr="00DC0E5E">
          <w:rPr>
            <w:rStyle w:val="Hyperlink"/>
            <w:sz w:val="24"/>
            <w:szCs w:val="24"/>
            <w:lang w:val="fi-FI"/>
          </w:rPr>
          <w:t>http://data.europa.eu/eli/C/2024/6041/oj</w:t>
        </w:r>
      </w:hyperlink>
      <w:r w:rsidRPr="00DC0E5E">
        <w:rPr>
          <w:sz w:val="24"/>
          <w:szCs w:val="24"/>
          <w:lang w:val="fi-FI"/>
        </w:rPr>
        <w:t>.</w:t>
      </w:r>
    </w:p>
  </w:footnote>
  <w:footnote w:id="257">
    <w:p w14:paraId="27E6FBB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57" w:history="1">
        <w:r w:rsidRPr="00DC0E5E">
          <w:rPr>
            <w:rStyle w:val="Hyperlink"/>
            <w:sz w:val="24"/>
            <w:szCs w:val="24"/>
            <w:lang w:val="nl-NL"/>
          </w:rPr>
          <w:t>http://data.europa.eu/eli/reg/2018/1046/oj</w:t>
        </w:r>
      </w:hyperlink>
      <w:r w:rsidRPr="00DC0E5E">
        <w:rPr>
          <w:sz w:val="24"/>
          <w:szCs w:val="24"/>
          <w:lang w:val="nl-NL"/>
        </w:rPr>
        <w:t>.</w:t>
      </w:r>
    </w:p>
  </w:footnote>
  <w:footnote w:id="258">
    <w:p w14:paraId="63526AF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58" w:history="1">
        <w:r w:rsidRPr="00DC0E5E">
          <w:rPr>
            <w:rStyle w:val="Hyperlink"/>
            <w:sz w:val="24"/>
            <w:szCs w:val="24"/>
            <w:lang w:val="fi-FI"/>
          </w:rPr>
          <w:t>http://data.europa.eu/eli/reg/2024/2509/oj</w:t>
        </w:r>
      </w:hyperlink>
      <w:r w:rsidRPr="00DC0E5E">
        <w:rPr>
          <w:sz w:val="24"/>
          <w:szCs w:val="24"/>
          <w:lang w:val="fi-FI"/>
        </w:rPr>
        <w:t>.</w:t>
      </w:r>
    </w:p>
  </w:footnote>
  <w:footnote w:id="259">
    <w:p w14:paraId="6BDDC83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41 van 15.2.2008, blz. 15, ELI: </w:t>
      </w:r>
      <w:hyperlink r:id="rId259" w:history="1">
        <w:r w:rsidRPr="00DC0E5E">
          <w:rPr>
            <w:rStyle w:val="Hyperlink"/>
            <w:sz w:val="24"/>
            <w:szCs w:val="24"/>
            <w:lang w:val="nl-NL"/>
          </w:rPr>
          <w:t>http://data.europa.eu/eli/dec/2008/114(1)/oj</w:t>
        </w:r>
      </w:hyperlink>
      <w:r w:rsidRPr="00DC0E5E">
        <w:rPr>
          <w:sz w:val="24"/>
          <w:szCs w:val="24"/>
          <w:lang w:val="nl-NL"/>
        </w:rPr>
        <w:t>.</w:t>
      </w:r>
    </w:p>
  </w:footnote>
  <w:footnote w:id="260">
    <w:p w14:paraId="3656BAF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60" w:history="1">
        <w:r w:rsidRPr="00DC0E5E">
          <w:rPr>
            <w:rStyle w:val="Hyperlink1"/>
            <w:sz w:val="24"/>
            <w:szCs w:val="24"/>
            <w:lang w:val="fi-FI"/>
          </w:rPr>
          <w:t>http://data.europa.eu/eli/C/2024/6332/oj</w:t>
        </w:r>
      </w:hyperlink>
      <w:r w:rsidRPr="00DC0E5E">
        <w:rPr>
          <w:sz w:val="24"/>
          <w:szCs w:val="24"/>
          <w:lang w:val="fi-FI"/>
        </w:rPr>
        <w:t>.</w:t>
      </w:r>
    </w:p>
  </w:footnote>
  <w:footnote w:id="261">
    <w:p w14:paraId="384ED58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61" w:history="1">
        <w:r w:rsidRPr="00DC0E5E">
          <w:rPr>
            <w:rStyle w:val="Hyperlink1"/>
            <w:sz w:val="24"/>
            <w:szCs w:val="24"/>
            <w:lang w:val="fi-FI"/>
          </w:rPr>
          <w:t>http://data.europa.eu/eli/C/2024/6041/oj</w:t>
        </w:r>
      </w:hyperlink>
      <w:r w:rsidRPr="00DC0E5E">
        <w:rPr>
          <w:sz w:val="24"/>
          <w:szCs w:val="24"/>
          <w:lang w:val="fi-FI"/>
        </w:rPr>
        <w:t>.</w:t>
      </w:r>
    </w:p>
  </w:footnote>
  <w:footnote w:id="262">
    <w:p w14:paraId="43620F9B"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62" w:history="1">
        <w:r w:rsidRPr="00DC0E5E">
          <w:rPr>
            <w:rStyle w:val="Hyperlink1"/>
            <w:sz w:val="24"/>
            <w:szCs w:val="24"/>
            <w:lang w:val="nl-NL"/>
          </w:rPr>
          <w:t>http://data.europa.eu/eli/reg/2018/1046/oj</w:t>
        </w:r>
      </w:hyperlink>
      <w:r w:rsidRPr="00DC0E5E">
        <w:rPr>
          <w:sz w:val="24"/>
          <w:szCs w:val="24"/>
          <w:lang w:val="nl-NL"/>
        </w:rPr>
        <w:t>.</w:t>
      </w:r>
    </w:p>
  </w:footnote>
  <w:footnote w:id="263">
    <w:p w14:paraId="23FD814E"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63" w:history="1">
        <w:r w:rsidRPr="00DC0E5E">
          <w:rPr>
            <w:rStyle w:val="Hyperlink1"/>
            <w:sz w:val="24"/>
            <w:szCs w:val="24"/>
            <w:lang w:val="fi-FI"/>
          </w:rPr>
          <w:t>http://data.europa.eu/eli/reg/2024/2509/oj</w:t>
        </w:r>
      </w:hyperlink>
      <w:r w:rsidRPr="00DC0E5E">
        <w:rPr>
          <w:sz w:val="24"/>
          <w:szCs w:val="24"/>
          <w:lang w:val="fi-FI"/>
        </w:rPr>
        <w:t>.</w:t>
      </w:r>
    </w:p>
  </w:footnote>
  <w:footnote w:id="264">
    <w:p w14:paraId="4F56589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41 van 15.2.2008, blz. 15, ELI: </w:t>
      </w:r>
      <w:hyperlink r:id="rId264" w:history="1">
        <w:r w:rsidRPr="00DC0E5E">
          <w:rPr>
            <w:rStyle w:val="Hyperlink1"/>
            <w:sz w:val="24"/>
            <w:szCs w:val="24"/>
            <w:lang w:val="nl-NL"/>
          </w:rPr>
          <w:t>http://data.europa.eu/eli/dec/2008/114(1)/oj</w:t>
        </w:r>
      </w:hyperlink>
      <w:r w:rsidRPr="00DC0E5E">
        <w:rPr>
          <w:sz w:val="24"/>
          <w:szCs w:val="24"/>
          <w:lang w:val="nl-NL"/>
        </w:rPr>
        <w:t>.</w:t>
      </w:r>
    </w:p>
  </w:footnote>
  <w:footnote w:id="265">
    <w:p w14:paraId="3E90743D"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65" w:history="1">
        <w:r w:rsidRPr="00DC0E5E">
          <w:rPr>
            <w:rStyle w:val="Hyperlink"/>
            <w:sz w:val="24"/>
            <w:szCs w:val="24"/>
            <w:lang w:val="fi-FI"/>
          </w:rPr>
          <w:t>http://data.europa.eu/eli/C/2024/6332/oj</w:t>
        </w:r>
      </w:hyperlink>
      <w:r w:rsidRPr="00DC0E5E">
        <w:rPr>
          <w:sz w:val="24"/>
          <w:szCs w:val="24"/>
          <w:lang w:val="fi-FI"/>
        </w:rPr>
        <w:t>.</w:t>
      </w:r>
    </w:p>
  </w:footnote>
  <w:footnote w:id="266">
    <w:p w14:paraId="46C81F87"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66" w:history="1">
        <w:r w:rsidRPr="00DC0E5E">
          <w:rPr>
            <w:rStyle w:val="Hyperlink"/>
            <w:sz w:val="24"/>
            <w:szCs w:val="24"/>
            <w:lang w:val="fi-FI"/>
          </w:rPr>
          <w:t>http://data.europa.eu/eli/C/2024/6041/oj</w:t>
        </w:r>
      </w:hyperlink>
      <w:r w:rsidRPr="00DC0E5E">
        <w:rPr>
          <w:sz w:val="24"/>
          <w:szCs w:val="24"/>
          <w:lang w:val="fi-FI"/>
        </w:rPr>
        <w:t>.</w:t>
      </w:r>
    </w:p>
  </w:footnote>
  <w:footnote w:id="267">
    <w:p w14:paraId="066E4FF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67" w:history="1">
        <w:r w:rsidRPr="00DC0E5E">
          <w:rPr>
            <w:rStyle w:val="Hyperlink"/>
            <w:sz w:val="24"/>
            <w:szCs w:val="24"/>
            <w:lang w:val="nl-NL"/>
          </w:rPr>
          <w:t>http://data.europa.eu/eli/reg/2018/1046/oj</w:t>
        </w:r>
      </w:hyperlink>
      <w:r w:rsidRPr="00DC0E5E">
        <w:rPr>
          <w:sz w:val="24"/>
          <w:szCs w:val="24"/>
          <w:lang w:val="nl-NL"/>
        </w:rPr>
        <w:t>.</w:t>
      </w:r>
    </w:p>
  </w:footnote>
  <w:footnote w:id="268">
    <w:p w14:paraId="50FD987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68" w:history="1">
        <w:r w:rsidRPr="00DC0E5E">
          <w:rPr>
            <w:rStyle w:val="Hyperlink"/>
            <w:sz w:val="24"/>
            <w:szCs w:val="24"/>
            <w:lang w:val="fi-FI"/>
          </w:rPr>
          <w:t>http://data.europa.eu/eli/reg/2024/2509/oj</w:t>
        </w:r>
      </w:hyperlink>
      <w:r w:rsidRPr="00DC0E5E">
        <w:rPr>
          <w:sz w:val="24"/>
          <w:szCs w:val="24"/>
          <w:lang w:val="fi-FI"/>
        </w:rPr>
        <w:t>.</w:t>
      </w:r>
    </w:p>
  </w:footnote>
  <w:footnote w:id="269">
    <w:p w14:paraId="2BCF8EE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331 van 15.12.2010, blz. 84, ELI: </w:t>
      </w:r>
      <w:hyperlink r:id="rId269" w:history="1">
        <w:r w:rsidRPr="00DC0E5E">
          <w:rPr>
            <w:rStyle w:val="Hyperlink"/>
            <w:sz w:val="24"/>
            <w:szCs w:val="24"/>
            <w:lang w:val="nl-NL"/>
          </w:rPr>
          <w:t>http://data.europa.eu/eli/reg/2010/1095/oj</w:t>
        </w:r>
      </w:hyperlink>
      <w:r w:rsidRPr="00DC0E5E">
        <w:rPr>
          <w:sz w:val="24"/>
          <w:szCs w:val="24"/>
          <w:lang w:val="nl-NL"/>
        </w:rPr>
        <w:t>.</w:t>
      </w:r>
    </w:p>
  </w:footnote>
  <w:footnote w:id="270">
    <w:p w14:paraId="54AA4D8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70" w:history="1">
        <w:r w:rsidRPr="00DC0E5E">
          <w:rPr>
            <w:rStyle w:val="Hyperlink"/>
            <w:sz w:val="24"/>
            <w:szCs w:val="24"/>
            <w:lang w:val="nl-NL"/>
          </w:rPr>
          <w:t>http://data.europa.eu/eli/reg_del/2019/715/oj</w:t>
        </w:r>
      </w:hyperlink>
      <w:r w:rsidRPr="00DC0E5E">
        <w:rPr>
          <w:sz w:val="24"/>
          <w:szCs w:val="24"/>
          <w:lang w:val="nl-NL"/>
        </w:rPr>
        <w:t>.</w:t>
      </w:r>
    </w:p>
  </w:footnote>
  <w:footnote w:id="271">
    <w:p w14:paraId="246CCF18"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71" w:history="1">
        <w:r w:rsidRPr="00DC0E5E">
          <w:rPr>
            <w:rStyle w:val="Hyperlink"/>
            <w:sz w:val="24"/>
            <w:szCs w:val="24"/>
            <w:lang w:val="fi-FI"/>
          </w:rPr>
          <w:t>http://data.europa.eu/eli/C/2024/6332/oj</w:t>
        </w:r>
      </w:hyperlink>
      <w:r w:rsidRPr="00DC0E5E">
        <w:rPr>
          <w:sz w:val="24"/>
          <w:szCs w:val="24"/>
          <w:lang w:val="fi-FI"/>
        </w:rPr>
        <w:t>.</w:t>
      </w:r>
    </w:p>
  </w:footnote>
  <w:footnote w:id="272">
    <w:p w14:paraId="7D51952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72" w:history="1">
        <w:r w:rsidRPr="00DC0E5E">
          <w:rPr>
            <w:rStyle w:val="Hyperlink"/>
            <w:sz w:val="24"/>
            <w:szCs w:val="24"/>
            <w:lang w:val="fi-FI"/>
          </w:rPr>
          <w:t>http://data.europa.eu/eli/C/2024/6041/oj</w:t>
        </w:r>
      </w:hyperlink>
      <w:r w:rsidRPr="00DC0E5E">
        <w:rPr>
          <w:sz w:val="24"/>
          <w:szCs w:val="24"/>
          <w:lang w:val="fi-FI"/>
        </w:rPr>
        <w:t>.</w:t>
      </w:r>
    </w:p>
  </w:footnote>
  <w:footnote w:id="273">
    <w:p w14:paraId="3DD3ACF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73" w:history="1">
        <w:r w:rsidRPr="00DC0E5E">
          <w:rPr>
            <w:rStyle w:val="Hyperlink"/>
            <w:sz w:val="24"/>
            <w:szCs w:val="24"/>
            <w:lang w:val="nl-NL"/>
          </w:rPr>
          <w:t>http://data.europa.eu/eli/reg/2018/1046/oj</w:t>
        </w:r>
      </w:hyperlink>
      <w:r w:rsidRPr="00DC0E5E">
        <w:rPr>
          <w:sz w:val="24"/>
          <w:szCs w:val="24"/>
          <w:lang w:val="nl-NL"/>
        </w:rPr>
        <w:t>.</w:t>
      </w:r>
    </w:p>
  </w:footnote>
  <w:footnote w:id="274">
    <w:p w14:paraId="7C9E872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74" w:history="1">
        <w:r w:rsidRPr="00DC0E5E">
          <w:rPr>
            <w:rStyle w:val="Hyperlink"/>
            <w:sz w:val="24"/>
            <w:szCs w:val="24"/>
            <w:lang w:val="fi-FI"/>
          </w:rPr>
          <w:t>http://data.europa.eu/eli/reg/2024/2509/oj</w:t>
        </w:r>
      </w:hyperlink>
      <w:r w:rsidRPr="00DC0E5E">
        <w:rPr>
          <w:sz w:val="24"/>
          <w:szCs w:val="24"/>
          <w:lang w:val="fi-FI"/>
        </w:rPr>
        <w:t>.</w:t>
      </w:r>
    </w:p>
  </w:footnote>
  <w:footnote w:id="275">
    <w:p w14:paraId="68B472DB"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331 van 15.12.2010, blz. 84, ELI: </w:t>
      </w:r>
      <w:hyperlink r:id="rId275" w:history="1">
        <w:r w:rsidRPr="00DC0E5E">
          <w:rPr>
            <w:rStyle w:val="Hyperlink"/>
            <w:sz w:val="24"/>
            <w:szCs w:val="24"/>
            <w:lang w:val="nl-NL"/>
          </w:rPr>
          <w:t>http://data.europa.eu/eli/reg/2010/1095/oj</w:t>
        </w:r>
      </w:hyperlink>
      <w:r w:rsidRPr="00DC0E5E">
        <w:rPr>
          <w:sz w:val="24"/>
          <w:szCs w:val="24"/>
          <w:lang w:val="nl-NL"/>
        </w:rPr>
        <w:t>.</w:t>
      </w:r>
    </w:p>
  </w:footnote>
  <w:footnote w:id="276">
    <w:p w14:paraId="6DA72DAC"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76" w:history="1">
        <w:r w:rsidRPr="00DC0E5E">
          <w:rPr>
            <w:rStyle w:val="Hyperlink"/>
            <w:sz w:val="24"/>
            <w:szCs w:val="24"/>
            <w:lang w:val="nl-NL"/>
          </w:rPr>
          <w:t>http://data.europa.eu/eli/reg_del/2019/715/oj</w:t>
        </w:r>
      </w:hyperlink>
      <w:r w:rsidRPr="00DC0E5E">
        <w:rPr>
          <w:sz w:val="24"/>
          <w:szCs w:val="24"/>
          <w:lang w:val="nl-NL"/>
        </w:rPr>
        <w:t>.</w:t>
      </w:r>
    </w:p>
  </w:footnote>
  <w:footnote w:id="277">
    <w:p w14:paraId="419011D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77" w:history="1">
        <w:r w:rsidRPr="00DC0E5E">
          <w:rPr>
            <w:rStyle w:val="Hyperlink"/>
            <w:sz w:val="24"/>
            <w:szCs w:val="24"/>
            <w:lang w:val="fi-FI"/>
          </w:rPr>
          <w:t>http://data.europa.eu/eli/C/2024/6332/oj</w:t>
        </w:r>
      </w:hyperlink>
      <w:r w:rsidRPr="00DC0E5E">
        <w:rPr>
          <w:sz w:val="24"/>
          <w:szCs w:val="24"/>
          <w:lang w:val="fi-FI"/>
        </w:rPr>
        <w:t>.</w:t>
      </w:r>
    </w:p>
  </w:footnote>
  <w:footnote w:id="278">
    <w:p w14:paraId="4F08ACA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78" w:history="1">
        <w:r w:rsidRPr="00DC0E5E">
          <w:rPr>
            <w:rStyle w:val="Hyperlink"/>
            <w:sz w:val="24"/>
            <w:szCs w:val="24"/>
            <w:lang w:val="fi-FI"/>
          </w:rPr>
          <w:t>http://data.europa.eu/eli/C/2024/6041/oj</w:t>
        </w:r>
      </w:hyperlink>
      <w:r w:rsidRPr="00DC0E5E">
        <w:rPr>
          <w:sz w:val="24"/>
          <w:szCs w:val="24"/>
          <w:lang w:val="fi-FI"/>
        </w:rPr>
        <w:t>.</w:t>
      </w:r>
    </w:p>
  </w:footnote>
  <w:footnote w:id="279">
    <w:p w14:paraId="1AD59808"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79" w:history="1">
        <w:r w:rsidRPr="00DC0E5E">
          <w:rPr>
            <w:rStyle w:val="Hyperlink"/>
            <w:sz w:val="24"/>
            <w:szCs w:val="24"/>
            <w:lang w:val="nl-NL"/>
          </w:rPr>
          <w:t>http://data.europa.eu/eli/reg/2018/1046/oj</w:t>
        </w:r>
      </w:hyperlink>
      <w:r w:rsidRPr="00DC0E5E">
        <w:rPr>
          <w:sz w:val="24"/>
          <w:szCs w:val="24"/>
          <w:lang w:val="nl-NL"/>
        </w:rPr>
        <w:t>.</w:t>
      </w:r>
    </w:p>
  </w:footnote>
  <w:footnote w:id="280">
    <w:p w14:paraId="0F36384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80" w:history="1">
        <w:r w:rsidRPr="00DC0E5E">
          <w:rPr>
            <w:rStyle w:val="Hyperlink"/>
            <w:sz w:val="24"/>
            <w:szCs w:val="24"/>
            <w:lang w:val="fi-FI"/>
          </w:rPr>
          <w:t>http://data.europa.eu/eli/reg/2024/2509/oj</w:t>
        </w:r>
      </w:hyperlink>
      <w:r w:rsidRPr="00DC0E5E">
        <w:rPr>
          <w:sz w:val="24"/>
          <w:szCs w:val="24"/>
          <w:lang w:val="fi-FI"/>
        </w:rPr>
        <w:t>.</w:t>
      </w:r>
    </w:p>
  </w:footnote>
  <w:footnote w:id="281">
    <w:p w14:paraId="2E1AFA8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354 van 31.12.2008, blz. 82, ELI: </w:t>
      </w:r>
      <w:hyperlink r:id="rId281" w:history="1">
        <w:r w:rsidRPr="00DC0E5E">
          <w:rPr>
            <w:rStyle w:val="Hyperlink"/>
            <w:sz w:val="24"/>
            <w:szCs w:val="24"/>
            <w:lang w:val="nl-NL"/>
          </w:rPr>
          <w:t>http://data.europa.eu/eli/reg/2008/1339/oj</w:t>
        </w:r>
      </w:hyperlink>
      <w:r w:rsidRPr="00DC0E5E">
        <w:rPr>
          <w:sz w:val="24"/>
          <w:szCs w:val="24"/>
          <w:lang w:val="nl-NL"/>
        </w:rPr>
        <w:t>.</w:t>
      </w:r>
    </w:p>
  </w:footnote>
  <w:footnote w:id="282">
    <w:p w14:paraId="5C09DFF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82" w:history="1">
        <w:r w:rsidRPr="00DC0E5E">
          <w:rPr>
            <w:rStyle w:val="Hyperlink"/>
            <w:sz w:val="24"/>
            <w:szCs w:val="24"/>
            <w:lang w:val="nl-NL"/>
          </w:rPr>
          <w:t>http://data.europa.eu/eli/reg_del/2019/715/oj</w:t>
        </w:r>
      </w:hyperlink>
      <w:r w:rsidRPr="00DC0E5E">
        <w:rPr>
          <w:sz w:val="24"/>
          <w:szCs w:val="24"/>
          <w:lang w:val="nl-NL"/>
        </w:rPr>
        <w:t>.</w:t>
      </w:r>
    </w:p>
  </w:footnote>
  <w:footnote w:id="283">
    <w:p w14:paraId="01E2C9AD"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83" w:history="1">
        <w:r w:rsidRPr="00DC0E5E">
          <w:rPr>
            <w:rStyle w:val="Hyperlink1"/>
            <w:sz w:val="24"/>
            <w:szCs w:val="24"/>
            <w:lang w:val="fi-FI"/>
          </w:rPr>
          <w:t>http://data.europa.eu/eli/C/2024/6332/oj</w:t>
        </w:r>
      </w:hyperlink>
      <w:r w:rsidRPr="00DC0E5E">
        <w:rPr>
          <w:sz w:val="24"/>
          <w:szCs w:val="24"/>
          <w:lang w:val="fi-FI"/>
        </w:rPr>
        <w:t>.</w:t>
      </w:r>
    </w:p>
  </w:footnote>
  <w:footnote w:id="284">
    <w:p w14:paraId="745FA06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84" w:history="1">
        <w:r w:rsidRPr="00DC0E5E">
          <w:rPr>
            <w:rStyle w:val="Hyperlink1"/>
            <w:sz w:val="24"/>
            <w:szCs w:val="24"/>
            <w:lang w:val="fi-FI"/>
          </w:rPr>
          <w:t>http://data.europa.eu/eli/C/2024/6041/oj</w:t>
        </w:r>
      </w:hyperlink>
      <w:r w:rsidRPr="00DC0E5E">
        <w:rPr>
          <w:sz w:val="24"/>
          <w:szCs w:val="24"/>
          <w:lang w:val="fi-FI"/>
        </w:rPr>
        <w:t>.</w:t>
      </w:r>
    </w:p>
  </w:footnote>
  <w:footnote w:id="285">
    <w:p w14:paraId="13987B5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85" w:history="1">
        <w:r w:rsidRPr="00DC0E5E">
          <w:rPr>
            <w:rStyle w:val="Hyperlink1"/>
            <w:sz w:val="24"/>
            <w:szCs w:val="24"/>
            <w:lang w:val="nl-NL"/>
          </w:rPr>
          <w:t>http://data.europa.eu/eli/reg/2018/1046/oj</w:t>
        </w:r>
      </w:hyperlink>
      <w:r w:rsidRPr="00DC0E5E">
        <w:rPr>
          <w:sz w:val="24"/>
          <w:szCs w:val="24"/>
          <w:lang w:val="nl-NL"/>
        </w:rPr>
        <w:t>.</w:t>
      </w:r>
    </w:p>
  </w:footnote>
  <w:footnote w:id="286">
    <w:p w14:paraId="5BC16C5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86" w:history="1">
        <w:r w:rsidRPr="00DC0E5E">
          <w:rPr>
            <w:rStyle w:val="Hyperlink1"/>
            <w:sz w:val="24"/>
            <w:szCs w:val="24"/>
            <w:lang w:val="fi-FI"/>
          </w:rPr>
          <w:t>http://data.europa.eu/eli/reg/2024/2509/oj</w:t>
        </w:r>
      </w:hyperlink>
      <w:r w:rsidRPr="00DC0E5E">
        <w:rPr>
          <w:sz w:val="24"/>
          <w:szCs w:val="24"/>
          <w:lang w:val="fi-FI"/>
        </w:rPr>
        <w:t>.</w:t>
      </w:r>
    </w:p>
  </w:footnote>
  <w:footnote w:id="287">
    <w:p w14:paraId="2665F90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354 van 31.12.2008, blz. 82, ELI: </w:t>
      </w:r>
      <w:hyperlink r:id="rId287" w:history="1">
        <w:r w:rsidRPr="00DC0E5E">
          <w:rPr>
            <w:rStyle w:val="Hyperlink"/>
            <w:sz w:val="24"/>
            <w:szCs w:val="24"/>
            <w:lang w:val="nl-NL"/>
          </w:rPr>
          <w:t>http://data.europa.eu/eli/reg/2008/1339/oj</w:t>
        </w:r>
      </w:hyperlink>
      <w:r w:rsidRPr="00DC0E5E">
        <w:rPr>
          <w:sz w:val="24"/>
          <w:szCs w:val="24"/>
          <w:lang w:val="nl-NL"/>
        </w:rPr>
        <w:t>.</w:t>
      </w:r>
    </w:p>
  </w:footnote>
  <w:footnote w:id="288">
    <w:p w14:paraId="310E8C6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88" w:history="1">
        <w:r w:rsidRPr="00DC0E5E">
          <w:rPr>
            <w:rStyle w:val="Hyperlink1"/>
            <w:sz w:val="24"/>
            <w:szCs w:val="24"/>
            <w:lang w:val="nl-NL"/>
          </w:rPr>
          <w:t>http://data.europa.eu/eli/reg_del/2019/715/oj</w:t>
        </w:r>
      </w:hyperlink>
      <w:r w:rsidRPr="00DC0E5E">
        <w:rPr>
          <w:sz w:val="24"/>
          <w:szCs w:val="24"/>
          <w:lang w:val="nl-NL"/>
        </w:rPr>
        <w:t>.</w:t>
      </w:r>
    </w:p>
  </w:footnote>
  <w:footnote w:id="289">
    <w:p w14:paraId="162E3579"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89" w:history="1">
        <w:r w:rsidRPr="00DC0E5E">
          <w:rPr>
            <w:rStyle w:val="Hyperlink"/>
            <w:sz w:val="24"/>
            <w:szCs w:val="24"/>
            <w:lang w:val="fi-FI"/>
          </w:rPr>
          <w:t>http://data.europa.eu/eli/C/2024/6332/oj</w:t>
        </w:r>
      </w:hyperlink>
      <w:r w:rsidRPr="00DC0E5E">
        <w:rPr>
          <w:sz w:val="24"/>
          <w:szCs w:val="24"/>
          <w:lang w:val="fi-FI"/>
        </w:rPr>
        <w:t>.</w:t>
      </w:r>
    </w:p>
  </w:footnote>
  <w:footnote w:id="290">
    <w:p w14:paraId="05C630D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90" w:history="1">
        <w:r w:rsidRPr="00DC0E5E">
          <w:rPr>
            <w:rStyle w:val="Hyperlink"/>
            <w:sz w:val="24"/>
            <w:szCs w:val="24"/>
            <w:lang w:val="fi-FI"/>
          </w:rPr>
          <w:t>http://data.europa.eu/eli/C/2024/6041/oj</w:t>
        </w:r>
      </w:hyperlink>
      <w:r w:rsidRPr="00DC0E5E">
        <w:rPr>
          <w:sz w:val="24"/>
          <w:szCs w:val="24"/>
          <w:lang w:val="fi-FI"/>
        </w:rPr>
        <w:t>.</w:t>
      </w:r>
    </w:p>
  </w:footnote>
  <w:footnote w:id="291">
    <w:p w14:paraId="1F4B447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91" w:history="1">
        <w:r w:rsidRPr="00DC0E5E">
          <w:rPr>
            <w:rStyle w:val="Hyperlink"/>
            <w:sz w:val="24"/>
            <w:szCs w:val="24"/>
            <w:lang w:val="nl-NL"/>
          </w:rPr>
          <w:t>http://data.europa.eu/eli/reg/2018/1046/oj</w:t>
        </w:r>
      </w:hyperlink>
      <w:r w:rsidRPr="00DC0E5E">
        <w:rPr>
          <w:sz w:val="24"/>
          <w:szCs w:val="24"/>
          <w:lang w:val="nl-NL"/>
        </w:rPr>
        <w:t>.</w:t>
      </w:r>
    </w:p>
  </w:footnote>
  <w:footnote w:id="292">
    <w:p w14:paraId="258EB68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92" w:history="1">
        <w:r w:rsidRPr="00DC0E5E">
          <w:rPr>
            <w:rStyle w:val="Hyperlink"/>
            <w:sz w:val="24"/>
            <w:szCs w:val="24"/>
            <w:lang w:val="fi-FI"/>
          </w:rPr>
          <w:t>http://data.europa.eu/eli/reg/2024/2509/oj</w:t>
        </w:r>
      </w:hyperlink>
      <w:r w:rsidRPr="00DC0E5E">
        <w:rPr>
          <w:sz w:val="24"/>
          <w:szCs w:val="24"/>
          <w:lang w:val="fi-FI"/>
        </w:rPr>
        <w:t>.</w:t>
      </w:r>
    </w:p>
  </w:footnote>
  <w:footnote w:id="293">
    <w:p w14:paraId="6EFDAB2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132 van 29.5.2010, blz. 11, ELI: </w:t>
      </w:r>
      <w:hyperlink r:id="rId293" w:history="1">
        <w:r w:rsidRPr="00DC0E5E">
          <w:rPr>
            <w:rStyle w:val="Hyperlink"/>
            <w:sz w:val="24"/>
            <w:szCs w:val="24"/>
            <w:lang w:val="nl-NL"/>
          </w:rPr>
          <w:t>http://data.europa.eu/eli/reg/2010/439/oj</w:t>
        </w:r>
      </w:hyperlink>
      <w:r w:rsidRPr="00DC0E5E">
        <w:rPr>
          <w:sz w:val="24"/>
          <w:szCs w:val="24"/>
          <w:lang w:val="nl-NL"/>
        </w:rPr>
        <w:t>.</w:t>
      </w:r>
    </w:p>
  </w:footnote>
  <w:footnote w:id="294">
    <w:p w14:paraId="149B6A3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468 van 30.12.2021, blz. 1, ELI: </w:t>
      </w:r>
      <w:hyperlink r:id="rId294" w:history="1">
        <w:r w:rsidRPr="00DC0E5E">
          <w:rPr>
            <w:rStyle w:val="Hyperlink"/>
            <w:sz w:val="24"/>
            <w:szCs w:val="24"/>
            <w:lang w:val="nl-NL"/>
          </w:rPr>
          <w:t>http://data.europa.eu/eli/reg/2021/2303/oj</w:t>
        </w:r>
      </w:hyperlink>
      <w:r w:rsidRPr="00DC0E5E">
        <w:rPr>
          <w:sz w:val="24"/>
          <w:szCs w:val="24"/>
          <w:lang w:val="nl-NL"/>
        </w:rPr>
        <w:t>.</w:t>
      </w:r>
    </w:p>
  </w:footnote>
  <w:footnote w:id="295">
    <w:p w14:paraId="29463CE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295" w:history="1">
        <w:r w:rsidRPr="00DC0E5E">
          <w:rPr>
            <w:rStyle w:val="Hyperlink"/>
            <w:sz w:val="24"/>
            <w:szCs w:val="24"/>
            <w:lang w:val="nl-NL"/>
          </w:rPr>
          <w:t>http://data.europa.eu/eli/reg_del/2019/715/oj</w:t>
        </w:r>
      </w:hyperlink>
      <w:r w:rsidRPr="00DC0E5E">
        <w:rPr>
          <w:rStyle w:val="Hyperlink1"/>
          <w:sz w:val="24"/>
          <w:szCs w:val="24"/>
          <w:lang w:val="nl-NL"/>
        </w:rPr>
        <w:t>f</w:t>
      </w:r>
      <w:r w:rsidRPr="00DC0E5E">
        <w:rPr>
          <w:sz w:val="24"/>
          <w:szCs w:val="24"/>
          <w:lang w:val="nl-NL"/>
        </w:rPr>
        <w:t>.</w:t>
      </w:r>
    </w:p>
  </w:footnote>
  <w:footnote w:id="296">
    <w:p w14:paraId="069B7F54"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296" w:history="1">
        <w:r w:rsidRPr="00DC0E5E">
          <w:rPr>
            <w:rStyle w:val="Hyperlink1"/>
            <w:sz w:val="24"/>
            <w:szCs w:val="24"/>
            <w:lang w:val="fi-FI"/>
          </w:rPr>
          <w:t>http://data.europa.eu/eli/C/2024/6332/oj</w:t>
        </w:r>
      </w:hyperlink>
      <w:r w:rsidRPr="00DC0E5E">
        <w:rPr>
          <w:sz w:val="24"/>
          <w:szCs w:val="24"/>
          <w:lang w:val="fi-FI"/>
        </w:rPr>
        <w:t>.</w:t>
      </w:r>
    </w:p>
  </w:footnote>
  <w:footnote w:id="297">
    <w:p w14:paraId="1670745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297" w:history="1">
        <w:r w:rsidRPr="00DC0E5E">
          <w:rPr>
            <w:rStyle w:val="Hyperlink1"/>
            <w:sz w:val="24"/>
            <w:szCs w:val="24"/>
            <w:lang w:val="fi-FI"/>
          </w:rPr>
          <w:t>http://data.europa.eu/eli/C/2024/6041/oj</w:t>
        </w:r>
      </w:hyperlink>
      <w:r w:rsidRPr="00DC0E5E">
        <w:rPr>
          <w:sz w:val="24"/>
          <w:szCs w:val="24"/>
          <w:lang w:val="fi-FI"/>
        </w:rPr>
        <w:t>.</w:t>
      </w:r>
    </w:p>
  </w:footnote>
  <w:footnote w:id="298">
    <w:p w14:paraId="732BD14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298" w:history="1">
        <w:r w:rsidRPr="00DC0E5E">
          <w:rPr>
            <w:rStyle w:val="Hyperlink1"/>
            <w:sz w:val="24"/>
            <w:szCs w:val="24"/>
            <w:lang w:val="nl-NL"/>
          </w:rPr>
          <w:t>http://data.europa.eu/eli/reg/2018/1046/oj</w:t>
        </w:r>
      </w:hyperlink>
      <w:r w:rsidRPr="00DC0E5E">
        <w:rPr>
          <w:sz w:val="24"/>
          <w:szCs w:val="24"/>
          <w:lang w:val="nl-NL"/>
        </w:rPr>
        <w:t>.</w:t>
      </w:r>
    </w:p>
  </w:footnote>
  <w:footnote w:id="299">
    <w:p w14:paraId="73082F9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299" w:history="1">
        <w:r w:rsidRPr="00DC0E5E">
          <w:rPr>
            <w:rStyle w:val="Hyperlink1"/>
            <w:sz w:val="24"/>
            <w:szCs w:val="24"/>
            <w:lang w:val="fi-FI"/>
          </w:rPr>
          <w:t>http://data.europa.eu/eli/reg/2024/2509/oj</w:t>
        </w:r>
      </w:hyperlink>
      <w:r w:rsidRPr="00DC0E5E">
        <w:rPr>
          <w:sz w:val="24"/>
          <w:szCs w:val="24"/>
          <w:lang w:val="fi-FI"/>
        </w:rPr>
        <w:t>.</w:t>
      </w:r>
    </w:p>
  </w:footnote>
  <w:footnote w:id="300">
    <w:p w14:paraId="1C16808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132 van 29.5.2010, blz. 11, ELI: </w:t>
      </w:r>
      <w:hyperlink r:id="rId300" w:history="1">
        <w:r w:rsidRPr="00DC0E5E">
          <w:rPr>
            <w:rStyle w:val="Hyperlink1"/>
            <w:sz w:val="24"/>
            <w:szCs w:val="24"/>
            <w:lang w:val="nl-NL"/>
          </w:rPr>
          <w:t>http://data.europa.eu/eli/reg/2010/439/oj</w:t>
        </w:r>
      </w:hyperlink>
      <w:r w:rsidRPr="00DC0E5E">
        <w:rPr>
          <w:sz w:val="24"/>
          <w:szCs w:val="24"/>
          <w:lang w:val="nl-NL"/>
        </w:rPr>
        <w:t>.</w:t>
      </w:r>
    </w:p>
  </w:footnote>
  <w:footnote w:id="301">
    <w:p w14:paraId="264CCE2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468 van 30.12.2021, blz. 1, ELI: </w:t>
      </w:r>
      <w:hyperlink r:id="rId301" w:history="1">
        <w:r w:rsidRPr="00DC0E5E">
          <w:rPr>
            <w:rStyle w:val="Hyperlink1"/>
            <w:sz w:val="24"/>
            <w:szCs w:val="24"/>
            <w:lang w:val="nl-NL"/>
          </w:rPr>
          <w:t>http://data.europa.eu/eli/reg/2021/2303/oj</w:t>
        </w:r>
      </w:hyperlink>
      <w:r w:rsidRPr="00DC0E5E">
        <w:rPr>
          <w:sz w:val="24"/>
          <w:szCs w:val="24"/>
          <w:lang w:val="nl-NL"/>
        </w:rPr>
        <w:t>.</w:t>
      </w:r>
    </w:p>
  </w:footnote>
  <w:footnote w:id="302">
    <w:p w14:paraId="6B8E4AB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02" w:history="1">
        <w:r w:rsidRPr="00DC0E5E">
          <w:rPr>
            <w:rStyle w:val="Hyperlink1"/>
            <w:sz w:val="24"/>
            <w:szCs w:val="24"/>
            <w:lang w:val="nl-NL"/>
          </w:rPr>
          <w:t>http://data.europa.eu/eli/reg_del/2019/715/oj</w:t>
        </w:r>
      </w:hyperlink>
      <w:r w:rsidRPr="00DC0E5E">
        <w:rPr>
          <w:sz w:val="24"/>
          <w:szCs w:val="24"/>
          <w:lang w:val="nl-NL"/>
        </w:rPr>
        <w:t>.</w:t>
      </w:r>
    </w:p>
  </w:footnote>
  <w:footnote w:id="303">
    <w:p w14:paraId="4CD65648"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03" w:history="1">
        <w:r w:rsidRPr="00DC0E5E">
          <w:rPr>
            <w:rStyle w:val="Hyperlink"/>
            <w:sz w:val="24"/>
            <w:szCs w:val="24"/>
            <w:lang w:val="fi-FI"/>
          </w:rPr>
          <w:t>http://data.europa.eu/eli/C/2024/6332/oj</w:t>
        </w:r>
      </w:hyperlink>
      <w:r w:rsidRPr="00DC0E5E">
        <w:rPr>
          <w:sz w:val="24"/>
          <w:szCs w:val="24"/>
          <w:lang w:val="fi-FI"/>
        </w:rPr>
        <w:t>.</w:t>
      </w:r>
    </w:p>
  </w:footnote>
  <w:footnote w:id="304">
    <w:p w14:paraId="55B8DA5A"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04" w:history="1">
        <w:r w:rsidRPr="00DC0E5E">
          <w:rPr>
            <w:rStyle w:val="Hyperlink"/>
            <w:sz w:val="24"/>
            <w:szCs w:val="24"/>
            <w:lang w:val="fi-FI"/>
          </w:rPr>
          <w:t>http://data.europa.eu/eli/C/2024/6041/oj</w:t>
        </w:r>
      </w:hyperlink>
      <w:r w:rsidRPr="00DC0E5E">
        <w:rPr>
          <w:sz w:val="24"/>
          <w:szCs w:val="24"/>
          <w:lang w:val="fi-FI"/>
        </w:rPr>
        <w:t>.</w:t>
      </w:r>
    </w:p>
  </w:footnote>
  <w:footnote w:id="305">
    <w:p w14:paraId="2F9D928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05" w:history="1">
        <w:r w:rsidRPr="00DC0E5E">
          <w:rPr>
            <w:rStyle w:val="Hyperlink"/>
            <w:sz w:val="24"/>
            <w:szCs w:val="24"/>
            <w:lang w:val="nl-NL"/>
          </w:rPr>
          <w:t>http://data.europa.eu/eli/reg/2018/1046/oj</w:t>
        </w:r>
      </w:hyperlink>
      <w:r w:rsidRPr="00DC0E5E">
        <w:rPr>
          <w:sz w:val="24"/>
          <w:szCs w:val="24"/>
          <w:lang w:val="nl-NL"/>
        </w:rPr>
        <w:t>.</w:t>
      </w:r>
    </w:p>
  </w:footnote>
  <w:footnote w:id="306">
    <w:p w14:paraId="4B0A103E"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06" w:history="1">
        <w:r w:rsidRPr="00DC0E5E">
          <w:rPr>
            <w:rStyle w:val="Hyperlink"/>
            <w:sz w:val="24"/>
            <w:szCs w:val="24"/>
            <w:lang w:val="fi-FI"/>
          </w:rPr>
          <w:t>http://data.europa.eu/eli/reg/2024/2509/oj</w:t>
        </w:r>
      </w:hyperlink>
      <w:r w:rsidRPr="00DC0E5E">
        <w:rPr>
          <w:sz w:val="24"/>
          <w:szCs w:val="24"/>
          <w:lang w:val="fi-FI"/>
        </w:rPr>
        <w:t>.</w:t>
      </w:r>
    </w:p>
  </w:footnote>
  <w:footnote w:id="307">
    <w:p w14:paraId="5C1DE8E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295 van 21.11.2018, blz. 99, ELI: </w:t>
      </w:r>
      <w:hyperlink r:id="rId307" w:history="1">
        <w:r w:rsidRPr="00DC0E5E">
          <w:rPr>
            <w:rStyle w:val="Hyperlink"/>
            <w:sz w:val="24"/>
            <w:szCs w:val="24"/>
            <w:lang w:val="nl-NL"/>
          </w:rPr>
          <w:t>http://data.europa.eu/eli/reg/2018/1726/oj</w:t>
        </w:r>
      </w:hyperlink>
      <w:r w:rsidRPr="00DC0E5E">
        <w:rPr>
          <w:sz w:val="24"/>
          <w:szCs w:val="24"/>
          <w:lang w:val="nl-NL"/>
        </w:rPr>
        <w:t>.</w:t>
      </w:r>
    </w:p>
  </w:footnote>
  <w:footnote w:id="308">
    <w:p w14:paraId="027C993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08" w:history="1">
        <w:r w:rsidRPr="00DC0E5E">
          <w:rPr>
            <w:rStyle w:val="Hyperlink"/>
            <w:sz w:val="24"/>
            <w:szCs w:val="24"/>
            <w:lang w:val="nl-NL"/>
          </w:rPr>
          <w:t>http://data.europa.eu/eli/reg_del/2019/715/oj</w:t>
        </w:r>
      </w:hyperlink>
      <w:r w:rsidRPr="00DC0E5E">
        <w:rPr>
          <w:sz w:val="24"/>
          <w:szCs w:val="24"/>
          <w:lang w:val="nl-NL"/>
        </w:rPr>
        <w:t>.</w:t>
      </w:r>
    </w:p>
  </w:footnote>
  <w:footnote w:id="309">
    <w:p w14:paraId="010FC9A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09" w:history="1">
        <w:r w:rsidRPr="00DC0E5E">
          <w:rPr>
            <w:rStyle w:val="Hyperlink"/>
            <w:sz w:val="24"/>
            <w:szCs w:val="24"/>
            <w:lang w:val="fi-FI"/>
          </w:rPr>
          <w:t>http://data.europa.eu/eli/C/2024/6332/oj</w:t>
        </w:r>
      </w:hyperlink>
      <w:r w:rsidRPr="00DC0E5E">
        <w:rPr>
          <w:sz w:val="24"/>
          <w:szCs w:val="24"/>
          <w:lang w:val="fi-FI"/>
        </w:rPr>
        <w:t>.</w:t>
      </w:r>
    </w:p>
  </w:footnote>
  <w:footnote w:id="310">
    <w:p w14:paraId="55B6BA6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10" w:history="1">
        <w:r w:rsidRPr="00DC0E5E">
          <w:rPr>
            <w:rStyle w:val="Hyperlink"/>
            <w:sz w:val="24"/>
            <w:szCs w:val="24"/>
            <w:lang w:val="fi-FI"/>
          </w:rPr>
          <w:t>http://data.europa.eu/eli/C/2024/6041/oj</w:t>
        </w:r>
      </w:hyperlink>
      <w:r w:rsidRPr="00DC0E5E">
        <w:rPr>
          <w:sz w:val="24"/>
          <w:szCs w:val="24"/>
          <w:lang w:val="fi-FI"/>
        </w:rPr>
        <w:t>.</w:t>
      </w:r>
    </w:p>
  </w:footnote>
  <w:footnote w:id="311">
    <w:p w14:paraId="5E19992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11" w:history="1">
        <w:r w:rsidRPr="00DC0E5E">
          <w:rPr>
            <w:rStyle w:val="Hyperlink"/>
            <w:sz w:val="24"/>
            <w:szCs w:val="24"/>
            <w:lang w:val="nl-NL"/>
          </w:rPr>
          <w:t>http://data.europa.eu/eli/reg/2018/1046/oj</w:t>
        </w:r>
      </w:hyperlink>
      <w:r w:rsidRPr="00DC0E5E">
        <w:rPr>
          <w:sz w:val="24"/>
          <w:szCs w:val="24"/>
          <w:lang w:val="nl-NL"/>
        </w:rPr>
        <w:t>.</w:t>
      </w:r>
    </w:p>
  </w:footnote>
  <w:footnote w:id="312">
    <w:p w14:paraId="1715BD3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12" w:history="1">
        <w:r w:rsidRPr="00DC0E5E">
          <w:rPr>
            <w:rStyle w:val="Hyperlink"/>
            <w:sz w:val="24"/>
            <w:szCs w:val="24"/>
            <w:lang w:val="fi-FI"/>
          </w:rPr>
          <w:t>http://data.europa.eu/eli/reg/2024/2509/oj</w:t>
        </w:r>
      </w:hyperlink>
      <w:r w:rsidRPr="00DC0E5E">
        <w:rPr>
          <w:sz w:val="24"/>
          <w:szCs w:val="24"/>
          <w:lang w:val="fi-FI"/>
        </w:rPr>
        <w:t>.</w:t>
      </w:r>
    </w:p>
  </w:footnote>
  <w:footnote w:id="313">
    <w:p w14:paraId="3809DD53"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295 van 21.11.2018, blz. 99, ELI: </w:t>
      </w:r>
      <w:hyperlink r:id="rId313" w:history="1">
        <w:r w:rsidRPr="00DC0E5E">
          <w:rPr>
            <w:rStyle w:val="Hyperlink"/>
            <w:sz w:val="24"/>
            <w:szCs w:val="24"/>
            <w:lang w:val="nl-NL"/>
          </w:rPr>
          <w:t>http://data.europa.eu/eli/reg/2018/1726/oj</w:t>
        </w:r>
      </w:hyperlink>
      <w:r w:rsidRPr="00DC0E5E">
        <w:rPr>
          <w:sz w:val="24"/>
          <w:szCs w:val="24"/>
          <w:lang w:val="nl-NL"/>
        </w:rPr>
        <w:t>.</w:t>
      </w:r>
    </w:p>
  </w:footnote>
  <w:footnote w:id="314">
    <w:p w14:paraId="6D7C7EE8"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14" w:history="1">
        <w:r w:rsidRPr="00DC0E5E">
          <w:rPr>
            <w:rStyle w:val="Hyperlink"/>
            <w:sz w:val="24"/>
            <w:szCs w:val="24"/>
            <w:lang w:val="nl-NL"/>
          </w:rPr>
          <w:t>http://data.europa.eu/eli/reg_del/2019/715/oj</w:t>
        </w:r>
      </w:hyperlink>
      <w:r w:rsidRPr="00DC0E5E">
        <w:rPr>
          <w:sz w:val="24"/>
          <w:szCs w:val="24"/>
          <w:lang w:val="nl-NL"/>
        </w:rPr>
        <w:t>.</w:t>
      </w:r>
    </w:p>
  </w:footnote>
  <w:footnote w:id="315">
    <w:p w14:paraId="5C1D8E9A"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15" w:history="1">
        <w:r w:rsidRPr="00DC0E5E">
          <w:rPr>
            <w:rStyle w:val="Hyperlink"/>
            <w:sz w:val="24"/>
            <w:szCs w:val="24"/>
            <w:lang w:val="fi-FI"/>
          </w:rPr>
          <w:t>http://data.europa.eu/eli/C/2024/6332/oj</w:t>
        </w:r>
      </w:hyperlink>
      <w:r w:rsidRPr="00DC0E5E">
        <w:rPr>
          <w:sz w:val="24"/>
          <w:szCs w:val="24"/>
          <w:lang w:val="fi-FI"/>
        </w:rPr>
        <w:t>.</w:t>
      </w:r>
    </w:p>
  </w:footnote>
  <w:footnote w:id="316">
    <w:p w14:paraId="74F4A1C1"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16" w:history="1">
        <w:r w:rsidRPr="00DC0E5E">
          <w:rPr>
            <w:rStyle w:val="Hyperlink"/>
            <w:sz w:val="24"/>
            <w:szCs w:val="24"/>
            <w:lang w:val="fi-FI"/>
          </w:rPr>
          <w:t>http://data.europa.eu/eli/C/2024/6041/oj</w:t>
        </w:r>
      </w:hyperlink>
      <w:r w:rsidRPr="00DC0E5E">
        <w:rPr>
          <w:sz w:val="24"/>
          <w:szCs w:val="24"/>
          <w:lang w:val="fi-FI"/>
        </w:rPr>
        <w:t>.</w:t>
      </w:r>
    </w:p>
  </w:footnote>
  <w:footnote w:id="317">
    <w:p w14:paraId="67EE53F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17" w:history="1">
        <w:r w:rsidRPr="00DC0E5E">
          <w:rPr>
            <w:rStyle w:val="Hyperlink"/>
            <w:sz w:val="24"/>
            <w:szCs w:val="24"/>
            <w:lang w:val="nl-NL"/>
          </w:rPr>
          <w:t>http://data.europa.eu/eli/reg/2018/1046/oj</w:t>
        </w:r>
      </w:hyperlink>
      <w:r w:rsidRPr="00DC0E5E">
        <w:rPr>
          <w:sz w:val="24"/>
          <w:szCs w:val="24"/>
          <w:lang w:val="nl-NL"/>
        </w:rPr>
        <w:t>.</w:t>
      </w:r>
    </w:p>
  </w:footnote>
  <w:footnote w:id="318">
    <w:p w14:paraId="3D17DF1B"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18" w:history="1">
        <w:r w:rsidRPr="00DC0E5E">
          <w:rPr>
            <w:rStyle w:val="Hyperlink"/>
            <w:sz w:val="24"/>
            <w:szCs w:val="24"/>
            <w:lang w:val="fi-FI"/>
          </w:rPr>
          <w:t>http://data.europa.eu/eli/reg/2024/2509/oj</w:t>
        </w:r>
      </w:hyperlink>
      <w:r w:rsidRPr="00DC0E5E">
        <w:rPr>
          <w:sz w:val="24"/>
          <w:szCs w:val="24"/>
          <w:lang w:val="fi-FI"/>
        </w:rPr>
        <w:t>.</w:t>
      </w:r>
    </w:p>
  </w:footnote>
  <w:footnote w:id="319">
    <w:p w14:paraId="57D6E75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30 van 31.1.2019, blz. 58, ELI: </w:t>
      </w:r>
      <w:hyperlink r:id="rId319" w:history="1">
        <w:r w:rsidRPr="00DC0E5E">
          <w:rPr>
            <w:rStyle w:val="Hyperlink"/>
            <w:sz w:val="24"/>
            <w:szCs w:val="24"/>
            <w:lang w:val="nl-NL"/>
          </w:rPr>
          <w:t>http://data.europa.eu/eli/reg/2019/126/oj</w:t>
        </w:r>
      </w:hyperlink>
      <w:r w:rsidRPr="00DC0E5E">
        <w:rPr>
          <w:sz w:val="24"/>
          <w:szCs w:val="24"/>
          <w:lang w:val="nl-NL"/>
        </w:rPr>
        <w:t>.</w:t>
      </w:r>
    </w:p>
  </w:footnote>
  <w:footnote w:id="320">
    <w:p w14:paraId="6A771C2C"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20" w:history="1">
        <w:r w:rsidRPr="00DC0E5E">
          <w:rPr>
            <w:rStyle w:val="Hyperlink"/>
            <w:sz w:val="24"/>
            <w:szCs w:val="24"/>
            <w:lang w:val="nl-NL"/>
          </w:rPr>
          <w:t>http://data.europa.eu/eli/reg_del/2019/715/oj</w:t>
        </w:r>
      </w:hyperlink>
      <w:r w:rsidRPr="00DC0E5E">
        <w:rPr>
          <w:sz w:val="24"/>
          <w:szCs w:val="24"/>
          <w:lang w:val="nl-NL"/>
        </w:rPr>
        <w:t>.</w:t>
      </w:r>
    </w:p>
  </w:footnote>
  <w:footnote w:id="321">
    <w:p w14:paraId="7680BD11"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21" w:history="1">
        <w:r w:rsidRPr="00DC0E5E">
          <w:rPr>
            <w:rStyle w:val="Hyperlink"/>
            <w:sz w:val="24"/>
            <w:szCs w:val="24"/>
            <w:lang w:val="fi-FI"/>
          </w:rPr>
          <w:t>http://data.europa.eu/eli/C/2024/6332/oj</w:t>
        </w:r>
      </w:hyperlink>
      <w:r w:rsidRPr="00DC0E5E">
        <w:rPr>
          <w:sz w:val="24"/>
          <w:szCs w:val="24"/>
          <w:lang w:val="fi-FI"/>
        </w:rPr>
        <w:t>.</w:t>
      </w:r>
    </w:p>
  </w:footnote>
  <w:footnote w:id="322">
    <w:p w14:paraId="43E2236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22" w:history="1">
        <w:r w:rsidRPr="00DC0E5E">
          <w:rPr>
            <w:rStyle w:val="Hyperlink"/>
            <w:sz w:val="24"/>
            <w:szCs w:val="24"/>
            <w:lang w:val="fi-FI"/>
          </w:rPr>
          <w:t>http://data.europa.eu/eli/C/2024/6041/oj</w:t>
        </w:r>
      </w:hyperlink>
      <w:r w:rsidRPr="00DC0E5E">
        <w:rPr>
          <w:sz w:val="24"/>
          <w:szCs w:val="24"/>
          <w:lang w:val="fi-FI"/>
        </w:rPr>
        <w:t>.</w:t>
      </w:r>
    </w:p>
  </w:footnote>
  <w:footnote w:id="323">
    <w:p w14:paraId="5574BB0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23" w:history="1">
        <w:r w:rsidRPr="00DC0E5E">
          <w:rPr>
            <w:rStyle w:val="Hyperlink"/>
            <w:sz w:val="24"/>
            <w:szCs w:val="24"/>
            <w:lang w:val="nl-NL"/>
          </w:rPr>
          <w:t>http://data.europa.eu/eli/reg/2018/1046/oj</w:t>
        </w:r>
      </w:hyperlink>
      <w:r w:rsidRPr="00DC0E5E">
        <w:rPr>
          <w:sz w:val="24"/>
          <w:szCs w:val="24"/>
          <w:lang w:val="nl-NL"/>
        </w:rPr>
        <w:t>.</w:t>
      </w:r>
    </w:p>
  </w:footnote>
  <w:footnote w:id="324">
    <w:p w14:paraId="7A37AD24"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24" w:history="1">
        <w:r w:rsidRPr="00DC0E5E">
          <w:rPr>
            <w:rStyle w:val="Hyperlink"/>
            <w:sz w:val="24"/>
            <w:szCs w:val="24"/>
            <w:lang w:val="fi-FI"/>
          </w:rPr>
          <w:t>http://data.europa.eu/eli/reg/2024/2509/oj</w:t>
        </w:r>
      </w:hyperlink>
      <w:r w:rsidRPr="00DC0E5E">
        <w:rPr>
          <w:sz w:val="24"/>
          <w:szCs w:val="24"/>
          <w:lang w:val="fi-FI"/>
        </w:rPr>
        <w:t>.</w:t>
      </w:r>
    </w:p>
  </w:footnote>
  <w:footnote w:id="325">
    <w:p w14:paraId="44FA47B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30 van 31.1.2019, blz. 58, ELI: </w:t>
      </w:r>
      <w:hyperlink r:id="rId325" w:history="1">
        <w:r w:rsidRPr="00DC0E5E">
          <w:rPr>
            <w:rStyle w:val="Hyperlink"/>
            <w:sz w:val="24"/>
            <w:szCs w:val="24"/>
            <w:lang w:val="nl-NL"/>
          </w:rPr>
          <w:t>http://data.europa.eu/eli/reg/2019/126/oj</w:t>
        </w:r>
      </w:hyperlink>
      <w:r w:rsidRPr="00DC0E5E">
        <w:rPr>
          <w:sz w:val="24"/>
          <w:szCs w:val="24"/>
          <w:lang w:val="nl-NL"/>
        </w:rPr>
        <w:t>.</w:t>
      </w:r>
    </w:p>
  </w:footnote>
  <w:footnote w:id="326">
    <w:p w14:paraId="509E519B"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26" w:history="1">
        <w:r w:rsidRPr="00DC0E5E">
          <w:rPr>
            <w:rStyle w:val="Hyperlink"/>
            <w:sz w:val="24"/>
            <w:szCs w:val="24"/>
            <w:lang w:val="nl-NL"/>
          </w:rPr>
          <w:t>http://data.europa.eu/eli/reg_del/2019/715/oj</w:t>
        </w:r>
      </w:hyperlink>
      <w:r w:rsidRPr="00DC0E5E">
        <w:rPr>
          <w:sz w:val="24"/>
          <w:szCs w:val="24"/>
          <w:lang w:val="nl-NL"/>
        </w:rPr>
        <w:t>.</w:t>
      </w:r>
    </w:p>
  </w:footnote>
  <w:footnote w:id="327">
    <w:p w14:paraId="64AD997F"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27" w:history="1">
        <w:r w:rsidRPr="00DC0E5E">
          <w:rPr>
            <w:rStyle w:val="Hyperlink"/>
            <w:sz w:val="24"/>
            <w:szCs w:val="24"/>
            <w:lang w:val="fi-FI"/>
          </w:rPr>
          <w:t>http://data.europa.eu/eli/C/2024/6332/oj</w:t>
        </w:r>
      </w:hyperlink>
      <w:r w:rsidRPr="00DC0E5E">
        <w:rPr>
          <w:sz w:val="24"/>
          <w:szCs w:val="24"/>
          <w:lang w:val="fi-FI"/>
        </w:rPr>
        <w:t>.</w:t>
      </w:r>
    </w:p>
  </w:footnote>
  <w:footnote w:id="328">
    <w:p w14:paraId="72E69671"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28" w:history="1">
        <w:r w:rsidRPr="00DC0E5E">
          <w:rPr>
            <w:rStyle w:val="Hyperlink"/>
            <w:sz w:val="24"/>
            <w:szCs w:val="24"/>
            <w:lang w:val="fi-FI"/>
          </w:rPr>
          <w:t>http://data.europa.eu/eli/C/2024/6041/oj</w:t>
        </w:r>
      </w:hyperlink>
      <w:r w:rsidRPr="00DC0E5E">
        <w:rPr>
          <w:sz w:val="24"/>
          <w:szCs w:val="24"/>
          <w:lang w:val="fi-FI"/>
        </w:rPr>
        <w:t>.</w:t>
      </w:r>
    </w:p>
  </w:footnote>
  <w:footnote w:id="329">
    <w:p w14:paraId="1326702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29" w:history="1">
        <w:r w:rsidRPr="00DC0E5E">
          <w:rPr>
            <w:rStyle w:val="Hyperlink"/>
            <w:sz w:val="24"/>
            <w:szCs w:val="24"/>
            <w:lang w:val="nl-NL"/>
          </w:rPr>
          <w:t>http://data.europa.eu/eli/reg/2018/1046/oj</w:t>
        </w:r>
      </w:hyperlink>
      <w:r w:rsidRPr="00DC0E5E">
        <w:rPr>
          <w:sz w:val="24"/>
          <w:szCs w:val="24"/>
          <w:lang w:val="nl-NL"/>
        </w:rPr>
        <w:t>.</w:t>
      </w:r>
    </w:p>
  </w:footnote>
  <w:footnote w:id="330">
    <w:p w14:paraId="44AA4364"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30" w:history="1">
        <w:r w:rsidRPr="00DC0E5E">
          <w:rPr>
            <w:rStyle w:val="Hyperlink"/>
            <w:sz w:val="24"/>
            <w:szCs w:val="24"/>
            <w:lang w:val="fi-FI"/>
          </w:rPr>
          <w:t>http://data.europa.eu/eli/reg/2024/2509/oj</w:t>
        </w:r>
      </w:hyperlink>
      <w:r w:rsidRPr="00DC0E5E">
        <w:rPr>
          <w:sz w:val="24"/>
          <w:szCs w:val="24"/>
          <w:lang w:val="fi-FI"/>
        </w:rPr>
        <w:t>.</w:t>
      </w:r>
    </w:p>
  </w:footnote>
  <w:footnote w:id="331">
    <w:p w14:paraId="52E83363"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30 van 31.1.2019, blz. 74, ELI: </w:t>
      </w:r>
      <w:hyperlink r:id="rId331" w:history="1">
        <w:r w:rsidRPr="00DC0E5E">
          <w:rPr>
            <w:rStyle w:val="Hyperlink"/>
            <w:sz w:val="24"/>
            <w:szCs w:val="24"/>
            <w:lang w:val="nl-NL"/>
          </w:rPr>
          <w:t>http://data.europa.eu/eli/reg/2019/127/oj</w:t>
        </w:r>
      </w:hyperlink>
      <w:r w:rsidRPr="00DC0E5E">
        <w:rPr>
          <w:sz w:val="24"/>
          <w:szCs w:val="24"/>
          <w:lang w:val="nl-NL"/>
        </w:rPr>
        <w:t>.</w:t>
      </w:r>
    </w:p>
  </w:footnote>
  <w:footnote w:id="332">
    <w:p w14:paraId="3108318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32" w:history="1">
        <w:r w:rsidRPr="00DC0E5E">
          <w:rPr>
            <w:rStyle w:val="Hyperlink"/>
            <w:sz w:val="24"/>
            <w:szCs w:val="24"/>
            <w:lang w:val="nl-NL"/>
          </w:rPr>
          <w:t>http://data.europa.eu/eli/reg_del/2019/715/oj</w:t>
        </w:r>
      </w:hyperlink>
      <w:r w:rsidRPr="00DC0E5E">
        <w:rPr>
          <w:sz w:val="24"/>
          <w:szCs w:val="24"/>
          <w:lang w:val="nl-NL"/>
        </w:rPr>
        <w:t>.</w:t>
      </w:r>
    </w:p>
  </w:footnote>
  <w:footnote w:id="333">
    <w:p w14:paraId="2262179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33" w:history="1">
        <w:r w:rsidRPr="00DC0E5E">
          <w:rPr>
            <w:rStyle w:val="Hyperlink"/>
            <w:sz w:val="24"/>
            <w:szCs w:val="24"/>
            <w:lang w:val="fi-FI"/>
          </w:rPr>
          <w:t>http://data.europa.eu/eli/C/2024/6332/oj</w:t>
        </w:r>
      </w:hyperlink>
      <w:r w:rsidRPr="00DC0E5E">
        <w:rPr>
          <w:sz w:val="24"/>
          <w:szCs w:val="24"/>
          <w:lang w:val="fi-FI"/>
        </w:rPr>
        <w:t>.</w:t>
      </w:r>
    </w:p>
  </w:footnote>
  <w:footnote w:id="334">
    <w:p w14:paraId="282EB64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34" w:history="1">
        <w:r w:rsidRPr="00DC0E5E">
          <w:rPr>
            <w:rStyle w:val="Hyperlink"/>
            <w:sz w:val="24"/>
            <w:szCs w:val="24"/>
            <w:lang w:val="fi-FI"/>
          </w:rPr>
          <w:t>http://data.europa.eu/eli/C/2024/6041/oj</w:t>
        </w:r>
      </w:hyperlink>
      <w:r w:rsidRPr="00DC0E5E">
        <w:rPr>
          <w:sz w:val="24"/>
          <w:szCs w:val="24"/>
          <w:lang w:val="fi-FI"/>
        </w:rPr>
        <w:t>.</w:t>
      </w:r>
    </w:p>
  </w:footnote>
  <w:footnote w:id="335">
    <w:p w14:paraId="23134F6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35" w:history="1">
        <w:r w:rsidRPr="00DC0E5E">
          <w:rPr>
            <w:rStyle w:val="Hyperlink"/>
            <w:sz w:val="24"/>
            <w:szCs w:val="24"/>
            <w:lang w:val="nl-NL"/>
          </w:rPr>
          <w:t>http://data.europa.eu/eli/reg/2018/1046/oj</w:t>
        </w:r>
      </w:hyperlink>
      <w:r w:rsidRPr="00DC0E5E">
        <w:rPr>
          <w:sz w:val="24"/>
          <w:szCs w:val="24"/>
          <w:lang w:val="nl-NL"/>
        </w:rPr>
        <w:t>.</w:t>
      </w:r>
    </w:p>
  </w:footnote>
  <w:footnote w:id="336">
    <w:p w14:paraId="36DB0B0C"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36" w:history="1">
        <w:r w:rsidRPr="00DC0E5E">
          <w:rPr>
            <w:rStyle w:val="Hyperlink"/>
            <w:sz w:val="24"/>
            <w:szCs w:val="24"/>
            <w:lang w:val="fi-FI"/>
          </w:rPr>
          <w:t>http://data.europa.eu/eli/reg/2024/2509/oj</w:t>
        </w:r>
      </w:hyperlink>
      <w:r w:rsidRPr="00DC0E5E">
        <w:rPr>
          <w:sz w:val="24"/>
          <w:szCs w:val="24"/>
          <w:lang w:val="fi-FI"/>
        </w:rPr>
        <w:t>.</w:t>
      </w:r>
    </w:p>
  </w:footnote>
  <w:footnote w:id="337">
    <w:p w14:paraId="0C43AE4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30 van 31.1.2019, blz. 74, ELI: </w:t>
      </w:r>
      <w:hyperlink r:id="rId337" w:history="1">
        <w:r w:rsidRPr="00DC0E5E">
          <w:rPr>
            <w:rStyle w:val="Hyperlink"/>
            <w:sz w:val="24"/>
            <w:szCs w:val="24"/>
            <w:lang w:val="nl-NL"/>
          </w:rPr>
          <w:t>http://data.europa.eu/eli/reg/2019/127/oj</w:t>
        </w:r>
      </w:hyperlink>
      <w:r w:rsidRPr="00DC0E5E">
        <w:rPr>
          <w:sz w:val="24"/>
          <w:szCs w:val="24"/>
          <w:lang w:val="nl-NL"/>
        </w:rPr>
        <w:t>.</w:t>
      </w:r>
    </w:p>
  </w:footnote>
  <w:footnote w:id="338">
    <w:p w14:paraId="1B81378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38" w:history="1">
        <w:r w:rsidRPr="00DC0E5E">
          <w:rPr>
            <w:rStyle w:val="Hyperlink"/>
            <w:sz w:val="24"/>
            <w:szCs w:val="24"/>
            <w:lang w:val="nl-NL"/>
          </w:rPr>
          <w:t>http://data.europa.eu/eli/reg_del/2019/715/oj</w:t>
        </w:r>
      </w:hyperlink>
      <w:r w:rsidRPr="00DC0E5E">
        <w:rPr>
          <w:sz w:val="24"/>
          <w:szCs w:val="24"/>
          <w:lang w:val="nl-NL"/>
        </w:rPr>
        <w:t>.</w:t>
      </w:r>
    </w:p>
  </w:footnote>
  <w:footnote w:id="339">
    <w:p w14:paraId="473CF5B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39" w:history="1">
        <w:r w:rsidRPr="00DC0E5E">
          <w:rPr>
            <w:rStyle w:val="Hyperlink"/>
            <w:sz w:val="24"/>
            <w:szCs w:val="24"/>
            <w:lang w:val="fi-FI"/>
          </w:rPr>
          <w:t>http://data.europa.eu/eli/C/2024/6332/oj</w:t>
        </w:r>
      </w:hyperlink>
      <w:r w:rsidRPr="00DC0E5E">
        <w:rPr>
          <w:sz w:val="24"/>
          <w:szCs w:val="24"/>
          <w:lang w:val="fi-FI"/>
        </w:rPr>
        <w:t>.</w:t>
      </w:r>
    </w:p>
  </w:footnote>
  <w:footnote w:id="340">
    <w:p w14:paraId="08AA3622"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40" w:history="1">
        <w:r w:rsidRPr="00DC0E5E">
          <w:rPr>
            <w:rStyle w:val="Hyperlink"/>
            <w:sz w:val="24"/>
            <w:szCs w:val="24"/>
            <w:lang w:val="fi-FI"/>
          </w:rPr>
          <w:t>http://data.europa.eu/eli/C/2024/6041/oj</w:t>
        </w:r>
      </w:hyperlink>
      <w:r w:rsidRPr="00DC0E5E">
        <w:rPr>
          <w:sz w:val="24"/>
          <w:szCs w:val="24"/>
          <w:lang w:val="fi-FI"/>
        </w:rPr>
        <w:t>.</w:t>
      </w:r>
    </w:p>
  </w:footnote>
  <w:footnote w:id="341">
    <w:p w14:paraId="04EB7DF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41" w:history="1">
        <w:r w:rsidRPr="00DC0E5E">
          <w:rPr>
            <w:rStyle w:val="Hyperlink"/>
            <w:sz w:val="24"/>
            <w:szCs w:val="24"/>
            <w:lang w:val="nl-NL"/>
          </w:rPr>
          <w:t>http://data.europa.eu/eli/reg/2018/1046/oj</w:t>
        </w:r>
      </w:hyperlink>
      <w:r w:rsidRPr="00DC0E5E">
        <w:rPr>
          <w:sz w:val="24"/>
          <w:szCs w:val="24"/>
          <w:lang w:val="nl-NL"/>
        </w:rPr>
        <w:t>.</w:t>
      </w:r>
    </w:p>
  </w:footnote>
  <w:footnote w:id="342">
    <w:p w14:paraId="594CF8E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42" w:history="1">
        <w:r w:rsidRPr="00DC0E5E">
          <w:rPr>
            <w:rStyle w:val="Hyperlink"/>
            <w:sz w:val="24"/>
            <w:szCs w:val="24"/>
            <w:lang w:val="fi-FI"/>
          </w:rPr>
          <w:t>http://data.europa.eu/eli/reg/2024/2509/oj</w:t>
        </w:r>
      </w:hyperlink>
      <w:r w:rsidRPr="00DC0E5E">
        <w:rPr>
          <w:sz w:val="24"/>
          <w:szCs w:val="24"/>
          <w:lang w:val="fi-FI"/>
        </w:rPr>
        <w:t>.</w:t>
      </w:r>
    </w:p>
  </w:footnote>
  <w:footnote w:id="343">
    <w:p w14:paraId="78F56CE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295 van 21.11.2018, blz. 138, ELI: </w:t>
      </w:r>
      <w:hyperlink r:id="rId343" w:history="1">
        <w:r w:rsidRPr="00DC0E5E">
          <w:rPr>
            <w:rStyle w:val="Hyperlink"/>
            <w:sz w:val="24"/>
            <w:szCs w:val="24"/>
            <w:lang w:val="nl-NL"/>
          </w:rPr>
          <w:t>http://data.europa.eu/eli/reg/2018/1727/oj</w:t>
        </w:r>
      </w:hyperlink>
      <w:r w:rsidRPr="00DC0E5E">
        <w:rPr>
          <w:sz w:val="24"/>
          <w:szCs w:val="24"/>
          <w:lang w:val="nl-NL"/>
        </w:rPr>
        <w:t>.</w:t>
      </w:r>
    </w:p>
  </w:footnote>
  <w:footnote w:id="344">
    <w:p w14:paraId="7A603348"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44" w:history="1">
        <w:r w:rsidRPr="00DC0E5E">
          <w:rPr>
            <w:rStyle w:val="Hyperlink"/>
            <w:sz w:val="24"/>
            <w:szCs w:val="24"/>
            <w:lang w:val="nl-NL"/>
          </w:rPr>
          <w:t>http://data.europa.eu/eli/reg_del/2019/715/oj</w:t>
        </w:r>
      </w:hyperlink>
      <w:r w:rsidRPr="00DC0E5E">
        <w:rPr>
          <w:sz w:val="24"/>
          <w:szCs w:val="24"/>
          <w:lang w:val="nl-NL"/>
        </w:rPr>
        <w:t>.</w:t>
      </w:r>
    </w:p>
  </w:footnote>
  <w:footnote w:id="345">
    <w:p w14:paraId="579C4F1C"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45" w:history="1">
        <w:r w:rsidRPr="00DC0E5E">
          <w:rPr>
            <w:rStyle w:val="Hyperlink1"/>
            <w:sz w:val="24"/>
            <w:szCs w:val="24"/>
            <w:lang w:val="fi-FI"/>
          </w:rPr>
          <w:t>http://data.europa.eu/eli/C/2024/6332/oj</w:t>
        </w:r>
      </w:hyperlink>
      <w:r w:rsidRPr="00DC0E5E">
        <w:rPr>
          <w:sz w:val="24"/>
          <w:szCs w:val="24"/>
          <w:lang w:val="fi-FI"/>
        </w:rPr>
        <w:t>.</w:t>
      </w:r>
    </w:p>
  </w:footnote>
  <w:footnote w:id="346">
    <w:p w14:paraId="2293CC0D"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46" w:history="1">
        <w:r w:rsidRPr="00DC0E5E">
          <w:rPr>
            <w:rStyle w:val="Hyperlink1"/>
            <w:sz w:val="24"/>
            <w:szCs w:val="24"/>
            <w:lang w:val="fi-FI"/>
          </w:rPr>
          <w:t>http://data.europa.eu/eli/C/2024/6041/oj</w:t>
        </w:r>
      </w:hyperlink>
      <w:r w:rsidRPr="00DC0E5E">
        <w:rPr>
          <w:sz w:val="24"/>
          <w:szCs w:val="24"/>
          <w:lang w:val="fi-FI"/>
        </w:rPr>
        <w:t>.</w:t>
      </w:r>
    </w:p>
  </w:footnote>
  <w:footnote w:id="347">
    <w:p w14:paraId="1B07D143"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47" w:history="1">
        <w:r w:rsidRPr="00DC0E5E">
          <w:rPr>
            <w:rStyle w:val="Hyperlink1"/>
            <w:sz w:val="24"/>
            <w:szCs w:val="24"/>
            <w:lang w:val="nl-NL"/>
          </w:rPr>
          <w:t>http://data.europa.eu/eli/reg/2018/1046/oj</w:t>
        </w:r>
      </w:hyperlink>
      <w:r w:rsidRPr="00DC0E5E">
        <w:rPr>
          <w:sz w:val="24"/>
          <w:szCs w:val="24"/>
          <w:lang w:val="nl-NL"/>
        </w:rPr>
        <w:t>.</w:t>
      </w:r>
    </w:p>
  </w:footnote>
  <w:footnote w:id="348">
    <w:p w14:paraId="15F3B63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48" w:history="1">
        <w:r w:rsidRPr="00DC0E5E">
          <w:rPr>
            <w:rStyle w:val="Hyperlink1"/>
            <w:sz w:val="24"/>
            <w:szCs w:val="24"/>
            <w:lang w:val="fi-FI"/>
          </w:rPr>
          <w:t>http://data.europa.eu/eli/reg/2024/2509/oj</w:t>
        </w:r>
      </w:hyperlink>
      <w:r w:rsidRPr="00DC0E5E">
        <w:rPr>
          <w:sz w:val="24"/>
          <w:szCs w:val="24"/>
          <w:lang w:val="fi-FI"/>
        </w:rPr>
        <w:t>.</w:t>
      </w:r>
    </w:p>
  </w:footnote>
  <w:footnote w:id="349">
    <w:p w14:paraId="41A1D1F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295 van 21.11.2018, blz. 138, ELI: </w:t>
      </w:r>
      <w:hyperlink r:id="rId349" w:history="1">
        <w:r w:rsidRPr="00DC0E5E">
          <w:rPr>
            <w:rStyle w:val="Hyperlink1"/>
            <w:sz w:val="24"/>
            <w:szCs w:val="24"/>
            <w:lang w:val="nl-NL"/>
          </w:rPr>
          <w:t>http://data.europa.eu/eli/reg/2018/1727/oj</w:t>
        </w:r>
      </w:hyperlink>
      <w:r w:rsidRPr="00DC0E5E">
        <w:rPr>
          <w:sz w:val="24"/>
          <w:szCs w:val="24"/>
          <w:lang w:val="nl-NL"/>
        </w:rPr>
        <w:t>.</w:t>
      </w:r>
    </w:p>
  </w:footnote>
  <w:footnote w:id="350">
    <w:p w14:paraId="77FFD75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50" w:history="1">
        <w:r w:rsidRPr="00DC0E5E">
          <w:rPr>
            <w:rStyle w:val="Hyperlink1"/>
            <w:sz w:val="24"/>
            <w:szCs w:val="24"/>
            <w:lang w:val="nl-NL"/>
          </w:rPr>
          <w:t>http://data.europa.eu/eli/reg_del/2019/715/oj</w:t>
        </w:r>
      </w:hyperlink>
      <w:r w:rsidRPr="00DC0E5E">
        <w:rPr>
          <w:sz w:val="24"/>
          <w:szCs w:val="24"/>
          <w:lang w:val="nl-NL"/>
        </w:rPr>
        <w:t>.</w:t>
      </w:r>
    </w:p>
  </w:footnote>
  <w:footnote w:id="351">
    <w:p w14:paraId="2CF57881"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51" w:history="1">
        <w:r w:rsidRPr="00DC0E5E">
          <w:rPr>
            <w:rStyle w:val="Hyperlink"/>
            <w:sz w:val="24"/>
            <w:szCs w:val="24"/>
            <w:lang w:val="fi-FI"/>
          </w:rPr>
          <w:t>http://data.europa.eu/eli/C/2024/6332/oj</w:t>
        </w:r>
      </w:hyperlink>
      <w:r w:rsidRPr="00DC0E5E">
        <w:rPr>
          <w:sz w:val="24"/>
          <w:szCs w:val="24"/>
          <w:lang w:val="fi-FI"/>
        </w:rPr>
        <w:t>.</w:t>
      </w:r>
    </w:p>
  </w:footnote>
  <w:footnote w:id="352">
    <w:p w14:paraId="601CBA6A"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52" w:history="1">
        <w:r w:rsidRPr="00DC0E5E">
          <w:rPr>
            <w:rStyle w:val="Hyperlink"/>
            <w:sz w:val="24"/>
            <w:szCs w:val="24"/>
            <w:lang w:val="fi-FI"/>
          </w:rPr>
          <w:t>http://data.europa.eu/eli/C/2024/6041/oj</w:t>
        </w:r>
      </w:hyperlink>
      <w:r w:rsidRPr="00DC0E5E">
        <w:rPr>
          <w:sz w:val="24"/>
          <w:szCs w:val="24"/>
          <w:lang w:val="fi-FI"/>
        </w:rPr>
        <w:t>.</w:t>
      </w:r>
    </w:p>
  </w:footnote>
  <w:footnote w:id="353">
    <w:p w14:paraId="49284E4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53" w:history="1">
        <w:r w:rsidRPr="00DC0E5E">
          <w:rPr>
            <w:rStyle w:val="Hyperlink"/>
            <w:sz w:val="24"/>
            <w:szCs w:val="24"/>
            <w:lang w:val="nl-NL"/>
          </w:rPr>
          <w:t>http://data.europa.eu/eli/reg/2018/1046/oj</w:t>
        </w:r>
      </w:hyperlink>
      <w:r w:rsidRPr="00DC0E5E">
        <w:rPr>
          <w:sz w:val="24"/>
          <w:szCs w:val="24"/>
          <w:lang w:val="nl-NL"/>
        </w:rPr>
        <w:t>.</w:t>
      </w:r>
    </w:p>
  </w:footnote>
  <w:footnote w:id="354">
    <w:p w14:paraId="2A4F9E23"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54" w:history="1">
        <w:r w:rsidRPr="00DC0E5E">
          <w:rPr>
            <w:rStyle w:val="Hyperlink"/>
            <w:sz w:val="24"/>
            <w:szCs w:val="24"/>
            <w:lang w:val="fi-FI"/>
          </w:rPr>
          <w:t>http://data.europa.eu/eli/reg/2024/2509/oj</w:t>
        </w:r>
      </w:hyperlink>
      <w:r w:rsidRPr="00DC0E5E">
        <w:rPr>
          <w:sz w:val="24"/>
          <w:szCs w:val="24"/>
          <w:lang w:val="fi-FI"/>
        </w:rPr>
        <w:t>.</w:t>
      </w:r>
    </w:p>
  </w:footnote>
  <w:footnote w:id="355">
    <w:p w14:paraId="4B725BD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135 van 24.5.2016, blz. 53, ELI: </w:t>
      </w:r>
      <w:hyperlink r:id="rId355" w:history="1">
        <w:r w:rsidRPr="00DC0E5E">
          <w:rPr>
            <w:rStyle w:val="Hyperlink"/>
            <w:sz w:val="24"/>
            <w:szCs w:val="24"/>
            <w:lang w:val="nl-NL"/>
          </w:rPr>
          <w:t>http://data.europa.eu/eli/reg/2016/794/oj</w:t>
        </w:r>
      </w:hyperlink>
      <w:r w:rsidRPr="00DC0E5E">
        <w:rPr>
          <w:sz w:val="24"/>
          <w:szCs w:val="24"/>
          <w:lang w:val="nl-NL"/>
        </w:rPr>
        <w:t>.</w:t>
      </w:r>
    </w:p>
  </w:footnote>
  <w:footnote w:id="356">
    <w:p w14:paraId="7D3AFB2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56" w:history="1">
        <w:r w:rsidRPr="00DC0E5E">
          <w:rPr>
            <w:rStyle w:val="Hyperlink"/>
            <w:sz w:val="24"/>
            <w:szCs w:val="24"/>
            <w:lang w:val="nl-NL"/>
          </w:rPr>
          <w:t>http://data.europa.eu/eli/reg_del/2019/715/oj</w:t>
        </w:r>
      </w:hyperlink>
      <w:r w:rsidRPr="00DC0E5E">
        <w:rPr>
          <w:sz w:val="24"/>
          <w:szCs w:val="24"/>
          <w:lang w:val="nl-NL"/>
        </w:rPr>
        <w:t>.</w:t>
      </w:r>
    </w:p>
  </w:footnote>
  <w:footnote w:id="357">
    <w:p w14:paraId="5AC13CFD"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57" w:history="1">
        <w:r w:rsidRPr="00DC0E5E">
          <w:rPr>
            <w:rStyle w:val="Hyperlink"/>
            <w:sz w:val="24"/>
            <w:szCs w:val="24"/>
            <w:lang w:val="fi-FI"/>
          </w:rPr>
          <w:t>http://data.europa.eu/eli/C/2024/6332/oj</w:t>
        </w:r>
      </w:hyperlink>
      <w:r w:rsidRPr="00DC0E5E">
        <w:rPr>
          <w:sz w:val="24"/>
          <w:szCs w:val="24"/>
          <w:lang w:val="fi-FI"/>
        </w:rPr>
        <w:t>.</w:t>
      </w:r>
    </w:p>
  </w:footnote>
  <w:footnote w:id="358">
    <w:p w14:paraId="424D96A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58" w:history="1">
        <w:r w:rsidRPr="00DC0E5E">
          <w:rPr>
            <w:rStyle w:val="Hyperlink"/>
            <w:sz w:val="24"/>
            <w:szCs w:val="24"/>
            <w:lang w:val="fi-FI"/>
          </w:rPr>
          <w:t>http://data.europa.eu/eli/C/2024/6041/oj</w:t>
        </w:r>
      </w:hyperlink>
      <w:r w:rsidRPr="00DC0E5E">
        <w:rPr>
          <w:sz w:val="24"/>
          <w:szCs w:val="24"/>
          <w:lang w:val="fi-FI"/>
        </w:rPr>
        <w:t>.</w:t>
      </w:r>
    </w:p>
  </w:footnote>
  <w:footnote w:id="359">
    <w:p w14:paraId="3598FE8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59" w:history="1">
        <w:r w:rsidRPr="00DC0E5E">
          <w:rPr>
            <w:rStyle w:val="Hyperlink"/>
            <w:sz w:val="24"/>
            <w:szCs w:val="24"/>
            <w:lang w:val="nl-NL"/>
          </w:rPr>
          <w:t>http://data.europa.eu/eli/reg/2018/1046/oj</w:t>
        </w:r>
      </w:hyperlink>
      <w:r w:rsidRPr="00DC0E5E">
        <w:rPr>
          <w:sz w:val="24"/>
          <w:szCs w:val="24"/>
          <w:lang w:val="nl-NL"/>
        </w:rPr>
        <w:t>.</w:t>
      </w:r>
    </w:p>
  </w:footnote>
  <w:footnote w:id="360">
    <w:p w14:paraId="49693891"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60" w:history="1">
        <w:r w:rsidRPr="00DC0E5E">
          <w:rPr>
            <w:rStyle w:val="Hyperlink"/>
            <w:sz w:val="24"/>
            <w:szCs w:val="24"/>
            <w:lang w:val="fi-FI"/>
          </w:rPr>
          <w:t>http://data.europa.eu/eli/reg/2024/2509/oj</w:t>
        </w:r>
      </w:hyperlink>
      <w:r w:rsidRPr="00DC0E5E">
        <w:rPr>
          <w:sz w:val="24"/>
          <w:szCs w:val="24"/>
          <w:lang w:val="fi-FI"/>
        </w:rPr>
        <w:t>.</w:t>
      </w:r>
    </w:p>
  </w:footnote>
  <w:footnote w:id="361">
    <w:p w14:paraId="64ABDD0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135 van 24.5.2016, blz. 53, ELI: </w:t>
      </w:r>
      <w:hyperlink r:id="rId361" w:history="1">
        <w:r w:rsidRPr="00DC0E5E">
          <w:rPr>
            <w:rStyle w:val="Hyperlink"/>
            <w:sz w:val="24"/>
            <w:szCs w:val="24"/>
            <w:lang w:val="nl-NL"/>
          </w:rPr>
          <w:t>http://data.europa.eu/eli/reg/2016/794/oj</w:t>
        </w:r>
      </w:hyperlink>
      <w:r w:rsidRPr="00DC0E5E">
        <w:rPr>
          <w:sz w:val="24"/>
          <w:szCs w:val="24"/>
          <w:lang w:val="nl-NL"/>
        </w:rPr>
        <w:t>.</w:t>
      </w:r>
    </w:p>
  </w:footnote>
  <w:footnote w:id="362">
    <w:p w14:paraId="304A506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62" w:history="1">
        <w:r w:rsidRPr="00DC0E5E">
          <w:rPr>
            <w:rStyle w:val="Hyperlink"/>
            <w:sz w:val="24"/>
            <w:szCs w:val="24"/>
            <w:lang w:val="nl-NL"/>
          </w:rPr>
          <w:t>http://data.europa.eu/eli/reg_del/2019/715/oj</w:t>
        </w:r>
      </w:hyperlink>
      <w:r w:rsidRPr="00DC0E5E">
        <w:rPr>
          <w:sz w:val="24"/>
          <w:szCs w:val="24"/>
          <w:lang w:val="nl-NL"/>
        </w:rPr>
        <w:t>.</w:t>
      </w:r>
    </w:p>
  </w:footnote>
  <w:footnote w:id="363">
    <w:p w14:paraId="2DFB152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63" w:history="1">
        <w:r w:rsidRPr="00DC0E5E">
          <w:rPr>
            <w:rStyle w:val="Hyperlink"/>
            <w:sz w:val="24"/>
            <w:szCs w:val="24"/>
            <w:lang w:val="fi-FI"/>
          </w:rPr>
          <w:t>http://data.europa.eu/eli/C/2024/6332/oj</w:t>
        </w:r>
      </w:hyperlink>
      <w:r w:rsidRPr="00DC0E5E">
        <w:rPr>
          <w:sz w:val="24"/>
          <w:szCs w:val="24"/>
          <w:lang w:val="fi-FI"/>
        </w:rPr>
        <w:t>.</w:t>
      </w:r>
    </w:p>
  </w:footnote>
  <w:footnote w:id="364">
    <w:p w14:paraId="1467203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64" w:history="1">
        <w:r w:rsidRPr="00DC0E5E">
          <w:rPr>
            <w:rStyle w:val="Hyperlink"/>
            <w:sz w:val="24"/>
            <w:szCs w:val="24"/>
            <w:lang w:val="fi-FI"/>
          </w:rPr>
          <w:t>http://data.europa.eu/eli/C/2024/6041/oj</w:t>
        </w:r>
      </w:hyperlink>
      <w:r w:rsidRPr="00DC0E5E">
        <w:rPr>
          <w:sz w:val="24"/>
          <w:szCs w:val="24"/>
          <w:lang w:val="fi-FI"/>
        </w:rPr>
        <w:t>.</w:t>
      </w:r>
    </w:p>
  </w:footnote>
  <w:footnote w:id="365">
    <w:p w14:paraId="534B5D1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65" w:history="1">
        <w:r w:rsidRPr="00DC0E5E">
          <w:rPr>
            <w:rStyle w:val="Hyperlink"/>
            <w:sz w:val="24"/>
            <w:szCs w:val="24"/>
            <w:lang w:val="nl-NL"/>
          </w:rPr>
          <w:t>http://data.europa.eu/eli/reg/2018/1046/oj</w:t>
        </w:r>
      </w:hyperlink>
      <w:r w:rsidRPr="00DC0E5E">
        <w:rPr>
          <w:sz w:val="24"/>
          <w:szCs w:val="24"/>
          <w:lang w:val="nl-NL"/>
        </w:rPr>
        <w:t>.</w:t>
      </w:r>
    </w:p>
  </w:footnote>
  <w:footnote w:id="366">
    <w:p w14:paraId="0D3EC194"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66" w:history="1">
        <w:r w:rsidRPr="00DC0E5E">
          <w:rPr>
            <w:rStyle w:val="Hyperlink"/>
            <w:sz w:val="24"/>
            <w:szCs w:val="24"/>
            <w:lang w:val="fi-FI"/>
          </w:rPr>
          <w:t>http://data.europa.eu/eli/reg/2024/2509/oj</w:t>
        </w:r>
      </w:hyperlink>
      <w:r w:rsidRPr="00DC0E5E">
        <w:rPr>
          <w:sz w:val="24"/>
          <w:szCs w:val="24"/>
          <w:lang w:val="fi-FI"/>
        </w:rPr>
        <w:t>.</w:t>
      </w:r>
    </w:p>
  </w:footnote>
  <w:footnote w:id="367">
    <w:p w14:paraId="3B95012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170 van 12.5.2021, blz. 69, ELI: </w:t>
      </w:r>
      <w:hyperlink r:id="rId367" w:history="1">
        <w:r w:rsidRPr="00DC0E5E">
          <w:rPr>
            <w:rStyle w:val="Hyperlink"/>
            <w:sz w:val="24"/>
            <w:szCs w:val="24"/>
            <w:lang w:val="nl-NL"/>
          </w:rPr>
          <w:t>http://data.europa.eu/eli/reg/2021/696/oj</w:t>
        </w:r>
      </w:hyperlink>
      <w:r w:rsidRPr="00DC0E5E">
        <w:rPr>
          <w:sz w:val="24"/>
          <w:szCs w:val="24"/>
          <w:lang w:val="nl-NL"/>
        </w:rPr>
        <w:t>.</w:t>
      </w:r>
    </w:p>
  </w:footnote>
  <w:footnote w:id="368">
    <w:p w14:paraId="5E5A7D2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68" w:history="1">
        <w:r w:rsidRPr="00DC0E5E">
          <w:rPr>
            <w:rStyle w:val="Hyperlink"/>
            <w:sz w:val="24"/>
            <w:szCs w:val="24"/>
            <w:lang w:val="nl-NL"/>
          </w:rPr>
          <w:t>http://data.europa.eu/eli/reg_del/2019/715/oj</w:t>
        </w:r>
      </w:hyperlink>
      <w:r w:rsidRPr="00DC0E5E">
        <w:rPr>
          <w:sz w:val="24"/>
          <w:szCs w:val="24"/>
          <w:lang w:val="nl-NL"/>
        </w:rPr>
        <w:t>.</w:t>
      </w:r>
    </w:p>
  </w:footnote>
  <w:footnote w:id="369">
    <w:p w14:paraId="5080134A"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69" w:history="1">
        <w:r w:rsidRPr="00DC0E5E">
          <w:rPr>
            <w:rStyle w:val="Hyperlink"/>
            <w:sz w:val="24"/>
            <w:szCs w:val="24"/>
            <w:lang w:val="fi-FI"/>
          </w:rPr>
          <w:t>http://data.europa.eu/eli/C/2024/6332/oj</w:t>
        </w:r>
      </w:hyperlink>
      <w:r w:rsidRPr="00DC0E5E">
        <w:rPr>
          <w:sz w:val="24"/>
          <w:szCs w:val="24"/>
          <w:lang w:val="fi-FI"/>
        </w:rPr>
        <w:t>.</w:t>
      </w:r>
    </w:p>
  </w:footnote>
  <w:footnote w:id="370">
    <w:p w14:paraId="5C70DAB8"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70" w:history="1">
        <w:r w:rsidRPr="00DC0E5E">
          <w:rPr>
            <w:rStyle w:val="Hyperlink"/>
            <w:sz w:val="24"/>
            <w:szCs w:val="24"/>
            <w:lang w:val="fi-FI"/>
          </w:rPr>
          <w:t>http://data.europa.eu/eli/C/2024/6041/oj</w:t>
        </w:r>
      </w:hyperlink>
      <w:r w:rsidRPr="00DC0E5E">
        <w:rPr>
          <w:sz w:val="24"/>
          <w:szCs w:val="24"/>
          <w:lang w:val="fi-FI"/>
        </w:rPr>
        <w:t>.</w:t>
      </w:r>
    </w:p>
  </w:footnote>
  <w:footnote w:id="371">
    <w:p w14:paraId="7083A0B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71" w:history="1">
        <w:r w:rsidRPr="00DC0E5E">
          <w:rPr>
            <w:rStyle w:val="Hyperlink"/>
            <w:sz w:val="24"/>
            <w:szCs w:val="24"/>
            <w:lang w:val="nl-NL"/>
          </w:rPr>
          <w:t>http://data.europa.eu/eli/reg/2018/1046/oj</w:t>
        </w:r>
      </w:hyperlink>
      <w:r w:rsidRPr="00DC0E5E">
        <w:rPr>
          <w:sz w:val="24"/>
          <w:szCs w:val="24"/>
          <w:lang w:val="nl-NL"/>
        </w:rPr>
        <w:t>.</w:t>
      </w:r>
    </w:p>
  </w:footnote>
  <w:footnote w:id="372">
    <w:p w14:paraId="04B90DC2"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72" w:history="1">
        <w:r w:rsidRPr="00DC0E5E">
          <w:rPr>
            <w:rStyle w:val="Hyperlink"/>
            <w:sz w:val="24"/>
            <w:szCs w:val="24"/>
            <w:lang w:val="fi-FI"/>
          </w:rPr>
          <w:t>http://data.europa.eu/eli/reg/2024/2509/oj</w:t>
        </w:r>
      </w:hyperlink>
      <w:r w:rsidRPr="00DC0E5E">
        <w:rPr>
          <w:sz w:val="24"/>
          <w:szCs w:val="24"/>
          <w:lang w:val="fi-FI"/>
        </w:rPr>
        <w:t>.</w:t>
      </w:r>
    </w:p>
  </w:footnote>
  <w:footnote w:id="373">
    <w:p w14:paraId="4A51826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170 van 12.5.2021, blz. 69, ELI: </w:t>
      </w:r>
      <w:hyperlink r:id="rId373" w:history="1">
        <w:r w:rsidRPr="00DC0E5E">
          <w:rPr>
            <w:rStyle w:val="Hyperlink"/>
            <w:sz w:val="24"/>
            <w:szCs w:val="24"/>
            <w:lang w:val="nl-NL"/>
          </w:rPr>
          <w:t>http://data.europa.eu/eli/reg/2021/696/oj</w:t>
        </w:r>
      </w:hyperlink>
      <w:r w:rsidRPr="00DC0E5E">
        <w:rPr>
          <w:sz w:val="24"/>
          <w:szCs w:val="24"/>
          <w:lang w:val="nl-NL"/>
        </w:rPr>
        <w:t>.</w:t>
      </w:r>
    </w:p>
  </w:footnote>
  <w:footnote w:id="374">
    <w:p w14:paraId="3404625D"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74" w:history="1">
        <w:r w:rsidRPr="00DC0E5E">
          <w:rPr>
            <w:rStyle w:val="Hyperlink"/>
            <w:sz w:val="24"/>
            <w:szCs w:val="24"/>
            <w:lang w:val="nl-NL"/>
          </w:rPr>
          <w:t>http://data.europa.eu/eli/reg_del/2019/715/oj</w:t>
        </w:r>
      </w:hyperlink>
      <w:r w:rsidRPr="00DC0E5E">
        <w:rPr>
          <w:sz w:val="24"/>
          <w:szCs w:val="24"/>
          <w:lang w:val="nl-NL"/>
        </w:rPr>
        <w:t>.</w:t>
      </w:r>
    </w:p>
  </w:footnote>
  <w:footnote w:id="375">
    <w:p w14:paraId="273E656D"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75" w:history="1">
        <w:r w:rsidRPr="00DC0E5E">
          <w:rPr>
            <w:rStyle w:val="Hyperlink1"/>
            <w:sz w:val="24"/>
            <w:szCs w:val="24"/>
            <w:lang w:val="fi-FI"/>
          </w:rPr>
          <w:t>http://data.europa.eu/eli/C/2024/6332/oj</w:t>
        </w:r>
      </w:hyperlink>
      <w:r w:rsidRPr="00DC0E5E">
        <w:rPr>
          <w:sz w:val="24"/>
          <w:szCs w:val="24"/>
          <w:lang w:val="fi-FI"/>
        </w:rPr>
        <w:t>.</w:t>
      </w:r>
    </w:p>
  </w:footnote>
  <w:footnote w:id="376">
    <w:p w14:paraId="1FC5BFB2"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76" w:history="1">
        <w:r w:rsidRPr="00DC0E5E">
          <w:rPr>
            <w:rStyle w:val="Hyperlink1"/>
            <w:sz w:val="24"/>
            <w:szCs w:val="24"/>
            <w:lang w:val="fi-FI"/>
          </w:rPr>
          <w:t>http://data.europa.eu/eli/C/2024/6041/oj</w:t>
        </w:r>
      </w:hyperlink>
      <w:r w:rsidRPr="00DC0E5E">
        <w:rPr>
          <w:sz w:val="24"/>
          <w:szCs w:val="24"/>
          <w:lang w:val="fi-FI"/>
        </w:rPr>
        <w:t>.</w:t>
      </w:r>
    </w:p>
  </w:footnote>
  <w:footnote w:id="377">
    <w:p w14:paraId="0057D2E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77" w:history="1">
        <w:r w:rsidRPr="00DC0E5E">
          <w:rPr>
            <w:rStyle w:val="Hyperlink1"/>
            <w:sz w:val="24"/>
            <w:szCs w:val="24"/>
            <w:lang w:val="nl-NL"/>
          </w:rPr>
          <w:t>http://data.europa.eu/eli/reg/2018/1046/oj</w:t>
        </w:r>
      </w:hyperlink>
      <w:r w:rsidRPr="00DC0E5E">
        <w:rPr>
          <w:sz w:val="24"/>
          <w:szCs w:val="24"/>
          <w:lang w:val="nl-NL"/>
        </w:rPr>
        <w:t>.</w:t>
      </w:r>
    </w:p>
  </w:footnote>
  <w:footnote w:id="378">
    <w:p w14:paraId="4441B297"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78" w:history="1">
        <w:r w:rsidRPr="00DC0E5E">
          <w:rPr>
            <w:rStyle w:val="Hyperlink1"/>
            <w:sz w:val="24"/>
            <w:szCs w:val="24"/>
            <w:lang w:val="fi-FI"/>
          </w:rPr>
          <w:t>http://data.europa.eu/eli/reg/2024/2509/oj</w:t>
        </w:r>
      </w:hyperlink>
      <w:r w:rsidRPr="00DC0E5E">
        <w:rPr>
          <w:sz w:val="24"/>
          <w:szCs w:val="24"/>
          <w:lang w:val="fi-FI"/>
        </w:rPr>
        <w:t>.</w:t>
      </w:r>
    </w:p>
  </w:footnote>
  <w:footnote w:id="379">
    <w:p w14:paraId="276D352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53 van 22.2.2007, blz. 1, ELI: </w:t>
      </w:r>
      <w:hyperlink r:id="rId379" w:history="1">
        <w:r w:rsidRPr="00DC0E5E">
          <w:rPr>
            <w:rStyle w:val="Hyperlink1"/>
            <w:sz w:val="24"/>
            <w:szCs w:val="24"/>
            <w:lang w:val="nl-NL"/>
          </w:rPr>
          <w:t>http://data.europa.eu/eli/reg/2007/168/oj</w:t>
        </w:r>
      </w:hyperlink>
      <w:r w:rsidRPr="00DC0E5E">
        <w:rPr>
          <w:sz w:val="24"/>
          <w:szCs w:val="24"/>
          <w:lang w:val="nl-NL"/>
        </w:rPr>
        <w:t>.</w:t>
      </w:r>
    </w:p>
  </w:footnote>
  <w:footnote w:id="380">
    <w:p w14:paraId="239E0446"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80" w:history="1">
        <w:r w:rsidRPr="00DC0E5E">
          <w:rPr>
            <w:rStyle w:val="Hyperlink1"/>
            <w:sz w:val="24"/>
            <w:szCs w:val="24"/>
            <w:lang w:val="nl-NL"/>
          </w:rPr>
          <w:t>http://data.europa.eu/eli/reg_del/2019/715/oj</w:t>
        </w:r>
      </w:hyperlink>
      <w:r w:rsidRPr="00DC0E5E">
        <w:rPr>
          <w:sz w:val="24"/>
          <w:szCs w:val="24"/>
          <w:lang w:val="nl-NL"/>
        </w:rPr>
        <w:t>.</w:t>
      </w:r>
    </w:p>
  </w:footnote>
  <w:footnote w:id="381">
    <w:p w14:paraId="0016ADC0"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81" w:history="1">
        <w:r w:rsidRPr="00DC0E5E">
          <w:rPr>
            <w:rStyle w:val="Hyperlink1"/>
            <w:sz w:val="24"/>
            <w:szCs w:val="24"/>
            <w:lang w:val="fi-FI"/>
          </w:rPr>
          <w:t>http://data.europa.eu/eli/C/2024/6332/oj</w:t>
        </w:r>
      </w:hyperlink>
      <w:r w:rsidRPr="00DC0E5E">
        <w:rPr>
          <w:sz w:val="24"/>
          <w:szCs w:val="24"/>
          <w:lang w:val="fi-FI"/>
        </w:rPr>
        <w:t>.</w:t>
      </w:r>
    </w:p>
  </w:footnote>
  <w:footnote w:id="382">
    <w:p w14:paraId="01145AB2"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82" w:history="1">
        <w:r w:rsidRPr="00DC0E5E">
          <w:rPr>
            <w:rStyle w:val="Hyperlink1"/>
            <w:sz w:val="24"/>
            <w:szCs w:val="24"/>
            <w:lang w:val="fi-FI"/>
          </w:rPr>
          <w:t>http://data.europa.eu/eli/C/2024/6041/oj</w:t>
        </w:r>
      </w:hyperlink>
      <w:r w:rsidRPr="00DC0E5E">
        <w:rPr>
          <w:sz w:val="24"/>
          <w:szCs w:val="24"/>
          <w:lang w:val="fi-FI"/>
        </w:rPr>
        <w:t>.</w:t>
      </w:r>
    </w:p>
  </w:footnote>
  <w:footnote w:id="383">
    <w:p w14:paraId="04E81E2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83" w:history="1">
        <w:r w:rsidRPr="00DC0E5E">
          <w:rPr>
            <w:rStyle w:val="Hyperlink1"/>
            <w:sz w:val="24"/>
            <w:szCs w:val="24"/>
            <w:lang w:val="nl-NL"/>
          </w:rPr>
          <w:t>http://data.europa.eu/eli/reg/2018/1046/oj</w:t>
        </w:r>
      </w:hyperlink>
      <w:r w:rsidRPr="00DC0E5E">
        <w:rPr>
          <w:sz w:val="24"/>
          <w:szCs w:val="24"/>
          <w:lang w:val="nl-NL"/>
        </w:rPr>
        <w:t>.</w:t>
      </w:r>
    </w:p>
  </w:footnote>
  <w:footnote w:id="384">
    <w:p w14:paraId="57D8B9B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84" w:history="1">
        <w:r w:rsidRPr="00DC0E5E">
          <w:rPr>
            <w:rStyle w:val="Hyperlink1"/>
            <w:sz w:val="24"/>
            <w:szCs w:val="24"/>
            <w:lang w:val="fi-FI"/>
          </w:rPr>
          <w:t>http://data.europa.eu/eli/reg/2024/2509/oj</w:t>
        </w:r>
      </w:hyperlink>
      <w:r w:rsidRPr="00DC0E5E">
        <w:rPr>
          <w:sz w:val="24"/>
          <w:szCs w:val="24"/>
          <w:lang w:val="fi-FI"/>
        </w:rPr>
        <w:t>.</w:t>
      </w:r>
    </w:p>
  </w:footnote>
  <w:footnote w:id="385">
    <w:p w14:paraId="3059629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53 van 22.2.2007, blz. 1, ELI: </w:t>
      </w:r>
      <w:hyperlink r:id="rId385" w:history="1">
        <w:r w:rsidRPr="00DC0E5E">
          <w:rPr>
            <w:rStyle w:val="Hyperlink1"/>
            <w:sz w:val="24"/>
            <w:szCs w:val="24"/>
            <w:lang w:val="nl-NL"/>
          </w:rPr>
          <w:t>http://data.europa.eu/eli/reg/2007/168/oj</w:t>
        </w:r>
      </w:hyperlink>
      <w:r w:rsidRPr="00DC0E5E">
        <w:rPr>
          <w:sz w:val="24"/>
          <w:szCs w:val="24"/>
          <w:lang w:val="nl-NL"/>
        </w:rPr>
        <w:t>.</w:t>
      </w:r>
    </w:p>
  </w:footnote>
  <w:footnote w:id="386">
    <w:p w14:paraId="7027AB3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86" w:history="1">
        <w:r w:rsidRPr="00DC0E5E">
          <w:rPr>
            <w:rStyle w:val="Hyperlink1"/>
            <w:sz w:val="24"/>
            <w:szCs w:val="24"/>
            <w:lang w:val="nl-NL"/>
          </w:rPr>
          <w:t>http://data.europa.eu/eli/reg_del/2019/715/oj</w:t>
        </w:r>
      </w:hyperlink>
      <w:r w:rsidRPr="00DC0E5E">
        <w:rPr>
          <w:sz w:val="24"/>
          <w:szCs w:val="24"/>
          <w:lang w:val="nl-NL"/>
        </w:rPr>
        <w:t>.</w:t>
      </w:r>
    </w:p>
  </w:footnote>
  <w:footnote w:id="387">
    <w:p w14:paraId="3CDF786D"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87" w:history="1">
        <w:r w:rsidRPr="00DC0E5E">
          <w:rPr>
            <w:rStyle w:val="Hyperlink1"/>
            <w:sz w:val="24"/>
            <w:szCs w:val="24"/>
            <w:lang w:val="fi-FI"/>
          </w:rPr>
          <w:t>http://data.europa.eu/eli/C/2024/6332/oj</w:t>
        </w:r>
      </w:hyperlink>
      <w:r w:rsidRPr="00DC0E5E">
        <w:rPr>
          <w:sz w:val="24"/>
          <w:szCs w:val="24"/>
          <w:lang w:val="fi-FI"/>
        </w:rPr>
        <w:t>.</w:t>
      </w:r>
    </w:p>
  </w:footnote>
  <w:footnote w:id="388">
    <w:p w14:paraId="641BD0BA"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88" w:history="1">
        <w:r w:rsidRPr="00DC0E5E">
          <w:rPr>
            <w:rStyle w:val="Hyperlink1"/>
            <w:sz w:val="24"/>
            <w:szCs w:val="24"/>
            <w:lang w:val="fi-FI"/>
          </w:rPr>
          <w:t>http://data.europa.eu/eli/C/2024/6041/oj</w:t>
        </w:r>
      </w:hyperlink>
      <w:r w:rsidRPr="00DC0E5E">
        <w:rPr>
          <w:sz w:val="24"/>
          <w:szCs w:val="24"/>
          <w:lang w:val="fi-FI"/>
        </w:rPr>
        <w:t>.</w:t>
      </w:r>
    </w:p>
  </w:footnote>
  <w:footnote w:id="389">
    <w:p w14:paraId="1A235553"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89" w:history="1">
        <w:r w:rsidRPr="00DC0E5E">
          <w:rPr>
            <w:rStyle w:val="Hyperlink1"/>
            <w:sz w:val="24"/>
            <w:szCs w:val="24"/>
            <w:lang w:val="nl-NL"/>
          </w:rPr>
          <w:t>http://data.europa.eu/eli/reg/2018/1046/oj</w:t>
        </w:r>
      </w:hyperlink>
      <w:r w:rsidRPr="00DC0E5E">
        <w:rPr>
          <w:sz w:val="24"/>
          <w:szCs w:val="24"/>
          <w:lang w:val="nl-NL"/>
        </w:rPr>
        <w:t>.</w:t>
      </w:r>
    </w:p>
  </w:footnote>
  <w:footnote w:id="390">
    <w:p w14:paraId="588D1E41"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90" w:history="1">
        <w:r w:rsidRPr="00DC0E5E">
          <w:rPr>
            <w:rStyle w:val="Hyperlink1"/>
            <w:sz w:val="24"/>
            <w:szCs w:val="24"/>
            <w:lang w:val="fi-FI"/>
          </w:rPr>
          <w:t>http://data.europa.eu/eli/reg/2024/2509/oj</w:t>
        </w:r>
      </w:hyperlink>
      <w:r w:rsidRPr="00DC0E5E">
        <w:rPr>
          <w:sz w:val="24"/>
          <w:szCs w:val="24"/>
          <w:lang w:val="fi-FI"/>
        </w:rPr>
        <w:t>.</w:t>
      </w:r>
    </w:p>
  </w:footnote>
  <w:footnote w:id="391">
    <w:p w14:paraId="38CE79E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295 van 14.11.2019, blz. 1, ELI: </w:t>
      </w:r>
      <w:hyperlink r:id="rId391" w:history="1">
        <w:r w:rsidRPr="00DC0E5E">
          <w:rPr>
            <w:rStyle w:val="Hyperlink1"/>
            <w:sz w:val="24"/>
            <w:szCs w:val="24"/>
            <w:lang w:val="nl-NL"/>
          </w:rPr>
          <w:t>http://data.europa.eu/eli/reg/2019/1896/oj</w:t>
        </w:r>
      </w:hyperlink>
      <w:r w:rsidRPr="00DC0E5E">
        <w:rPr>
          <w:sz w:val="24"/>
          <w:szCs w:val="24"/>
          <w:lang w:val="nl-NL"/>
        </w:rPr>
        <w:t>.</w:t>
      </w:r>
    </w:p>
  </w:footnote>
  <w:footnote w:id="392">
    <w:p w14:paraId="642882E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92" w:history="1">
        <w:r w:rsidRPr="00DC0E5E">
          <w:rPr>
            <w:rStyle w:val="Hyperlink1"/>
            <w:sz w:val="24"/>
            <w:szCs w:val="24"/>
            <w:lang w:val="nl-NL"/>
          </w:rPr>
          <w:t>http://data.europa.eu/eli/reg_del/2019/715/oj</w:t>
        </w:r>
      </w:hyperlink>
      <w:r w:rsidRPr="00DC0E5E">
        <w:rPr>
          <w:sz w:val="24"/>
          <w:szCs w:val="24"/>
          <w:lang w:val="nl-NL"/>
        </w:rPr>
        <w:t>.</w:t>
      </w:r>
    </w:p>
  </w:footnote>
  <w:footnote w:id="393">
    <w:p w14:paraId="01324018"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C/2024/6332, 24.10.2024, ELI: </w:t>
      </w:r>
      <w:hyperlink r:id="rId393" w:history="1">
        <w:r w:rsidRPr="00DC0E5E">
          <w:rPr>
            <w:rStyle w:val="Hyperlink1"/>
            <w:sz w:val="24"/>
            <w:szCs w:val="24"/>
            <w:lang w:val="fi-FI"/>
          </w:rPr>
          <w:t>http://data.europa.eu/eli/C/2024/6332/oj</w:t>
        </w:r>
      </w:hyperlink>
      <w:r w:rsidRPr="00DC0E5E">
        <w:rPr>
          <w:sz w:val="24"/>
          <w:szCs w:val="24"/>
          <w:lang w:val="fi-FI"/>
        </w:rPr>
        <w:t>.</w:t>
      </w:r>
    </w:p>
  </w:footnote>
  <w:footnote w:id="394">
    <w:p w14:paraId="7FD19555"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C, C/2024/6041, 10.10.2024, ELI: </w:t>
      </w:r>
      <w:hyperlink r:id="rId394" w:history="1">
        <w:r w:rsidRPr="00DC0E5E">
          <w:rPr>
            <w:rStyle w:val="Hyperlink1"/>
            <w:sz w:val="24"/>
            <w:szCs w:val="24"/>
            <w:lang w:val="fi-FI"/>
          </w:rPr>
          <w:t>http://data.europa.eu/eli/C/2024/6041/oj</w:t>
        </w:r>
      </w:hyperlink>
      <w:r w:rsidRPr="00DC0E5E">
        <w:rPr>
          <w:sz w:val="24"/>
          <w:szCs w:val="24"/>
          <w:lang w:val="fi-FI"/>
        </w:rPr>
        <w:t>.</w:t>
      </w:r>
    </w:p>
  </w:footnote>
  <w:footnote w:id="395">
    <w:p w14:paraId="265ADC1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193 van 30.7.2018, blz. 1, ELI: </w:t>
      </w:r>
      <w:hyperlink r:id="rId395" w:history="1">
        <w:r w:rsidRPr="00DC0E5E">
          <w:rPr>
            <w:rStyle w:val="Hyperlink1"/>
            <w:sz w:val="24"/>
            <w:szCs w:val="24"/>
            <w:lang w:val="nl-NL"/>
          </w:rPr>
          <w:t>http://data.europa.eu/eli/reg/2018/1046/oj</w:t>
        </w:r>
      </w:hyperlink>
      <w:r w:rsidRPr="00DC0E5E">
        <w:rPr>
          <w:sz w:val="24"/>
          <w:szCs w:val="24"/>
          <w:lang w:val="nl-NL"/>
        </w:rPr>
        <w:t>.</w:t>
      </w:r>
    </w:p>
  </w:footnote>
  <w:footnote w:id="396">
    <w:p w14:paraId="06B90C56" w14:textId="77777777" w:rsidR="00237891" w:rsidRPr="00DC0E5E" w:rsidRDefault="00237891" w:rsidP="00237891">
      <w:pPr>
        <w:pStyle w:val="FootnoteText"/>
        <w:ind w:left="567" w:hanging="567"/>
        <w:rPr>
          <w:sz w:val="24"/>
          <w:szCs w:val="24"/>
          <w:lang w:val="fi-FI"/>
        </w:rPr>
      </w:pPr>
      <w:r w:rsidRPr="00DC0E5E">
        <w:rPr>
          <w:rStyle w:val="FootnoteReference"/>
          <w:sz w:val="24"/>
          <w:szCs w:val="24"/>
        </w:rPr>
        <w:footnoteRef/>
      </w:r>
      <w:r w:rsidRPr="00DC0E5E">
        <w:rPr>
          <w:sz w:val="24"/>
          <w:szCs w:val="24"/>
          <w:lang w:val="fi-FI"/>
        </w:rPr>
        <w:tab/>
        <w:t xml:space="preserve">PB L, 2024/2509, 26.9.2024, ELI: </w:t>
      </w:r>
      <w:hyperlink r:id="rId396" w:history="1">
        <w:r w:rsidRPr="00DC0E5E">
          <w:rPr>
            <w:rStyle w:val="Hyperlink1"/>
            <w:sz w:val="24"/>
            <w:szCs w:val="24"/>
            <w:lang w:val="fi-FI"/>
          </w:rPr>
          <w:t>http://data.europa.eu/eli/reg/2024/2509/oj</w:t>
        </w:r>
      </w:hyperlink>
      <w:r w:rsidRPr="00DC0E5E">
        <w:rPr>
          <w:sz w:val="24"/>
          <w:szCs w:val="24"/>
          <w:lang w:val="fi-FI"/>
        </w:rPr>
        <w:t>.</w:t>
      </w:r>
    </w:p>
  </w:footnote>
  <w:footnote w:id="397">
    <w:p w14:paraId="041AED6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295 van 14.11.2019, blz. 1, ELI: </w:t>
      </w:r>
      <w:hyperlink r:id="rId397" w:history="1">
        <w:r w:rsidRPr="00DC0E5E">
          <w:rPr>
            <w:rStyle w:val="Hyperlink1"/>
            <w:sz w:val="24"/>
            <w:szCs w:val="24"/>
            <w:lang w:val="nl-NL"/>
          </w:rPr>
          <w:t>http://data.europa.eu/eli/reg/2019/1896/oj</w:t>
        </w:r>
      </w:hyperlink>
      <w:r w:rsidRPr="00DC0E5E">
        <w:rPr>
          <w:sz w:val="24"/>
          <w:szCs w:val="24"/>
          <w:lang w:val="nl-NL"/>
        </w:rPr>
        <w:t>.</w:t>
      </w:r>
    </w:p>
  </w:footnote>
  <w:footnote w:id="398">
    <w:p w14:paraId="181237B3"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PB L 122 van 10.5.2019, blz. 1, ELI: </w:t>
      </w:r>
      <w:hyperlink r:id="rId398" w:history="1">
        <w:r w:rsidRPr="00DC0E5E">
          <w:rPr>
            <w:rStyle w:val="Hyperlink1"/>
            <w:sz w:val="24"/>
            <w:szCs w:val="24"/>
            <w:lang w:val="nl-NL"/>
          </w:rPr>
          <w:t>http://data.europa.eu/eli/reg_del/2019/715/oj</w:t>
        </w:r>
      </w:hyperlink>
      <w:r w:rsidRPr="00DC0E5E">
        <w:rPr>
          <w:sz w:val="24"/>
          <w:szCs w:val="24"/>
          <w:lang w:val="nl-NL"/>
        </w:rPr>
        <w:t>.</w:t>
      </w:r>
    </w:p>
  </w:footnote>
  <w:footnote w:id="399">
    <w:p w14:paraId="0DEF991C"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Er zijn drie soorten EU-agentschappen: gedecentraliseerde agentschappen, uitvoerende agentschappen en andere organen.</w:t>
      </w:r>
    </w:p>
  </w:footnote>
  <w:footnote w:id="400">
    <w:p w14:paraId="3BD17ACC" w14:textId="77777777" w:rsidR="00237891" w:rsidRPr="00DC0E5E" w:rsidRDefault="00237891" w:rsidP="00237891">
      <w:pPr>
        <w:pStyle w:val="FootnoteText"/>
        <w:ind w:left="567" w:hanging="567"/>
        <w:rPr>
          <w:sz w:val="24"/>
          <w:szCs w:val="24"/>
          <w:lang w:val="nl-BE"/>
        </w:rPr>
      </w:pPr>
      <w:r w:rsidRPr="00DC0E5E">
        <w:rPr>
          <w:rStyle w:val="FootnoteReference"/>
          <w:sz w:val="24"/>
          <w:szCs w:val="24"/>
        </w:rPr>
        <w:footnoteRef/>
      </w:r>
      <w:r w:rsidRPr="00DC0E5E">
        <w:rPr>
          <w:sz w:val="24"/>
          <w:szCs w:val="24"/>
          <w:lang w:val="nl-BE"/>
        </w:rPr>
        <w:tab/>
        <w:t xml:space="preserve">Verordening (EU, Euratom) 2024/2509 van het Europees Parlement en de Raad van 23 september 2024 tot vaststelling van de financiële regels van toepassing op de algemene begroting van de Unie (PB L, 2024/2509, 26.9.2024, ELI: </w:t>
      </w:r>
      <w:hyperlink r:id="rId399" w:history="1">
        <w:r w:rsidRPr="00DC0E5E">
          <w:rPr>
            <w:rStyle w:val="Hyperlink"/>
            <w:sz w:val="24"/>
            <w:szCs w:val="24"/>
            <w:lang w:val="nl-BE"/>
          </w:rPr>
          <w:t>http://data.europa.eu/eli/reg/2024/2509/oj</w:t>
        </w:r>
      </w:hyperlink>
      <w:r w:rsidRPr="00DC0E5E">
        <w:rPr>
          <w:sz w:val="24"/>
          <w:szCs w:val="24"/>
          <w:lang w:val="nl-BE"/>
        </w:rPr>
        <w:t>).</w:t>
      </w:r>
    </w:p>
  </w:footnote>
  <w:footnote w:id="401">
    <w:p w14:paraId="6E60C3B7"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r>
      <w:hyperlink r:id="rId400" w:history="1">
        <w:r w:rsidRPr="00DC0E5E">
          <w:rPr>
            <w:rStyle w:val="Hyperlink1"/>
            <w:sz w:val="24"/>
            <w:szCs w:val="24"/>
            <w:lang w:val="nl-NL"/>
          </w:rPr>
          <w:t>Gezamenlijke verklaring</w:t>
        </w:r>
      </w:hyperlink>
      <w:r w:rsidRPr="00DC0E5E">
        <w:rPr>
          <w:sz w:val="24"/>
          <w:szCs w:val="24"/>
          <w:lang w:val="nl-NL"/>
        </w:rPr>
        <w:t xml:space="preserve"> van het Europees Parlement, de Raad van de EU en de Europese Commissie inzake gedecentraliseerde agentschappen van juli 2012: </w:t>
      </w:r>
      <w:hyperlink r:id="rId401" w:history="1">
        <w:r w:rsidRPr="00DC0E5E">
          <w:rPr>
            <w:rStyle w:val="Hyperlink"/>
            <w:sz w:val="24"/>
            <w:szCs w:val="24"/>
            <w:lang w:val="nl-NL"/>
          </w:rPr>
          <w:t>https://european-union.europa.eu/document/download/d4199ff4-1e3d-45e6-af7e-90cf1a7b10bc_en?filename=joint_statement_on_decentralised_agencies_en.pdf</w:t>
        </w:r>
      </w:hyperlink>
      <w:r w:rsidRPr="00DC0E5E">
        <w:rPr>
          <w:sz w:val="24"/>
          <w:szCs w:val="24"/>
          <w:lang w:val="nl-NL"/>
        </w:rPr>
        <w:t>.</w:t>
      </w:r>
    </w:p>
  </w:footnote>
  <w:footnote w:id="402">
    <w:p w14:paraId="11413AFF" w14:textId="3A53C840"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“De toekomst van EU-agentschappen – mogelijkheden tot meer flexibiliteit en samenwerking”, </w:t>
      </w:r>
      <w:hyperlink r:id="rId402" w:history="1">
        <w:r w:rsidRPr="00DC0E5E">
          <w:rPr>
            <w:rStyle w:val="Hyperlink"/>
            <w:sz w:val="24"/>
            <w:szCs w:val="24"/>
            <w:lang w:val="nl-NL"/>
          </w:rPr>
          <w:t>https://op.europa.eu/webpub/eca/special-reports/agencies-performance-audit-22-2020/nl/</w:t>
        </w:r>
      </w:hyperlink>
      <w:r w:rsidRPr="00DC0E5E">
        <w:rPr>
          <w:rStyle w:val="Hyperlink1"/>
          <w:sz w:val="24"/>
          <w:szCs w:val="24"/>
          <w:lang w:val="nl-NL"/>
        </w:rPr>
        <w:t>.</w:t>
      </w:r>
    </w:p>
  </w:footnote>
  <w:footnote w:id="403">
    <w:p w14:paraId="0E80F153" w14:textId="77777777" w:rsidR="00237891" w:rsidRPr="00DC0E5E" w:rsidRDefault="00237891" w:rsidP="00237891">
      <w:pPr>
        <w:ind w:left="567" w:hanging="567"/>
        <w:rPr>
          <w:szCs w:val="24"/>
        </w:rPr>
      </w:pPr>
      <w:r w:rsidRPr="00DC0E5E">
        <w:rPr>
          <w:rStyle w:val="FootnoteReference"/>
          <w:szCs w:val="24"/>
        </w:rPr>
        <w:footnoteRef/>
      </w:r>
      <w:r w:rsidRPr="00DC0E5E">
        <w:rPr>
          <w:szCs w:val="24"/>
        </w:rPr>
        <w:tab/>
        <w:t>De gemeenschappelijke aanpak is niet juridisch bindend; de instellingen zijn overeengekomen dat zij er rekening mee zullen houden bij het nemen van besluiten over de gedecentraliseerde agentschappen.</w:t>
      </w:r>
    </w:p>
  </w:footnote>
  <w:footnote w:id="404">
    <w:p w14:paraId="03B6C8D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Europees Centrum voor de ontwikkeling van de beroepsopleiding, Drugsagentschap van de Europese Unie, Agentschap van de Europese Unie voor cyberbeveiliging, Spoorwegbureau van de Europese Unie, Europees Agentschap voor de veiligheid en de gezondheid op het werk, Europese Stichting tot verbetering van de levens- en arbeidsomstandigheden, Agentschap van de Europese Unie voor justitiële samenwerking in strafzaken, Bureau van de Europese Unie voor de grondrechten, Europees Instituut voor innovatie en technologie.</w:t>
      </w:r>
    </w:p>
  </w:footnote>
  <w:footnote w:id="405">
    <w:p w14:paraId="16435864" w14:textId="77777777" w:rsidR="00237891" w:rsidRPr="00DC0E5E" w:rsidRDefault="00237891" w:rsidP="00237891">
      <w:pPr>
        <w:pStyle w:val="FootnoteText"/>
        <w:ind w:left="567" w:hanging="567"/>
        <w:rPr>
          <w:sz w:val="24"/>
          <w:szCs w:val="24"/>
          <w:lang w:val="en-GB"/>
        </w:rPr>
      </w:pPr>
      <w:r w:rsidRPr="00DC0E5E">
        <w:rPr>
          <w:rStyle w:val="FootnoteReference"/>
          <w:sz w:val="24"/>
          <w:szCs w:val="24"/>
        </w:rPr>
        <w:footnoteRef/>
      </w:r>
      <w:r w:rsidRPr="00DC0E5E">
        <w:rPr>
          <w:sz w:val="24"/>
          <w:szCs w:val="24"/>
          <w:lang w:val="en-GB"/>
        </w:rPr>
        <w:tab/>
        <w:t xml:space="preserve">Evaluation of EU Agencies: </w:t>
      </w:r>
      <w:proofErr w:type="spellStart"/>
      <w:r w:rsidRPr="00DC0E5E">
        <w:rPr>
          <w:sz w:val="24"/>
          <w:szCs w:val="24"/>
          <w:lang w:val="en-GB"/>
        </w:rPr>
        <w:t>Eurofound</w:t>
      </w:r>
      <w:proofErr w:type="spellEnd"/>
      <w:r w:rsidRPr="00DC0E5E">
        <w:rPr>
          <w:sz w:val="24"/>
          <w:szCs w:val="24"/>
          <w:lang w:val="en-GB"/>
        </w:rPr>
        <w:t xml:space="preserve">, </w:t>
      </w:r>
      <w:proofErr w:type="spellStart"/>
      <w:r w:rsidRPr="00DC0E5E">
        <w:rPr>
          <w:sz w:val="24"/>
          <w:szCs w:val="24"/>
          <w:lang w:val="en-GB"/>
        </w:rPr>
        <w:t>Cedefop</w:t>
      </w:r>
      <w:proofErr w:type="spellEnd"/>
      <w:r w:rsidRPr="00DC0E5E">
        <w:rPr>
          <w:sz w:val="24"/>
          <w:szCs w:val="24"/>
          <w:lang w:val="en-GB"/>
        </w:rPr>
        <w:t>, ETF and EU</w:t>
      </w:r>
      <w:r w:rsidRPr="00DC0E5E">
        <w:rPr>
          <w:sz w:val="24"/>
          <w:szCs w:val="24"/>
          <w:lang w:val="en-GB"/>
        </w:rPr>
        <w:noBreakHyphen/>
        <w:t>OSHA (</w:t>
      </w:r>
      <w:proofErr w:type="gramStart"/>
      <w:r w:rsidRPr="00DC0E5E">
        <w:rPr>
          <w:sz w:val="24"/>
          <w:szCs w:val="24"/>
          <w:lang w:val="en-GB"/>
        </w:rPr>
        <w:t>SWD(</w:t>
      </w:r>
      <w:proofErr w:type="gramEnd"/>
      <w:r w:rsidRPr="00DC0E5E">
        <w:rPr>
          <w:sz w:val="24"/>
          <w:szCs w:val="24"/>
          <w:lang w:val="en-GB"/>
        </w:rPr>
        <w:t xml:space="preserve">2024) 222 final), </w:t>
      </w:r>
      <w:proofErr w:type="spellStart"/>
      <w:r w:rsidRPr="00DC0E5E">
        <w:rPr>
          <w:sz w:val="24"/>
          <w:szCs w:val="24"/>
          <w:lang w:val="en-GB"/>
        </w:rPr>
        <w:t>blz</w:t>
      </w:r>
      <w:proofErr w:type="spellEnd"/>
      <w:r w:rsidRPr="00DC0E5E">
        <w:rPr>
          <w:sz w:val="24"/>
          <w:szCs w:val="24"/>
          <w:lang w:val="en-GB"/>
        </w:rPr>
        <w:t xml:space="preserve">. 42, </w:t>
      </w:r>
      <w:hyperlink r:id="rId403" w:history="1">
        <w:r w:rsidRPr="00DC0E5E">
          <w:rPr>
            <w:rStyle w:val="Hyperlink"/>
            <w:sz w:val="24"/>
            <w:szCs w:val="24"/>
            <w:lang w:val="en-GB"/>
          </w:rPr>
          <w:t>https://eur-lex.europa.eu/legal-content/EN/TXT/?uri=celex:52024SC0222#</w:t>
        </w:r>
      </w:hyperlink>
      <w:r w:rsidRPr="00DC0E5E">
        <w:rPr>
          <w:sz w:val="24"/>
          <w:szCs w:val="24"/>
          <w:lang w:val="en-GB"/>
        </w:rPr>
        <w:t>.</w:t>
      </w:r>
    </w:p>
  </w:footnote>
  <w:footnote w:id="406">
    <w:p w14:paraId="30A2B2F8" w14:textId="77777777" w:rsidR="00237891" w:rsidRPr="00DC0E5E" w:rsidRDefault="00237891" w:rsidP="00237891">
      <w:pPr>
        <w:pStyle w:val="FootnoteText"/>
        <w:ind w:left="567" w:hanging="567"/>
        <w:rPr>
          <w:sz w:val="24"/>
          <w:szCs w:val="24"/>
          <w:lang w:val="nl-BE"/>
        </w:rPr>
      </w:pPr>
      <w:r w:rsidRPr="00DC0E5E">
        <w:rPr>
          <w:rStyle w:val="FootnoteReference"/>
          <w:sz w:val="24"/>
          <w:szCs w:val="24"/>
        </w:rPr>
        <w:footnoteRef/>
      </w:r>
      <w:r w:rsidRPr="00DC0E5E">
        <w:rPr>
          <w:sz w:val="24"/>
          <w:szCs w:val="24"/>
          <w:lang w:val="nl-BE"/>
        </w:rPr>
        <w:tab/>
      </w:r>
      <w:r w:rsidRPr="00DC0E5E">
        <w:rPr>
          <w:sz w:val="24"/>
          <w:szCs w:val="24"/>
          <w:lang w:val="nl-NL"/>
        </w:rPr>
        <w:t>Verordening (EU) 2019/1896 van het Europees Parlement en de Raad van 13 november 2019 betreffende de Europese grens- en kustwacht en tot intrekking van Verordening (EU) nr. 1052/2013 en Verordening (EU) 2016/1624 (PB L 295 van 14.11.2019, blz. 1, ELI:</w:t>
      </w:r>
      <w:r w:rsidRPr="00DC0E5E">
        <w:rPr>
          <w:sz w:val="24"/>
          <w:szCs w:val="24"/>
          <w:shd w:val="clear" w:color="auto" w:fill="FFFFFF"/>
          <w:lang w:val="nl-NL"/>
        </w:rPr>
        <w:t xml:space="preserve"> </w:t>
      </w:r>
      <w:hyperlink r:id="rId404" w:history="1">
        <w:r w:rsidRPr="00DC0E5E">
          <w:rPr>
            <w:rStyle w:val="Hyperlink"/>
            <w:sz w:val="24"/>
            <w:szCs w:val="24"/>
            <w:shd w:val="clear" w:color="auto" w:fill="FFFFFF"/>
            <w:lang w:val="nl-NL"/>
          </w:rPr>
          <w:t>http://data.europa.eu/eli/reg/2019/1896/oj</w:t>
        </w:r>
      </w:hyperlink>
      <w:r w:rsidRPr="00DC0E5E">
        <w:rPr>
          <w:sz w:val="24"/>
          <w:szCs w:val="24"/>
          <w:lang w:val="nl-NL"/>
        </w:rPr>
        <w:t>).</w:t>
      </w:r>
    </w:p>
  </w:footnote>
  <w:footnote w:id="407">
    <w:p w14:paraId="6CB8A83C" w14:textId="21D2A28B"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r>
      <w:hyperlink r:id="rId405" w:history="1">
        <w:r w:rsidRPr="00DC0E5E">
          <w:rPr>
            <w:rStyle w:val="Hyperlink"/>
            <w:sz w:val="24"/>
            <w:szCs w:val="24"/>
            <w:lang w:val="nl-NL"/>
          </w:rPr>
          <w:t>https://eur-lex.europa.eu/legal-content/NL/TXT/HTML/?uri=CELEX:52024DC0075</w:t>
        </w:r>
      </w:hyperlink>
      <w:r w:rsidRPr="00DC0E5E">
        <w:rPr>
          <w:sz w:val="24"/>
          <w:szCs w:val="24"/>
          <w:lang w:val="nl-NL"/>
        </w:rPr>
        <w:t> – deel 3.</w:t>
      </w:r>
    </w:p>
  </w:footnote>
  <w:footnote w:id="408">
    <w:p w14:paraId="031B055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Gegevens volgens de staten van ontvangsten en uitgaven van het begrotingsjaar 2023, zoals gepubliceerd in het Publicatieblad voor elk afzonderlijk agentschap.</w:t>
      </w:r>
    </w:p>
  </w:footnote>
  <w:footnote w:id="409">
    <w:p w14:paraId="3EA820FC"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Werkdocument III Ontwerpbegroting 2023, blz. 24.</w:t>
      </w:r>
    </w:p>
  </w:footnote>
  <w:footnote w:id="410">
    <w:p w14:paraId="5306499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Werkdocument III Ontwerpbegroting 2023, blz. 26.</w:t>
      </w:r>
    </w:p>
  </w:footnote>
  <w:footnote w:id="411">
    <w:p w14:paraId="3342729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Werkdocument III Ontwerpbegroting 2023, blz. 21.</w:t>
      </w:r>
    </w:p>
  </w:footnote>
  <w:footnote w:id="412">
    <w:p w14:paraId="1731BB15"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Hoorzitting van de Commissie CONT, 4 december 2023.</w:t>
      </w:r>
    </w:p>
  </w:footnote>
  <w:footnote w:id="413">
    <w:p w14:paraId="69E2D40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In 2022 is bij wijze van proefproject een nieuw begrotings-, boekhoud- en financieel systeem van start gegaan.</w:t>
      </w:r>
    </w:p>
  </w:footnote>
  <w:footnote w:id="414">
    <w:p w14:paraId="3DEC90EB" w14:textId="611A1FF6"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r>
      <w:proofErr w:type="spellStart"/>
      <w:r w:rsidRPr="00DC0E5E">
        <w:rPr>
          <w:sz w:val="24"/>
          <w:szCs w:val="24"/>
          <w:lang w:val="nl-NL"/>
        </w:rPr>
        <w:t>UniSystems</w:t>
      </w:r>
      <w:proofErr w:type="spellEnd"/>
      <w:r w:rsidRPr="00DC0E5E">
        <w:rPr>
          <w:sz w:val="24"/>
          <w:szCs w:val="24"/>
          <w:lang w:val="nl-NL"/>
        </w:rPr>
        <w:t xml:space="preserve"> Luxembourg en </w:t>
      </w:r>
      <w:proofErr w:type="spellStart"/>
      <w:r w:rsidRPr="00DC0E5E">
        <w:rPr>
          <w:sz w:val="24"/>
          <w:szCs w:val="24"/>
          <w:lang w:val="nl-NL"/>
        </w:rPr>
        <w:t>Unisystems</w:t>
      </w:r>
      <w:proofErr w:type="spellEnd"/>
      <w:r w:rsidRPr="00DC0E5E">
        <w:rPr>
          <w:sz w:val="24"/>
          <w:szCs w:val="24"/>
          <w:lang w:val="nl-NL"/>
        </w:rPr>
        <w:t xml:space="preserve"> </w:t>
      </w:r>
      <w:proofErr w:type="spellStart"/>
      <w:r w:rsidRPr="00DC0E5E">
        <w:rPr>
          <w:sz w:val="24"/>
          <w:szCs w:val="24"/>
          <w:lang w:val="nl-NL"/>
        </w:rPr>
        <w:t>systimata</w:t>
      </w:r>
      <w:proofErr w:type="spellEnd"/>
      <w:r w:rsidRPr="00DC0E5E">
        <w:rPr>
          <w:sz w:val="24"/>
          <w:szCs w:val="24"/>
          <w:lang w:val="nl-NL"/>
        </w:rPr>
        <w:t xml:space="preserve"> </w:t>
      </w:r>
      <w:proofErr w:type="spellStart"/>
      <w:r w:rsidRPr="00DC0E5E">
        <w:rPr>
          <w:sz w:val="24"/>
          <w:szCs w:val="24"/>
          <w:lang w:val="nl-NL"/>
        </w:rPr>
        <w:t>pliroforikis</w:t>
      </w:r>
      <w:proofErr w:type="spellEnd"/>
      <w:r w:rsidRPr="00DC0E5E">
        <w:rPr>
          <w:sz w:val="24"/>
          <w:szCs w:val="24"/>
          <w:lang w:val="nl-NL"/>
        </w:rPr>
        <w:t>/ESMA – zaak T</w:t>
      </w:r>
      <w:r w:rsidRPr="00DC0E5E">
        <w:rPr>
          <w:sz w:val="24"/>
          <w:szCs w:val="24"/>
          <w:lang w:val="nl-NL"/>
        </w:rPr>
        <w:noBreakHyphen/>
        <w:t>750/22.</w:t>
      </w:r>
    </w:p>
  </w:footnote>
  <w:footnote w:id="415">
    <w:p w14:paraId="37805DB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Jaarrekening van de EBA, blz. 26, en verslag van de Rekenkamer over ESMA, blz. 139.</w:t>
      </w:r>
    </w:p>
  </w:footnote>
  <w:footnote w:id="416">
    <w:p w14:paraId="52970C5E"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Jaarrekening van eu</w:t>
      </w:r>
      <w:r w:rsidRPr="00DC0E5E">
        <w:rPr>
          <w:sz w:val="24"/>
          <w:szCs w:val="24"/>
          <w:lang w:val="nl-NL"/>
        </w:rPr>
        <w:noBreakHyphen/>
        <w:t>LISA, blz. 25.</w:t>
      </w:r>
    </w:p>
  </w:footnote>
  <w:footnote w:id="417">
    <w:p w14:paraId="07C24D6A"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Jaarrekening van Frontex, blz. 37.</w:t>
      </w:r>
    </w:p>
  </w:footnote>
  <w:footnote w:id="418">
    <w:p w14:paraId="44209820"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r>
      <w:hyperlink r:id="rId406" w:history="1">
        <w:r w:rsidRPr="00DC0E5E">
          <w:rPr>
            <w:rStyle w:val="Hyperlink1"/>
            <w:sz w:val="24"/>
            <w:szCs w:val="24"/>
            <w:lang w:val="nl-NL"/>
          </w:rPr>
          <w:t>Routekaart</w:t>
        </w:r>
      </w:hyperlink>
      <w:r w:rsidRPr="00DC0E5E">
        <w:rPr>
          <w:sz w:val="24"/>
          <w:szCs w:val="24"/>
          <w:lang w:val="nl-NL"/>
        </w:rPr>
        <w:t xml:space="preserve"> voor de follow-up van de gemeenschappelijke aanpak van gedecentraliseerde EU-agentschappen: </w:t>
      </w:r>
      <w:hyperlink r:id="rId407" w:history="1">
        <w:r w:rsidRPr="00DC0E5E">
          <w:rPr>
            <w:rStyle w:val="Hyperlink"/>
            <w:sz w:val="24"/>
            <w:szCs w:val="24"/>
            <w:lang w:val="nl-NL"/>
          </w:rPr>
          <w:t xml:space="preserve">5-AB-12-13_Roadmap on </w:t>
        </w:r>
        <w:proofErr w:type="spellStart"/>
        <w:r w:rsidRPr="00DC0E5E">
          <w:rPr>
            <w:rStyle w:val="Hyperlink"/>
            <w:sz w:val="24"/>
            <w:szCs w:val="24"/>
            <w:lang w:val="nl-NL"/>
          </w:rPr>
          <w:t>the</w:t>
        </w:r>
        <w:proofErr w:type="spellEnd"/>
        <w:r w:rsidRPr="00DC0E5E">
          <w:rPr>
            <w:rStyle w:val="Hyperlink"/>
            <w:sz w:val="24"/>
            <w:szCs w:val="24"/>
            <w:lang w:val="nl-NL"/>
          </w:rPr>
          <w:t xml:space="preserve"> follow-up </w:t>
        </w:r>
        <w:proofErr w:type="spellStart"/>
        <w:r w:rsidRPr="00DC0E5E">
          <w:rPr>
            <w:rStyle w:val="Hyperlink"/>
            <w:sz w:val="24"/>
            <w:szCs w:val="24"/>
            <w:lang w:val="nl-NL"/>
          </w:rPr>
          <w:t>to</w:t>
        </w:r>
        <w:proofErr w:type="spellEnd"/>
        <w:r w:rsidRPr="00DC0E5E">
          <w:rPr>
            <w:rStyle w:val="Hyperlink"/>
            <w:sz w:val="24"/>
            <w:szCs w:val="24"/>
            <w:lang w:val="nl-NL"/>
          </w:rPr>
          <w:t xml:space="preserve"> </w:t>
        </w:r>
        <w:proofErr w:type="spellStart"/>
        <w:r w:rsidRPr="00DC0E5E">
          <w:rPr>
            <w:rStyle w:val="Hyperlink"/>
            <w:sz w:val="24"/>
            <w:szCs w:val="24"/>
            <w:lang w:val="nl-NL"/>
          </w:rPr>
          <w:t>the</w:t>
        </w:r>
        <w:proofErr w:type="spellEnd"/>
        <w:r w:rsidRPr="00DC0E5E">
          <w:rPr>
            <w:rStyle w:val="Hyperlink"/>
            <w:sz w:val="24"/>
            <w:szCs w:val="24"/>
            <w:lang w:val="nl-NL"/>
          </w:rPr>
          <w:t xml:space="preserve"> Common Approach on EU </w:t>
        </w:r>
        <w:proofErr w:type="spellStart"/>
        <w:r w:rsidRPr="00DC0E5E">
          <w:rPr>
            <w:rStyle w:val="Hyperlink"/>
            <w:sz w:val="24"/>
            <w:szCs w:val="24"/>
            <w:lang w:val="nl-NL"/>
          </w:rPr>
          <w:t>decentralised</w:t>
        </w:r>
        <w:proofErr w:type="spellEnd"/>
        <w:r w:rsidRPr="00DC0E5E">
          <w:rPr>
            <w:rStyle w:val="Hyperlink"/>
            <w:sz w:val="24"/>
            <w:szCs w:val="24"/>
            <w:lang w:val="nl-NL"/>
          </w:rPr>
          <w:t xml:space="preserve"> agencies.pdf</w:t>
        </w:r>
      </w:hyperlink>
      <w:r w:rsidRPr="00DC0E5E">
        <w:rPr>
          <w:sz w:val="24"/>
          <w:szCs w:val="24"/>
          <w:lang w:val="nl-NL"/>
        </w:rPr>
        <w:t>.</w:t>
      </w:r>
    </w:p>
  </w:footnote>
  <w:footnote w:id="419">
    <w:p w14:paraId="3178DB7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Europese Commissie, werkdocument van de diensten van de Commissie, </w:t>
      </w:r>
      <w:hyperlink r:id="rId408" w:history="1">
        <w:r w:rsidRPr="00DC0E5E">
          <w:rPr>
            <w:rStyle w:val="Hyperlink"/>
            <w:sz w:val="24"/>
            <w:szCs w:val="24"/>
            <w:lang w:val="nl-NL"/>
          </w:rPr>
          <w:t>Guidelines on key performance indicators (KPI) for directors of EU decentralised agencies</w:t>
        </w:r>
      </w:hyperlink>
      <w:r w:rsidRPr="00DC0E5E">
        <w:rPr>
          <w:sz w:val="24"/>
          <w:szCs w:val="24"/>
          <w:lang w:val="nl-NL"/>
        </w:rPr>
        <w:t xml:space="preserve">, 13.3.2015, blz. 3: </w:t>
      </w:r>
      <w:hyperlink r:id="rId409" w:history="1">
        <w:r w:rsidRPr="00DC0E5E">
          <w:rPr>
            <w:rStyle w:val="Hyperlink"/>
            <w:sz w:val="24"/>
            <w:szCs w:val="24"/>
            <w:lang w:val="nl-NL"/>
          </w:rPr>
          <w:t>https://www.eumonitor.eu/9353000/1/j9vvik7m1c3gyxp/vjx64xley4zd</w:t>
        </w:r>
      </w:hyperlink>
      <w:r w:rsidRPr="00DC0E5E">
        <w:rPr>
          <w:sz w:val="24"/>
          <w:szCs w:val="24"/>
          <w:lang w:val="nl-NL"/>
        </w:rPr>
        <w:t>.</w:t>
      </w:r>
    </w:p>
  </w:footnote>
  <w:footnote w:id="420">
    <w:p w14:paraId="04875366" w14:textId="05462E56"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r>
      <w:hyperlink r:id="rId410" w:history="1">
        <w:r w:rsidRPr="00DC0E5E">
          <w:rPr>
            <w:rStyle w:val="Hyperlink"/>
            <w:sz w:val="24"/>
            <w:szCs w:val="24"/>
            <w:lang w:val="nl-NL"/>
          </w:rPr>
          <w:t>Speciaal verslag 22/2020: De toekomst van EU-agentschappen – mogelijkheden tot meer flexibiliteit en samenwerking</w:t>
        </w:r>
      </w:hyperlink>
      <w:r w:rsidRPr="00DC0E5E">
        <w:rPr>
          <w:rStyle w:val="Hyperlink1"/>
          <w:sz w:val="24"/>
          <w:szCs w:val="24"/>
          <w:lang w:val="nl-NL"/>
        </w:rPr>
        <w:t xml:space="preserve">: </w:t>
      </w:r>
      <w:hyperlink r:id="rId411" w:history="1">
        <w:r w:rsidRPr="00DC0E5E">
          <w:rPr>
            <w:rStyle w:val="Hyperlink"/>
            <w:sz w:val="24"/>
            <w:szCs w:val="24"/>
            <w:lang w:val="nl-NL"/>
          </w:rPr>
          <w:t>https://www.eca.europa.eu/Lists/ECADocuments/SR20_</w:t>
        </w:r>
        <w:r w:rsidRPr="00DC0E5E">
          <w:rPr>
            <w:rStyle w:val="Hyperlink"/>
            <w:sz w:val="24"/>
            <w:szCs w:val="24"/>
            <w:lang w:val="nl-NL"/>
          </w:rPr>
          <w:t>2</w:t>
        </w:r>
        <w:r w:rsidRPr="00DC0E5E">
          <w:rPr>
            <w:rStyle w:val="Hyperlink"/>
            <w:sz w:val="24"/>
            <w:szCs w:val="24"/>
            <w:lang w:val="nl-NL"/>
          </w:rPr>
          <w:t>2/SR_Future_of_EU_Agencies_NL.pdf</w:t>
        </w:r>
      </w:hyperlink>
      <w:r w:rsidRPr="00DC0E5E">
        <w:rPr>
          <w:sz w:val="24"/>
          <w:szCs w:val="24"/>
          <w:lang w:val="nl-NL"/>
        </w:rPr>
        <w:t>.</w:t>
      </w:r>
    </w:p>
  </w:footnote>
  <w:footnote w:id="421">
    <w:p w14:paraId="56971F42" w14:textId="77777777" w:rsidR="00237891" w:rsidRPr="00DC0E5E" w:rsidRDefault="00237891" w:rsidP="00237891">
      <w:pPr>
        <w:pStyle w:val="FootnoteText"/>
        <w:ind w:left="567" w:hanging="567"/>
        <w:rPr>
          <w:sz w:val="24"/>
          <w:szCs w:val="24"/>
          <w:lang w:val="nl-BE"/>
        </w:rPr>
      </w:pPr>
      <w:r w:rsidRPr="00DC0E5E">
        <w:rPr>
          <w:rStyle w:val="FootnoteReference"/>
          <w:sz w:val="24"/>
          <w:szCs w:val="24"/>
        </w:rPr>
        <w:footnoteRef/>
      </w:r>
      <w:r w:rsidRPr="00DC0E5E">
        <w:rPr>
          <w:sz w:val="24"/>
          <w:szCs w:val="24"/>
          <w:lang w:val="nl-BE"/>
        </w:rPr>
        <w:tab/>
        <w:t xml:space="preserve">Verordening (EU) 2023/2842 van het Europees Parlement en de Raad van 22 november 2023 tot wijziging van Verordening (EG) nr. 1224/2009 van de Raad, en tot wijziging van Verordeningen (EG) nr. 1967/2006 en (EG) nr. 1005/2008 van de Raad en Verordeningen (EU) 2016/1139, (EU) 2017/2403 en (EU) 2019/473 van het Europees Parlement en de Raad wat betreft visserijcontrole (PB L, 2023/2842, 20.12.2023, ELI: </w:t>
      </w:r>
      <w:hyperlink r:id="rId412" w:history="1">
        <w:r w:rsidRPr="00DC0E5E">
          <w:rPr>
            <w:rStyle w:val="Hyperlink"/>
            <w:sz w:val="24"/>
            <w:szCs w:val="24"/>
            <w:lang w:val="nl-BE"/>
          </w:rPr>
          <w:t>http://data.europa.eu/eli/reg/2023/2842/oj</w:t>
        </w:r>
      </w:hyperlink>
      <w:r w:rsidRPr="00DC0E5E">
        <w:rPr>
          <w:sz w:val="24"/>
          <w:szCs w:val="24"/>
          <w:lang w:val="nl-BE"/>
        </w:rPr>
        <w:t>).</w:t>
      </w:r>
    </w:p>
  </w:footnote>
  <w:footnote w:id="422">
    <w:p w14:paraId="7E971172"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Verordening (EU) 2023/2131 van het Europees Parlement en de Raad van 4 oktober 2023 tot wijziging van Verordening (EU) 2018/1727 van het Europees Parlement en de Raad en van Besluit 2005/671/JBZ van de Raad, wat de uitwisseling van digitale informatie in terrorismezaken betreft (PB L, 2023/2131, 11.10.2023, ELI: </w:t>
      </w:r>
      <w:hyperlink r:id="rId413" w:history="1">
        <w:r w:rsidRPr="00DC0E5E">
          <w:rPr>
            <w:rStyle w:val="Hyperlink"/>
            <w:sz w:val="24"/>
            <w:szCs w:val="24"/>
            <w:lang w:val="nl-NL"/>
          </w:rPr>
          <w:t>http://data.europa.eu/eli/reg/2023/2131/oj</w:t>
        </w:r>
      </w:hyperlink>
      <w:r w:rsidRPr="00DC0E5E">
        <w:rPr>
          <w:sz w:val="24"/>
          <w:szCs w:val="24"/>
          <w:lang w:val="nl-NL"/>
        </w:rPr>
        <w:t>).</w:t>
      </w:r>
    </w:p>
  </w:footnote>
  <w:footnote w:id="423">
    <w:p w14:paraId="048546E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Verordening (EU) 2023/969 van het Europees Parlement en de Raad van 10 mei 2023 tot oprichting van een samenwerkingsplatform ter ondersteuning van de werking van gemeenschappelijke onderzoeksteams en tot wijziging van Verordening (EU) 2018/1726 (PB L 132 van 17.5.2023, blz. 1, </w:t>
      </w:r>
      <w:r w:rsidRPr="00DC0E5E">
        <w:rPr>
          <w:sz w:val="24"/>
          <w:szCs w:val="24"/>
          <w:shd w:val="clear" w:color="auto" w:fill="FFFFFF"/>
          <w:lang w:val="nl-NL"/>
        </w:rPr>
        <w:t xml:space="preserve">ELI: </w:t>
      </w:r>
      <w:hyperlink r:id="rId414" w:history="1">
        <w:r w:rsidRPr="00DC0E5E">
          <w:rPr>
            <w:rStyle w:val="Hyperlink"/>
            <w:sz w:val="24"/>
            <w:szCs w:val="24"/>
            <w:shd w:val="clear" w:color="auto" w:fill="FFFFFF"/>
            <w:lang w:val="nl-NL"/>
          </w:rPr>
          <w:t>http://data.europa.eu/eli/reg/2023/969/oj</w:t>
        </w:r>
      </w:hyperlink>
      <w:r w:rsidRPr="00DC0E5E">
        <w:rPr>
          <w:sz w:val="24"/>
          <w:szCs w:val="24"/>
          <w:lang w:val="nl-NL"/>
        </w:rPr>
        <w:t>).</w:t>
      </w:r>
    </w:p>
  </w:footnote>
  <w:footnote w:id="424">
    <w:p w14:paraId="07FD51B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2009/968/JBZ van de Raad (PB L 135 van 24.5.2016,</w:t>
      </w:r>
      <w:r w:rsidRPr="00DC0E5E">
        <w:rPr>
          <w:sz w:val="24"/>
          <w:szCs w:val="24"/>
          <w:shd w:val="clear" w:color="auto" w:fill="FFFFFF"/>
          <w:lang w:val="nl-NL"/>
        </w:rPr>
        <w:t xml:space="preserve"> blz. 53, ELI</w:t>
      </w:r>
      <w:r w:rsidRPr="00DC0E5E">
        <w:rPr>
          <w:sz w:val="24"/>
          <w:szCs w:val="24"/>
          <w:lang w:val="nl-NL"/>
        </w:rPr>
        <w:t>:</w:t>
      </w:r>
      <w:r w:rsidRPr="00DC0E5E">
        <w:rPr>
          <w:sz w:val="24"/>
          <w:szCs w:val="24"/>
          <w:shd w:val="clear" w:color="auto" w:fill="FFFFFF"/>
          <w:lang w:val="nl-NL"/>
        </w:rPr>
        <w:t xml:space="preserve"> </w:t>
      </w:r>
      <w:hyperlink r:id="rId415" w:history="1">
        <w:r w:rsidRPr="00DC0E5E">
          <w:rPr>
            <w:rStyle w:val="Hyperlink"/>
            <w:sz w:val="24"/>
            <w:szCs w:val="24"/>
            <w:shd w:val="clear" w:color="auto" w:fill="FFFFFF"/>
            <w:lang w:val="nl-NL"/>
          </w:rPr>
          <w:t>http://data.europa.eu/eli/reg/2016/794/oj</w:t>
        </w:r>
      </w:hyperlink>
      <w:r w:rsidRPr="00DC0E5E">
        <w:rPr>
          <w:sz w:val="24"/>
          <w:szCs w:val="24"/>
          <w:lang w:val="nl-NL"/>
        </w:rPr>
        <w:t>).</w:t>
      </w:r>
    </w:p>
  </w:footnote>
  <w:footnote w:id="425">
    <w:p w14:paraId="1C3414B3" w14:textId="77777777" w:rsidR="00237891" w:rsidRPr="00DC0E5E" w:rsidRDefault="00237891" w:rsidP="00237891">
      <w:pPr>
        <w:pStyle w:val="FootnoteText"/>
        <w:ind w:left="567" w:hanging="567"/>
        <w:rPr>
          <w:rStyle w:val="FootnoteReference"/>
          <w:sz w:val="24"/>
          <w:szCs w:val="24"/>
          <w:lang w:val="nl-NL"/>
        </w:rPr>
      </w:pPr>
      <w:r w:rsidRPr="00DC0E5E">
        <w:rPr>
          <w:rStyle w:val="FootnoteReference"/>
          <w:sz w:val="24"/>
          <w:szCs w:val="24"/>
        </w:rPr>
        <w:footnoteRef/>
      </w:r>
      <w:r w:rsidRPr="00DC0E5E">
        <w:rPr>
          <w:sz w:val="24"/>
          <w:szCs w:val="24"/>
          <w:lang w:val="nl-NL"/>
        </w:rPr>
        <w:tab/>
        <w:t>Verslag van de Rekenkamer, blz. 37. Alleen opmerkingen die betrekking hebben op de agentschappen in deze resolutie.</w:t>
      </w:r>
    </w:p>
  </w:footnote>
  <w:footnote w:id="426">
    <w:p w14:paraId="150AD43F"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Opmerkingen van voorgaande jaren met betrekking tot betalingen in 2023: EASA 1,6 miljoen EUR; EIGE 59 600 EUR; ELA 1,32 miljoen EUR en grondslag voor een oordeel met beperking; ETF twee opmerkingen, 175 500 EUR en 300 600 EUR; </w:t>
      </w:r>
      <w:proofErr w:type="spellStart"/>
      <w:r w:rsidRPr="00DC0E5E">
        <w:rPr>
          <w:sz w:val="24"/>
          <w:szCs w:val="24"/>
          <w:lang w:val="nl-NL"/>
        </w:rPr>
        <w:t>Eurojust</w:t>
      </w:r>
      <w:proofErr w:type="spellEnd"/>
      <w:r w:rsidRPr="00DC0E5E">
        <w:rPr>
          <w:sz w:val="24"/>
          <w:szCs w:val="24"/>
          <w:lang w:val="nl-NL"/>
        </w:rPr>
        <w:t xml:space="preserve"> 59 300 EUR; EUAA 123 800 EUR; eu</w:t>
      </w:r>
      <w:r w:rsidRPr="00DC0E5E">
        <w:rPr>
          <w:sz w:val="24"/>
          <w:szCs w:val="24"/>
          <w:lang w:val="nl-NL"/>
        </w:rPr>
        <w:noBreakHyphen/>
        <w:t xml:space="preserve">LISA drie opmerkingen, 7,7 miljoen EUR, 1,8 miljoen EUR, 0,4 miljoen EUR, en grondslag voor een oordeel met beperking; Cepol 85 000 EUR; </w:t>
      </w:r>
      <w:proofErr w:type="spellStart"/>
      <w:r w:rsidRPr="00DC0E5E">
        <w:rPr>
          <w:sz w:val="24"/>
          <w:szCs w:val="24"/>
          <w:lang w:val="nl-NL"/>
        </w:rPr>
        <w:t>CdT</w:t>
      </w:r>
      <w:proofErr w:type="spellEnd"/>
      <w:r w:rsidRPr="00DC0E5E">
        <w:rPr>
          <w:sz w:val="24"/>
          <w:szCs w:val="24"/>
          <w:lang w:val="nl-NL"/>
        </w:rPr>
        <w:t xml:space="preserve"> twee opmerkingen, 17 300 EUR en 257 200 EUR.</w:t>
      </w:r>
    </w:p>
  </w:footnote>
  <w:footnote w:id="427">
    <w:p w14:paraId="5B7D37B9"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64 % mannen en 36 % vrouwen (respectievelijk 67 % en 33 % in 2022); 54 % mannen en 46 % vrouwen (respectievelijk 54 % en 46 % in 2022).</w:t>
      </w:r>
    </w:p>
  </w:footnote>
  <w:footnote w:id="428">
    <w:p w14:paraId="6DCF8EF1"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58 % mannen en 42 % vrouwen (respectievelijk 60 % en 40 % in 2022).</w:t>
      </w:r>
    </w:p>
  </w:footnote>
  <w:footnote w:id="429">
    <w:p w14:paraId="4EABB27B"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54 % mannen en 46 % vrouwen (respectievelijk 54 % en 46 % in 2022).</w:t>
      </w:r>
    </w:p>
  </w:footnote>
  <w:footnote w:id="430">
    <w:p w14:paraId="2BEAE723"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r>
      <w:hyperlink r:id="rId416" w:history="1">
        <w:r w:rsidRPr="00DC0E5E">
          <w:rPr>
            <w:rStyle w:val="Hyperlink1"/>
            <w:sz w:val="24"/>
            <w:szCs w:val="24"/>
            <w:lang w:val="nl-NL"/>
          </w:rPr>
          <w:t>Europese Thematische Centra</w:t>
        </w:r>
      </w:hyperlink>
      <w:r w:rsidRPr="00DC0E5E">
        <w:rPr>
          <w:sz w:val="24"/>
          <w:szCs w:val="24"/>
          <w:lang w:val="nl-NL"/>
        </w:rPr>
        <w:t xml:space="preserve"> (</w:t>
      </w:r>
      <w:proofErr w:type="spellStart"/>
      <w:r w:rsidRPr="00DC0E5E">
        <w:rPr>
          <w:sz w:val="24"/>
          <w:szCs w:val="24"/>
          <w:lang w:val="nl-NL"/>
        </w:rPr>
        <w:t>ETC’s</w:t>
      </w:r>
      <w:proofErr w:type="spellEnd"/>
      <w:r w:rsidRPr="00DC0E5E">
        <w:rPr>
          <w:sz w:val="24"/>
          <w:szCs w:val="24"/>
          <w:lang w:val="nl-NL"/>
        </w:rPr>
        <w:t>) zijn consortia van organisaties in EER-landen met expertise op specifieke milieugebieden die door het EEA zijn gecontracteerd om de uitvoering van de werkprogramma’s van het EEA te ondersteunen:</w:t>
      </w:r>
      <w:r w:rsidRPr="00DC0E5E">
        <w:rPr>
          <w:sz w:val="24"/>
          <w:szCs w:val="24"/>
          <w:lang w:val="nl-BE"/>
        </w:rPr>
        <w:t xml:space="preserve"> </w:t>
      </w:r>
      <w:hyperlink r:id="rId417" w:history="1">
        <w:r w:rsidRPr="00DC0E5E">
          <w:rPr>
            <w:rStyle w:val="Hyperlink"/>
            <w:sz w:val="24"/>
            <w:szCs w:val="24"/>
            <w:lang w:val="nl-NL"/>
          </w:rPr>
          <w:t>https://www.eionet.europa.eu/etcs</w:t>
        </w:r>
      </w:hyperlink>
      <w:r w:rsidRPr="00DC0E5E">
        <w:rPr>
          <w:sz w:val="24"/>
          <w:szCs w:val="24"/>
          <w:lang w:val="nl-NL"/>
        </w:rPr>
        <w:t>.</w:t>
      </w:r>
    </w:p>
  </w:footnote>
  <w:footnote w:id="431">
    <w:p w14:paraId="6DB1E402" w14:textId="61814A54"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Voorbeeld: Europese Bankautoriteit (EBA) – verslag van de Rekenkamer, blz. 97; Europees Agentschap voor maritieme veiligheid (EMSA) – verslag van de Rekenkamer, blz. 122; Europees Waarnemingscentrum voor drugs en drugsverslaving (EMCDDA) – verslag van de Rekenkamer, blz. 287.</w:t>
      </w:r>
    </w:p>
  </w:footnote>
  <w:footnote w:id="432">
    <w:p w14:paraId="5C8506B4"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r>
      <w:hyperlink r:id="rId418" w:history="1">
        <w:r w:rsidRPr="00DC0E5E">
          <w:rPr>
            <w:rStyle w:val="Hyperlink1"/>
            <w:sz w:val="24"/>
            <w:szCs w:val="24"/>
            <w:lang w:val="nl-NL"/>
          </w:rPr>
          <w:t>Interinstitutioneel Akkoord van 20 mei 2021</w:t>
        </w:r>
      </w:hyperlink>
      <w:r w:rsidRPr="00DC0E5E">
        <w:rPr>
          <w:sz w:val="24"/>
          <w:szCs w:val="24"/>
          <w:lang w:val="nl-NL"/>
        </w:rPr>
        <w:t xml:space="preserve"> tussen het Europees Parlement, de Raad van de Europese Unie en de Europese Commissie over een verplicht transparantieregister: </w:t>
      </w:r>
      <w:hyperlink r:id="rId419" w:history="1">
        <w:r w:rsidRPr="00DC0E5E">
          <w:rPr>
            <w:rStyle w:val="Hyperlink"/>
            <w:sz w:val="24"/>
            <w:szCs w:val="24"/>
            <w:lang w:val="nl-NL"/>
          </w:rPr>
          <w:t>http://data.europa.eu/eli/agree_interinstit/2021/611/oj</w:t>
        </w:r>
      </w:hyperlink>
      <w:r w:rsidRPr="00DC0E5E">
        <w:rPr>
          <w:sz w:val="24"/>
          <w:szCs w:val="24"/>
          <w:lang w:val="nl-NL"/>
        </w:rPr>
        <w:t>.</w:t>
      </w:r>
    </w:p>
  </w:footnote>
  <w:footnote w:id="433">
    <w:p w14:paraId="765F0978" w14:textId="77777777" w:rsidR="00237891" w:rsidRPr="00DC0E5E" w:rsidRDefault="00237891" w:rsidP="00237891">
      <w:pPr>
        <w:ind w:left="567" w:hanging="567"/>
        <w:rPr>
          <w:szCs w:val="24"/>
        </w:rPr>
      </w:pPr>
      <w:r w:rsidRPr="00DC0E5E">
        <w:rPr>
          <w:rStyle w:val="FootnoteReference"/>
          <w:szCs w:val="24"/>
        </w:rPr>
        <w:footnoteRef/>
      </w:r>
      <w:r w:rsidRPr="00DC0E5E">
        <w:rPr>
          <w:szCs w:val="24"/>
        </w:rPr>
        <w:tab/>
        <w:t>Netwerk van agentschappen op het gebied van justitie en binnenlandse zaken (JBZ). Het netwerk omvat negen agentschappen: Cepol, EASO, EIGE, EMCDDA, eu</w:t>
      </w:r>
      <w:r w:rsidRPr="00DC0E5E">
        <w:rPr>
          <w:szCs w:val="24"/>
        </w:rPr>
        <w:noBreakHyphen/>
        <w:t xml:space="preserve">LISA, </w:t>
      </w:r>
      <w:proofErr w:type="spellStart"/>
      <w:r w:rsidRPr="00DC0E5E">
        <w:rPr>
          <w:szCs w:val="24"/>
        </w:rPr>
        <w:t>Eurojust</w:t>
      </w:r>
      <w:proofErr w:type="spellEnd"/>
      <w:r w:rsidRPr="00DC0E5E">
        <w:rPr>
          <w:szCs w:val="24"/>
        </w:rPr>
        <w:t>, Europol, FRA en Frontex.</w:t>
      </w:r>
    </w:p>
  </w:footnote>
  <w:footnote w:id="434">
    <w:p w14:paraId="36FB37E1" w14:textId="77777777" w:rsidR="00237891" w:rsidRPr="00DC0E5E" w:rsidRDefault="00237891" w:rsidP="00237891">
      <w:pPr>
        <w:pStyle w:val="FootnoteText"/>
        <w:ind w:left="567" w:hanging="567"/>
        <w:rPr>
          <w:sz w:val="24"/>
          <w:szCs w:val="24"/>
          <w:lang w:val="nl-BE"/>
        </w:rPr>
      </w:pPr>
      <w:r w:rsidRPr="00DC0E5E">
        <w:rPr>
          <w:rStyle w:val="FootnoteReference"/>
          <w:sz w:val="24"/>
          <w:szCs w:val="24"/>
        </w:rPr>
        <w:footnoteRef/>
      </w:r>
      <w:r w:rsidRPr="00DC0E5E">
        <w:rPr>
          <w:sz w:val="24"/>
          <w:szCs w:val="24"/>
          <w:lang w:val="nl-NL"/>
        </w:rPr>
        <w:tab/>
      </w:r>
      <w:r w:rsidRPr="00DC0E5E">
        <w:rPr>
          <w:sz w:val="24"/>
          <w:szCs w:val="24"/>
          <w:lang w:val="nl-BE"/>
        </w:rPr>
        <w:t xml:space="preserve">Richtlijn (EU) 2019/1937 van het Europees Parlement en de Raad van 23 oktober 2019 inzake de bescherming van personen die inbreuken op het Unierecht melden (PB L 305 van 26.11.2019, blz. 17, ELI: </w:t>
      </w:r>
      <w:hyperlink r:id="rId420" w:history="1">
        <w:r w:rsidRPr="00DC0E5E">
          <w:rPr>
            <w:rStyle w:val="Hyperlink"/>
            <w:sz w:val="24"/>
            <w:szCs w:val="24"/>
            <w:lang w:val="nl-BE"/>
          </w:rPr>
          <w:t>http://data.europa.eu/eli/dir/2019/1937/oj</w:t>
        </w:r>
      </w:hyperlink>
      <w:r w:rsidRPr="00DC0E5E">
        <w:rPr>
          <w:sz w:val="24"/>
          <w:szCs w:val="24"/>
          <w:lang w:val="nl-BE"/>
        </w:rPr>
        <w:t>).</w:t>
      </w:r>
    </w:p>
  </w:footnote>
  <w:footnote w:id="435">
    <w:p w14:paraId="5E9B932B" w14:textId="77777777" w:rsidR="00237891" w:rsidRPr="00DC0E5E" w:rsidRDefault="00237891" w:rsidP="00237891">
      <w:pPr>
        <w:pStyle w:val="FootnoteText"/>
        <w:ind w:left="567" w:hanging="567"/>
        <w:rPr>
          <w:sz w:val="24"/>
          <w:szCs w:val="24"/>
          <w:lang w:val="nl-NL"/>
        </w:rPr>
      </w:pPr>
      <w:r w:rsidRPr="00DC0E5E">
        <w:rPr>
          <w:rStyle w:val="FootnoteReference"/>
          <w:sz w:val="24"/>
          <w:szCs w:val="24"/>
        </w:rPr>
        <w:footnoteRef/>
      </w:r>
      <w:r w:rsidRPr="00DC0E5E">
        <w:rPr>
          <w:sz w:val="24"/>
          <w:szCs w:val="24"/>
          <w:lang w:val="nl-NL"/>
        </w:rPr>
        <w:tab/>
        <w:t xml:space="preserve">EBA, ECDC, ECHA, EEA, EFSA, </w:t>
      </w:r>
      <w:proofErr w:type="spellStart"/>
      <w:r w:rsidRPr="00DC0E5E">
        <w:rPr>
          <w:sz w:val="24"/>
          <w:szCs w:val="24"/>
          <w:lang w:val="nl-NL"/>
        </w:rPr>
        <w:t>Eoipa</w:t>
      </w:r>
      <w:proofErr w:type="spellEnd"/>
      <w:r w:rsidRPr="00DC0E5E">
        <w:rPr>
          <w:sz w:val="24"/>
          <w:szCs w:val="24"/>
          <w:lang w:val="nl-NL"/>
        </w:rPr>
        <w:t xml:space="preserve">, EMSA, Europol, </w:t>
      </w:r>
      <w:proofErr w:type="spellStart"/>
      <w:r w:rsidRPr="00DC0E5E">
        <w:rPr>
          <w:sz w:val="24"/>
          <w:szCs w:val="24"/>
          <w:lang w:val="nl-NL"/>
        </w:rPr>
        <w:t>Eurofound</w:t>
      </w:r>
      <w:proofErr w:type="spellEnd"/>
      <w:r w:rsidRPr="00DC0E5E">
        <w:rPr>
          <w:sz w:val="24"/>
          <w:szCs w:val="24"/>
          <w:lang w:val="nl-NL"/>
        </w:rPr>
        <w:t>, ETF en ESMA.</w:t>
      </w:r>
    </w:p>
  </w:footnote>
  <w:footnote w:id="436">
    <w:p w14:paraId="1169D00F" w14:textId="77777777" w:rsidR="00237891" w:rsidRPr="00DC0E5E" w:rsidRDefault="00237891" w:rsidP="00237891">
      <w:pPr>
        <w:pStyle w:val="FootnoteText"/>
        <w:ind w:left="567" w:hanging="567"/>
        <w:rPr>
          <w:sz w:val="24"/>
          <w:szCs w:val="24"/>
        </w:rPr>
      </w:pPr>
      <w:r w:rsidRPr="00DC0E5E">
        <w:rPr>
          <w:rStyle w:val="FootnoteReference"/>
          <w:sz w:val="24"/>
          <w:szCs w:val="24"/>
        </w:rPr>
        <w:footnoteRef/>
      </w:r>
      <w:r w:rsidRPr="00DC0E5E">
        <w:rPr>
          <w:sz w:val="24"/>
          <w:szCs w:val="24"/>
        </w:rPr>
        <w:tab/>
      </w:r>
      <w:proofErr w:type="spellStart"/>
      <w:r w:rsidRPr="00DC0E5E">
        <w:rPr>
          <w:sz w:val="24"/>
          <w:szCs w:val="24"/>
        </w:rPr>
        <w:t>Berec</w:t>
      </w:r>
      <w:proofErr w:type="spellEnd"/>
      <w:r w:rsidRPr="00DC0E5E">
        <w:rPr>
          <w:sz w:val="24"/>
          <w:szCs w:val="24"/>
        </w:rPr>
        <w:t xml:space="preserve">-Bureau, </w:t>
      </w:r>
      <w:proofErr w:type="spellStart"/>
      <w:r w:rsidRPr="00DC0E5E">
        <w:rPr>
          <w:sz w:val="24"/>
          <w:szCs w:val="24"/>
        </w:rPr>
        <w:t>Cedefop</w:t>
      </w:r>
      <w:proofErr w:type="spellEnd"/>
      <w:r w:rsidRPr="00DC0E5E">
        <w:rPr>
          <w:sz w:val="24"/>
          <w:szCs w:val="24"/>
        </w:rPr>
        <w:t>, eu</w:t>
      </w:r>
      <w:r w:rsidRPr="00DC0E5E">
        <w:rPr>
          <w:sz w:val="24"/>
          <w:szCs w:val="24"/>
        </w:rPr>
        <w:noBreakHyphen/>
        <w:t xml:space="preserve">LISA, </w:t>
      </w:r>
      <w:proofErr w:type="spellStart"/>
      <w:r w:rsidRPr="00DC0E5E">
        <w:rPr>
          <w:sz w:val="24"/>
          <w:szCs w:val="24"/>
        </w:rPr>
        <w:t>Euspa</w:t>
      </w:r>
      <w:proofErr w:type="spellEnd"/>
      <w:r w:rsidRPr="00DC0E5E">
        <w:rPr>
          <w:sz w:val="24"/>
          <w:szCs w:val="24"/>
        </w:rPr>
        <w:t xml:space="preserve"> en EMA.</w:t>
      </w:r>
    </w:p>
  </w:footnote>
  <w:footnote w:id="437">
    <w:p w14:paraId="235F9775" w14:textId="77777777" w:rsidR="00237891" w:rsidRPr="00DC0E5E" w:rsidRDefault="00237891" w:rsidP="00237891">
      <w:pPr>
        <w:pStyle w:val="FootnoteText"/>
        <w:ind w:left="567" w:hanging="567"/>
        <w:rPr>
          <w:sz w:val="24"/>
          <w:szCs w:val="24"/>
        </w:rPr>
      </w:pPr>
      <w:r w:rsidRPr="00DC0E5E">
        <w:rPr>
          <w:rStyle w:val="FootnoteReference"/>
          <w:sz w:val="24"/>
          <w:szCs w:val="24"/>
        </w:rPr>
        <w:footnoteRef/>
      </w:r>
      <w:r w:rsidRPr="00DC0E5E">
        <w:rPr>
          <w:sz w:val="24"/>
          <w:szCs w:val="24"/>
        </w:rPr>
        <w:tab/>
        <w:t>EIT, Frontex, EUAA en EASA.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6BA58" w14:textId="77777777" w:rsidR="00413858" w:rsidRPr="00370114" w:rsidRDefault="0041385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C0396A" w14:textId="77777777" w:rsidR="00413858" w:rsidRPr="00370114" w:rsidRDefault="0041385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48E6A" w14:textId="77777777" w:rsidR="00413858" w:rsidRPr="00370114" w:rsidRDefault="004138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4A68EB94">
      <w:start w:val="1"/>
      <w:numFmt w:val="upperLetter"/>
      <w:lvlText w:val="%1."/>
      <w:lvlJc w:val="left"/>
      <w:pPr>
        <w:tabs>
          <w:tab w:val="num" w:pos="360"/>
        </w:tabs>
        <w:ind w:left="360" w:hanging="360"/>
      </w:pPr>
      <w:rPr>
        <w:rFonts w:hint="default"/>
      </w:rPr>
    </w:lvl>
    <w:lvl w:ilvl="1" w:tplc="1D00DDCC" w:tentative="1">
      <w:start w:val="1"/>
      <w:numFmt w:val="lowerLetter"/>
      <w:lvlText w:val="%2."/>
      <w:lvlJc w:val="left"/>
      <w:pPr>
        <w:tabs>
          <w:tab w:val="num" w:pos="1080"/>
        </w:tabs>
        <w:ind w:left="1080" w:hanging="360"/>
      </w:pPr>
    </w:lvl>
    <w:lvl w:ilvl="2" w:tplc="96B047CA" w:tentative="1">
      <w:start w:val="1"/>
      <w:numFmt w:val="lowerRoman"/>
      <w:lvlText w:val="%3."/>
      <w:lvlJc w:val="right"/>
      <w:pPr>
        <w:tabs>
          <w:tab w:val="num" w:pos="1800"/>
        </w:tabs>
        <w:ind w:left="1800" w:hanging="180"/>
      </w:pPr>
    </w:lvl>
    <w:lvl w:ilvl="3" w:tplc="8EEC75CE" w:tentative="1">
      <w:start w:val="1"/>
      <w:numFmt w:val="decimal"/>
      <w:lvlText w:val="%4."/>
      <w:lvlJc w:val="left"/>
      <w:pPr>
        <w:tabs>
          <w:tab w:val="num" w:pos="2520"/>
        </w:tabs>
        <w:ind w:left="2520" w:hanging="360"/>
      </w:pPr>
    </w:lvl>
    <w:lvl w:ilvl="4" w:tplc="EA56AC02" w:tentative="1">
      <w:start w:val="1"/>
      <w:numFmt w:val="lowerLetter"/>
      <w:lvlText w:val="%5."/>
      <w:lvlJc w:val="left"/>
      <w:pPr>
        <w:tabs>
          <w:tab w:val="num" w:pos="3240"/>
        </w:tabs>
        <w:ind w:left="3240" w:hanging="360"/>
      </w:pPr>
    </w:lvl>
    <w:lvl w:ilvl="5" w:tplc="3CACEC60" w:tentative="1">
      <w:start w:val="1"/>
      <w:numFmt w:val="lowerRoman"/>
      <w:lvlText w:val="%6."/>
      <w:lvlJc w:val="right"/>
      <w:pPr>
        <w:tabs>
          <w:tab w:val="num" w:pos="3960"/>
        </w:tabs>
        <w:ind w:left="3960" w:hanging="180"/>
      </w:pPr>
    </w:lvl>
    <w:lvl w:ilvl="6" w:tplc="E1448754" w:tentative="1">
      <w:start w:val="1"/>
      <w:numFmt w:val="decimal"/>
      <w:lvlText w:val="%7."/>
      <w:lvlJc w:val="left"/>
      <w:pPr>
        <w:tabs>
          <w:tab w:val="num" w:pos="4680"/>
        </w:tabs>
        <w:ind w:left="4680" w:hanging="360"/>
      </w:pPr>
    </w:lvl>
    <w:lvl w:ilvl="7" w:tplc="450A0F68" w:tentative="1">
      <w:start w:val="1"/>
      <w:numFmt w:val="lowerLetter"/>
      <w:lvlText w:val="%8."/>
      <w:lvlJc w:val="left"/>
      <w:pPr>
        <w:tabs>
          <w:tab w:val="num" w:pos="5400"/>
        </w:tabs>
        <w:ind w:left="5400" w:hanging="360"/>
      </w:pPr>
    </w:lvl>
    <w:lvl w:ilvl="8" w:tplc="6074C6CE"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C2A02D44">
      <w:start w:val="1"/>
      <w:numFmt w:val="decimal"/>
      <w:lvlText w:val="%1."/>
      <w:lvlJc w:val="left"/>
      <w:pPr>
        <w:tabs>
          <w:tab w:val="num" w:pos="720"/>
        </w:tabs>
        <w:ind w:left="720" w:hanging="360"/>
      </w:pPr>
    </w:lvl>
    <w:lvl w:ilvl="1" w:tplc="132A7B04" w:tentative="1">
      <w:start w:val="1"/>
      <w:numFmt w:val="lowerLetter"/>
      <w:lvlText w:val="%2."/>
      <w:lvlJc w:val="left"/>
      <w:pPr>
        <w:tabs>
          <w:tab w:val="num" w:pos="1440"/>
        </w:tabs>
        <w:ind w:left="1440" w:hanging="360"/>
      </w:pPr>
    </w:lvl>
    <w:lvl w:ilvl="2" w:tplc="AA84257A" w:tentative="1">
      <w:start w:val="1"/>
      <w:numFmt w:val="lowerRoman"/>
      <w:lvlText w:val="%3."/>
      <w:lvlJc w:val="right"/>
      <w:pPr>
        <w:tabs>
          <w:tab w:val="num" w:pos="2160"/>
        </w:tabs>
        <w:ind w:left="2160" w:hanging="180"/>
      </w:pPr>
    </w:lvl>
    <w:lvl w:ilvl="3" w:tplc="21B8FE56" w:tentative="1">
      <w:start w:val="1"/>
      <w:numFmt w:val="decimal"/>
      <w:lvlText w:val="%4."/>
      <w:lvlJc w:val="left"/>
      <w:pPr>
        <w:tabs>
          <w:tab w:val="num" w:pos="2880"/>
        </w:tabs>
        <w:ind w:left="2880" w:hanging="360"/>
      </w:pPr>
    </w:lvl>
    <w:lvl w:ilvl="4" w:tplc="DCE02128" w:tentative="1">
      <w:start w:val="1"/>
      <w:numFmt w:val="lowerLetter"/>
      <w:lvlText w:val="%5."/>
      <w:lvlJc w:val="left"/>
      <w:pPr>
        <w:tabs>
          <w:tab w:val="num" w:pos="3600"/>
        </w:tabs>
        <w:ind w:left="3600" w:hanging="360"/>
      </w:pPr>
    </w:lvl>
    <w:lvl w:ilvl="5" w:tplc="73121A7E" w:tentative="1">
      <w:start w:val="1"/>
      <w:numFmt w:val="lowerRoman"/>
      <w:lvlText w:val="%6."/>
      <w:lvlJc w:val="right"/>
      <w:pPr>
        <w:tabs>
          <w:tab w:val="num" w:pos="4320"/>
        </w:tabs>
        <w:ind w:left="4320" w:hanging="180"/>
      </w:pPr>
    </w:lvl>
    <w:lvl w:ilvl="6" w:tplc="9EC46154" w:tentative="1">
      <w:start w:val="1"/>
      <w:numFmt w:val="decimal"/>
      <w:lvlText w:val="%7."/>
      <w:lvlJc w:val="left"/>
      <w:pPr>
        <w:tabs>
          <w:tab w:val="num" w:pos="5040"/>
        </w:tabs>
        <w:ind w:left="5040" w:hanging="360"/>
      </w:pPr>
    </w:lvl>
    <w:lvl w:ilvl="7" w:tplc="43A219C2" w:tentative="1">
      <w:start w:val="1"/>
      <w:numFmt w:val="lowerLetter"/>
      <w:lvlText w:val="%8."/>
      <w:lvlJc w:val="left"/>
      <w:pPr>
        <w:tabs>
          <w:tab w:val="num" w:pos="5760"/>
        </w:tabs>
        <w:ind w:left="5760" w:hanging="360"/>
      </w:pPr>
    </w:lvl>
    <w:lvl w:ilvl="8" w:tplc="74B02942" w:tentative="1">
      <w:start w:val="1"/>
      <w:numFmt w:val="lowerRoman"/>
      <w:lvlText w:val="%9."/>
      <w:lvlJc w:val="right"/>
      <w:pPr>
        <w:tabs>
          <w:tab w:val="num" w:pos="6480"/>
        </w:tabs>
        <w:ind w:left="6480" w:hanging="180"/>
      </w:pPr>
    </w:lvl>
  </w:abstractNum>
  <w:num w:numId="1" w16cid:durableId="1995136278">
    <w:abstractNumId w:val="9"/>
  </w:num>
  <w:num w:numId="2" w16cid:durableId="526215963">
    <w:abstractNumId w:val="9"/>
  </w:num>
  <w:num w:numId="3" w16cid:durableId="1065835653">
    <w:abstractNumId w:val="7"/>
  </w:num>
  <w:num w:numId="4" w16cid:durableId="480343550">
    <w:abstractNumId w:val="7"/>
  </w:num>
  <w:num w:numId="5" w16cid:durableId="1225994032">
    <w:abstractNumId w:val="6"/>
  </w:num>
  <w:num w:numId="6" w16cid:durableId="1806462082">
    <w:abstractNumId w:val="6"/>
  </w:num>
  <w:num w:numId="7" w16cid:durableId="1411123107">
    <w:abstractNumId w:val="5"/>
  </w:num>
  <w:num w:numId="8" w16cid:durableId="847061885">
    <w:abstractNumId w:val="5"/>
  </w:num>
  <w:num w:numId="9" w16cid:durableId="1149056504">
    <w:abstractNumId w:val="4"/>
  </w:num>
  <w:num w:numId="10" w16cid:durableId="1552573260">
    <w:abstractNumId w:val="4"/>
  </w:num>
  <w:num w:numId="11" w16cid:durableId="1701080916">
    <w:abstractNumId w:val="8"/>
  </w:num>
  <w:num w:numId="12" w16cid:durableId="1736397517">
    <w:abstractNumId w:val="8"/>
  </w:num>
  <w:num w:numId="13" w16cid:durableId="2021155512">
    <w:abstractNumId w:val="3"/>
  </w:num>
  <w:num w:numId="14" w16cid:durableId="185338703">
    <w:abstractNumId w:val="3"/>
  </w:num>
  <w:num w:numId="15" w16cid:durableId="2055159147">
    <w:abstractNumId w:val="2"/>
  </w:num>
  <w:num w:numId="16" w16cid:durableId="1059595855">
    <w:abstractNumId w:val="2"/>
  </w:num>
  <w:num w:numId="17" w16cid:durableId="1582566552">
    <w:abstractNumId w:val="1"/>
  </w:num>
  <w:num w:numId="18" w16cid:durableId="134417185">
    <w:abstractNumId w:val="1"/>
  </w:num>
  <w:num w:numId="19" w16cid:durableId="128910083">
    <w:abstractNumId w:val="0"/>
  </w:num>
  <w:num w:numId="20" w16cid:durableId="1697150832">
    <w:abstractNumId w:val="0"/>
  </w:num>
  <w:num w:numId="21" w16cid:durableId="1678776397">
    <w:abstractNumId w:val="9"/>
  </w:num>
  <w:num w:numId="22" w16cid:durableId="73018836">
    <w:abstractNumId w:val="7"/>
  </w:num>
  <w:num w:numId="23" w16cid:durableId="2078547024">
    <w:abstractNumId w:val="6"/>
  </w:num>
  <w:num w:numId="24" w16cid:durableId="185797895">
    <w:abstractNumId w:val="5"/>
  </w:num>
  <w:num w:numId="25" w16cid:durableId="1609043992">
    <w:abstractNumId w:val="4"/>
  </w:num>
  <w:num w:numId="26" w16cid:durableId="659887737">
    <w:abstractNumId w:val="8"/>
  </w:num>
  <w:num w:numId="27" w16cid:durableId="1180315996">
    <w:abstractNumId w:val="3"/>
  </w:num>
  <w:num w:numId="28" w16cid:durableId="54859479">
    <w:abstractNumId w:val="2"/>
  </w:num>
  <w:num w:numId="29" w16cid:durableId="760368749">
    <w:abstractNumId w:val="1"/>
  </w:num>
  <w:num w:numId="30" w16cid:durableId="1591544079">
    <w:abstractNumId w:val="0"/>
  </w:num>
  <w:num w:numId="31" w16cid:durableId="73211415">
    <w:abstractNumId w:val="9"/>
  </w:num>
  <w:num w:numId="32" w16cid:durableId="1096831680">
    <w:abstractNumId w:val="7"/>
  </w:num>
  <w:num w:numId="33" w16cid:durableId="1704942491">
    <w:abstractNumId w:val="6"/>
  </w:num>
  <w:num w:numId="34" w16cid:durableId="969676398">
    <w:abstractNumId w:val="5"/>
  </w:num>
  <w:num w:numId="35" w16cid:durableId="1008750634">
    <w:abstractNumId w:val="4"/>
  </w:num>
  <w:num w:numId="36" w16cid:durableId="540477982">
    <w:abstractNumId w:val="8"/>
  </w:num>
  <w:num w:numId="37" w16cid:durableId="1745446074">
    <w:abstractNumId w:val="3"/>
  </w:num>
  <w:num w:numId="38" w16cid:durableId="1709798396">
    <w:abstractNumId w:val="2"/>
  </w:num>
  <w:num w:numId="39" w16cid:durableId="194199379">
    <w:abstractNumId w:val="1"/>
  </w:num>
  <w:num w:numId="40" w16cid:durableId="12999035">
    <w:abstractNumId w:val="0"/>
  </w:num>
  <w:num w:numId="41" w16cid:durableId="113448620">
    <w:abstractNumId w:val="10"/>
  </w:num>
  <w:num w:numId="42" w16cid:durableId="1393697210">
    <w:abstractNumId w:val="10"/>
  </w:num>
  <w:num w:numId="43" w16cid:durableId="1819758546">
    <w:abstractNumId w:val="10"/>
  </w:num>
  <w:num w:numId="44" w16cid:durableId="1564834247">
    <w:abstractNumId w:val="12"/>
  </w:num>
  <w:num w:numId="45" w16cid:durableId="1740902767">
    <w:abstractNumId w:val="13"/>
  </w:num>
  <w:num w:numId="46" w16cid:durableId="692356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5/2025"/>
    <w:docVar w:name="dvlangue" w:val="NL"/>
    <w:docVar w:name="dvnumam" w:val="0"/>
    <w:docVar w:name="dvpe" w:val="765.000"/>
    <w:docVar w:name="dvrapporteur" w:val="Rapporteur: "/>
    <w:docVar w:name="dvtitre" w:val="Besluit van het Europees Parlement van xx mei 2025 over het verlenen van kwijting voor de uitvoering van de begroting van de agentschappen van de Europese Unie voor het begrotingsjaar 2023(2024/2030(DEC))"/>
  </w:docVars>
  <w:rsids>
    <w:rsidRoot w:val="00CA525F"/>
    <w:rsid w:val="00002272"/>
    <w:rsid w:val="00003F0B"/>
    <w:rsid w:val="00064002"/>
    <w:rsid w:val="000677B9"/>
    <w:rsid w:val="000831BA"/>
    <w:rsid w:val="000A42CC"/>
    <w:rsid w:val="000E7DD9"/>
    <w:rsid w:val="0010095E"/>
    <w:rsid w:val="001215BA"/>
    <w:rsid w:val="00125B37"/>
    <w:rsid w:val="00187494"/>
    <w:rsid w:val="00191838"/>
    <w:rsid w:val="00197203"/>
    <w:rsid w:val="001F1564"/>
    <w:rsid w:val="001F32AE"/>
    <w:rsid w:val="00237891"/>
    <w:rsid w:val="002767FF"/>
    <w:rsid w:val="002B18FE"/>
    <w:rsid w:val="002B1C87"/>
    <w:rsid w:val="002B5493"/>
    <w:rsid w:val="002E39B5"/>
    <w:rsid w:val="003060F7"/>
    <w:rsid w:val="00343214"/>
    <w:rsid w:val="00361C00"/>
    <w:rsid w:val="00370114"/>
    <w:rsid w:val="00395FA1"/>
    <w:rsid w:val="003A7665"/>
    <w:rsid w:val="003E15D4"/>
    <w:rsid w:val="00411CCE"/>
    <w:rsid w:val="00413858"/>
    <w:rsid w:val="0041666E"/>
    <w:rsid w:val="00421060"/>
    <w:rsid w:val="00471C19"/>
    <w:rsid w:val="004867E3"/>
    <w:rsid w:val="00491E67"/>
    <w:rsid w:val="00494A28"/>
    <w:rsid w:val="004C0004"/>
    <w:rsid w:val="004C5D52"/>
    <w:rsid w:val="0050519A"/>
    <w:rsid w:val="005072A1"/>
    <w:rsid w:val="00514517"/>
    <w:rsid w:val="00545827"/>
    <w:rsid w:val="00560270"/>
    <w:rsid w:val="005C2568"/>
    <w:rsid w:val="005F1B17"/>
    <w:rsid w:val="006037C0"/>
    <w:rsid w:val="00603813"/>
    <w:rsid w:val="00621EE3"/>
    <w:rsid w:val="006631B6"/>
    <w:rsid w:val="00672E64"/>
    <w:rsid w:val="00680577"/>
    <w:rsid w:val="006F74FA"/>
    <w:rsid w:val="00731ADD"/>
    <w:rsid w:val="00734777"/>
    <w:rsid w:val="00747932"/>
    <w:rsid w:val="00751A4A"/>
    <w:rsid w:val="00756632"/>
    <w:rsid w:val="00762C74"/>
    <w:rsid w:val="00786EC0"/>
    <w:rsid w:val="007D1690"/>
    <w:rsid w:val="007E22AD"/>
    <w:rsid w:val="00817416"/>
    <w:rsid w:val="00842779"/>
    <w:rsid w:val="008613D9"/>
    <w:rsid w:val="00865F67"/>
    <w:rsid w:val="00881A7B"/>
    <w:rsid w:val="008840E5"/>
    <w:rsid w:val="00887B3E"/>
    <w:rsid w:val="008C2AC6"/>
    <w:rsid w:val="00930C23"/>
    <w:rsid w:val="0093193B"/>
    <w:rsid w:val="009509D8"/>
    <w:rsid w:val="00950B64"/>
    <w:rsid w:val="009552CC"/>
    <w:rsid w:val="00981893"/>
    <w:rsid w:val="009970DB"/>
    <w:rsid w:val="009C7CE9"/>
    <w:rsid w:val="009E6E56"/>
    <w:rsid w:val="00A1687D"/>
    <w:rsid w:val="00A43E52"/>
    <w:rsid w:val="00A4678D"/>
    <w:rsid w:val="00A778C7"/>
    <w:rsid w:val="00A86C32"/>
    <w:rsid w:val="00A873F5"/>
    <w:rsid w:val="00AB441E"/>
    <w:rsid w:val="00AB5E72"/>
    <w:rsid w:val="00AB6293"/>
    <w:rsid w:val="00AD0B6F"/>
    <w:rsid w:val="00AE0928"/>
    <w:rsid w:val="00AF3B82"/>
    <w:rsid w:val="00B12E95"/>
    <w:rsid w:val="00B20847"/>
    <w:rsid w:val="00B22876"/>
    <w:rsid w:val="00B558F0"/>
    <w:rsid w:val="00BD48FE"/>
    <w:rsid w:val="00BD7BD8"/>
    <w:rsid w:val="00BE6ADC"/>
    <w:rsid w:val="00C05BFE"/>
    <w:rsid w:val="00C23CD4"/>
    <w:rsid w:val="00C5289D"/>
    <w:rsid w:val="00C61C0C"/>
    <w:rsid w:val="00C941CB"/>
    <w:rsid w:val="00CA525F"/>
    <w:rsid w:val="00CC2357"/>
    <w:rsid w:val="00CF071A"/>
    <w:rsid w:val="00D058B8"/>
    <w:rsid w:val="00D06E6E"/>
    <w:rsid w:val="00D56C11"/>
    <w:rsid w:val="00D834A0"/>
    <w:rsid w:val="00D872DF"/>
    <w:rsid w:val="00D91E21"/>
    <w:rsid w:val="00DA7FCD"/>
    <w:rsid w:val="00DC0E5E"/>
    <w:rsid w:val="00E262B9"/>
    <w:rsid w:val="00E30DF9"/>
    <w:rsid w:val="00E342DE"/>
    <w:rsid w:val="00E365E1"/>
    <w:rsid w:val="00E820A4"/>
    <w:rsid w:val="00EB006A"/>
    <w:rsid w:val="00EB4772"/>
    <w:rsid w:val="00ED169E"/>
    <w:rsid w:val="00ED4235"/>
    <w:rsid w:val="00F04346"/>
    <w:rsid w:val="00F075DC"/>
    <w:rsid w:val="00F149E9"/>
    <w:rsid w:val="00F5134D"/>
    <w:rsid w:val="00F5384C"/>
    <w:rsid w:val="00F74202"/>
    <w:rsid w:val="00F86C80"/>
    <w:rsid w:val="00F87713"/>
    <w:rsid w:val="00FA68B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BFEC29"/>
  <w15:chartTrackingRefBased/>
  <w15:docId w15:val="{24E36C54-F28A-4A47-981D-F050CDAEE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91E67"/>
    <w:rPr>
      <w:b/>
      <w:kern w:val="28"/>
      <w:sz w:val="28"/>
      <w:lang w:val="fr-FR" w:eastAsia="fr-FR"/>
    </w:rPr>
  </w:style>
  <w:style w:type="character" w:customStyle="1" w:styleId="Heading2Char">
    <w:name w:val="Heading 2 Char"/>
    <w:basedOn w:val="DefaultParagraphFont"/>
    <w:link w:val="Heading2"/>
    <w:uiPriority w:val="9"/>
    <w:semiHidden/>
    <w:rsid w:val="00491E67"/>
    <w:rPr>
      <w:sz w:val="24"/>
      <w:lang w:val="fr-FR" w:eastAsia="fr-FR"/>
    </w:rPr>
  </w:style>
  <w:style w:type="character" w:customStyle="1" w:styleId="Heading3Char">
    <w:name w:val="Heading 3 Char"/>
    <w:basedOn w:val="DefaultParagraphFont"/>
    <w:link w:val="Heading3"/>
    <w:uiPriority w:val="9"/>
    <w:semiHidden/>
    <w:rsid w:val="00491E67"/>
    <w:rPr>
      <w:rFonts w:ascii="Arial" w:hAnsi="Arial"/>
      <w:sz w:val="24"/>
      <w:lang w:val="fr-FR" w:eastAsia="fr-FR"/>
    </w:rPr>
  </w:style>
  <w:style w:type="character" w:customStyle="1" w:styleId="Heading4Char">
    <w:name w:val="Heading 4 Char"/>
    <w:basedOn w:val="DefaultParagraphFont"/>
    <w:link w:val="Heading4"/>
    <w:uiPriority w:val="9"/>
    <w:semiHidden/>
    <w:rsid w:val="00491E67"/>
    <w:rPr>
      <w:sz w:val="24"/>
      <w:lang w:val="en-US" w:eastAsia="fr-FR"/>
    </w:rPr>
  </w:style>
  <w:style w:type="character" w:customStyle="1" w:styleId="Heading5Char">
    <w:name w:val="Heading 5 Char"/>
    <w:basedOn w:val="DefaultParagraphFont"/>
    <w:link w:val="Heading5"/>
    <w:uiPriority w:val="9"/>
    <w:semiHidden/>
    <w:rsid w:val="00491E67"/>
    <w:rPr>
      <w:sz w:val="24"/>
      <w:lang w:val="en-US" w:eastAsia="fr-FR"/>
    </w:rPr>
  </w:style>
  <w:style w:type="character" w:customStyle="1" w:styleId="Heading6Char">
    <w:name w:val="Heading 6 Char"/>
    <w:basedOn w:val="DefaultParagraphFont"/>
    <w:link w:val="Heading6"/>
    <w:uiPriority w:val="9"/>
    <w:semiHidden/>
    <w:rsid w:val="00491E67"/>
    <w:rPr>
      <w:i/>
      <w:sz w:val="22"/>
      <w:lang w:val="nl-NL"/>
    </w:rPr>
  </w:style>
  <w:style w:type="character" w:customStyle="1" w:styleId="Heading7Char">
    <w:name w:val="Heading 7 Char"/>
    <w:basedOn w:val="DefaultParagraphFont"/>
    <w:link w:val="Heading7"/>
    <w:uiPriority w:val="9"/>
    <w:semiHidden/>
    <w:rsid w:val="00491E67"/>
    <w:rPr>
      <w:rFonts w:ascii="Arial" w:hAnsi="Arial"/>
      <w:sz w:val="24"/>
      <w:lang w:val="nl-NL"/>
    </w:rPr>
  </w:style>
  <w:style w:type="character" w:customStyle="1" w:styleId="Heading8Char">
    <w:name w:val="Heading 8 Char"/>
    <w:basedOn w:val="DefaultParagraphFont"/>
    <w:link w:val="Heading8"/>
    <w:uiPriority w:val="9"/>
    <w:semiHidden/>
    <w:rsid w:val="00491E67"/>
    <w:rPr>
      <w:rFonts w:ascii="Arial" w:hAnsi="Arial"/>
      <w:i/>
      <w:sz w:val="24"/>
      <w:lang w:val="nl-NL"/>
    </w:rPr>
  </w:style>
  <w:style w:type="character" w:customStyle="1" w:styleId="Heading9Char">
    <w:name w:val="Heading 9 Char"/>
    <w:basedOn w:val="DefaultParagraphFont"/>
    <w:link w:val="Heading9"/>
    <w:uiPriority w:val="9"/>
    <w:semiHidden/>
    <w:rsid w:val="00491E67"/>
    <w:rPr>
      <w:rFonts w:ascii="Arial" w:hAnsi="Arial"/>
      <w:b/>
      <w:i/>
      <w:sz w:val="18"/>
      <w:lang w:val="nl-NL"/>
    </w:rPr>
  </w:style>
  <w:style w:type="paragraph" w:styleId="TOCHeading">
    <w:name w:val="TOC Heading"/>
    <w:basedOn w:val="Normal"/>
    <w:next w:val="Normal"/>
    <w:uiPriority w:val="39"/>
    <w:unhideWhenUsed/>
    <w:qFormat/>
    <w:rsid w:val="00491E67"/>
    <w:pPr>
      <w:widowControl/>
      <w:spacing w:after="240"/>
    </w:pPr>
    <w:rPr>
      <w:lang w:val="en-GB"/>
    </w:rPr>
  </w:style>
  <w:style w:type="paragraph" w:customStyle="1" w:styleId="EPFooter2">
    <w:name w:val="EPFooter2"/>
    <w:basedOn w:val="Normal"/>
    <w:next w:val="Normal"/>
    <w:rsid w:val="00491E6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91E67"/>
    <w:pPr>
      <w:spacing w:before="480" w:after="240"/>
    </w:pPr>
  </w:style>
  <w:style w:type="paragraph" w:customStyle="1" w:styleId="TOCPage">
    <w:name w:val="TOC Page"/>
    <w:basedOn w:val="Normal"/>
    <w:next w:val="TOC1"/>
    <w:rsid w:val="00491E67"/>
    <w:pPr>
      <w:keepNext/>
      <w:spacing w:after="240"/>
      <w:jc w:val="right"/>
    </w:pPr>
    <w:rPr>
      <w:rFonts w:ascii="Arial" w:hAnsi="Arial"/>
      <w:b/>
    </w:rPr>
  </w:style>
  <w:style w:type="paragraph" w:customStyle="1" w:styleId="PageHeading">
    <w:name w:val="PageHeading"/>
    <w:basedOn w:val="Normal"/>
    <w:link w:val="PageHeadingChar"/>
    <w:rsid w:val="00491E67"/>
    <w:pPr>
      <w:keepNext/>
      <w:spacing w:after="480"/>
      <w:jc w:val="center"/>
    </w:pPr>
    <w:rPr>
      <w:rFonts w:ascii="Arial" w:hAnsi="Arial" w:cs="Arial"/>
      <w:b/>
    </w:rPr>
  </w:style>
  <w:style w:type="paragraph" w:customStyle="1" w:styleId="NormalBold">
    <w:name w:val="NormalBold"/>
    <w:basedOn w:val="Normal"/>
    <w:rsid w:val="00491E67"/>
    <w:rPr>
      <w:b/>
    </w:rPr>
  </w:style>
  <w:style w:type="paragraph" w:customStyle="1" w:styleId="NormalHanging12a">
    <w:name w:val="NormalHanging12a"/>
    <w:basedOn w:val="Normal"/>
    <w:link w:val="NormalHanging12aChar"/>
    <w:rsid w:val="00491E67"/>
    <w:pPr>
      <w:spacing w:after="240"/>
      <w:ind w:left="567" w:hanging="567"/>
    </w:pPr>
  </w:style>
  <w:style w:type="paragraph" w:customStyle="1" w:styleId="CoverNormal24a">
    <w:name w:val="CoverNormal24a"/>
    <w:basedOn w:val="Normal"/>
    <w:rsid w:val="00491E67"/>
    <w:pPr>
      <w:spacing w:after="480"/>
      <w:ind w:left="1417"/>
    </w:pPr>
  </w:style>
  <w:style w:type="paragraph" w:customStyle="1" w:styleId="CoverNormal">
    <w:name w:val="CoverNormal"/>
    <w:basedOn w:val="Normal"/>
    <w:rsid w:val="00491E67"/>
    <w:pPr>
      <w:ind w:left="1418"/>
    </w:pPr>
  </w:style>
  <w:style w:type="paragraph" w:customStyle="1" w:styleId="NormalCenter12a">
    <w:name w:val="NormalCenter12a"/>
    <w:basedOn w:val="Normal"/>
    <w:rsid w:val="00491E67"/>
    <w:pPr>
      <w:spacing w:after="240"/>
      <w:jc w:val="center"/>
    </w:pPr>
  </w:style>
  <w:style w:type="paragraph" w:customStyle="1" w:styleId="CoverReference">
    <w:name w:val="CoverReference"/>
    <w:basedOn w:val="Normal"/>
    <w:rsid w:val="00491E67"/>
    <w:pPr>
      <w:spacing w:before="1080"/>
      <w:jc w:val="right"/>
    </w:pPr>
    <w:rPr>
      <w:rFonts w:ascii="Arial" w:hAnsi="Arial" w:cs="Arial"/>
      <w:b/>
    </w:rPr>
  </w:style>
  <w:style w:type="paragraph" w:customStyle="1" w:styleId="CoverDocType24a">
    <w:name w:val="CoverDocType24a"/>
    <w:basedOn w:val="Normal"/>
    <w:rsid w:val="00491E67"/>
    <w:pPr>
      <w:spacing w:after="480"/>
      <w:ind w:left="1418"/>
    </w:pPr>
    <w:rPr>
      <w:rFonts w:ascii="Arial" w:hAnsi="Arial"/>
      <w:b/>
      <w:sz w:val="48"/>
    </w:rPr>
  </w:style>
  <w:style w:type="paragraph" w:customStyle="1" w:styleId="CoverDate">
    <w:name w:val="CoverDate"/>
    <w:basedOn w:val="Normal"/>
    <w:rsid w:val="00491E67"/>
    <w:pPr>
      <w:spacing w:before="240" w:after="1200"/>
    </w:pPr>
  </w:style>
  <w:style w:type="paragraph" w:styleId="Header">
    <w:name w:val="header"/>
    <w:basedOn w:val="Normal"/>
    <w:link w:val="HeaderChar"/>
    <w:rsid w:val="00491E67"/>
    <w:pPr>
      <w:tabs>
        <w:tab w:val="center" w:pos="4513"/>
        <w:tab w:val="right" w:pos="9026"/>
      </w:tabs>
    </w:pPr>
  </w:style>
  <w:style w:type="character" w:customStyle="1" w:styleId="HeaderChar">
    <w:name w:val="Header Char"/>
    <w:basedOn w:val="DefaultParagraphFont"/>
    <w:link w:val="Header"/>
    <w:rsid w:val="00491E67"/>
    <w:rPr>
      <w:sz w:val="24"/>
      <w:lang w:val="nl-NL"/>
    </w:rPr>
  </w:style>
  <w:style w:type="paragraph" w:customStyle="1" w:styleId="EPBody">
    <w:name w:val="EPBody"/>
    <w:basedOn w:val="Normal"/>
    <w:rsid w:val="00491E67"/>
    <w:pPr>
      <w:jc w:val="center"/>
    </w:pPr>
    <w:rPr>
      <w:rFonts w:ascii="Arial" w:hAnsi="Arial" w:cs="Arial"/>
      <w:i/>
      <w:sz w:val="22"/>
      <w:szCs w:val="22"/>
    </w:rPr>
  </w:style>
  <w:style w:type="paragraph" w:customStyle="1" w:styleId="EPFooter">
    <w:name w:val="EPFooter"/>
    <w:basedOn w:val="Normal"/>
    <w:rsid w:val="00491E6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491E67"/>
    <w:rPr>
      <w:sz w:val="24"/>
      <w:lang w:val="nl-NL"/>
    </w:rPr>
  </w:style>
  <w:style w:type="paragraph" w:customStyle="1" w:styleId="PageHeadingDec">
    <w:name w:val="PageHeadingDec"/>
    <w:basedOn w:val="PageHeading"/>
    <w:link w:val="PageHeadingDecChar"/>
    <w:qFormat/>
    <w:rsid w:val="00491E67"/>
  </w:style>
  <w:style w:type="character" w:customStyle="1" w:styleId="PageHeadingChar">
    <w:name w:val="PageHeading Char"/>
    <w:basedOn w:val="DefaultParagraphFont"/>
    <w:link w:val="PageHeading"/>
    <w:rsid w:val="00491E67"/>
    <w:rPr>
      <w:rFonts w:ascii="Arial" w:hAnsi="Arial" w:cs="Arial"/>
      <w:b/>
      <w:sz w:val="24"/>
      <w:lang w:val="nl-NL"/>
    </w:rPr>
  </w:style>
  <w:style w:type="character" w:customStyle="1" w:styleId="PageHeadingDecChar">
    <w:name w:val="PageHeadingDec Char"/>
    <w:basedOn w:val="PageHeadingChar"/>
    <w:link w:val="PageHeadingDec"/>
    <w:rsid w:val="00491E67"/>
    <w:rPr>
      <w:rFonts w:ascii="Arial" w:hAnsi="Arial" w:cs="Arial"/>
      <w:b/>
      <w:sz w:val="24"/>
      <w:lang w:val="nl-NL"/>
    </w:rPr>
  </w:style>
  <w:style w:type="paragraph" w:styleId="TOC9">
    <w:name w:val="toc 9"/>
    <w:basedOn w:val="Normal"/>
    <w:next w:val="Normal"/>
    <w:autoRedefine/>
    <w:uiPriority w:val="39"/>
    <w:rsid w:val="00491E67"/>
    <w:pPr>
      <w:spacing w:after="100"/>
      <w:jc w:val="center"/>
    </w:pPr>
  </w:style>
  <w:style w:type="paragraph" w:styleId="TOC8">
    <w:name w:val="toc 8"/>
    <w:basedOn w:val="Normal"/>
    <w:next w:val="Normal"/>
    <w:autoRedefine/>
    <w:uiPriority w:val="39"/>
    <w:rsid w:val="00491E67"/>
    <w:pPr>
      <w:tabs>
        <w:tab w:val="right" w:leader="dot" w:pos="9060"/>
      </w:tabs>
      <w:spacing w:after="240"/>
    </w:pPr>
    <w:rPr>
      <w:b/>
    </w:rPr>
  </w:style>
  <w:style w:type="paragraph" w:customStyle="1" w:styleId="PageHeadingNotTOC">
    <w:name w:val="PageHeadingNotTOC"/>
    <w:basedOn w:val="Normal"/>
    <w:link w:val="PageHeadingNotTOCChar"/>
    <w:rsid w:val="00491E67"/>
    <w:pPr>
      <w:keepNext/>
      <w:spacing w:after="480"/>
      <w:jc w:val="center"/>
    </w:pPr>
    <w:rPr>
      <w:rFonts w:ascii="Arial" w:hAnsi="Arial" w:cs="Arial"/>
      <w:b/>
    </w:rPr>
  </w:style>
  <w:style w:type="character" w:styleId="Hyperlink">
    <w:name w:val="Hyperlink"/>
    <w:basedOn w:val="DefaultParagraphFont"/>
    <w:uiPriority w:val="99"/>
    <w:rsid w:val="00491E67"/>
    <w:rPr>
      <w:color w:val="0563C1" w:themeColor="hyperlink"/>
      <w:u w:val="single"/>
    </w:rPr>
  </w:style>
  <w:style w:type="character" w:styleId="FollowedHyperlink">
    <w:name w:val="FollowedHyperlink"/>
    <w:basedOn w:val="DefaultParagraphFont"/>
    <w:rsid w:val="00491E67"/>
    <w:rPr>
      <w:color w:val="954F72" w:themeColor="followedHyperlink"/>
      <w:u w:val="single"/>
    </w:rPr>
  </w:style>
  <w:style w:type="paragraph" w:styleId="TOC7">
    <w:name w:val="toc 7"/>
    <w:basedOn w:val="Normal"/>
    <w:next w:val="Normal"/>
    <w:autoRedefine/>
    <w:uiPriority w:val="39"/>
    <w:rsid w:val="00491E67"/>
    <w:pPr>
      <w:spacing w:after="100"/>
      <w:ind w:left="720" w:hanging="720"/>
    </w:pPr>
  </w:style>
  <w:style w:type="character" w:styleId="CommentReference">
    <w:name w:val="annotation reference"/>
    <w:basedOn w:val="DefaultParagraphFont"/>
    <w:uiPriority w:val="99"/>
    <w:rsid w:val="00491E67"/>
    <w:rPr>
      <w:sz w:val="16"/>
      <w:szCs w:val="16"/>
    </w:rPr>
  </w:style>
  <w:style w:type="paragraph" w:styleId="CommentText">
    <w:name w:val="annotation text"/>
    <w:basedOn w:val="Normal"/>
    <w:link w:val="CommentTextChar"/>
    <w:uiPriority w:val="99"/>
    <w:rsid w:val="00491E67"/>
    <w:rPr>
      <w:sz w:val="20"/>
    </w:rPr>
  </w:style>
  <w:style w:type="character" w:customStyle="1" w:styleId="CommentTextChar">
    <w:name w:val="Comment Text Char"/>
    <w:basedOn w:val="DefaultParagraphFont"/>
    <w:link w:val="CommentText"/>
    <w:uiPriority w:val="99"/>
    <w:rsid w:val="00491E67"/>
    <w:rPr>
      <w:lang w:val="nl-NL"/>
    </w:rPr>
  </w:style>
  <w:style w:type="paragraph" w:styleId="CommentSubject">
    <w:name w:val="annotation subject"/>
    <w:basedOn w:val="CommentText"/>
    <w:next w:val="CommentText"/>
    <w:link w:val="CommentSubjectChar"/>
    <w:uiPriority w:val="99"/>
    <w:unhideWhenUsed/>
    <w:rsid w:val="00491E67"/>
    <w:rPr>
      <w:b/>
      <w:bCs/>
    </w:rPr>
  </w:style>
  <w:style w:type="character" w:customStyle="1" w:styleId="CommentSubjectChar">
    <w:name w:val="Comment Subject Char"/>
    <w:basedOn w:val="CommentTextChar"/>
    <w:link w:val="CommentSubject"/>
    <w:uiPriority w:val="99"/>
    <w:rsid w:val="00491E67"/>
    <w:rPr>
      <w:b/>
      <w:bCs/>
      <w:lang w:val="nl-NL"/>
    </w:rPr>
  </w:style>
  <w:style w:type="paragraph" w:styleId="BalloonText">
    <w:name w:val="Balloon Text"/>
    <w:basedOn w:val="Normal"/>
    <w:link w:val="BalloonTextChar"/>
    <w:unhideWhenUsed/>
    <w:rsid w:val="00491E67"/>
    <w:rPr>
      <w:rFonts w:ascii="Segoe UI" w:hAnsi="Segoe UI" w:cs="Segoe UI"/>
      <w:sz w:val="18"/>
      <w:szCs w:val="18"/>
    </w:rPr>
  </w:style>
  <w:style w:type="character" w:customStyle="1" w:styleId="BalloonTextChar">
    <w:name w:val="Balloon Text Char"/>
    <w:basedOn w:val="DefaultParagraphFont"/>
    <w:link w:val="BalloonText"/>
    <w:rsid w:val="00491E67"/>
    <w:rPr>
      <w:rFonts w:ascii="Segoe UI" w:hAnsi="Segoe UI" w:cs="Segoe UI"/>
      <w:sz w:val="18"/>
      <w:szCs w:val="18"/>
      <w:lang w:val="nl-NL"/>
    </w:rPr>
  </w:style>
  <w:style w:type="paragraph" w:customStyle="1" w:styleId="Normal24a">
    <w:name w:val="Normal24a"/>
    <w:basedOn w:val="Normal"/>
    <w:rsid w:val="00491E67"/>
    <w:pPr>
      <w:spacing w:after="480"/>
    </w:pPr>
  </w:style>
  <w:style w:type="paragraph" w:customStyle="1" w:styleId="NormalBoldCenter">
    <w:name w:val="NormalBoldCenter"/>
    <w:basedOn w:val="Normal"/>
    <w:rsid w:val="00491E67"/>
    <w:pPr>
      <w:jc w:val="center"/>
    </w:pPr>
    <w:rPr>
      <w:b/>
    </w:rPr>
  </w:style>
  <w:style w:type="paragraph" w:customStyle="1" w:styleId="Footprint12b">
    <w:name w:val="Footprint12b"/>
    <w:basedOn w:val="Normal"/>
    <w:rsid w:val="00491E67"/>
    <w:pPr>
      <w:spacing w:before="240"/>
    </w:pPr>
    <w:rPr>
      <w:szCs w:val="24"/>
    </w:rPr>
  </w:style>
  <w:style w:type="paragraph" w:customStyle="1" w:styleId="NormalSingle">
    <w:name w:val="NormalSingle"/>
    <w:basedOn w:val="Normal"/>
    <w:qFormat/>
    <w:rsid w:val="00491E67"/>
    <w:rPr>
      <w:szCs w:val="24"/>
    </w:rPr>
  </w:style>
  <w:style w:type="paragraph" w:styleId="Revision">
    <w:name w:val="Revision"/>
    <w:hidden/>
    <w:uiPriority w:val="99"/>
    <w:semiHidden/>
    <w:rsid w:val="00491E67"/>
    <w:rPr>
      <w:sz w:val="24"/>
      <w:lang w:val="nl-NL"/>
    </w:rPr>
  </w:style>
  <w:style w:type="paragraph" w:styleId="ListParagraph">
    <w:name w:val="List Paragraph"/>
    <w:basedOn w:val="Normal"/>
    <w:uiPriority w:val="34"/>
    <w:qFormat/>
    <w:rsid w:val="00491E67"/>
    <w:pPr>
      <w:widowControl/>
      <w:ind w:left="720"/>
      <w:contextualSpacing/>
      <w:jc w:val="both"/>
    </w:pPr>
    <w:rPr>
      <w:rFonts w:eastAsiaTheme="minorHAnsi"/>
      <w:szCs w:val="24"/>
      <w:lang w:eastAsia="en-US"/>
    </w:rPr>
  </w:style>
  <w:style w:type="paragraph" w:customStyle="1" w:styleId="Normal12Hanging">
    <w:name w:val="Normal12Hanging"/>
    <w:basedOn w:val="Normal"/>
    <w:rsid w:val="00491E67"/>
    <w:pPr>
      <w:spacing w:after="240"/>
      <w:ind w:left="567" w:hanging="567"/>
    </w:pPr>
  </w:style>
  <w:style w:type="paragraph" w:customStyle="1" w:styleId="Normal12a">
    <w:name w:val="Normal12a"/>
    <w:basedOn w:val="Normal"/>
    <w:rsid w:val="00491E67"/>
    <w:pPr>
      <w:spacing w:after="240"/>
    </w:pPr>
  </w:style>
  <w:style w:type="paragraph" w:customStyle="1" w:styleId="RollCallSymbols14pt">
    <w:name w:val="RollCallSymbols14pt"/>
    <w:basedOn w:val="Normal"/>
    <w:rsid w:val="00491E6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91E67"/>
    <w:pPr>
      <w:tabs>
        <w:tab w:val="center" w:pos="284"/>
        <w:tab w:val="left" w:pos="426"/>
      </w:tabs>
    </w:pPr>
    <w:rPr>
      <w:snapToGrid w:val="0"/>
      <w:lang w:eastAsia="en-US"/>
    </w:rPr>
  </w:style>
  <w:style w:type="paragraph" w:customStyle="1" w:styleId="RollCallVotes">
    <w:name w:val="RollCallVotes"/>
    <w:basedOn w:val="Normal"/>
    <w:rsid w:val="00491E67"/>
    <w:pPr>
      <w:spacing w:before="120" w:after="120"/>
      <w:jc w:val="center"/>
    </w:pPr>
    <w:rPr>
      <w:b/>
      <w:bCs/>
      <w:snapToGrid w:val="0"/>
      <w:sz w:val="16"/>
      <w:lang w:eastAsia="en-US"/>
    </w:rPr>
  </w:style>
  <w:style w:type="paragraph" w:customStyle="1" w:styleId="RollCallTable">
    <w:name w:val="RollCallTable"/>
    <w:basedOn w:val="Normal"/>
    <w:rsid w:val="00491E67"/>
    <w:pPr>
      <w:spacing w:before="120" w:after="120"/>
    </w:pPr>
    <w:rPr>
      <w:snapToGrid w:val="0"/>
      <w:sz w:val="16"/>
      <w:lang w:eastAsia="en-US"/>
    </w:rPr>
  </w:style>
  <w:style w:type="paragraph" w:customStyle="1" w:styleId="Visa">
    <w:name w:val="Visa"/>
    <w:basedOn w:val="Normal"/>
    <w:rsid w:val="00491E67"/>
    <w:pPr>
      <w:tabs>
        <w:tab w:val="left" w:pos="357"/>
      </w:tabs>
      <w:snapToGrid w:val="0"/>
      <w:spacing w:after="240"/>
      <w:ind w:left="357" w:hanging="357"/>
    </w:pPr>
    <w:rPr>
      <w:lang w:eastAsia="en-US"/>
    </w:rPr>
  </w:style>
  <w:style w:type="paragraph" w:customStyle="1" w:styleId="Normal6a">
    <w:name w:val="Normal6a"/>
    <w:basedOn w:val="Normal"/>
    <w:rsid w:val="00491E67"/>
    <w:pPr>
      <w:spacing w:after="120"/>
    </w:pPr>
  </w:style>
  <w:style w:type="paragraph" w:styleId="NormalWeb">
    <w:name w:val="Normal (Web)"/>
    <w:basedOn w:val="Normal"/>
    <w:uiPriority w:val="99"/>
    <w:unhideWhenUsed/>
    <w:rsid w:val="00491E67"/>
    <w:pPr>
      <w:widowControl/>
      <w:spacing w:before="100" w:beforeAutospacing="1" w:after="100" w:afterAutospacing="1"/>
    </w:pPr>
    <w:rPr>
      <w:szCs w:val="24"/>
    </w:rPr>
  </w:style>
  <w:style w:type="paragraph" w:customStyle="1" w:styleId="RollCallSubtitle">
    <w:name w:val="RollCallSubtitle"/>
    <w:basedOn w:val="Normal"/>
    <w:qFormat/>
    <w:rsid w:val="00491E67"/>
    <w:pPr>
      <w:snapToGrid w:val="0"/>
      <w:spacing w:after="240"/>
    </w:pPr>
    <w:rPr>
      <w:lang w:eastAsia="en-US"/>
    </w:rPr>
  </w:style>
  <w:style w:type="paragraph" w:customStyle="1" w:styleId="msonormal0">
    <w:name w:val="msonormal"/>
    <w:basedOn w:val="Normal"/>
    <w:rsid w:val="00491E67"/>
    <w:pPr>
      <w:widowControl/>
      <w:spacing w:before="100" w:beforeAutospacing="1" w:after="100" w:afterAutospacing="1"/>
    </w:pPr>
    <w:rPr>
      <w:szCs w:val="24"/>
    </w:rPr>
  </w:style>
  <w:style w:type="character" w:customStyle="1" w:styleId="PageHeadingNotTOCChar">
    <w:name w:val="PageHeadingNotTOC Char"/>
    <w:basedOn w:val="DefaultParagraphFont"/>
    <w:link w:val="PageHeadingNotTOC"/>
    <w:locked/>
    <w:rsid w:val="00491E67"/>
    <w:rPr>
      <w:rFonts w:ascii="Arial" w:hAnsi="Arial" w:cs="Arial"/>
      <w:b/>
      <w:sz w:val="24"/>
      <w:lang w:val="nl-NL"/>
    </w:rPr>
  </w:style>
  <w:style w:type="paragraph" w:styleId="Title">
    <w:name w:val="Title"/>
    <w:basedOn w:val="Normal"/>
    <w:next w:val="Normal"/>
    <w:link w:val="TitleChar"/>
    <w:uiPriority w:val="10"/>
    <w:qFormat/>
    <w:rsid w:val="00491E67"/>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491E67"/>
    <w:rPr>
      <w:rFonts w:ascii="Arial" w:eastAsiaTheme="majorEastAsia" w:hAnsi="Arial" w:cs="Arial"/>
      <w:b/>
      <w:bCs/>
      <w:kern w:val="28"/>
      <w:sz w:val="32"/>
      <w:szCs w:val="32"/>
      <w:lang w:val="nl-NL" w:eastAsia="en-US"/>
    </w:rPr>
  </w:style>
  <w:style w:type="paragraph" w:styleId="Subtitle">
    <w:name w:val="Subtitle"/>
    <w:basedOn w:val="Normal"/>
    <w:next w:val="Normal"/>
    <w:link w:val="SubtitleChar"/>
    <w:uiPriority w:val="11"/>
    <w:qFormat/>
    <w:rsid w:val="00491E67"/>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491E67"/>
    <w:rPr>
      <w:rFonts w:ascii="Arial" w:eastAsiaTheme="majorEastAsia" w:hAnsi="Arial" w:cs="Arial"/>
      <w:sz w:val="24"/>
      <w:szCs w:val="24"/>
      <w:lang w:val="nl-NL" w:eastAsia="en-US"/>
    </w:rPr>
  </w:style>
  <w:style w:type="character" w:styleId="Strong">
    <w:name w:val="Strong"/>
    <w:basedOn w:val="DefaultParagraphFont"/>
    <w:uiPriority w:val="22"/>
    <w:qFormat/>
    <w:rsid w:val="00491E67"/>
    <w:rPr>
      <w:b/>
      <w:bCs/>
    </w:rPr>
  </w:style>
  <w:style w:type="character" w:styleId="Emphasis">
    <w:name w:val="Emphasis"/>
    <w:basedOn w:val="DefaultParagraphFont"/>
    <w:uiPriority w:val="20"/>
    <w:qFormat/>
    <w:rsid w:val="00491E67"/>
    <w:rPr>
      <w:rFonts w:asciiTheme="minorHAnsi" w:hAnsiTheme="minorHAnsi"/>
      <w:b/>
      <w:i/>
      <w:iCs/>
    </w:rPr>
  </w:style>
  <w:style w:type="paragraph" w:styleId="NoSpacing">
    <w:name w:val="No Spacing"/>
    <w:basedOn w:val="Normal"/>
    <w:uiPriority w:val="1"/>
    <w:qFormat/>
    <w:rsid w:val="00491E67"/>
    <w:pPr>
      <w:widowControl/>
      <w:jc w:val="both"/>
    </w:pPr>
    <w:rPr>
      <w:rFonts w:eastAsiaTheme="minorHAnsi"/>
      <w:szCs w:val="32"/>
      <w:lang w:eastAsia="en-US"/>
    </w:rPr>
  </w:style>
  <w:style w:type="paragraph" w:styleId="Quote">
    <w:name w:val="Quote"/>
    <w:basedOn w:val="Normal"/>
    <w:next w:val="Normal"/>
    <w:link w:val="QuoteChar"/>
    <w:uiPriority w:val="29"/>
    <w:qFormat/>
    <w:rsid w:val="00491E67"/>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491E67"/>
    <w:rPr>
      <w:rFonts w:eastAsiaTheme="minorHAnsi"/>
      <w:i/>
      <w:sz w:val="24"/>
      <w:szCs w:val="24"/>
      <w:lang w:val="nl-NL" w:eastAsia="en-US"/>
    </w:rPr>
  </w:style>
  <w:style w:type="paragraph" w:styleId="IntenseQuote">
    <w:name w:val="Intense Quote"/>
    <w:basedOn w:val="Normal"/>
    <w:next w:val="Normal"/>
    <w:link w:val="IntenseQuoteChar"/>
    <w:uiPriority w:val="30"/>
    <w:qFormat/>
    <w:rsid w:val="00491E67"/>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491E67"/>
    <w:rPr>
      <w:rFonts w:eastAsiaTheme="minorHAnsi"/>
      <w:b/>
      <w:i/>
      <w:sz w:val="24"/>
      <w:szCs w:val="22"/>
      <w:lang w:val="nl-NL" w:eastAsia="en-US"/>
    </w:rPr>
  </w:style>
  <w:style w:type="character" w:styleId="SubtleEmphasis">
    <w:name w:val="Subtle Emphasis"/>
    <w:uiPriority w:val="19"/>
    <w:qFormat/>
    <w:rsid w:val="00491E67"/>
    <w:rPr>
      <w:i/>
      <w:color w:val="5A5A5A" w:themeColor="text1" w:themeTint="A5"/>
    </w:rPr>
  </w:style>
  <w:style w:type="character" w:styleId="IntenseEmphasis">
    <w:name w:val="Intense Emphasis"/>
    <w:basedOn w:val="DefaultParagraphFont"/>
    <w:uiPriority w:val="21"/>
    <w:qFormat/>
    <w:rsid w:val="00491E67"/>
    <w:rPr>
      <w:b/>
      <w:i/>
      <w:sz w:val="24"/>
      <w:szCs w:val="24"/>
      <w:u w:val="single"/>
    </w:rPr>
  </w:style>
  <w:style w:type="character" w:styleId="SubtleReference">
    <w:name w:val="Subtle Reference"/>
    <w:basedOn w:val="DefaultParagraphFont"/>
    <w:uiPriority w:val="31"/>
    <w:qFormat/>
    <w:rsid w:val="00491E67"/>
    <w:rPr>
      <w:sz w:val="24"/>
      <w:szCs w:val="24"/>
      <w:u w:val="single"/>
    </w:rPr>
  </w:style>
  <w:style w:type="character" w:styleId="IntenseReference">
    <w:name w:val="Intense Reference"/>
    <w:basedOn w:val="DefaultParagraphFont"/>
    <w:uiPriority w:val="32"/>
    <w:qFormat/>
    <w:rsid w:val="00491E67"/>
    <w:rPr>
      <w:b/>
      <w:sz w:val="24"/>
      <w:u w:val="single"/>
    </w:rPr>
  </w:style>
  <w:style w:type="character" w:styleId="BookTitle">
    <w:name w:val="Book Title"/>
    <w:basedOn w:val="DefaultParagraphFont"/>
    <w:uiPriority w:val="33"/>
    <w:qFormat/>
    <w:rsid w:val="00491E67"/>
    <w:rPr>
      <w:rFonts w:asciiTheme="majorHAnsi" w:eastAsiaTheme="majorEastAsia" w:hAnsiTheme="majorHAnsi"/>
      <w:b/>
      <w:i/>
      <w:sz w:val="24"/>
      <w:szCs w:val="24"/>
    </w:rPr>
  </w:style>
  <w:style w:type="paragraph" w:styleId="Footer">
    <w:name w:val="footer"/>
    <w:basedOn w:val="Normal"/>
    <w:link w:val="FooterChar"/>
    <w:rsid w:val="00491E67"/>
    <w:pPr>
      <w:tabs>
        <w:tab w:val="center" w:pos="4513"/>
        <w:tab w:val="right" w:pos="9026"/>
      </w:tabs>
    </w:pPr>
  </w:style>
  <w:style w:type="character" w:customStyle="1" w:styleId="FooterChar">
    <w:name w:val="Footer Char"/>
    <w:basedOn w:val="DefaultParagraphFont"/>
    <w:link w:val="Footer"/>
    <w:rsid w:val="00491E67"/>
    <w:rPr>
      <w:sz w:val="24"/>
      <w:lang w:val="nl-NL"/>
    </w:rPr>
  </w:style>
  <w:style w:type="numbering" w:customStyle="1" w:styleId="NoList1">
    <w:name w:val="No List1"/>
    <w:next w:val="NoList"/>
    <w:uiPriority w:val="99"/>
    <w:semiHidden/>
    <w:unhideWhenUsed/>
    <w:rsid w:val="00237891"/>
  </w:style>
  <w:style w:type="character" w:customStyle="1" w:styleId="Hyperlink1">
    <w:name w:val="Hyperlink1"/>
    <w:basedOn w:val="DefaultParagraphFont"/>
    <w:uiPriority w:val="99"/>
    <w:rsid w:val="00237891"/>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4/2509/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2024/2509/oj" TargetMode="External"/><Relationship Id="rId366" Type="http://schemas.openxmlformats.org/officeDocument/2006/relationships/hyperlink" Target="http://data.europa.eu/eli/reg/2024/2509/oj" TargetMode="External"/><Relationship Id="rId170" Type="http://schemas.openxmlformats.org/officeDocument/2006/relationships/hyperlink" Target="http://data.europa.eu/eli/C/2024/6041/oj" TargetMode="External"/><Relationship Id="rId226" Type="http://schemas.openxmlformats.org/officeDocument/2006/relationships/hyperlink" Target="http://data.europa.eu/eli/C/2024/6041/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4/6041/oj" TargetMode="External"/><Relationship Id="rId74" Type="http://schemas.openxmlformats.org/officeDocument/2006/relationships/hyperlink" Target="http://data.europa.eu/eli/C/2024/6041/oj" TargetMode="External"/><Relationship Id="rId128" Type="http://schemas.openxmlformats.org/officeDocument/2006/relationships/hyperlink" Target="http://data.europa.eu/eli/C/2024/6041/oj" TargetMode="External"/><Relationship Id="rId335" Type="http://schemas.openxmlformats.org/officeDocument/2006/relationships/hyperlink" Target="http://data.europa.eu/eli/reg/2018/1046/oj" TargetMode="External"/><Relationship Id="rId377" Type="http://schemas.openxmlformats.org/officeDocument/2006/relationships/hyperlink" Target="http://data.europa.eu/eli/reg/2018/1046/oj" TargetMode="External"/><Relationship Id="rId5" Type="http://schemas.openxmlformats.org/officeDocument/2006/relationships/hyperlink" Target="http://data.europa.eu/eli/reg/2019/942/oj" TargetMode="External"/><Relationship Id="rId181" Type="http://schemas.openxmlformats.org/officeDocument/2006/relationships/hyperlink" Target="http://data.europa.eu/eli/C/2024/6332/oj" TargetMode="External"/><Relationship Id="rId237" Type="http://schemas.openxmlformats.org/officeDocument/2006/relationships/hyperlink" Target="http://data.europa.eu/eli/C/2024/6332/oj" TargetMode="External"/><Relationship Id="rId402" Type="http://schemas.openxmlformats.org/officeDocument/2006/relationships/hyperlink" Target="https://op.europa.eu/webpub/eca/special-reports/agencies-performance-audit-22-2020/nl/"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4/6332/oj" TargetMode="External"/><Relationship Id="rId139" Type="http://schemas.openxmlformats.org/officeDocument/2006/relationships/hyperlink" Target="http://data.europa.eu/eli/C/2024/6332/oj" TargetMode="External"/><Relationship Id="rId290" Type="http://schemas.openxmlformats.org/officeDocument/2006/relationships/hyperlink" Target="http://data.europa.eu/eli/C/2024/6041/oj" TargetMode="External"/><Relationship Id="rId304" Type="http://schemas.openxmlformats.org/officeDocument/2006/relationships/hyperlink" Target="http://data.europa.eu/eli/C/2024/6041/oj" TargetMode="External"/><Relationship Id="rId346" Type="http://schemas.openxmlformats.org/officeDocument/2006/relationships/hyperlink" Target="http://data.europa.eu/eli/C/2024/6041/oj" TargetMode="External"/><Relationship Id="rId388" Type="http://schemas.openxmlformats.org/officeDocument/2006/relationships/hyperlink" Target="http://data.europa.eu/eli/C/2024/6041/oj" TargetMode="External"/><Relationship Id="rId85" Type="http://schemas.openxmlformats.org/officeDocument/2006/relationships/hyperlink" Target="http://data.europa.eu/eli/C/2024/6332/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4/6041/oj" TargetMode="External"/><Relationship Id="rId413" Type="http://schemas.openxmlformats.org/officeDocument/2006/relationships/hyperlink" Target="http://data.europa.eu/eli/reg/2023/2131/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C/2024/6332/oj" TargetMode="External"/><Relationship Id="rId357" Type="http://schemas.openxmlformats.org/officeDocument/2006/relationships/hyperlink" Target="http://data.europa.eu/eli/C/2024/6332/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data.europa.eu/eli/reg/2010/1094/oj" TargetMode="External"/><Relationship Id="rId217" Type="http://schemas.openxmlformats.org/officeDocument/2006/relationships/hyperlink" Target="http://data.europa.eu/eli/reg/2023/1322/oj" TargetMode="External"/><Relationship Id="rId399" Type="http://schemas.openxmlformats.org/officeDocument/2006/relationships/hyperlink" Target="http://data.europa.eu/eli/reg/2024/2509/oj" TargetMode="External"/><Relationship Id="rId259" Type="http://schemas.openxmlformats.org/officeDocument/2006/relationships/hyperlink" Target="http://data.europa.eu/eli/dec/2008/114(1)/oj" TargetMode="External"/><Relationship Id="rId23" Type="http://schemas.openxmlformats.org/officeDocument/2006/relationships/hyperlink" Target="http://data.europa.eu/eli/reg/2018/1971/oj" TargetMode="External"/><Relationship Id="rId119" Type="http://schemas.openxmlformats.org/officeDocument/2006/relationships/hyperlink" Target="http://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reg_del/2019/715/oj" TargetMode="External"/><Relationship Id="rId65" Type="http://schemas.openxmlformats.org/officeDocument/2006/relationships/hyperlink" Target="http://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reg_del/2019/715/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data.europa.eu/eli/reg/2008/1339/oj" TargetMode="External"/><Relationship Id="rId337" Type="http://schemas.openxmlformats.org/officeDocument/2006/relationships/hyperlink" Target="http://data.europa.eu/eli/reg/2019/127/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reg/2007/168/oj" TargetMode="External"/><Relationship Id="rId7" Type="http://schemas.openxmlformats.org/officeDocument/2006/relationships/hyperlink" Target="http://data.europa.eu/eli/C/2024/6332/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2024/2509/oj" TargetMode="External"/><Relationship Id="rId404" Type="http://schemas.openxmlformats.org/officeDocument/2006/relationships/hyperlink" Target="http://data.europa.eu/eli/reg/2019/1896/oj" TargetMode="External"/><Relationship Id="rId250" Type="http://schemas.openxmlformats.org/officeDocument/2006/relationships/hyperlink" Target="http://data.europa.eu/eli/C/2024/6041/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041/oj" TargetMode="External"/><Relationship Id="rId348" Type="http://schemas.openxmlformats.org/officeDocument/2006/relationships/hyperlink" Target="http://data.europa.eu/eli/reg/2024/2509/oj" TargetMode="External"/><Relationship Id="rId152" Type="http://schemas.openxmlformats.org/officeDocument/2006/relationships/hyperlink" Target="http://data.europa.eu/eli/C/2024/6041/oj" TargetMode="External"/><Relationship Id="rId194" Type="http://schemas.openxmlformats.org/officeDocument/2006/relationships/hyperlink" Target="http://data.europa.eu/eli/C/2024/6041/oj" TargetMode="External"/><Relationship Id="rId208" Type="http://schemas.openxmlformats.org/officeDocument/2006/relationships/hyperlink" Target="http://data.europa.eu/eli/reg/2024/2509/oj" TargetMode="External"/><Relationship Id="rId415" Type="http://schemas.openxmlformats.org/officeDocument/2006/relationships/hyperlink" Target="http://data.europa.eu/eli/reg/2016/794/oj" TargetMode="External"/><Relationship Id="rId261" Type="http://schemas.openxmlformats.org/officeDocument/2006/relationships/hyperlink" Target="http://data.europa.eu/eli/C/2024/6041/oj" TargetMode="External"/><Relationship Id="rId14" Type="http://schemas.openxmlformats.org/officeDocument/2006/relationships/hyperlink" Target="http://data.europa.eu/eli/C/2024/6041/oj" TargetMode="External"/><Relationship Id="rId56" Type="http://schemas.openxmlformats.org/officeDocument/2006/relationships/hyperlink" Target="http://data.europa.eu/eli/C/2024/6041/oj" TargetMode="External"/><Relationship Id="rId317" Type="http://schemas.openxmlformats.org/officeDocument/2006/relationships/hyperlink" Target="http://data.europa.eu/eli/reg/2018/1046/oj" TargetMode="External"/><Relationship Id="rId359"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C/2024/6332/oj" TargetMode="External"/><Relationship Id="rId163" Type="http://schemas.openxmlformats.org/officeDocument/2006/relationships/hyperlink" Target="http://data.europa.eu/eli/C/2024/6332/oj" TargetMode="External"/><Relationship Id="rId219" Type="http://schemas.openxmlformats.org/officeDocument/2006/relationships/hyperlink" Target="http://data.europa.eu/eli/C/2024/6332/oj" TargetMode="External"/><Relationship Id="rId370" Type="http://schemas.openxmlformats.org/officeDocument/2006/relationships/hyperlink" Target="http://data.europa.eu/eli/C/2024/6041/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4/6332/oj" TargetMode="External"/><Relationship Id="rId67" Type="http://schemas.openxmlformats.org/officeDocument/2006/relationships/hyperlink" Target="http://data.europa.eu/eli/C/2024/6332/oj" TargetMode="External"/><Relationship Id="rId272" Type="http://schemas.openxmlformats.org/officeDocument/2006/relationships/hyperlink" Target="http://data.europa.eu/eli/C/2024/6041/oj" TargetMode="External"/><Relationship Id="rId328" Type="http://schemas.openxmlformats.org/officeDocument/2006/relationships/hyperlink" Target="http://data.europa.eu/eli/C/2024/6041/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C/2024/6332/oj" TargetMode="External"/><Relationship Id="rId241" Type="http://schemas.openxmlformats.org/officeDocument/2006/relationships/hyperlink" Target="http://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4/6332/oj" TargetMode="External"/><Relationship Id="rId339" Type="http://schemas.openxmlformats.org/officeDocument/2006/relationships/hyperlink" Target="http://data.europa.eu/eli/C/2024/6332/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data.europa.eu/eli/reg/2006/1907/oj" TargetMode="External"/><Relationship Id="rId143" Type="http://schemas.openxmlformats.org/officeDocument/2006/relationships/hyperlink" Target="http://data.europa.eu/eli/reg/2002/178/oj" TargetMode="External"/><Relationship Id="rId185" Type="http://schemas.openxmlformats.org/officeDocument/2006/relationships/hyperlink" Target="http://data.europa.eu/eli/reg/2019/1149/oj" TargetMode="External"/><Relationship Id="rId350" Type="http://schemas.openxmlformats.org/officeDocument/2006/relationships/hyperlink" Target="http://data.europa.eu/eli/reg_del/2019/715/oj" TargetMode="External"/><Relationship Id="rId406"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9" Type="http://schemas.openxmlformats.org/officeDocument/2006/relationships/hyperlink" Target="http://data.europa.eu/eli/reg/2018/1046/oj" TargetMode="External"/><Relationship Id="rId210" Type="http://schemas.openxmlformats.org/officeDocument/2006/relationships/hyperlink" Target="http://data.europa.eu/eli/reg/2023/1322/oj" TargetMode="External"/><Relationship Id="rId392" Type="http://schemas.openxmlformats.org/officeDocument/2006/relationships/hyperlink" Target="http://data.europa.eu/eli/reg_del/2019/715/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2021/2303/oj" TargetMode="External"/><Relationship Id="rId308" Type="http://schemas.openxmlformats.org/officeDocument/2006/relationships/hyperlink" Target="http://data.europa.eu/eli/reg_del/2019/715/oj" TargetMode="External"/><Relationship Id="rId47" Type="http://schemas.openxmlformats.org/officeDocument/2006/relationships/hyperlink" Target="http://data.europa.eu/eli/reg/2019/128/oj" TargetMode="External"/><Relationship Id="rId89" Type="http://schemas.openxmlformats.org/officeDocument/2006/relationships/hyperlink" Target="http://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reg/2016/794/oj" TargetMode="External"/><Relationship Id="rId196" Type="http://schemas.openxmlformats.org/officeDocument/2006/relationships/hyperlink" Target="http://data.europa.eu/eli/reg/2024/2509/oj" TargetMode="External"/><Relationship Id="rId417" Type="http://schemas.openxmlformats.org/officeDocument/2006/relationships/hyperlink" Target="https://www.eionet.europa.eu/etcs"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reg/2019/126/oj" TargetMode="External"/><Relationship Id="rId58" Type="http://schemas.openxmlformats.org/officeDocument/2006/relationships/hyperlink" Target="http://data.europa.eu/eli/reg/2024/2509/oj" TargetMode="External"/><Relationship Id="rId123" Type="http://schemas.openxmlformats.org/officeDocument/2006/relationships/hyperlink" Target="http://data.europa.eu/eli/reg/2018/1046/oj" TargetMode="External"/><Relationship Id="rId330" Type="http://schemas.openxmlformats.org/officeDocument/2006/relationships/hyperlink" Target="http://data.europa.eu/eli/reg/2024/2509/oj" TargetMode="External"/><Relationship Id="rId165" Type="http://schemas.openxmlformats.org/officeDocument/2006/relationships/hyperlink" Target="http://data.europa.eu/eli/reg/2018/1046/oj" TargetMode="External"/><Relationship Id="rId372" Type="http://schemas.openxmlformats.org/officeDocument/2006/relationships/hyperlink" Target="http://data.europa.eu/eli/reg/2024/2509/oj" TargetMode="External"/><Relationship Id="rId232" Type="http://schemas.openxmlformats.org/officeDocument/2006/relationships/hyperlink" Target="http://data.europa.eu/eli/C/2024/6041/oj" TargetMode="External"/><Relationship Id="rId274"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69" Type="http://schemas.openxmlformats.org/officeDocument/2006/relationships/hyperlink" Target="http://data.europa.eu/eli/reg/2018/1046/oj" TargetMode="External"/><Relationship Id="rId134" Type="http://schemas.openxmlformats.org/officeDocument/2006/relationships/hyperlink" Target="http://data.europa.eu/eli/C/2024/6041/oj" TargetMode="External"/><Relationship Id="rId80" Type="http://schemas.openxmlformats.org/officeDocument/2006/relationships/hyperlink" Target="http://data.europa.eu/eli/C/2024/6041/oj" TargetMode="External"/><Relationship Id="rId176" Type="http://schemas.openxmlformats.org/officeDocument/2006/relationships/hyperlink" Target="http://data.europa.eu/eli/C/2024/6041/oj" TargetMode="External"/><Relationship Id="rId341" Type="http://schemas.openxmlformats.org/officeDocument/2006/relationships/hyperlink" Target="http://data.europa.eu/eli/reg/2018/1046/oj" TargetMode="External"/><Relationship Id="rId383" Type="http://schemas.openxmlformats.org/officeDocument/2006/relationships/hyperlink" Target="http://data.europa.eu/eli/reg/2018/1046/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4/6332/oj" TargetMode="External"/><Relationship Id="rId264" Type="http://schemas.openxmlformats.org/officeDocument/2006/relationships/hyperlink" Target="http://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data.europa.eu/eli/reg/2018/1971/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15/2219/oj" TargetMode="External"/><Relationship Id="rId103" Type="http://schemas.openxmlformats.org/officeDocument/2006/relationships/hyperlink" Target="http://data.europa.eu/eli/C/2024/6332/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C/2024/6041/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4/6332/oj" TargetMode="External"/><Relationship Id="rId145" Type="http://schemas.openxmlformats.org/officeDocument/2006/relationships/hyperlink" Target="http://data.europa.eu/eli/C/2024/6332/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4/6332/oj" TargetMode="External"/><Relationship Id="rId331" Type="http://schemas.openxmlformats.org/officeDocument/2006/relationships/hyperlink" Target="http://data.europa.eu/eli/reg/2019/127/oj" TargetMode="External"/><Relationship Id="rId352" Type="http://schemas.openxmlformats.org/officeDocument/2006/relationships/hyperlink" Target="http://data.europa.eu/eli/C/2024/6041/oj" TargetMode="External"/><Relationship Id="rId373" Type="http://schemas.openxmlformats.org/officeDocument/2006/relationships/hyperlink" Target="http://data.europa.eu/eli/reg/2021/696/oj" TargetMode="External"/><Relationship Id="rId394" Type="http://schemas.openxmlformats.org/officeDocument/2006/relationships/hyperlink" Target="http://data.europa.eu/eli/C/2024/6041/oj" TargetMode="External"/><Relationship Id="rId408" Type="http://schemas.openxmlformats.org/officeDocument/2006/relationships/hyperlink" Target="https://www.eumonitor.eu/9353000/1/j9vvik7m1c3gyxp/vjx64xley4zd" TargetMode="External"/><Relationship Id="rId1" Type="http://schemas.openxmlformats.org/officeDocument/2006/relationships/hyperlink" Target="http://data.europa.eu/eli/C/2024/6332/oj" TargetMode="External"/><Relationship Id="rId212" Type="http://schemas.openxmlformats.org/officeDocument/2006/relationships/hyperlink" Target="http://data.europa.eu/eli/C/2024/6332/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332/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data.europa.eu/eli/reg/2010/1095/oj" TargetMode="External"/><Relationship Id="rId296" Type="http://schemas.openxmlformats.org/officeDocument/2006/relationships/hyperlink" Target="http://data.europa.eu/eli/C/2024/6332/oj" TargetMode="External"/><Relationship Id="rId300" Type="http://schemas.openxmlformats.org/officeDocument/2006/relationships/hyperlink" Target="http://data.europa.eu/eli/reg/2010/439/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C/2024/6332/oj" TargetMode="External"/><Relationship Id="rId342" Type="http://schemas.openxmlformats.org/officeDocument/2006/relationships/hyperlink" Target="http://data.europa.eu/eli/reg/2024/2509/oj" TargetMode="External"/><Relationship Id="rId363" Type="http://schemas.openxmlformats.org/officeDocument/2006/relationships/hyperlink" Target="http://data.europa.eu/eli/C/2024/6332/oj" TargetMode="External"/><Relationship Id="rId384" Type="http://schemas.openxmlformats.org/officeDocument/2006/relationships/hyperlink" Target="http://data.europa.eu/eli/reg/2024/2509/oj" TargetMode="External"/><Relationship Id="rId419" Type="http://schemas.openxmlformats.org/officeDocument/2006/relationships/hyperlink" Target="http://data.europa.eu/eli/agree_interinstit/2021/611/oj" TargetMode="External"/><Relationship Id="rId202" Type="http://schemas.openxmlformats.org/officeDocument/2006/relationships/hyperlink" Target="http://data.europa.eu/eli/reg/2024/2509/oj" TargetMode="External"/><Relationship Id="rId223" Type="http://schemas.openxmlformats.org/officeDocument/2006/relationships/hyperlink" Target="http://data.europa.eu/eli/reg/2002/1406/oj" TargetMode="External"/><Relationship Id="rId244" Type="http://schemas.openxmlformats.org/officeDocument/2006/relationships/hyperlink" Target="http://data.europa.eu/eli/C/2024/6041/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4/6332/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104" Type="http://schemas.openxmlformats.org/officeDocument/2006/relationships/hyperlink" Target="http://data.europa.eu/eli/C/2024/6041/oj" TargetMode="External"/><Relationship Id="rId125" Type="http://schemas.openxmlformats.org/officeDocument/2006/relationships/hyperlink" Target="http://data.europa.eu/eli/reg/2019/473/oj" TargetMode="External"/><Relationship Id="rId146" Type="http://schemas.openxmlformats.org/officeDocument/2006/relationships/hyperlink" Target="http://data.europa.eu/eli/C/2024/6041/oj" TargetMode="External"/><Relationship Id="rId167" Type="http://schemas.openxmlformats.org/officeDocument/2006/relationships/hyperlink" Target="http://data.europa.eu/eli/reg/2010/1094/oj" TargetMode="External"/><Relationship Id="rId188" Type="http://schemas.openxmlformats.org/officeDocument/2006/relationships/hyperlink" Target="http://data.europa.eu/eli/C/2024/6041/oj" TargetMode="External"/><Relationship Id="rId311" Type="http://schemas.openxmlformats.org/officeDocument/2006/relationships/hyperlink" Target="http://data.europa.eu/eli/reg/2018/1046/oj" TargetMode="External"/><Relationship Id="rId332" Type="http://schemas.openxmlformats.org/officeDocument/2006/relationships/hyperlink" Target="http://data.europa.eu/eli/reg_del/2019/715/oj" TargetMode="External"/><Relationship Id="rId353" Type="http://schemas.openxmlformats.org/officeDocument/2006/relationships/hyperlink" Target="http://data.europa.eu/eli/reg/2018/1046/oj" TargetMode="External"/><Relationship Id="rId374" Type="http://schemas.openxmlformats.org/officeDocument/2006/relationships/hyperlink" Target="http://data.europa.eu/eli/reg_del/2019/715/oj" TargetMode="External"/><Relationship Id="rId395" Type="http://schemas.openxmlformats.org/officeDocument/2006/relationships/hyperlink" Target="http://data.europa.eu/eli/reg/2018/1046/oj" TargetMode="External"/><Relationship Id="rId409" Type="http://schemas.openxmlformats.org/officeDocument/2006/relationships/hyperlink" Target="https://www.eumonitor.eu/9353000/1/j9vvik7m1c3gyxp/vjx64xley4zd" TargetMode="External"/><Relationship Id="rId71" Type="http://schemas.openxmlformats.org/officeDocument/2006/relationships/hyperlink" Target="http://data.europa.eu/eli/reg/2018/1139/oj" TargetMode="External"/><Relationship Id="rId92" Type="http://schemas.openxmlformats.org/officeDocument/2006/relationships/hyperlink" Target="http://data.europa.eu/eli/C/2024/6041/oj" TargetMode="External"/><Relationship Id="rId213" Type="http://schemas.openxmlformats.org/officeDocument/2006/relationships/hyperlink" Target="http://data.europa.eu/eli/C/2024/6041/oj" TargetMode="External"/><Relationship Id="rId234" Type="http://schemas.openxmlformats.org/officeDocument/2006/relationships/hyperlink" Target="http://data.europa.eu/eli/reg/2024/2509/oj" TargetMode="External"/><Relationship Id="rId420" Type="http://schemas.openxmlformats.org/officeDocument/2006/relationships/hyperlink" Target="http://data.europa.eu/eli/dir/2019/1937/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1994/2965/oj" TargetMode="External"/><Relationship Id="rId255" Type="http://schemas.openxmlformats.org/officeDocument/2006/relationships/hyperlink" Target="http://data.europa.eu/eli/C/2024/6332/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C/2024/6041/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4/6332/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4/6332/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reg/2021/2303/oj" TargetMode="External"/><Relationship Id="rId322" Type="http://schemas.openxmlformats.org/officeDocument/2006/relationships/hyperlink" Target="http://data.europa.eu/eli/C/2024/6041/oj" TargetMode="External"/><Relationship Id="rId343" Type="http://schemas.openxmlformats.org/officeDocument/2006/relationships/hyperlink" Target="http://data.europa.eu/eli/reg/2018/1727/oj" TargetMode="External"/><Relationship Id="rId364" Type="http://schemas.openxmlformats.org/officeDocument/2006/relationships/hyperlink" Target="http://data.europa.eu/eli/C/2024/6041/oj" TargetMode="External"/><Relationship Id="rId61" Type="http://schemas.openxmlformats.org/officeDocument/2006/relationships/hyperlink" Target="http://data.europa.eu/eli/C/2024/6332/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4/6332/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reg/2007/168/oj" TargetMode="External"/><Relationship Id="rId19" Type="http://schemas.openxmlformats.org/officeDocument/2006/relationships/hyperlink" Target="http://data.europa.eu/eli/C/2024/6332/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4/6041/oj" TargetMode="External"/><Relationship Id="rId287" Type="http://schemas.openxmlformats.org/officeDocument/2006/relationships/hyperlink" Target="http://data.europa.eu/eli/reg/2008/1339/oj" TargetMode="External"/><Relationship Id="rId410" Type="http://schemas.openxmlformats.org/officeDocument/2006/relationships/hyperlink" Target="https://www.eca.europa.eu/Lists/ECADocuments/SR20_22/SR_Future_of_EU_Agencies_NL.pdf"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2024/2509/oj" TargetMode="External"/><Relationship Id="rId333" Type="http://schemas.openxmlformats.org/officeDocument/2006/relationships/hyperlink" Target="http://data.europa.eu/eli/C/2024/6332/oj" TargetMode="External"/><Relationship Id="rId354" Type="http://schemas.openxmlformats.org/officeDocument/2006/relationships/hyperlink" Target="http://data.europa.eu/eli/reg/2024/2509/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C/2024/6332/oj" TargetMode="External"/><Relationship Id="rId396" Type="http://schemas.openxmlformats.org/officeDocument/2006/relationships/hyperlink" Target="http://data.europa.eu/eli/reg/2024/2509/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data.europa.eu/eli/reg/2019/881/oj" TargetMode="External"/><Relationship Id="rId256" Type="http://schemas.openxmlformats.org/officeDocument/2006/relationships/hyperlink" Target="http://data.europa.eu/eli/C/2024/6041/oj" TargetMode="External"/><Relationship Id="rId277" Type="http://schemas.openxmlformats.org/officeDocument/2006/relationships/hyperlink" Target="http://data.europa.eu/eli/C/2024/6332/oj" TargetMode="External"/><Relationship Id="rId298" Type="http://schemas.openxmlformats.org/officeDocument/2006/relationships/hyperlink" Target="http://data.europa.eu/eli/reg/2018/1046/oj" TargetMode="External"/><Relationship Id="rId400" Type="http://schemas.openxmlformats.org/officeDocument/2006/relationships/hyperlink" Target="https://european-union.europa.eu/document/download/d4199ff4-1e3d-45e6-af7e-90cf1a7b10bc_en?filename=joint_statement_on_decentralised_agencies_en.pdf" TargetMode="External"/><Relationship Id="rId116" Type="http://schemas.openxmlformats.org/officeDocument/2006/relationships/hyperlink" Target="http://data.europa.eu/eli/C/2024/6041/oj" TargetMode="External"/><Relationship Id="rId137" Type="http://schemas.openxmlformats.org/officeDocument/2006/relationships/hyperlink" Target="http://data.europa.eu/eli/reg/2002/178/oj" TargetMode="External"/><Relationship Id="rId158" Type="http://schemas.openxmlformats.org/officeDocument/2006/relationships/hyperlink" Target="http://data.europa.eu/eli/C/2024/6041/oj" TargetMode="External"/><Relationship Id="rId302" Type="http://schemas.openxmlformats.org/officeDocument/2006/relationships/hyperlink" Target="http://data.europa.eu/eli/reg_del/2019/715/oj" TargetMode="External"/><Relationship Id="rId323" Type="http://schemas.openxmlformats.org/officeDocument/2006/relationships/hyperlink" Target="http://data.europa.eu/eli/reg/2018/1046/oj" TargetMode="External"/><Relationship Id="rId344" Type="http://schemas.openxmlformats.org/officeDocument/2006/relationships/hyperlink" Target="http://data.europa.eu/eli/reg_del/2019/715/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19/128/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10/1093/oj" TargetMode="External"/><Relationship Id="rId179" Type="http://schemas.openxmlformats.org/officeDocument/2006/relationships/hyperlink" Target="http://data.europa.eu/eli/reg/2021/819/oj" TargetMode="External"/><Relationship Id="rId365" Type="http://schemas.openxmlformats.org/officeDocument/2006/relationships/hyperlink" Target="http://data.europa.eu/eli/reg/2018/1046/oj" TargetMode="External"/><Relationship Id="rId386" Type="http://schemas.openxmlformats.org/officeDocument/2006/relationships/hyperlink" Target="http://data.europa.eu/eli/reg_del/2019/715/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4/6332/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411" Type="http://schemas.openxmlformats.org/officeDocument/2006/relationships/hyperlink" Target="https://www.eca.europa.eu/Lists/ECADocuments/SR20_22/SR_Future_of_EU_Agencies_NL.pdf"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4/6332/oj" TargetMode="External"/><Relationship Id="rId313" Type="http://schemas.openxmlformats.org/officeDocument/2006/relationships/hyperlink" Target="http://data.europa.eu/eli/reg/2018/1726/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332/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332/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4/6332/oj" TargetMode="External"/><Relationship Id="rId334" Type="http://schemas.openxmlformats.org/officeDocument/2006/relationships/hyperlink" Target="http://data.europa.eu/eli/C/2024/6041/oj" TargetMode="External"/><Relationship Id="rId355" Type="http://schemas.openxmlformats.org/officeDocument/2006/relationships/hyperlink" Target="http://data.europa.eu/eli/reg/2016/794/oj" TargetMode="External"/><Relationship Id="rId376" Type="http://schemas.openxmlformats.org/officeDocument/2006/relationships/hyperlink" Target="http://data.europa.eu/eli/C/2024/6041/oj" TargetMode="External"/><Relationship Id="rId397" Type="http://schemas.openxmlformats.org/officeDocument/2006/relationships/hyperlink" Target="http://data.europa.eu/eli/reg/2019/1896/oj"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4/6041/oj" TargetMode="External"/><Relationship Id="rId401" Type="http://schemas.openxmlformats.org/officeDocument/2006/relationships/hyperlink" Target="https://european-union.europa.eu/document/download/d4199ff4-1e3d-45e6-af7e-90cf1a7b10bc_en?filename=joint_statement_on_decentralised_agencies_en.pdf" TargetMode="External"/><Relationship Id="rId303" Type="http://schemas.openxmlformats.org/officeDocument/2006/relationships/hyperlink" Target="http://data.europa.eu/eli/C/2024/6332/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C/2024/6332/oj" TargetMode="External"/><Relationship Id="rId387" Type="http://schemas.openxmlformats.org/officeDocument/2006/relationships/hyperlink" Target="http://data.europa.eu/eli/C/2024/6332/oj" TargetMode="External"/><Relationship Id="rId191" Type="http://schemas.openxmlformats.org/officeDocument/2006/relationships/hyperlink" Target="http://data.europa.eu/eli/reg/2019/1149/oj" TargetMode="External"/><Relationship Id="rId205" Type="http://schemas.openxmlformats.org/officeDocument/2006/relationships/hyperlink" Target="http://data.europa.eu/eli/C/2024/6332/oj" TargetMode="External"/><Relationship Id="rId247" Type="http://schemas.openxmlformats.org/officeDocument/2006/relationships/hyperlink" Target="http://data.europa.eu/eli/reg/2016/796/oj" TargetMode="External"/><Relationship Id="rId412" Type="http://schemas.openxmlformats.org/officeDocument/2006/relationships/hyperlink" Target="http://data.europa.eu/eli/reg/2023/2842/oj" TargetMode="External"/><Relationship Id="rId107" Type="http://schemas.openxmlformats.org/officeDocument/2006/relationships/hyperlink" Target="http://data.europa.eu/eli/reg/2006/1907/oj" TargetMode="External"/><Relationship Id="rId289" Type="http://schemas.openxmlformats.org/officeDocument/2006/relationships/hyperlink" Target="http://data.europa.eu/eli/C/2024/6332/oj" TargetMode="External"/><Relationship Id="rId11" Type="http://schemas.openxmlformats.org/officeDocument/2006/relationships/hyperlink" Target="http://data.europa.eu/eli/reg/2019/942/oj" TargetMode="External"/><Relationship Id="rId53" Type="http://schemas.openxmlformats.org/officeDocument/2006/relationships/hyperlink" Target="http://data.europa.eu/eli/reg/2015/2219/oj" TargetMode="External"/><Relationship Id="rId149" Type="http://schemas.openxmlformats.org/officeDocument/2006/relationships/hyperlink" Target="http://data.europa.eu/eli/reg/2006/1922/oj" TargetMode="External"/><Relationship Id="rId314" Type="http://schemas.openxmlformats.org/officeDocument/2006/relationships/hyperlink" Target="http://data.europa.eu/eli/reg_del/2019/715/oj" TargetMode="External"/><Relationship Id="rId356" Type="http://schemas.openxmlformats.org/officeDocument/2006/relationships/hyperlink" Target="http://data.europa.eu/eli/reg_del/2019/715/oj" TargetMode="External"/><Relationship Id="rId398" Type="http://schemas.openxmlformats.org/officeDocument/2006/relationships/hyperlink" Target="http://data.europa.eu/eli/reg_del/2019/715/oj" TargetMode="External"/><Relationship Id="rId95" Type="http://schemas.openxmlformats.org/officeDocument/2006/relationships/hyperlink" Target="http://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reg/2019/126/oj" TargetMode="External"/><Relationship Id="rId367" Type="http://schemas.openxmlformats.org/officeDocument/2006/relationships/hyperlink" Target="http://data.europa.eu/eli/reg/2021/696/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4/6041/oj" TargetMode="External"/><Relationship Id="rId182" Type="http://schemas.openxmlformats.org/officeDocument/2006/relationships/hyperlink" Target="http://data.europa.eu/eli/C/2024/6041/oj" TargetMode="External"/><Relationship Id="rId378" Type="http://schemas.openxmlformats.org/officeDocument/2006/relationships/hyperlink" Target="http://data.europa.eu/eli/reg/2024/2509/oj" TargetMode="External"/><Relationship Id="rId403" Type="http://schemas.openxmlformats.org/officeDocument/2006/relationships/hyperlink" Target="https://eur-lex.europa.eu/legal-content/EN/TXT/?uri=celex:52024SC0222"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4/6041/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046/oj" TargetMode="External"/><Relationship Id="rId347" Type="http://schemas.openxmlformats.org/officeDocument/2006/relationships/hyperlink" Target="http://data.europa.eu/eli/reg/2018/1046/oj" TargetMode="External"/><Relationship Id="rId44" Type="http://schemas.openxmlformats.org/officeDocument/2006/relationships/hyperlink" Target="http://data.europa.eu/eli/C/2024/6041/oj" TargetMode="External"/><Relationship Id="rId86" Type="http://schemas.openxmlformats.org/officeDocument/2006/relationships/hyperlink" Target="http://data.europa.eu/eli/C/2024/6041/oj" TargetMode="External"/><Relationship Id="rId151" Type="http://schemas.openxmlformats.org/officeDocument/2006/relationships/hyperlink" Target="http://data.europa.eu/eli/C/2024/6332/oj" TargetMode="External"/><Relationship Id="rId389" Type="http://schemas.openxmlformats.org/officeDocument/2006/relationships/hyperlink" Target="http://data.europa.eu/eli/reg/2018/1046/oj" TargetMode="External"/><Relationship Id="rId193" Type="http://schemas.openxmlformats.org/officeDocument/2006/relationships/hyperlink" Target="http://data.europa.eu/eli/C/2024/6332/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4/6332/oj" TargetMode="External"/><Relationship Id="rId414" Type="http://schemas.openxmlformats.org/officeDocument/2006/relationships/hyperlink" Target="http://data.europa.eu/eli/reg/2023/969/oj" TargetMode="External"/><Relationship Id="rId13" Type="http://schemas.openxmlformats.org/officeDocument/2006/relationships/hyperlink" Target="http://data.europa.eu/eli/C/2024/6332/oj" TargetMode="External"/><Relationship Id="rId109" Type="http://schemas.openxmlformats.org/officeDocument/2006/relationships/hyperlink" Target="http://data.europa.eu/eli/C/2024/6332/oj" TargetMode="External"/><Relationship Id="rId260" Type="http://schemas.openxmlformats.org/officeDocument/2006/relationships/hyperlink" Target="http://data.europa.eu/eli/C/2024/6332/oj" TargetMode="External"/><Relationship Id="rId316" Type="http://schemas.openxmlformats.org/officeDocument/2006/relationships/hyperlink" Target="http://data.europa.eu/eli/C/2024/6041/oj" TargetMode="External"/><Relationship Id="rId55" Type="http://schemas.openxmlformats.org/officeDocument/2006/relationships/hyperlink" Target="http://data.europa.eu/eli/C/2024/6332/oj" TargetMode="External"/><Relationship Id="rId97" Type="http://schemas.openxmlformats.org/officeDocument/2006/relationships/hyperlink" Target="http://data.europa.eu/eli/C/2024/6332/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C/2024/6041/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4/6332/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data.europa.eu/eli/reg/2019/473/oj" TargetMode="External"/><Relationship Id="rId327" Type="http://schemas.openxmlformats.org/officeDocument/2006/relationships/hyperlink" Target="http://data.europa.eu/eli/C/2024/6332/oj" TargetMode="External"/><Relationship Id="rId369" Type="http://schemas.openxmlformats.org/officeDocument/2006/relationships/hyperlink" Target="http://data.europa.eu/eli/C/2024/6332/oj" TargetMode="External"/><Relationship Id="rId173" Type="http://schemas.openxmlformats.org/officeDocument/2006/relationships/hyperlink" Target="http://data.europa.eu/eli/reg/2021/819/oj" TargetMode="External"/><Relationship Id="rId229" Type="http://schemas.openxmlformats.org/officeDocument/2006/relationships/hyperlink" Target="http://data.europa.eu/eli/reg/2002/1406/oj" TargetMode="External"/><Relationship Id="rId380" Type="http://schemas.openxmlformats.org/officeDocument/2006/relationships/hyperlink" Target="http://data.europa.eu/eli/reg_del/2019/715/oj" TargetMode="External"/><Relationship Id="rId240" Type="http://schemas.openxmlformats.org/officeDocument/2006/relationships/hyperlink" Target="http://data.europa.eu/eli/reg/2024/2509/oj" TargetMode="External"/><Relationship Id="rId35" Type="http://schemas.openxmlformats.org/officeDocument/2006/relationships/hyperlink" Target="http://data.europa.eu/eli/reg/1994/2965/oj" TargetMode="External"/><Relationship Id="rId77" Type="http://schemas.openxmlformats.org/officeDocument/2006/relationships/hyperlink" Target="http://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reg_del/2019/715/oj" TargetMode="External"/><Relationship Id="rId8" Type="http://schemas.openxmlformats.org/officeDocument/2006/relationships/hyperlink" Target="http://data.europa.eu/eli/C/2024/6041/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reg/2019/1896/oj" TargetMode="External"/><Relationship Id="rId405" Type="http://schemas.openxmlformats.org/officeDocument/2006/relationships/hyperlink" Target="https://eur-lex.europa.eu/legal-content/NL/TXT/HTML/?uri=CELEX:52024DC0075"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10/439/oj" TargetMode="External"/><Relationship Id="rId307" Type="http://schemas.openxmlformats.org/officeDocument/2006/relationships/hyperlink" Target="http://data.europa.eu/eli/reg/2018/1726/oj" TargetMode="External"/><Relationship Id="rId349" Type="http://schemas.openxmlformats.org/officeDocument/2006/relationships/hyperlink" Target="http://data.europa.eu/eli/reg/2018/1727/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data.europa.eu/eli/reg/2006/1920/oj" TargetMode="External"/><Relationship Id="rId360" Type="http://schemas.openxmlformats.org/officeDocument/2006/relationships/hyperlink" Target="http://data.europa.eu/eli/reg/2024/2509/oj" TargetMode="External"/><Relationship Id="rId416" Type="http://schemas.openxmlformats.org/officeDocument/2006/relationships/hyperlink" Target="https://www.eionet.europa.eu/etcs" TargetMode="External"/><Relationship Id="rId220" Type="http://schemas.openxmlformats.org/officeDocument/2006/relationships/hyperlink" Target="http://data.europa.eu/eli/C/2024/6041/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4/6041/oj" TargetMode="External"/><Relationship Id="rId164" Type="http://schemas.openxmlformats.org/officeDocument/2006/relationships/hyperlink" Target="http://data.europa.eu/eli/C/2024/6041/oj" TargetMode="External"/><Relationship Id="rId371"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231" Type="http://schemas.openxmlformats.org/officeDocument/2006/relationships/hyperlink" Target="http://data.europa.eu/eli/C/2024/6332/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8/1046/oj" TargetMode="External"/><Relationship Id="rId68" Type="http://schemas.openxmlformats.org/officeDocument/2006/relationships/hyperlink" Target="http://data.europa.eu/eli/C/2024/6041/oj" TargetMode="External"/><Relationship Id="rId133" Type="http://schemas.openxmlformats.org/officeDocument/2006/relationships/hyperlink" Target="http://data.europa.eu/eli/C/2024/6332/oj" TargetMode="External"/><Relationship Id="rId175" Type="http://schemas.openxmlformats.org/officeDocument/2006/relationships/hyperlink" Target="http://data.europa.eu/eli/C/2024/6332/oj" TargetMode="External"/><Relationship Id="rId340" Type="http://schemas.openxmlformats.org/officeDocument/2006/relationships/hyperlink" Target="http://data.europa.eu/eli/C/2024/6041/oj" TargetMode="External"/><Relationship Id="rId200" Type="http://schemas.openxmlformats.org/officeDocument/2006/relationships/hyperlink" Target="http://data.europa.eu/eli/C/2024/6041/oj" TargetMode="External"/><Relationship Id="rId382" Type="http://schemas.openxmlformats.org/officeDocument/2006/relationships/hyperlink" Target="http://data.europa.eu/eli/C/2024/6041/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4/6041/oj" TargetMode="External"/><Relationship Id="rId37" Type="http://schemas.openxmlformats.org/officeDocument/2006/relationships/hyperlink" Target="http://data.europa.eu/eli/C/2024/6332/oj" TargetMode="External"/><Relationship Id="rId79" Type="http://schemas.openxmlformats.org/officeDocument/2006/relationships/hyperlink" Target="http://data.europa.eu/eli/C/2024/6332/oj" TargetMode="External"/><Relationship Id="rId102" Type="http://schemas.openxmlformats.org/officeDocument/2006/relationships/hyperlink" Target="http://data.europa.eu/eli/reg_del/2019/715/oj" TargetMode="External"/><Relationship Id="rId144"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C/2024/6332/oj" TargetMode="External"/><Relationship Id="rId393" Type="http://schemas.openxmlformats.org/officeDocument/2006/relationships/hyperlink" Target="http://data.europa.eu/eli/C/2024/6332/oj" TargetMode="External"/><Relationship Id="rId407" Type="http://schemas.openxmlformats.org/officeDocument/2006/relationships/hyperlink" Target="https://acer.europa.eu/sites/default/files/documents/en/The_agency/Organisation/Administrative_Board/Meetings/12th%20AB%20Meeting%20%20Background%20Documents/5-AB-12-13_Roadmap%20on%20the%20follow%20up%20to%20the%20Common%20Approach%20on%20EU%20Decentralised%20Agencies.pdf" TargetMode="External"/><Relationship Id="rId211" Type="http://schemas.openxmlformats.org/officeDocument/2006/relationships/hyperlink" Target="http://data.europa.eu/eli/reg_del/2019/715/oj" TargetMode="External"/><Relationship Id="rId253" Type="http://schemas.openxmlformats.org/officeDocument/2006/relationships/hyperlink" Target="http://data.europa.eu/eli/reg/2016/796/oj" TargetMode="External"/><Relationship Id="rId295" Type="http://schemas.openxmlformats.org/officeDocument/2006/relationships/hyperlink" Target="http://data.europa.eu/eli/reg_del/2019/715/oj" TargetMode="External"/><Relationship Id="rId309" Type="http://schemas.openxmlformats.org/officeDocument/2006/relationships/hyperlink" Target="http://data.europa.eu/eli/C/2024/6332/oj" TargetMode="External"/><Relationship Id="rId48" Type="http://schemas.openxmlformats.org/officeDocument/2006/relationships/hyperlink" Target="http://data.europa.eu/eli/reg_del/2019/715/oj" TargetMode="External"/><Relationship Id="rId113" Type="http://schemas.openxmlformats.org/officeDocument/2006/relationships/hyperlink" Target="http://data.europa.eu/eli/reg/2009/401/oj" TargetMode="External"/><Relationship Id="rId320" Type="http://schemas.openxmlformats.org/officeDocument/2006/relationships/hyperlink" Target="http://data.europa.eu/eli/reg_del/2019/715/oj" TargetMode="External"/><Relationship Id="rId155" Type="http://schemas.openxmlformats.org/officeDocument/2006/relationships/hyperlink" Target="http://data.europa.eu/eli/reg/2006/1922/oj" TargetMode="External"/><Relationship Id="rId197" Type="http://schemas.openxmlformats.org/officeDocument/2006/relationships/hyperlink" Target="http://data.europa.eu/eli/reg/2004/726/oj" TargetMode="External"/><Relationship Id="rId362" Type="http://schemas.openxmlformats.org/officeDocument/2006/relationships/hyperlink" Target="http://data.europa.eu/eli/reg_del/2019/715/oj" TargetMode="External"/><Relationship Id="rId418" Type="http://schemas.openxmlformats.org/officeDocument/2006/relationships/hyperlink" Target="https://eur-lex.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1F1E6-7B79-4F92-ABA9-273C903C36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171</Pages>
  <Words>50238</Words>
  <Characters>291247</Characters>
  <Application>Microsoft Office Word</Application>
  <DocSecurity>0</DocSecurity>
  <Lines>2427</Lines>
  <Paragraphs>681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2025-12-04T18:21:00Z</dcterms:created>
  <dcterms:modified xsi:type="dcterms:W3CDTF">2025-12-04T18:21:00Z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P10_TA(2025)0088_</vt:lpwstr>
  </property>
  <property fmtid="{D5CDD505-2E9C-101B-9397-08002B2CF9AE}" pid="4" name="&lt;Type&gt;">
    <vt:lpwstr>RR</vt:lpwstr>
  </property>
</Properties>
</file>