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0B80" w14:paraId="311343D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AD4EB0" w14:textId="77777777" w:rsidR="00751A4A" w:rsidRPr="00360B80" w:rsidRDefault="008E6C8C" w:rsidP="0010095E">
            <w:pPr>
              <w:pStyle w:val="EPName"/>
            </w:pPr>
            <w:r w:rsidRPr="00360B80">
              <w:t>Európsky parlament</w:t>
            </w:r>
          </w:p>
          <w:p w14:paraId="24B089C9" w14:textId="77777777" w:rsidR="00751A4A" w:rsidRPr="00360B8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60B80">
              <w:t>2024</w:t>
            </w:r>
            <w:r w:rsidR="00817416" w:rsidRPr="00360B80">
              <w:t>-202</w:t>
            </w:r>
            <w:r w:rsidRPr="00360B80">
              <w:t>9</w:t>
            </w:r>
          </w:p>
        </w:tc>
        <w:tc>
          <w:tcPr>
            <w:tcW w:w="2268" w:type="dxa"/>
            <w:shd w:val="clear" w:color="auto" w:fill="auto"/>
          </w:tcPr>
          <w:p w14:paraId="23A2A150" w14:textId="77777777" w:rsidR="00751A4A" w:rsidRPr="00360B80" w:rsidRDefault="00187494" w:rsidP="0010095E">
            <w:pPr>
              <w:pStyle w:val="EPLogo"/>
            </w:pPr>
            <w:r w:rsidRPr="00360B80">
              <w:rPr>
                <w:noProof/>
                <w:lang w:val="en-GB"/>
              </w:rPr>
              <w:drawing>
                <wp:inline distT="0" distB="0" distL="0" distR="0" wp14:anchorId="437B8D04" wp14:editId="75DDA62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1F7244" w14:textId="77777777" w:rsidR="00D058B8" w:rsidRPr="00360B80" w:rsidRDefault="00D058B8" w:rsidP="004C5D52">
      <w:pPr>
        <w:pStyle w:val="LineTop"/>
      </w:pPr>
    </w:p>
    <w:p w14:paraId="106F73A5" w14:textId="77777777" w:rsidR="00680577" w:rsidRPr="00360B80" w:rsidRDefault="008E6C8C" w:rsidP="00680577">
      <w:pPr>
        <w:pStyle w:val="EPBodyTA1"/>
      </w:pPr>
      <w:r w:rsidRPr="00360B80">
        <w:t>PRIJATÉ TEXTY</w:t>
      </w:r>
    </w:p>
    <w:p w14:paraId="1EB44BB9" w14:textId="77777777" w:rsidR="00D058B8" w:rsidRPr="00360B80" w:rsidRDefault="00D058B8" w:rsidP="00D058B8">
      <w:pPr>
        <w:pStyle w:val="LineBottom"/>
      </w:pPr>
    </w:p>
    <w:p w14:paraId="05C9B654" w14:textId="77777777" w:rsidR="008E6C8C" w:rsidRPr="00360B80" w:rsidRDefault="008E6C8C" w:rsidP="008E6C8C">
      <w:pPr>
        <w:pStyle w:val="ATHeading1"/>
      </w:pPr>
      <w:bookmarkStart w:id="0" w:name="TANumber"/>
      <w:r w:rsidRPr="00360B80">
        <w:t>P10_TA(2025)00</w:t>
      </w:r>
      <w:r w:rsidR="00360B80" w:rsidRPr="00360B80">
        <w:t>88</w:t>
      </w:r>
      <w:bookmarkEnd w:id="0"/>
    </w:p>
    <w:p w14:paraId="266457E2" w14:textId="77777777" w:rsidR="008E6C8C" w:rsidRPr="00360B80" w:rsidRDefault="008E6C8C" w:rsidP="008E6C8C">
      <w:pPr>
        <w:pStyle w:val="ATHeading2"/>
      </w:pPr>
      <w:bookmarkStart w:id="1" w:name="title"/>
      <w:r w:rsidRPr="00360B80">
        <w:t>Absolutórium za rok 2023:</w:t>
      </w:r>
      <w:r w:rsidR="00D6366E" w:rsidRPr="00360B80">
        <w:t xml:space="preserve"> </w:t>
      </w:r>
      <w:r w:rsidRPr="00360B80">
        <w:t>agentúry</w:t>
      </w:r>
      <w:bookmarkEnd w:id="1"/>
    </w:p>
    <w:p w14:paraId="728C48BF" w14:textId="77777777" w:rsidR="008E6C8C" w:rsidRPr="00360B80" w:rsidRDefault="008E6C8C" w:rsidP="008E6C8C">
      <w:pPr>
        <w:rPr>
          <w:i/>
          <w:vanish/>
        </w:rPr>
      </w:pPr>
      <w:r w:rsidRPr="00360B80">
        <w:rPr>
          <w:i/>
        </w:rPr>
        <w:fldChar w:fldCharType="begin"/>
      </w:r>
      <w:r w:rsidRPr="00360B80">
        <w:rPr>
          <w:i/>
        </w:rPr>
        <w:instrText xml:space="preserve"> TC"(</w:instrText>
      </w:r>
      <w:bookmarkStart w:id="2" w:name="DocNumber"/>
      <w:r w:rsidRPr="00360B80">
        <w:rPr>
          <w:i/>
        </w:rPr>
        <w:instrText>A10-0065/2025</w:instrText>
      </w:r>
      <w:bookmarkEnd w:id="2"/>
      <w:r w:rsidRPr="00360B80">
        <w:rPr>
          <w:i/>
        </w:rPr>
        <w:instrText xml:space="preserve"> - Spravodajca: Erik Marquardt)"\l3 \n&gt; \* MERGEFORMAT </w:instrText>
      </w:r>
      <w:r w:rsidRPr="00360B80">
        <w:rPr>
          <w:i/>
        </w:rPr>
        <w:fldChar w:fldCharType="end"/>
      </w:r>
    </w:p>
    <w:p w14:paraId="0ACFCAD1" w14:textId="77777777" w:rsidR="008E6C8C" w:rsidRPr="00360B80" w:rsidRDefault="008E6C8C" w:rsidP="008E6C8C">
      <w:pPr>
        <w:rPr>
          <w:vanish/>
        </w:rPr>
      </w:pPr>
      <w:bookmarkStart w:id="3" w:name="Commission"/>
      <w:r w:rsidRPr="00360B80">
        <w:rPr>
          <w:vanish/>
        </w:rPr>
        <w:t>Výbor pre kontrolu rozpočtu</w:t>
      </w:r>
      <w:bookmarkEnd w:id="3"/>
    </w:p>
    <w:p w14:paraId="60A4581D" w14:textId="77777777" w:rsidR="008E6C8C" w:rsidRPr="00360B80" w:rsidRDefault="008E6C8C" w:rsidP="008E6C8C">
      <w:pPr>
        <w:rPr>
          <w:vanish/>
        </w:rPr>
      </w:pPr>
      <w:bookmarkStart w:id="4" w:name="PE"/>
      <w:r w:rsidRPr="00360B80">
        <w:rPr>
          <w:vanish/>
        </w:rPr>
        <w:t>PE765.000</w:t>
      </w:r>
      <w:bookmarkEnd w:id="4"/>
    </w:p>
    <w:p w14:paraId="1BD5467A" w14:textId="77777777" w:rsidR="008E6C8C" w:rsidRPr="00360B80" w:rsidRDefault="00AA607F" w:rsidP="008E6C8C">
      <w:pPr>
        <w:pStyle w:val="ATHeading3"/>
      </w:pPr>
      <w:bookmarkStart w:id="5" w:name="Sujet"/>
      <w:r w:rsidRPr="00360B80">
        <w:t xml:space="preserve">1. </w:t>
      </w:r>
      <w:r w:rsidR="008E6C8C" w:rsidRPr="00360B80">
        <w:t>Rozhodnutie Európskeho parlamentu z</w:t>
      </w:r>
      <w:r w:rsidR="00D6366E" w:rsidRPr="00360B80">
        <w:t>o</w:t>
      </w:r>
      <w:r w:rsidR="008E6C8C" w:rsidRPr="00360B80">
        <w:t xml:space="preserve"> </w:t>
      </w:r>
      <w:r w:rsidR="00D6366E" w:rsidRPr="00360B80">
        <w:t>7</w:t>
      </w:r>
      <w:r w:rsidR="008E6C8C" w:rsidRPr="00360B80">
        <w:t xml:space="preserve">. mája 2025 o absolutóriu za plnenie rozpočtu </w:t>
      </w:r>
      <w:r w:rsidR="00D6366E" w:rsidRPr="00360B80">
        <w:t>A</w:t>
      </w:r>
      <w:r w:rsidR="008E6C8C" w:rsidRPr="00360B80">
        <w:t>gentúr</w:t>
      </w:r>
      <w:r w:rsidR="00D6366E" w:rsidRPr="00360B80">
        <w:t>y</w:t>
      </w:r>
      <w:r w:rsidR="008E6C8C" w:rsidRPr="00360B80">
        <w:t xml:space="preserve"> Európskej únie </w:t>
      </w:r>
      <w:r w:rsidR="00D6366E" w:rsidRPr="00360B80">
        <w:t xml:space="preserve">pre spoluprácu regulačných orgánov v oblasti energetiky </w:t>
      </w:r>
      <w:r w:rsidR="008E6C8C" w:rsidRPr="00360B80">
        <w:t>za rozpočtový rok 2023</w:t>
      </w:r>
      <w:bookmarkEnd w:id="5"/>
      <w:r w:rsidR="008E6C8C" w:rsidRPr="00360B80">
        <w:t xml:space="preserve"> </w:t>
      </w:r>
      <w:bookmarkStart w:id="6" w:name="References"/>
      <w:r w:rsidR="008E6C8C" w:rsidRPr="00360B80">
        <w:t>(2024/2030(DEC))</w:t>
      </w:r>
      <w:bookmarkEnd w:id="6"/>
    </w:p>
    <w:p w14:paraId="5FFD660C" w14:textId="77777777" w:rsidR="000F46A1" w:rsidRPr="00360B80" w:rsidRDefault="000F46A1" w:rsidP="000F46A1">
      <w:pPr>
        <w:pStyle w:val="EPComma"/>
      </w:pPr>
      <w:bookmarkStart w:id="7" w:name="TextBodyBegin"/>
      <w:bookmarkEnd w:id="7"/>
      <w:r w:rsidRPr="00360B80">
        <w:rPr>
          <w:i/>
        </w:rPr>
        <w:t>Európsky parlament</w:t>
      </w:r>
      <w:r w:rsidRPr="00360B80">
        <w:t>,</w:t>
      </w:r>
    </w:p>
    <w:p w14:paraId="376EDC7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Agentúry Európskej únie pre spoluprácu regulačných orgánov v oblasti energetiky za rozpočtový rok 2023,</w:t>
      </w:r>
    </w:p>
    <w:p w14:paraId="330DAA9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1"/>
      </w:r>
      <w:r w:rsidRPr="006959E7">
        <w:rPr>
          <w:kern w:val="2"/>
          <w14:ligatures w14:val="standardContextual"/>
        </w:rPr>
        <w:t>,</w:t>
      </w:r>
    </w:p>
    <w:p w14:paraId="2E56FE8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2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 článkom 287 Zmluvy o fungovaní Európskej únie,</w:t>
      </w:r>
    </w:p>
    <w:p w14:paraId="5A6F9BC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06B7B1C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502BF7A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 966/2012</w:t>
      </w:r>
      <w:r w:rsidRPr="006959E7">
        <w:rPr>
          <w:kern w:val="2"/>
          <w:vertAlign w:val="superscript"/>
          <w14:ligatures w14:val="standardContextual"/>
        </w:rPr>
        <w:footnoteReference w:id="3"/>
      </w:r>
      <w:r w:rsidRPr="006959E7">
        <w:rPr>
          <w:kern w:val="2"/>
          <w14:ligatures w14:val="standardContextual"/>
        </w:rPr>
        <w:t>, a najmä na jeho článok 70,</w:t>
      </w:r>
    </w:p>
    <w:p w14:paraId="41C7E19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2024/2509 z 23. septembra 2024 o rozpočtových pravidlách, ktoré sa vzťahujú na všeobecný </w:t>
      </w:r>
      <w:r w:rsidRPr="006959E7">
        <w:rPr>
          <w:kern w:val="2"/>
          <w14:ligatures w14:val="standardContextual"/>
        </w:rPr>
        <w:lastRenderedPageBreak/>
        <w:t>rozpočet Únie</w:t>
      </w:r>
      <w:r w:rsidRPr="006959E7">
        <w:rPr>
          <w:kern w:val="2"/>
          <w:vertAlign w:val="superscript"/>
          <w14:ligatures w14:val="standardContextual"/>
        </w:rPr>
        <w:footnoteReference w:id="4"/>
      </w:r>
      <w:r w:rsidRPr="006959E7">
        <w:rPr>
          <w:kern w:val="2"/>
          <w14:ligatures w14:val="standardContextual"/>
        </w:rPr>
        <w:t>, a najmä na jeho článok 70,</w:t>
      </w:r>
    </w:p>
    <w:p w14:paraId="2C26FCC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(EÚ) 2019/942 z 5. júna 2019, ktorým sa zriaďuje Agentúra Európskej únie pre spoluprácu regulačných orgánov v oblasti energetiky</w:t>
      </w:r>
      <w:r w:rsidRPr="006959E7">
        <w:rPr>
          <w:kern w:val="2"/>
          <w:vertAlign w:val="superscript"/>
          <w14:ligatures w14:val="standardContextual"/>
        </w:rPr>
        <w:footnoteReference w:id="5"/>
      </w:r>
      <w:r w:rsidRPr="006959E7">
        <w:rPr>
          <w:kern w:val="2"/>
          <w14:ligatures w14:val="standardContextual"/>
        </w:rPr>
        <w:t>, a najmä na jeho článok 35,</w:t>
      </w:r>
    </w:p>
    <w:p w14:paraId="6EBB653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 rámcovom nariadení o rozpočtových pravidlách pre subjekty zriadené podľa ZFEÚ a 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6"/>
      </w:r>
      <w:r w:rsidRPr="006959E7">
        <w:rPr>
          <w:kern w:val="2"/>
          <w14:ligatures w14:val="standardContextual"/>
        </w:rPr>
        <w:t>, a najmä na jeho článok 105,</w:t>
      </w:r>
    </w:p>
    <w:p w14:paraId="26268E1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3025576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2397D95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137A02A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udeľuje riaditeľovi Agentúry Európskej únie pre spoluprácu regulačných orgánov v oblasti energetiky absolutórium za plnenie rozpočtu agentúry za rozpočtový rok 2023;</w:t>
      </w:r>
    </w:p>
    <w:p w14:paraId="4AC37F0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48EE082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a uznesenie, ktoré je jeho neoddeliteľnou súčasťou, riaditeľovi Agentúry Európskej únie pre spoluprácu regulačných orgánov v oblasti energetiky, Rade, Komisii a Dvoru audítorov a aby zabezpečila ich uverejnenie v 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6EBB0E90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92AA114" w14:textId="77777777" w:rsidR="006959E7" w:rsidRPr="006959E7" w:rsidRDefault="006959E7" w:rsidP="006959E7">
      <w:pPr>
        <w:pStyle w:val="ATHeading3"/>
      </w:pPr>
      <w:r w:rsidRPr="006959E7">
        <w:lastRenderedPageBreak/>
        <w:t>2. Rozhodnutie Európskeho parlamentu zo 7. mája 2025 o účtovnej závierke Agentúry Európskej únie pre spoluprácu regulačných orgánov v oblasti energetiky za rozpočtový rok 2023 (2024/2030(DEC))</w:t>
      </w:r>
    </w:p>
    <w:p w14:paraId="13722BFF" w14:textId="00A3DAE5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1E0EA42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Agentúry Európskej únie pre spoluprácu regulačných orgánov v oblasti energetiky za rozpočtový rok 2023,</w:t>
      </w:r>
    </w:p>
    <w:p w14:paraId="32BCA08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7"/>
      </w:r>
      <w:r w:rsidRPr="006959E7">
        <w:rPr>
          <w:kern w:val="2"/>
          <w14:ligatures w14:val="standardContextual"/>
        </w:rPr>
        <w:t>,</w:t>
      </w:r>
    </w:p>
    <w:p w14:paraId="0966F02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8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 článkom 287 Zmluvy o fungovaní Európskej únie,</w:t>
      </w:r>
    </w:p>
    <w:p w14:paraId="4D18AA5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464C9E9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046C8A1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 966/2012</w:t>
      </w:r>
      <w:r w:rsidRPr="006959E7">
        <w:rPr>
          <w:kern w:val="2"/>
          <w:vertAlign w:val="superscript"/>
          <w14:ligatures w14:val="standardContextual"/>
        </w:rPr>
        <w:footnoteReference w:id="9"/>
      </w:r>
      <w:r w:rsidRPr="006959E7">
        <w:rPr>
          <w:kern w:val="2"/>
          <w14:ligatures w14:val="standardContextual"/>
        </w:rPr>
        <w:t>, a najmä na jeho článok 70,</w:t>
      </w:r>
    </w:p>
    <w:p w14:paraId="52F9F3D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10"/>
      </w:r>
      <w:r w:rsidRPr="006959E7">
        <w:rPr>
          <w:kern w:val="2"/>
          <w14:ligatures w14:val="standardContextual"/>
        </w:rPr>
        <w:t>, a najmä na jeho článok 70,</w:t>
      </w:r>
    </w:p>
    <w:p w14:paraId="5A0C390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(EÚ) 2019/942 z 5. júna 2019, ktorým sa zriaďuje Agentúra Európskej únie pre spoluprácu regulačných orgánov v oblasti energetiky</w:t>
      </w:r>
      <w:r w:rsidRPr="006959E7">
        <w:rPr>
          <w:kern w:val="2"/>
          <w:vertAlign w:val="superscript"/>
          <w14:ligatures w14:val="standardContextual"/>
        </w:rPr>
        <w:footnoteReference w:id="11"/>
      </w:r>
      <w:r w:rsidRPr="006959E7">
        <w:rPr>
          <w:kern w:val="2"/>
          <w14:ligatures w14:val="standardContextual"/>
        </w:rPr>
        <w:t>, a najmä na jeho článok 35,</w:t>
      </w:r>
    </w:p>
    <w:p w14:paraId="21F484A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 rámcovom nariadení o rozpočtových pravidlách pre subjekty zriadené podľa ZFEÚ a 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12"/>
      </w:r>
      <w:r w:rsidRPr="006959E7">
        <w:rPr>
          <w:kern w:val="2"/>
          <w14:ligatures w14:val="standardContextual"/>
        </w:rPr>
        <w:t>, a najmä na jeho článok 105,</w:t>
      </w:r>
    </w:p>
    <w:p w14:paraId="3C92D77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686091F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stanoviská Výboru pre zamestnanosť a sociálne veci, Výboru pre </w:t>
      </w:r>
      <w:r w:rsidRPr="006959E7">
        <w:rPr>
          <w:kern w:val="2"/>
          <w14:ligatures w14:val="standardContextual"/>
        </w:rPr>
        <w:lastRenderedPageBreak/>
        <w:t>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5BCBE71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386CAEE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schvaľuje účtovnú závierku Agentúry Európskej únie pre spoluprácu regulačných orgánov v oblasti energetiky za rozpočtový rok 2023;</w:t>
      </w:r>
    </w:p>
    <w:p w14:paraId="3C7E961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riaditeľovi Agentúry Európskej únie pre spoluprácu regulačných orgánov v oblasti energetiky, Rade, Komisii a Dvoru audítorov a aby zabezpečila jeho uverejnenie v 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5F506604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A667EBF" w14:textId="77777777" w:rsidR="006959E7" w:rsidRPr="006959E7" w:rsidRDefault="006959E7" w:rsidP="006959E7">
      <w:pPr>
        <w:pStyle w:val="ATHeading3"/>
      </w:pPr>
      <w:r w:rsidRPr="006959E7">
        <w:lastRenderedPageBreak/>
        <w:t>3. Rozhodnutie Európskeho parlamentu zo 7. mája 2025 o absolutóriu za plnenie rozpočtu Agentúry na podporu orgánu BEREC za rozpočtový rok 2023 (2024/2030(DEC))</w:t>
      </w:r>
    </w:p>
    <w:p w14:paraId="39193051" w14:textId="27B42584" w:rsidR="006959E7" w:rsidRPr="006959E7" w:rsidRDefault="005C3892" w:rsidP="006959E7">
      <w:pPr>
        <w:spacing w:before="480" w:after="240"/>
        <w:rPr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kern w:val="2"/>
          <w14:ligatures w14:val="standardContextual"/>
        </w:rPr>
        <w:t>,</w:t>
      </w:r>
    </w:p>
    <w:p w14:paraId="165F5F7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Agentúry na podporu orgánu BEREC za rozpočtový rok 2023,</w:t>
      </w:r>
    </w:p>
    <w:p w14:paraId="63DEB32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13"/>
      </w:r>
      <w:r w:rsidRPr="006959E7">
        <w:rPr>
          <w:kern w:val="2"/>
          <w14:ligatures w14:val="standardContextual"/>
        </w:rPr>
        <w:t>,</w:t>
      </w:r>
    </w:p>
    <w:p w14:paraId="718C6F6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14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3399D89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3018135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26A9F62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15"/>
      </w:r>
      <w:r w:rsidRPr="006959E7">
        <w:rPr>
          <w:kern w:val="2"/>
          <w14:ligatures w14:val="standardContextual"/>
        </w:rPr>
        <w:t>, a najmä na jeho článok 70,</w:t>
      </w:r>
    </w:p>
    <w:p w14:paraId="6155D77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16"/>
      </w:r>
      <w:r w:rsidRPr="006959E7">
        <w:rPr>
          <w:kern w:val="2"/>
          <w14:ligatures w14:val="standardContextual"/>
        </w:rPr>
        <w:t>, a najmä na jeho článok 70,</w:t>
      </w:r>
    </w:p>
    <w:p w14:paraId="3537D62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 Rady (EÚ) 2018/1971 z 11. decembra 2018, ktorým sa zriaďuje Orgán európskych regulátorov pre elektronické komunikácie (BEREC) a Agentúra na podporu orgánu BEREC (Úrad BEREC), ktorým sa mení nariadenie (EÚ) 2015/2120 a ktorým sa zrušuje nariadenie (ES) č. 1211/2009</w:t>
      </w:r>
      <w:r w:rsidRPr="006959E7">
        <w:rPr>
          <w:kern w:val="2"/>
          <w:vertAlign w:val="superscript"/>
          <w14:ligatures w14:val="standardContextual"/>
        </w:rPr>
        <w:footnoteReference w:id="17"/>
      </w:r>
      <w:r w:rsidRPr="006959E7">
        <w:rPr>
          <w:kern w:val="2"/>
          <w14:ligatures w14:val="standardContextual"/>
        </w:rPr>
        <w:t>, a najmä na jeho článok 28,</w:t>
      </w:r>
    </w:p>
    <w:p w14:paraId="3A1EB16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18"/>
      </w:r>
      <w:r w:rsidRPr="006959E7">
        <w:rPr>
          <w:kern w:val="2"/>
          <w14:ligatures w14:val="standardContextual"/>
        </w:rPr>
        <w:t>, a najmä na jeho článok 105,</w:t>
      </w:r>
    </w:p>
    <w:p w14:paraId="4688176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lastRenderedPageBreak/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6DF6AE9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2B94F7C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0CF3539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udeľuje riaditeľke Agentúry na podporu orgánu BEREC absolutórium za plnenie rozpočtu agentúry za rozpočtový rok 2023;</w:t>
      </w:r>
    </w:p>
    <w:p w14:paraId="6DDB3CD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0EBB0F8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a uznesenie, ktoré je jeho neoddeliteľnou súčasťou, riaditeľke Agentúry na podporu orgánu BEREC, Rade, Komisii a Dvoru audítorov a aby zabezpečila ich uverejnenie v 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 L).</w:t>
      </w:r>
    </w:p>
    <w:p w14:paraId="394E8F45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5DB27E1" w14:textId="77777777" w:rsidR="006959E7" w:rsidRPr="006959E7" w:rsidRDefault="006959E7" w:rsidP="006959E7">
      <w:pPr>
        <w:pStyle w:val="ATHeading3"/>
      </w:pPr>
      <w:r w:rsidRPr="006959E7">
        <w:lastRenderedPageBreak/>
        <w:t>4. Rozhodnutie Európskeho parlamentu zo 7. mája 2025 o účtovnej závierke Agentúry na podporu orgánu BEREC za rozpočtový rok 2023  (2024/2030(DEC))</w:t>
      </w:r>
    </w:p>
    <w:p w14:paraId="1395A61A" w14:textId="11D68824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6F11F23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Agentúry na podporu orgánu BEREC za rozpočtový rok 2023,</w:t>
      </w:r>
    </w:p>
    <w:p w14:paraId="1E86C9E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19"/>
      </w:r>
      <w:r w:rsidRPr="006959E7">
        <w:rPr>
          <w:kern w:val="2"/>
          <w14:ligatures w14:val="standardContextual"/>
        </w:rPr>
        <w:t>,</w:t>
      </w:r>
    </w:p>
    <w:p w14:paraId="33FB8DB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20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54794CB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4C803BF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6E89D49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 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21"/>
      </w:r>
      <w:r w:rsidRPr="006959E7">
        <w:rPr>
          <w:kern w:val="2"/>
          <w14:ligatures w14:val="standardContextual"/>
        </w:rPr>
        <w:t>, a najmä na jeho článok 70,</w:t>
      </w:r>
    </w:p>
    <w:p w14:paraId="38AC83F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 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22"/>
      </w:r>
      <w:r w:rsidRPr="006959E7">
        <w:rPr>
          <w:kern w:val="2"/>
          <w14:ligatures w14:val="standardContextual"/>
        </w:rPr>
        <w:t>, a najmä na jeho článok 70,</w:t>
      </w:r>
    </w:p>
    <w:p w14:paraId="4D50352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 Rady (EÚ) 2018/1971 z 11. decembra 2018, ktorým sa zriaďuje Orgán európskych regulátorov pre elektronické komunikácie (BEREC) a Agentúra na podporu orgánu BEREC (Úrad BEREC), ktorým sa mení nariadenie (EÚ) 2015/2120 a ktorým sa zrušuje nariadenie (ES) č. 1211/2009</w:t>
      </w:r>
      <w:r w:rsidRPr="006959E7">
        <w:rPr>
          <w:kern w:val="2"/>
          <w:vertAlign w:val="superscript"/>
          <w14:ligatures w14:val="standardContextual"/>
        </w:rPr>
        <w:footnoteReference w:id="23"/>
      </w:r>
      <w:r w:rsidRPr="006959E7">
        <w:rPr>
          <w:kern w:val="2"/>
          <w14:ligatures w14:val="standardContextual"/>
        </w:rPr>
        <w:t>, a najmä na jeho článok 28,</w:t>
      </w:r>
    </w:p>
    <w:p w14:paraId="19134A5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24"/>
      </w:r>
      <w:r w:rsidRPr="006959E7">
        <w:rPr>
          <w:kern w:val="2"/>
          <w14:ligatures w14:val="standardContextual"/>
        </w:rPr>
        <w:t>, a najmä na jeho článok 105,</w:t>
      </w:r>
    </w:p>
    <w:p w14:paraId="1417E88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743FBB8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lastRenderedPageBreak/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4C0B523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695DC5C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schvaľuje účtovnú závierku Agentúry na podporu orgánu BEREC za rozpočtový rok 2023;</w:t>
      </w:r>
    </w:p>
    <w:p w14:paraId="4D79F75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riaditeľke Agentúry na podporu orgánu BEREC, Rade, Komisii a Dvoru audítorov a aby zabezpečila jeho uverejnenie v 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 L).</w:t>
      </w:r>
    </w:p>
    <w:p w14:paraId="5B1231A6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40788DD" w14:textId="77777777" w:rsidR="006959E7" w:rsidRPr="006959E7" w:rsidRDefault="006959E7" w:rsidP="006959E7">
      <w:pPr>
        <w:pStyle w:val="ATHeading3"/>
      </w:pPr>
      <w:r w:rsidRPr="006959E7">
        <w:lastRenderedPageBreak/>
        <w:t>5. Rozhodnutie Európskeho parlamentu zo 7. mája 2025 o absolutóriu za plnenie rozpočtu Prekladateľského strediska pre orgány Európskej únie za rozpočtový rok 2023 (2024/2030(DEC))</w:t>
      </w:r>
    </w:p>
    <w:p w14:paraId="101A8524" w14:textId="7D11EE43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64727D6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Prekladateľského strediska pre orgány Európskej únie za rozpočtový rok 2023,</w:t>
      </w:r>
    </w:p>
    <w:p w14:paraId="1741FBF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25"/>
      </w:r>
      <w:r w:rsidRPr="006959E7">
        <w:rPr>
          <w:kern w:val="2"/>
          <w14:ligatures w14:val="standardContextual"/>
        </w:rPr>
        <w:t>,</w:t>
      </w:r>
    </w:p>
    <w:p w14:paraId="596CE06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26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 súlade s článkom 287 Zmluvy o fungovaní Európskej únie,</w:t>
      </w:r>
    </w:p>
    <w:p w14:paraId="40E9411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stredisku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4F738E6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1F2B37A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 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27"/>
      </w:r>
      <w:r w:rsidRPr="006959E7">
        <w:rPr>
          <w:kern w:val="2"/>
          <w14:ligatures w14:val="standardContextual"/>
        </w:rPr>
        <w:t>, a najmä na jeho článok 70,</w:t>
      </w:r>
    </w:p>
    <w:p w14:paraId="5803A00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 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28"/>
      </w:r>
      <w:r w:rsidRPr="006959E7">
        <w:rPr>
          <w:kern w:val="2"/>
          <w14:ligatures w14:val="standardContextual"/>
        </w:rPr>
        <w:t>, a najmä na jeho článok 70,</w:t>
      </w:r>
    </w:p>
    <w:p w14:paraId="1E1FA8A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Rady (ES) č. 2965/94 z 28. novembra 1994 o zriadení Prekladateľského strediska pre inštitúcie Európskej únie</w:t>
      </w:r>
      <w:r w:rsidRPr="006959E7">
        <w:rPr>
          <w:kern w:val="2"/>
          <w:vertAlign w:val="superscript"/>
          <w14:ligatures w14:val="standardContextual"/>
        </w:rPr>
        <w:footnoteReference w:id="29"/>
      </w:r>
      <w:r w:rsidRPr="006959E7">
        <w:rPr>
          <w:kern w:val="2"/>
          <w14:ligatures w14:val="standardContextual"/>
        </w:rPr>
        <w:t>, a najmä na jeho článok 14,</w:t>
      </w:r>
    </w:p>
    <w:p w14:paraId="3F96D72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 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30"/>
      </w:r>
      <w:r w:rsidRPr="006959E7">
        <w:rPr>
          <w:kern w:val="2"/>
          <w14:ligatures w14:val="standardContextual"/>
        </w:rPr>
        <w:t>, a najmä na jeho článok 105,</w:t>
      </w:r>
    </w:p>
    <w:p w14:paraId="18C8D90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6C3982B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stanoviská Výboru pre zamestnanosť a sociálne veci, Výboru pre životné prostredie, klímu a bezpečnosť potravín, Výboru pre dopravu a cestovný ruch, </w:t>
      </w:r>
      <w:r w:rsidRPr="006959E7">
        <w:rPr>
          <w:kern w:val="2"/>
          <w14:ligatures w14:val="standardContextual"/>
        </w:rPr>
        <w:lastRenderedPageBreak/>
        <w:t>Výboru pre rybárstvo, Výboru pre kultúru a vzdelávanie, Výboru pre občianske slobody, spravodlivosť a vnútorné veci a Výboru pre práva žien a rodovú rovnosť,</w:t>
      </w:r>
    </w:p>
    <w:p w14:paraId="75582BF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529AED2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udeľuje riaditeľke Prekladateľského strediska pre orgány Európskej únie absolutórium za plnenie rozpočtu strediska za rozpočtový rok 2023;</w:t>
      </w:r>
    </w:p>
    <w:p w14:paraId="1C88F65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4D5E52A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a uznesenie, ktoré je jeho neoddeliteľnou súčasťou, riaditeľke Prekladateľského strediska pre orgány Európskej únie, Rade, Komisii a Dvoru audítorov a aby zabezpečila ich uverejnenie v 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 L).</w:t>
      </w:r>
    </w:p>
    <w:p w14:paraId="36958040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065D7D7" w14:textId="77777777" w:rsidR="006959E7" w:rsidRPr="006959E7" w:rsidRDefault="006959E7" w:rsidP="006959E7">
      <w:pPr>
        <w:pStyle w:val="ATHeading3"/>
      </w:pPr>
      <w:r w:rsidRPr="006959E7">
        <w:lastRenderedPageBreak/>
        <w:t>6. Rozhodnutie Európskeho parlamentu zo 7. mája 2025 o účtovnej závierke Prekladateľského strediska pre orgány Európskej únie za rozpočtový rok 2023 (2024/2030(DEC))</w:t>
      </w:r>
    </w:p>
    <w:p w14:paraId="7E161C9B" w14:textId="5EF72F8E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31546DC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Prekladateľského strediska pre orgány Európskej únie za rozpočtový rok 2023,</w:t>
      </w:r>
    </w:p>
    <w:p w14:paraId="0F0454B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31"/>
      </w:r>
      <w:r w:rsidRPr="006959E7">
        <w:rPr>
          <w:kern w:val="2"/>
          <w14:ligatures w14:val="standardContextual"/>
        </w:rPr>
        <w:t>,</w:t>
      </w:r>
    </w:p>
    <w:p w14:paraId="3432E02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32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 súlade s článkom 287 Zmluvy o fungovaní Európskej únie,</w:t>
      </w:r>
    </w:p>
    <w:p w14:paraId="1ECCF7D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stredisku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384C4F7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62906A3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 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33"/>
      </w:r>
      <w:r w:rsidRPr="006959E7">
        <w:rPr>
          <w:kern w:val="2"/>
          <w14:ligatures w14:val="standardContextual"/>
        </w:rPr>
        <w:t>, a najmä na jeho článok 70,</w:t>
      </w:r>
    </w:p>
    <w:p w14:paraId="59474A0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 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34"/>
      </w:r>
      <w:r w:rsidRPr="006959E7">
        <w:rPr>
          <w:kern w:val="2"/>
          <w14:ligatures w14:val="standardContextual"/>
        </w:rPr>
        <w:t>, a najmä na jeho článok 70,</w:t>
      </w:r>
    </w:p>
    <w:p w14:paraId="1EEF88B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Rady (ES) č. 2965/94 z 28. novembra 1994 o zriadení Prekladateľského strediska pre inštitúcie Európskej únie</w:t>
      </w:r>
      <w:r w:rsidRPr="006959E7">
        <w:rPr>
          <w:kern w:val="2"/>
          <w:vertAlign w:val="superscript"/>
          <w14:ligatures w14:val="standardContextual"/>
        </w:rPr>
        <w:footnoteReference w:id="35"/>
      </w:r>
      <w:r w:rsidRPr="006959E7">
        <w:rPr>
          <w:kern w:val="2"/>
          <w14:ligatures w14:val="standardContextual"/>
        </w:rPr>
        <w:t>, a najmä na jeho článok 14,</w:t>
      </w:r>
    </w:p>
    <w:p w14:paraId="665BD73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delegované nariadenie Komisie (EÚ) 2019/715 z 18. decembra 2018 o rámcovom nariadení o rozpočtových pravidlách pre subjekty zriadené podľa ZFEÚ a Zmluvy o 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 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36"/>
      </w:r>
      <w:r w:rsidRPr="006959E7">
        <w:rPr>
          <w:kern w:val="2"/>
          <w14:ligatures w14:val="standardContextual"/>
        </w:rPr>
        <w:t>, a najmä na jeho článok 105,</w:t>
      </w:r>
    </w:p>
    <w:p w14:paraId="6C5BA4C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12CC692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stanoviská Výboru pre zamestnanosť a sociálne veci, Výboru pre životné prostredie, klímu a bezpečnosť potravín, Výboru pre dopravu a cestovný ruch, </w:t>
      </w:r>
      <w:r w:rsidRPr="006959E7">
        <w:rPr>
          <w:kern w:val="2"/>
          <w14:ligatures w14:val="standardContextual"/>
        </w:rPr>
        <w:lastRenderedPageBreak/>
        <w:t>Výboru pre rybárstvo, Výboru pre kultúru a vzdelávanie, Výboru pre občianske slobody, spravodlivosť a vnútorné veci a Výboru pre práva žien a rodovú rovnosť,</w:t>
      </w:r>
    </w:p>
    <w:p w14:paraId="46EB3D3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499808F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schvaľuje účtovnú závierku Prekladateľského strediska pre orgány Európskej únie za rozpočtový rok 2023;</w:t>
      </w:r>
    </w:p>
    <w:p w14:paraId="689E0A4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riaditeľke Prekladateľského strediska pre orgány Európskej únie, Rade, Komisii a Dvoru audítorov a aby zabezpečila jeho uverejnenie v 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 L).</w:t>
      </w:r>
    </w:p>
    <w:p w14:paraId="11FE5337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4CB28A4" w14:textId="77777777" w:rsidR="006959E7" w:rsidRPr="006959E7" w:rsidRDefault="006959E7" w:rsidP="006959E7">
      <w:pPr>
        <w:pStyle w:val="ATHeading3"/>
      </w:pPr>
      <w:r w:rsidRPr="006959E7">
        <w:lastRenderedPageBreak/>
        <w:t>7. Rozhodnutie Európskeho parlamentu zo 7. mája 2025 o absolutóriu za plnenie rozpočtu Európskeho strediska pre rozvoj odborného vzdelávania za rozpočtový rok 2023  (2024/2030(DEC))</w:t>
      </w:r>
    </w:p>
    <w:p w14:paraId="60E2F63D" w14:textId="25A3319C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7E0D7A1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Európskeho strediska pre rozvoj odborného vzdelávania za rozpočtový rok 2023,</w:t>
      </w:r>
    </w:p>
    <w:p w14:paraId="6612C9A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37"/>
      </w:r>
      <w:r w:rsidRPr="006959E7">
        <w:rPr>
          <w:kern w:val="2"/>
          <w14:ligatures w14:val="standardContextual"/>
        </w:rPr>
        <w:t>,</w:t>
      </w:r>
    </w:p>
    <w:p w14:paraId="79D010E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38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3E25F91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stredisku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51D29D2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17E4F12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39"/>
      </w:r>
      <w:r w:rsidRPr="006959E7">
        <w:rPr>
          <w:kern w:val="2"/>
          <w14:ligatures w14:val="standardContextual"/>
        </w:rPr>
        <w:t>, a najmä na jeho článok 70,</w:t>
      </w:r>
    </w:p>
    <w:p w14:paraId="4503961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40"/>
      </w:r>
      <w:r w:rsidRPr="006959E7">
        <w:rPr>
          <w:kern w:val="2"/>
          <w14:ligatures w14:val="standardContextual"/>
        </w:rPr>
        <w:t>, a najmä na jeho článok 70,</w:t>
      </w:r>
    </w:p>
    <w:p w14:paraId="35A2E4E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 Rady (EÚ) 2019/128 zo 16. januára 2019, ktorým sa zriaďuje Európske stredisko pre rozvoj odborného vzdelávania (</w:t>
      </w:r>
      <w:proofErr w:type="spellStart"/>
      <w:r w:rsidRPr="006959E7">
        <w:rPr>
          <w:kern w:val="2"/>
          <w14:ligatures w14:val="standardContextual"/>
        </w:rPr>
        <w:t>Cedefop</w:t>
      </w:r>
      <w:proofErr w:type="spellEnd"/>
      <w:r w:rsidRPr="006959E7">
        <w:rPr>
          <w:kern w:val="2"/>
          <w14:ligatures w14:val="standardContextual"/>
        </w:rPr>
        <w:t>) a ktorým sa zrušuje nariadenie Rady (EHS) č. 337/75</w:t>
      </w:r>
      <w:r w:rsidRPr="006959E7">
        <w:rPr>
          <w:kern w:val="2"/>
          <w:vertAlign w:val="superscript"/>
          <w14:ligatures w14:val="standardContextual"/>
        </w:rPr>
        <w:footnoteReference w:id="41"/>
      </w:r>
      <w:r w:rsidRPr="006959E7">
        <w:rPr>
          <w:kern w:val="2"/>
          <w14:ligatures w14:val="standardContextual"/>
        </w:rPr>
        <w:t>, a najmä na jeho článok 15,</w:t>
      </w:r>
    </w:p>
    <w:p w14:paraId="453429E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42"/>
      </w:r>
      <w:r w:rsidRPr="006959E7">
        <w:rPr>
          <w:kern w:val="2"/>
          <w14:ligatures w14:val="standardContextual"/>
        </w:rPr>
        <w:t>, a najmä na jeho článok 105,</w:t>
      </w:r>
    </w:p>
    <w:p w14:paraId="7D37DD9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633D4B9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lastRenderedPageBreak/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418AAAD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7FC7D32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udeľuje výkonnému riaditeľovi Európskeho strediska pre rozvoj odborného vzdelávania absolutórium za plnenie rozpočtu strediska za rozpočtový rok 2023;</w:t>
      </w:r>
    </w:p>
    <w:p w14:paraId="2FFCD7C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11EF18A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a uznesenie, ktoré je jeho neoddeliteľnou súčasťou, výkonnému riaditeľovi Európskeho strediska pre rozvoj odborného vzdelávania, Rade, Komisii a Dvoru audítorov a aby zabezpečila ich uverejnenie v 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 L).</w:t>
      </w:r>
    </w:p>
    <w:p w14:paraId="1C91A852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AF3099D" w14:textId="77777777" w:rsidR="006959E7" w:rsidRPr="006959E7" w:rsidRDefault="006959E7" w:rsidP="006959E7">
      <w:pPr>
        <w:pStyle w:val="ATHeading3"/>
      </w:pPr>
      <w:r w:rsidRPr="006959E7">
        <w:lastRenderedPageBreak/>
        <w:t>8. Rozhodnutie Európskeho parlamentu zo 7. mája 2025 o účtovnej závierke Európskeho strediska pre rozvoj odborného vzdelávania za rozpočtový rok 2023 (2024/2030(DEC))</w:t>
      </w:r>
    </w:p>
    <w:p w14:paraId="78C48BDF" w14:textId="6AE70FCB" w:rsidR="006959E7" w:rsidRPr="006959E7" w:rsidRDefault="005C3892" w:rsidP="006959E7">
      <w:pPr>
        <w:spacing w:before="480" w:after="240"/>
        <w:rPr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kern w:val="2"/>
          <w14:ligatures w14:val="standardContextual"/>
        </w:rPr>
        <w:t>,</w:t>
      </w:r>
    </w:p>
    <w:p w14:paraId="2736E0E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Európskeho strediska pre rozvoj odborného vzdelávania za rozpočtový rok 2023,</w:t>
      </w:r>
    </w:p>
    <w:p w14:paraId="7F5FA1C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43"/>
      </w:r>
      <w:r w:rsidRPr="006959E7">
        <w:rPr>
          <w:kern w:val="2"/>
          <w14:ligatures w14:val="standardContextual"/>
        </w:rPr>
        <w:t>,</w:t>
      </w:r>
    </w:p>
    <w:p w14:paraId="12CDA27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44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75DF579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stredisku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142F64C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793A70D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45"/>
      </w:r>
      <w:r w:rsidRPr="006959E7">
        <w:rPr>
          <w:kern w:val="2"/>
          <w14:ligatures w14:val="standardContextual"/>
        </w:rPr>
        <w:t>, a najmä na jeho článok 70,</w:t>
      </w:r>
    </w:p>
    <w:p w14:paraId="5207278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46"/>
      </w:r>
      <w:r w:rsidRPr="006959E7">
        <w:rPr>
          <w:kern w:val="2"/>
          <w14:ligatures w14:val="standardContextual"/>
        </w:rPr>
        <w:t>, a najmä na jeho článok 70,</w:t>
      </w:r>
    </w:p>
    <w:p w14:paraId="7783DD4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 Rady (EÚ) 2019/128 zo 16. januára 2019, ktorým sa zriaďuje Európske stredisko pre rozvoj odborného vzdelávania (</w:t>
      </w:r>
      <w:proofErr w:type="spellStart"/>
      <w:r w:rsidRPr="006959E7">
        <w:rPr>
          <w:kern w:val="2"/>
          <w14:ligatures w14:val="standardContextual"/>
        </w:rPr>
        <w:t>Cedefop</w:t>
      </w:r>
      <w:proofErr w:type="spellEnd"/>
      <w:r w:rsidRPr="006959E7">
        <w:rPr>
          <w:kern w:val="2"/>
          <w14:ligatures w14:val="standardContextual"/>
        </w:rPr>
        <w:t>) a ktorým sa zrušuje nariadenie Rady (EHS) č. 337/75</w:t>
      </w:r>
      <w:r w:rsidRPr="006959E7">
        <w:rPr>
          <w:kern w:val="2"/>
          <w:vertAlign w:val="superscript"/>
          <w14:ligatures w14:val="standardContextual"/>
        </w:rPr>
        <w:footnoteReference w:id="47"/>
      </w:r>
      <w:r w:rsidRPr="006959E7">
        <w:rPr>
          <w:kern w:val="2"/>
          <w14:ligatures w14:val="standardContextual"/>
        </w:rPr>
        <w:t>, a najmä na jeho článok 15,</w:t>
      </w:r>
    </w:p>
    <w:p w14:paraId="18CCBCF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48"/>
      </w:r>
      <w:r w:rsidRPr="006959E7">
        <w:rPr>
          <w:kern w:val="2"/>
          <w14:ligatures w14:val="standardContextual"/>
        </w:rPr>
        <w:t>, a najmä na jeho článok 105,</w:t>
      </w:r>
    </w:p>
    <w:p w14:paraId="017A375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48AA7FE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lastRenderedPageBreak/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4FFA166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4839CC3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schvaľuje účtovnú závierku Európskeho strediska pre rozvoj odborného vzdelávania za rozpočtový rok 2023;</w:t>
      </w:r>
    </w:p>
    <w:p w14:paraId="6C5C950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výkonnému riaditeľovi Európskeho strediska pre rozvoj odborného vzdelávania, Rade, Komisii a Dvoru audítorov a aby zabezpečila jeho uverejnenie v 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 L).</w:t>
      </w:r>
    </w:p>
    <w:p w14:paraId="36CD093A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2E7C305" w14:textId="77777777" w:rsidR="006959E7" w:rsidRPr="006959E7" w:rsidRDefault="006959E7" w:rsidP="006959E7">
      <w:pPr>
        <w:pStyle w:val="ATHeading3"/>
      </w:pPr>
      <w:r w:rsidRPr="006959E7">
        <w:lastRenderedPageBreak/>
        <w:t>9. Rozhodnutie Európskeho parlamentu zo 7. mája 2025 o absolutóriu za plnenie rozpočtu Agentúry Európskej únie pre odbornú prípravu v oblasti presadzovania práva za rozpočtový rok 2023 (2024/2030(DEC))</w:t>
      </w:r>
    </w:p>
    <w:p w14:paraId="40318590" w14:textId="1D57C70A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46DDAAC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Agentúry Európskej únie pre odbornú prípravu v oblasti presadzovania práva za rozpočtový rok 2023,</w:t>
      </w:r>
    </w:p>
    <w:p w14:paraId="40ED300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49"/>
      </w:r>
      <w:r w:rsidRPr="006959E7">
        <w:rPr>
          <w:kern w:val="2"/>
          <w14:ligatures w14:val="standardContextual"/>
        </w:rPr>
        <w:t>,</w:t>
      </w:r>
    </w:p>
    <w:p w14:paraId="6657EB3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50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55E8383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48C13A2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37E1798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51"/>
      </w:r>
      <w:r w:rsidRPr="006959E7">
        <w:rPr>
          <w:kern w:val="2"/>
          <w14:ligatures w14:val="standardContextual"/>
        </w:rPr>
        <w:t>, a najmä na jeho článok 70,</w:t>
      </w:r>
    </w:p>
    <w:p w14:paraId="6001390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52"/>
      </w:r>
      <w:r w:rsidRPr="006959E7">
        <w:rPr>
          <w:kern w:val="2"/>
          <w14:ligatures w14:val="standardContextual"/>
        </w:rPr>
        <w:t>, a najmä na jeho článok 70,</w:t>
      </w:r>
    </w:p>
    <w:p w14:paraId="29F6298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(EÚ) 2015/2219 z 25. novembra 2015 o Agentúre Európskej únie pre odbornú prípravu v oblasti presadzovania práva (CEPOL) a ktorým sa nahrádza a zrušuje rozhodnutie Rady 2005/681/SVV</w:t>
      </w:r>
      <w:r w:rsidRPr="006959E7">
        <w:rPr>
          <w:kern w:val="2"/>
          <w:vertAlign w:val="superscript"/>
          <w14:ligatures w14:val="standardContextual"/>
        </w:rPr>
        <w:footnoteReference w:id="53"/>
      </w:r>
      <w:r w:rsidRPr="006959E7">
        <w:rPr>
          <w:kern w:val="2"/>
          <w14:ligatures w14:val="standardContextual"/>
        </w:rPr>
        <w:t>, a najmä na jeho článok 20,</w:t>
      </w:r>
    </w:p>
    <w:p w14:paraId="63A3BAF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54"/>
      </w:r>
      <w:r w:rsidRPr="006959E7">
        <w:rPr>
          <w:kern w:val="2"/>
          <w14:ligatures w14:val="standardContextual"/>
        </w:rPr>
        <w:t>, a najmä na jeho článok 105,</w:t>
      </w:r>
    </w:p>
    <w:p w14:paraId="1B47916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23A2252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lastRenderedPageBreak/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1E7882B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103A904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udeľuje absolutórium výkonnej riaditeľke Agentúry Európskej únie pre odbornú prípravu v oblasti presadzovania práva za plnenie rozpočtu agentúry za rozpočtový rok 2023;</w:t>
      </w:r>
    </w:p>
    <w:p w14:paraId="31BCB9D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30318D9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>poveruje svoju predsedníčku, aby postúpila toto rozhodnutie a uznesenie, ktoré je jeho neoddeliteľnou súčasťou, výkonnej riaditeľke Agentúry Európskej únie pre odbornú prípravu v oblasti presadzovania práva, Rade, Komisii a Dvoru audítorov a aby zabezpečila ich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78110389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FC19562" w14:textId="77777777" w:rsidR="006959E7" w:rsidRPr="006959E7" w:rsidRDefault="006959E7" w:rsidP="006959E7">
      <w:pPr>
        <w:pStyle w:val="ATHeading3"/>
      </w:pPr>
      <w:r w:rsidRPr="006959E7">
        <w:lastRenderedPageBreak/>
        <w:t>10. Rozhodnutie Európskeho parlamentu zo 7. mája 2025 o účtovnej závierke Agentúry Európskej únie pre odbornú prípravu v oblasti presadzovania práva za rozpočtový rok 2023 (2024/2030(DEC))</w:t>
      </w:r>
    </w:p>
    <w:p w14:paraId="008C98C3" w14:textId="6005B747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2CCD213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Agentúry Európskej únie pre odbornú prípravu v oblasti presadzovania práva za rozpočtový rok 2023,</w:t>
      </w:r>
    </w:p>
    <w:p w14:paraId="54812E6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55"/>
      </w:r>
      <w:r w:rsidRPr="006959E7">
        <w:rPr>
          <w:kern w:val="2"/>
          <w14:ligatures w14:val="standardContextual"/>
        </w:rPr>
        <w:t>,</w:t>
      </w:r>
    </w:p>
    <w:p w14:paraId="7ADDF37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56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2FD19CF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17801C2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28C3FAC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57"/>
      </w:r>
      <w:r w:rsidRPr="006959E7">
        <w:rPr>
          <w:kern w:val="2"/>
          <w14:ligatures w14:val="standardContextual"/>
        </w:rPr>
        <w:t>, a najmä na jeho článok 70,</w:t>
      </w:r>
    </w:p>
    <w:p w14:paraId="01776CA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58"/>
      </w:r>
      <w:r w:rsidRPr="006959E7">
        <w:rPr>
          <w:kern w:val="2"/>
          <w14:ligatures w14:val="standardContextual"/>
        </w:rPr>
        <w:t>, a najmä na jeho článok 70,</w:t>
      </w:r>
    </w:p>
    <w:p w14:paraId="5D8FC81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(EÚ) 2015/2219 z 25. novembra 2015 o Agentúre Európskej únie pre odbornú prípravu v oblasti presadzovania práva (CEPOL) a ktorým sa nahrádza a zrušuje rozhodnutie Rady 2005/681/SVV</w:t>
      </w:r>
      <w:r w:rsidRPr="006959E7">
        <w:rPr>
          <w:kern w:val="2"/>
          <w:vertAlign w:val="superscript"/>
          <w14:ligatures w14:val="standardContextual"/>
        </w:rPr>
        <w:footnoteReference w:id="59"/>
      </w:r>
      <w:r w:rsidRPr="006959E7">
        <w:rPr>
          <w:kern w:val="2"/>
          <w14:ligatures w14:val="standardContextual"/>
        </w:rPr>
        <w:t>, a najmä na jeho článok 20,</w:t>
      </w:r>
    </w:p>
    <w:p w14:paraId="6FFAEAA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60"/>
      </w:r>
      <w:r w:rsidRPr="006959E7">
        <w:rPr>
          <w:kern w:val="2"/>
          <w14:ligatures w14:val="standardContextual"/>
        </w:rPr>
        <w:t>, a najmä na jeho článok 105,</w:t>
      </w:r>
    </w:p>
    <w:p w14:paraId="0808C9A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542C11E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lastRenderedPageBreak/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39B7EB1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5FC39EB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schvaľuje účtovnú závierku Agentúry Európskej únie pre odbornú prípravu v oblasti presadzovania práva za rozpočtový rok 2023;</w:t>
      </w:r>
    </w:p>
    <w:p w14:paraId="6EAC8A8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poveruje svoju predsedníčku, aby postúpila toto rozhodnutie výkonnej riaditeľke Agentúry Európskej únie pre odbornú prípravu v oblasti presadzovania práva, Rade, Komisii a Dvoru audítorov a aby zabezpečila ich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6C4B31C9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BC1D6A5" w14:textId="77777777" w:rsidR="006959E7" w:rsidRPr="006959E7" w:rsidRDefault="006959E7" w:rsidP="006959E7">
      <w:pPr>
        <w:pStyle w:val="ATHeading3"/>
      </w:pPr>
      <w:r w:rsidRPr="006959E7">
        <w:lastRenderedPageBreak/>
        <w:t>11. Rozhodnutie Európskeho parlamentu zo 7. mája 2025 o absolutóriu za plnenie rozpočtu Agentúry Európskej únie pre bezpečnosť letectva za rozpočtový rok 2023 (2024/2030(DEC))</w:t>
      </w:r>
    </w:p>
    <w:p w14:paraId="76543DB2" w14:textId="14BF116F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18CFD9F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Agentúry Európskej únie pre bezpečnosť letectva za rozpočtový rok 2023,</w:t>
      </w:r>
    </w:p>
    <w:p w14:paraId="78EA905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61"/>
      </w:r>
      <w:r w:rsidRPr="006959E7">
        <w:rPr>
          <w:kern w:val="2"/>
          <w14:ligatures w14:val="standardContextual"/>
        </w:rPr>
        <w:t>,</w:t>
      </w:r>
    </w:p>
    <w:p w14:paraId="59B0DDE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62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 článkom 287 Zmluvy o fungovaní Európskej únie,</w:t>
      </w:r>
    </w:p>
    <w:p w14:paraId="713DE80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6EFAE06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297EDE0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63"/>
      </w:r>
      <w:r w:rsidRPr="006959E7">
        <w:rPr>
          <w:kern w:val="2"/>
          <w14:ligatures w14:val="standardContextual"/>
        </w:rPr>
        <w:t>, a najmä na jeho článok 70,</w:t>
      </w:r>
    </w:p>
    <w:p w14:paraId="0319797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64"/>
      </w:r>
      <w:r w:rsidRPr="006959E7">
        <w:rPr>
          <w:kern w:val="2"/>
          <w14:ligatures w14:val="standardContextual"/>
        </w:rPr>
        <w:t>, a najmä na jeho článok 70,</w:t>
      </w:r>
    </w:p>
    <w:p w14:paraId="0355441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 nariadenie Európskeho parlamentu a Rady (EÚ) 2018/1139 zo 4. júla 2018 o spoločných pravidlách v oblasti civilného letectva, ktorým sa zriaďuje Agentúra Európskej únie pre bezpečnosť letectva a ktorým sa menia nariadenia Európskeho parlamentu a Rady (ES) č. 2111/2005, (ES) č. 1008/2008, (EÚ) č. 996/2010, (EÚ) č. 376/2014 a smernice Európskeho parlamentu a Rady 2014/30/EÚ a 2014/53/EÚ a zrušujú nariadenia Európskeho parlamentu a Rady (ES) č. 552/2004 a (ES) č. 216/2008 a nariadenie Rady (EHS) č. 3922/91</w:t>
      </w:r>
      <w:r w:rsidRPr="006959E7">
        <w:rPr>
          <w:kern w:val="2"/>
          <w:vertAlign w:val="superscript"/>
          <w14:ligatures w14:val="standardContextual"/>
        </w:rPr>
        <w:footnoteReference w:id="65"/>
      </w:r>
      <w:r w:rsidRPr="006959E7">
        <w:rPr>
          <w:kern w:val="2"/>
          <w14:ligatures w14:val="standardContextual"/>
        </w:rPr>
        <w:t>, a najmä na jeho článok 121,</w:t>
      </w:r>
    </w:p>
    <w:p w14:paraId="7921DDE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 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</w:t>
      </w:r>
      <w:r w:rsidRPr="006959E7">
        <w:rPr>
          <w:kern w:val="2"/>
          <w14:ligatures w14:val="standardContextual"/>
        </w:rPr>
        <w:lastRenderedPageBreak/>
        <w:t xml:space="preserve">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66"/>
      </w:r>
      <w:r w:rsidRPr="006959E7">
        <w:rPr>
          <w:kern w:val="2"/>
          <w14:ligatures w14:val="standardContextual"/>
        </w:rPr>
        <w:t>, a najmä na jeho článok 105,</w:t>
      </w:r>
    </w:p>
    <w:p w14:paraId="2349E21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6472769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163BBB6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0C91E5C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udeľuje výkonnému riaditeľovi Agentúry Európskej únie pre bezpečnosť letectva absolutórium za plnenie rozpočtu agentúry za rozpočtový rok 2023;</w:t>
      </w:r>
    </w:p>
    <w:p w14:paraId="5429622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52A66D7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a uznesenie, ktoré je jeho neoddeliteľnou súčasťou, výkonnému riaditeľovi Agentúry Európskej únie pre bezpečnosť letectva, Rade, Komisii a Dvoru audítorov a aby zabezpečila ich uverejnenie v 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55C27A7F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0E2352D" w14:textId="77777777" w:rsidR="006959E7" w:rsidRPr="006959E7" w:rsidRDefault="006959E7" w:rsidP="006959E7">
      <w:pPr>
        <w:pStyle w:val="ATHeading3"/>
      </w:pPr>
      <w:r w:rsidRPr="006959E7">
        <w:lastRenderedPageBreak/>
        <w:t>12. Rozhodnutie Európskeho parlamentu zo 7. mája 2025 o účtovnej závierke Agentúry Európskej únie pre bezpečnosť letectva za rozpočtový rok 2023 (2024/2030(DEC))</w:t>
      </w:r>
    </w:p>
    <w:p w14:paraId="211ECD6D" w14:textId="56847558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35BB8C6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Agentúry Európskej únie pre bezpečnosť letectva za rozpočtový rok 2023,</w:t>
      </w:r>
    </w:p>
    <w:p w14:paraId="770692B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67"/>
      </w:r>
      <w:r w:rsidRPr="006959E7">
        <w:rPr>
          <w:kern w:val="2"/>
          <w14:ligatures w14:val="standardContextual"/>
        </w:rPr>
        <w:t>,</w:t>
      </w:r>
    </w:p>
    <w:p w14:paraId="5237C9B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68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4141DA0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16561E0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00C9CF9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69"/>
      </w:r>
      <w:r w:rsidRPr="006959E7">
        <w:rPr>
          <w:kern w:val="2"/>
          <w14:ligatures w14:val="standardContextual"/>
        </w:rPr>
        <w:t>, a najmä na jeho článok 70,</w:t>
      </w:r>
    </w:p>
    <w:p w14:paraId="592D119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70"/>
      </w:r>
      <w:r w:rsidRPr="006959E7">
        <w:rPr>
          <w:kern w:val="2"/>
          <w14:ligatures w14:val="standardContextual"/>
        </w:rPr>
        <w:t>, a najmä na jeho článok 70,</w:t>
      </w:r>
    </w:p>
    <w:p w14:paraId="3109C4B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 nariadenie Európskeho parlamentu a Rady (EÚ) 2018/1139 zo 4. júla 2018 o spoločných pravidlách v oblasti civilného letectva, ktorým sa zriaďuje Agentúra Európskej únie pre bezpečnosť letectva a ktorým sa menia nariadenia Európskeho parlamentu a Rady (ES) č. 2111/2005, (ES) č. 1008/2008, (EÚ) č. 996/2010, (EÚ) č. 376/2014 a smernice Európskeho parlamentu a Rady 2014/30/EÚ a 2014/53/EÚ a zrušujú nariadenia Európskeho parlamentu a Rady (ES) č. 552/2004 a (ES) č. 216/2008 a nariadenie Rady (EHS) č. 3922/91</w:t>
      </w:r>
      <w:r w:rsidRPr="006959E7">
        <w:rPr>
          <w:kern w:val="2"/>
          <w:vertAlign w:val="superscript"/>
          <w14:ligatures w14:val="standardContextual"/>
        </w:rPr>
        <w:footnoteReference w:id="71"/>
      </w:r>
      <w:r w:rsidRPr="006959E7">
        <w:rPr>
          <w:kern w:val="2"/>
          <w14:ligatures w14:val="standardContextual"/>
        </w:rPr>
        <w:t>, a najmä na jeho článok 121,</w:t>
      </w:r>
    </w:p>
    <w:p w14:paraId="5ECCC8D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 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72"/>
      </w:r>
      <w:r w:rsidRPr="006959E7">
        <w:rPr>
          <w:kern w:val="2"/>
          <w14:ligatures w14:val="standardContextual"/>
        </w:rPr>
        <w:t>, a najmä na jeho článok 105,</w:t>
      </w:r>
    </w:p>
    <w:p w14:paraId="7141E5E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lastRenderedPageBreak/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081E9EA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19BA03C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102FB43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schvaľuje účtovnú závierku Agentúry Európskej únie pre bezpečnosť letectva za rozpočtový rok 2023;</w:t>
      </w:r>
    </w:p>
    <w:p w14:paraId="1121BAC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výkonnému riaditeľovi Agentúry Európskej únie pre bezpečnosť letectva, Rade, Komisii a Dvoru audítorov a aby zabezpečila jeho uverejnenie v </w:t>
      </w:r>
      <w:r w:rsidRPr="006959E7">
        <w:rPr>
          <w:i/>
          <w:iCs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56068C53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44242EA" w14:textId="77777777" w:rsidR="006959E7" w:rsidRPr="006959E7" w:rsidRDefault="006959E7" w:rsidP="006959E7">
      <w:pPr>
        <w:pStyle w:val="ATHeading3"/>
      </w:pPr>
      <w:r w:rsidRPr="006959E7">
        <w:lastRenderedPageBreak/>
        <w:t>13. Rozhodnutie Európskeho parlamentu zo 7. mája 2025 o absolutóriu za plnenie rozpočtu Európskeho orgánu pre bankovníctvo za rozpočtový rok 2023 (2024/2030(DEC))</w:t>
      </w:r>
    </w:p>
    <w:p w14:paraId="0D0DE107" w14:textId="55ED5219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687E911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Európskeho orgánu pre bankovníctvo za rozpočtový rok 2023,</w:t>
      </w:r>
    </w:p>
    <w:p w14:paraId="5A9157D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73"/>
      </w:r>
      <w:r w:rsidRPr="006959E7">
        <w:rPr>
          <w:kern w:val="2"/>
          <w14:ligatures w14:val="standardContextual"/>
        </w:rPr>
        <w:t>,</w:t>
      </w:r>
    </w:p>
    <w:p w14:paraId="14E3418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74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6D548B0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orgánu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5F66D9A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07B969A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75"/>
      </w:r>
      <w:r w:rsidRPr="006959E7">
        <w:rPr>
          <w:kern w:val="2"/>
          <w14:ligatures w14:val="standardContextual"/>
        </w:rPr>
        <w:t>, a najmä na jeho článok 70,</w:t>
      </w:r>
    </w:p>
    <w:p w14:paraId="6F1656F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76"/>
      </w:r>
      <w:r w:rsidRPr="006959E7">
        <w:rPr>
          <w:kern w:val="2"/>
          <w14:ligatures w14:val="standardContextual"/>
        </w:rPr>
        <w:t>, a najmä na jeho článok 70,</w:t>
      </w:r>
    </w:p>
    <w:p w14:paraId="47146B1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(EÚ) č. 1093/2010 z 24. novembra 2010, ktorým sa zriaďuje Európsky orgán dohľadu (Európsky orgán pre bankovníctvo) a ktorým sa mení a dopĺňa rozhodnutie č. 716/2009/ES a zrušuje rozhodnutie Komisie 2009/78/ES</w:t>
      </w:r>
      <w:r w:rsidRPr="006959E7">
        <w:rPr>
          <w:kern w:val="2"/>
          <w:vertAlign w:val="superscript"/>
          <w14:ligatures w14:val="standardContextual"/>
        </w:rPr>
        <w:footnoteReference w:id="77"/>
      </w:r>
      <w:r w:rsidRPr="006959E7">
        <w:rPr>
          <w:kern w:val="2"/>
          <w14:ligatures w14:val="standardContextual"/>
        </w:rPr>
        <w:t>, a najmä na jeho článok 64,</w:t>
      </w:r>
    </w:p>
    <w:p w14:paraId="755D7EA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78"/>
      </w:r>
      <w:r w:rsidRPr="006959E7">
        <w:rPr>
          <w:kern w:val="2"/>
          <w14:ligatures w14:val="standardContextual"/>
        </w:rPr>
        <w:t>, a najmä na jeho článok 105,</w:t>
      </w:r>
    </w:p>
    <w:p w14:paraId="1ED11EC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57962B5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lastRenderedPageBreak/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3709257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74EEE19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udeľuje absolutórium výkonnému riaditeľovi Európskeho orgánu pre bankovníctvo za plnenie rozpočtu orgánu za rozpočtový rok 2023;</w:t>
      </w:r>
    </w:p>
    <w:p w14:paraId="0B50D01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364B0C3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a uznesenie, ktoré je jeho neoddeliteľnou súčasťou, výkonnému riaditeľovi Európskeho orgánu pre bankovníctvo, Rade, Komisii a Dvoru audítorov a aby zabezpečila ich uverejnenie v 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781FA2D7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0B719A6" w14:textId="77777777" w:rsidR="006959E7" w:rsidRPr="006959E7" w:rsidRDefault="006959E7" w:rsidP="006959E7">
      <w:pPr>
        <w:pStyle w:val="ATHeading3"/>
      </w:pPr>
      <w:r w:rsidRPr="006959E7">
        <w:lastRenderedPageBreak/>
        <w:t>14. Rozhodnutie Európskeho parlamentu zo 7. mája 2025 o účtovnej závierke Európskeho orgánu pre bankovníctvo za rozpočtový rok 2023 (2024/2030(DEC))</w:t>
      </w:r>
    </w:p>
    <w:p w14:paraId="3B5FE5C6" w14:textId="454A1F81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68FEA92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Európskeho orgánu pre bankovníctvo za rozpočtový rok 2023,</w:t>
      </w:r>
    </w:p>
    <w:p w14:paraId="0CAB4CC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79"/>
      </w:r>
      <w:r w:rsidRPr="006959E7">
        <w:rPr>
          <w:kern w:val="2"/>
          <w14:ligatures w14:val="standardContextual"/>
        </w:rPr>
        <w:t>,</w:t>
      </w:r>
    </w:p>
    <w:p w14:paraId="22AD367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80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6A0EB08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orgánu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5097AB5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6596446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81"/>
      </w:r>
      <w:r w:rsidRPr="006959E7">
        <w:rPr>
          <w:kern w:val="2"/>
          <w14:ligatures w14:val="standardContextual"/>
        </w:rPr>
        <w:t>, a najmä na jeho článok 70,</w:t>
      </w:r>
    </w:p>
    <w:p w14:paraId="50CB555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82"/>
      </w:r>
      <w:r w:rsidRPr="006959E7">
        <w:rPr>
          <w:kern w:val="2"/>
          <w14:ligatures w14:val="standardContextual"/>
        </w:rPr>
        <w:t>, a najmä na jeho článok 70,</w:t>
      </w:r>
    </w:p>
    <w:p w14:paraId="2397069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(EÚ) č. 1093/2010 z 24. novembra 2010, ktorým sa zriaďuje Európsky orgán dohľadu (Európsky orgán pre bankovníctvo) a ktorým sa mení a dopĺňa rozhodnutie č. 716/2009/ES a zrušuje rozhodnutie Komisie 2009/78/ES</w:t>
      </w:r>
      <w:r w:rsidRPr="006959E7">
        <w:rPr>
          <w:kern w:val="2"/>
          <w:vertAlign w:val="superscript"/>
          <w14:ligatures w14:val="standardContextual"/>
        </w:rPr>
        <w:footnoteReference w:id="83"/>
      </w:r>
      <w:r w:rsidRPr="006959E7">
        <w:rPr>
          <w:kern w:val="2"/>
          <w14:ligatures w14:val="standardContextual"/>
        </w:rPr>
        <w:t>, a najmä na jeho článok 64,</w:t>
      </w:r>
    </w:p>
    <w:p w14:paraId="73E38F1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84"/>
      </w:r>
      <w:r w:rsidRPr="006959E7">
        <w:rPr>
          <w:kern w:val="2"/>
          <w14:ligatures w14:val="standardContextual"/>
        </w:rPr>
        <w:t>, a najmä na jeho článok 105,</w:t>
      </w:r>
    </w:p>
    <w:p w14:paraId="7BF62C5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2E0FF98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stanoviská Výboru pre zamestnanosť a sociálne veci, Výboru pre </w:t>
      </w:r>
      <w:r w:rsidRPr="006959E7">
        <w:rPr>
          <w:kern w:val="2"/>
          <w14:ligatures w14:val="standardContextual"/>
        </w:rPr>
        <w:lastRenderedPageBreak/>
        <w:t>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35E43D2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100AF93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schvaľuje účtovnú závierku Európskeho orgánu pre bankovníctvo za rozpočtový rok 2023;</w:t>
      </w:r>
    </w:p>
    <w:p w14:paraId="1007194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výkonnému riaditeľovi Európskeho orgánu pre bankovníctvo, Rade, Komisii a Dvoru audítorov a aby zabezpečila jeho uverejnenie v 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7B61AD61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D45545A" w14:textId="77777777" w:rsidR="006959E7" w:rsidRPr="006959E7" w:rsidRDefault="006959E7" w:rsidP="006959E7">
      <w:pPr>
        <w:pStyle w:val="ATHeading3"/>
      </w:pPr>
      <w:r w:rsidRPr="006959E7">
        <w:lastRenderedPageBreak/>
        <w:t>15. Rozhodnutie Európskeho parlamentu zo 7. mája 2025 o absolutóriu za plnenie rozpočtu Európskeho centra pre prevenciu a kontrolu chorôb za rozpočtový rok 2023 (2024/2030(DEC))</w:t>
      </w:r>
    </w:p>
    <w:p w14:paraId="17C1F31D" w14:textId="7ED00BE7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0698611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Európskeho centra pre prevenciu a kontrolu chorôb za rozpočtový rok 2023,</w:t>
      </w:r>
    </w:p>
    <w:p w14:paraId="1ED1D37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85"/>
      </w:r>
      <w:r w:rsidRPr="006959E7">
        <w:rPr>
          <w:kern w:val="2"/>
          <w14:ligatures w14:val="standardContextual"/>
        </w:rPr>
        <w:t>,</w:t>
      </w:r>
    </w:p>
    <w:p w14:paraId="72A9B4A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86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738518C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centru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5414728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2F7A254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87"/>
      </w:r>
      <w:r w:rsidRPr="006959E7">
        <w:rPr>
          <w:kern w:val="2"/>
          <w14:ligatures w14:val="standardContextual"/>
        </w:rPr>
        <w:t>, a najmä na jeho článok 70,</w:t>
      </w:r>
    </w:p>
    <w:p w14:paraId="7BF4907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88"/>
      </w:r>
      <w:r w:rsidRPr="006959E7">
        <w:rPr>
          <w:kern w:val="2"/>
          <w14:ligatures w14:val="standardContextual"/>
        </w:rPr>
        <w:t>, a najmä na jeho článok 70,</w:t>
      </w:r>
    </w:p>
    <w:p w14:paraId="7056511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(ES) č. 851/2004 z 21. apríla 2004, ktorým sa zriaďuje Európske centrum pre prevenciu a kontrolu chorôb</w:t>
      </w:r>
      <w:r w:rsidRPr="006959E7">
        <w:rPr>
          <w:kern w:val="2"/>
          <w:vertAlign w:val="superscript"/>
          <w14:ligatures w14:val="standardContextual"/>
        </w:rPr>
        <w:footnoteReference w:id="89"/>
      </w:r>
      <w:r w:rsidRPr="006959E7">
        <w:rPr>
          <w:kern w:val="2"/>
          <w14:ligatures w14:val="standardContextual"/>
        </w:rPr>
        <w:t>, a najmä na jeho článok 23,</w:t>
      </w:r>
    </w:p>
    <w:p w14:paraId="3A71939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90"/>
      </w:r>
      <w:r w:rsidRPr="006959E7">
        <w:rPr>
          <w:kern w:val="2"/>
          <w14:ligatures w14:val="standardContextual"/>
        </w:rPr>
        <w:t>, a najmä na jeho článok 105,</w:t>
      </w:r>
    </w:p>
    <w:p w14:paraId="323785D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171619E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stanoviská Výboru pre zamestnanosť a sociálne veci, Výboru pre </w:t>
      </w:r>
      <w:r w:rsidRPr="006959E7">
        <w:rPr>
          <w:kern w:val="2"/>
          <w14:ligatures w14:val="standardContextual"/>
        </w:rPr>
        <w:lastRenderedPageBreak/>
        <w:t>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45EC0DA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0BD59B7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udeľuje absolutórium riaditeľke Európskeho centra pre prevenciu a kontrolu chorôb za plnenie rozpočtu centra za rozpočtový rok 2023;</w:t>
      </w:r>
    </w:p>
    <w:p w14:paraId="1CBAC4A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4416337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>poveruje svoju predsedníčku, aby postúpila toto rozhodnutie a uznesenie, ktoré je jeho neoddeliteľnou súčasťou, riaditeľke Európskeho centra pre prevenciu a kontrolu chorôb, Rade, Komisii a Dvoru audítorov a aby zabezpečila ich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22C27544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9197B49" w14:textId="77777777" w:rsidR="006959E7" w:rsidRPr="006959E7" w:rsidRDefault="006959E7" w:rsidP="006959E7">
      <w:pPr>
        <w:pStyle w:val="ATHeading3"/>
      </w:pPr>
      <w:r w:rsidRPr="006959E7">
        <w:lastRenderedPageBreak/>
        <w:t>16. Rozhodnutie Európskeho parlamentu zo 7. mája 2025 o účtovnej závierke Európskeho centra pre prevenciu a kontrolu chorôb za rozpočtový rok 2023 (2024/2030(DEC))</w:t>
      </w:r>
    </w:p>
    <w:p w14:paraId="019B613C" w14:textId="6AA88740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40EDF9B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Európskeho centra pre prevenciu a kontrolu chorôb za rozpočtový rok 2023,</w:t>
      </w:r>
    </w:p>
    <w:p w14:paraId="0492915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91"/>
      </w:r>
      <w:r w:rsidRPr="006959E7">
        <w:rPr>
          <w:kern w:val="2"/>
          <w14:ligatures w14:val="standardContextual"/>
        </w:rPr>
        <w:t>,</w:t>
      </w:r>
    </w:p>
    <w:p w14:paraId="05DDA49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92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22FF4E3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centru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3768009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2BEADF8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93"/>
      </w:r>
      <w:r w:rsidRPr="006959E7">
        <w:rPr>
          <w:kern w:val="2"/>
          <w14:ligatures w14:val="standardContextual"/>
        </w:rPr>
        <w:t>, a najmä na jeho článok 70,</w:t>
      </w:r>
    </w:p>
    <w:p w14:paraId="6C8DBC2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94"/>
      </w:r>
      <w:r w:rsidRPr="006959E7">
        <w:rPr>
          <w:kern w:val="2"/>
          <w14:ligatures w14:val="standardContextual"/>
        </w:rPr>
        <w:t>, a najmä na jeho článok 70,</w:t>
      </w:r>
    </w:p>
    <w:p w14:paraId="1478A91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(ES) č. 851/2004 z 21. apríla 2004, ktorým sa zriaďuje Európske centrum pre prevenciu a kontrolu chorôb</w:t>
      </w:r>
      <w:r w:rsidRPr="006959E7">
        <w:rPr>
          <w:kern w:val="2"/>
          <w:vertAlign w:val="superscript"/>
          <w14:ligatures w14:val="standardContextual"/>
        </w:rPr>
        <w:footnoteReference w:id="95"/>
      </w:r>
      <w:r w:rsidRPr="006959E7">
        <w:rPr>
          <w:kern w:val="2"/>
          <w14:ligatures w14:val="standardContextual"/>
        </w:rPr>
        <w:t>, a najmä na jeho článok 23,</w:t>
      </w:r>
    </w:p>
    <w:p w14:paraId="73FADD4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96"/>
      </w:r>
      <w:r w:rsidRPr="006959E7">
        <w:rPr>
          <w:kern w:val="2"/>
          <w14:ligatures w14:val="standardContextual"/>
        </w:rPr>
        <w:t>, a najmä na jeho článok 105,</w:t>
      </w:r>
    </w:p>
    <w:p w14:paraId="7A088A9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34B8D47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stanoviská Výboru pre zamestnanosť a sociálne veci, Výboru pre </w:t>
      </w:r>
      <w:r w:rsidRPr="006959E7">
        <w:rPr>
          <w:kern w:val="2"/>
          <w14:ligatures w14:val="standardContextual"/>
        </w:rPr>
        <w:lastRenderedPageBreak/>
        <w:t>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31BC83F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281FA2A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schvaľuje účtovnú závierku Európskeho centra pre prevenciu a kontrolu chorôb za rozpočtový rok 2023;</w:t>
      </w:r>
    </w:p>
    <w:p w14:paraId="60AFA72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poveruje svoju predsedníčku, aby postúpila toto rozhodnutie riaditeľke Európskeho centra pre prevenciu a kontrolu chorôb, Rade, Komisii a Dvoru audítorov a aby zabezpečila jeho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4DAD4044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A873F28" w14:textId="77777777" w:rsidR="006959E7" w:rsidRPr="006959E7" w:rsidRDefault="006959E7" w:rsidP="006959E7">
      <w:pPr>
        <w:pStyle w:val="ATHeading3"/>
      </w:pPr>
      <w:r w:rsidRPr="006959E7">
        <w:lastRenderedPageBreak/>
        <w:t>17. Rozhodnutie Európskeho parlamentu zo 7. mája 2025 o absolutóriu za plnenie rozpočtu Európskej chemickej agentúry za rozpočtový rok 2023 (2024/2030(DEC))</w:t>
      </w:r>
    </w:p>
    <w:p w14:paraId="018E9BD4" w14:textId="2B0B63BE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56FCD3A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Európskej chemickej agentúry za rozpočtový rok 2023,</w:t>
      </w:r>
    </w:p>
    <w:p w14:paraId="3C4FA97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97"/>
      </w:r>
      <w:r w:rsidRPr="006959E7">
        <w:rPr>
          <w:kern w:val="2"/>
          <w14:ligatures w14:val="standardContextual"/>
        </w:rPr>
        <w:t>,</w:t>
      </w:r>
    </w:p>
    <w:p w14:paraId="5726428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98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71D41E1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7194719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66D772A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99"/>
      </w:r>
      <w:r w:rsidRPr="006959E7">
        <w:rPr>
          <w:kern w:val="2"/>
          <w14:ligatures w14:val="standardContextual"/>
        </w:rPr>
        <w:t>, a najmä na jeho článok 70,</w:t>
      </w:r>
    </w:p>
    <w:p w14:paraId="7256F3D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100"/>
      </w:r>
      <w:r w:rsidRPr="006959E7">
        <w:rPr>
          <w:kern w:val="2"/>
          <w14:ligatures w14:val="standardContextual"/>
        </w:rPr>
        <w:t>, a najmä na jeho článok 70,</w:t>
      </w:r>
    </w:p>
    <w:p w14:paraId="0CD58AA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(ES) č. 1907/2006 z 18. decembra 2006 o registrácii, hodnotení, autorizácii a obmedzovaní chemických látok (REACH) a o zriadení Európskej agentúry pre chemické látky, o zmene a doplnení smernice 1999/45/ES a o zrušení nariadenia Rady (EHS) č. 793/93 a nariadenia Komisie (ES) č. 1488/94, smernice Rady 76/769/EHS a smerníc Komisie 91/155/EHS, 93/67/EHS, 93/105/ES a 2000/21/ES</w:t>
      </w:r>
      <w:r w:rsidRPr="006959E7">
        <w:rPr>
          <w:kern w:val="2"/>
          <w:vertAlign w:val="superscript"/>
          <w14:ligatures w14:val="standardContextual"/>
        </w:rPr>
        <w:footnoteReference w:id="101"/>
      </w:r>
      <w:r w:rsidRPr="006959E7">
        <w:rPr>
          <w:kern w:val="2"/>
          <w14:ligatures w14:val="standardContextual"/>
        </w:rPr>
        <w:t>, a najmä na jeho článok 97,</w:t>
      </w:r>
    </w:p>
    <w:p w14:paraId="7733D7F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102"/>
      </w:r>
      <w:r w:rsidRPr="006959E7">
        <w:rPr>
          <w:kern w:val="2"/>
          <w14:ligatures w14:val="standardContextual"/>
        </w:rPr>
        <w:t>, a najmä na jeho článok 105,</w:t>
      </w:r>
    </w:p>
    <w:p w14:paraId="1AF20A2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lastRenderedPageBreak/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527B92B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69B7700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3D52CE8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udeľuje absolutórium výkonnej riaditeľke Európskej chemickej agentúry za plnenie rozpočtu agentúry za rozpočtový rok 2023;</w:t>
      </w:r>
    </w:p>
    <w:p w14:paraId="2CCA248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61E72E5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a uznesenie, ktoré je jeho neoddeliteľnou súčasťou, výkonnej riaditeľke Európskej chemickej agentúry, Rade, Komisii a Dvoru audítorov a aby zabezpečila ich uverejnenie v 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7CE8E83C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E224DF2" w14:textId="77777777" w:rsidR="006959E7" w:rsidRPr="006959E7" w:rsidRDefault="006959E7" w:rsidP="006959E7">
      <w:pPr>
        <w:pStyle w:val="ATHeading3"/>
      </w:pPr>
      <w:r w:rsidRPr="006959E7">
        <w:lastRenderedPageBreak/>
        <w:t>18. Rozhodnutie Európskeho parlamentu zo 7. mája 2025 o účtovnej závierke Európskej chemickej agentúry za rozpočtový rok 2023 (2024/2030(DEC))</w:t>
      </w:r>
    </w:p>
    <w:p w14:paraId="5514F20A" w14:textId="2B256350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1F963B2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Európskej chemickej agentúry za rozpočtový rok 2023,</w:t>
      </w:r>
    </w:p>
    <w:p w14:paraId="616838F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103"/>
      </w:r>
      <w:r w:rsidRPr="006959E7">
        <w:rPr>
          <w:kern w:val="2"/>
          <w14:ligatures w14:val="standardContextual"/>
        </w:rPr>
        <w:t>,</w:t>
      </w:r>
    </w:p>
    <w:p w14:paraId="765EF20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104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33774E7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0309B19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25EF254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105"/>
      </w:r>
      <w:r w:rsidRPr="006959E7">
        <w:rPr>
          <w:kern w:val="2"/>
          <w14:ligatures w14:val="standardContextual"/>
        </w:rPr>
        <w:t>, a najmä na jeho článok 70,</w:t>
      </w:r>
    </w:p>
    <w:p w14:paraId="627607C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106"/>
      </w:r>
      <w:r w:rsidRPr="006959E7">
        <w:rPr>
          <w:kern w:val="2"/>
          <w14:ligatures w14:val="standardContextual"/>
        </w:rPr>
        <w:t>, a najmä na jeho článok 70,</w:t>
      </w:r>
    </w:p>
    <w:p w14:paraId="65167A1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(ES) č. 1907/2006 z 18. decembra 2006 o registrácii, hodnotení, autorizácii a obmedzovaní chemikálií (REACH) a o zriadení Európskej chemickej agentúry, o zmene a doplnení smernice 1999/45/ES a o zrušení nariadenia Rady (EHS) č. 793/93 a nariadenia Komisie (ES) č. 1488/94, smernice Rady 76/769/EHS a smerníc Komisie 91/155/EHS, 93/67/EHS, 93/105/ES a 2000/21/ES</w:t>
      </w:r>
      <w:r w:rsidRPr="006959E7">
        <w:rPr>
          <w:kern w:val="2"/>
          <w:vertAlign w:val="superscript"/>
          <w14:ligatures w14:val="standardContextual"/>
        </w:rPr>
        <w:footnoteReference w:id="107"/>
      </w:r>
      <w:r w:rsidRPr="006959E7">
        <w:rPr>
          <w:kern w:val="2"/>
          <w14:ligatures w14:val="standardContextual"/>
        </w:rPr>
        <w:t>, a najmä na jeho článok 97,</w:t>
      </w:r>
    </w:p>
    <w:p w14:paraId="2A55F7A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108"/>
      </w:r>
      <w:r w:rsidRPr="006959E7">
        <w:rPr>
          <w:kern w:val="2"/>
          <w14:ligatures w14:val="standardContextual"/>
        </w:rPr>
        <w:t>, a najmä na jeho článok 105,</w:t>
      </w:r>
    </w:p>
    <w:p w14:paraId="3F09B55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lastRenderedPageBreak/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727E292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6CFEEFD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0B43665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schvaľuje účtovnú závierku Európskej chemickej agentúry za rozpočtový rok 2023;</w:t>
      </w:r>
    </w:p>
    <w:p w14:paraId="33B9043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poveruje svoju predsedníčku, aby postúpila toto rozhodnutie výkonnej riaditeľke Európskej chemickej agentúry, Rade, Komisii a Dvoru audítorov a aby zabezpečila jeho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5BE3CD88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D50B78B" w14:textId="2727A786" w:rsidR="006959E7" w:rsidRPr="006959E7" w:rsidRDefault="006959E7" w:rsidP="006959E7">
      <w:pPr>
        <w:pStyle w:val="ATHeading3"/>
      </w:pPr>
      <w:r w:rsidRPr="006959E7">
        <w:lastRenderedPageBreak/>
        <w:t>19. Rozhodnutie Európskeho parlamentu zo 7. mája 2025 o absolutóriu za plnenie rozpočtu Európskej environmentálnej agentúry za rozpočtový rok 2023 (2024/2030(DEC))</w:t>
      </w:r>
    </w:p>
    <w:p w14:paraId="2C9E20DF" w14:textId="79EC6E47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495FC88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Európskej environmentálnej agentúry za rozpočtový rok 2023,</w:t>
      </w:r>
    </w:p>
    <w:p w14:paraId="7A9CC1C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109"/>
      </w:r>
      <w:r w:rsidRPr="006959E7">
        <w:rPr>
          <w:kern w:val="2"/>
          <w14:ligatures w14:val="standardContextual"/>
        </w:rPr>
        <w:t>,</w:t>
      </w:r>
    </w:p>
    <w:p w14:paraId="6AC1D35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110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28D6974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4B76B91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24A68A1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 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111"/>
      </w:r>
      <w:r w:rsidRPr="006959E7">
        <w:rPr>
          <w:kern w:val="2"/>
          <w14:ligatures w14:val="standardContextual"/>
        </w:rPr>
        <w:t>, a najmä na jeho článok 70,</w:t>
      </w:r>
    </w:p>
    <w:p w14:paraId="240C175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112"/>
      </w:r>
      <w:r w:rsidRPr="006959E7">
        <w:rPr>
          <w:kern w:val="2"/>
          <w14:ligatures w14:val="standardContextual"/>
        </w:rPr>
        <w:t>, a najmä na jeho článok 70,</w:t>
      </w:r>
    </w:p>
    <w:p w14:paraId="7EE8BBB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(ES) č. 401/2009 z 23. apríla 2009 o Európskej environmentálnej agentúre a Európskej environmentálnej informačnej a monitorovacej sieti</w:t>
      </w:r>
      <w:r w:rsidRPr="006959E7">
        <w:rPr>
          <w:kern w:val="2"/>
          <w:vertAlign w:val="superscript"/>
          <w14:ligatures w14:val="standardContextual"/>
        </w:rPr>
        <w:footnoteReference w:id="113"/>
      </w:r>
      <w:r w:rsidRPr="006959E7">
        <w:rPr>
          <w:kern w:val="2"/>
          <w14:ligatures w14:val="standardContextual"/>
        </w:rPr>
        <w:t>, a najmä na jeho článok 13,</w:t>
      </w:r>
    </w:p>
    <w:p w14:paraId="417694D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114"/>
      </w:r>
      <w:r w:rsidRPr="006959E7">
        <w:rPr>
          <w:kern w:val="2"/>
          <w14:ligatures w14:val="standardContextual"/>
        </w:rPr>
        <w:t>, a najmä na jeho článok 105,</w:t>
      </w:r>
    </w:p>
    <w:p w14:paraId="7D3957B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1BE7169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stanoviská Výboru pre zamestnanosť a sociálne veci, Výboru pre </w:t>
      </w:r>
      <w:r w:rsidRPr="006959E7">
        <w:rPr>
          <w:kern w:val="2"/>
          <w14:ligatures w14:val="standardContextual"/>
        </w:rPr>
        <w:lastRenderedPageBreak/>
        <w:t>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0B5A9CA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2E38D84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udeľuje absolutórium výkonnej riaditeľke Európskej environmentálnej agentúry za plnenie rozpočtu agentúry za rozpočtový rok 2023;</w:t>
      </w:r>
    </w:p>
    <w:p w14:paraId="55CD462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3F09086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a uznesenie, ktoré je jeho neoddeliteľnou súčasťou, výkonnej riaditeľke Európskej environmentálnej agentúry, Rade, Komisii a Dvoru audítorov a aby zabezpečila ich uverejnenie v 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 L).</w:t>
      </w:r>
    </w:p>
    <w:p w14:paraId="58944723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B79DCE3" w14:textId="77777777" w:rsidR="006959E7" w:rsidRPr="006959E7" w:rsidRDefault="006959E7" w:rsidP="006959E7">
      <w:pPr>
        <w:pStyle w:val="ATHeading3"/>
      </w:pPr>
      <w:r w:rsidRPr="006959E7">
        <w:lastRenderedPageBreak/>
        <w:t>20. Rozhodnutie Európskeho parlamentu zo 7. mája 2025 o účtovnej závierke Európskej environmentálnej agentúry za rozpočtový rok 2023 (2024/2030(DEC))</w:t>
      </w:r>
    </w:p>
    <w:p w14:paraId="1D1BBBC5" w14:textId="4D2FF044" w:rsidR="006959E7" w:rsidRPr="006959E7" w:rsidRDefault="005C3892" w:rsidP="006959E7">
      <w:pPr>
        <w:spacing w:before="480" w:after="240"/>
        <w:rPr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kern w:val="2"/>
          <w14:ligatures w14:val="standardContextual"/>
        </w:rPr>
        <w:t>,</w:t>
      </w:r>
    </w:p>
    <w:p w14:paraId="4BFF3D1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Európskej environmentálnej agentúry za rozpočtový rok 2023,</w:t>
      </w:r>
    </w:p>
    <w:p w14:paraId="19D7BB5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115"/>
      </w:r>
      <w:r w:rsidRPr="006959E7">
        <w:rPr>
          <w:kern w:val="2"/>
          <w14:ligatures w14:val="standardContextual"/>
        </w:rPr>
        <w:t>,</w:t>
      </w:r>
    </w:p>
    <w:p w14:paraId="043A57C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116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4D46A4C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2A2CD35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14B58BE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117"/>
      </w:r>
      <w:r w:rsidRPr="006959E7">
        <w:rPr>
          <w:kern w:val="2"/>
          <w14:ligatures w14:val="standardContextual"/>
        </w:rPr>
        <w:t>, a najmä na jeho článok 70,</w:t>
      </w:r>
    </w:p>
    <w:p w14:paraId="13C4CCB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118"/>
      </w:r>
      <w:r w:rsidRPr="006959E7">
        <w:rPr>
          <w:kern w:val="2"/>
          <w14:ligatures w14:val="standardContextual"/>
        </w:rPr>
        <w:t>, a najmä na jeho článok 70,</w:t>
      </w:r>
    </w:p>
    <w:p w14:paraId="7FEEAAB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(ES) č. 401/2009 z 23. apríla 2009 o Európskej environmentálnej agentúre a Európskej environmentálnej informačnej a monitorovacej sieti</w:t>
      </w:r>
      <w:r w:rsidRPr="006959E7">
        <w:rPr>
          <w:kern w:val="2"/>
          <w:vertAlign w:val="superscript"/>
          <w14:ligatures w14:val="standardContextual"/>
        </w:rPr>
        <w:footnoteReference w:id="119"/>
      </w:r>
      <w:r w:rsidRPr="006959E7">
        <w:rPr>
          <w:kern w:val="2"/>
          <w14:ligatures w14:val="standardContextual"/>
        </w:rPr>
        <w:t>, a najmä na jeho článok 13,</w:t>
      </w:r>
    </w:p>
    <w:p w14:paraId="0217788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120"/>
      </w:r>
      <w:r w:rsidRPr="006959E7">
        <w:rPr>
          <w:kern w:val="2"/>
          <w14:ligatures w14:val="standardContextual"/>
        </w:rPr>
        <w:t>, a najmä na jeho článok 105,</w:t>
      </w:r>
    </w:p>
    <w:p w14:paraId="5977DBA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6631DB1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stanoviská Výboru pre zamestnanosť a sociálne veci, Výboru pre životné prostredie, klímu a bezpečnosť potravín, Výboru pre dopravu a cestovný ruch, </w:t>
      </w:r>
      <w:r w:rsidRPr="006959E7">
        <w:rPr>
          <w:kern w:val="2"/>
          <w14:ligatures w14:val="standardContextual"/>
        </w:rPr>
        <w:lastRenderedPageBreak/>
        <w:t>Výboru pre rybárstvo, Výboru pre kultúru a vzdelávanie, Výboru pre občianske slobody, spravodlivosť a vnútorné veci a Výboru pre práva žien a rodovú rovnosť,</w:t>
      </w:r>
    </w:p>
    <w:p w14:paraId="21AE571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385022D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schvaľuje účtovnú závierku Európskej environmentálnej agentúry za rozpočtový rok 2023;</w:t>
      </w:r>
    </w:p>
    <w:p w14:paraId="755553E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poveruje svoju predsedníčku, aby postúpila toto rozhodnutie výkonnej riaditeľke Európskej environmentálnej agentúry, Rade, Komisii a Dvoru audítorov a aby zabezpečila jeho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65803E19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3DB310F" w14:textId="37527AB9" w:rsidR="006959E7" w:rsidRPr="006959E7" w:rsidRDefault="006959E7" w:rsidP="006959E7">
      <w:pPr>
        <w:pStyle w:val="ATHeading3"/>
      </w:pPr>
      <w:r w:rsidRPr="006959E7">
        <w:lastRenderedPageBreak/>
        <w:t>21. Rozhodnutie Európskeho parlamentu zo 7. mája 2025 o absolutóriu za plnenie rozpočtu Európskej agentúry pre kontrolu rybárstva za rozpočtový rok 2023 (2024/2030(DEC))</w:t>
      </w:r>
    </w:p>
    <w:p w14:paraId="0AF5B61D" w14:textId="6BFB01BC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0F5829B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Európskej agentúry pre kontrolu rybárstva za rozpočtový rok 2023,</w:t>
      </w:r>
    </w:p>
    <w:p w14:paraId="4445074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121"/>
      </w:r>
      <w:r w:rsidRPr="006959E7">
        <w:rPr>
          <w:kern w:val="2"/>
          <w14:ligatures w14:val="standardContextual"/>
        </w:rPr>
        <w:t>,</w:t>
      </w:r>
    </w:p>
    <w:p w14:paraId="273518A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122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3B0024D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0F9272A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0046022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123"/>
      </w:r>
      <w:r w:rsidRPr="006959E7">
        <w:rPr>
          <w:kern w:val="2"/>
          <w14:ligatures w14:val="standardContextual"/>
        </w:rPr>
        <w:t>, a najmä na jeho článok 70,</w:t>
      </w:r>
    </w:p>
    <w:p w14:paraId="18CD91E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124"/>
      </w:r>
      <w:r w:rsidRPr="006959E7">
        <w:rPr>
          <w:kern w:val="2"/>
          <w14:ligatures w14:val="standardContextual"/>
        </w:rPr>
        <w:t>, a najmä na jeho článok 70,</w:t>
      </w:r>
    </w:p>
    <w:p w14:paraId="2163D8F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 Rady (EÚ) 2019/473 z 19. marca 2019 o Európskej agentúre pre kontrolu rybárstva</w:t>
      </w:r>
      <w:r w:rsidRPr="006959E7">
        <w:rPr>
          <w:kern w:val="2"/>
          <w:vertAlign w:val="superscript"/>
          <w14:ligatures w14:val="standardContextual"/>
        </w:rPr>
        <w:footnoteReference w:id="125"/>
      </w:r>
      <w:r w:rsidRPr="006959E7">
        <w:rPr>
          <w:kern w:val="2"/>
          <w14:ligatures w14:val="standardContextual"/>
        </w:rPr>
        <w:t>, a najmä na jeho článok 45,</w:t>
      </w:r>
    </w:p>
    <w:p w14:paraId="0E872F7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126"/>
      </w:r>
      <w:r w:rsidRPr="006959E7">
        <w:rPr>
          <w:kern w:val="2"/>
          <w14:ligatures w14:val="standardContextual"/>
        </w:rPr>
        <w:t>, a najmä na jeho článok 105,</w:t>
      </w:r>
    </w:p>
    <w:p w14:paraId="73359D7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6AE6838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stanoviská Výboru pre zamestnanosť a sociálne veci, Výboru pre životné prostredie, klímu a bezpečnosť potravín, Výboru pre dopravu a cestovný ruch, </w:t>
      </w:r>
      <w:r w:rsidRPr="006959E7">
        <w:rPr>
          <w:kern w:val="2"/>
          <w14:ligatures w14:val="standardContextual"/>
        </w:rPr>
        <w:lastRenderedPageBreak/>
        <w:t>Výboru pre rybárstvo, Výboru pre kultúru a vzdelávanie, Výboru pre občianske slobody, spravodlivosť a vnútorné veci a Výboru pre práva žien a rodovú rovnosť,</w:t>
      </w:r>
    </w:p>
    <w:p w14:paraId="2851570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5384277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udeľuje absolutórium výkonnej riaditeľke Európskej agentúry pre kontrolu rybárstva za plnenie rozpočtu agentúry za rozpočtový rok 2023;</w:t>
      </w:r>
    </w:p>
    <w:p w14:paraId="0FEAF97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4471200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>poveruje svoju predsedníčku, aby postúpila toto rozhodnutie a uznesenie, ktoré je jeho neoddeliteľnou súčasťou, výkonnej riaditeľke Európskej agentúry pre kontrolu rybárstva, Rade, Komisii a Dvoru audítorov a aby zabezpečila ich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 L).</w:t>
      </w:r>
    </w:p>
    <w:p w14:paraId="42E65F32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ADED2EA" w14:textId="723AEA23" w:rsidR="006959E7" w:rsidRPr="006959E7" w:rsidRDefault="006959E7" w:rsidP="006959E7">
      <w:pPr>
        <w:pStyle w:val="ATHeading3"/>
      </w:pPr>
      <w:r w:rsidRPr="006959E7">
        <w:lastRenderedPageBreak/>
        <w:t>22. Rozhodnutie Európskeho parlamentu zo 7. mája 2025 o účtovnej závierke Európskej agentúry pre kontrolu rybárstva za rozpočtový rok 2023 (2024/2030(DEC))</w:t>
      </w:r>
    </w:p>
    <w:p w14:paraId="714E1500" w14:textId="6C11C962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5B88917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Európskej agentúry pre kontrolu rybárstva za rozpočtový rok 2023,</w:t>
      </w:r>
    </w:p>
    <w:p w14:paraId="214174C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127"/>
      </w:r>
      <w:r w:rsidRPr="006959E7">
        <w:rPr>
          <w:kern w:val="2"/>
          <w14:ligatures w14:val="standardContextual"/>
        </w:rPr>
        <w:t>,</w:t>
      </w:r>
    </w:p>
    <w:p w14:paraId="672A858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128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 súlade s článkom 287 Zmluvy o fungovaní Európskej únie,</w:t>
      </w:r>
    </w:p>
    <w:p w14:paraId="6551A0E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07977AD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5951572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 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129"/>
      </w:r>
      <w:r w:rsidRPr="006959E7">
        <w:rPr>
          <w:kern w:val="2"/>
          <w14:ligatures w14:val="standardContextual"/>
        </w:rPr>
        <w:t>, a najmä na jeho článok 70,</w:t>
      </w:r>
    </w:p>
    <w:p w14:paraId="2089A8C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130"/>
      </w:r>
      <w:r w:rsidRPr="006959E7">
        <w:rPr>
          <w:kern w:val="2"/>
          <w14:ligatures w14:val="standardContextual"/>
        </w:rPr>
        <w:t>, a najmä na jeho článok 70,</w:t>
      </w:r>
    </w:p>
    <w:p w14:paraId="5C1D58F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 Rady (EÚ) 2019/473 z 19. marca 2019 o Európskej agentúre pre kontrolu rybárstva</w:t>
      </w:r>
      <w:r w:rsidRPr="006959E7">
        <w:rPr>
          <w:kern w:val="2"/>
          <w:vertAlign w:val="superscript"/>
          <w14:ligatures w14:val="standardContextual"/>
        </w:rPr>
        <w:footnoteReference w:id="131"/>
      </w:r>
      <w:r w:rsidRPr="006959E7">
        <w:rPr>
          <w:kern w:val="2"/>
          <w14:ligatures w14:val="standardContextual"/>
        </w:rPr>
        <w:t>, a najmä na jeho článok 45,</w:t>
      </w:r>
    </w:p>
    <w:p w14:paraId="6CEB318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 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132"/>
      </w:r>
      <w:r w:rsidRPr="006959E7">
        <w:rPr>
          <w:kern w:val="2"/>
          <w14:ligatures w14:val="standardContextual"/>
        </w:rPr>
        <w:t>, a najmä na jeho článok 105,</w:t>
      </w:r>
    </w:p>
    <w:p w14:paraId="15D7150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774E8E6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stanoviská Výboru pre zamestnanosť a sociálne veci, Výboru pre životné prostredie, klímu a bezpečnosť potravín, Výboru pre dopravu a cestovný ruch, Výboru pre rybárstvo, Výboru pre kultúru a vzdelávanie, Výboru pre občianske </w:t>
      </w:r>
      <w:r w:rsidRPr="006959E7">
        <w:rPr>
          <w:kern w:val="2"/>
          <w14:ligatures w14:val="standardContextual"/>
        </w:rPr>
        <w:lastRenderedPageBreak/>
        <w:t>slobody, spravodlivosť a vnútorné veci a Výboru pre práva žien a rodovú rovnosť,</w:t>
      </w:r>
    </w:p>
    <w:p w14:paraId="1BBAC01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6669148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schvaľuje účtovnú závierku Európskej agentúry pre kontrolu rybárstva za rozpočtový rok 2023;</w:t>
      </w:r>
    </w:p>
    <w:p w14:paraId="6845E39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poveruje svoju predsedníčku, aby postúpila toto rozhodnutie výkonnej riaditeľke Európskej agentúry pre kontrolu rybárstva, Rade, Komisii a Dvoru audítorov a aby zabezpečila jeho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 L).</w:t>
      </w:r>
    </w:p>
    <w:p w14:paraId="5C385864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8A3D3EF" w14:textId="77777777" w:rsidR="006959E7" w:rsidRPr="006959E7" w:rsidRDefault="006959E7" w:rsidP="006959E7">
      <w:pPr>
        <w:pStyle w:val="ATHeading3"/>
      </w:pPr>
      <w:r w:rsidRPr="006959E7">
        <w:lastRenderedPageBreak/>
        <w:t>23. Rozhodnutie Európskeho parlamentu zo 7. mája 2025 o absolutóriu za plnenie rozpočtu Európskeho úradu pre bezpečnosť potravín za rozpočtový rok 2023 (2024/2030(DEC))</w:t>
      </w:r>
    </w:p>
    <w:p w14:paraId="40066F56" w14:textId="004E4EA8" w:rsidR="006959E7" w:rsidRPr="006959E7" w:rsidRDefault="005C3892" w:rsidP="006959E7">
      <w:pPr>
        <w:spacing w:before="480" w:after="240"/>
        <w:rPr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kern w:val="2"/>
          <w14:ligatures w14:val="standardContextual"/>
        </w:rPr>
        <w:t>,</w:t>
      </w:r>
    </w:p>
    <w:p w14:paraId="51EA054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Európskeho úradu pre bezpečnosť potravín za rozpočtový rok 2023,</w:t>
      </w:r>
    </w:p>
    <w:p w14:paraId="19D9D9E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133"/>
      </w:r>
      <w:r w:rsidRPr="006959E7">
        <w:rPr>
          <w:kern w:val="2"/>
          <w14:ligatures w14:val="standardContextual"/>
        </w:rPr>
        <w:t>,</w:t>
      </w:r>
    </w:p>
    <w:p w14:paraId="558A1E1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134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2EB1D6D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orgánu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778ABDB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209CA1E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135"/>
      </w:r>
      <w:r w:rsidRPr="006959E7">
        <w:rPr>
          <w:kern w:val="2"/>
          <w14:ligatures w14:val="standardContextual"/>
        </w:rPr>
        <w:t>, a najmä na jeho článok 70,</w:t>
      </w:r>
    </w:p>
    <w:p w14:paraId="33FC943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136"/>
      </w:r>
      <w:r w:rsidRPr="006959E7">
        <w:rPr>
          <w:kern w:val="2"/>
          <w14:ligatures w14:val="standardContextual"/>
        </w:rPr>
        <w:t>, a najmä na jeho článok 70,</w:t>
      </w:r>
    </w:p>
    <w:p w14:paraId="7BCE74F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(ES) č. 178/2002 z 28. januára 2002, ktorým sa ustanovujú všeobecné zásady a požiadavky potravinového práva, zriaďuje Európsky úrad pre bezpečnosť potravín a stanovujú postupy v záležitostiach bezpečnosti potravín</w:t>
      </w:r>
      <w:r w:rsidRPr="006959E7">
        <w:rPr>
          <w:kern w:val="2"/>
          <w:vertAlign w:val="superscript"/>
          <w14:ligatures w14:val="standardContextual"/>
        </w:rPr>
        <w:footnoteReference w:id="137"/>
      </w:r>
      <w:r w:rsidRPr="006959E7">
        <w:rPr>
          <w:kern w:val="2"/>
          <w14:ligatures w14:val="standardContextual"/>
        </w:rPr>
        <w:t>, a najmä na jeho článok 44,</w:t>
      </w:r>
    </w:p>
    <w:p w14:paraId="3A692A8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138"/>
      </w:r>
      <w:r w:rsidRPr="006959E7">
        <w:rPr>
          <w:kern w:val="2"/>
          <w14:ligatures w14:val="standardContextual"/>
        </w:rPr>
        <w:t>, a najmä na jeho článok 105,</w:t>
      </w:r>
    </w:p>
    <w:p w14:paraId="6F9142F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32C2502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lastRenderedPageBreak/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638A976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56DF281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udeľuje absolutórium úradujúcemu výkonnému riaditeľovi Európskeho úradu pre bezpečnosť potravín za plnenie rozpočtu úradu za rozpočtový rok 2023;</w:t>
      </w:r>
    </w:p>
    <w:p w14:paraId="4A11630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1811D71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a uznesenie, ktoré je jeho neoddeliteľnou súčasťou, úradujúcemu výkonnému riaditeľovi Európskeho úradu pre bezpečnosť potravín, Rade, Komisii a Dvoru audítorov a aby zabezpečila ich uverejnenie v 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7F767B3A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F625E65" w14:textId="77777777" w:rsidR="006959E7" w:rsidRPr="006959E7" w:rsidRDefault="006959E7" w:rsidP="006959E7">
      <w:pPr>
        <w:pStyle w:val="ATHeading3"/>
      </w:pPr>
      <w:r w:rsidRPr="006959E7">
        <w:lastRenderedPageBreak/>
        <w:t>24. Rozhodnutie Európskeho parlamentu zo 7. mája 2025 o účtovnej závierke Európskeho úradu pre bezpečnosť potravín za rozpočtový rok 2023 (2024/2030(DEC))</w:t>
      </w:r>
    </w:p>
    <w:p w14:paraId="7BCC527B" w14:textId="55E09A26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68853A6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Európskeho úradu pre bezpečnosť potravín za rozpočtový rok 2023,</w:t>
      </w:r>
    </w:p>
    <w:p w14:paraId="5A1DABA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139"/>
      </w:r>
      <w:r w:rsidRPr="006959E7">
        <w:rPr>
          <w:kern w:val="2"/>
          <w14:ligatures w14:val="standardContextual"/>
        </w:rPr>
        <w:t>,</w:t>
      </w:r>
    </w:p>
    <w:p w14:paraId="3F4DF3C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140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2C8E5DF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orgánu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6CB8389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726064A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141"/>
      </w:r>
      <w:r w:rsidRPr="006959E7">
        <w:rPr>
          <w:kern w:val="2"/>
          <w14:ligatures w14:val="standardContextual"/>
        </w:rPr>
        <w:t>, a najmä na jeho článok 70,</w:t>
      </w:r>
    </w:p>
    <w:p w14:paraId="77024C7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142"/>
      </w:r>
      <w:r w:rsidRPr="006959E7">
        <w:rPr>
          <w:kern w:val="2"/>
          <w14:ligatures w14:val="standardContextual"/>
        </w:rPr>
        <w:t>, a najmä na jeho článok 70,</w:t>
      </w:r>
    </w:p>
    <w:p w14:paraId="2E3D079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(ES) č. 178/2002 z 28. januára 2002, ktorým sa ustanovujú všeobecné zásady a požiadavky potravinového práva, zriaďuje Európsky úrad pre bezpečnosť potravín a stanovujú postupy v záležitostiach bezpečnosti potravín</w:t>
      </w:r>
      <w:r w:rsidRPr="006959E7">
        <w:rPr>
          <w:kern w:val="2"/>
          <w:vertAlign w:val="superscript"/>
          <w14:ligatures w14:val="standardContextual"/>
        </w:rPr>
        <w:footnoteReference w:id="143"/>
      </w:r>
      <w:r w:rsidRPr="006959E7">
        <w:rPr>
          <w:kern w:val="2"/>
          <w14:ligatures w14:val="standardContextual"/>
        </w:rPr>
        <w:t>, a najmä na jeho článok 44,</w:t>
      </w:r>
    </w:p>
    <w:p w14:paraId="7658FDE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144"/>
      </w:r>
      <w:r w:rsidRPr="006959E7">
        <w:rPr>
          <w:kern w:val="2"/>
          <w14:ligatures w14:val="standardContextual"/>
        </w:rPr>
        <w:t>, a najmä na jeho článok 105,</w:t>
      </w:r>
    </w:p>
    <w:p w14:paraId="4F115CC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68216B2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stanoviská Výboru pre zamestnanosť a sociálne veci, Výboru pre </w:t>
      </w:r>
      <w:r w:rsidRPr="006959E7">
        <w:rPr>
          <w:kern w:val="2"/>
          <w14:ligatures w14:val="standardContextual"/>
        </w:rPr>
        <w:lastRenderedPageBreak/>
        <w:t>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651892B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7AC1E86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schvaľuje účtovnú závierku Európskeho úradu pre bezpečnosť potravín za rozpočtový rok 2023;</w:t>
      </w:r>
    </w:p>
    <w:p w14:paraId="7BFE64E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úradujúcemu výkonnému riaditeľovi Európskeho úradu pre bezpečnosť potravín, Rade, Komisii a Dvoru audítorov a aby zabezpečila jeho uverejnenie v 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 L).</w:t>
      </w:r>
    </w:p>
    <w:p w14:paraId="6972D54D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56DD8E4" w14:textId="77777777" w:rsidR="006959E7" w:rsidRPr="006959E7" w:rsidRDefault="006959E7" w:rsidP="006959E7">
      <w:pPr>
        <w:pStyle w:val="ATHeading3"/>
      </w:pPr>
      <w:r w:rsidRPr="006959E7">
        <w:lastRenderedPageBreak/>
        <w:t>25. Rozhodnutie Európskeho parlamentu zo 7. mája 2025 o absolutóriu za plnenie rozpočtu Európskeho inštitútu pre rodovú rovnosť za rozpočtový rok 2023 (2024/2030(DEC))</w:t>
      </w:r>
    </w:p>
    <w:p w14:paraId="12268E94" w14:textId="56557733" w:rsidR="006959E7" w:rsidRPr="006959E7" w:rsidRDefault="005C3892" w:rsidP="006959E7">
      <w:pPr>
        <w:spacing w:before="480" w:after="240"/>
        <w:rPr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kern w:val="2"/>
          <w14:ligatures w14:val="standardContextual"/>
        </w:rPr>
        <w:t>,</w:t>
      </w:r>
    </w:p>
    <w:p w14:paraId="6C387F0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Európskeho inštitútu pre rodovú rovnosť za rozpočtový rok 2023,</w:t>
      </w:r>
    </w:p>
    <w:p w14:paraId="4E6E49B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145"/>
      </w:r>
      <w:r w:rsidRPr="006959E7">
        <w:rPr>
          <w:kern w:val="2"/>
          <w14:ligatures w14:val="standardContextual"/>
        </w:rPr>
        <w:t>,</w:t>
      </w:r>
    </w:p>
    <w:p w14:paraId="780FF75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146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179054A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inštitútu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170BECA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3F816FD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147"/>
      </w:r>
      <w:r w:rsidRPr="006959E7">
        <w:rPr>
          <w:kern w:val="2"/>
          <w14:ligatures w14:val="standardContextual"/>
        </w:rPr>
        <w:t>, a najmä na jeho článok 70,</w:t>
      </w:r>
    </w:p>
    <w:p w14:paraId="63AB9FE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148"/>
      </w:r>
      <w:r w:rsidRPr="006959E7">
        <w:rPr>
          <w:kern w:val="2"/>
          <w14:ligatures w14:val="standardContextual"/>
        </w:rPr>
        <w:t>, a najmä na jeho článok 70,</w:t>
      </w:r>
    </w:p>
    <w:p w14:paraId="4A217DB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(ES) č. 1922/2006 z 20. decembra 2006, ktorým sa zriaďuje Európsky inštitút pre rodovú rovnosť</w:t>
      </w:r>
      <w:r w:rsidRPr="006959E7">
        <w:rPr>
          <w:kern w:val="2"/>
          <w:vertAlign w:val="superscript"/>
          <w14:ligatures w14:val="standardContextual"/>
        </w:rPr>
        <w:footnoteReference w:id="149"/>
      </w:r>
      <w:r w:rsidRPr="006959E7">
        <w:rPr>
          <w:kern w:val="2"/>
          <w14:ligatures w14:val="standardContextual"/>
        </w:rPr>
        <w:t>, a najmä na jeho článok 15,</w:t>
      </w:r>
    </w:p>
    <w:p w14:paraId="01E09C7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150"/>
      </w:r>
      <w:r w:rsidRPr="006959E7">
        <w:rPr>
          <w:kern w:val="2"/>
          <w14:ligatures w14:val="standardContextual"/>
        </w:rPr>
        <w:t>, a najmä na jeho článok 105,</w:t>
      </w:r>
    </w:p>
    <w:p w14:paraId="20DE4F0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0B8B81D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stanoviská Výboru pre zamestnanosť a sociálne veci, Výboru pre </w:t>
      </w:r>
      <w:r w:rsidRPr="006959E7">
        <w:rPr>
          <w:kern w:val="2"/>
          <w14:ligatures w14:val="standardContextual"/>
        </w:rPr>
        <w:lastRenderedPageBreak/>
        <w:t>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01FFDC1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4FABE5F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udeľuje absolutórium riaditeľke Európskeho inštitútu pre rodovú rovnosť za plnenie rozpočtu inštitútu za rozpočtový rok 2023;</w:t>
      </w:r>
    </w:p>
    <w:p w14:paraId="10A19BE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22E7E59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a uznesenie, ktoré je jeho neoddeliteľnou súčasťou, riaditeľke Európskeho inštitútu pre rodovú rovnosť, Rade, Komisii a Dvoru audítorov a aby zabezpečila ich uverejnenie v 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355F6317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7693AA8" w14:textId="77777777" w:rsidR="006959E7" w:rsidRPr="006959E7" w:rsidRDefault="006959E7" w:rsidP="006959E7">
      <w:pPr>
        <w:pStyle w:val="ATHeading3"/>
      </w:pPr>
      <w:r w:rsidRPr="006959E7">
        <w:lastRenderedPageBreak/>
        <w:t>26. Rozhodnutie Európskeho parlamentu zo 7. mája 2025 o účtovnej závierke Európskeho inštitútu pre rodovú rovnosť za rozpočtový rok 2023 (2024/2030(DEC))</w:t>
      </w:r>
    </w:p>
    <w:p w14:paraId="0AFBF595" w14:textId="27FF53C5" w:rsidR="006959E7" w:rsidRPr="006959E7" w:rsidRDefault="005C3892" w:rsidP="006959E7">
      <w:pPr>
        <w:spacing w:before="480" w:after="240"/>
        <w:rPr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kern w:val="2"/>
          <w14:ligatures w14:val="standardContextual"/>
        </w:rPr>
        <w:t>,</w:t>
      </w:r>
    </w:p>
    <w:p w14:paraId="7F09119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Európskeho inštitútu pre rodovú rovnosť za rozpočtový rok 2023,</w:t>
      </w:r>
    </w:p>
    <w:p w14:paraId="19F4E47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151"/>
      </w:r>
      <w:r w:rsidRPr="006959E7">
        <w:rPr>
          <w:kern w:val="2"/>
          <w14:ligatures w14:val="standardContextual"/>
        </w:rPr>
        <w:t>,</w:t>
      </w:r>
    </w:p>
    <w:p w14:paraId="62ED609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152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479FD6B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inštitútu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59FC7A4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45ECBDA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153"/>
      </w:r>
      <w:r w:rsidRPr="006959E7">
        <w:rPr>
          <w:kern w:val="2"/>
          <w14:ligatures w14:val="standardContextual"/>
        </w:rPr>
        <w:t>, a najmä na jeho článok 70,</w:t>
      </w:r>
    </w:p>
    <w:p w14:paraId="263590A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154"/>
      </w:r>
      <w:r w:rsidRPr="006959E7">
        <w:rPr>
          <w:kern w:val="2"/>
          <w14:ligatures w14:val="standardContextual"/>
        </w:rPr>
        <w:t>, a najmä na jeho článok 70,</w:t>
      </w:r>
    </w:p>
    <w:p w14:paraId="6FFB4BB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––</w:t>
      </w:r>
      <w:r w:rsidRPr="006959E7">
        <w:rPr>
          <w:kern w:val="2"/>
          <w14:ligatures w14:val="standardContextual"/>
        </w:rPr>
        <w:tab/>
        <w:t>so zreteľom na nariadenie Európskeho parlamentu a Rady (ES) č. 1922/2006 z 20. decembra 2006, ktorým sa zriaďuje Európsky inštitút pre rodovú rovnosť</w:t>
      </w:r>
      <w:r w:rsidRPr="006959E7">
        <w:rPr>
          <w:kern w:val="2"/>
          <w:vertAlign w:val="superscript"/>
          <w14:ligatures w14:val="standardContextual"/>
        </w:rPr>
        <w:footnoteReference w:id="155"/>
      </w:r>
      <w:r w:rsidRPr="006959E7">
        <w:rPr>
          <w:kern w:val="2"/>
          <w14:ligatures w14:val="standardContextual"/>
        </w:rPr>
        <w:t>, a najmä na jeho článok 15,</w:t>
      </w:r>
    </w:p>
    <w:p w14:paraId="16942DF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156"/>
      </w:r>
      <w:r w:rsidRPr="006959E7">
        <w:rPr>
          <w:kern w:val="2"/>
          <w14:ligatures w14:val="standardContextual"/>
        </w:rPr>
        <w:t>, a najmä na jeho článok 105,</w:t>
      </w:r>
    </w:p>
    <w:p w14:paraId="4DB3C35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0459579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stanoviská Výboru pre zamestnanosť a sociálne veci, Výboru pre životné prostredie, klímu a bezpečnosť potravín, Výboru pre dopravu a cestovný ruch, </w:t>
      </w:r>
      <w:r w:rsidRPr="006959E7">
        <w:rPr>
          <w:kern w:val="2"/>
          <w14:ligatures w14:val="standardContextual"/>
        </w:rPr>
        <w:lastRenderedPageBreak/>
        <w:t>Výboru pre rybárstvo, Výboru pre kultúru a vzdelávanie, Výboru pre občianske slobody, spravodlivosť a vnútorné veci a Výboru pre práva žien a rodovú rovnosť,</w:t>
      </w:r>
    </w:p>
    <w:p w14:paraId="728303A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2730849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schvaľuje účtovnú závierku Európskeho inštitútu pre rodovú rovnosť za rozpočtový rok 2023;</w:t>
      </w:r>
    </w:p>
    <w:p w14:paraId="0B5BB48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riaditeľke Európskeho inštitútu pre rodovú rovnosť, Rade, Komisii a Dvoru audítorov a aby zabezpečila jeho uverejnenie v 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58297BCE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A7F62BB" w14:textId="77777777" w:rsidR="006959E7" w:rsidRPr="006959E7" w:rsidRDefault="006959E7" w:rsidP="006959E7">
      <w:pPr>
        <w:pStyle w:val="ATHeading3"/>
      </w:pPr>
      <w:r w:rsidRPr="006959E7">
        <w:lastRenderedPageBreak/>
        <w:t>27. Rozhodnutie Európskeho parlamentu zo 7. mája 2025 o absolutóriu za plnenie rozpočtu Európskeho orgánu pre poisťovníctvo a dôchodkové poistenie zamestnancov za rozpočtový rok 2023 (2024/2030(DEC))</w:t>
      </w:r>
    </w:p>
    <w:p w14:paraId="13FB720F" w14:textId="154C38A2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30535FE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Európskeho orgánu pre poisťovníctvo a dôchodkové poistenie zamestnancov za rozpočtový rok 2023,</w:t>
      </w:r>
    </w:p>
    <w:p w14:paraId="0993BC9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157"/>
      </w:r>
      <w:r w:rsidRPr="006959E7">
        <w:rPr>
          <w:kern w:val="2"/>
          <w14:ligatures w14:val="standardContextual"/>
        </w:rPr>
        <w:t>,</w:t>
      </w:r>
    </w:p>
    <w:p w14:paraId="03B7079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158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1FAABC5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orgánu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74082DF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78D77CA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159"/>
      </w:r>
      <w:r w:rsidRPr="006959E7">
        <w:rPr>
          <w:kern w:val="2"/>
          <w14:ligatures w14:val="standardContextual"/>
        </w:rPr>
        <w:t>, a najmä na jeho článok 70,</w:t>
      </w:r>
    </w:p>
    <w:p w14:paraId="7DD6B1B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160"/>
      </w:r>
      <w:r w:rsidRPr="006959E7">
        <w:rPr>
          <w:kern w:val="2"/>
          <w14:ligatures w14:val="standardContextual"/>
        </w:rPr>
        <w:t>, a najmä na jeho článok 70,</w:t>
      </w:r>
    </w:p>
    <w:p w14:paraId="306CB49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(EÚ) č. 1094/2010 z 24. novembra 2010, ktorým sa zriaďuje Európsky orgán dohľadu (Európsky orgán pre poisťovníctvo a dôchodkové poistenie zamestnancov) a ktorým sa mení a dopĺňa rozhodnutie č. 716/2009/ES a zrušuje rozhodnutie Komisie 2009/79/ES</w:t>
      </w:r>
      <w:r w:rsidRPr="006959E7">
        <w:rPr>
          <w:kern w:val="2"/>
          <w:vertAlign w:val="superscript"/>
          <w14:ligatures w14:val="standardContextual"/>
        </w:rPr>
        <w:footnoteReference w:id="161"/>
      </w:r>
      <w:r w:rsidRPr="006959E7">
        <w:rPr>
          <w:kern w:val="2"/>
          <w14:ligatures w14:val="standardContextual"/>
        </w:rPr>
        <w:t>, a najmä na jeho článok 64,</w:t>
      </w:r>
    </w:p>
    <w:p w14:paraId="5558C91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162"/>
      </w:r>
      <w:r w:rsidRPr="006959E7">
        <w:rPr>
          <w:kern w:val="2"/>
          <w14:ligatures w14:val="standardContextual"/>
        </w:rPr>
        <w:t>, a najmä na jeho článok 105,</w:t>
      </w:r>
    </w:p>
    <w:p w14:paraId="4A28499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lastRenderedPageBreak/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069BB02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1DC06AA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79C971B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udeľuje absolutórium výkonnému riaditeľovi Európskeho orgánu pre poisťovníctvo a dôchodkové poistenie zamestnancov za plnenie rozpočtu orgánu za rozpočtový rok 2023;</w:t>
      </w:r>
    </w:p>
    <w:p w14:paraId="401D92B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49933B4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a uznesenie, ktoré je jeho neoddeliteľnou súčasťou, výkonnému riaditeľovi Európskeho orgánu pre poisťovníctvo a dôchodkové poistenie zamestnancov, Rade, Komisii a Dvoru audítorov a aby zabezpečila ich uverejnenie v 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305695E5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4C15061" w14:textId="77777777" w:rsidR="006959E7" w:rsidRPr="006959E7" w:rsidRDefault="006959E7" w:rsidP="006959E7">
      <w:pPr>
        <w:pStyle w:val="ATHeading3"/>
      </w:pPr>
      <w:r w:rsidRPr="006959E7">
        <w:lastRenderedPageBreak/>
        <w:t>28. Rozhodnutie Európskeho parlamentu zo 7. mája 2025 o účtovnej závierke Európskeho orgánu pre poisťovníctvo a dôchodkové poistenie zamestnancov za rozpočtový rok 2023 (2024/2030(DEC))</w:t>
      </w:r>
    </w:p>
    <w:p w14:paraId="07355915" w14:textId="3C04E47B" w:rsidR="006959E7" w:rsidRPr="006959E7" w:rsidRDefault="005C3892" w:rsidP="006959E7">
      <w:pPr>
        <w:spacing w:before="480" w:after="240"/>
        <w:rPr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kern w:val="2"/>
          <w14:ligatures w14:val="standardContextual"/>
        </w:rPr>
        <w:t>,</w:t>
      </w:r>
    </w:p>
    <w:p w14:paraId="24A724D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Európskeho orgánu pre poisťovníctvo a dôchodkové poistenie zamestnancov za rozpočtový rok 2023,</w:t>
      </w:r>
    </w:p>
    <w:p w14:paraId="3B3C238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163"/>
      </w:r>
      <w:r w:rsidRPr="006959E7">
        <w:rPr>
          <w:kern w:val="2"/>
          <w14:ligatures w14:val="standardContextual"/>
        </w:rPr>
        <w:t>,</w:t>
      </w:r>
    </w:p>
    <w:p w14:paraId="0D2B64A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164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54C060F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orgánu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73557DF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31CF0F9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165"/>
      </w:r>
      <w:r w:rsidRPr="006959E7">
        <w:rPr>
          <w:kern w:val="2"/>
          <w14:ligatures w14:val="standardContextual"/>
        </w:rPr>
        <w:t>, a najmä na jeho článok 70,</w:t>
      </w:r>
    </w:p>
    <w:p w14:paraId="6F9665E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166"/>
      </w:r>
      <w:r w:rsidRPr="006959E7">
        <w:rPr>
          <w:kern w:val="2"/>
          <w14:ligatures w14:val="standardContextual"/>
        </w:rPr>
        <w:t>, a najmä na jeho článok 70,</w:t>
      </w:r>
    </w:p>
    <w:p w14:paraId="77CF47E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(EÚ) č. 1094/2010 z 24. novembra 2010, ktorým sa zriaďuje Európsky orgán dohľadu (Európsky orgán pre poisťovníctvo a dôchodkové poistenie zamestnancov) a ktorým sa mení a dopĺňa rozhodnutie č. 716/2009/ES a zrušuje rozhodnutie Komisie 2009/79/ES</w:t>
      </w:r>
      <w:r w:rsidRPr="006959E7">
        <w:rPr>
          <w:kern w:val="2"/>
          <w:vertAlign w:val="superscript"/>
          <w14:ligatures w14:val="standardContextual"/>
        </w:rPr>
        <w:footnoteReference w:id="167"/>
      </w:r>
      <w:r w:rsidRPr="006959E7">
        <w:rPr>
          <w:kern w:val="2"/>
          <w14:ligatures w14:val="standardContextual"/>
        </w:rPr>
        <w:t>, a najmä na jeho článok 64,</w:t>
      </w:r>
    </w:p>
    <w:p w14:paraId="6606106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168"/>
      </w:r>
      <w:r w:rsidRPr="006959E7">
        <w:rPr>
          <w:kern w:val="2"/>
          <w14:ligatures w14:val="standardContextual"/>
        </w:rPr>
        <w:t>, a najmä na jeho článok 105,</w:t>
      </w:r>
    </w:p>
    <w:p w14:paraId="11B0352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lastRenderedPageBreak/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2FF31A8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1C4DFB0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76A3D55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schvaľuje účtovnú závierku Európskeho orgánu pre poisťovníctvo a dôchodkové poistenie zamestnancov za rozpočtový rok 2023;</w:t>
      </w:r>
    </w:p>
    <w:p w14:paraId="063B70D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výkonnému riaditeľovi Európskeho orgánu pre poisťovníctvo a dôchodkové poistenie zamestnancov, Rade, Komisii a Dvoru audítorov a aby zabezpečila jeho uverejnenie v 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31650861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BFF3906" w14:textId="77777777" w:rsidR="006959E7" w:rsidRPr="006959E7" w:rsidRDefault="006959E7" w:rsidP="006959E7">
      <w:pPr>
        <w:pStyle w:val="ATHeading3"/>
      </w:pPr>
      <w:r w:rsidRPr="006959E7">
        <w:lastRenderedPageBreak/>
        <w:t>29. Rozhodnutie Európskeho parlamentu zo 7. mája 2025 o absolutóriu za plnenie rozpočtu Európskeho inovačného a technologického inštitútu za rozpočtový rok 2023 (2024/2030(DEC))</w:t>
      </w:r>
    </w:p>
    <w:p w14:paraId="593B4F1B" w14:textId="700EACBB" w:rsidR="006959E7" w:rsidRPr="006959E7" w:rsidRDefault="005C3892" w:rsidP="006959E7">
      <w:pPr>
        <w:spacing w:before="480" w:after="240"/>
        <w:rPr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kern w:val="2"/>
          <w14:ligatures w14:val="standardContextual"/>
        </w:rPr>
        <w:t>,</w:t>
      </w:r>
    </w:p>
    <w:p w14:paraId="535693E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Európskeho inovačného a technologického inštitútu za rozpočtový rok 2023,</w:t>
      </w:r>
    </w:p>
    <w:p w14:paraId="3B75D22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169"/>
      </w:r>
      <w:r w:rsidRPr="006959E7">
        <w:rPr>
          <w:kern w:val="2"/>
          <w14:ligatures w14:val="standardContextual"/>
        </w:rPr>
        <w:t>,</w:t>
      </w:r>
    </w:p>
    <w:p w14:paraId="320AE61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170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672A2A1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inštitútu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579CB7F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324AB79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171"/>
      </w:r>
      <w:r w:rsidRPr="006959E7">
        <w:rPr>
          <w:kern w:val="2"/>
          <w14:ligatures w14:val="standardContextual"/>
        </w:rPr>
        <w:t>, a najmä na jeho článok 70,</w:t>
      </w:r>
    </w:p>
    <w:p w14:paraId="777186B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172"/>
      </w:r>
      <w:r w:rsidRPr="006959E7">
        <w:rPr>
          <w:kern w:val="2"/>
          <w14:ligatures w14:val="standardContextual"/>
        </w:rPr>
        <w:t>, a najmä na jeho článok 70,</w:t>
      </w:r>
    </w:p>
    <w:p w14:paraId="594A5ED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 Rady (EÚ) 2021/819 z 20. mája 2021 o Európskom inovačnom a technologickom inštitúte</w:t>
      </w:r>
      <w:r w:rsidRPr="006959E7">
        <w:rPr>
          <w:kern w:val="2"/>
          <w:vertAlign w:val="superscript"/>
          <w14:ligatures w14:val="standardContextual"/>
        </w:rPr>
        <w:footnoteReference w:id="173"/>
      </w:r>
      <w:r w:rsidRPr="006959E7">
        <w:rPr>
          <w:kern w:val="2"/>
          <w14:ligatures w14:val="standardContextual"/>
        </w:rPr>
        <w:t>, a najmä na jeho článok 23,</w:t>
      </w:r>
    </w:p>
    <w:p w14:paraId="152647A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174"/>
      </w:r>
      <w:r w:rsidRPr="006959E7">
        <w:rPr>
          <w:kern w:val="2"/>
          <w14:ligatures w14:val="standardContextual"/>
        </w:rPr>
        <w:t>, a najmä na jeho článok 105,</w:t>
      </w:r>
    </w:p>
    <w:p w14:paraId="7896FBA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5340FB6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stanoviská Výboru pre zamestnanosť a sociálne veci, Výboru pre životné prostredie, klímu a bezpečnosť potravín, Výboru pre dopravu a cestovný ruch, </w:t>
      </w:r>
      <w:r w:rsidRPr="006959E7">
        <w:rPr>
          <w:kern w:val="2"/>
          <w14:ligatures w14:val="standardContextual"/>
        </w:rPr>
        <w:lastRenderedPageBreak/>
        <w:t>Výboru pre rybárstvo, Výboru pre kultúru a vzdelávanie, Výboru pre občianske slobody, spravodlivosť a vnútorné veci a Výboru pre práva žien a rodovú rovnosť,</w:t>
      </w:r>
    </w:p>
    <w:p w14:paraId="7EFA62A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66A6B91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udeľuje absolutórium riaditeľovi Európskeho inovačného a technologického inštitútu za plnenie rozpočtu inštitútu za rozpočtový rok 2023;</w:t>
      </w:r>
    </w:p>
    <w:p w14:paraId="25188CD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39DFDEE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>poveruje svoju predsedníčku, aby postúpila toto rozhodnutie a uznesenie, ktoré je jeho neoddeliteľnou súčasťou, riaditeľovi Európskeho inovačného a technologického inštitútu, Rade, Komisii a Dvoru audítorov a aby zabezpečila ich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5C766894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596E5DC" w14:textId="77777777" w:rsidR="006959E7" w:rsidRPr="006959E7" w:rsidRDefault="006959E7" w:rsidP="006959E7">
      <w:pPr>
        <w:pStyle w:val="ATHeading3"/>
      </w:pPr>
      <w:r w:rsidRPr="006959E7">
        <w:lastRenderedPageBreak/>
        <w:t>30. Rozhodnutie Európskeho parlamentu zo 7. mája 2025 o účtovnej závierke Európskeho inovačného a technologického inštitútu za rozpočtový rok 2023 (2024/2030(DEC))</w:t>
      </w:r>
    </w:p>
    <w:p w14:paraId="48FCF892" w14:textId="33CE90EE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2BD8D61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Európskeho inovačného a technologického inštitútu za rozpočtový rok 2023,</w:t>
      </w:r>
    </w:p>
    <w:p w14:paraId="389A6DD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175"/>
      </w:r>
      <w:r w:rsidRPr="006959E7">
        <w:rPr>
          <w:kern w:val="2"/>
          <w14:ligatures w14:val="standardContextual"/>
        </w:rPr>
        <w:t>,</w:t>
      </w:r>
    </w:p>
    <w:p w14:paraId="177505D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176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7F6D9AB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inštitútu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2AD52C4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4F0FA86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177"/>
      </w:r>
      <w:r w:rsidRPr="006959E7">
        <w:rPr>
          <w:kern w:val="2"/>
          <w14:ligatures w14:val="standardContextual"/>
        </w:rPr>
        <w:t>, a najmä na jeho článok 70,</w:t>
      </w:r>
    </w:p>
    <w:p w14:paraId="26BD769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178"/>
      </w:r>
      <w:r w:rsidRPr="006959E7">
        <w:rPr>
          <w:kern w:val="2"/>
          <w14:ligatures w14:val="standardContextual"/>
        </w:rPr>
        <w:t>, a najmä na jeho článok 70,</w:t>
      </w:r>
    </w:p>
    <w:p w14:paraId="4D7BC85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 Rady (EÚ) 2021/819 z 20. mája 2021 o Európskom inovačnom a technologickom inštitúte</w:t>
      </w:r>
      <w:r w:rsidRPr="006959E7">
        <w:rPr>
          <w:kern w:val="2"/>
          <w:vertAlign w:val="superscript"/>
          <w14:ligatures w14:val="standardContextual"/>
        </w:rPr>
        <w:footnoteReference w:id="179"/>
      </w:r>
      <w:r w:rsidRPr="006959E7">
        <w:rPr>
          <w:kern w:val="2"/>
          <w14:ligatures w14:val="standardContextual"/>
        </w:rPr>
        <w:t>, a najmä na jeho článok 23,</w:t>
      </w:r>
    </w:p>
    <w:p w14:paraId="20C175A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180"/>
      </w:r>
      <w:r w:rsidRPr="006959E7">
        <w:rPr>
          <w:kern w:val="2"/>
          <w14:ligatures w14:val="standardContextual"/>
        </w:rPr>
        <w:t>, a najmä na jeho článok 105,</w:t>
      </w:r>
    </w:p>
    <w:p w14:paraId="38CAEBB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5BC1D53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stanoviská Výboru pre zamestnanosť a sociálne veci, Výboru pre životné prostredie, klímu a bezpečnosť potravín, Výboru pre dopravu a cestovný ruch, </w:t>
      </w:r>
      <w:r w:rsidRPr="006959E7">
        <w:rPr>
          <w:kern w:val="2"/>
          <w14:ligatures w14:val="standardContextual"/>
        </w:rPr>
        <w:lastRenderedPageBreak/>
        <w:t>Výboru pre rybárstvo, Výboru pre kultúru a vzdelávanie, Výboru pre občianske slobody, spravodlivosť a vnútorné veci a Výboru pre práva žien a rodovú rovnosť,</w:t>
      </w:r>
    </w:p>
    <w:p w14:paraId="361CD9D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0BDD346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schvaľuje účtovnú závierku Európskeho inovačného a technologického inštitútu za rozpočtový rok 2023;</w:t>
      </w:r>
    </w:p>
    <w:p w14:paraId="402FB7C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riaditeľovi Európskeho inovačného a technologického inštitútu, Rade, Komisii a Dvoru audítorov a aby zabezpečila jeho uverejnenie v 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01A9D96F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C073B22" w14:textId="77777777" w:rsidR="006959E7" w:rsidRPr="006959E7" w:rsidRDefault="006959E7" w:rsidP="006959E7">
      <w:pPr>
        <w:pStyle w:val="ATHeading3"/>
      </w:pPr>
      <w:r w:rsidRPr="006959E7">
        <w:lastRenderedPageBreak/>
        <w:t>31. Rozhodnutie Európskeho parlamentu zo 7. mája 2025 o absolutóriu za plnenie rozpočtu Európskeho orgánu práce za rozpočtový rok 2023 (2024/2030(DEC))</w:t>
      </w:r>
    </w:p>
    <w:p w14:paraId="6C746FF3" w14:textId="4A2EBDE8" w:rsidR="006959E7" w:rsidRPr="006959E7" w:rsidRDefault="005C3892" w:rsidP="006959E7">
      <w:pPr>
        <w:spacing w:before="480" w:after="240"/>
        <w:rPr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kern w:val="2"/>
          <w14:ligatures w14:val="standardContextual"/>
        </w:rPr>
        <w:t>,</w:t>
      </w:r>
    </w:p>
    <w:p w14:paraId="49F7B88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Európskeho orgánu práce za rozpočtový rok 2023,</w:t>
      </w:r>
    </w:p>
    <w:p w14:paraId="3F6F31F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181"/>
      </w:r>
      <w:r w:rsidRPr="006959E7">
        <w:rPr>
          <w:kern w:val="2"/>
          <w14:ligatures w14:val="standardContextual"/>
        </w:rPr>
        <w:t>,</w:t>
      </w:r>
    </w:p>
    <w:p w14:paraId="27DCB48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182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5906C38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orgánu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738746F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27BA4B6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183"/>
      </w:r>
      <w:r w:rsidRPr="006959E7">
        <w:rPr>
          <w:kern w:val="2"/>
          <w14:ligatures w14:val="standardContextual"/>
        </w:rPr>
        <w:t>, a najmä na jeho článok 70,</w:t>
      </w:r>
    </w:p>
    <w:p w14:paraId="30EC320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184"/>
      </w:r>
      <w:r w:rsidRPr="006959E7">
        <w:rPr>
          <w:kern w:val="2"/>
          <w14:ligatures w14:val="standardContextual"/>
        </w:rPr>
        <w:t>, a najmä na jeho článok 70,</w:t>
      </w:r>
    </w:p>
    <w:p w14:paraId="7048B89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(EÚ) 2019/1149 z 20. júna 2019, ktorým sa zriaďuje Európsky orgán práce a ktorým sa menia nariadenia (ES) č. 883/2004, (EÚ) č. 492/2011 a (EÚ) 2016/589 a ktorým sa zrušuje rozhodnutie (EÚ) 2016/344</w:t>
      </w:r>
      <w:r w:rsidRPr="006959E7">
        <w:rPr>
          <w:kern w:val="2"/>
          <w:vertAlign w:val="superscript"/>
          <w14:ligatures w14:val="standardContextual"/>
        </w:rPr>
        <w:footnoteReference w:id="185"/>
      </w:r>
      <w:r w:rsidRPr="006959E7">
        <w:rPr>
          <w:kern w:val="2"/>
          <w14:ligatures w14:val="standardContextual"/>
        </w:rPr>
        <w:t>, a najmä na jeho článok 28,</w:t>
      </w:r>
    </w:p>
    <w:p w14:paraId="30DE8EF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186"/>
      </w:r>
      <w:r w:rsidRPr="006959E7">
        <w:rPr>
          <w:kern w:val="2"/>
          <w14:ligatures w14:val="standardContextual"/>
        </w:rPr>
        <w:t>, a najmä na jeho článok 105,</w:t>
      </w:r>
    </w:p>
    <w:p w14:paraId="651E606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5966549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stanoviská Výboru pre zamestnanosť a sociálne veci, Výboru pre </w:t>
      </w:r>
      <w:r w:rsidRPr="006959E7">
        <w:rPr>
          <w:kern w:val="2"/>
          <w14:ligatures w14:val="standardContextual"/>
        </w:rPr>
        <w:lastRenderedPageBreak/>
        <w:t>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45C835F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2CCC24E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udeľuje absolutórium výkonnému riaditeľovi Európskeho orgánu práce za plnenie rozpočtu orgánu za rozpočtový rok 2023;</w:t>
      </w:r>
    </w:p>
    <w:p w14:paraId="2EB033F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38C57AB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>poveruje svoju predsedníčku, aby postúpila toto rozhodnutie a uznesenie, ktoré je jeho neoddeliteľnou súčasťou, výkonnému riaditeľovi Európskeho orgánu práce, Rade, Komisii a Dvoru audítorov a aby zabezpečila ich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 L).</w:t>
      </w:r>
    </w:p>
    <w:p w14:paraId="0B01BA57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C5658BF" w14:textId="5935463C" w:rsidR="006959E7" w:rsidRPr="006959E7" w:rsidRDefault="006959E7" w:rsidP="006959E7">
      <w:pPr>
        <w:pStyle w:val="ATHeading3"/>
      </w:pPr>
      <w:r w:rsidRPr="006959E7">
        <w:lastRenderedPageBreak/>
        <w:t>32. Rozhodnutie Európskeho parlamentu zo 7. mája 2025 o účtovnej závierke Európskeho orgánu práce za rozpočtový rok 2023 (2024/2030(DEC))</w:t>
      </w:r>
    </w:p>
    <w:p w14:paraId="7797799D" w14:textId="50C539A8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0921814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Európskeho orgánu práce za rozpočtový rok 2023,</w:t>
      </w:r>
    </w:p>
    <w:p w14:paraId="6568995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187"/>
      </w:r>
      <w:r w:rsidRPr="006959E7">
        <w:rPr>
          <w:kern w:val="2"/>
          <w14:ligatures w14:val="standardContextual"/>
        </w:rPr>
        <w:t>,</w:t>
      </w:r>
    </w:p>
    <w:p w14:paraId="78CE982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188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28B1222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orgánu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2E7845B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5716D6D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189"/>
      </w:r>
      <w:r w:rsidRPr="006959E7">
        <w:rPr>
          <w:kern w:val="2"/>
          <w14:ligatures w14:val="standardContextual"/>
        </w:rPr>
        <w:t>, a najmä na jeho článok 70,</w:t>
      </w:r>
    </w:p>
    <w:p w14:paraId="223BF44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190"/>
      </w:r>
      <w:r w:rsidRPr="006959E7">
        <w:rPr>
          <w:kern w:val="2"/>
          <w14:ligatures w14:val="standardContextual"/>
        </w:rPr>
        <w:t>, a najmä na jeho článok 70,</w:t>
      </w:r>
    </w:p>
    <w:p w14:paraId="711643C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(EÚ) 2019/1149 z 20. júna 2019, ktorým sa zriaďuje Európsky orgán práce a ktorým sa menia nariadenia (ES) č. 883/2004, (EÚ) č. 492/2011 a (EÚ) 2016/589 a ktorým sa zrušuje rozhodnutie (EÚ) 2016/344</w:t>
      </w:r>
      <w:r w:rsidRPr="006959E7">
        <w:rPr>
          <w:kern w:val="2"/>
          <w:vertAlign w:val="superscript"/>
          <w14:ligatures w14:val="standardContextual"/>
        </w:rPr>
        <w:footnoteReference w:id="191"/>
      </w:r>
      <w:r w:rsidRPr="006959E7">
        <w:rPr>
          <w:kern w:val="2"/>
          <w14:ligatures w14:val="standardContextual"/>
        </w:rPr>
        <w:t>, a najmä na jeho článok 28,</w:t>
      </w:r>
    </w:p>
    <w:p w14:paraId="7E32B47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192"/>
      </w:r>
      <w:r w:rsidRPr="006959E7">
        <w:rPr>
          <w:kern w:val="2"/>
          <w14:ligatures w14:val="standardContextual"/>
        </w:rPr>
        <w:t>, a najmä na jeho článok 105,</w:t>
      </w:r>
    </w:p>
    <w:p w14:paraId="7A41C8E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48C4AB5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stanoviská Výboru pre zamestnanosť a sociálne veci, Výboru pre </w:t>
      </w:r>
      <w:r w:rsidRPr="006959E7">
        <w:rPr>
          <w:kern w:val="2"/>
          <w14:ligatures w14:val="standardContextual"/>
        </w:rPr>
        <w:lastRenderedPageBreak/>
        <w:t>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3BED303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155ECBF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schvaľuje účtovnú závierku Európskeho orgánu práce za rozpočtový rok 2023;</w:t>
      </w:r>
    </w:p>
    <w:p w14:paraId="70C3F92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výkonnému riaditeľovi Európskeho orgánu práce, Rade, Komisii a Dvoru audítorov a aby zabezpečila jeho uverejnenie v 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 L).</w:t>
      </w:r>
    </w:p>
    <w:p w14:paraId="293B3EDE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0E78684" w14:textId="6BD46002" w:rsidR="006959E7" w:rsidRPr="006959E7" w:rsidRDefault="006959E7" w:rsidP="006959E7">
      <w:pPr>
        <w:pStyle w:val="ATHeading3"/>
      </w:pPr>
      <w:r w:rsidRPr="006959E7">
        <w:lastRenderedPageBreak/>
        <w:t>33. Rozhodnutie Európskeho parlamentu zo 7. mája 2025 o absolutóriu za plnenie rozpočtu Európskej agentúry pre lieky za rozpočtový rok 2023 (2024/2030(DEC))</w:t>
      </w:r>
    </w:p>
    <w:p w14:paraId="2D2054D0" w14:textId="2A7DA3ED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4C6287C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účtovnú závierku Európskej agentúry pre lieky za rozpočtový rok 2023,</w:t>
      </w:r>
    </w:p>
    <w:p w14:paraId="7AFEC8E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193"/>
      </w:r>
      <w:r w:rsidRPr="006959E7">
        <w:rPr>
          <w:kern w:val="2"/>
          <w14:ligatures w14:val="standardContextual"/>
        </w:rPr>
        <w:t>,</w:t>
      </w:r>
    </w:p>
    <w:p w14:paraId="1B6F602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194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 súlade s článkom 287 Zmluvy o fungovaní Európskej únie,</w:t>
      </w:r>
    </w:p>
    <w:p w14:paraId="1AC87E3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189F4A8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31FB774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195"/>
      </w:r>
      <w:r w:rsidRPr="006959E7">
        <w:rPr>
          <w:kern w:val="2"/>
          <w14:ligatures w14:val="standardContextual"/>
        </w:rPr>
        <w:t>, a najmä na jeho článok 70,</w:t>
      </w:r>
    </w:p>
    <w:p w14:paraId="171CF01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 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196"/>
      </w:r>
      <w:r w:rsidRPr="006959E7">
        <w:rPr>
          <w:kern w:val="2"/>
          <w14:ligatures w14:val="standardContextual"/>
        </w:rPr>
        <w:t>, a najmä na jeho článok 70,</w:t>
      </w:r>
    </w:p>
    <w:p w14:paraId="4C3436E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 Rady (ES) č. 726/2004 z 31. marca 2004, ktorým sa stanovujú postupy Únie pre povoľovanie liekov na humánne použitie a pre vykonávanie dozoru nad nimi a ktorým sa zriaďuje Európska agentúra pre lieky</w:t>
      </w:r>
      <w:r w:rsidRPr="006959E7">
        <w:rPr>
          <w:kern w:val="2"/>
          <w:vertAlign w:val="superscript"/>
          <w14:ligatures w14:val="standardContextual"/>
        </w:rPr>
        <w:footnoteReference w:id="197"/>
      </w:r>
      <w:r w:rsidRPr="006959E7">
        <w:rPr>
          <w:kern w:val="2"/>
          <w14:ligatures w14:val="standardContextual"/>
        </w:rPr>
        <w:t>, a najmä na jeho článok 68,</w:t>
      </w:r>
    </w:p>
    <w:p w14:paraId="0A2B998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198"/>
      </w:r>
      <w:r w:rsidRPr="006959E7">
        <w:rPr>
          <w:kern w:val="2"/>
          <w14:ligatures w14:val="standardContextual"/>
        </w:rPr>
        <w:t>, a najmä na jeho článok 105,</w:t>
      </w:r>
    </w:p>
    <w:p w14:paraId="45AEC1A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5C4871D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stanoviská Výboru pre zamestnanosť a sociálne veci, Výboru pre </w:t>
      </w:r>
      <w:r w:rsidRPr="006959E7">
        <w:rPr>
          <w:kern w:val="2"/>
          <w14:ligatures w14:val="standardContextual"/>
        </w:rPr>
        <w:lastRenderedPageBreak/>
        <w:t>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62454D0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17A9F22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udeľuje absolutórium výkonnej riaditeľke Európskej environmentálnej agentúry za plnenie rozpočtu agentúry za rozpočtový rok 2023;</w:t>
      </w:r>
    </w:p>
    <w:p w14:paraId="6DBB4A0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451417E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a uznesenie, ktoré je jeho neoddeliteľnou súčasťou, výkonnej riaditeľke Európskej agentúry pre lieky, Rade, Komisii a Dvoru audítorov a aby zabezpečila ich uverejnenie v 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 L).</w:t>
      </w:r>
    </w:p>
    <w:p w14:paraId="2EE5000F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24019D1" w14:textId="4D74225D" w:rsidR="006959E7" w:rsidRPr="006959E7" w:rsidRDefault="006959E7" w:rsidP="006959E7">
      <w:pPr>
        <w:pStyle w:val="ATHeading3"/>
      </w:pPr>
      <w:r w:rsidRPr="006959E7">
        <w:lastRenderedPageBreak/>
        <w:t>34. Rozhodnutie Európskeho parlamentu zo 7. mája 2025 o účtovnej závierke Európskej agentúry pre lieky za rozpočtový rok 2023 (2024/2030(DEC))</w:t>
      </w:r>
    </w:p>
    <w:p w14:paraId="102B1CA7" w14:textId="61EBEB1F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60F6EF3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účtovnú závierku Európskej agentúry pre lieky za rozpočtový rok 2023,</w:t>
      </w:r>
    </w:p>
    <w:p w14:paraId="7C43BB7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199"/>
      </w:r>
      <w:r w:rsidRPr="006959E7">
        <w:rPr>
          <w:kern w:val="2"/>
          <w14:ligatures w14:val="standardContextual"/>
        </w:rPr>
        <w:t>,</w:t>
      </w:r>
    </w:p>
    <w:p w14:paraId="4D7B9DB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200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 súlade s článkom 287 Zmluvy o fungovaní Európskej únie,</w:t>
      </w:r>
    </w:p>
    <w:p w14:paraId="1A5D8B0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11AAA14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59FAA4B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 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201"/>
      </w:r>
      <w:r w:rsidRPr="006959E7">
        <w:rPr>
          <w:kern w:val="2"/>
          <w14:ligatures w14:val="standardContextual"/>
        </w:rPr>
        <w:t>, a najmä na jeho článok 70,</w:t>
      </w:r>
    </w:p>
    <w:p w14:paraId="7F8E04F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 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202"/>
      </w:r>
      <w:r w:rsidRPr="006959E7">
        <w:rPr>
          <w:kern w:val="2"/>
          <w14:ligatures w14:val="standardContextual"/>
        </w:rPr>
        <w:t>, a najmä na jeho článok 70,</w:t>
      </w:r>
    </w:p>
    <w:p w14:paraId="0660E3E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 Rady (ES) č. 726/2004 z 31. marca 2004, ktorým sa stanovujú postupy Únie pre povoľovanie liekov na humánne použitie a pre vykonávanie dozoru nad nimi a ktorým sa zriaďuje Európska agentúra pre lieky</w:t>
      </w:r>
      <w:r w:rsidRPr="006959E7">
        <w:rPr>
          <w:kern w:val="2"/>
          <w:vertAlign w:val="superscript"/>
          <w14:ligatures w14:val="standardContextual"/>
        </w:rPr>
        <w:footnoteReference w:id="203"/>
      </w:r>
      <w:r w:rsidRPr="006959E7">
        <w:rPr>
          <w:kern w:val="2"/>
          <w14:ligatures w14:val="standardContextual"/>
        </w:rPr>
        <w:t>, a najmä na jeho článok 68,</w:t>
      </w:r>
    </w:p>
    <w:p w14:paraId="4E12DD1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204"/>
      </w:r>
      <w:r w:rsidRPr="006959E7">
        <w:rPr>
          <w:kern w:val="2"/>
          <w14:ligatures w14:val="standardContextual"/>
        </w:rPr>
        <w:t>, a najmä na jeho článok 105,</w:t>
      </w:r>
    </w:p>
    <w:p w14:paraId="44B9B27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22FFA47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stanoviská Výboru pre zamestnanosť a sociálne veci, Výboru pre </w:t>
      </w:r>
      <w:r w:rsidRPr="006959E7">
        <w:rPr>
          <w:kern w:val="2"/>
          <w14:ligatures w14:val="standardContextual"/>
        </w:rPr>
        <w:lastRenderedPageBreak/>
        <w:t>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445650E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3E69E98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schvaľuje účtovnú závierku Európskej agentúry pre lieky za rozpočtový rok 2023;</w:t>
      </w:r>
    </w:p>
    <w:p w14:paraId="0030004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poveruje svoju predsedníčku, aby postúpila toto rozhodnutie výkonnej riaditeľke Európskej agentúry pre lieky, Rade, Komisii a Dvoru audítorov a aby zabezpečila jeho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 L).</w:t>
      </w:r>
    </w:p>
    <w:p w14:paraId="4C87C51D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FA1C627" w14:textId="7B572A84" w:rsidR="006959E7" w:rsidRPr="006959E7" w:rsidRDefault="006959E7" w:rsidP="006959E7">
      <w:pPr>
        <w:pStyle w:val="ATHeading3"/>
      </w:pPr>
      <w:r w:rsidRPr="006959E7">
        <w:lastRenderedPageBreak/>
        <w:t>35. Rozhodnutie Európskeho parlamentu zo 7. mája 2025 o absolutóriu za plnenie rozpočtu Európskeho monitorovacieho centra pre drogy a drogovú závislosť (v súčasnosti Agentúra Európskej únie pre drogy) za rozpočtový rok 2023 (2024/2030(DEC))</w:t>
      </w:r>
    </w:p>
    <w:p w14:paraId="4C3B7526" w14:textId="6DB854D6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200A086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Európskeho monitorovacieho centra pre drogy a drogovú závislosť za rozpočtový rok 2023,</w:t>
      </w:r>
    </w:p>
    <w:p w14:paraId="3BF00EF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205"/>
      </w:r>
      <w:r w:rsidRPr="006959E7">
        <w:rPr>
          <w:kern w:val="2"/>
          <w14:ligatures w14:val="standardContextual"/>
        </w:rPr>
        <w:t>,</w:t>
      </w:r>
    </w:p>
    <w:p w14:paraId="037BB7A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206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3C41874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centru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38EF105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4653F01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 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207"/>
      </w:r>
      <w:r w:rsidRPr="006959E7">
        <w:rPr>
          <w:kern w:val="2"/>
          <w14:ligatures w14:val="standardContextual"/>
        </w:rPr>
        <w:t>, a najmä na jeho článok 70,</w:t>
      </w:r>
    </w:p>
    <w:p w14:paraId="1D2E8B8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208"/>
      </w:r>
      <w:r w:rsidRPr="006959E7">
        <w:rPr>
          <w:kern w:val="2"/>
          <w14:ligatures w14:val="standardContextual"/>
        </w:rPr>
        <w:t>, a najmä na jeho článok 70,</w:t>
      </w:r>
    </w:p>
    <w:p w14:paraId="1DACA15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(ES) č. 1920/2006 z 12. decembra 2006 o Európskom monitorovacom centre pre drogy a drogovú závislosť</w:t>
      </w:r>
      <w:r w:rsidRPr="006959E7">
        <w:rPr>
          <w:kern w:val="2"/>
          <w:vertAlign w:val="superscript"/>
          <w14:ligatures w14:val="standardContextual"/>
        </w:rPr>
        <w:footnoteReference w:id="209"/>
      </w:r>
      <w:r w:rsidRPr="006959E7">
        <w:rPr>
          <w:kern w:val="2"/>
          <w14:ligatures w14:val="standardContextual"/>
        </w:rPr>
        <w:t>, a najmä na jeho článok 15,</w:t>
      </w:r>
    </w:p>
    <w:p w14:paraId="02B5C5B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 Rady (EÚ) 2023/1322 z 27. júna 2023 o Agentúre Európskej únie pre drogy (EUDA) a o zmene nariadenia (ES) č. 1920/2006</w:t>
      </w:r>
      <w:r w:rsidRPr="006959E7">
        <w:rPr>
          <w:kern w:val="2"/>
          <w:vertAlign w:val="superscript"/>
          <w14:ligatures w14:val="standardContextual"/>
        </w:rPr>
        <w:footnoteReference w:id="210"/>
      </w:r>
      <w:r w:rsidRPr="006959E7">
        <w:rPr>
          <w:kern w:val="2"/>
          <w14:ligatures w14:val="standardContextual"/>
        </w:rPr>
        <w:t>, a najmä na jeho článok 41,</w:t>
      </w:r>
    </w:p>
    <w:p w14:paraId="126EF22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</w:t>
      </w:r>
      <w:r w:rsidRPr="006959E7">
        <w:rPr>
          <w:kern w:val="2"/>
          <w14:ligatures w14:val="standardContextual"/>
        </w:rPr>
        <w:lastRenderedPageBreak/>
        <w:t xml:space="preserve">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211"/>
      </w:r>
      <w:r w:rsidRPr="006959E7">
        <w:rPr>
          <w:kern w:val="2"/>
          <w14:ligatures w14:val="standardContextual"/>
        </w:rPr>
        <w:t>, a najmä na jeho článok 105,</w:t>
      </w:r>
    </w:p>
    <w:p w14:paraId="454C482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1A79521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3B50211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0C12412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udeľuje absolutórium riaditeľovi Agentúry Európskej únie pre drogy za plnenie rozpočtu centra za rozpočtový rok 2023;</w:t>
      </w:r>
    </w:p>
    <w:p w14:paraId="335B42A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4F19ACD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a uznesenie, ktoré je jeho neoddeliteľnou súčasťou, riaditeľovi Agentúry Európskej únie pre drogy, Rade, Komisii a Dvoru audítorov a aby zabezpečila ich uverejnenie v 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 L).</w:t>
      </w:r>
    </w:p>
    <w:p w14:paraId="270833E2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0BB2A0A" w14:textId="77777777" w:rsidR="006959E7" w:rsidRPr="006959E7" w:rsidRDefault="006959E7" w:rsidP="006959E7">
      <w:pPr>
        <w:pStyle w:val="ATHeading3"/>
      </w:pPr>
      <w:r w:rsidRPr="006959E7">
        <w:lastRenderedPageBreak/>
        <w:t>36. Rozhodnutie Európskeho parlamentu zo 7. mája 2025 o účtovnej závierke Európskeho monitorovacieho centra pre drogy a drogovú závislosť (v súčasnosti Agentúra Európskej únie pre drogy) za rozpočtový rok 2023 (2024/2030(DEC))</w:t>
      </w:r>
    </w:p>
    <w:p w14:paraId="2748794E" w14:textId="137AEF2A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22627D9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Európskeho monitorovacieho centra pre drogy a drogovú závislosť za rozpočtový rok 2023,</w:t>
      </w:r>
    </w:p>
    <w:p w14:paraId="3779613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212"/>
      </w:r>
      <w:r w:rsidRPr="006959E7">
        <w:rPr>
          <w:kern w:val="2"/>
          <w14:ligatures w14:val="standardContextual"/>
        </w:rPr>
        <w:t>,</w:t>
      </w:r>
    </w:p>
    <w:p w14:paraId="46942CA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213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 článkom 287 Zmluvy o fungovaní Európskej únie,</w:t>
      </w:r>
    </w:p>
    <w:p w14:paraId="3D81C96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centru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371839E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37712ED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214"/>
      </w:r>
      <w:r w:rsidRPr="006959E7">
        <w:rPr>
          <w:kern w:val="2"/>
          <w14:ligatures w14:val="standardContextual"/>
        </w:rPr>
        <w:t>, a najmä na jeho článok 70,</w:t>
      </w:r>
    </w:p>
    <w:p w14:paraId="0C1E367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215"/>
      </w:r>
      <w:r w:rsidRPr="006959E7">
        <w:rPr>
          <w:kern w:val="2"/>
          <w14:ligatures w14:val="standardContextual"/>
        </w:rPr>
        <w:t>, a najmä na jeho článok 70,</w:t>
      </w:r>
    </w:p>
    <w:p w14:paraId="7E1B1BB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(ES) č. 1920/2006 z 12. decembra 2006 o Európskom monitorovacom centre pre drogy a drogovú závislosť</w:t>
      </w:r>
      <w:r w:rsidRPr="006959E7">
        <w:rPr>
          <w:kern w:val="2"/>
          <w:vertAlign w:val="superscript"/>
          <w14:ligatures w14:val="standardContextual"/>
        </w:rPr>
        <w:footnoteReference w:id="216"/>
      </w:r>
      <w:r w:rsidRPr="006959E7">
        <w:rPr>
          <w:kern w:val="2"/>
          <w14:ligatures w14:val="standardContextual"/>
        </w:rPr>
        <w:t>, a najmä na jeho článok 15,</w:t>
      </w:r>
    </w:p>
    <w:p w14:paraId="7103EC3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 Rady (EÚ) 2023/1322 z 27. júna 2023 o Agentúre Európskej únie pre drogy (EUDA) a o zmene nariadenia (ES) č. 1920/2006</w:t>
      </w:r>
      <w:r w:rsidRPr="006959E7">
        <w:rPr>
          <w:kern w:val="2"/>
          <w:vertAlign w:val="superscript"/>
          <w14:ligatures w14:val="standardContextual"/>
        </w:rPr>
        <w:footnoteReference w:id="217"/>
      </w:r>
      <w:r w:rsidRPr="006959E7">
        <w:rPr>
          <w:kern w:val="2"/>
          <w14:ligatures w14:val="standardContextual"/>
        </w:rPr>
        <w:t>, a najmä na jeho článok 41,</w:t>
      </w:r>
    </w:p>
    <w:p w14:paraId="3E89C9A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 rámcovom nariadení o rozpočtových pravidlách pre subjekty zriadené podľa ZFEÚ a 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</w:t>
      </w:r>
      <w:r w:rsidRPr="006959E7">
        <w:rPr>
          <w:kern w:val="2"/>
          <w14:ligatures w14:val="standardContextual"/>
        </w:rPr>
        <w:lastRenderedPageBreak/>
        <w:t xml:space="preserve">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218"/>
      </w:r>
      <w:r w:rsidRPr="006959E7">
        <w:rPr>
          <w:kern w:val="2"/>
          <w14:ligatures w14:val="standardContextual"/>
        </w:rPr>
        <w:t>, a najmä na jeho článok 105,</w:t>
      </w:r>
    </w:p>
    <w:p w14:paraId="470902A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3FB6857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582C3D0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342DA12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schvaľuje účtovnú závierku Európskeho monitorovacieho centra pre drogy a drogovú závislosť za rozpočtový rok 2023;</w:t>
      </w:r>
    </w:p>
    <w:p w14:paraId="558C928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poveruje svoju predsedníčku, aby postúpila toto rozhodnutie riaditeľovi Agentúry Európskej únie pre drogy, Rade, Komisii a Dvoru audítorov a aby zabezpečila jeho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0CDD85A8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95D3E3F" w14:textId="77777777" w:rsidR="006959E7" w:rsidRPr="006959E7" w:rsidRDefault="006959E7" w:rsidP="006959E7">
      <w:pPr>
        <w:pStyle w:val="ATHeading3"/>
      </w:pPr>
      <w:r w:rsidRPr="006959E7">
        <w:lastRenderedPageBreak/>
        <w:t>37. Rozhodnutie Európskeho parlamentu zo 7. mája 2025 o absolutóriu za plnenie rozpočtu Európskej námornej bezpečnostnej agentúry za rozpočtový rok 2023 (2024/2030(DEC))</w:t>
      </w:r>
    </w:p>
    <w:p w14:paraId="7929C3E9" w14:textId="2162CEFB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524DB75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Európskej námornej bezpečnostnej agentúry za rozpočtový rok 2023,</w:t>
      </w:r>
    </w:p>
    <w:p w14:paraId="0A8005B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219"/>
      </w:r>
      <w:r w:rsidRPr="006959E7">
        <w:rPr>
          <w:kern w:val="2"/>
          <w14:ligatures w14:val="standardContextual"/>
        </w:rPr>
        <w:t>,</w:t>
      </w:r>
    </w:p>
    <w:p w14:paraId="6C66EC6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220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43891A5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7DC4687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72E8E73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221"/>
      </w:r>
      <w:r w:rsidRPr="006959E7">
        <w:rPr>
          <w:kern w:val="2"/>
          <w14:ligatures w14:val="standardContextual"/>
        </w:rPr>
        <w:t>, a najmä na jeho článok 70,</w:t>
      </w:r>
    </w:p>
    <w:p w14:paraId="6BFBDD9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222"/>
      </w:r>
      <w:r w:rsidRPr="006959E7">
        <w:rPr>
          <w:kern w:val="2"/>
          <w14:ligatures w14:val="standardContextual"/>
        </w:rPr>
        <w:t>, a najmä na jeho článok 70,</w:t>
      </w:r>
    </w:p>
    <w:p w14:paraId="38718A6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(ES) č. 1406/2002 z 27. júna 2002, ktorým sa ustanovuje Európska námorná bezpečnostná agentúra</w:t>
      </w:r>
      <w:r w:rsidRPr="006959E7">
        <w:rPr>
          <w:kern w:val="2"/>
          <w:vertAlign w:val="superscript"/>
          <w14:ligatures w14:val="standardContextual"/>
        </w:rPr>
        <w:footnoteReference w:id="223"/>
      </w:r>
      <w:r w:rsidRPr="006959E7">
        <w:rPr>
          <w:kern w:val="2"/>
          <w14:ligatures w14:val="standardContextual"/>
        </w:rPr>
        <w:t>, a najmä na jeho článok 19,</w:t>
      </w:r>
    </w:p>
    <w:p w14:paraId="76D77E7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224"/>
      </w:r>
      <w:r w:rsidRPr="006959E7">
        <w:rPr>
          <w:kern w:val="2"/>
          <w14:ligatures w14:val="standardContextual"/>
        </w:rPr>
        <w:t>, a najmä na jeho článok 105,</w:t>
      </w:r>
    </w:p>
    <w:p w14:paraId="441A738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45CF61D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stanoviská Výboru pre zamestnanosť a sociálne veci, Výboru pre </w:t>
      </w:r>
      <w:r w:rsidRPr="006959E7">
        <w:rPr>
          <w:kern w:val="2"/>
          <w14:ligatures w14:val="standardContextual"/>
        </w:rPr>
        <w:lastRenderedPageBreak/>
        <w:t>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3FE9D78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08FE9FD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udeľuje absolutórium výkonnej riaditeľke Európskej námornej bezpečnostnej agentúry za plnenie rozpočtu agentúry za rozpočtový rok 2023;</w:t>
      </w:r>
    </w:p>
    <w:p w14:paraId="2B46419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414DF7F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>poveruje svoju predsedníčku, aby postúpila toto rozhodnutie a uznesenie, ktoré je jeho neoddeliteľnou súčasťou, výkonnej riaditeľke Európskej námornej bezpečnostnej agentúry, Rade, Komisii a Dvoru audítorov a aby zabezpečila ich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672EC9F2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906357D" w14:textId="77777777" w:rsidR="006959E7" w:rsidRPr="006959E7" w:rsidRDefault="006959E7" w:rsidP="006959E7">
      <w:pPr>
        <w:pStyle w:val="ATHeading3"/>
      </w:pPr>
      <w:r w:rsidRPr="006959E7">
        <w:lastRenderedPageBreak/>
        <w:t>38. Rozhodnutie Európskeho parlamentu zo 7. mája 2025 o účtovnej závierke Európskej námornej bezpečnostnej agentúry za rozpočtový rok 2023 (2024/2030(DEC))</w:t>
      </w:r>
    </w:p>
    <w:p w14:paraId="4E3EB774" w14:textId="50CE5DDB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5710BC1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Európskej námornej bezpečnostnej agentúry za rozpočtový rok 2023,</w:t>
      </w:r>
    </w:p>
    <w:p w14:paraId="380C041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225"/>
      </w:r>
      <w:r w:rsidRPr="006959E7">
        <w:rPr>
          <w:kern w:val="2"/>
          <w14:ligatures w14:val="standardContextual"/>
        </w:rPr>
        <w:t>,</w:t>
      </w:r>
    </w:p>
    <w:p w14:paraId="4004A78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226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 článkom 287 Zmluvy o fungovaní Európskej únie,</w:t>
      </w:r>
    </w:p>
    <w:p w14:paraId="0D9B344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1631E3B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12F9750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227"/>
      </w:r>
      <w:r w:rsidRPr="006959E7">
        <w:rPr>
          <w:kern w:val="2"/>
          <w14:ligatures w14:val="standardContextual"/>
        </w:rPr>
        <w:t>, a najmä na jeho článok 70,</w:t>
      </w:r>
    </w:p>
    <w:p w14:paraId="070AE14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228"/>
      </w:r>
      <w:r w:rsidRPr="006959E7">
        <w:rPr>
          <w:kern w:val="2"/>
          <w14:ligatures w14:val="standardContextual"/>
        </w:rPr>
        <w:t>, a najmä na jeho článok 70,</w:t>
      </w:r>
    </w:p>
    <w:p w14:paraId="477093C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(ES) č. 1406/2002 z 27. júna 2002, ktorým sa ustanovuje Európska námorná bezpečnostná agentúra</w:t>
      </w:r>
      <w:r w:rsidRPr="006959E7">
        <w:rPr>
          <w:kern w:val="2"/>
          <w:vertAlign w:val="superscript"/>
          <w14:ligatures w14:val="standardContextual"/>
        </w:rPr>
        <w:footnoteReference w:id="229"/>
      </w:r>
      <w:r w:rsidRPr="006959E7">
        <w:rPr>
          <w:kern w:val="2"/>
          <w14:ligatures w14:val="standardContextual"/>
        </w:rPr>
        <w:t>, a najmä na jeho článok 19,</w:t>
      </w:r>
    </w:p>
    <w:p w14:paraId="44E1AA8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230"/>
      </w:r>
      <w:r w:rsidRPr="006959E7">
        <w:rPr>
          <w:kern w:val="2"/>
          <w14:ligatures w14:val="standardContextual"/>
        </w:rPr>
        <w:t>, a najmä na jeho článok 105,</w:t>
      </w:r>
    </w:p>
    <w:p w14:paraId="2058059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6BDA3D3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stanoviská Výboru pre zamestnanosť a sociálne veci, Výboru pre životné prostredie, klímu a bezpečnosť potravín, Výboru pre dopravu a cestovný ruch, </w:t>
      </w:r>
      <w:r w:rsidRPr="006959E7">
        <w:rPr>
          <w:kern w:val="2"/>
          <w14:ligatures w14:val="standardContextual"/>
        </w:rPr>
        <w:lastRenderedPageBreak/>
        <w:t>Výboru pre rybárstvo, Výboru pre kultúru a vzdelávanie, Výboru pre občianske slobody, spravodlivosť a vnútorné veci a Výboru pre práva žien a rodovú rovnosť,</w:t>
      </w:r>
    </w:p>
    <w:p w14:paraId="2E6AD03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52C22C5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schvaľuje účtovnú závierku Európskej námornej bezpečnostnej agentúry za rozpočtový rok 2023;</w:t>
      </w:r>
    </w:p>
    <w:p w14:paraId="7E2BCA1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poveruje svoju predsedníčku, aby postúpila toto rozhodnutie výkonnej riaditeľke Európskej námornej bezpečnostnej agentúry, Rade, Komisii a Dvoru audítorov a aby zabezpečila jeho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70F4AEF1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5E8449D" w14:textId="77777777" w:rsidR="006959E7" w:rsidRPr="006959E7" w:rsidRDefault="006959E7" w:rsidP="006959E7">
      <w:pPr>
        <w:pStyle w:val="ATHeading3"/>
      </w:pPr>
      <w:r w:rsidRPr="006959E7">
        <w:lastRenderedPageBreak/>
        <w:t>39. Rozhodnutie Európskeho parlamentu zo 7. mája 2025 o absolutóriu za plnenie rozpočtu Agentúry Európskej únie pre kybernetickú bezpečnosť za rozpočtový rok 2023 (2024/2030(DEC))</w:t>
      </w:r>
    </w:p>
    <w:p w14:paraId="6A9D3EFB" w14:textId="73E76627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2D861E7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Agentúry Európskej únie pre kybernetickú bezpečnosť za rozpočtový rok 2023,</w:t>
      </w:r>
    </w:p>
    <w:p w14:paraId="0D4AA72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231"/>
      </w:r>
      <w:r w:rsidRPr="006959E7">
        <w:rPr>
          <w:kern w:val="2"/>
          <w14:ligatures w14:val="standardContextual"/>
        </w:rPr>
        <w:t>,</w:t>
      </w:r>
    </w:p>
    <w:p w14:paraId="03FC1FD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232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 článkom 287 Zmluvy o fungovaní Európskej únie,</w:t>
      </w:r>
    </w:p>
    <w:p w14:paraId="7A5D972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737C812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0A742BE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233"/>
      </w:r>
      <w:r w:rsidRPr="006959E7">
        <w:rPr>
          <w:kern w:val="2"/>
          <w14:ligatures w14:val="standardContextual"/>
        </w:rPr>
        <w:t>, a najmä na jeho článok 70,</w:t>
      </w:r>
    </w:p>
    <w:p w14:paraId="25C542A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234"/>
      </w:r>
      <w:r w:rsidRPr="006959E7">
        <w:rPr>
          <w:kern w:val="2"/>
          <w14:ligatures w14:val="standardContextual"/>
        </w:rPr>
        <w:t>, a najmä na jeho článok 70,</w:t>
      </w:r>
    </w:p>
    <w:p w14:paraId="1B9B565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(EÚ) 2019/881 zo 17. apríla 2019 o agentúre ENISA (Agentúra Európskej únie pre kybernetickú bezpečnosť) a o certifikácii kybernetickej bezpečnosti informačných a komunikačných technológií a o zrušení nariadenia (EÚ) č. 526/2013 (akt o kybernetickej bezpečnosti)</w:t>
      </w:r>
      <w:r w:rsidRPr="006959E7">
        <w:rPr>
          <w:kern w:val="2"/>
          <w:vertAlign w:val="superscript"/>
          <w14:ligatures w14:val="standardContextual"/>
        </w:rPr>
        <w:footnoteReference w:id="235"/>
      </w:r>
      <w:r w:rsidRPr="006959E7">
        <w:rPr>
          <w:kern w:val="2"/>
          <w14:ligatures w14:val="standardContextual"/>
        </w:rPr>
        <w:t>, a najmä na jeho článok 31,</w:t>
      </w:r>
    </w:p>
    <w:p w14:paraId="314D092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236"/>
      </w:r>
      <w:r w:rsidRPr="006959E7">
        <w:rPr>
          <w:kern w:val="2"/>
          <w14:ligatures w14:val="standardContextual"/>
        </w:rPr>
        <w:t>, a najmä na jeho článok 105,</w:t>
      </w:r>
    </w:p>
    <w:p w14:paraId="7363D43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lastRenderedPageBreak/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57D0EF5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0579A5D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26DC9B9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udeľuje absolutórium výkonnému riaditeľovi Agentúry Európskej únie pre kybernetickú bezpečnosť za plnenie rozpočtu agentúry za rozpočtový rok 2023;</w:t>
      </w:r>
    </w:p>
    <w:p w14:paraId="7849282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29961A2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a uznesenie, ktoré je jeho neoddeliteľnou súčasťou, výkonnému riaditeľovi Agentúry Európskej únie pre kybernetickú bezpečnosť, Rade, Komisii a Dvoru audítorov a aby zabezpečila ich uverejnenie v 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7E768782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43986A8" w14:textId="77777777" w:rsidR="006959E7" w:rsidRPr="006959E7" w:rsidRDefault="006959E7" w:rsidP="006959E7">
      <w:pPr>
        <w:pStyle w:val="ATHeading3"/>
      </w:pPr>
      <w:r w:rsidRPr="006959E7">
        <w:lastRenderedPageBreak/>
        <w:t>40. Rozhodnutie Európskeho parlamentu zo 7. mája 2025 o účtovnej závierke Agentúry Európskej únie pre kybernetickú bezpečnosť za rozpočtový rok 2023 (2024/2030(DEC))</w:t>
      </w:r>
    </w:p>
    <w:p w14:paraId="4DEF9B65" w14:textId="2B93B832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7C294CA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Agentúry Európskej únie pre kybernetickú bezpečnosť za rozpočtový rok 2023,</w:t>
      </w:r>
    </w:p>
    <w:p w14:paraId="576E902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237"/>
      </w:r>
      <w:r w:rsidRPr="006959E7">
        <w:rPr>
          <w:kern w:val="2"/>
          <w14:ligatures w14:val="standardContextual"/>
        </w:rPr>
        <w:t>,</w:t>
      </w:r>
    </w:p>
    <w:p w14:paraId="479C771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238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 článkom 287 Zmluvy o fungovaní Európskej únie,</w:t>
      </w:r>
    </w:p>
    <w:p w14:paraId="5891882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6221B92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42C8FDB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239"/>
      </w:r>
      <w:r w:rsidRPr="006959E7">
        <w:rPr>
          <w:kern w:val="2"/>
          <w14:ligatures w14:val="standardContextual"/>
        </w:rPr>
        <w:t>, a najmä na jeho článok 70,</w:t>
      </w:r>
    </w:p>
    <w:p w14:paraId="33BA023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240"/>
      </w:r>
      <w:r w:rsidRPr="006959E7">
        <w:rPr>
          <w:kern w:val="2"/>
          <w14:ligatures w14:val="standardContextual"/>
        </w:rPr>
        <w:t>, a najmä na jeho článok 70,</w:t>
      </w:r>
    </w:p>
    <w:p w14:paraId="01F3BC5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(EÚ) 2019/881 zo 17. apríla 2019 o agentúre ENISA (Agentúra Európskej únie pre kybernetickú bezpečnosť) a o certifikácii kybernetickej bezpečnosti informačných a komunikačných technológií a o zrušení nariadenia (EÚ) č. 526/2013 (akt o kybernetickej bezpečnosti)</w:t>
      </w:r>
      <w:r w:rsidRPr="006959E7">
        <w:rPr>
          <w:kern w:val="2"/>
          <w:vertAlign w:val="superscript"/>
          <w14:ligatures w14:val="standardContextual"/>
        </w:rPr>
        <w:footnoteReference w:id="241"/>
      </w:r>
      <w:r w:rsidRPr="006959E7">
        <w:rPr>
          <w:kern w:val="2"/>
          <w14:ligatures w14:val="standardContextual"/>
        </w:rPr>
        <w:t>, a najmä na jeho článok 31,</w:t>
      </w:r>
    </w:p>
    <w:p w14:paraId="7E8C3C1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242"/>
      </w:r>
      <w:r w:rsidRPr="006959E7">
        <w:rPr>
          <w:kern w:val="2"/>
          <w14:ligatures w14:val="standardContextual"/>
        </w:rPr>
        <w:t>, a najmä na jeho článok 105,</w:t>
      </w:r>
    </w:p>
    <w:p w14:paraId="64E99E2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7164919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lastRenderedPageBreak/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3A31FE6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2AF9D09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schvaľuje účtovnú závierku Agentúry Európskej únie pre kybernetickú bezpečnosť za rozpočtový rok 2023;</w:t>
      </w:r>
    </w:p>
    <w:p w14:paraId="4CC437E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poveruje svoju predsedníčku, aby postúpila toto rozhodnutie výkonnému riaditeľovi Agentúry Európskej únie pre kybernetickú bezpečnosť, Rade, Komisii a Dvoru audítorov a aby zabezpečila jeho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1EA0725B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C4FC8B4" w14:textId="77777777" w:rsidR="006959E7" w:rsidRPr="006959E7" w:rsidRDefault="006959E7" w:rsidP="006959E7">
      <w:pPr>
        <w:pStyle w:val="ATHeading3"/>
      </w:pPr>
      <w:r w:rsidRPr="006959E7">
        <w:lastRenderedPageBreak/>
        <w:t>41. Rozhodnutie Európskeho parlamentu zo 7. mája 2025 o absolutóriu za plnenie rozpočtu Železničnej agentúry Európskej únie za rozpočtový rok 2023 (2024/2030(DEC))</w:t>
      </w:r>
    </w:p>
    <w:p w14:paraId="6BD36B58" w14:textId="00B9B18E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28C9F38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Železničnej agentúry Európskej únie za rozpočtový rok 2023,</w:t>
      </w:r>
    </w:p>
    <w:p w14:paraId="66902C8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243"/>
      </w:r>
      <w:r w:rsidRPr="006959E7">
        <w:rPr>
          <w:kern w:val="2"/>
          <w14:ligatures w14:val="standardContextual"/>
        </w:rPr>
        <w:t>,</w:t>
      </w:r>
    </w:p>
    <w:p w14:paraId="4409108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244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 článkom 287 Zmluvy o fungovaní Európskej únie,</w:t>
      </w:r>
    </w:p>
    <w:p w14:paraId="2ACB206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4DA796D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31538F0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245"/>
      </w:r>
      <w:r w:rsidRPr="006959E7">
        <w:rPr>
          <w:kern w:val="2"/>
          <w14:ligatures w14:val="standardContextual"/>
        </w:rPr>
        <w:t>, a najmä na jeho článok 70,</w:t>
      </w:r>
    </w:p>
    <w:p w14:paraId="6DA1D05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246"/>
      </w:r>
      <w:r w:rsidRPr="006959E7">
        <w:rPr>
          <w:kern w:val="2"/>
          <w14:ligatures w14:val="standardContextual"/>
        </w:rPr>
        <w:t>, a najmä na jeho článok 70,</w:t>
      </w:r>
    </w:p>
    <w:p w14:paraId="73C33FB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(EÚ) 2016/796 z 11. mája 2016 o Železničnej agentúre Európskej únie, ktorým sa zrušuje nariadenie (ES) č. 881/2004</w:t>
      </w:r>
      <w:r w:rsidRPr="006959E7">
        <w:rPr>
          <w:kern w:val="2"/>
          <w:vertAlign w:val="superscript"/>
          <w14:ligatures w14:val="standardContextual"/>
        </w:rPr>
        <w:footnoteReference w:id="247"/>
      </w:r>
      <w:r w:rsidRPr="006959E7">
        <w:rPr>
          <w:kern w:val="2"/>
          <w14:ligatures w14:val="standardContextual"/>
        </w:rPr>
        <w:t>, a najmä na jeho článok 65,</w:t>
      </w:r>
    </w:p>
    <w:p w14:paraId="246F8D9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248"/>
      </w:r>
      <w:r w:rsidRPr="006959E7">
        <w:rPr>
          <w:kern w:val="2"/>
          <w14:ligatures w14:val="standardContextual"/>
        </w:rPr>
        <w:t>, a najmä na jeho článok 105,</w:t>
      </w:r>
    </w:p>
    <w:p w14:paraId="6698CD4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0F07DF5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stanoviská Výboru pre zamestnanosť a sociálne veci, Výboru pre </w:t>
      </w:r>
      <w:r w:rsidRPr="006959E7">
        <w:rPr>
          <w:kern w:val="2"/>
          <w14:ligatures w14:val="standardContextual"/>
        </w:rPr>
        <w:lastRenderedPageBreak/>
        <w:t>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3C0F7EB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397E281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udeľuje absolutórium dočasnému výkonnému riaditeľovi Železničnej agentúry Európskej únie za plnenie rozpočtu agentúry za rozpočtový rok 2023;</w:t>
      </w:r>
    </w:p>
    <w:p w14:paraId="37D42DB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61EA333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>poveruje svoju predsedníčku, aby postúpila toto rozhodnutie a uznesenie, ktoré je jeho neoddeliteľnou súčasťou, dočasnému výkonnému riaditeľovi Železničnej agentúry Európskej únie, Rade, Komisii a Dvoru audítorov a aby zabezpečila ich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 L).</w:t>
      </w:r>
    </w:p>
    <w:p w14:paraId="70BAF913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FF24E07" w14:textId="77777777" w:rsidR="006959E7" w:rsidRPr="006959E7" w:rsidRDefault="006959E7" w:rsidP="006959E7">
      <w:pPr>
        <w:pStyle w:val="ATHeading3"/>
      </w:pPr>
      <w:r w:rsidRPr="006959E7">
        <w:lastRenderedPageBreak/>
        <w:t>42. Rozhodnutie Európskeho parlamentu zo 7. mája 2025 o účtovnej závierke Železničnej agentúry Európskej únie za rozpočtový rok 2023 (2024/2030(DEC))</w:t>
      </w:r>
    </w:p>
    <w:p w14:paraId="1DA853C3" w14:textId="37176289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5DA224E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Železničnej agentúry Európskej únie za rozpočtový rok 2023,</w:t>
      </w:r>
    </w:p>
    <w:p w14:paraId="306F5DB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249"/>
      </w:r>
      <w:r w:rsidRPr="006959E7">
        <w:rPr>
          <w:kern w:val="2"/>
          <w14:ligatures w14:val="standardContextual"/>
        </w:rPr>
        <w:t>,</w:t>
      </w:r>
    </w:p>
    <w:p w14:paraId="3B6AB8C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250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083F83D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07B15E8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3A84BE0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251"/>
      </w:r>
      <w:r w:rsidRPr="006959E7">
        <w:rPr>
          <w:kern w:val="2"/>
          <w14:ligatures w14:val="standardContextual"/>
        </w:rPr>
        <w:t>, a najmä na jeho článok 70,</w:t>
      </w:r>
    </w:p>
    <w:p w14:paraId="117A1F7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252"/>
      </w:r>
      <w:r w:rsidRPr="006959E7">
        <w:rPr>
          <w:kern w:val="2"/>
          <w14:ligatures w14:val="standardContextual"/>
        </w:rPr>
        <w:t>, a najmä na jeho článok 70,</w:t>
      </w:r>
    </w:p>
    <w:p w14:paraId="15157EF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(EÚ) 2016/796 z 11. mája 2016 o Železničnej agentúre Európskej únie, ktorým sa zrušuje nariadenie (ES) č. 881/2004</w:t>
      </w:r>
      <w:r w:rsidRPr="006959E7">
        <w:rPr>
          <w:kern w:val="2"/>
          <w:vertAlign w:val="superscript"/>
          <w14:ligatures w14:val="standardContextual"/>
        </w:rPr>
        <w:footnoteReference w:id="253"/>
      </w:r>
      <w:r w:rsidRPr="006959E7">
        <w:rPr>
          <w:kern w:val="2"/>
          <w14:ligatures w14:val="standardContextual"/>
        </w:rPr>
        <w:t>, a najmä na jeho článok 65,</w:t>
      </w:r>
    </w:p>
    <w:p w14:paraId="74B534D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254"/>
      </w:r>
      <w:r w:rsidRPr="006959E7">
        <w:rPr>
          <w:kern w:val="2"/>
          <w14:ligatures w14:val="standardContextual"/>
        </w:rPr>
        <w:t>, a najmä na jeho článok 105,</w:t>
      </w:r>
    </w:p>
    <w:p w14:paraId="66B98EF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77ADCE9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stanoviská Výboru pre zamestnanosť a sociálne veci, Výboru pre životné prostredie, klímu a bezpečnosť potravín, Výboru pre dopravu a cestovný ruch, </w:t>
      </w:r>
      <w:r w:rsidRPr="006959E7">
        <w:rPr>
          <w:kern w:val="2"/>
          <w14:ligatures w14:val="standardContextual"/>
        </w:rPr>
        <w:lastRenderedPageBreak/>
        <w:t>Výboru pre rybárstvo, Výboru pre kultúru a vzdelávanie, Výboru pre občianske slobody, spravodlivosť a vnútorné veci a Výboru pre práva žien a rodovú rovnosť,</w:t>
      </w:r>
    </w:p>
    <w:p w14:paraId="61DAD67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2363414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schvaľuje účtovnú závierku Železničnej agentúry Európskej únie za rozpočtový rok 2023;</w:t>
      </w:r>
    </w:p>
    <w:p w14:paraId="31CBAEF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poveruje svoju predsedníčku, aby postúpila toto rozhodnutie dočasnému výkonnému riaditeľovi Železničnej agentúry Európskej únie, Rade, Komisii a Dvoru audítorov a aby zabezpečila jeho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 L).</w:t>
      </w:r>
    </w:p>
    <w:p w14:paraId="6E03E45D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65CAB30" w14:textId="77777777" w:rsidR="006959E7" w:rsidRPr="006959E7" w:rsidRDefault="006959E7" w:rsidP="006959E7">
      <w:pPr>
        <w:pStyle w:val="ATHeading3"/>
      </w:pPr>
      <w:r w:rsidRPr="006959E7">
        <w:lastRenderedPageBreak/>
        <w:t xml:space="preserve">43. Rozhodnutie Európskeho parlamentu zo 7. mája 2025 o absolutóriu za plnenie rozpočtu Zásobovacej agentúry </w:t>
      </w:r>
      <w:proofErr w:type="spellStart"/>
      <w:r w:rsidRPr="006959E7">
        <w:t>Euratomu</w:t>
      </w:r>
      <w:proofErr w:type="spellEnd"/>
      <w:r w:rsidRPr="006959E7">
        <w:t xml:space="preserve"> za rozpočtový rok 2023 (2024/2030(DEC))</w:t>
      </w:r>
    </w:p>
    <w:p w14:paraId="4C201D63" w14:textId="09F0C8EC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07144DB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konečnú ročnú účtovnú závierku Zásobovacej agentúry </w:t>
      </w:r>
      <w:proofErr w:type="spellStart"/>
      <w:r w:rsidRPr="006959E7">
        <w:rPr>
          <w:kern w:val="2"/>
          <w14:ligatures w14:val="standardContextual"/>
        </w:rPr>
        <w:t>Euratomu</w:t>
      </w:r>
      <w:proofErr w:type="spellEnd"/>
      <w:r w:rsidRPr="006959E7">
        <w:rPr>
          <w:kern w:val="2"/>
          <w14:ligatures w14:val="standardContextual"/>
        </w:rPr>
        <w:t xml:space="preserve"> za rozpočtový rok 2023,</w:t>
      </w:r>
    </w:p>
    <w:p w14:paraId="30F6046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255"/>
      </w:r>
      <w:r w:rsidRPr="006959E7">
        <w:rPr>
          <w:kern w:val="2"/>
          <w14:ligatures w14:val="standardContextual"/>
        </w:rPr>
        <w:t>,</w:t>
      </w:r>
    </w:p>
    <w:p w14:paraId="6914A41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256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57E8B03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14BC48D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1642BE9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106a Zmluvy o založení Európskeho spoločenstva pre atómovú energiu,</w:t>
      </w:r>
    </w:p>
    <w:p w14:paraId="19975F7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257"/>
      </w:r>
      <w:r w:rsidRPr="006959E7">
        <w:rPr>
          <w:kern w:val="2"/>
          <w14:ligatures w14:val="standardContextual"/>
        </w:rPr>
        <w:t>, a najmä na jeho článok 68,</w:t>
      </w:r>
    </w:p>
    <w:p w14:paraId="5F35DDD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258"/>
      </w:r>
      <w:r w:rsidRPr="006959E7">
        <w:rPr>
          <w:kern w:val="2"/>
          <w14:ligatures w14:val="standardContextual"/>
        </w:rPr>
        <w:t>, a najmä na jeho článok 68,</w:t>
      </w:r>
    </w:p>
    <w:p w14:paraId="308CBF9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rozhodnutie Rady 2008/114/ES,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 z 12. februára 2008, ktorým sa ustanovuje štatút Zásobovacej agentúry </w:t>
      </w:r>
      <w:proofErr w:type="spellStart"/>
      <w:r w:rsidRPr="006959E7">
        <w:rPr>
          <w:kern w:val="2"/>
          <w14:ligatures w14:val="standardContextual"/>
        </w:rPr>
        <w:t>Euratomu</w:t>
      </w:r>
      <w:proofErr w:type="spellEnd"/>
      <w:r w:rsidRPr="006959E7">
        <w:rPr>
          <w:kern w:val="2"/>
          <w:vertAlign w:val="superscript"/>
          <w14:ligatures w14:val="standardContextual"/>
        </w:rPr>
        <w:footnoteReference w:id="259"/>
      </w:r>
      <w:r w:rsidRPr="006959E7">
        <w:rPr>
          <w:kern w:val="2"/>
          <w14:ligatures w14:val="standardContextual"/>
        </w:rPr>
        <w:t>, a najmä na článok 8 jeho prílohy,</w:t>
      </w:r>
    </w:p>
    <w:p w14:paraId="229E39E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2B20220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0AC6D2A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lastRenderedPageBreak/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088BC4D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 xml:space="preserve">udeľuje absolutórium generálnemu riaditeľovi Zásobovacej agentúry </w:t>
      </w:r>
      <w:proofErr w:type="spellStart"/>
      <w:r w:rsidRPr="006959E7">
        <w:rPr>
          <w:kern w:val="2"/>
          <w14:ligatures w14:val="standardContextual"/>
        </w:rPr>
        <w:t>Euratomu</w:t>
      </w:r>
      <w:proofErr w:type="spellEnd"/>
      <w:r w:rsidRPr="006959E7">
        <w:rPr>
          <w:kern w:val="2"/>
          <w14:ligatures w14:val="standardContextual"/>
        </w:rPr>
        <w:t xml:space="preserve"> za plnenie rozpočtu agentúry za rozpočtový rok 2023;</w:t>
      </w:r>
    </w:p>
    <w:p w14:paraId="750ADE6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3D02995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a uznesenie, ktoré je jeho neoddeliteľnou súčasťou, generálnemu riaditeľovi Zásobovacej agentúry </w:t>
      </w:r>
      <w:proofErr w:type="spellStart"/>
      <w:r w:rsidRPr="006959E7">
        <w:rPr>
          <w:kern w:val="2"/>
          <w14:ligatures w14:val="standardContextual"/>
        </w:rPr>
        <w:t>Euratomu</w:t>
      </w:r>
      <w:proofErr w:type="spellEnd"/>
      <w:r w:rsidRPr="006959E7">
        <w:rPr>
          <w:kern w:val="2"/>
          <w14:ligatures w14:val="standardContextual"/>
        </w:rPr>
        <w:t>, Rade, Komisii a Dvoru audítorov a aby zabezpečila ich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 L).</w:t>
      </w:r>
    </w:p>
    <w:p w14:paraId="27C07CFD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E87B11B" w14:textId="77777777" w:rsidR="006959E7" w:rsidRPr="006959E7" w:rsidRDefault="006959E7" w:rsidP="006959E7">
      <w:pPr>
        <w:pStyle w:val="ATHeading3"/>
      </w:pPr>
      <w:r w:rsidRPr="006959E7">
        <w:lastRenderedPageBreak/>
        <w:t xml:space="preserve">44. Rozhodnutie Európskeho parlamentu zo 7. mája 2025 o účtovnej závierke Zásobovacej agentúry </w:t>
      </w:r>
      <w:proofErr w:type="spellStart"/>
      <w:r w:rsidRPr="006959E7">
        <w:t>Euratomu</w:t>
      </w:r>
      <w:proofErr w:type="spellEnd"/>
      <w:r w:rsidRPr="006959E7">
        <w:t xml:space="preserve"> za rozpočtový rok 2023 (2024/2030(DEC))</w:t>
      </w:r>
    </w:p>
    <w:p w14:paraId="56A21F51" w14:textId="66F72799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24983D5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konečnú ročnú účtovnú závierku Zásobovacej agentúry </w:t>
      </w:r>
      <w:proofErr w:type="spellStart"/>
      <w:r w:rsidRPr="006959E7">
        <w:rPr>
          <w:kern w:val="2"/>
          <w14:ligatures w14:val="standardContextual"/>
        </w:rPr>
        <w:t>Euratomu</w:t>
      </w:r>
      <w:proofErr w:type="spellEnd"/>
      <w:r w:rsidRPr="006959E7">
        <w:rPr>
          <w:kern w:val="2"/>
          <w14:ligatures w14:val="standardContextual"/>
        </w:rPr>
        <w:t xml:space="preserve"> za rozpočtový rok 2023,</w:t>
      </w:r>
    </w:p>
    <w:p w14:paraId="7F76276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260"/>
      </w:r>
      <w:r w:rsidRPr="006959E7">
        <w:rPr>
          <w:kern w:val="2"/>
          <w14:ligatures w14:val="standardContextual"/>
        </w:rPr>
        <w:t>,</w:t>
      </w:r>
    </w:p>
    <w:p w14:paraId="72D3148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261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 súlade s článkom 287 Zmluvy o fungovaní Európskej únie,</w:t>
      </w:r>
    </w:p>
    <w:p w14:paraId="26C7652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4A8112A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54B4E64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106a Zmluvy o založení Európskeho spoločenstva pre atómovú energiu,</w:t>
      </w:r>
    </w:p>
    <w:p w14:paraId="3AF2532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 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262"/>
      </w:r>
      <w:r w:rsidRPr="006959E7">
        <w:rPr>
          <w:kern w:val="2"/>
          <w14:ligatures w14:val="standardContextual"/>
        </w:rPr>
        <w:t>, a najmä na jeho článok 68,</w:t>
      </w:r>
    </w:p>
    <w:p w14:paraId="7D6D15E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263"/>
      </w:r>
      <w:r w:rsidRPr="006959E7">
        <w:rPr>
          <w:kern w:val="2"/>
          <w14:ligatures w14:val="standardContextual"/>
        </w:rPr>
        <w:t>, a najmä na jeho článok 68,</w:t>
      </w:r>
    </w:p>
    <w:p w14:paraId="5CEEEA4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rozhodnutie Rady 2008/114/ES,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 z 12. februára 2008, ktorým sa ustanovuje štatút Zásobovacej agentúry </w:t>
      </w:r>
      <w:proofErr w:type="spellStart"/>
      <w:r w:rsidRPr="006959E7">
        <w:rPr>
          <w:kern w:val="2"/>
          <w14:ligatures w14:val="standardContextual"/>
        </w:rPr>
        <w:t>Euratomu</w:t>
      </w:r>
      <w:proofErr w:type="spellEnd"/>
      <w:r w:rsidRPr="006959E7">
        <w:rPr>
          <w:kern w:val="2"/>
          <w:vertAlign w:val="superscript"/>
          <w14:ligatures w14:val="standardContextual"/>
        </w:rPr>
        <w:footnoteReference w:id="264"/>
      </w:r>
      <w:r w:rsidRPr="006959E7">
        <w:rPr>
          <w:kern w:val="2"/>
          <w14:ligatures w14:val="standardContextual"/>
        </w:rPr>
        <w:t>, a najmä na článok 8 jeho prílohy,</w:t>
      </w:r>
    </w:p>
    <w:p w14:paraId="549DB2A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40DA9D5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1DD3A83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lastRenderedPageBreak/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5BE91EF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 xml:space="preserve">schvaľuje účtovnú závierku Zásobovacej agentúry </w:t>
      </w:r>
      <w:proofErr w:type="spellStart"/>
      <w:r w:rsidRPr="006959E7">
        <w:rPr>
          <w:kern w:val="2"/>
          <w14:ligatures w14:val="standardContextual"/>
        </w:rPr>
        <w:t>Euratomu</w:t>
      </w:r>
      <w:proofErr w:type="spellEnd"/>
      <w:r w:rsidRPr="006959E7">
        <w:rPr>
          <w:kern w:val="2"/>
          <w14:ligatures w14:val="standardContextual"/>
        </w:rPr>
        <w:t xml:space="preserve"> za rozpočtový rok 2023;</w:t>
      </w:r>
    </w:p>
    <w:p w14:paraId="1956EE6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generálnemu riaditeľovi Zásobovacej agentúry </w:t>
      </w:r>
      <w:proofErr w:type="spellStart"/>
      <w:r w:rsidRPr="006959E7">
        <w:rPr>
          <w:kern w:val="2"/>
          <w14:ligatures w14:val="standardContextual"/>
        </w:rPr>
        <w:t>Euratomu</w:t>
      </w:r>
      <w:proofErr w:type="spellEnd"/>
      <w:r w:rsidRPr="006959E7">
        <w:rPr>
          <w:kern w:val="2"/>
          <w14:ligatures w14:val="standardContextual"/>
        </w:rPr>
        <w:t>, Rade, Komisii a Dvoru audítorov a aby zabezpečila jeho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 L).</w:t>
      </w:r>
    </w:p>
    <w:p w14:paraId="370405F6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0657879" w14:textId="77777777" w:rsidR="006959E7" w:rsidRPr="006959E7" w:rsidRDefault="006959E7" w:rsidP="006959E7">
      <w:pPr>
        <w:pStyle w:val="ATHeading3"/>
      </w:pPr>
      <w:r w:rsidRPr="006959E7">
        <w:lastRenderedPageBreak/>
        <w:t>45. Rozhodnutie Európskeho parlamentu zo 7. mája 2025 o absolutóriu za plnenie rozpočtu Európskeho orgánu pre cenné papiere a trhy za rozpočtový rok 2023 (2024/2030(DEC))</w:t>
      </w:r>
    </w:p>
    <w:p w14:paraId="3FCB8616" w14:textId="33AC3ACC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7DE3C27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Európskeho orgánu pre cenné papiere a trhy za rozpočtový rok 2023,</w:t>
      </w:r>
    </w:p>
    <w:p w14:paraId="25A7820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265"/>
      </w:r>
      <w:r w:rsidRPr="006959E7">
        <w:rPr>
          <w:kern w:val="2"/>
          <w14:ligatures w14:val="standardContextual"/>
        </w:rPr>
        <w:t>,</w:t>
      </w:r>
    </w:p>
    <w:p w14:paraId="263529A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266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 súlade s článkom 287 Zmluvy o fungovaní Európskej únie,</w:t>
      </w:r>
    </w:p>
    <w:p w14:paraId="608AD77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orgánu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497898C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32897B4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267"/>
      </w:r>
      <w:r w:rsidRPr="006959E7">
        <w:rPr>
          <w:kern w:val="2"/>
          <w14:ligatures w14:val="standardContextual"/>
        </w:rPr>
        <w:t>, a najmä na jeho článok 70,</w:t>
      </w:r>
    </w:p>
    <w:p w14:paraId="5F4C52F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 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268"/>
      </w:r>
      <w:r w:rsidRPr="006959E7">
        <w:rPr>
          <w:kern w:val="2"/>
          <w14:ligatures w14:val="standardContextual"/>
        </w:rPr>
        <w:t>, a najmä na jeho článok 70,</w:t>
      </w:r>
    </w:p>
    <w:p w14:paraId="0E17188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(EÚ) č. 1095/2010 z 24. novembra 2010, ktorým sa zriaďuje Európsky orgán dohľadu (Európsky orgán pre cenné papiere a trhy) a ktorým sa mení a dopĺňa rozhodnutie č. 716/2009/ES a zrušuje rozhodnutie Komisie 2009/77/ES</w:t>
      </w:r>
      <w:r w:rsidRPr="006959E7">
        <w:rPr>
          <w:kern w:val="2"/>
          <w:vertAlign w:val="superscript"/>
          <w14:ligatures w14:val="standardContextual"/>
        </w:rPr>
        <w:footnoteReference w:id="269"/>
      </w:r>
      <w:r w:rsidRPr="006959E7">
        <w:rPr>
          <w:kern w:val="2"/>
          <w14:ligatures w14:val="standardContextual"/>
        </w:rPr>
        <w:t>, a najmä na jeho článok 64,</w:t>
      </w:r>
    </w:p>
    <w:p w14:paraId="2714F49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 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270"/>
      </w:r>
      <w:r w:rsidRPr="006959E7">
        <w:rPr>
          <w:kern w:val="2"/>
          <w14:ligatures w14:val="standardContextual"/>
        </w:rPr>
        <w:t>, a najmä na jeho článok 105,</w:t>
      </w:r>
    </w:p>
    <w:p w14:paraId="69F8473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74D17E5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lastRenderedPageBreak/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23E9D77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5CFC62E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udeľuje absolutórium výkonnej riaditeľke Európskeho orgánu pre cenné papiere a trhy za plnenie rozpočtu orgánu za rozpočtový rok 2023;</w:t>
      </w:r>
    </w:p>
    <w:p w14:paraId="596BDE6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1A3F4FF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>poveruje svoju predsedníčku, aby postúpila toto rozhodnutie a uznesenie, ktoré je jeho neoddeliteľnou súčasťou, výkonnej riaditeľke Európskeho orgánu pre cenné papiere a trhy, Rade, Komisii a Dvoru audítorov a aby zabezpečila ich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 L).</w:t>
      </w:r>
    </w:p>
    <w:p w14:paraId="09EB5B99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525BE25" w14:textId="77777777" w:rsidR="006959E7" w:rsidRPr="006959E7" w:rsidRDefault="006959E7" w:rsidP="006959E7">
      <w:pPr>
        <w:pStyle w:val="ATHeading3"/>
      </w:pPr>
      <w:r w:rsidRPr="006959E7">
        <w:lastRenderedPageBreak/>
        <w:t>46. Rozhodnutie Európskeho parlamentu zo 7. mája 2025 o účtovnej závierke Európskeho orgánu pre cenné papiere a trhy za rozpočtový rok 2023 (2024/2030(DEC))</w:t>
      </w:r>
    </w:p>
    <w:p w14:paraId="33FC68CF" w14:textId="6B0CE323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754D9F1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Európskeho orgánu pre cenné papiere a trhy za rozpočtový rok 2023,</w:t>
      </w:r>
    </w:p>
    <w:p w14:paraId="3DDD4A0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271"/>
      </w:r>
      <w:r w:rsidRPr="006959E7">
        <w:rPr>
          <w:kern w:val="2"/>
          <w14:ligatures w14:val="standardContextual"/>
        </w:rPr>
        <w:t>,</w:t>
      </w:r>
    </w:p>
    <w:p w14:paraId="6D6D3D5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272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12D6194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orgánu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3A9586E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1564FCE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 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273"/>
      </w:r>
      <w:r w:rsidRPr="006959E7">
        <w:rPr>
          <w:kern w:val="2"/>
          <w14:ligatures w14:val="standardContextual"/>
        </w:rPr>
        <w:t>, a najmä na jeho článok 70,</w:t>
      </w:r>
    </w:p>
    <w:p w14:paraId="5E47BBA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 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274"/>
      </w:r>
      <w:r w:rsidRPr="006959E7">
        <w:rPr>
          <w:kern w:val="2"/>
          <w14:ligatures w14:val="standardContextual"/>
        </w:rPr>
        <w:t>, a najmä na jeho článok 70,</w:t>
      </w:r>
    </w:p>
    <w:p w14:paraId="00F5FDC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(EÚ) č. 1095/2010 z 24. novembra 2010, ktorým sa zriaďuje Európsky orgán dohľadu (Európsky orgán pre cenné papiere a trhy) a ktorým sa mení a dopĺňa rozhodnutie č. 716/2009/ES a zrušuje rozhodnutie Komisie 2009/77/ES</w:t>
      </w:r>
      <w:r w:rsidRPr="006959E7">
        <w:rPr>
          <w:kern w:val="2"/>
          <w:vertAlign w:val="superscript"/>
          <w14:ligatures w14:val="standardContextual"/>
        </w:rPr>
        <w:footnoteReference w:id="275"/>
      </w:r>
      <w:r w:rsidRPr="006959E7">
        <w:rPr>
          <w:kern w:val="2"/>
          <w14:ligatures w14:val="standardContextual"/>
        </w:rPr>
        <w:t>, a najmä na jeho článok 64,</w:t>
      </w:r>
    </w:p>
    <w:p w14:paraId="7815C9E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276"/>
      </w:r>
      <w:r w:rsidRPr="006959E7">
        <w:rPr>
          <w:kern w:val="2"/>
          <w14:ligatures w14:val="standardContextual"/>
        </w:rPr>
        <w:t>, a najmä na jeho článok 105,</w:t>
      </w:r>
    </w:p>
    <w:p w14:paraId="76EEAFF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3DE1FD2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stanoviská Výboru pre zamestnanosť a sociálne veci, Výboru pre </w:t>
      </w:r>
      <w:r w:rsidRPr="006959E7">
        <w:rPr>
          <w:kern w:val="2"/>
          <w14:ligatures w14:val="standardContextual"/>
        </w:rPr>
        <w:lastRenderedPageBreak/>
        <w:t>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21B8F02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4EE2944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schvaľuje účtovnú závierku Európskeho orgánu pre cenné papiere a trhy za rozpočtový rok 2023;</w:t>
      </w:r>
    </w:p>
    <w:p w14:paraId="655EA4B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poveruje svoju predsedníčku, aby postúpila toto rozhodnutie výkonnej riaditeľke Európskeho orgánu pre cenné papiere a trhy, Rade, Komisii a Dvoru audítorov a aby zabezpečila jeho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 L).</w:t>
      </w:r>
    </w:p>
    <w:p w14:paraId="7AE28454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EFB8805" w14:textId="77777777" w:rsidR="006959E7" w:rsidRPr="006959E7" w:rsidRDefault="006959E7" w:rsidP="006959E7">
      <w:pPr>
        <w:pStyle w:val="ATHeading3"/>
      </w:pPr>
      <w:r w:rsidRPr="006959E7">
        <w:lastRenderedPageBreak/>
        <w:t>47. Rozhodnutie Európskeho parlamentu zo 7. mája 2025 o absolutóriu za plnenie rozpočtu Európskej nadácie pre odborné vzdelávanie za rozpočtový rok 2023 (2024/2030(DEC))</w:t>
      </w:r>
    </w:p>
    <w:p w14:paraId="729E0B3E" w14:textId="10C2EC43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34224B2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účtovnú závierku Európskej nadácie pre odborné vzdelávanie za rozpočtový rok 2023,</w:t>
      </w:r>
    </w:p>
    <w:p w14:paraId="22A9D3F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277"/>
      </w:r>
      <w:r w:rsidRPr="006959E7">
        <w:rPr>
          <w:kern w:val="2"/>
          <w14:ligatures w14:val="standardContextual"/>
        </w:rPr>
        <w:t>,</w:t>
      </w:r>
    </w:p>
    <w:p w14:paraId="68345D9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278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 súlade s článkom 287 Zmluvy o fungovaní Európskej únie,</w:t>
      </w:r>
    </w:p>
    <w:p w14:paraId="3BF6C3D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nadácii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04C4F1F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1283742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 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279"/>
      </w:r>
      <w:r w:rsidRPr="006959E7">
        <w:rPr>
          <w:kern w:val="2"/>
          <w14:ligatures w14:val="standardContextual"/>
        </w:rPr>
        <w:t>, a najmä na jeho článok 70,</w:t>
      </w:r>
    </w:p>
    <w:p w14:paraId="580C242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 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280"/>
      </w:r>
      <w:r w:rsidRPr="006959E7">
        <w:rPr>
          <w:kern w:val="2"/>
          <w14:ligatures w14:val="standardContextual"/>
        </w:rPr>
        <w:t>, a najmä na jeho článok 70,</w:t>
      </w:r>
    </w:p>
    <w:p w14:paraId="64D3F58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(ES) č. 1339/2008 zo 16. decembra 2008 o zriadení Európskej nadácie pre odborné vzdelávanie</w:t>
      </w:r>
      <w:r w:rsidRPr="006959E7">
        <w:rPr>
          <w:kern w:val="2"/>
          <w:vertAlign w:val="superscript"/>
          <w14:ligatures w14:val="standardContextual"/>
        </w:rPr>
        <w:footnoteReference w:id="281"/>
      </w:r>
      <w:r w:rsidRPr="006959E7">
        <w:rPr>
          <w:kern w:val="2"/>
          <w14:ligatures w14:val="standardContextual"/>
        </w:rPr>
        <w:t>, a najmä na jeho článok 17,</w:t>
      </w:r>
    </w:p>
    <w:p w14:paraId="327E7A6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282"/>
      </w:r>
      <w:r w:rsidRPr="006959E7">
        <w:rPr>
          <w:kern w:val="2"/>
          <w14:ligatures w14:val="standardContextual"/>
        </w:rPr>
        <w:t>, a najmä na jeho článok 105,</w:t>
      </w:r>
    </w:p>
    <w:p w14:paraId="392ABD2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37A64A3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stanoviská Výboru pre zamestnanosť a sociálne veci, Výboru pre </w:t>
      </w:r>
      <w:r w:rsidRPr="006959E7">
        <w:rPr>
          <w:kern w:val="2"/>
          <w14:ligatures w14:val="standardContextual"/>
        </w:rPr>
        <w:lastRenderedPageBreak/>
        <w:t>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0179244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1F716F8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udeľuje riaditeľke Európskej nadácie pre odborné vzdelávanie absolutórium za plnenie rozpočtu nadácie za rozpočtový rok 2023;</w:t>
      </w:r>
    </w:p>
    <w:p w14:paraId="5DD0E05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313C565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>poveruje svoju predsedníčku, aby postúpila toto rozhodnutie a uznesenie, ktoré je jeho neoddeliteľnou súčasťou, riaditeľke Európskej nadácie pre odborné vzdelávanie, Rade, Komisii a Dvoru audítorov a aby zabezpečila ich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 L).</w:t>
      </w:r>
    </w:p>
    <w:p w14:paraId="72C8539D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A3CA759" w14:textId="77777777" w:rsidR="006959E7" w:rsidRPr="006959E7" w:rsidRDefault="006959E7" w:rsidP="006959E7">
      <w:pPr>
        <w:pStyle w:val="ATHeading3"/>
      </w:pPr>
      <w:r w:rsidRPr="006959E7">
        <w:lastRenderedPageBreak/>
        <w:t>48. Rozhodnutie Európskeho parlamentu zo 7. mája 2025 o účtovnej závierke Európskej nadácie pre odborné vzdelávanie za rozpočtový rok 2023 (2024/2030(DEC))</w:t>
      </w:r>
    </w:p>
    <w:p w14:paraId="53ECB7CE" w14:textId="7ACF158C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3B5435B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účtovnú závierku Európskej nadácie pre odborné vzdelávanie za rozpočtový rok 2023,</w:t>
      </w:r>
    </w:p>
    <w:p w14:paraId="289CE20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283"/>
      </w:r>
      <w:r w:rsidRPr="006959E7">
        <w:rPr>
          <w:kern w:val="2"/>
          <w14:ligatures w14:val="standardContextual"/>
        </w:rPr>
        <w:t>,</w:t>
      </w:r>
    </w:p>
    <w:p w14:paraId="259803C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284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 súlade s článkom 287 Zmluvy o fungovaní Európskej únie,</w:t>
      </w:r>
    </w:p>
    <w:p w14:paraId="53D4DB7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nadácii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27F3D0E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4FA1E6A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 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285"/>
      </w:r>
      <w:r w:rsidRPr="006959E7">
        <w:rPr>
          <w:kern w:val="2"/>
          <w14:ligatures w14:val="standardContextual"/>
        </w:rPr>
        <w:t>, a najmä na jeho článok 70,</w:t>
      </w:r>
    </w:p>
    <w:p w14:paraId="1119E85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 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286"/>
      </w:r>
      <w:r w:rsidRPr="006959E7">
        <w:rPr>
          <w:kern w:val="2"/>
          <w14:ligatures w14:val="standardContextual"/>
        </w:rPr>
        <w:t>, a najmä na jeho článok 70,</w:t>
      </w:r>
    </w:p>
    <w:p w14:paraId="29F20A8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(ES) č. 1339/2008 zo 16. decembra 2008 o zriadení Európskej nadácie pre odborné vzdelávanie</w:t>
      </w:r>
      <w:r w:rsidRPr="006959E7">
        <w:rPr>
          <w:kern w:val="2"/>
          <w:vertAlign w:val="superscript"/>
          <w14:ligatures w14:val="standardContextual"/>
        </w:rPr>
        <w:footnoteReference w:id="287"/>
      </w:r>
      <w:r w:rsidRPr="006959E7">
        <w:rPr>
          <w:kern w:val="2"/>
          <w14:ligatures w14:val="standardContextual"/>
        </w:rPr>
        <w:t>, a najmä na jeho článok 17,</w:t>
      </w:r>
    </w:p>
    <w:p w14:paraId="458A78C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 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288"/>
      </w:r>
      <w:r w:rsidRPr="006959E7">
        <w:rPr>
          <w:kern w:val="2"/>
          <w14:ligatures w14:val="standardContextual"/>
        </w:rPr>
        <w:t>, a najmä na jeho článok 105,</w:t>
      </w:r>
    </w:p>
    <w:p w14:paraId="6C47D8F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1B5C16F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stanoviská Výboru pre zamestnanosť a sociálne veci, Výboru pre životné prostredie, klímu a bezpečnosť potravín, Výboru pre dopravu a cestovný ruch, </w:t>
      </w:r>
      <w:r w:rsidRPr="006959E7">
        <w:rPr>
          <w:kern w:val="2"/>
          <w14:ligatures w14:val="standardContextual"/>
        </w:rPr>
        <w:lastRenderedPageBreak/>
        <w:t>Výboru pre rybárstvo, Výboru pre kultúru a vzdelávanie, Výboru pre občianske slobody, spravodlivosť a vnútorné veci a Výboru pre práva žien a rodovú rovnosť,</w:t>
      </w:r>
    </w:p>
    <w:p w14:paraId="36E9A5E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3C8F1E4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schvaľuje účtovnú závierku Európskej nadácie pre odborné vzdelávanie za rozpočtový rok 2023;</w:t>
      </w:r>
    </w:p>
    <w:p w14:paraId="598A92C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poveruje svoju predsedníčku, aby postúpila toto rozhodnutie riaditeľke Európskej nadácie pre odborné vzdelávanie, Rade, Komisii a Dvoru audítorov a aby zabezpečila jeho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 L).</w:t>
      </w:r>
    </w:p>
    <w:p w14:paraId="342E4446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DFDF2B1" w14:textId="5A06F6E6" w:rsidR="006959E7" w:rsidRPr="006959E7" w:rsidRDefault="006959E7" w:rsidP="006959E7">
      <w:pPr>
        <w:pStyle w:val="ATHeading3"/>
      </w:pPr>
      <w:r w:rsidRPr="006959E7">
        <w:lastRenderedPageBreak/>
        <w:t>49. Rozhodnutie Európskeho parlamentu zo 7. mája 2025 o absolutóriu za plnenie rozpočtu Agentúry Európskej únie pre azyl za rozpočtový rok 2023 (2024/2030(DEC))</w:t>
      </w:r>
    </w:p>
    <w:p w14:paraId="42545228" w14:textId="7B0CCBA1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37E0AB1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Agentúry Európskej únie pre azyl za rozpočtový rok 2023,</w:t>
      </w:r>
    </w:p>
    <w:p w14:paraId="410F592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289"/>
      </w:r>
      <w:r w:rsidRPr="006959E7">
        <w:rPr>
          <w:kern w:val="2"/>
          <w14:ligatures w14:val="standardContextual"/>
        </w:rPr>
        <w:t>,</w:t>
      </w:r>
    </w:p>
    <w:p w14:paraId="04DD27C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290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 súlade s článkom 287 Zmluvy o fungovaní Európskej únie,</w:t>
      </w:r>
    </w:p>
    <w:p w14:paraId="334BF6F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044EAE1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59785C1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 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291"/>
      </w:r>
      <w:r w:rsidRPr="006959E7">
        <w:rPr>
          <w:kern w:val="2"/>
          <w14:ligatures w14:val="standardContextual"/>
        </w:rPr>
        <w:t>, a najmä na jeho článok 70,</w:t>
      </w:r>
    </w:p>
    <w:p w14:paraId="7972257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 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292"/>
      </w:r>
      <w:r w:rsidRPr="006959E7">
        <w:rPr>
          <w:kern w:val="2"/>
          <w14:ligatures w14:val="standardContextual"/>
        </w:rPr>
        <w:t>, a najmä na jeho článok 70,</w:t>
      </w:r>
    </w:p>
    <w:p w14:paraId="2B132B4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 Rady (EÚ) č. 439/2010 z 19. mája 2010, ktorým sa zriaďuje Európsky podporný úrad pre azyl</w:t>
      </w:r>
      <w:r w:rsidRPr="006959E7">
        <w:rPr>
          <w:kern w:val="2"/>
          <w:vertAlign w:val="superscript"/>
          <w14:ligatures w14:val="standardContextual"/>
        </w:rPr>
        <w:footnoteReference w:id="293"/>
      </w:r>
      <w:r w:rsidRPr="006959E7">
        <w:rPr>
          <w:kern w:val="2"/>
          <w14:ligatures w14:val="standardContextual"/>
        </w:rPr>
        <w:t>, a najmä na jeho článok 36,</w:t>
      </w:r>
    </w:p>
    <w:p w14:paraId="19702AB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 Rady (EÚ) 2021/2303 z 15. decembra 2021 o Agentúre Európskej únie pre azyl a o zrušení nariadenia (EÚ) č. 439/2010</w:t>
      </w:r>
      <w:r w:rsidRPr="006959E7">
        <w:rPr>
          <w:kern w:val="2"/>
          <w:vertAlign w:val="superscript"/>
          <w14:ligatures w14:val="standardContextual"/>
        </w:rPr>
        <w:footnoteReference w:id="294"/>
      </w:r>
      <w:r w:rsidRPr="006959E7">
        <w:rPr>
          <w:kern w:val="2"/>
          <w14:ligatures w14:val="standardContextual"/>
        </w:rPr>
        <w:t>, a najmä na jeho článok 55,</w:t>
      </w:r>
    </w:p>
    <w:p w14:paraId="7F23AC3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 18. 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 Rady </w:t>
      </w:r>
      <w:r w:rsidRPr="006959E7">
        <w:rPr>
          <w:kern w:val="2"/>
          <w14:ligatures w14:val="standardContextual"/>
        </w:rPr>
        <w:lastRenderedPageBreak/>
        <w:t xml:space="preserve">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295"/>
      </w:r>
      <w:r w:rsidRPr="006959E7">
        <w:rPr>
          <w:kern w:val="2"/>
          <w14:ligatures w14:val="standardContextual"/>
        </w:rPr>
        <w:t>, a najmä na jeho článok 105,</w:t>
      </w:r>
    </w:p>
    <w:p w14:paraId="1692658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094D40F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73C1E63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70A8FB4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odkladá svoje rozhodnutie o udelení absolutória výkonnej riaditeľke Agentúry Európskej únie pre azyl za plnenie rozpočtu agentúry za rozpočtový rok 2023;</w:t>
      </w:r>
    </w:p>
    <w:p w14:paraId="1DBCE16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721F398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>poveruje svoju predsedníčku, aby postúpila toto rozhodnutie a uznesenie, ktoré je jeho neoddeliteľnou súčasťou, výkonnej riaditeľke Agentúry Európskej únie pre azyl, Rade, Komisii a Dvoru audítorov a aby zabezpečila ich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 L).</w:t>
      </w:r>
    </w:p>
    <w:p w14:paraId="32EFC4F8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364238E" w14:textId="583AB397" w:rsidR="006959E7" w:rsidRPr="006959E7" w:rsidRDefault="006959E7" w:rsidP="006959E7">
      <w:pPr>
        <w:pStyle w:val="ATHeading3"/>
      </w:pPr>
      <w:r w:rsidRPr="006959E7">
        <w:lastRenderedPageBreak/>
        <w:t>50. Rozhodnutie Európskeho parlamentu zo 7. mája 2025 o účtovnej závierke Agentúry Európskej únie pre azyl za rozpočtový rok 2023 (2024/2030(DEC))</w:t>
      </w:r>
    </w:p>
    <w:p w14:paraId="23B4C0AD" w14:textId="7CE9EB15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6850684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Agentúry Európskej únie pre azyl za rozpočtový rok 2023,</w:t>
      </w:r>
    </w:p>
    <w:p w14:paraId="6FBCD41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296"/>
      </w:r>
      <w:r w:rsidRPr="006959E7">
        <w:rPr>
          <w:kern w:val="2"/>
          <w14:ligatures w14:val="standardContextual"/>
        </w:rPr>
        <w:t>,</w:t>
      </w:r>
    </w:p>
    <w:p w14:paraId="3A224D7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297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 súlade s článkom 287 Zmluvy o fungovaní Európskej únie,</w:t>
      </w:r>
    </w:p>
    <w:p w14:paraId="51022AC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5B30647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6A8A33D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 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298"/>
      </w:r>
      <w:r w:rsidRPr="006959E7">
        <w:rPr>
          <w:kern w:val="2"/>
          <w14:ligatures w14:val="standardContextual"/>
        </w:rPr>
        <w:t>, a najmä na jeho článok 70,</w:t>
      </w:r>
    </w:p>
    <w:p w14:paraId="52F2C0E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 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299"/>
      </w:r>
      <w:r w:rsidRPr="006959E7">
        <w:rPr>
          <w:kern w:val="2"/>
          <w14:ligatures w14:val="standardContextual"/>
        </w:rPr>
        <w:t>, a najmä na jeho článok 70,</w:t>
      </w:r>
    </w:p>
    <w:p w14:paraId="45E0226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 Rady (EÚ) č. 439/2010 z 19. mája 2010, ktorým sa zriaďuje Európsky podporný úrad pre azyl</w:t>
      </w:r>
      <w:r w:rsidRPr="006959E7">
        <w:rPr>
          <w:kern w:val="2"/>
          <w:vertAlign w:val="superscript"/>
          <w14:ligatures w14:val="standardContextual"/>
        </w:rPr>
        <w:footnoteReference w:id="300"/>
      </w:r>
      <w:r w:rsidRPr="006959E7">
        <w:rPr>
          <w:kern w:val="2"/>
          <w14:ligatures w14:val="standardContextual"/>
        </w:rPr>
        <w:t>, a najmä na jeho článok 36,</w:t>
      </w:r>
    </w:p>
    <w:p w14:paraId="4295CA1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 Rady (EÚ) 2021/2303 z 15. decembra 2021 o Agentúre Európskej únie pre azyl a o zrušení nariadenia (EÚ) č. 439/2010</w:t>
      </w:r>
      <w:r w:rsidRPr="006959E7">
        <w:rPr>
          <w:kern w:val="2"/>
          <w:vertAlign w:val="superscript"/>
          <w14:ligatures w14:val="standardContextual"/>
        </w:rPr>
        <w:footnoteReference w:id="301"/>
      </w:r>
      <w:r w:rsidRPr="006959E7">
        <w:rPr>
          <w:kern w:val="2"/>
          <w14:ligatures w14:val="standardContextual"/>
        </w:rPr>
        <w:t>, a najmä na jeho článok 55,</w:t>
      </w:r>
    </w:p>
    <w:p w14:paraId="07770FC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 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 Rady </w:t>
      </w:r>
      <w:r w:rsidRPr="006959E7">
        <w:rPr>
          <w:kern w:val="2"/>
          <w14:ligatures w14:val="standardContextual"/>
        </w:rPr>
        <w:lastRenderedPageBreak/>
        <w:t xml:space="preserve">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302"/>
      </w:r>
      <w:r w:rsidRPr="006959E7">
        <w:rPr>
          <w:kern w:val="2"/>
          <w14:ligatures w14:val="standardContextual"/>
        </w:rPr>
        <w:t>, a najmä na jeho článok 105,</w:t>
      </w:r>
    </w:p>
    <w:p w14:paraId="7DA41D7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1C0AC9C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64EB9AA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3D98DDD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odkladá schválenie účtovnej závierky Agentúry Európskej únie pre azyl za rozpočtový rok 2023;</w:t>
      </w:r>
    </w:p>
    <w:p w14:paraId="2C82A35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poveruje svoju predsedníčku, aby postúpila toto rozhodnutie výkonnej riaditeľke Agentúry Európskej únie pre azyl, Rade, Komisii a Dvoru audítorov a aby zabezpečila jeho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 L).</w:t>
      </w:r>
    </w:p>
    <w:p w14:paraId="2AC24470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9C836C1" w14:textId="001621A2" w:rsidR="006959E7" w:rsidRPr="006959E7" w:rsidRDefault="006959E7" w:rsidP="006959E7">
      <w:pPr>
        <w:pStyle w:val="ATHeading3"/>
      </w:pPr>
      <w:r w:rsidRPr="006959E7">
        <w:lastRenderedPageBreak/>
        <w:t>51. Rozhodnutie Európskeho parlamentu zo 7. mája 2025 o absolutóriu za plnenie rozpočtu Agentúry Európskej únie na prevádzkové riadenie rozsiahlych informačných systémov v priestore slobody, bezpečnosti a spravodlivosti za rozpočtový rok 2023 (2024/2030(DEC))</w:t>
      </w:r>
    </w:p>
    <w:p w14:paraId="10E9818D" w14:textId="6DC272F4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691BC66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Agentúry Európskej únie na prevádzkové riadenie rozsiahlych informačných systémov v priestore slobody, bezpečnosti a spravodlivosti za rozpočtový rok 2023,</w:t>
      </w:r>
    </w:p>
    <w:p w14:paraId="69964E0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303"/>
      </w:r>
      <w:r w:rsidRPr="006959E7">
        <w:rPr>
          <w:kern w:val="2"/>
          <w14:ligatures w14:val="standardContextual"/>
        </w:rPr>
        <w:t>,</w:t>
      </w:r>
    </w:p>
    <w:p w14:paraId="463B633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304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 súlade s článkom 287 Zmluvy o fungovaní Európskej únie,</w:t>
      </w:r>
    </w:p>
    <w:p w14:paraId="6F5B040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11B798A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4B690DF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 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305"/>
      </w:r>
      <w:r w:rsidRPr="006959E7">
        <w:rPr>
          <w:kern w:val="2"/>
          <w14:ligatures w14:val="standardContextual"/>
        </w:rPr>
        <w:t>, a najmä na jeho článok 70,</w:t>
      </w:r>
    </w:p>
    <w:p w14:paraId="1849DD3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 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306"/>
      </w:r>
      <w:r w:rsidRPr="006959E7">
        <w:rPr>
          <w:kern w:val="2"/>
          <w14:ligatures w14:val="standardContextual"/>
        </w:rPr>
        <w:t>, a najmä na jeho článok 70,</w:t>
      </w:r>
    </w:p>
    <w:p w14:paraId="64B8D6C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(EÚ) 2018/1726 zo 14. novembra 2018 o Agentúre Európskej únie na prevádzkové riadenie rozsiahlych informačných systémov v priestore slobody, bezpečnosti a spravodlivosti (</w:t>
      </w:r>
      <w:proofErr w:type="spellStart"/>
      <w:r w:rsidRPr="006959E7">
        <w:rPr>
          <w:kern w:val="2"/>
          <w14:ligatures w14:val="standardContextual"/>
        </w:rPr>
        <w:t>eu</w:t>
      </w:r>
      <w:proofErr w:type="spellEnd"/>
      <w:r w:rsidRPr="006959E7">
        <w:rPr>
          <w:kern w:val="2"/>
          <w14:ligatures w14:val="standardContextual"/>
        </w:rPr>
        <w:noBreakHyphen/>
        <w:t>LISA) a o zmene nariadenia (ES) č. 1987/2006 a rozhodnutia Rady 2007/533/SVV a o zrušení nariadenia (EÚ) č. 1077/2011</w:t>
      </w:r>
      <w:r w:rsidRPr="006959E7">
        <w:rPr>
          <w:kern w:val="2"/>
          <w:vertAlign w:val="superscript"/>
          <w14:ligatures w14:val="standardContextual"/>
        </w:rPr>
        <w:footnoteReference w:id="307"/>
      </w:r>
      <w:r w:rsidRPr="006959E7">
        <w:rPr>
          <w:kern w:val="2"/>
          <w14:ligatures w14:val="standardContextual"/>
        </w:rPr>
        <w:t>, a najmä na jeho článok 47,</w:t>
      </w:r>
    </w:p>
    <w:p w14:paraId="22139E6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 18. 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 Rady </w:t>
      </w:r>
      <w:r w:rsidRPr="006959E7">
        <w:rPr>
          <w:kern w:val="2"/>
          <w14:ligatures w14:val="standardContextual"/>
        </w:rPr>
        <w:lastRenderedPageBreak/>
        <w:t xml:space="preserve">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308"/>
      </w:r>
      <w:r w:rsidRPr="006959E7">
        <w:rPr>
          <w:kern w:val="2"/>
          <w14:ligatures w14:val="standardContextual"/>
        </w:rPr>
        <w:t>, a najmä na jeho článok 105,</w:t>
      </w:r>
    </w:p>
    <w:p w14:paraId="65B0ABA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45B64ED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7DFC06F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48A32E2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udeľuje dočasnej výkonnej riaditeľke Agentúry Európskej únie na prevádzkové riadenie rozsiahlych informačných systémov v priestore slobody, bezpečnosti a spravodlivosti absolutórium za plnenie rozpočtu agentúry za rozpočtový rok 2023;</w:t>
      </w:r>
    </w:p>
    <w:p w14:paraId="372E8FD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1052219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>poveruje svoju predsedníčku, aby postúpila toto rozhodnutie a uznesenie, ktoré je jeho neoddeliteľnou súčasťou, dočasnej výkonnej riaditeľke Agentúry Európskej únie na prevádzkové riadenie rozsiahlych informačných systémov v priestore slobody, bezpečnosti a spravodlivosti, Rade, Komisii a Dvoru audítorov a aby zabezpečila ich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 L).</w:t>
      </w:r>
    </w:p>
    <w:p w14:paraId="39DFBE47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7937F83" w14:textId="6C14F946" w:rsidR="006959E7" w:rsidRPr="006959E7" w:rsidRDefault="006959E7" w:rsidP="006959E7">
      <w:pPr>
        <w:pStyle w:val="ATHeading3"/>
      </w:pPr>
      <w:r w:rsidRPr="006959E7">
        <w:lastRenderedPageBreak/>
        <w:t>52. Rozhodnutie Európskeho parlamentu zo 7. mája 2025 o účtovnej závierke Agentúry Európskej únie na prevádzkové riadenie rozsiahlych informačných systémov v priestore slobody, bezpečnosti a spravodlivosti za rozpočtový rok 2023 (2024/2030(DEC))</w:t>
      </w:r>
    </w:p>
    <w:p w14:paraId="508F96A3" w14:textId="1DE04AC6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2F92C11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Agentúry Európskej únie na prevádzkové riadenie rozsiahlych informačných systémov v priestore slobody, bezpečnosti a spravodlivosti za rozpočtový rok 2023,</w:t>
      </w:r>
    </w:p>
    <w:p w14:paraId="2C06229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309"/>
      </w:r>
      <w:r w:rsidRPr="006959E7">
        <w:rPr>
          <w:kern w:val="2"/>
          <w14:ligatures w14:val="standardContextual"/>
        </w:rPr>
        <w:t>,</w:t>
      </w:r>
    </w:p>
    <w:p w14:paraId="026AAEA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310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 súlade s článkom 287 Zmluvy o fungovaní Európskej únie,</w:t>
      </w:r>
    </w:p>
    <w:p w14:paraId="51BB6A2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1DE33A9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314AE7E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 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311"/>
      </w:r>
      <w:r w:rsidRPr="006959E7">
        <w:rPr>
          <w:kern w:val="2"/>
          <w14:ligatures w14:val="standardContextual"/>
        </w:rPr>
        <w:t>, a najmä na jeho článok 70,</w:t>
      </w:r>
    </w:p>
    <w:p w14:paraId="21B056B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 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312"/>
      </w:r>
      <w:r w:rsidRPr="006959E7">
        <w:rPr>
          <w:kern w:val="2"/>
          <w14:ligatures w14:val="standardContextual"/>
        </w:rPr>
        <w:t>, a najmä na jeho článok 70,</w:t>
      </w:r>
    </w:p>
    <w:p w14:paraId="04FBD91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(EÚ) 2018/1726 zo 14. novembra 2018 o Agentúre Európskej únie na prevádzkové riadenie rozsiahlych informačných systémov v priestore slobody, bezpečnosti a spravodlivosti (</w:t>
      </w:r>
      <w:proofErr w:type="spellStart"/>
      <w:r w:rsidRPr="006959E7">
        <w:rPr>
          <w:kern w:val="2"/>
          <w14:ligatures w14:val="standardContextual"/>
        </w:rPr>
        <w:t>eu</w:t>
      </w:r>
      <w:proofErr w:type="spellEnd"/>
      <w:r w:rsidRPr="006959E7">
        <w:rPr>
          <w:kern w:val="2"/>
          <w14:ligatures w14:val="standardContextual"/>
        </w:rPr>
        <w:noBreakHyphen/>
        <w:t>LISA) a o zmene nariadenia (ES) č. 1987/2006 a rozhodnutia Rady 2007/533/SVV a o zrušení nariadenia (EÚ) č. 1077/2011</w:t>
      </w:r>
      <w:r w:rsidRPr="006959E7">
        <w:rPr>
          <w:kern w:val="2"/>
          <w:vertAlign w:val="superscript"/>
          <w14:ligatures w14:val="standardContextual"/>
        </w:rPr>
        <w:footnoteReference w:id="313"/>
      </w:r>
      <w:r w:rsidRPr="006959E7">
        <w:rPr>
          <w:kern w:val="2"/>
          <w14:ligatures w14:val="standardContextual"/>
        </w:rPr>
        <w:t>, a najmä na jeho článok 47,</w:t>
      </w:r>
    </w:p>
    <w:p w14:paraId="4CC31D3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 18. 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 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314"/>
      </w:r>
      <w:r w:rsidRPr="006959E7">
        <w:rPr>
          <w:kern w:val="2"/>
          <w14:ligatures w14:val="standardContextual"/>
        </w:rPr>
        <w:t>, a najmä na jeho článok 105,</w:t>
      </w:r>
    </w:p>
    <w:p w14:paraId="7443CD9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lastRenderedPageBreak/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6833368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0FBFD20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4CEA23F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schvaľuje účtovnú závierku Agentúry Európskej únie na prevádzkové riadenie rozsiahlych informačných systémov v priestore slobody, bezpečnosti a spravodlivosti za rozpočtový rok 2023</w:t>
      </w:r>
    </w:p>
    <w:p w14:paraId="4D72ECD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poveruje svoju predsedníčku, aby postúpila toto rozhodnutie dočasnej výkonnej riaditeľke Agentúry Európskej únie na prevádzkové riadenie rozsiahlych informačných systémov v priestore slobody, bezpečnosti a spravodlivosti, Rade, Komisii a Dvoru audítorov a aby zabezpečila jeho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 L).</w:t>
      </w:r>
    </w:p>
    <w:p w14:paraId="4CF49E5D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F6C40B5" w14:textId="77777777" w:rsidR="006959E7" w:rsidRPr="006959E7" w:rsidRDefault="006959E7" w:rsidP="006959E7">
      <w:pPr>
        <w:pStyle w:val="ATHeading3"/>
      </w:pPr>
      <w:r w:rsidRPr="006959E7">
        <w:lastRenderedPageBreak/>
        <w:t>53. Rozhodnutie Európskeho parlamentu zo 7. mája 2025 o absolutóriu za plnenie rozpočtu Európskej agentúry pre bezpečnosť a ochranu zdravia pri práci za rozpočtový rok 2023 (2024/2030(DEC))</w:t>
      </w:r>
    </w:p>
    <w:p w14:paraId="56FB414F" w14:textId="0531A623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0005609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Európskej agentúry pre bezpečnosť a ochranu zdravia pri práci za rozpočtový rok 2023,</w:t>
      </w:r>
    </w:p>
    <w:p w14:paraId="695697F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315"/>
      </w:r>
      <w:r w:rsidRPr="006959E7">
        <w:rPr>
          <w:kern w:val="2"/>
          <w14:ligatures w14:val="standardContextual"/>
        </w:rPr>
        <w:t>,</w:t>
      </w:r>
    </w:p>
    <w:p w14:paraId="3A10607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316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215130A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42C49A2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0B5AFDC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317"/>
      </w:r>
      <w:r w:rsidRPr="006959E7">
        <w:rPr>
          <w:kern w:val="2"/>
          <w14:ligatures w14:val="standardContextual"/>
        </w:rPr>
        <w:t>, a najmä na jeho článok 70,</w:t>
      </w:r>
    </w:p>
    <w:p w14:paraId="3CC6577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318"/>
      </w:r>
      <w:r w:rsidRPr="006959E7">
        <w:rPr>
          <w:kern w:val="2"/>
          <w14:ligatures w14:val="standardContextual"/>
        </w:rPr>
        <w:t>, a najmä na jeho článok 70,</w:t>
      </w:r>
    </w:p>
    <w:p w14:paraId="2016557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(EÚ) 2019/126 zo 16. januára 2019, ktorým sa zriaďuje Európska agentúra pre bezpečnosť a ochranu zdravia pri práci (EU-OSHA) a ktorým sa zrušuje nariadenie Rady (ES) č. 2062/94</w:t>
      </w:r>
      <w:r w:rsidRPr="006959E7">
        <w:rPr>
          <w:kern w:val="2"/>
          <w:vertAlign w:val="superscript"/>
          <w14:ligatures w14:val="standardContextual"/>
        </w:rPr>
        <w:footnoteReference w:id="319"/>
      </w:r>
      <w:r w:rsidRPr="006959E7">
        <w:rPr>
          <w:kern w:val="2"/>
          <w14:ligatures w14:val="standardContextual"/>
        </w:rPr>
        <w:t>, a najmä na jeho článok 16,</w:t>
      </w:r>
    </w:p>
    <w:p w14:paraId="13D9528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320"/>
      </w:r>
      <w:r w:rsidRPr="006959E7">
        <w:rPr>
          <w:kern w:val="2"/>
          <w14:ligatures w14:val="standardContextual"/>
        </w:rPr>
        <w:t>, a najmä na jeho článok 105,</w:t>
      </w:r>
    </w:p>
    <w:p w14:paraId="1340DE6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3AA05CC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lastRenderedPageBreak/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3513E57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5757797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udeľuje absolutórium výkonnému riaditeľovi Európskej agentúry pre bezpečnosť a ochranu zdravia pri práci za plnenie rozpočtu agentúry za rozpočtový rok 2023;</w:t>
      </w:r>
    </w:p>
    <w:p w14:paraId="51DAFB7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58EE7B3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a uznesenie, ktoré je jeho neoddeliteľnou súčasťou, výkonnému riaditeľovi Európskej agentúry pre bezpečnosť a ochranu zdravia pri práci, Rade, Komisii a Dvoru audítorov a aby zabezpečila ich uverejnenie v 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4FF8FB04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DC297BB" w14:textId="77777777" w:rsidR="006959E7" w:rsidRPr="006959E7" w:rsidRDefault="006959E7" w:rsidP="006959E7">
      <w:pPr>
        <w:pStyle w:val="ATHeading3"/>
      </w:pPr>
      <w:r w:rsidRPr="006959E7">
        <w:lastRenderedPageBreak/>
        <w:t>54. Rozhodnutie Európskeho parlamentu zo 7. mája 2025 o účtovnej závierke Európskej agentúry pre bezpečnosť a ochranu zdravia pri práci za rozpočtový rok 2023 (2024/2030(DEC))</w:t>
      </w:r>
    </w:p>
    <w:p w14:paraId="4D439B27" w14:textId="3244AFFF" w:rsidR="006959E7" w:rsidRPr="006959E7" w:rsidRDefault="005C3892" w:rsidP="006959E7">
      <w:pPr>
        <w:spacing w:before="480" w:after="240"/>
        <w:rPr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kern w:val="2"/>
          <w14:ligatures w14:val="standardContextual"/>
        </w:rPr>
        <w:t>,</w:t>
      </w:r>
    </w:p>
    <w:p w14:paraId="35A4062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Európskej agentúry pre bezpečnosť a ochranu zdravia pri práci za rozpočtový rok 2023,</w:t>
      </w:r>
    </w:p>
    <w:p w14:paraId="708DD27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321"/>
      </w:r>
      <w:r w:rsidRPr="006959E7">
        <w:rPr>
          <w:kern w:val="2"/>
          <w14:ligatures w14:val="standardContextual"/>
        </w:rPr>
        <w:t>,</w:t>
      </w:r>
    </w:p>
    <w:p w14:paraId="0BD05BE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322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53626EC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0240BB8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0867383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323"/>
      </w:r>
      <w:r w:rsidRPr="006959E7">
        <w:rPr>
          <w:kern w:val="2"/>
          <w14:ligatures w14:val="standardContextual"/>
        </w:rPr>
        <w:t>, a najmä na jeho článok 70,</w:t>
      </w:r>
    </w:p>
    <w:p w14:paraId="7AE32C8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324"/>
      </w:r>
      <w:r w:rsidRPr="006959E7">
        <w:rPr>
          <w:kern w:val="2"/>
          <w14:ligatures w14:val="standardContextual"/>
        </w:rPr>
        <w:t>, a najmä na jeho článok 70,</w:t>
      </w:r>
    </w:p>
    <w:p w14:paraId="782F41F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(EÚ) 2019/126 zo 16. januára 2019, ktorým sa zriaďuje Európska agentúra pre bezpečnosť a ochranu zdravia pri práci (EU-OSHA) a ktorým sa zrušuje nariadenie Rady (ES) č. 2062/94</w:t>
      </w:r>
      <w:r w:rsidRPr="006959E7">
        <w:rPr>
          <w:kern w:val="2"/>
          <w:vertAlign w:val="superscript"/>
          <w14:ligatures w14:val="standardContextual"/>
        </w:rPr>
        <w:footnoteReference w:id="325"/>
      </w:r>
      <w:r w:rsidRPr="006959E7">
        <w:rPr>
          <w:kern w:val="2"/>
          <w14:ligatures w14:val="standardContextual"/>
        </w:rPr>
        <w:t>, a najmä na jeho článok 16,</w:t>
      </w:r>
    </w:p>
    <w:p w14:paraId="4803A8F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326"/>
      </w:r>
      <w:r w:rsidRPr="006959E7">
        <w:rPr>
          <w:kern w:val="2"/>
          <w14:ligatures w14:val="standardContextual"/>
        </w:rPr>
        <w:t>, a najmä na jeho článok 105,</w:t>
      </w:r>
    </w:p>
    <w:p w14:paraId="4F767AD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0F52E21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lastRenderedPageBreak/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79B88CB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37FADB5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schvaľuje účtovnú závierku Európskej agentúry pre bezpečnosť a ochranu zdravia pri práci za rozpočtový rok 2023;</w:t>
      </w:r>
    </w:p>
    <w:p w14:paraId="2DBE4FE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výkonnému riaditeľovi Európskej agentúry pre bezpečnosť a ochranu zdravia pri práci, Rade, Komisii a Dvoru audítorov a aby zabezpečila jeho uverejnenie v 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 L).</w:t>
      </w:r>
    </w:p>
    <w:p w14:paraId="790D52CC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F2E472F" w14:textId="77777777" w:rsidR="006959E7" w:rsidRPr="006959E7" w:rsidRDefault="006959E7" w:rsidP="006959E7">
      <w:pPr>
        <w:pStyle w:val="ATHeading3"/>
      </w:pPr>
      <w:r w:rsidRPr="006959E7">
        <w:lastRenderedPageBreak/>
        <w:t>55. Rozhodnutie Európskeho parlamentu zo 7. mája 2025 o absolutóriu za plnenie rozpočtu Európskej nadácie pre zlepšovanie životných a pracovných podmienok za rozpočtový rok 2023 (2024/2030(DEC))</w:t>
      </w:r>
    </w:p>
    <w:p w14:paraId="7D6D9F47" w14:textId="4E2C7C80" w:rsidR="006959E7" w:rsidRPr="006959E7" w:rsidRDefault="005C3892" w:rsidP="006959E7">
      <w:pPr>
        <w:spacing w:before="480" w:after="240"/>
        <w:rPr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kern w:val="2"/>
          <w14:ligatures w14:val="standardContextual"/>
        </w:rPr>
        <w:t>,</w:t>
      </w:r>
    </w:p>
    <w:p w14:paraId="7184526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Európskej nadácie pre zlepšovanie životných a pracovných podmienok za rozpočtový rok 2023,</w:t>
      </w:r>
    </w:p>
    <w:p w14:paraId="7C5999D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327"/>
      </w:r>
      <w:r w:rsidRPr="006959E7">
        <w:rPr>
          <w:kern w:val="2"/>
          <w14:ligatures w14:val="standardContextual"/>
        </w:rPr>
        <w:t>,</w:t>
      </w:r>
    </w:p>
    <w:p w14:paraId="1470EE3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328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4B702EC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nadácii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29BEED2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1C9D6DE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329"/>
      </w:r>
      <w:r w:rsidRPr="006959E7">
        <w:rPr>
          <w:kern w:val="2"/>
          <w14:ligatures w14:val="standardContextual"/>
        </w:rPr>
        <w:t>, a najmä na jeho článok 70,</w:t>
      </w:r>
    </w:p>
    <w:p w14:paraId="5E8E043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330"/>
      </w:r>
      <w:r w:rsidRPr="006959E7">
        <w:rPr>
          <w:kern w:val="2"/>
          <w14:ligatures w14:val="standardContextual"/>
        </w:rPr>
        <w:t>, a najmä na jeho článok 70,</w:t>
      </w:r>
    </w:p>
    <w:p w14:paraId="0945A9C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(EÚ) 2019/127 zo 16. januára 2019 o zriadení Európskej nadácie pre zlepšovanie životných a pracovných podmienok (</w:t>
      </w:r>
      <w:proofErr w:type="spellStart"/>
      <w:r w:rsidRPr="006959E7">
        <w:rPr>
          <w:kern w:val="2"/>
          <w14:ligatures w14:val="standardContextual"/>
        </w:rPr>
        <w:t>Eurofound</w:t>
      </w:r>
      <w:proofErr w:type="spellEnd"/>
      <w:r w:rsidRPr="006959E7">
        <w:rPr>
          <w:kern w:val="2"/>
          <w14:ligatures w14:val="standardContextual"/>
        </w:rPr>
        <w:t>) a o zrušení nariadenia Rady (EHS) č. 1365/75</w:t>
      </w:r>
      <w:r w:rsidRPr="006959E7">
        <w:rPr>
          <w:kern w:val="2"/>
          <w:vertAlign w:val="superscript"/>
          <w14:ligatures w14:val="standardContextual"/>
        </w:rPr>
        <w:footnoteReference w:id="331"/>
      </w:r>
      <w:r w:rsidRPr="006959E7">
        <w:rPr>
          <w:kern w:val="2"/>
          <w14:ligatures w14:val="standardContextual"/>
        </w:rPr>
        <w:t>, a najmä na jeho článok 16,</w:t>
      </w:r>
    </w:p>
    <w:p w14:paraId="508DDB7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332"/>
      </w:r>
      <w:r w:rsidRPr="006959E7">
        <w:rPr>
          <w:kern w:val="2"/>
          <w14:ligatures w14:val="standardContextual"/>
        </w:rPr>
        <w:t>, a najmä na jeho článok 105,</w:t>
      </w:r>
    </w:p>
    <w:p w14:paraId="6D28CD8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51618C7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lastRenderedPageBreak/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26564B3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5790F16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udeľuje absolutórium výkonnému riaditeľovi Európskej nadácie pre zlepšovanie životných a pracovných podmienok za plnenie rozpočtu nadácie za rozpočtový rok 2023;</w:t>
      </w:r>
    </w:p>
    <w:p w14:paraId="6E899D2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305F163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a uznesenie, ktoré je jeho neoddeliteľnou súčasťou, výkonnému riaditeľovi Európskej nadácie pre zlepšovanie životných a pracovných podmienok, Rade, Komisii a Dvoru audítorov a aby zabezpečila ich uverejnenie v 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4AE35002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D814062" w14:textId="77777777" w:rsidR="006959E7" w:rsidRPr="006959E7" w:rsidRDefault="006959E7" w:rsidP="006959E7">
      <w:pPr>
        <w:pStyle w:val="ATHeading3"/>
      </w:pPr>
      <w:r w:rsidRPr="006959E7">
        <w:lastRenderedPageBreak/>
        <w:t>56. Rozhodnutie Európskeho parlamentu zo 7. mája 2025 o účtovnej závierke Európskej nadácie pre zlepšovanie životných a pracovných podmienok za rozpočtový rok 2023 (2024/2030(DEC))</w:t>
      </w:r>
    </w:p>
    <w:p w14:paraId="328FB968" w14:textId="768DDAEF" w:rsidR="006959E7" w:rsidRPr="006959E7" w:rsidRDefault="005C3892" w:rsidP="006959E7">
      <w:pPr>
        <w:spacing w:before="480" w:after="240"/>
        <w:rPr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kern w:val="2"/>
          <w14:ligatures w14:val="standardContextual"/>
        </w:rPr>
        <w:t>,</w:t>
      </w:r>
    </w:p>
    <w:p w14:paraId="4EC8A16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Európskej nadácie pre zlepšovanie životných a pracovných podmienok za rozpočtový rok 2023,</w:t>
      </w:r>
    </w:p>
    <w:p w14:paraId="01E49F0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333"/>
      </w:r>
      <w:r w:rsidRPr="006959E7">
        <w:rPr>
          <w:kern w:val="2"/>
          <w14:ligatures w14:val="standardContextual"/>
        </w:rPr>
        <w:t>,</w:t>
      </w:r>
    </w:p>
    <w:p w14:paraId="3AB4676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334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35F031F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nadácii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5ABA97A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43585B8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335"/>
      </w:r>
      <w:r w:rsidRPr="006959E7">
        <w:rPr>
          <w:kern w:val="2"/>
          <w14:ligatures w14:val="standardContextual"/>
        </w:rPr>
        <w:t>, a najmä na jeho článok 70,</w:t>
      </w:r>
    </w:p>
    <w:p w14:paraId="2FBC019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336"/>
      </w:r>
      <w:r w:rsidRPr="006959E7">
        <w:rPr>
          <w:kern w:val="2"/>
          <w14:ligatures w14:val="standardContextual"/>
        </w:rPr>
        <w:t>, a najmä na jeho článok 70,</w:t>
      </w:r>
    </w:p>
    <w:p w14:paraId="5A94E20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(EÚ) 2019/127 zo 16. januára 2019 o zriadení Európskej nadácie pre zlepšovanie životných a pracovných podmienok (</w:t>
      </w:r>
      <w:proofErr w:type="spellStart"/>
      <w:r w:rsidRPr="006959E7">
        <w:rPr>
          <w:kern w:val="2"/>
          <w14:ligatures w14:val="standardContextual"/>
        </w:rPr>
        <w:t>Eurofound</w:t>
      </w:r>
      <w:proofErr w:type="spellEnd"/>
      <w:r w:rsidRPr="006959E7">
        <w:rPr>
          <w:kern w:val="2"/>
          <w14:ligatures w14:val="standardContextual"/>
        </w:rPr>
        <w:t>) a o zrušení nariadenia Rady (EHS) č. 1365/75</w:t>
      </w:r>
      <w:r w:rsidRPr="006959E7">
        <w:rPr>
          <w:kern w:val="2"/>
          <w:vertAlign w:val="superscript"/>
          <w14:ligatures w14:val="standardContextual"/>
        </w:rPr>
        <w:footnoteReference w:id="337"/>
      </w:r>
      <w:r w:rsidRPr="006959E7">
        <w:rPr>
          <w:kern w:val="2"/>
          <w14:ligatures w14:val="standardContextual"/>
        </w:rPr>
        <w:t>, a najmä na jeho článok 16,</w:t>
      </w:r>
    </w:p>
    <w:p w14:paraId="1CAF216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338"/>
      </w:r>
      <w:r w:rsidRPr="006959E7">
        <w:rPr>
          <w:kern w:val="2"/>
          <w14:ligatures w14:val="standardContextual"/>
        </w:rPr>
        <w:t>, a najmä na jeho článok 105,</w:t>
      </w:r>
    </w:p>
    <w:p w14:paraId="05A1022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0CDC393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lastRenderedPageBreak/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778B721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3BA4629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schvaľuje účtovnú závierku Európskej nadácie pre zlepšovanie životných a pracovných podmienok za rozpočtový rok 2023;</w:t>
      </w:r>
    </w:p>
    <w:p w14:paraId="2C667E3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výkonnému riaditeľovi Európskej nadácie pre zlepšovanie životných a pracovných podmienok, Rade, Komisii a Dvoru audítorov a aby zabezpečila jeho uverejnenie v 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7305C605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F8AA22E" w14:textId="77777777" w:rsidR="006959E7" w:rsidRPr="006959E7" w:rsidRDefault="006959E7" w:rsidP="006959E7">
      <w:pPr>
        <w:pStyle w:val="ATHeading3"/>
      </w:pPr>
      <w:r w:rsidRPr="006959E7">
        <w:lastRenderedPageBreak/>
        <w:t>57. Rozhodnutie Európskeho parlamentu zo 7. mája 2025 o absolutóriu za plnenie rozpočtu Agentúry Európskej únie pre justičnú spoluprácu v trestných veciach za rozpočtový rok 2023 (2024/2030(DEC))</w:t>
      </w:r>
    </w:p>
    <w:p w14:paraId="447C9BFF" w14:textId="2EFFA26E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7B7964F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Agentúry Európskej únie pre justičnú spoluprácu v trestných veciach za rozpočtový rok 2023,</w:t>
      </w:r>
    </w:p>
    <w:p w14:paraId="7B22738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339"/>
      </w:r>
      <w:r w:rsidRPr="006959E7">
        <w:rPr>
          <w:kern w:val="2"/>
          <w14:ligatures w14:val="standardContextual"/>
        </w:rPr>
        <w:t>,</w:t>
      </w:r>
    </w:p>
    <w:p w14:paraId="73B7C7C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340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6C7727B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323C0B1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44819F2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341"/>
      </w:r>
      <w:r w:rsidRPr="006959E7">
        <w:rPr>
          <w:kern w:val="2"/>
          <w14:ligatures w14:val="standardContextual"/>
        </w:rPr>
        <w:t>, a najmä na jeho článok 70,</w:t>
      </w:r>
    </w:p>
    <w:p w14:paraId="3BC3B7C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342"/>
      </w:r>
      <w:r w:rsidRPr="006959E7">
        <w:rPr>
          <w:kern w:val="2"/>
          <w14:ligatures w14:val="standardContextual"/>
        </w:rPr>
        <w:t>, a najmä na jeho článok 70,</w:t>
      </w:r>
    </w:p>
    <w:p w14:paraId="5E6DCC2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(EÚ) 2018/1727 zo 14. novembra 2018 o Agentúre Európskej únie pre justičnú spoluprácu v trestných veciach (</w:t>
      </w:r>
      <w:proofErr w:type="spellStart"/>
      <w:r w:rsidRPr="006959E7">
        <w:rPr>
          <w:kern w:val="2"/>
          <w14:ligatures w14:val="standardContextual"/>
        </w:rPr>
        <w:t>Eurojust</w:t>
      </w:r>
      <w:proofErr w:type="spellEnd"/>
      <w:r w:rsidRPr="006959E7">
        <w:rPr>
          <w:kern w:val="2"/>
          <w14:ligatures w14:val="standardContextual"/>
        </w:rPr>
        <w:t>) a o nahradení a zrušení rozhodnutia Rady 2002/187/SVV</w:t>
      </w:r>
      <w:r w:rsidRPr="006959E7">
        <w:rPr>
          <w:kern w:val="2"/>
          <w:vertAlign w:val="superscript"/>
          <w14:ligatures w14:val="standardContextual"/>
        </w:rPr>
        <w:footnoteReference w:id="343"/>
      </w:r>
      <w:r w:rsidRPr="006959E7">
        <w:rPr>
          <w:kern w:val="2"/>
          <w14:ligatures w14:val="standardContextual"/>
        </w:rPr>
        <w:t>, a najmä na jeho článok 63,</w:t>
      </w:r>
    </w:p>
    <w:p w14:paraId="353E720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344"/>
      </w:r>
      <w:r w:rsidRPr="006959E7">
        <w:rPr>
          <w:kern w:val="2"/>
          <w14:ligatures w14:val="standardContextual"/>
        </w:rPr>
        <w:t>, a najmä na jeho článok 105,</w:t>
      </w:r>
    </w:p>
    <w:p w14:paraId="37A9394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7208391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lastRenderedPageBreak/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40839D7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143DDF2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udeľuje absolutórium administratívnemu riaditeľovi Agentúry Európskej únie pre justičnú spoluprácu v trestných veciach za plnenie rozpočtu agentúry za rozpočtový rok 2023;</w:t>
      </w:r>
    </w:p>
    <w:p w14:paraId="24A61EE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13FD427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a uznesenie, ktoré je jeho neoddeliteľnou súčasťou, administratívnemu riaditeľovi Agentúry Európskej únie pre justičnú spoluprácu v trestných veciach, Rade, Komisii a Dvoru audítorov a aby zabezpečila ich uverejnenie v 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75EAA271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566CE80" w14:textId="77777777" w:rsidR="006959E7" w:rsidRPr="006959E7" w:rsidRDefault="006959E7" w:rsidP="006959E7">
      <w:pPr>
        <w:pStyle w:val="ATHeading3"/>
      </w:pPr>
      <w:r w:rsidRPr="006959E7">
        <w:lastRenderedPageBreak/>
        <w:t>58. Rozhodnutie Európskeho parlamentu zo 7. mája 2025 o účtovnej závierke Agentúry Európskej únie pre justičnú spoluprácu v trestných veciach za rozpočtový rok 2023 (2024/2030(DEC))</w:t>
      </w:r>
    </w:p>
    <w:p w14:paraId="140CCB4F" w14:textId="4A29F20A" w:rsidR="006959E7" w:rsidRPr="006959E7" w:rsidRDefault="005C3892" w:rsidP="006959E7">
      <w:pPr>
        <w:spacing w:before="480" w:after="240"/>
        <w:rPr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kern w:val="2"/>
          <w14:ligatures w14:val="standardContextual"/>
        </w:rPr>
        <w:t>,</w:t>
      </w:r>
    </w:p>
    <w:p w14:paraId="49E0622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Agentúry Európskej únie pre justičnú spoluprácu v trestných veciach za rozpočtový rok 2023,</w:t>
      </w:r>
    </w:p>
    <w:p w14:paraId="402149F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345"/>
      </w:r>
      <w:r w:rsidRPr="006959E7">
        <w:rPr>
          <w:kern w:val="2"/>
          <w14:ligatures w14:val="standardContextual"/>
        </w:rPr>
        <w:t>,</w:t>
      </w:r>
    </w:p>
    <w:p w14:paraId="581EF7C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346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3715250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41394D5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4E57C78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347"/>
      </w:r>
      <w:r w:rsidRPr="006959E7">
        <w:rPr>
          <w:kern w:val="2"/>
          <w14:ligatures w14:val="standardContextual"/>
        </w:rPr>
        <w:t>, a najmä na jeho článok 70,</w:t>
      </w:r>
    </w:p>
    <w:p w14:paraId="188DB11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348"/>
      </w:r>
      <w:r w:rsidRPr="006959E7">
        <w:rPr>
          <w:kern w:val="2"/>
          <w14:ligatures w14:val="standardContextual"/>
        </w:rPr>
        <w:t>, a najmä na jeho článok 70,</w:t>
      </w:r>
    </w:p>
    <w:p w14:paraId="0ECF007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(EÚ) 2018/1727 zo 14. novembra 2018 o Agentúre Európskej únie pre justičnú spoluprácu v trestných veciach (</w:t>
      </w:r>
      <w:proofErr w:type="spellStart"/>
      <w:r w:rsidRPr="006959E7">
        <w:rPr>
          <w:kern w:val="2"/>
          <w14:ligatures w14:val="standardContextual"/>
        </w:rPr>
        <w:t>Eurojust</w:t>
      </w:r>
      <w:proofErr w:type="spellEnd"/>
      <w:r w:rsidRPr="006959E7">
        <w:rPr>
          <w:kern w:val="2"/>
          <w14:ligatures w14:val="standardContextual"/>
        </w:rPr>
        <w:t>) a o nahradení a zrušení rozhodnutia Rady 2002/187/SVV</w:t>
      </w:r>
      <w:r w:rsidRPr="006959E7">
        <w:rPr>
          <w:kern w:val="2"/>
          <w:vertAlign w:val="superscript"/>
          <w14:ligatures w14:val="standardContextual"/>
        </w:rPr>
        <w:footnoteReference w:id="349"/>
      </w:r>
      <w:r w:rsidRPr="006959E7">
        <w:rPr>
          <w:kern w:val="2"/>
          <w14:ligatures w14:val="standardContextual"/>
        </w:rPr>
        <w:t>, a najmä na jeho článok 63,</w:t>
      </w:r>
    </w:p>
    <w:p w14:paraId="3652AC6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350"/>
      </w:r>
      <w:r w:rsidRPr="006959E7">
        <w:rPr>
          <w:kern w:val="2"/>
          <w14:ligatures w14:val="standardContextual"/>
        </w:rPr>
        <w:t>, a najmä na jeho článok 105,</w:t>
      </w:r>
    </w:p>
    <w:p w14:paraId="1CACC1F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2A99CC5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lastRenderedPageBreak/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6940F48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7BF0DCF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schvaľuje účtovnú závierku Agentúry Európskej únie pre justičnú spoluprácu v trestných veciach za rozpočtový rok 2023;</w:t>
      </w:r>
    </w:p>
    <w:p w14:paraId="6259E35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 xml:space="preserve">poveruje svoju predsedníčku, aby postúpila toto rozhodnutie administratívnemu riaditeľovi Agentúry Európskej únie pre justičnú spoluprácu v trestných veciach, Rade, Komisii a Dvoru audítorov a aby zabezpečila jeho uverejnenie v 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2D738B4D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4B3C4C4" w14:textId="77777777" w:rsidR="006959E7" w:rsidRPr="006959E7" w:rsidRDefault="006959E7" w:rsidP="006959E7">
      <w:pPr>
        <w:pStyle w:val="ATHeading3"/>
      </w:pPr>
      <w:r w:rsidRPr="006959E7">
        <w:lastRenderedPageBreak/>
        <w:t>59. Rozhodnutie Európskeho parlamentu zo 7. mája 2025 o absolutóriu za plnenie rozpočtu Agentúry Európskej únie pre spoluprácu v oblasti presadzovania práva za rozpočtový rok 2023 (2024/2030(DEC))</w:t>
      </w:r>
    </w:p>
    <w:p w14:paraId="3F906B18" w14:textId="50B42FAC" w:rsidR="006959E7" w:rsidRPr="006959E7" w:rsidRDefault="005C3892" w:rsidP="006959E7">
      <w:pPr>
        <w:spacing w:before="480" w:after="240"/>
        <w:rPr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kern w:val="2"/>
          <w14:ligatures w14:val="standardContextual"/>
        </w:rPr>
        <w:t>,</w:t>
      </w:r>
    </w:p>
    <w:p w14:paraId="2269540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Agentúry Európskej únie pre spoluprácu v oblasti presadzovania práva za rozpočtový rok 2023,</w:t>
      </w:r>
    </w:p>
    <w:p w14:paraId="3DC9885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351"/>
      </w:r>
      <w:r w:rsidRPr="006959E7">
        <w:rPr>
          <w:kern w:val="2"/>
          <w14:ligatures w14:val="standardContextual"/>
        </w:rPr>
        <w:t>,</w:t>
      </w:r>
    </w:p>
    <w:p w14:paraId="7780CF8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352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23A6E21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543C30B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2424FA2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353"/>
      </w:r>
      <w:r w:rsidRPr="006959E7">
        <w:rPr>
          <w:kern w:val="2"/>
          <w14:ligatures w14:val="standardContextual"/>
        </w:rPr>
        <w:t>, a najmä na jeho článok 70,</w:t>
      </w:r>
    </w:p>
    <w:p w14:paraId="399E5E3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354"/>
      </w:r>
      <w:r w:rsidRPr="006959E7">
        <w:rPr>
          <w:kern w:val="2"/>
          <w14:ligatures w14:val="standardContextual"/>
        </w:rPr>
        <w:t>, a najmä na jeho článok 70,</w:t>
      </w:r>
    </w:p>
    <w:p w14:paraId="0B9099C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 Rady (EÚ) 2016/794 z 11. mája 2016 o Agentúre Európskej únie pre spoluprácu v oblasti presadzovania práva (</w:t>
      </w:r>
      <w:proofErr w:type="spellStart"/>
      <w:r w:rsidRPr="006959E7">
        <w:rPr>
          <w:kern w:val="2"/>
          <w14:ligatures w14:val="standardContextual"/>
        </w:rPr>
        <w:t>Europol</w:t>
      </w:r>
      <w:proofErr w:type="spellEnd"/>
      <w:r w:rsidRPr="006959E7">
        <w:rPr>
          <w:kern w:val="2"/>
          <w14:ligatures w14:val="standardContextual"/>
        </w:rPr>
        <w:t>), ktorým sa nahrádzajú a zrušujú rozhodnutia Rady 2009/371/SVV, 2009/934/SVV, 2009/935/SVV, 2009/936/SVV a 2009/968/SVV</w:t>
      </w:r>
      <w:r w:rsidRPr="006959E7">
        <w:rPr>
          <w:kern w:val="2"/>
          <w:vertAlign w:val="superscript"/>
          <w14:ligatures w14:val="standardContextual"/>
        </w:rPr>
        <w:footnoteReference w:id="355"/>
      </w:r>
      <w:r w:rsidRPr="006959E7">
        <w:rPr>
          <w:kern w:val="2"/>
          <w14:ligatures w14:val="standardContextual"/>
        </w:rPr>
        <w:t>, a najmä na jeho článok 60,</w:t>
      </w:r>
    </w:p>
    <w:p w14:paraId="45692E0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356"/>
      </w:r>
      <w:r w:rsidRPr="006959E7">
        <w:rPr>
          <w:kern w:val="2"/>
          <w14:ligatures w14:val="standardContextual"/>
        </w:rPr>
        <w:t>, a najmä na jeho článok 105,</w:t>
      </w:r>
    </w:p>
    <w:p w14:paraId="6F18AE1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lastRenderedPageBreak/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20DBB4D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27B5B27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008D2E1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udeľuje absolutórium výkonnej riaditeľke Agentúry Európskej únie pre odbornú prípravu v oblasti presadzovania práva za plnenie rozpočtu agentúry za rozpočtový rok 2023;</w:t>
      </w:r>
    </w:p>
    <w:p w14:paraId="432E098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5830BD2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>poveruje svoju predsedníčku, aby postúpila toto rozhodnutie a uznesenie, ktoré je jeho neoddeliteľnou súčasťou, výkonnej riaditeľke Agentúry Európskej únie pre spoluprácu v oblasti presadzovania práva, Rade, Komisii a Dvoru audítorov a aby zabezpečila ich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60D5C4E1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3EED6AA" w14:textId="77777777" w:rsidR="006959E7" w:rsidRPr="006959E7" w:rsidRDefault="006959E7" w:rsidP="006959E7">
      <w:pPr>
        <w:pStyle w:val="ATHeading3"/>
      </w:pPr>
      <w:r w:rsidRPr="006959E7">
        <w:lastRenderedPageBreak/>
        <w:t>60. Rozhodnutie Európskeho parlamentu zo 7. mája 2025 o účtovnej závierke Agentúry Európskej únie pre spoluprácu v oblasti presadzovania práva za rozpočtový rok 2023 (2024/2030(DEC))</w:t>
      </w:r>
    </w:p>
    <w:p w14:paraId="7CADF2F3" w14:textId="2A12DD0F" w:rsidR="006959E7" w:rsidRPr="006959E7" w:rsidRDefault="005C3892" w:rsidP="006959E7">
      <w:pPr>
        <w:spacing w:before="480" w:after="240"/>
        <w:rPr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kern w:val="2"/>
          <w14:ligatures w14:val="standardContextual"/>
        </w:rPr>
        <w:t>,</w:t>
      </w:r>
    </w:p>
    <w:p w14:paraId="384E412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Agentúry Európskej únie pre spoluprácu v oblasti presadzovania práva za rozpočtový rok 2023,</w:t>
      </w:r>
    </w:p>
    <w:p w14:paraId="2D2625C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357"/>
      </w:r>
      <w:r w:rsidRPr="006959E7">
        <w:rPr>
          <w:kern w:val="2"/>
          <w14:ligatures w14:val="standardContextual"/>
        </w:rPr>
        <w:t>,</w:t>
      </w:r>
    </w:p>
    <w:p w14:paraId="2B84D88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358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22738F9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4658071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3A15E86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359"/>
      </w:r>
      <w:r w:rsidRPr="006959E7">
        <w:rPr>
          <w:kern w:val="2"/>
          <w14:ligatures w14:val="standardContextual"/>
        </w:rPr>
        <w:t>, a najmä na jeho článok 70,</w:t>
      </w:r>
    </w:p>
    <w:p w14:paraId="7580D35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360"/>
      </w:r>
      <w:r w:rsidRPr="006959E7">
        <w:rPr>
          <w:kern w:val="2"/>
          <w14:ligatures w14:val="standardContextual"/>
        </w:rPr>
        <w:t>, a najmä na jeho článok 70,</w:t>
      </w:r>
    </w:p>
    <w:p w14:paraId="6A378A7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 Rady (EÚ) 2016/794 z 11. mája 2016 o Agentúre Európskej únie pre spoluprácu v oblasti presadzovania práva (</w:t>
      </w:r>
      <w:proofErr w:type="spellStart"/>
      <w:r w:rsidRPr="006959E7">
        <w:rPr>
          <w:kern w:val="2"/>
          <w14:ligatures w14:val="standardContextual"/>
        </w:rPr>
        <w:t>Europol</w:t>
      </w:r>
      <w:proofErr w:type="spellEnd"/>
      <w:r w:rsidRPr="006959E7">
        <w:rPr>
          <w:kern w:val="2"/>
          <w14:ligatures w14:val="standardContextual"/>
        </w:rPr>
        <w:t>), ktorým sa nahrádzajú a zrušujú rozhodnutia Rady 2009/371/SVV, 2009/934/SVV, 2009/935/SVV, 2009/936/SVV a 2009/968/SVV</w:t>
      </w:r>
      <w:r w:rsidRPr="006959E7">
        <w:rPr>
          <w:kern w:val="2"/>
          <w:vertAlign w:val="superscript"/>
          <w14:ligatures w14:val="standardContextual"/>
        </w:rPr>
        <w:footnoteReference w:id="361"/>
      </w:r>
      <w:r w:rsidRPr="006959E7">
        <w:rPr>
          <w:kern w:val="2"/>
          <w14:ligatures w14:val="standardContextual"/>
        </w:rPr>
        <w:t>, a najmä na jeho článok 60,</w:t>
      </w:r>
    </w:p>
    <w:p w14:paraId="6FC8C2E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362"/>
      </w:r>
      <w:r w:rsidRPr="006959E7">
        <w:rPr>
          <w:kern w:val="2"/>
          <w14:ligatures w14:val="standardContextual"/>
        </w:rPr>
        <w:t>, a najmä na jeho článok 105,</w:t>
      </w:r>
    </w:p>
    <w:p w14:paraId="03EB4FC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lastRenderedPageBreak/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755F353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60896F3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137CBB7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schvaľuje účtovnú závierku Agentúry Európskej únie pre spoluprácu v oblasti presadzovania práva za rozpočtový rok 2023;</w:t>
      </w:r>
    </w:p>
    <w:p w14:paraId="332FC0C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poveruje svoju predsedníčku, aby postúpila toto rozhodnutie výkonnej riaditeľke Agentúry Európskej únie pre spoluprácu v oblasti presadzovania práva, Rade, Komisii a Dvoru audítorov a aby zabezpečila jeho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4A04881C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AE67BE1" w14:textId="7BABDFD3" w:rsidR="006959E7" w:rsidRPr="006959E7" w:rsidRDefault="006959E7" w:rsidP="006959E7">
      <w:pPr>
        <w:pStyle w:val="ATHeading3"/>
      </w:pPr>
      <w:r w:rsidRPr="006959E7">
        <w:lastRenderedPageBreak/>
        <w:t>61. Rozhodnutie Európskeho parlamentu zo 7. mája 2025 o absolutóriu za plnenie rozpočtu Agentúry Európskej únie pre vesmírny program za rozpočtový rok 2023 (2024/2030(DEC))</w:t>
      </w:r>
    </w:p>
    <w:p w14:paraId="672B3B2E" w14:textId="01BC16AD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008A48C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Agentúry Európskej únie pre vesmírny program za rozpočtový rok 2023,</w:t>
      </w:r>
    </w:p>
    <w:p w14:paraId="5415BCF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363"/>
      </w:r>
      <w:r w:rsidRPr="006959E7">
        <w:rPr>
          <w:kern w:val="2"/>
          <w14:ligatures w14:val="standardContextual"/>
        </w:rPr>
        <w:t>,</w:t>
      </w:r>
    </w:p>
    <w:p w14:paraId="60FE8FE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364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 súlade s článkom 287 Zmluvy o fungovaní Európskej únie,</w:t>
      </w:r>
    </w:p>
    <w:p w14:paraId="20E30C6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416068F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2AA7D4D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 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365"/>
      </w:r>
      <w:r w:rsidRPr="006959E7">
        <w:rPr>
          <w:kern w:val="2"/>
          <w14:ligatures w14:val="standardContextual"/>
        </w:rPr>
        <w:t>, a najmä na jeho článok 70,</w:t>
      </w:r>
    </w:p>
    <w:p w14:paraId="039D721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 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366"/>
      </w:r>
      <w:r w:rsidRPr="006959E7">
        <w:rPr>
          <w:kern w:val="2"/>
          <w14:ligatures w14:val="standardContextual"/>
        </w:rPr>
        <w:t>, a najmä na jeho článok 70,</w:t>
      </w:r>
    </w:p>
    <w:p w14:paraId="4A2F578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(EÚ) 2021/696 z 28. apríla 2021, ktorým sa zriaďuje Vesmírny program Únie a Agentúra Európskej únie pre vesmírny program a ktorým sa zrušujú nariadenia (EÚ) č. 912/2010, (EÚ) č. 1285/2013 a (EÚ) č. 377/2014 a rozhodnutie č. 541/2014/EÚ</w:t>
      </w:r>
      <w:r w:rsidRPr="006959E7">
        <w:rPr>
          <w:kern w:val="2"/>
          <w:vertAlign w:val="superscript"/>
          <w14:ligatures w14:val="standardContextual"/>
        </w:rPr>
        <w:footnoteReference w:id="367"/>
      </w:r>
      <w:r w:rsidRPr="006959E7">
        <w:rPr>
          <w:kern w:val="2"/>
          <w14:ligatures w14:val="standardContextual"/>
        </w:rPr>
        <w:t>, a najmä na jeho články 85 a 86,</w:t>
      </w:r>
    </w:p>
    <w:p w14:paraId="153D376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 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 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368"/>
      </w:r>
      <w:r w:rsidRPr="006959E7">
        <w:rPr>
          <w:kern w:val="2"/>
          <w14:ligatures w14:val="standardContextual"/>
        </w:rPr>
        <w:t>, a najmä na jeho článok 105,</w:t>
      </w:r>
    </w:p>
    <w:p w14:paraId="688312B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07725F2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lastRenderedPageBreak/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49B874F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446C0AD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udeľuje absolutórium výkonnému riaditeľovi Agentúry Európskej únie pre vesmírny program za plnenie rozpočtu agentúry za rozpočtový rok 2023;</w:t>
      </w:r>
    </w:p>
    <w:p w14:paraId="7FE97FA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3BD3DCF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>poveruje svoju predsedníčku, aby postúpila toto rozhodnutie a uznesenie, ktoré je jeho neoddeliteľnou súčasťou, výkonnému riaditeľovi Agentúry Európskej únie pre vesmírny program, Rade, Komisii a Dvoru audítorov a aby zabezpečila ich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 L).</w:t>
      </w:r>
    </w:p>
    <w:p w14:paraId="49D02CAB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24E8685" w14:textId="0BB690C6" w:rsidR="006959E7" w:rsidRPr="006959E7" w:rsidRDefault="006959E7" w:rsidP="006959E7">
      <w:pPr>
        <w:pStyle w:val="ATHeading3"/>
      </w:pPr>
      <w:r w:rsidRPr="006959E7">
        <w:lastRenderedPageBreak/>
        <w:t>62. Rozhodnutie Európskeho parlamentu zo 7. mája 2025 o účtovnej závierke Agentúry Európskej únie pre vesmírny program za rozpočtový rok 2023 (2024/2030(DEC))</w:t>
      </w:r>
    </w:p>
    <w:p w14:paraId="298B7376" w14:textId="5867B555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65D932D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Agentúry Európskej únie pre vesmírny program za rozpočtový rok 2023,</w:t>
      </w:r>
    </w:p>
    <w:p w14:paraId="5880F63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369"/>
      </w:r>
      <w:r w:rsidRPr="006959E7">
        <w:rPr>
          <w:kern w:val="2"/>
          <w14:ligatures w14:val="standardContextual"/>
        </w:rPr>
        <w:t>,</w:t>
      </w:r>
    </w:p>
    <w:p w14:paraId="6672831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370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 článkom 287 Zmluvy o fungovaní Európskej únie,</w:t>
      </w:r>
    </w:p>
    <w:p w14:paraId="521B941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070C4F6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7E4F0C9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 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371"/>
      </w:r>
      <w:r w:rsidRPr="006959E7">
        <w:rPr>
          <w:kern w:val="2"/>
          <w14:ligatures w14:val="standardContextual"/>
        </w:rPr>
        <w:t>, a najmä na jeho článok 70,</w:t>
      </w:r>
    </w:p>
    <w:p w14:paraId="39A2E57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 23. 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372"/>
      </w:r>
      <w:r w:rsidRPr="006959E7">
        <w:rPr>
          <w:kern w:val="2"/>
          <w14:ligatures w14:val="standardContextual"/>
        </w:rPr>
        <w:t>, a najmä na jeho článok 70,</w:t>
      </w:r>
    </w:p>
    <w:p w14:paraId="394982D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(EÚ) 2021/696 z 28. apríla 2021, ktorým sa zriaďuje Vesmírny program Únie a Agentúra Európskej únie pre vesmírny program a ktorým sa zrušujú nariadenia (EÚ) č. 912/2010, (EÚ) č. 1285/2013 a (EÚ) č. 377/2014 a rozhodnutie č. 541/2014/EÚ</w:t>
      </w:r>
      <w:r w:rsidRPr="006959E7">
        <w:rPr>
          <w:kern w:val="2"/>
          <w:vertAlign w:val="superscript"/>
          <w14:ligatures w14:val="standardContextual"/>
        </w:rPr>
        <w:footnoteReference w:id="373"/>
      </w:r>
      <w:r w:rsidRPr="006959E7">
        <w:rPr>
          <w:kern w:val="2"/>
          <w14:ligatures w14:val="standardContextual"/>
        </w:rPr>
        <w:t>, a najmä na jeho články 85 a 86,</w:t>
      </w:r>
    </w:p>
    <w:p w14:paraId="542E051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 rámcovom nariadení o rozpočtových pravidlách pre subjekty zriadené podľa ZFEÚ a 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 Rady 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374"/>
      </w:r>
      <w:r w:rsidRPr="006959E7">
        <w:rPr>
          <w:kern w:val="2"/>
          <w14:ligatures w14:val="standardContextual"/>
        </w:rPr>
        <w:t>, a najmä na jeho článok 105,</w:t>
      </w:r>
    </w:p>
    <w:p w14:paraId="0486350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2BACEFB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stanoviská Výboru pre zamestnanosť a sociálne veci, Výboru pre </w:t>
      </w:r>
      <w:r w:rsidRPr="006959E7">
        <w:rPr>
          <w:kern w:val="2"/>
          <w14:ligatures w14:val="standardContextual"/>
        </w:rPr>
        <w:lastRenderedPageBreak/>
        <w:t>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2474EC5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349C7E0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schvaľuje účtovnú závierku Agentúry Európskej únie pre vesmírny program za rozpočtový rok 2023;</w:t>
      </w:r>
    </w:p>
    <w:p w14:paraId="729CC9D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poveruje svoju predsedníčku, aby postúpila toto rozhodnutie výkonnému riaditeľovi Agentúry Európskej únie pre vesmírny program, Rade, Komisii a Dvoru audítorov a aby zabezpečila jeho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 L).</w:t>
      </w:r>
    </w:p>
    <w:p w14:paraId="03F8D08C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B65333E" w14:textId="77777777" w:rsidR="006959E7" w:rsidRPr="006959E7" w:rsidRDefault="006959E7" w:rsidP="006959E7">
      <w:pPr>
        <w:pStyle w:val="ATHeading3"/>
      </w:pPr>
      <w:r w:rsidRPr="006959E7">
        <w:lastRenderedPageBreak/>
        <w:t>63. Rozhodnutie Európskeho parlamentu zo 7. mája 2025 o absolutóriu za plnenie rozpočtu Agentúry Európskej únie pre základné práva za rozpočtový rok 2023 (2024/2030(DEC))</w:t>
      </w:r>
    </w:p>
    <w:p w14:paraId="746BCE0D" w14:textId="46137084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66CCC4B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Agentúry Európskej únie pre základné práva za rozpočtový rok 2023,</w:t>
      </w:r>
    </w:p>
    <w:p w14:paraId="58A4051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375"/>
      </w:r>
      <w:r w:rsidRPr="006959E7">
        <w:rPr>
          <w:kern w:val="2"/>
          <w14:ligatures w14:val="standardContextual"/>
        </w:rPr>
        <w:t>,</w:t>
      </w:r>
    </w:p>
    <w:p w14:paraId="2763FDF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376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 článkom 287 Zmluvy o fungovaní Európskej únie,</w:t>
      </w:r>
    </w:p>
    <w:p w14:paraId="42122EC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4E98E6B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5AD8390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 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 966/2012</w:t>
      </w:r>
      <w:r w:rsidRPr="006959E7">
        <w:rPr>
          <w:kern w:val="2"/>
          <w:vertAlign w:val="superscript"/>
          <w14:ligatures w14:val="standardContextual"/>
        </w:rPr>
        <w:footnoteReference w:id="377"/>
      </w:r>
      <w:r w:rsidRPr="006959E7">
        <w:rPr>
          <w:kern w:val="2"/>
          <w14:ligatures w14:val="standardContextual"/>
        </w:rPr>
        <w:t>, a najmä na jeho článok 70,</w:t>
      </w:r>
    </w:p>
    <w:p w14:paraId="341071A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 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378"/>
      </w:r>
      <w:r w:rsidRPr="006959E7">
        <w:rPr>
          <w:kern w:val="2"/>
          <w14:ligatures w14:val="standardContextual"/>
        </w:rPr>
        <w:t>, a najmä na jeho článok 70,</w:t>
      </w:r>
    </w:p>
    <w:p w14:paraId="75E4B84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Rady (ES) č. 168/2007 z 15. februára 2007, ktorým sa zriaďuje Agentúra Európskej únie pre základné práva</w:t>
      </w:r>
      <w:r w:rsidRPr="006959E7">
        <w:rPr>
          <w:kern w:val="2"/>
          <w:vertAlign w:val="superscript"/>
          <w14:ligatures w14:val="standardContextual"/>
        </w:rPr>
        <w:footnoteReference w:id="379"/>
      </w:r>
      <w:r w:rsidRPr="006959E7">
        <w:rPr>
          <w:kern w:val="2"/>
          <w14:ligatures w14:val="standardContextual"/>
        </w:rPr>
        <w:t>, a najmä na jeho článok 21,</w:t>
      </w:r>
    </w:p>
    <w:p w14:paraId="627F81B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 rámcovom nariadení o rozpočtových pravidlách pre subjekty zriadené podľa ZFEÚ a 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380"/>
      </w:r>
      <w:r w:rsidRPr="006959E7">
        <w:rPr>
          <w:kern w:val="2"/>
          <w14:ligatures w14:val="standardContextual"/>
        </w:rPr>
        <w:t>, a najmä na jeho článok 105,</w:t>
      </w:r>
    </w:p>
    <w:p w14:paraId="50A0539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31B2FF2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stanoviská Výboru pre zamestnanosť a sociálne veci, Výboru pre životné prostredie, klímu a bezpečnosť potravín, Výboru pre dopravu a cestovný ruch, </w:t>
      </w:r>
      <w:r w:rsidRPr="006959E7">
        <w:rPr>
          <w:kern w:val="2"/>
          <w14:ligatures w14:val="standardContextual"/>
        </w:rPr>
        <w:lastRenderedPageBreak/>
        <w:t>Výboru pre rybárstvo, Výboru pre kultúru a vzdelávanie, Výboru pre občianske slobody, spravodlivosť a vnútorné veci a Výboru pre práva žien a rodovú rovnosť,</w:t>
      </w:r>
    </w:p>
    <w:p w14:paraId="3AF433D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4575BEC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udeľuje absolutórium riaditeľke Agentúry Európskej únie pre základné práva za plnenie rozpočtu agentúry za rozpočtový rok 2023;</w:t>
      </w:r>
    </w:p>
    <w:p w14:paraId="5124EC4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10892FA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>poveruje svoju predsedníčku, aby postúpila toto rozhodnutie a uznesenie, ktoré je jeho neoddeliteľnou súčasťou, riaditeľke Agentúry Európskej únie pre základné práva, Rade, Komisii a Dvoru audítorov a aby zabezpečila ich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79F67EB8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068639D" w14:textId="77777777" w:rsidR="006959E7" w:rsidRPr="006959E7" w:rsidRDefault="006959E7" w:rsidP="006959E7">
      <w:pPr>
        <w:pStyle w:val="ATHeading3"/>
      </w:pPr>
      <w:r w:rsidRPr="006959E7">
        <w:lastRenderedPageBreak/>
        <w:t>64. Rozhodnutie Európskeho parlamentu zo 7. mája 2025 o účtovnej závierke Agentúry Európskej únie pre základné práva za rozpočtový rok 2023 (2024/2030(DEC))</w:t>
      </w:r>
    </w:p>
    <w:p w14:paraId="3FC240CC" w14:textId="3A2709B7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1A3CA5E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Agentúry Európskej únie pre základné práva za rozpočtový rok 2023,</w:t>
      </w:r>
    </w:p>
    <w:p w14:paraId="23B493D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381"/>
      </w:r>
      <w:r w:rsidRPr="006959E7">
        <w:rPr>
          <w:kern w:val="2"/>
          <w14:ligatures w14:val="standardContextual"/>
        </w:rPr>
        <w:t>,</w:t>
      </w:r>
    </w:p>
    <w:p w14:paraId="61975BB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382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 článkom 287 Zmluvy o fungovaní Európskej únie,</w:t>
      </w:r>
    </w:p>
    <w:p w14:paraId="06A579E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1543772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583DF46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 966/2012</w:t>
      </w:r>
      <w:r w:rsidRPr="006959E7">
        <w:rPr>
          <w:kern w:val="2"/>
          <w:vertAlign w:val="superscript"/>
          <w14:ligatures w14:val="standardContextual"/>
        </w:rPr>
        <w:footnoteReference w:id="383"/>
      </w:r>
      <w:r w:rsidRPr="006959E7">
        <w:rPr>
          <w:kern w:val="2"/>
          <w14:ligatures w14:val="standardContextual"/>
        </w:rPr>
        <w:t>, a najmä na jeho článok 70,</w:t>
      </w:r>
    </w:p>
    <w:p w14:paraId="5BD5A48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 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384"/>
      </w:r>
      <w:r w:rsidRPr="006959E7">
        <w:rPr>
          <w:kern w:val="2"/>
          <w14:ligatures w14:val="standardContextual"/>
        </w:rPr>
        <w:t>, a najmä na jeho článok 70,</w:t>
      </w:r>
    </w:p>
    <w:p w14:paraId="2E14AC3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Rady (ES) č. 168/2007 z 15. februára 2007, ktorým sa zriaďuje Agentúra Európskej únie pre základné práva</w:t>
      </w:r>
      <w:r w:rsidRPr="006959E7">
        <w:rPr>
          <w:kern w:val="2"/>
          <w:vertAlign w:val="superscript"/>
          <w14:ligatures w14:val="standardContextual"/>
        </w:rPr>
        <w:footnoteReference w:id="385"/>
      </w:r>
      <w:r w:rsidRPr="006959E7">
        <w:rPr>
          <w:kern w:val="2"/>
          <w14:ligatures w14:val="standardContextual"/>
        </w:rPr>
        <w:t>, a najmä na jeho článok 21,</w:t>
      </w:r>
    </w:p>
    <w:p w14:paraId="6A1FEBD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 rámcovom nariadení o rozpočtových pravidlách pre subjekty zriadené podľa ZFEÚ a 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386"/>
      </w:r>
      <w:r w:rsidRPr="006959E7">
        <w:rPr>
          <w:kern w:val="2"/>
          <w14:ligatures w14:val="standardContextual"/>
        </w:rPr>
        <w:t>, a najmä na jeho článok 105,</w:t>
      </w:r>
    </w:p>
    <w:p w14:paraId="65A8390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019FAC4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stanoviská Výboru pre zamestnanosť a sociálne veci, Výboru pre životné prostredie, klímu a bezpečnosť potravín, Výboru pre dopravu a cestovný ruch, Výboru pre rybárstvo, Výboru pre kultúru a vzdelávanie, Výboru pre občianske </w:t>
      </w:r>
      <w:r w:rsidRPr="006959E7">
        <w:rPr>
          <w:kern w:val="2"/>
          <w14:ligatures w14:val="standardContextual"/>
        </w:rPr>
        <w:lastRenderedPageBreak/>
        <w:t>slobody, spravodlivosť a vnútorné veci a Výboru pre práva žien a rodovú rovnosť,</w:t>
      </w:r>
    </w:p>
    <w:p w14:paraId="65A14CF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7811FDB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schvaľuje účtovnú závierku Agentúry Európskej únie pre základné práva za rozpočtový rok 2023;</w:t>
      </w:r>
    </w:p>
    <w:p w14:paraId="653F28F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poveruje svoju predsedníčku, aby postúpila toto rozhodnutie riaditeľke Agentúry Európskej únie pre základné práva, Rade, Komisii a Dvoru audítorov a aby zabezpečila jeho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 sérii L).</w:t>
      </w:r>
    </w:p>
    <w:p w14:paraId="4312D99B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532D54B" w14:textId="77777777" w:rsidR="006959E7" w:rsidRPr="006959E7" w:rsidRDefault="006959E7" w:rsidP="006959E7">
      <w:pPr>
        <w:pStyle w:val="ATHeading3"/>
      </w:pPr>
      <w:r w:rsidRPr="006959E7">
        <w:lastRenderedPageBreak/>
        <w:t>65. Rozhodnutie Európskeho parlamentu zo 7. mája 2025 o absolutóriu za plnenie rozpočtu Európskej agentúry pre pohraničnú a pobrežnú stráž za rozpočtový rok 2023 (2024/2030(DEC))</w:t>
      </w:r>
    </w:p>
    <w:p w14:paraId="4A2D6ABF" w14:textId="24529B7F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4B650CA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Európskej agentúry pre pohraničnú a pobrežnú stráž za rozpočtový rok 2023,</w:t>
      </w:r>
    </w:p>
    <w:p w14:paraId="7EA4739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387"/>
      </w:r>
      <w:r w:rsidRPr="006959E7">
        <w:rPr>
          <w:kern w:val="2"/>
          <w14:ligatures w14:val="standardContextual"/>
        </w:rPr>
        <w:t>,</w:t>
      </w:r>
    </w:p>
    <w:p w14:paraId="05F3FFF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388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 článkom 287 Zmluvy o fungovaní Európskej únie,</w:t>
      </w:r>
    </w:p>
    <w:p w14:paraId="7CAE732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4B8383C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0F62DAD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 966/2012</w:t>
      </w:r>
      <w:r w:rsidRPr="006959E7">
        <w:rPr>
          <w:kern w:val="2"/>
          <w:vertAlign w:val="superscript"/>
          <w14:ligatures w14:val="standardContextual"/>
        </w:rPr>
        <w:footnoteReference w:id="389"/>
      </w:r>
      <w:r w:rsidRPr="006959E7">
        <w:rPr>
          <w:kern w:val="2"/>
          <w14:ligatures w14:val="standardContextual"/>
        </w:rPr>
        <w:t>, a najmä na jeho článok 70,</w:t>
      </w:r>
    </w:p>
    <w:p w14:paraId="5E71F50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 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390"/>
      </w:r>
      <w:r w:rsidRPr="006959E7">
        <w:rPr>
          <w:kern w:val="2"/>
          <w14:ligatures w14:val="standardContextual"/>
        </w:rPr>
        <w:t>, a najmä na jeho článok 70,</w:t>
      </w:r>
    </w:p>
    <w:p w14:paraId="54D294C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(EÚ) 2019/1896 z 13. novembra 2019 o európskej pohraničnej a pobrežnej stráži a zrušení nariadení (EÚ) č. 1052/2013 a (EÚ) 2016/1624</w:t>
      </w:r>
      <w:r w:rsidRPr="006959E7">
        <w:rPr>
          <w:kern w:val="2"/>
          <w:vertAlign w:val="superscript"/>
          <w14:ligatures w14:val="standardContextual"/>
        </w:rPr>
        <w:footnoteReference w:id="391"/>
      </w:r>
      <w:r w:rsidRPr="006959E7">
        <w:rPr>
          <w:kern w:val="2"/>
          <w14:ligatures w14:val="standardContextual"/>
        </w:rPr>
        <w:t>, a najmä na jeho článok 116,</w:t>
      </w:r>
    </w:p>
    <w:p w14:paraId="2DA2010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 rámcovom nariadení o rozpočtových pravidlách pre subjekty zriadené podľa ZFEÚ a 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392"/>
      </w:r>
      <w:r w:rsidRPr="006959E7">
        <w:rPr>
          <w:kern w:val="2"/>
          <w14:ligatures w14:val="standardContextual"/>
        </w:rPr>
        <w:t>, a najmä na jeho článok 105,</w:t>
      </w:r>
    </w:p>
    <w:p w14:paraId="3B0DB9D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189E45B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stanoviská Výboru pre zamestnanosť a sociálne veci, Výboru pre </w:t>
      </w:r>
      <w:r w:rsidRPr="006959E7">
        <w:rPr>
          <w:kern w:val="2"/>
          <w14:ligatures w14:val="standardContextual"/>
        </w:rPr>
        <w:lastRenderedPageBreak/>
        <w:t>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0AE55F9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1C8FE83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udeľuje absolutórium výkonnému riaditeľovi Európskej agentúry pre pohraničnú a pobrežnú stráž za plnenie rozpočtu agentúry za rozpočtový rok 2023;</w:t>
      </w:r>
    </w:p>
    <w:p w14:paraId="57CD263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uvádza svoje poznámky v priloženom uznesení;</w:t>
      </w:r>
    </w:p>
    <w:p w14:paraId="7440768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>poveruje svoju predsedníčku, aby postúpila toto rozhodnutie a uznesenie, ktoré je jeho neoddeliteľnou súčasťou, výkonnému riaditeľovi Európskej agentúry pre pohraničnú a pobrežnú stráž, Rade, Komisii a Dvoru audítorov a aby zabezpečila ich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 L).</w:t>
      </w:r>
    </w:p>
    <w:p w14:paraId="680F213B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77AC3B4" w14:textId="77777777" w:rsidR="006959E7" w:rsidRPr="006959E7" w:rsidRDefault="006959E7" w:rsidP="006959E7">
      <w:pPr>
        <w:pStyle w:val="ATHeading3"/>
      </w:pPr>
      <w:r w:rsidRPr="006959E7">
        <w:lastRenderedPageBreak/>
        <w:t>66. Rozhodnutie Európskeho parlamentu zo 7. mája 2025 o účtovnej závierke Európskej agentúry pre pohraničnú a pobrežnú stráž za rozpočtový rok 2023 (2024/2030(DEC))</w:t>
      </w:r>
    </w:p>
    <w:p w14:paraId="2BB2A01E" w14:textId="56978294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7EB55C9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konečnú ročnú účtovnú závierku Európskej agentúry pre pohraničnú a pobrežnú stráž za rozpočtový rok 2023,</w:t>
      </w:r>
    </w:p>
    <w:p w14:paraId="0EACECF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výročnú správu Dvora audítorov o agentúrach EÚ za rozpočtový rok 2023 spolu s odpoveďami agentúr</w:t>
      </w:r>
      <w:r w:rsidRPr="006959E7">
        <w:rPr>
          <w:kern w:val="2"/>
          <w:vertAlign w:val="superscript"/>
          <w14:ligatures w14:val="standardContextual"/>
        </w:rPr>
        <w:footnoteReference w:id="393"/>
      </w:r>
      <w:r w:rsidRPr="006959E7">
        <w:rPr>
          <w:kern w:val="2"/>
          <w14:ligatures w14:val="standardContextual"/>
        </w:rPr>
        <w:t>,</w:t>
      </w:r>
    </w:p>
    <w:p w14:paraId="1B0B5B8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vyhlásenie o vierohodnosti</w:t>
      </w:r>
      <w:r w:rsidRPr="006959E7">
        <w:rPr>
          <w:kern w:val="2"/>
          <w:vertAlign w:val="superscript"/>
          <w14:ligatures w14:val="standardContextual"/>
        </w:rPr>
        <w:footnoteReference w:id="394"/>
      </w:r>
      <w:r w:rsidRPr="006959E7">
        <w:rPr>
          <w:kern w:val="2"/>
          <w14:ligatures w14:val="standardContextual"/>
        </w:rPr>
        <w:t xml:space="preserve"> vedenia účtov a zákonnosti a správnosti príslušných operácií, ktoré poskytol Dvor audítorov za rozpočtový rok 2023 v súlade s článkom 287 Zmluvy o fungovaní Európskej únie,</w:t>
      </w:r>
    </w:p>
    <w:p w14:paraId="1DC332C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odporúčanie Rady zo 17. februára 2025 o udelení absolutória agentúre za plnenie rozpočtu za rozpočtový rok 2023 (05755/2025 – C10</w:t>
      </w:r>
      <w:r w:rsidRPr="006959E7">
        <w:rPr>
          <w:kern w:val="2"/>
          <w14:ligatures w14:val="standardContextual"/>
        </w:rPr>
        <w:noBreakHyphen/>
        <w:t>0024/2025),</w:t>
      </w:r>
    </w:p>
    <w:p w14:paraId="64806D0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319 Zmluvy o fungovaní Európskej únie,</w:t>
      </w:r>
    </w:p>
    <w:p w14:paraId="2DE3E39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 xml:space="preserve">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č. 966/2012</w:t>
      </w:r>
      <w:r w:rsidRPr="006959E7">
        <w:rPr>
          <w:kern w:val="2"/>
          <w:vertAlign w:val="superscript"/>
          <w14:ligatures w14:val="standardContextual"/>
        </w:rPr>
        <w:footnoteReference w:id="395"/>
      </w:r>
      <w:r w:rsidRPr="006959E7">
        <w:rPr>
          <w:kern w:val="2"/>
          <w14:ligatures w14:val="standardContextual"/>
        </w:rPr>
        <w:t>, a najmä na jeho článok 70,</w:t>
      </w:r>
    </w:p>
    <w:p w14:paraId="1A9DD75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nariadenie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z 23. septembra 2024 o rozpočtových pravidlách, ktoré sa vzťahujú na všeobecný rozpočet Únie</w:t>
      </w:r>
      <w:r w:rsidRPr="006959E7">
        <w:rPr>
          <w:kern w:val="2"/>
          <w:vertAlign w:val="superscript"/>
          <w14:ligatures w14:val="standardContextual"/>
        </w:rPr>
        <w:footnoteReference w:id="396"/>
      </w:r>
      <w:r w:rsidRPr="006959E7">
        <w:rPr>
          <w:kern w:val="2"/>
          <w14:ligatures w14:val="standardContextual"/>
        </w:rPr>
        <w:t>, a najmä na jeho článok 70,</w:t>
      </w:r>
    </w:p>
    <w:p w14:paraId="345BF2A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nariadenie Európskeho parlamentu a Rady (EÚ) 2019/1896 z 13. novembra 2019 o európskej pohraničnej a pobrežnej stráži a zrušení nariadení (EÚ) č. 1052/2013 a (EÚ) 2016/1624</w:t>
      </w:r>
      <w:r w:rsidRPr="006959E7">
        <w:rPr>
          <w:kern w:val="2"/>
          <w:vertAlign w:val="superscript"/>
          <w14:ligatures w14:val="standardContextual"/>
        </w:rPr>
        <w:footnoteReference w:id="397"/>
      </w:r>
      <w:r w:rsidRPr="006959E7">
        <w:rPr>
          <w:kern w:val="2"/>
          <w14:ligatures w14:val="standardContextual"/>
        </w:rPr>
        <w:t>, a najmä na jeho článok 116,</w:t>
      </w:r>
    </w:p>
    <w:p w14:paraId="4678279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delegované nariadenie Komisie (EÚ) 2019/715 z 18. decembra 2018 o rámcovom nariadení o rozpočtových pravidlách pre subjekty zriadené podľa ZFEÚ a Zmluvy o </w:t>
      </w:r>
      <w:proofErr w:type="spellStart"/>
      <w:r w:rsidRPr="006959E7">
        <w:rPr>
          <w:kern w:val="2"/>
          <w14:ligatures w14:val="standardContextual"/>
        </w:rPr>
        <w:t>Euratome</w:t>
      </w:r>
      <w:proofErr w:type="spellEnd"/>
      <w:r w:rsidRPr="006959E7">
        <w:rPr>
          <w:kern w:val="2"/>
          <w14:ligatures w14:val="standardContextual"/>
        </w:rPr>
        <w:t xml:space="preserve"> a uvedené v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2018/1046</w:t>
      </w:r>
      <w:r w:rsidRPr="006959E7">
        <w:rPr>
          <w:kern w:val="2"/>
          <w:vertAlign w:val="superscript"/>
          <w14:ligatures w14:val="standardContextual"/>
        </w:rPr>
        <w:footnoteReference w:id="398"/>
      </w:r>
      <w:r w:rsidRPr="006959E7">
        <w:rPr>
          <w:kern w:val="2"/>
          <w14:ligatures w14:val="standardContextual"/>
        </w:rPr>
        <w:t>, a najmä na jeho článok 105,</w:t>
      </w:r>
    </w:p>
    <w:p w14:paraId="0A94880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 102 a prílohu V k rokovaciemu poriadku,</w:t>
      </w:r>
    </w:p>
    <w:p w14:paraId="7F3448A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stanoviská Výboru pre zamestnanosť a sociálne veci, Výboru pre </w:t>
      </w:r>
      <w:r w:rsidRPr="006959E7">
        <w:rPr>
          <w:kern w:val="2"/>
          <w14:ligatures w14:val="standardContextual"/>
        </w:rPr>
        <w:lastRenderedPageBreak/>
        <w:t>životné prostredie, klímu a bezpečnosť potravín, Výboru pre dopravu a cestovný ruch, Výboru pre rybárstvo, Výboru pre kultúru a vzdelávanie, Výboru pre občianske slobody, spravodlivosť a vnútorné veci a Výboru pre práva žien a rodovú rovnosť,</w:t>
      </w:r>
    </w:p>
    <w:p w14:paraId="13D3A75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39C6FCC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schvaľuje účtovnú závierku Európskej agentúry pre pohraničnú a pobrežnú stráž za rozpočtový rok 2023;</w:t>
      </w:r>
    </w:p>
    <w:p w14:paraId="21DC787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>poveruje svoju predsedníčku, aby postúpila toto rozhodnutie výkonnému riaditeľovi Európskej agentúry pre pohraničnú a pobrežnú stráž, Rade, Komisii a Dvoru audítorov a aby zabezpečila jeho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 L).</w:t>
      </w:r>
    </w:p>
    <w:p w14:paraId="220772EF" w14:textId="77777777" w:rsidR="006959E7" w:rsidRPr="006959E7" w:rsidRDefault="006959E7" w:rsidP="006959E7">
      <w:pPr>
        <w:widowControl/>
        <w:rPr>
          <w:rFonts w:eastAsia="Aptos"/>
          <w:kern w:val="2"/>
          <w:szCs w:val="24"/>
          <w:lang w:eastAsia="en-US"/>
          <w14:ligatures w14:val="standardContextual"/>
        </w:rPr>
        <w:sectPr w:rsidR="006959E7" w:rsidRPr="006959E7" w:rsidSect="006959E7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2D109A7" w14:textId="77777777" w:rsidR="006959E7" w:rsidRPr="006959E7" w:rsidRDefault="006959E7" w:rsidP="006959E7">
      <w:pPr>
        <w:pStyle w:val="ATHeading3"/>
      </w:pPr>
      <w:r w:rsidRPr="006959E7">
        <w:lastRenderedPageBreak/>
        <w:t>67. Uznesenie Európskeho parlamentu zo 7. mája 2025 s poznámkami, ktoré je neoddeliteľnou súčasťou rozhodnutí o absolutóriu za plnenie rozpočtu agentúr Európskej únie za rozpočtový rok 2023 (2024/2030(DEC))</w:t>
      </w:r>
    </w:p>
    <w:p w14:paraId="786C0270" w14:textId="01F310AC" w:rsidR="006959E7" w:rsidRPr="006959E7" w:rsidRDefault="005C3892" w:rsidP="006959E7">
      <w:pPr>
        <w:spacing w:before="480" w:after="240"/>
        <w:rPr>
          <w:iCs/>
          <w:kern w:val="2"/>
          <w14:ligatures w14:val="standardContextual"/>
        </w:rPr>
      </w:pPr>
      <w:r w:rsidRPr="00360B80">
        <w:rPr>
          <w:i/>
        </w:rPr>
        <w:t>Európsky parlament</w:t>
      </w:r>
      <w:r w:rsidR="006959E7" w:rsidRPr="006959E7">
        <w:rPr>
          <w:iCs/>
          <w:kern w:val="2"/>
          <w14:ligatures w14:val="standardContextual"/>
        </w:rPr>
        <w:t>,</w:t>
      </w:r>
    </w:p>
    <w:p w14:paraId="62A67A6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svoje rozhodnutie o absolutóriu za plnenie rozpočtu Agentúry Európskej únie pre spoluprácu regulačných orgánov v oblasti energetiky za rozpočtový rok 2023,</w:t>
      </w:r>
    </w:p>
    <w:p w14:paraId="27B3654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svoje rozhodnutie o absolutóriu za plnenie rozpočtu Agentúry na podporu orgánu BEREC za rozpočtový rok 2023,</w:t>
      </w:r>
    </w:p>
    <w:p w14:paraId="2840A7F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svoje rozhodnutie o absolutóriu za plnenie rozpočtu Prekladateľského strediska pre orgány Európskej únie za rozpočtový rok 2023,</w:t>
      </w:r>
    </w:p>
    <w:p w14:paraId="537956E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svoje rozhodnutie o absolutóriu za plnenie rozpočtu Európskeho strediska pre rozvoj odborného vzdelávania za rozpočtový rok 2023,</w:t>
      </w:r>
    </w:p>
    <w:p w14:paraId="7108768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svoje rozhodnutie o absolutóriu za plnenie rozpočtu Agentúry Európskej únie pre odbornú prípravu v oblasti presadzovania práva za rozpočtový rok 2023,</w:t>
      </w:r>
    </w:p>
    <w:p w14:paraId="6CB8B86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svoje rozhodnutie o absolutóriu za plnenie rozpočtu Agentúry Európskej únie pre bezpečnosť letectva za rozpočtový rok 2023,</w:t>
      </w:r>
    </w:p>
    <w:p w14:paraId="0586C4F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svoje rozhodnutie o absolutóriu za plnenie rozpočtu Európskeho orgánu pre bankovníctvo za rozpočtový rok 2023,</w:t>
      </w:r>
    </w:p>
    <w:p w14:paraId="1E3E520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svoje rozhodnutie o absolutóriu za plnenie rozpočtu Európskeho centra pre prevenciu a kontrolu chorôb za rozpočtový rok 2023,</w:t>
      </w:r>
    </w:p>
    <w:p w14:paraId="57DEAA4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svoje rozhodnutie o absolutóriu za plnenie rozpočtu Európskej chemickej agentúry za rozpočtový rok 2023,</w:t>
      </w:r>
    </w:p>
    <w:p w14:paraId="1436E1F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svoje rozhodnutie o absolutóriu za plnenie rozpočtu Európskej environmentálnej agentúry za rozpočtový rok 2023,</w:t>
      </w:r>
    </w:p>
    <w:p w14:paraId="1887DD2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svoje rozhodnutie o absolutóriu za plnenie rozpočtu Európskej agentúry pre kontrolu rybárstva za rozpočtový rok 2023,</w:t>
      </w:r>
    </w:p>
    <w:p w14:paraId="2F3D11B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svoje rozhodnutie o absolutóriu za plnenie rozpočtu Európskeho úradu pre bezpečnosť potravín za rozpočtový rok 2023,</w:t>
      </w:r>
    </w:p>
    <w:p w14:paraId="54DE6C4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svoje rozhodnutie o absolutóriu za plnenie rozpočtu Európskeho inštitútu pre rodovú rovnosť za rozpočtový rok 2023,</w:t>
      </w:r>
    </w:p>
    <w:p w14:paraId="73EDD4B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svoje rozhodnutie o absolutóriu za plnenie rozpočtu Európskeho orgánu pre poisťovníctvo a dôchodkové poistenie zamestnancov za rozpočtový rok 2023,</w:t>
      </w:r>
    </w:p>
    <w:p w14:paraId="060624E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svoje rozhodnutie o absolutóriu za plnenie rozpočtu Európskeho inovačného a technologického inštitútu za rozpočtový rok 2023,</w:t>
      </w:r>
    </w:p>
    <w:p w14:paraId="34C39DF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lastRenderedPageBreak/>
        <w:t>–</w:t>
      </w:r>
      <w:r w:rsidRPr="006959E7">
        <w:rPr>
          <w:kern w:val="2"/>
          <w14:ligatures w14:val="standardContextual"/>
        </w:rPr>
        <w:tab/>
        <w:t>so zreteľom na svoje rozhodnutie o absolutóriu za plnenie rozpočtu Európskeho orgánu pre bankovníctvo za rozpočtový rok 2023,</w:t>
      </w:r>
    </w:p>
    <w:p w14:paraId="4F9109D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svoje rozhodnutie o absolutóriu za plnenie rozpočtu Európskej agentúry pre lieky za rozpočtový rok 2023,</w:t>
      </w:r>
    </w:p>
    <w:p w14:paraId="0A326A0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svoje rozhodnutie o absolutóriu za plnenie rozpočtu Európskeho monitorovacieho centra pre drogy a drogovú závislosť za rozpočtový rok 2023,</w:t>
      </w:r>
    </w:p>
    <w:p w14:paraId="4B1A2C8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svoje rozhodnutie o absolutóriu za plnenie rozpočtu Európskej námornej bezpečnostnej agentúry za rozpočtový rok 2023,</w:t>
      </w:r>
    </w:p>
    <w:p w14:paraId="462A909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svoje rozhodnutie o absolutóriu za plnenie rozpočtu Agentúry Európskej únie pre kybernetickú bezpečnosť za rozpočtový rok 2023,</w:t>
      </w:r>
    </w:p>
    <w:p w14:paraId="69FA5D2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svoje rozhodnutie o absolutóriu za plnenie rozpočtu Železničnej agentúry Európskej únie za rozpočtový rok 2023,</w:t>
      </w:r>
    </w:p>
    <w:p w14:paraId="44D5838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so zreteľom na svoje rozhodnutie o absolutóriu za plnenie rozpočtu Zásobovacej agentúry </w:t>
      </w:r>
      <w:proofErr w:type="spellStart"/>
      <w:r w:rsidRPr="006959E7">
        <w:rPr>
          <w:kern w:val="2"/>
          <w14:ligatures w14:val="standardContextual"/>
        </w:rPr>
        <w:t>Euratomu</w:t>
      </w:r>
      <w:proofErr w:type="spellEnd"/>
      <w:r w:rsidRPr="006959E7">
        <w:rPr>
          <w:kern w:val="2"/>
          <w14:ligatures w14:val="standardContextual"/>
        </w:rPr>
        <w:t xml:space="preserve"> za rozpočtový rok 2023,</w:t>
      </w:r>
    </w:p>
    <w:p w14:paraId="4E22C4E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svoje rozhodnutie o absolutóriu za plnenie rozpočtu Európskeho orgánu pre cenné papiere a trhy za rozpočtový rok 2023,</w:t>
      </w:r>
    </w:p>
    <w:p w14:paraId="26E7BD7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svoje rozhodnutie o absolutóriu za plnenie rozpočtu Európskej nadácie pre odborné vzdelávanie za rozpočtový rok 2023,</w:t>
      </w:r>
    </w:p>
    <w:p w14:paraId="235D1E6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svoje rozhodnutie o absolutóriu za plnenie rozpočtu Agentúry Európskej únie pre azyl za rozpočtový rok 2023,</w:t>
      </w:r>
    </w:p>
    <w:p w14:paraId="466445E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svoje rozhodnutie o absolutóriu za plnenie rozpočtu Agentúry Európskej únie na prevádzkové riadenie rozsiahlych informačných systémov v priestore slobody, bezpečnosti a spravodlivosti za rozpočtový rok 2023,</w:t>
      </w:r>
    </w:p>
    <w:p w14:paraId="0FD9E19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svoje rozhodnutie o absolutóriu za plnenie rozpočtu Európskej agentúry pre bezpečnosť a ochranu zdravia pri práci za rozpočtový rok 2023,</w:t>
      </w:r>
    </w:p>
    <w:p w14:paraId="34B04CA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svoje rozhodnutie o absolutóriu za plnenie rozpočtu Európskej nadácie pre zlepšovanie životných a pracovných podmienok za rozpočtový rok 2023,</w:t>
      </w:r>
    </w:p>
    <w:p w14:paraId="6A7A551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svoje rozhodnutie o absolutóriu za plnenie rozpočtu Agentúry Európskej únie pre justičnú spoluprácu v trestných veciach za rozpočtový rok 2023,</w:t>
      </w:r>
    </w:p>
    <w:p w14:paraId="7220830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svoje rozhodnutie o absolutóriu za plnenie rozpočtu Agentúry Európskej únie pre spoluprácu v oblasti presadzovania práva za rozpočtový rok 2023,</w:t>
      </w:r>
    </w:p>
    <w:p w14:paraId="644F1AD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svoje rozhodnutie o absolutóriu za plnenie rozpočtu Agentúry Európskej únie pre vesmírny program za rozpočtový rok 2023,</w:t>
      </w:r>
    </w:p>
    <w:p w14:paraId="49C5F45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svoje rozhodnutie o absolutóriu za plnenie rozpočtu Agentúry Európskej únie pre základné práva za rozpočtový rok 2023,</w:t>
      </w:r>
    </w:p>
    <w:p w14:paraId="4A3B6A9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lastRenderedPageBreak/>
        <w:t>–</w:t>
      </w:r>
      <w:r w:rsidRPr="006959E7">
        <w:rPr>
          <w:kern w:val="2"/>
          <w14:ligatures w14:val="standardContextual"/>
        </w:rPr>
        <w:tab/>
        <w:t>so zreteľom na svoje rozhodnutie o absolutóriu za plnenie rozpočtu Európskej agentúry pre pohraničnú a pobrežnú stráž za rozpočtový rok 2023,</w:t>
      </w:r>
    </w:p>
    <w:p w14:paraId="647543E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článok 102 a prílohu V k rokovaciemu poriadku,</w:t>
      </w:r>
    </w:p>
    <w:p w14:paraId="01B9CF7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stanoviská Výboru pre zamestnanosť a sociálne veci, Výboru pre životné prostredie, klímu a bezpečnosť potravín, Výboru pre dopravu a cestovný ruch, Výboru pre rybárstvo, Výboru pre kultúru a vzdelávanie, Výboru pre občianske slobody, spravodlivosť a vnútorné veci a Výboru pre práva žien a rodovú rovnosť,</w:t>
      </w:r>
    </w:p>
    <w:p w14:paraId="505952C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so zreteľom na správu Výboru pre kontrolu rozpočtu (A10-0065/2025),</w:t>
      </w:r>
    </w:p>
    <w:p w14:paraId="0DC8DBB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A.</w:t>
      </w:r>
      <w:r w:rsidRPr="006959E7">
        <w:rPr>
          <w:kern w:val="2"/>
          <w14:ligatures w14:val="standardContextual"/>
        </w:rPr>
        <w:tab/>
        <w:t>keďže agentúry EÚ </w:t>
      </w:r>
      <w:r w:rsidRPr="006959E7">
        <w:rPr>
          <w:kern w:val="2"/>
          <w:vertAlign w:val="superscript"/>
          <w14:ligatures w14:val="standardContextual"/>
        </w:rPr>
        <w:footnoteReference w:id="399"/>
      </w:r>
      <w:r w:rsidRPr="006959E7">
        <w:rPr>
          <w:kern w:val="2"/>
          <w14:ligatures w14:val="standardContextual"/>
        </w:rPr>
        <w:t xml:space="preserve"> sú samostatné právne subjekty, ktoré sa zriaďujú na vykonávanie konkrétnych technických, vedeckých alebo riadiacich úloh a ktoré pomáhajú inštitúciám Únie navrhovať a vykonávať politiky; keďže sídlia v rôznych členských štátoch a majú značný vplyv v dôležitých oblastiach každodenného života európskych občanov, ako je zdravie, ochrana, bezpečnosť, sloboda a spravodlivosť;</w:t>
      </w:r>
    </w:p>
    <w:p w14:paraId="6DA1899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B.</w:t>
      </w:r>
      <w:r w:rsidRPr="006959E7">
        <w:rPr>
          <w:kern w:val="2"/>
          <w14:ligatures w14:val="standardContextual"/>
        </w:rPr>
        <w:tab/>
        <w:t xml:space="preserve">keďže toto uznesenie obsahuje pre každý subjekt podľa článku 70 nariadenia Európskeho parlamentu a Rady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 </w:t>
      </w:r>
      <w:r w:rsidRPr="006959E7">
        <w:rPr>
          <w:kern w:val="2"/>
          <w:vertAlign w:val="superscript"/>
          <w14:ligatures w14:val="standardContextual"/>
        </w:rPr>
        <w:footnoteReference w:id="400"/>
      </w:r>
      <w:r w:rsidRPr="006959E7">
        <w:rPr>
          <w:kern w:val="2"/>
          <w14:ligatures w14:val="standardContextual"/>
        </w:rPr>
        <w:t xml:space="preserve"> a pre Zásobovaciu agentúru </w:t>
      </w:r>
      <w:proofErr w:type="spellStart"/>
      <w:r w:rsidRPr="006959E7">
        <w:rPr>
          <w:kern w:val="2"/>
          <w14:ligatures w14:val="standardContextual"/>
        </w:rPr>
        <w:t>Euratomu</w:t>
      </w:r>
      <w:proofErr w:type="spellEnd"/>
      <w:r w:rsidRPr="006959E7">
        <w:rPr>
          <w:kern w:val="2"/>
          <w14:ligatures w14:val="standardContextual"/>
        </w:rPr>
        <w:t xml:space="preserve"> poznámky horizontálnej povahy, ktoré sú súčasťou rozhodnutí o absolutóriu podľa článku 268 nariadenia (EÚ, </w:t>
      </w:r>
      <w:proofErr w:type="spellStart"/>
      <w:r w:rsidRPr="006959E7">
        <w:rPr>
          <w:kern w:val="2"/>
          <w14:ligatures w14:val="standardContextual"/>
        </w:rPr>
        <w:t>Euratom</w:t>
      </w:r>
      <w:proofErr w:type="spellEnd"/>
      <w:r w:rsidRPr="006959E7">
        <w:rPr>
          <w:kern w:val="2"/>
          <w14:ligatures w14:val="standardContextual"/>
        </w:rPr>
        <w:t>) 2024/2509 a článku 3 prílohy V k rokovaciemu poriadku Parlamentu;</w:t>
      </w:r>
    </w:p>
    <w:p w14:paraId="69275F3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C.</w:t>
      </w:r>
      <w:r w:rsidRPr="006959E7">
        <w:rPr>
          <w:kern w:val="2"/>
          <w14:ligatures w14:val="standardContextual"/>
        </w:rPr>
        <w:tab/>
        <w:t xml:space="preserve">keďže decentralizované agentúry Únie a Zásobovacia agentúra </w:t>
      </w:r>
      <w:proofErr w:type="spellStart"/>
      <w:r w:rsidRPr="006959E7">
        <w:rPr>
          <w:kern w:val="2"/>
          <w14:ligatures w14:val="standardContextual"/>
        </w:rPr>
        <w:t>Euratomu</w:t>
      </w:r>
      <w:proofErr w:type="spellEnd"/>
      <w:r w:rsidRPr="006959E7">
        <w:rPr>
          <w:kern w:val="2"/>
          <w14:ligatures w14:val="standardContextual"/>
        </w:rPr>
        <w:t xml:space="preserve"> by sa mali zamerať na úlohy s jasnou európskou pridanou hodnotou a organizovanie takýchto úloh by sa malo optimalizovať, aby nedochádzalo k prekrývaniu v najlepšom záujme daňovníkov Únie;</w:t>
      </w:r>
    </w:p>
    <w:p w14:paraId="267C64D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D.</w:t>
      </w:r>
      <w:r w:rsidRPr="006959E7">
        <w:rPr>
          <w:kern w:val="2"/>
          <w14:ligatures w14:val="standardContextual"/>
        </w:rPr>
        <w:tab/>
        <w:t>keďže v súvislosti s postupom udelenia absolutória sa orgán udeľujúci absolutórium zameriava na zdôraznenie zásadného významu posilnenia demokratickej legitímnosti inštitúcií Únie; keďže to zahŕňa zvýšenie transparentnosti a zodpovednosti, ako aj zostavovanie rozpočtu na základe výkonnosti a zabezpečenie dobrej správy ľudských zdrojov;</w:t>
      </w:r>
    </w:p>
    <w:p w14:paraId="0D36991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E.</w:t>
      </w:r>
      <w:r w:rsidRPr="006959E7">
        <w:rPr>
          <w:kern w:val="2"/>
          <w14:ligatures w14:val="standardContextual"/>
        </w:rPr>
        <w:tab/>
        <w:t>keďže činnosti Únie v oblasti rozpočtovej kontroly vychádzajú z dvoch zásad: zabezpečenie riadneho a transparentného vynakladania rozpočtu EÚ na jednej strane a ochrana finančných záujmov Únie a boj proti podvodom na druhej strane;</w:t>
      </w:r>
    </w:p>
    <w:p w14:paraId="029B547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F.</w:t>
      </w:r>
      <w:r w:rsidRPr="006959E7">
        <w:rPr>
          <w:kern w:val="2"/>
          <w14:ligatures w14:val="standardContextual"/>
        </w:rPr>
        <w:tab/>
        <w:t>keďže Európsky parlament, Rada Európskej únie a Európska komisia v roku 2012 prijali spoločné vyhlásenie a komplexný súbor hlavných zásad – spoločný prístup </w:t>
      </w:r>
      <w:r w:rsidRPr="006959E7">
        <w:rPr>
          <w:rFonts w:eastAsia="Calibri"/>
          <w:kern w:val="2"/>
          <w:vertAlign w:val="superscript"/>
          <w14:ligatures w14:val="standardContextual"/>
        </w:rPr>
        <w:footnoteReference w:id="401"/>
      </w:r>
      <w:r w:rsidRPr="006959E7">
        <w:rPr>
          <w:kern w:val="2"/>
          <w14:ligatures w14:val="standardContextual"/>
        </w:rPr>
        <w:t xml:space="preserve"> – s cieľom zabezpečiť väčšiu súdržnosť, efektívnosť a zodpovednosť agentúr; keďže Komisia sa zaviazala, že v nadväznosti na túto dohodu podnikne v príslušných </w:t>
      </w:r>
      <w:r w:rsidRPr="006959E7">
        <w:rPr>
          <w:kern w:val="2"/>
          <w14:ligatures w14:val="standardContextual"/>
        </w:rPr>
        <w:lastRenderedPageBreak/>
        <w:t>prípadoch v spolupráci s agentúrami ďalšie kroky;</w:t>
      </w:r>
    </w:p>
    <w:p w14:paraId="1C04BFB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G.</w:t>
      </w:r>
      <w:r w:rsidRPr="006959E7">
        <w:rPr>
          <w:kern w:val="2"/>
          <w14:ligatures w14:val="standardContextual"/>
        </w:rPr>
        <w:tab/>
        <w:t>keďže inštitúcie uznávajú právne nezáväzný charakter spoločného vyhlásenia a spoločného prístupu, ktorý sa nachádza v jeho prílohe, a bez toho, aby boli dotknuté ich právomoci v legislatívnych a rozpočtových postupoch, tento spoločný prístup zohľadnia v súvislosti so všetkými svojimi budúcimi rozhodnutiami týkajúcimi sa decentralizovaných agentúr EÚ na základe analýzy jednotlivých prípadov;</w:t>
      </w:r>
    </w:p>
    <w:p w14:paraId="7D3B7877" w14:textId="77777777" w:rsidR="006959E7" w:rsidRPr="006959E7" w:rsidRDefault="006959E7" w:rsidP="006959E7">
      <w:pPr>
        <w:spacing w:after="240"/>
        <w:rPr>
          <w:b/>
          <w:i/>
          <w:kern w:val="2"/>
          <w14:ligatures w14:val="standardContextual"/>
        </w:rPr>
      </w:pPr>
      <w:r w:rsidRPr="006959E7">
        <w:rPr>
          <w:b/>
          <w:i/>
          <w:kern w:val="2"/>
          <w14:ligatures w14:val="standardContextual"/>
        </w:rPr>
        <w:t>Všeobecne</w:t>
      </w:r>
    </w:p>
    <w:p w14:paraId="6D896BC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1.</w:t>
      </w:r>
      <w:r w:rsidRPr="006959E7">
        <w:rPr>
          <w:kern w:val="2"/>
          <w14:ligatures w14:val="standardContextual"/>
        </w:rPr>
        <w:tab/>
        <w:t>konštatuje, že existujú tri typy agentúr EÚ: decentralizované agentúry, výkonné agentúry a ostatné orgány;</w:t>
      </w:r>
    </w:p>
    <w:p w14:paraId="4BF8CFEA" w14:textId="77777777" w:rsidR="006959E7" w:rsidRPr="006959E7" w:rsidRDefault="006959E7" w:rsidP="006959E7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6959E7">
        <w:rPr>
          <w:kern w:val="2"/>
          <w14:ligatures w14:val="standardContextual"/>
        </w:rPr>
        <w:t>2.</w:t>
      </w:r>
      <w:r w:rsidRPr="006959E7">
        <w:rPr>
          <w:kern w:val="2"/>
          <w14:ligatures w14:val="standardContextual"/>
        </w:rPr>
        <w:tab/>
        <w:t xml:space="preserve">pripomína, že toto uznesenie sa vzťahuje na 31 z 33 decentralizovaných agentúr a 2 z ostatných štyroch orgánov [Európsky inovačný a technologický inštitút (EIT) a Zásobovacia agentúra </w:t>
      </w:r>
      <w:proofErr w:type="spellStart"/>
      <w:r w:rsidRPr="006959E7">
        <w:rPr>
          <w:kern w:val="2"/>
          <w14:ligatures w14:val="standardContextual"/>
        </w:rPr>
        <w:t>Euratomu</w:t>
      </w:r>
      <w:proofErr w:type="spellEnd"/>
      <w:r w:rsidRPr="006959E7">
        <w:rPr>
          <w:kern w:val="2"/>
          <w14:ligatures w14:val="standardContextual"/>
        </w:rPr>
        <w:t xml:space="preserve"> (ESA)]; vyzdvihuje, že rozpočtový postup a postup udelenia absolutória pri dvoch plne samofinancujúcich sa decentralizovaných agentúrach, konkrétne Úrade Spoločenstva pre odrody rastlín (CPVO) a Úrade Európskej únie pre duševné vlastníctvo (EUIPO), spravuje v prvom prípade správna rada CPVO a v druhom rozpočtový výbor EUIPO a tieto postupy nie sú súčasťou tohto uznesenia; konštatuje, že za ročný rozpočtový postup a postup udelenia absolutória Jednotnej rady pre riešenie krízových situácií zodpovedá výlučne jej rada; zdôrazňuje potrebu zabezpečiť efektívne využívanie európskych zdrojov; v súlade s Dvorom audítorov vyzýva na dôkladné hodnotenie decentralizovaných agentúr s cieľom posúdiť možné reformy, odstrániť nadbytočnosť, zvýšiť efektívnosť a dosiahnuť úspory nákladov; pripomína, že je dôležité posilniť štruktúry riadenia a zároveň zabezpečiť, aby agentúry zostali účinné a reagovali na meniace sa potreby;</w:t>
      </w:r>
    </w:p>
    <w:p w14:paraId="234D326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3.</w:t>
      </w:r>
      <w:r w:rsidRPr="006959E7">
        <w:rPr>
          <w:kern w:val="2"/>
          <w14:ligatures w14:val="standardContextual"/>
        </w:rPr>
        <w:tab/>
        <w:t>zdôrazňuje význam postupu udelenia absolutória, pretože nepredstavuje len povinnosť vyplývajúcu zo zmlúv, ale aj podporuje a zabezpečuje transparentnosť, zodpovednosť a otvorený dialóg o financiách Únie; konštatuje, že agentúram dáva tiež príležitosť predstaviť svoju prácu a preukázať pridanú hodnotu pre Úniu a jej občanov; okrem toho zdôrazňuje, že agentúry poskytujú odpovede na dotazníky, ktoré posiela Parlament, a na pozvanie rozpočtového orgánu sa zúčastňujú na verejných vypočutiach, vďaka čomu majú občania, spoločnosti, MVO a ďalšie zainteresované strany možnosť sledovať schôdze a je zaručené, aby príjmy a výdavky boli v súlade so zásadami správneho finančného riadenia;</w:t>
      </w:r>
    </w:p>
    <w:p w14:paraId="63927C1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4.</w:t>
      </w:r>
      <w:r w:rsidRPr="006959E7">
        <w:rPr>
          <w:kern w:val="2"/>
          <w14:ligatures w14:val="standardContextual"/>
        </w:rPr>
        <w:tab/>
        <w:t>domnieva sa, že koncepcia udeľovania absolutória interným orgánom udeľujúcim absolutórium, napríklad v prípade EUIPO, CPVO a SRB, by mohla prípadne viesť ku konfliktu záujmov; domnieva sa, že absolutórium, ktoré udeľuje Parlament, bráni prípadnému konfliktu záujmov a prispieva k transparentnosti a dobrému menu agentúr;</w:t>
      </w:r>
    </w:p>
    <w:p w14:paraId="05AE874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5.</w:t>
      </w:r>
      <w:r w:rsidRPr="006959E7">
        <w:rPr>
          <w:kern w:val="2"/>
          <w14:ligatures w14:val="standardContextual"/>
        </w:rPr>
        <w:tab/>
        <w:t>zastáva názor, že tie isté zásady zodpovednosti a transparentnosti by sa mali bez ohľadu na právny rámec uplatňovať na všetky orgány spojené s EÚ;</w:t>
      </w:r>
    </w:p>
    <w:p w14:paraId="1389306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6.</w:t>
      </w:r>
      <w:r w:rsidRPr="006959E7">
        <w:rPr>
          <w:kern w:val="2"/>
          <w14:ligatures w14:val="standardContextual"/>
        </w:rPr>
        <w:tab/>
        <w:t xml:space="preserve">pripomína bod 58 spoločného prístupu o agentúrach, ktoré sa plne financujú samy, na zabezpečenie verejnej kontroly Parlamentu, v ktorom sa uvádza: „Mali by sa preskúmať možnosti zabezpečenia demokratickej zodpovednosti agentúr, ktoré sa v plnej miere financujú samy (t. j. ktoré financujú ich klienti), pretože ide o orgány Únie poverené vykonávaním politík EÚ, na ktoré sa však nevzťahuje absolutórium v zmysle ZFEÚ. </w:t>
      </w:r>
      <w:r w:rsidRPr="006959E7">
        <w:rPr>
          <w:kern w:val="2"/>
          <w14:ligatures w14:val="standardContextual"/>
        </w:rPr>
        <w:lastRenderedPageBreak/>
        <w:t>Jednou z možností je, že takéto agentúry by predkladali Európskemu parlamentu, Rade a Komisii výročnú správu o plnení svojho rozpočtu a zaoberali sa požiadavkami alebo odporúčaniami Parlamentu a Rady.“;</w:t>
      </w:r>
    </w:p>
    <w:p w14:paraId="11127EF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7.</w:t>
      </w:r>
      <w:r w:rsidRPr="006959E7">
        <w:rPr>
          <w:kern w:val="2"/>
          <w14:ligatures w14:val="standardContextual"/>
        </w:rPr>
        <w:tab/>
        <w:t>poukazuje na to, že hoci cieľom zriaďovania alebo rozširovania agentúr EÚ je posilniť kapacity Únie, je mimoriadne dôležité zabezpečiť, aby tento proces vychádzal z dôkladných hodnotení, posúdenia vplyvov a aby jednoznačne preukázal pridanú hodnotu, aby bolo možné vyvodiť z toho ponaučenia a v prípade potreby zvážiť ukončenie ich mandátu; zdôrazňuje, že takýmto prístupom by sa nielenže zabezpečila lepšia tvorba práva, ale aj posilnila účinnosť, zodpovednosť, transparentnosť a koherentnosť inštitucionálneho prostredia Únie;</w:t>
      </w:r>
    </w:p>
    <w:p w14:paraId="0D9D8F44" w14:textId="77777777" w:rsidR="006959E7" w:rsidRPr="006959E7" w:rsidRDefault="006959E7" w:rsidP="006959E7">
      <w:pPr>
        <w:widowControl/>
        <w:spacing w:after="240"/>
        <w:ind w:left="567" w:hanging="567"/>
        <w:rPr>
          <w:kern w:val="2"/>
          <w:szCs w:val="24"/>
          <w14:ligatures w14:val="standardContextual"/>
        </w:rPr>
      </w:pPr>
      <w:r w:rsidRPr="006959E7">
        <w:rPr>
          <w:kern w:val="2"/>
          <w14:ligatures w14:val="standardContextual"/>
        </w:rPr>
        <w:t>8.</w:t>
      </w:r>
      <w:r w:rsidRPr="006959E7">
        <w:rPr>
          <w:kern w:val="2"/>
          <w14:ligatures w14:val="standardContextual"/>
        </w:rPr>
        <w:tab/>
        <w:t>pripomína, že v bode 60 spoločného prístupu sa stanovuje, že každá agentúra EÚ by sa mala každých 5 rokov hodnotiť; naliehavo vyzýva Komisiu, aby preskúmala ďalšie synergie a konsolidáciu činností a možné zlúčenie agentúr s doplnkovými činnosťami s cieľom zabezpečiť nákladovú efektívnosť a zefektívniť funkcie agentúr vrátane potenciálnych preskúmaní mandátu v prípade neefektívnosti alebo prepúšťania; podporuje uplatňovanie doložky o ukončení platnosti/preskúmaní, ak je to potrebné na zachovanie efektívnosti a zabezpečenie optimálneho využívania zdrojov; domnieva sa, že rozpočtová efektívnosť je kľúčom k fungovaniu agentúr; súhlasí s odporúčaním Dvora audítorov uvedeným v osobitnej správe č. 22/2020 </w:t>
      </w:r>
      <w:r w:rsidRPr="006959E7">
        <w:rPr>
          <w:kern w:val="2"/>
          <w:szCs w:val="24"/>
          <w:vertAlign w:val="superscript"/>
          <w14:ligatures w14:val="standardContextual"/>
        </w:rPr>
        <w:footnoteReference w:id="402"/>
      </w:r>
      <w:r w:rsidRPr="006959E7">
        <w:rPr>
          <w:kern w:val="2"/>
          <w14:ligatures w14:val="standardContextual"/>
        </w:rPr>
        <w:t>, podľa ktorého by Komisia mala zvýšiť využívanie prierezových hodnotení agentúr v súvislosti s kontrolami vhodnosti Komisie týkajúce sa rozličných oblasti politiky;</w:t>
      </w:r>
    </w:p>
    <w:p w14:paraId="708DECC1" w14:textId="77777777" w:rsidR="006959E7" w:rsidRPr="006959E7" w:rsidRDefault="006959E7" w:rsidP="006959E7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6959E7">
        <w:rPr>
          <w:kern w:val="2"/>
          <w14:ligatures w14:val="standardContextual"/>
        </w:rPr>
        <w:t>9.</w:t>
      </w:r>
      <w:r w:rsidRPr="006959E7">
        <w:rPr>
          <w:kern w:val="2"/>
          <w14:ligatures w14:val="standardContextual"/>
        </w:rPr>
        <w:tab/>
        <w:t>opätovne potvrdzuje význam transparentnosti, zodpovednosti a zostavovania rozpočtu na základe výkonnosti vo všetkých agentúrach EÚ, čím sa zabezpečí účinné finančné riadenie; zdôrazňuje, že agentúry musia prísne dodržiavať svoje mandáty; uznáva, že niektoré agentúry si môžu vyžadovať posilnený mandát; vyzýva na posilnenie mechanizmov riadenia s cieľom zabrániť duplicite právomocí a zlepšiť prevádzkovú efektívnosť;</w:t>
      </w:r>
    </w:p>
    <w:p w14:paraId="0FC0AC2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10.</w:t>
      </w:r>
      <w:r w:rsidRPr="006959E7">
        <w:rPr>
          <w:kern w:val="2"/>
          <w14:ligatures w14:val="standardContextual"/>
        </w:rPr>
        <w:tab/>
        <w:t>zdôrazňuje, že sú potrebné dostatočné zdroje, aby sa zabezpečilo, že agentúry budú schopné plniť nové úlohy, ktoré od nich vyžadujú nové právne predpisy;</w:t>
      </w:r>
    </w:p>
    <w:p w14:paraId="6D9896A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11.</w:t>
      </w:r>
      <w:r w:rsidRPr="006959E7">
        <w:rPr>
          <w:kern w:val="2"/>
          <w14:ligatures w14:val="standardContextual"/>
        </w:rPr>
        <w:tab/>
        <w:t>zdôrazňuje, že je dôležité, aby agentúry posilnili svoju prítomnosť v médiách, na internete a v sociálnych médiách s cieľom zvýšiť informovanosť verejnosti o svojej práci;</w:t>
      </w:r>
    </w:p>
    <w:p w14:paraId="11D859A4" w14:textId="77777777" w:rsidR="006959E7" w:rsidRPr="006959E7" w:rsidRDefault="006959E7" w:rsidP="006959E7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6959E7">
        <w:rPr>
          <w:kern w:val="2"/>
          <w14:ligatures w14:val="standardContextual"/>
        </w:rPr>
        <w:t>12.</w:t>
      </w:r>
      <w:r w:rsidRPr="006959E7">
        <w:rPr>
          <w:kern w:val="2"/>
          <w14:ligatures w14:val="standardContextual"/>
        </w:rPr>
        <w:tab/>
        <w:t>poukazuje na čoraz väčšiu nejednoznačnosť v dôsledku veľkého množstva prípadov, v ktorých sú mená a skratky agentúr identické alebo takmer identické; vyzýva príslušné orgány, aby preskúmali spôsoby zlepšenia situácie;</w:t>
      </w:r>
    </w:p>
    <w:p w14:paraId="33F39B75" w14:textId="77777777" w:rsidR="006959E7" w:rsidRPr="006959E7" w:rsidRDefault="006959E7" w:rsidP="006959E7">
      <w:pPr>
        <w:spacing w:after="240"/>
        <w:rPr>
          <w:b/>
          <w:i/>
          <w:kern w:val="2"/>
          <w14:ligatures w14:val="standardContextual"/>
        </w:rPr>
      </w:pPr>
      <w:r w:rsidRPr="006959E7">
        <w:rPr>
          <w:b/>
          <w:i/>
          <w:kern w:val="2"/>
          <w14:ligatures w14:val="standardContextual"/>
        </w:rPr>
        <w:t>Riadenie</w:t>
      </w:r>
    </w:p>
    <w:p w14:paraId="239F97CB" w14:textId="77777777" w:rsidR="006959E7" w:rsidRPr="006959E7" w:rsidRDefault="006959E7" w:rsidP="006959E7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6959E7">
        <w:rPr>
          <w:kern w:val="2"/>
          <w14:ligatures w14:val="standardContextual"/>
        </w:rPr>
        <w:t>13.</w:t>
      </w:r>
      <w:r w:rsidRPr="006959E7">
        <w:rPr>
          <w:kern w:val="2"/>
          <w14:ligatures w14:val="standardContextual"/>
        </w:rPr>
        <w:tab/>
        <w:t>pripomína, že spoločný prístup </w:t>
      </w:r>
      <w:r w:rsidRPr="006959E7">
        <w:rPr>
          <w:kern w:val="2"/>
          <w:szCs w:val="24"/>
          <w:vertAlign w:val="superscript"/>
          <w14:ligatures w14:val="standardContextual"/>
        </w:rPr>
        <w:footnoteReference w:id="403"/>
      </w:r>
      <w:r w:rsidRPr="006959E7">
        <w:rPr>
          <w:kern w:val="2"/>
          <w14:ligatures w14:val="standardContextual"/>
        </w:rPr>
        <w:t xml:space="preserve"> poskytuje prehľad štruktúr riadenia decentralizovaných </w:t>
      </w:r>
      <w:r w:rsidRPr="006959E7">
        <w:rPr>
          <w:kern w:val="2"/>
          <w14:ligatures w14:val="standardContextual"/>
        </w:rPr>
        <w:lastRenderedPageBreak/>
        <w:t>agentúr; uznáva pokrok, ktorý dosiahli agentúry EÚ pri zlepšovaní štruktúr finančného riadenia a riadenia, pričom uznáva potrebu ďalšieho zlepšenia efektívnosti a zodpovednosti; pripomína, že správne rady všetkých decentralizovaných agentúr zohrávajú zásadnú úlohu pri zabezpečovaní dobrej správy vecí verejných a zodpovednosti; pripomína, že v spoločnom prístupe sa odporúča, aby v správnej rade bol jeden zástupca za každý členský štát, dvaja zástupcovia Komisie, jeden člen, ktorého určí Parlament (podľa potreby), a „pomerne obmedzený“ počet zástupcov zainteresovaná strán (podľa potreby) aby sa zabezpečilo, že zohľadnia rozmanité záujmy a že bude výberové konanie transparentné;</w:t>
      </w:r>
    </w:p>
    <w:p w14:paraId="3C8F1AB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14.</w:t>
      </w:r>
      <w:r w:rsidRPr="006959E7">
        <w:rPr>
          <w:kern w:val="2"/>
          <w14:ligatures w14:val="standardContextual"/>
        </w:rPr>
        <w:tab/>
        <w:t>konštatuje, že štruktúra riadenia decentralizovaných agentúr je v podstate podobná pri všetkých agentúrach; konštatuje, že všetky majú správnu radu a riaditeľa; konštatuje, že deväť agentúr má výkonnú radu (</w:t>
      </w:r>
      <w:proofErr w:type="spellStart"/>
      <w:r w:rsidRPr="006959E7">
        <w:rPr>
          <w:kern w:val="2"/>
          <w14:ligatures w14:val="standardContextual"/>
        </w:rPr>
        <w:t>Cedefop</w:t>
      </w:r>
      <w:proofErr w:type="spellEnd"/>
      <w:r w:rsidRPr="006959E7">
        <w:rPr>
          <w:kern w:val="2"/>
          <w14:ligatures w14:val="standardContextual"/>
        </w:rPr>
        <w:t xml:space="preserve">, EUDA, ENISA, ERA, EU-OSHA, </w:t>
      </w:r>
      <w:proofErr w:type="spellStart"/>
      <w:r w:rsidRPr="006959E7">
        <w:rPr>
          <w:kern w:val="2"/>
          <w14:ligatures w14:val="standardContextual"/>
        </w:rPr>
        <w:t>Eurofound</w:t>
      </w:r>
      <w:proofErr w:type="spellEnd"/>
      <w:r w:rsidRPr="006959E7">
        <w:rPr>
          <w:kern w:val="2"/>
          <w14:ligatures w14:val="standardContextual"/>
        </w:rPr>
        <w:t xml:space="preserve">, </w:t>
      </w:r>
      <w:proofErr w:type="spellStart"/>
      <w:r w:rsidRPr="006959E7">
        <w:rPr>
          <w:kern w:val="2"/>
          <w14:ligatures w14:val="standardContextual"/>
        </w:rPr>
        <w:t>Eurojust</w:t>
      </w:r>
      <w:proofErr w:type="spellEnd"/>
      <w:r w:rsidRPr="006959E7">
        <w:rPr>
          <w:kern w:val="2"/>
          <w14:ligatures w14:val="standardContextual"/>
        </w:rPr>
        <w:t>, FRA, EIT) </w:t>
      </w:r>
      <w:r w:rsidRPr="006959E7">
        <w:rPr>
          <w:kern w:val="2"/>
          <w:vertAlign w:val="superscript"/>
          <w14:ligatures w14:val="standardContextual"/>
        </w:rPr>
        <w:footnoteReference w:id="404"/>
      </w:r>
      <w:r w:rsidRPr="006959E7">
        <w:rPr>
          <w:kern w:val="2"/>
          <w14:ligatures w14:val="standardContextual"/>
        </w:rPr>
        <w:t>, zatiaľ čo len agentúry spojené s Vesmírnym programom Európskej únie majú radu pre bezpečnostnú akreditáciu; konštatuje ďalej, že tri európske orgány dohľadu [Európsky orgán pre bankovníctvo (EBA), Európsky orgán pre cenné papiere a trhy (ESMA) Európsky orgán pre poisťovníctvo a dôchodkové poistenie zamestnancov(EIOPA)] a dve agentúry patriace do klastra Jednotný trh [Agentúra Európskej únie pre spoluprácu regulačných orgánov v oblasti energetiky (ACER) a Agentúra na podporu orgánu BEREC (úrad BEREC)] zriadili radu regulačných orgánov;</w:t>
      </w:r>
    </w:p>
    <w:p w14:paraId="5901B64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15.</w:t>
      </w:r>
      <w:r w:rsidRPr="006959E7">
        <w:rPr>
          <w:kern w:val="2"/>
          <w14:ligatures w14:val="standardContextual"/>
        </w:rPr>
        <w:tab/>
        <w:t xml:space="preserve">pripomína, že správne rady agentúr </w:t>
      </w:r>
      <w:proofErr w:type="spellStart"/>
      <w:r w:rsidRPr="006959E7">
        <w:rPr>
          <w:kern w:val="2"/>
          <w14:ligatures w14:val="standardContextual"/>
        </w:rPr>
        <w:t>Eurofound</w:t>
      </w:r>
      <w:proofErr w:type="spellEnd"/>
      <w:r w:rsidRPr="006959E7">
        <w:rPr>
          <w:kern w:val="2"/>
          <w14:ligatures w14:val="standardContextual"/>
        </w:rPr>
        <w:t xml:space="preserve">, </w:t>
      </w:r>
      <w:proofErr w:type="spellStart"/>
      <w:r w:rsidRPr="006959E7">
        <w:rPr>
          <w:kern w:val="2"/>
          <w14:ligatures w14:val="standardContextual"/>
        </w:rPr>
        <w:t>Cedefop</w:t>
      </w:r>
      <w:proofErr w:type="spellEnd"/>
      <w:r w:rsidRPr="006959E7">
        <w:rPr>
          <w:kern w:val="2"/>
          <w14:ligatures w14:val="standardContextual"/>
        </w:rPr>
        <w:t xml:space="preserve"> a EU-OSHA majú tripartitnú štruktúru; konštatuje, že každý členský štát zastupuje v každej správnej rade jeden člen vlády, jeden zástupca zamestnávateľa a jeden člen odborového zväzu (spolu 81 zástupcov); konštatuje, že Komisia má troch zástupcov a že Parlament vymenúva jedného nezávislého experta (bez hlasovacieho práva); poukazuje na to, že správna rada ETF má menej členov a že ju tvoria 27 zástupcovia členských štátov (bez sociálnych partnerov), traja zástupcovia Komisie (ktorí majú v správnej rade jeden spoločný hlas), traja experti, ktorých vymenúva Parlament (v porovnaním s jedným expertom v prípade tripartitných agentúr) a traja zástupcovia partnerských krajín, ktorých vymenúva Komisia </w:t>
      </w:r>
      <w:r w:rsidRPr="006959E7">
        <w:rPr>
          <w:kern w:val="2"/>
          <w:vertAlign w:val="superscript"/>
          <w14:ligatures w14:val="standardContextual"/>
        </w:rPr>
        <w:footnoteReference w:id="405"/>
      </w:r>
      <w:r w:rsidRPr="006959E7">
        <w:rPr>
          <w:kern w:val="2"/>
          <w14:ligatures w14:val="standardContextual"/>
        </w:rPr>
        <w:t>;</w:t>
      </w:r>
    </w:p>
    <w:p w14:paraId="31B99D2D" w14:textId="77777777" w:rsidR="006959E7" w:rsidRPr="006959E7" w:rsidRDefault="006959E7" w:rsidP="006959E7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6959E7">
        <w:rPr>
          <w:kern w:val="2"/>
          <w14:ligatures w14:val="standardContextual"/>
        </w:rPr>
        <w:t>16.</w:t>
      </w:r>
      <w:r w:rsidRPr="006959E7">
        <w:rPr>
          <w:kern w:val="2"/>
          <w14:ligatures w14:val="standardContextual"/>
        </w:rPr>
        <w:tab/>
        <w:t xml:space="preserve">berie na vedomie závery hodnotenia agentúr </w:t>
      </w:r>
      <w:proofErr w:type="spellStart"/>
      <w:r w:rsidRPr="006959E7">
        <w:rPr>
          <w:kern w:val="2"/>
          <w14:ligatures w14:val="standardContextual"/>
        </w:rPr>
        <w:t>Eurofound</w:t>
      </w:r>
      <w:proofErr w:type="spellEnd"/>
      <w:r w:rsidRPr="006959E7">
        <w:rPr>
          <w:kern w:val="2"/>
          <w14:ligatures w14:val="standardContextual"/>
        </w:rPr>
        <w:t xml:space="preserve">, </w:t>
      </w:r>
      <w:proofErr w:type="spellStart"/>
      <w:r w:rsidRPr="006959E7">
        <w:rPr>
          <w:kern w:val="2"/>
          <w14:ligatures w14:val="standardContextual"/>
        </w:rPr>
        <w:t>Cedefop</w:t>
      </w:r>
      <w:proofErr w:type="spellEnd"/>
      <w:r w:rsidRPr="006959E7">
        <w:rPr>
          <w:kern w:val="2"/>
          <w14:ligatures w14:val="standardContextual"/>
        </w:rPr>
        <w:t>, ETF a EU-OSHA týkajúce sa tripartitnej štruktúry riadenia (</w:t>
      </w:r>
      <w:proofErr w:type="spellStart"/>
      <w:r w:rsidRPr="006959E7">
        <w:rPr>
          <w:kern w:val="2"/>
          <w14:ligatures w14:val="standardContextual"/>
        </w:rPr>
        <w:t>Eurofound</w:t>
      </w:r>
      <w:proofErr w:type="spellEnd"/>
      <w:r w:rsidRPr="006959E7">
        <w:rPr>
          <w:kern w:val="2"/>
          <w14:ligatures w14:val="standardContextual"/>
        </w:rPr>
        <w:t xml:space="preserve">, </w:t>
      </w:r>
      <w:proofErr w:type="spellStart"/>
      <w:r w:rsidRPr="006959E7">
        <w:rPr>
          <w:kern w:val="2"/>
          <w14:ligatures w14:val="standardContextual"/>
        </w:rPr>
        <w:t>Cedefop</w:t>
      </w:r>
      <w:proofErr w:type="spellEnd"/>
      <w:r w:rsidRPr="006959E7">
        <w:rPr>
          <w:kern w:val="2"/>
          <w14:ligatures w14:val="standardContextual"/>
        </w:rPr>
        <w:t xml:space="preserve"> a EU-OSHA); konštatuje, že tripartitná štruktúra má svoje výhody, ako je zastúpenie, strategické riadenie a výmena znalostí, avšak veľkosť a rozmanitosť zloženia správnych rád spôsobujú problémy pri hľadaní kompromisov týkajúcich sa hlavnej činnosti a administratívnych rozhodnutí; poukazuje na to, že pri hodnotení sa zvažovali alternatívne modely riadenia, aby doňho boli účinnejšie zapojení sociálni partneri; vyzdvihuje zvýšený potenciál úspor a synergií v aktivitách týchto agentúr; zdôrazňuje </w:t>
      </w:r>
      <w:r w:rsidRPr="006959E7">
        <w:rPr>
          <w:kern w:val="2"/>
          <w14:ligatures w14:val="standardContextual"/>
        </w:rPr>
        <w:lastRenderedPageBreak/>
        <w:t>potrebu prísneho finančného dohľadu nad agentúrami EÚ s cieľom zabezpečiť nákladovú efektívnosť a predchádzať zneužívaniu verejných finančných prostriedkov; zdôrazňuje potrebu zodpovedného prístupu k financovaniu agentúr založeného na potrebách, ktorý zabráni byrokratickej expanzii a zároveň zabezpečí, aby agentúry mali primerané zdroje na plnenie svojich mandátov;</w:t>
      </w:r>
    </w:p>
    <w:p w14:paraId="38CF9EB7" w14:textId="77777777" w:rsidR="006959E7" w:rsidRPr="006959E7" w:rsidRDefault="006959E7" w:rsidP="006959E7">
      <w:pPr>
        <w:spacing w:before="100" w:beforeAutospacing="1" w:after="100" w:afterAutospacing="1"/>
        <w:ind w:left="567" w:hanging="567"/>
        <w:rPr>
          <w:kern w:val="2"/>
          <w:szCs w:val="24"/>
          <w14:ligatures w14:val="standardContextual"/>
        </w:rPr>
      </w:pPr>
      <w:r w:rsidRPr="006959E7">
        <w:rPr>
          <w:kern w:val="2"/>
          <w14:ligatures w14:val="standardContextual"/>
        </w:rPr>
        <w:t>17.</w:t>
      </w:r>
      <w:r w:rsidRPr="006959E7">
        <w:rPr>
          <w:kern w:val="2"/>
          <w14:ligatures w14:val="standardContextual"/>
        </w:rPr>
        <w:tab/>
        <w:t>berie na vedomie závery správy o hodnotení nariadenia Európskeho parlamentu a Rady (EÚ) 2019/1896 </w:t>
      </w:r>
      <w:r w:rsidRPr="006959E7">
        <w:rPr>
          <w:kern w:val="2"/>
          <w:szCs w:val="24"/>
          <w:vertAlign w:val="superscript"/>
          <w14:ligatures w14:val="standardContextual"/>
        </w:rPr>
        <w:footnoteReference w:id="406"/>
      </w:r>
      <w:r w:rsidRPr="006959E7">
        <w:rPr>
          <w:kern w:val="2"/>
          <w14:ligatures w14:val="standardContextual"/>
        </w:rPr>
        <w:t xml:space="preserve"> o európskej pohraničnej a pobrežnej stráži (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 xml:space="preserve">) a jej zistenia, že nariadenie plní svoj účel, vrátane preskúmania stáleho zboru, ktoré bolo uverejnené vo februári 2024: konštatuje, že hoci nariadenie poskytuje rámec pre účinné riadenie hraníc, výzvy pretrvávajú v oblasti správy, zodpovednosti a efektívnosti; uznáva, že riadiaca štruktúra si vyžaduje úpravy s cieľom zabezpečiť, aby agentúra 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 xml:space="preserve"> mohla v plnej miere vykonávať svoj mandát, vrátane riešenia rovnováhy zastúpenia v riadiacej rade, zefektívnenia vnútorných rozhodovacích procesov a zabránenia prekrývaniu povinností; víta novú organizačnú štruktúru, ktorú správna rada prijala v novembri 2023 ako krok smerom k zlepšeniu riadenia, strategickej koordinácie a prideľovania zdrojov; uznáva administratívnu neefektívnosť zdôraznenú v hodnotiacej správe, najmä pokiaľ ide o postupy úhrad a byrokratické prekážky, ktorým čelia členské štáty pri nasadzovaní zamestnancov do agentúry 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 xml:space="preserve">; vyzýva Komisiu, aby preskúmala spôsoby zjednodušenia týchto procesov s cieľom znížiť zbytočné zaťaženie vnútroštátnych orgánov; berie na vedomie význam vykonávania odporúčaní z výročnej správy pracovníka pre základné práva; hoci uznáva dosiahnutý pokrok, vyzýva agentúru 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>, aby naďalej zvyšovala transparentnosť, plne spolupracovala s vyšetrovaniami a vykonávala opatrenia na zabezpečenie ochrany základných práv vo všetkých svojich činnostiach;</w:t>
      </w:r>
    </w:p>
    <w:p w14:paraId="1008A461" w14:textId="77777777" w:rsidR="006959E7" w:rsidRPr="006959E7" w:rsidRDefault="006959E7" w:rsidP="006959E7">
      <w:pPr>
        <w:widowControl/>
        <w:spacing w:after="240"/>
        <w:ind w:left="567" w:hanging="567"/>
        <w:rPr>
          <w:kern w:val="2"/>
          <w:szCs w:val="24"/>
          <w14:ligatures w14:val="standardContextual"/>
        </w:rPr>
      </w:pPr>
      <w:r w:rsidRPr="006959E7">
        <w:rPr>
          <w:kern w:val="2"/>
          <w14:ligatures w14:val="standardContextual"/>
        </w:rPr>
        <w:t>18.</w:t>
      </w:r>
      <w:r w:rsidRPr="006959E7">
        <w:rPr>
          <w:kern w:val="2"/>
          <w14:ligatures w14:val="standardContextual"/>
        </w:rPr>
        <w:tab/>
        <w:t>zdôrazňuje, že vyvážený prístup, ktorý kombinuje účinnú kontrolu hraníc so spoľahlivými zárukami základných práv, je kľúčom k zachovaniu bezpečného schengenského priestoru a dôveryhodného rámca riadenia migrácie pre Úniu; opakuje preto, že je dôležité poskytovať príslušníkom stáleho zboru (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>) kurzy štrukturálnej a ďalšej odbornej prípravy v oblasti základných práv, aby sa zabezpečilo, že budú poznať a dodržiavať príslušné záväzky a normy v oblasti základných práv a medzinárodné právo v oblasti ľudských práv a humanitárne právo </w:t>
      </w:r>
      <w:r w:rsidRPr="006959E7">
        <w:rPr>
          <w:kern w:val="2"/>
          <w:szCs w:val="24"/>
          <w:vertAlign w:val="superscript"/>
          <w14:ligatures w14:val="standardContextual"/>
        </w:rPr>
        <w:footnoteReference w:id="407"/>
      </w:r>
      <w:r w:rsidRPr="006959E7">
        <w:rPr>
          <w:kern w:val="2"/>
          <w14:ligatures w14:val="standardContextual"/>
        </w:rPr>
        <w:t>; zdôrazňuje význam oznamovania prípadov porušovania základných práv, keď je zaznamenané takéto porušenie, prostredníctvom vydávania správ o závažných incidentoch;</w:t>
      </w:r>
    </w:p>
    <w:p w14:paraId="3696E52C" w14:textId="77777777" w:rsidR="006959E7" w:rsidRPr="006959E7" w:rsidRDefault="006959E7" w:rsidP="006959E7">
      <w:pPr>
        <w:spacing w:after="240"/>
        <w:rPr>
          <w:b/>
          <w:i/>
          <w:kern w:val="2"/>
          <w14:ligatures w14:val="standardContextual"/>
        </w:rPr>
      </w:pPr>
      <w:r w:rsidRPr="006959E7">
        <w:rPr>
          <w:b/>
          <w:i/>
          <w:kern w:val="2"/>
          <w14:ligatures w14:val="standardContextual"/>
        </w:rPr>
        <w:t>Rozpočtové a finančné riadenie</w:t>
      </w:r>
    </w:p>
    <w:p w14:paraId="55E28AD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19.</w:t>
      </w:r>
      <w:r w:rsidRPr="006959E7">
        <w:rPr>
          <w:kern w:val="2"/>
          <w14:ligatures w14:val="standardContextual"/>
        </w:rPr>
        <w:tab/>
        <w:t>berie na vedomie, že celkový konečný príjem za rok 2023 (po opravných rozpočtoch) a komparatívne údaje za rok 2022 týkajúce sa 33 agentúr EÚ, ktoré sú predmetom tohto uznesenia, sú rozčlenené takto </w:t>
      </w:r>
      <w:r w:rsidRPr="006959E7">
        <w:rPr>
          <w:kern w:val="2"/>
          <w:vertAlign w:val="superscript"/>
          <w14:ligatures w14:val="standardContextual"/>
        </w:rPr>
        <w:footnoteReference w:id="408"/>
      </w:r>
      <w:r w:rsidRPr="006959E7">
        <w:rPr>
          <w:kern w:val="2"/>
          <w14:ligatures w14:val="standardContextual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2038"/>
        <w:gridCol w:w="2360"/>
        <w:gridCol w:w="1555"/>
      </w:tblGrid>
      <w:tr w:rsidR="006959E7" w:rsidRPr="006959E7" w14:paraId="7C9C6E2C" w14:textId="77777777" w:rsidTr="00AE632E">
        <w:trPr>
          <w:trHeight w:val="293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573B5" w14:textId="77777777" w:rsidR="006959E7" w:rsidRPr="006959E7" w:rsidRDefault="006959E7" w:rsidP="006959E7">
            <w:pPr>
              <w:rPr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4CE87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Príjmy za r. 2023 (v EUR)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400EA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Príjmy za r. 2022 (v EUR)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3CBC1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 xml:space="preserve">∆ </w:t>
            </w:r>
            <w:r w:rsidRPr="006959E7">
              <w:rPr>
                <w:bCs/>
                <w:szCs w:val="24"/>
                <w:lang w:val="en-GB"/>
              </w:rPr>
              <w:t>(v %)</w:t>
            </w:r>
          </w:p>
        </w:tc>
      </w:tr>
      <w:tr w:rsidR="006959E7" w:rsidRPr="006959E7" w14:paraId="0AE767BF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B7DA1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>ACER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4F55D7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29 582 967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CF678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24 827 843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81982" w14:textId="77777777" w:rsidR="006959E7" w:rsidRPr="006959E7" w:rsidRDefault="006959E7" w:rsidP="006959E7">
            <w:pPr>
              <w:spacing w:after="240"/>
              <w:ind w:left="567" w:hanging="567"/>
              <w:rPr>
                <w:szCs w:val="24"/>
              </w:rPr>
            </w:pPr>
            <w:r w:rsidRPr="006959E7">
              <w:rPr>
                <w:szCs w:val="24"/>
              </w:rPr>
              <w:t>19,15</w:t>
            </w:r>
          </w:p>
        </w:tc>
      </w:tr>
      <w:tr w:rsidR="006959E7" w:rsidRPr="006959E7" w14:paraId="0BA988A6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3C3DB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>BEREC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D8E9C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7 697 265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4DFA6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7 428 456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4A923" w14:textId="77777777" w:rsidR="006959E7" w:rsidRPr="006959E7" w:rsidRDefault="006959E7" w:rsidP="006959E7">
            <w:pPr>
              <w:spacing w:after="240"/>
              <w:ind w:left="567" w:hanging="567"/>
              <w:rPr>
                <w:szCs w:val="24"/>
              </w:rPr>
            </w:pPr>
            <w:r w:rsidRPr="006959E7">
              <w:rPr>
                <w:szCs w:val="24"/>
              </w:rPr>
              <w:t>3,62</w:t>
            </w:r>
          </w:p>
        </w:tc>
      </w:tr>
      <w:tr w:rsidR="006959E7" w:rsidRPr="006959E7" w14:paraId="648E9FEA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BEF1F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>CDT </w:t>
            </w:r>
            <w:r w:rsidRPr="006959E7">
              <w:rPr>
                <w:bCs/>
                <w:szCs w:val="24"/>
              </w:rPr>
              <w:t>(</w:t>
            </w:r>
            <w:r w:rsidRPr="006959E7">
              <w:rPr>
                <w:bCs/>
                <w:szCs w:val="24"/>
                <w:vertAlign w:val="superscript"/>
              </w:rPr>
              <w:t>1</w:t>
            </w:r>
            <w:r w:rsidRPr="006959E7">
              <w:rPr>
                <w:bCs/>
                <w:szCs w:val="24"/>
              </w:rPr>
              <w:t>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12F2F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47 140 900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BFD64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48 721 800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48B3D" w14:textId="77777777" w:rsidR="006959E7" w:rsidRPr="006959E7" w:rsidRDefault="006959E7" w:rsidP="006959E7">
            <w:pPr>
              <w:spacing w:after="240"/>
              <w:ind w:left="567" w:hanging="567"/>
              <w:rPr>
                <w:szCs w:val="24"/>
              </w:rPr>
            </w:pPr>
            <w:r w:rsidRPr="006959E7">
              <w:rPr>
                <w:szCs w:val="24"/>
              </w:rPr>
              <w:t>–3,24</w:t>
            </w:r>
          </w:p>
        </w:tc>
      </w:tr>
      <w:tr w:rsidR="006959E7" w:rsidRPr="006959E7" w14:paraId="5FDB2FA5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9BE7B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>CEDEFOP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D52CA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20 140 610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CE14FC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18 434 420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7B5EE" w14:textId="77777777" w:rsidR="006959E7" w:rsidRPr="006959E7" w:rsidRDefault="006959E7" w:rsidP="006959E7">
            <w:pPr>
              <w:spacing w:after="240"/>
              <w:ind w:left="567" w:hanging="567"/>
              <w:rPr>
                <w:szCs w:val="24"/>
              </w:rPr>
            </w:pPr>
            <w:r w:rsidRPr="006959E7">
              <w:rPr>
                <w:szCs w:val="24"/>
              </w:rPr>
              <w:t>9,26</w:t>
            </w:r>
          </w:p>
        </w:tc>
      </w:tr>
      <w:tr w:rsidR="006959E7" w:rsidRPr="006959E7" w14:paraId="0E242155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FB204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>CEPOL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D44EE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14 211 723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A3382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13 805 510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C6BBEC" w14:textId="77777777" w:rsidR="006959E7" w:rsidRPr="006959E7" w:rsidRDefault="006959E7" w:rsidP="006959E7">
            <w:pPr>
              <w:spacing w:after="240"/>
              <w:ind w:left="567" w:hanging="567"/>
              <w:rPr>
                <w:szCs w:val="24"/>
              </w:rPr>
            </w:pPr>
            <w:r w:rsidRPr="006959E7">
              <w:rPr>
                <w:szCs w:val="24"/>
              </w:rPr>
              <w:t>2,94</w:t>
            </w:r>
          </w:p>
        </w:tc>
      </w:tr>
      <w:tr w:rsidR="006959E7" w:rsidRPr="006959E7" w14:paraId="401B53A5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F7021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>EASA </w:t>
            </w:r>
            <w:r w:rsidRPr="006959E7">
              <w:rPr>
                <w:bCs/>
                <w:szCs w:val="24"/>
              </w:rPr>
              <w:t>(</w:t>
            </w:r>
            <w:r w:rsidRPr="006959E7">
              <w:rPr>
                <w:bCs/>
                <w:szCs w:val="24"/>
                <w:vertAlign w:val="superscript"/>
              </w:rPr>
              <w:t>2</w:t>
            </w:r>
            <w:r w:rsidRPr="006959E7">
              <w:rPr>
                <w:bCs/>
                <w:szCs w:val="24"/>
              </w:rPr>
              <w:t>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D68F3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169 665 375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4FE648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163 367 860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20DE1" w14:textId="77777777" w:rsidR="006959E7" w:rsidRPr="006959E7" w:rsidRDefault="006959E7" w:rsidP="006959E7">
            <w:pPr>
              <w:spacing w:after="240"/>
              <w:ind w:left="567" w:hanging="567"/>
              <w:rPr>
                <w:szCs w:val="24"/>
              </w:rPr>
            </w:pPr>
            <w:r w:rsidRPr="006959E7">
              <w:rPr>
                <w:szCs w:val="24"/>
              </w:rPr>
              <w:t>3,85</w:t>
            </w:r>
          </w:p>
        </w:tc>
      </w:tr>
      <w:tr w:rsidR="006959E7" w:rsidRPr="006959E7" w14:paraId="1AE2035B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64B1C9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>EBA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56BD8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52 672 002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7392C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50 315 014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948FE" w14:textId="77777777" w:rsidR="006959E7" w:rsidRPr="006959E7" w:rsidRDefault="006959E7" w:rsidP="006959E7">
            <w:pPr>
              <w:spacing w:after="240"/>
              <w:ind w:left="567" w:hanging="567"/>
              <w:rPr>
                <w:szCs w:val="24"/>
              </w:rPr>
            </w:pPr>
            <w:r w:rsidRPr="006959E7">
              <w:rPr>
                <w:szCs w:val="24"/>
              </w:rPr>
              <w:t>4,68</w:t>
            </w:r>
          </w:p>
        </w:tc>
      </w:tr>
      <w:tr w:rsidR="006959E7" w:rsidRPr="006959E7" w14:paraId="3BF88949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76DAF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>ECDC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7B230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102 526 724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B8639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112 796 588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907AE" w14:textId="77777777" w:rsidR="006959E7" w:rsidRPr="006959E7" w:rsidRDefault="006959E7" w:rsidP="006959E7">
            <w:pPr>
              <w:spacing w:after="240"/>
              <w:ind w:left="567" w:hanging="567"/>
              <w:rPr>
                <w:szCs w:val="24"/>
              </w:rPr>
            </w:pPr>
            <w:r w:rsidRPr="006959E7">
              <w:rPr>
                <w:szCs w:val="24"/>
              </w:rPr>
              <w:t>–9,10</w:t>
            </w:r>
          </w:p>
        </w:tc>
      </w:tr>
      <w:tr w:rsidR="006959E7" w:rsidRPr="006959E7" w14:paraId="52E398E4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77EB9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 xml:space="preserve">ECHA 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56ACE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123 280 140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F3462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116 981 740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95B62" w14:textId="77777777" w:rsidR="006959E7" w:rsidRPr="006959E7" w:rsidRDefault="006959E7" w:rsidP="006959E7">
            <w:pPr>
              <w:spacing w:after="240"/>
              <w:ind w:left="567" w:hanging="567"/>
              <w:rPr>
                <w:szCs w:val="24"/>
              </w:rPr>
            </w:pPr>
            <w:r w:rsidRPr="006959E7">
              <w:rPr>
                <w:szCs w:val="24"/>
              </w:rPr>
              <w:t>5,38</w:t>
            </w:r>
          </w:p>
        </w:tc>
      </w:tr>
      <w:tr w:rsidR="006959E7" w:rsidRPr="006959E7" w14:paraId="3FF14F24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D37F3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>EEA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825F0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76 114 130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45F06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92 863 021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E51B4" w14:textId="77777777" w:rsidR="006959E7" w:rsidRPr="006959E7" w:rsidRDefault="006959E7" w:rsidP="006959E7">
            <w:pPr>
              <w:spacing w:after="240"/>
              <w:ind w:left="567" w:hanging="567"/>
              <w:rPr>
                <w:szCs w:val="24"/>
              </w:rPr>
            </w:pPr>
            <w:r w:rsidRPr="006959E7">
              <w:rPr>
                <w:szCs w:val="24"/>
              </w:rPr>
              <w:t>–18,04</w:t>
            </w:r>
          </w:p>
        </w:tc>
      </w:tr>
      <w:tr w:rsidR="006959E7" w:rsidRPr="006959E7" w14:paraId="257AA1E1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5EF5F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>EFCA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CDA70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30 862 554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4ED1A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35 734 297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8E65F" w14:textId="77777777" w:rsidR="006959E7" w:rsidRPr="006959E7" w:rsidRDefault="006959E7" w:rsidP="006959E7">
            <w:pPr>
              <w:spacing w:after="240"/>
              <w:ind w:left="567" w:hanging="567"/>
              <w:rPr>
                <w:szCs w:val="24"/>
              </w:rPr>
            </w:pPr>
            <w:r w:rsidRPr="006959E7">
              <w:rPr>
                <w:szCs w:val="24"/>
              </w:rPr>
              <w:t>–13,63</w:t>
            </w:r>
          </w:p>
        </w:tc>
      </w:tr>
      <w:tr w:rsidR="006959E7" w:rsidRPr="006959E7" w14:paraId="5A987448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106A2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>EFSA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86325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148 954 729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06AAB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134 773 287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8EF12" w14:textId="77777777" w:rsidR="006959E7" w:rsidRPr="006959E7" w:rsidRDefault="006959E7" w:rsidP="006959E7">
            <w:pPr>
              <w:spacing w:after="240"/>
              <w:ind w:left="567" w:hanging="567"/>
              <w:rPr>
                <w:szCs w:val="24"/>
              </w:rPr>
            </w:pPr>
            <w:r w:rsidRPr="006959E7">
              <w:rPr>
                <w:szCs w:val="24"/>
              </w:rPr>
              <w:t>10,52</w:t>
            </w:r>
          </w:p>
        </w:tc>
      </w:tr>
      <w:tr w:rsidR="006959E7" w:rsidRPr="006959E7" w14:paraId="7ED868B3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1D9D5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>EIGE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E7488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9 358 919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94911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8 432 920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4EBD7" w14:textId="77777777" w:rsidR="006959E7" w:rsidRPr="006959E7" w:rsidRDefault="006959E7" w:rsidP="006959E7">
            <w:pPr>
              <w:spacing w:after="240"/>
              <w:ind w:left="567" w:hanging="567"/>
              <w:rPr>
                <w:szCs w:val="24"/>
              </w:rPr>
            </w:pPr>
            <w:r w:rsidRPr="006959E7">
              <w:rPr>
                <w:szCs w:val="24"/>
              </w:rPr>
              <w:t>10,98</w:t>
            </w:r>
          </w:p>
        </w:tc>
      </w:tr>
      <w:tr w:rsidR="006959E7" w:rsidRPr="006959E7" w14:paraId="59397D69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593D0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 xml:space="preserve">EIOPA 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7464E8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36 714 492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00A05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34 571 120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D57AE" w14:textId="77777777" w:rsidR="006959E7" w:rsidRPr="006959E7" w:rsidRDefault="006959E7" w:rsidP="006959E7">
            <w:pPr>
              <w:spacing w:after="240"/>
              <w:ind w:left="567" w:hanging="567"/>
              <w:rPr>
                <w:szCs w:val="24"/>
              </w:rPr>
            </w:pPr>
            <w:r w:rsidRPr="006959E7">
              <w:rPr>
                <w:szCs w:val="24"/>
              </w:rPr>
              <w:t>6,20</w:t>
            </w:r>
          </w:p>
        </w:tc>
      </w:tr>
      <w:tr w:rsidR="006959E7" w:rsidRPr="006959E7" w14:paraId="54AB1824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CFEC3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>EIT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63B9B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367 607 241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98F0F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448 920 650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F22611" w14:textId="77777777" w:rsidR="006959E7" w:rsidRPr="006959E7" w:rsidRDefault="006959E7" w:rsidP="006959E7">
            <w:pPr>
              <w:spacing w:after="240"/>
              <w:ind w:left="567" w:hanging="567"/>
              <w:rPr>
                <w:szCs w:val="24"/>
              </w:rPr>
            </w:pPr>
            <w:r w:rsidRPr="006959E7">
              <w:rPr>
                <w:szCs w:val="24"/>
              </w:rPr>
              <w:t>–18,11</w:t>
            </w:r>
          </w:p>
        </w:tc>
      </w:tr>
      <w:tr w:rsidR="006959E7" w:rsidRPr="006959E7" w14:paraId="242CD384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9FF3C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>ELA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178B0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39 973 330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FD441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34 689 842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E6CB2" w14:textId="77777777" w:rsidR="006959E7" w:rsidRPr="006959E7" w:rsidRDefault="006959E7" w:rsidP="006959E7">
            <w:pPr>
              <w:spacing w:after="240"/>
              <w:ind w:left="567" w:hanging="567"/>
              <w:rPr>
                <w:szCs w:val="24"/>
              </w:rPr>
            </w:pPr>
            <w:r w:rsidRPr="006959E7">
              <w:rPr>
                <w:szCs w:val="24"/>
              </w:rPr>
              <w:t>15,23</w:t>
            </w:r>
          </w:p>
        </w:tc>
      </w:tr>
      <w:tr w:rsidR="006959E7" w:rsidRPr="006959E7" w14:paraId="53E05C79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B3A2E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>EMA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3DEA3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448 603 000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0EA96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421 815 000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42807" w14:textId="77777777" w:rsidR="006959E7" w:rsidRPr="006959E7" w:rsidRDefault="006959E7" w:rsidP="006959E7">
            <w:pPr>
              <w:spacing w:after="240"/>
              <w:ind w:left="567" w:hanging="567"/>
              <w:rPr>
                <w:szCs w:val="24"/>
              </w:rPr>
            </w:pPr>
            <w:r w:rsidRPr="006959E7">
              <w:rPr>
                <w:szCs w:val="24"/>
              </w:rPr>
              <w:t>6,35</w:t>
            </w:r>
          </w:p>
        </w:tc>
      </w:tr>
      <w:tr w:rsidR="006959E7" w:rsidRPr="006959E7" w14:paraId="2655A718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48762E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>EUDA (EMCDDA)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AB5F4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22 082 074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3130D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18 839 136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EC984" w14:textId="77777777" w:rsidR="006959E7" w:rsidRPr="006959E7" w:rsidRDefault="006959E7" w:rsidP="006959E7">
            <w:pPr>
              <w:spacing w:after="240"/>
              <w:ind w:left="567" w:hanging="567"/>
              <w:rPr>
                <w:szCs w:val="24"/>
              </w:rPr>
            </w:pPr>
            <w:r w:rsidRPr="006959E7">
              <w:rPr>
                <w:szCs w:val="24"/>
              </w:rPr>
              <w:t>17,21</w:t>
            </w:r>
          </w:p>
        </w:tc>
      </w:tr>
      <w:tr w:rsidR="006959E7" w:rsidRPr="006959E7" w14:paraId="4BB77E90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80AE7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>EMSA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708D3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111 954 231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A5661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115 807 270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084E8" w14:textId="77777777" w:rsidR="006959E7" w:rsidRPr="006959E7" w:rsidRDefault="006959E7" w:rsidP="006959E7">
            <w:pPr>
              <w:spacing w:after="240"/>
              <w:ind w:left="567" w:hanging="567"/>
              <w:rPr>
                <w:szCs w:val="24"/>
              </w:rPr>
            </w:pPr>
            <w:r w:rsidRPr="006959E7">
              <w:rPr>
                <w:szCs w:val="24"/>
              </w:rPr>
              <w:t>–3,33</w:t>
            </w:r>
          </w:p>
        </w:tc>
      </w:tr>
      <w:tr w:rsidR="006959E7" w:rsidRPr="006959E7" w14:paraId="256CE021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F42B0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>ENISA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E34C1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25 183 495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A8949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39 207 625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17FB3" w14:textId="77777777" w:rsidR="006959E7" w:rsidRPr="006959E7" w:rsidRDefault="006959E7" w:rsidP="006959E7">
            <w:pPr>
              <w:spacing w:after="240"/>
              <w:ind w:left="567" w:hanging="567"/>
              <w:rPr>
                <w:szCs w:val="24"/>
              </w:rPr>
            </w:pPr>
            <w:r w:rsidRPr="006959E7">
              <w:rPr>
                <w:szCs w:val="24"/>
              </w:rPr>
              <w:t>-35,77</w:t>
            </w:r>
          </w:p>
        </w:tc>
      </w:tr>
      <w:tr w:rsidR="006959E7" w:rsidRPr="006959E7" w14:paraId="71550418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F0D41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>ERA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C6A73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38 532 447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CB6F0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33 983 956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2E416" w14:textId="77777777" w:rsidR="006959E7" w:rsidRPr="006959E7" w:rsidRDefault="006959E7" w:rsidP="006959E7">
            <w:pPr>
              <w:spacing w:after="240"/>
              <w:ind w:left="567" w:hanging="567"/>
              <w:rPr>
                <w:szCs w:val="24"/>
              </w:rPr>
            </w:pPr>
            <w:r w:rsidRPr="006959E7">
              <w:rPr>
                <w:szCs w:val="24"/>
              </w:rPr>
              <w:t>13,38</w:t>
            </w:r>
          </w:p>
        </w:tc>
      </w:tr>
      <w:tr w:rsidR="006959E7" w:rsidRPr="006959E7" w14:paraId="564BC995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B0055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>ESA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8A136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258 160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D506A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167 000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2A408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54,59</w:t>
            </w:r>
          </w:p>
        </w:tc>
      </w:tr>
      <w:tr w:rsidR="006959E7" w:rsidRPr="006959E7" w14:paraId="2DF279D7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12A94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>ESMA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B3440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72 509 657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055D7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68 068 551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9E3BB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6,52</w:t>
            </w:r>
          </w:p>
        </w:tc>
      </w:tr>
      <w:tr w:rsidR="006959E7" w:rsidRPr="006959E7" w14:paraId="0096D9E6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8FF27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>ETF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1510A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28 542 956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EA640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25 051 848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CD93E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13,94</w:t>
            </w:r>
          </w:p>
        </w:tc>
      </w:tr>
      <w:tr w:rsidR="006959E7" w:rsidRPr="006959E7" w14:paraId="02C6A0AC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1ECC6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lastRenderedPageBreak/>
              <w:t>EUAA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545D1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170 135 127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438B8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168 842 192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0C3DD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0,77</w:t>
            </w:r>
          </w:p>
        </w:tc>
      </w:tr>
      <w:tr w:rsidR="006959E7" w:rsidRPr="006959E7" w14:paraId="3E0C2838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EA07B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 xml:space="preserve">EU-LISA 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F58CA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300 524 142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E2083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296 508 265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22758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1,35</w:t>
            </w:r>
          </w:p>
        </w:tc>
      </w:tr>
      <w:tr w:rsidR="006959E7" w:rsidRPr="006959E7" w14:paraId="244D5E41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6FD098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>EU-OSHA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258C6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17 038 950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459A8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16 405 100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03E93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3,86</w:t>
            </w:r>
          </w:p>
        </w:tc>
      </w:tr>
      <w:tr w:rsidR="006959E7" w:rsidRPr="006959E7" w14:paraId="4B0AB4B4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596B7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>EUROFOUND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13BFAD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25 369 931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D177A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22 438 000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A960A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13,07</w:t>
            </w:r>
          </w:p>
        </w:tc>
      </w:tr>
      <w:tr w:rsidR="006959E7" w:rsidRPr="006959E7" w14:paraId="2ECD8855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34AA2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>EUROJUST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13229D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59 324 460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39AF5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49 086 843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C6C24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20,86</w:t>
            </w:r>
          </w:p>
        </w:tc>
      </w:tr>
      <w:tr w:rsidR="006959E7" w:rsidRPr="006959E7" w14:paraId="6E161CD0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F3E3E5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>EUROPOL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A98D1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212 925 809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54E7C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197 759 722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0CC9A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7,67</w:t>
            </w:r>
          </w:p>
        </w:tc>
      </w:tr>
      <w:tr w:rsidR="006959E7" w:rsidRPr="006959E7" w14:paraId="05F429E6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C54EA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>EUSPA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290DE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76 922 866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EC51CA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65 392 492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A949D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17,63</w:t>
            </w:r>
          </w:p>
        </w:tc>
      </w:tr>
      <w:tr w:rsidR="006959E7" w:rsidRPr="006959E7" w14:paraId="11EC59F1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80E63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>FRA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4C976D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26 191 031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9F18F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25 857 952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4FE4A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1,29</w:t>
            </w:r>
          </w:p>
        </w:tc>
      </w:tr>
      <w:tr w:rsidR="006959E7" w:rsidRPr="006959E7" w14:paraId="0A5827D3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32C2C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>FRONTEX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2619C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829 352 752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77E67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693 122 858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9225E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19,65</w:t>
            </w:r>
          </w:p>
        </w:tc>
      </w:tr>
      <w:tr w:rsidR="006959E7" w:rsidRPr="006959E7" w14:paraId="46837CC8" w14:textId="77777777" w:rsidTr="00AE632E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C7B8D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>SPOLU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CCF60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>3 741 954 189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C7927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szCs w:val="24"/>
              </w:rPr>
              <w:t>3 605 018 178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0C0DC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3,80</w:t>
            </w:r>
          </w:p>
        </w:tc>
      </w:tr>
      <w:tr w:rsidR="006959E7" w:rsidRPr="006959E7" w14:paraId="2CE0B3A3" w14:textId="77777777" w:rsidTr="00AE632E">
        <w:trPr>
          <w:trHeight w:val="285"/>
        </w:trPr>
        <w:tc>
          <w:tcPr>
            <w:tcW w:w="8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D56DBB9" w14:textId="77777777" w:rsidR="006959E7" w:rsidRPr="006959E7" w:rsidRDefault="006959E7" w:rsidP="006959E7">
            <w:pPr>
              <w:spacing w:after="240"/>
              <w:ind w:left="567" w:hanging="567"/>
              <w:rPr>
                <w:bCs/>
                <w:szCs w:val="24"/>
              </w:rPr>
            </w:pPr>
            <w:r w:rsidRPr="006959E7">
              <w:rPr>
                <w:bCs/>
                <w:szCs w:val="24"/>
              </w:rPr>
              <w:t>(</w:t>
            </w:r>
            <w:r w:rsidRPr="006959E7">
              <w:rPr>
                <w:bCs/>
                <w:szCs w:val="24"/>
                <w:vertAlign w:val="superscript"/>
              </w:rPr>
              <w:t>1</w:t>
            </w:r>
            <w:r w:rsidRPr="006959E7">
              <w:rPr>
                <w:bCs/>
                <w:szCs w:val="24"/>
              </w:rPr>
              <w:t>) Odpočítanie prebytku preneseného z predchádzajúceho rozpočtového roka.</w:t>
            </w:r>
          </w:p>
          <w:p w14:paraId="48382498" w14:textId="77777777" w:rsidR="006959E7" w:rsidRPr="006959E7" w:rsidRDefault="006959E7" w:rsidP="006959E7">
            <w:pPr>
              <w:spacing w:after="240"/>
              <w:ind w:left="567" w:hanging="567"/>
              <w:rPr>
                <w:szCs w:val="24"/>
              </w:rPr>
            </w:pPr>
            <w:r w:rsidRPr="006959E7">
              <w:rPr>
                <w:bCs/>
                <w:szCs w:val="24"/>
              </w:rPr>
              <w:t>(</w:t>
            </w:r>
            <w:r w:rsidRPr="006959E7">
              <w:rPr>
                <w:bCs/>
                <w:szCs w:val="24"/>
                <w:vertAlign w:val="superscript"/>
              </w:rPr>
              <w:t>2</w:t>
            </w:r>
            <w:r w:rsidRPr="006959E7">
              <w:rPr>
                <w:bCs/>
                <w:szCs w:val="24"/>
              </w:rPr>
              <w:t>) Rozpočtové opravy zodpovedajúce odpočítanému akumulovanému prebytku.</w:t>
            </w:r>
          </w:p>
        </w:tc>
      </w:tr>
    </w:tbl>
    <w:p w14:paraId="4358349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20.</w:t>
      </w:r>
      <w:r w:rsidRPr="006959E7">
        <w:rPr>
          <w:kern w:val="2"/>
          <w14:ligatures w14:val="standardContextual"/>
        </w:rPr>
        <w:tab/>
        <w:t xml:space="preserve">zdôrazňuje, že v niektorých agentúrach sa príjmy v roku 2023 oproti roku 2022 podstatne zvýšili, pričom v prípade ESA predstavovali 54,59 %, v prípade </w:t>
      </w:r>
      <w:proofErr w:type="spellStart"/>
      <w:r w:rsidRPr="006959E7">
        <w:rPr>
          <w:kern w:val="2"/>
          <w14:ligatures w14:val="standardContextual"/>
        </w:rPr>
        <w:t>Eurojustu</w:t>
      </w:r>
      <w:proofErr w:type="spellEnd"/>
      <w:r w:rsidRPr="006959E7">
        <w:rPr>
          <w:kern w:val="2"/>
          <w14:ligatures w14:val="standardContextual"/>
        </w:rPr>
        <w:t xml:space="preserve"> 20,86 %, </w:t>
      </w:r>
      <w:proofErr w:type="spellStart"/>
      <w:r w:rsidRPr="006959E7">
        <w:rPr>
          <w:kern w:val="2"/>
          <w14:ligatures w14:val="standardContextual"/>
        </w:rPr>
        <w:t>Frontexu</w:t>
      </w:r>
      <w:proofErr w:type="spellEnd"/>
      <w:r w:rsidRPr="006959E7">
        <w:rPr>
          <w:kern w:val="2"/>
          <w14:ligatures w14:val="standardContextual"/>
        </w:rPr>
        <w:t xml:space="preserve"> 19,65 % a v prípade agentúry ACER 19,15 %; víta zvýšenie finančných prostriedkov pre agentúry presadzovania práva;</w:t>
      </w:r>
    </w:p>
    <w:p w14:paraId="29E5ECB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21.</w:t>
      </w:r>
      <w:r w:rsidRPr="006959E7">
        <w:rPr>
          <w:kern w:val="2"/>
          <w14:ligatures w14:val="standardContextual"/>
        </w:rPr>
        <w:tab/>
        <w:t xml:space="preserve">konštatuje, že zvýšenie príjmov agentúry ESA vyplynulo najmä z pokračujúceho vývoja informačného systému jadrového observatória a riadenia informácií ESA (NOEMI) a poskytovania účtovníckych služieb agentúre; zvýšenie v prípade </w:t>
      </w:r>
      <w:proofErr w:type="spellStart"/>
      <w:r w:rsidRPr="006959E7">
        <w:rPr>
          <w:kern w:val="2"/>
          <w14:ligatures w14:val="standardContextual"/>
        </w:rPr>
        <w:t>Eurojustu</w:t>
      </w:r>
      <w:proofErr w:type="spellEnd"/>
      <w:r w:rsidRPr="006959E7">
        <w:rPr>
          <w:kern w:val="2"/>
          <w14:ligatures w14:val="standardContextual"/>
        </w:rPr>
        <w:t xml:space="preserve"> bolo dôsledkom najmä dodatočných zdrojov potrebných na plnenie úloh, ktoré pribudli na základe troch návrhov nariadení predložených Komisiou, a predovšetkým výrazného vplyvu inflácie </w:t>
      </w:r>
      <w:r w:rsidRPr="006959E7">
        <w:rPr>
          <w:kern w:val="2"/>
          <w:vertAlign w:val="superscript"/>
          <w14:ligatures w14:val="standardContextual"/>
        </w:rPr>
        <w:footnoteReference w:id="409"/>
      </w:r>
      <w:r w:rsidRPr="006959E7">
        <w:rPr>
          <w:kern w:val="2"/>
          <w14:ligatures w14:val="standardContextual"/>
        </w:rPr>
        <w:t xml:space="preserve">; cieľom zvýšenia rozpočtu </w:t>
      </w:r>
      <w:proofErr w:type="spellStart"/>
      <w:r w:rsidRPr="006959E7">
        <w:rPr>
          <w:kern w:val="2"/>
          <w14:ligatures w14:val="standardContextual"/>
        </w:rPr>
        <w:t>Frontexu</w:t>
      </w:r>
      <w:proofErr w:type="spellEnd"/>
      <w:r w:rsidRPr="006959E7">
        <w:rPr>
          <w:kern w:val="2"/>
          <w14:ligatures w14:val="standardContextual"/>
        </w:rPr>
        <w:t xml:space="preserve"> je pokračovať v budovaní stáleho zboru pohraničnej stráže vrátane vybavenia </w:t>
      </w:r>
      <w:r w:rsidRPr="006959E7">
        <w:rPr>
          <w:kern w:val="2"/>
          <w:vertAlign w:val="superscript"/>
          <w14:ligatures w14:val="standardContextual"/>
        </w:rPr>
        <w:footnoteReference w:id="410"/>
      </w:r>
      <w:r w:rsidRPr="006959E7">
        <w:rPr>
          <w:kern w:val="2"/>
          <w14:ligatures w14:val="standardContextual"/>
        </w:rPr>
        <w:t>; v prípade agentúry ACER je zvýšenie dôsledkom dodatočných úloh, ktorými bola poverená na základe plánovaných revízií nariadení o energetickej infraštruktúre a znižovaní emisií metánu </w:t>
      </w:r>
      <w:r w:rsidRPr="006959E7">
        <w:rPr>
          <w:kern w:val="2"/>
          <w:vertAlign w:val="superscript"/>
          <w14:ligatures w14:val="standardContextual"/>
        </w:rPr>
        <w:footnoteReference w:id="411"/>
      </w:r>
      <w:r w:rsidRPr="006959E7">
        <w:rPr>
          <w:kern w:val="2"/>
          <w14:ligatures w14:val="standardContextual"/>
        </w:rPr>
        <w:t>, súvisiacej ročnej indexácie platov, vyšších výdavkov na právne služby a pridelenia väčšieho objemu rozpočtových prostriedkov odvodeného z poplatkov na špecifické projekty;</w:t>
      </w:r>
    </w:p>
    <w:p w14:paraId="74B7890A" w14:textId="77777777" w:rsidR="006959E7" w:rsidRPr="006959E7" w:rsidRDefault="006959E7" w:rsidP="006959E7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6959E7">
        <w:rPr>
          <w:kern w:val="2"/>
          <w14:ligatures w14:val="standardContextual"/>
        </w:rPr>
        <w:t>22.</w:t>
      </w:r>
      <w:r w:rsidRPr="006959E7">
        <w:rPr>
          <w:kern w:val="2"/>
          <w14:ligatures w14:val="standardContextual"/>
        </w:rPr>
        <w:tab/>
        <w:t xml:space="preserve">berie na vedomie odpoveď na písomnú otázku, podľa ktorej sú prenosy </w:t>
      </w:r>
      <w:proofErr w:type="spellStart"/>
      <w:r w:rsidRPr="006959E7">
        <w:rPr>
          <w:kern w:val="2"/>
          <w14:ligatures w14:val="standardContextual"/>
        </w:rPr>
        <w:t>Frontexu</w:t>
      </w:r>
      <w:proofErr w:type="spellEnd"/>
      <w:r w:rsidRPr="006959E7">
        <w:rPr>
          <w:kern w:val="2"/>
          <w14:ligatures w14:val="standardContextual"/>
        </w:rPr>
        <w:t xml:space="preserve"> (45 % v roku 2023) spojené s jeho prevádzkovým cyklom, ktorý nezodpovedá kalendárnemu roku a ktorý nemožno len tak upraviť, keďže sa týka všetkých členských štátov; uvedomuje si, že politické priority Komisie a očakávania občanov Únie v oblasti bezpečnosti sú vysvetlenia zvýšenia rozpočtu agentúry 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 xml:space="preserve">; trvá na tom, že je nevyhnutné zabezpečiť primerané zdroje na účinné fungovanie agentúry 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 xml:space="preserve"> a zároveň neustále posudzovať, či je jej rozpočet vhodný na daný účel a či prináša </w:t>
      </w:r>
      <w:r w:rsidRPr="006959E7">
        <w:rPr>
          <w:kern w:val="2"/>
          <w14:ligatures w14:val="standardContextual"/>
        </w:rPr>
        <w:lastRenderedPageBreak/>
        <w:t>výsledky; pripomína, že je potrebné monitorovať pokrok v oblasti absorpčnej kapacity agentúry, najmä prostredníctvom prijímania pracovníkov pohraničnej a pobrežnej stráže, pričom zdôrazňuje význam riadneho plánovania s cieľom zabezpečiť jej účinnosť; okrem toho vyzýva sieť EUAN, aby spolupracovala s agentúrami a Dvorom audítorov na vypracovaní štandardizovanej prezentácie prenosov, ktorá bude viac v súlade so zásadou ročnej platnosti podľa nariadenia o rozpočtových pravidlách;</w:t>
      </w:r>
    </w:p>
    <w:p w14:paraId="40112CE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23.</w:t>
      </w:r>
      <w:r w:rsidRPr="006959E7">
        <w:rPr>
          <w:kern w:val="2"/>
          <w14:ligatures w14:val="standardContextual"/>
        </w:rPr>
        <w:tab/>
        <w:t>pripomína, že väčšina agentúr EÚ je financovaná v plnej miere z príspevkov z rozpočtu Únie; konštatuje však, že niektoré agentúry sú plne alebo čiastočne financované z alternatívnych zdrojov príjmov, okrem iného z certifikátov, povolení, registrácie látok, príspevkov, zberu údajov, dohľadu nad trhom, dozoru a iných služieb, ako sú preklad a terminológia, ktoré poskytuje Prekladateľské stredisko pre orgány Európskej únie (</w:t>
      </w:r>
      <w:proofErr w:type="spellStart"/>
      <w:r w:rsidRPr="006959E7">
        <w:rPr>
          <w:kern w:val="2"/>
          <w14:ligatures w14:val="standardContextual"/>
        </w:rPr>
        <w:t>CdT</w:t>
      </w:r>
      <w:proofErr w:type="spellEnd"/>
      <w:r w:rsidRPr="006959E7">
        <w:rPr>
          <w:kern w:val="2"/>
          <w14:ligatures w14:val="standardContextual"/>
        </w:rPr>
        <w:t>);</w:t>
      </w:r>
    </w:p>
    <w:p w14:paraId="6DF5A0A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24.</w:t>
      </w:r>
      <w:r w:rsidRPr="006959E7">
        <w:rPr>
          <w:kern w:val="2"/>
          <w14:ligatures w14:val="standardContextual"/>
        </w:rPr>
        <w:tab/>
        <w:t>berie na vedomie obzvlášť, že:</w:t>
      </w:r>
    </w:p>
    <w:p w14:paraId="0321A3C8" w14:textId="77777777" w:rsidR="006959E7" w:rsidRPr="006959E7" w:rsidRDefault="006959E7" w:rsidP="006959E7">
      <w:pPr>
        <w:spacing w:after="240"/>
        <w:ind w:left="1134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k agentúram, ktoré sa čiastočne financujú samy, patria Agentúra Európskej únie pre bezpečnosť letectva (EASA), Železničná agentúra Európskej únie (ERA), Agentúra Európskej únie pre spoluprácu regulačných orgánov v oblasti energetiky (ACER), Európska chemická agentúra (ECHA), Európska agentúra pre lieky (EMA),</w:t>
      </w:r>
    </w:p>
    <w:p w14:paraId="3C94D33F" w14:textId="77777777" w:rsidR="006959E7" w:rsidRPr="006959E7" w:rsidRDefault="006959E7" w:rsidP="006959E7">
      <w:pPr>
        <w:spacing w:after="240"/>
        <w:ind w:left="1134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k agentúram, ktoré sa v plnej miere financujú samy, patrí </w:t>
      </w:r>
      <w:proofErr w:type="spellStart"/>
      <w:r w:rsidRPr="006959E7">
        <w:rPr>
          <w:kern w:val="2"/>
          <w14:ligatures w14:val="standardContextual"/>
        </w:rPr>
        <w:t>CdT</w:t>
      </w:r>
      <w:proofErr w:type="spellEnd"/>
      <w:r w:rsidRPr="006959E7">
        <w:rPr>
          <w:kern w:val="2"/>
          <w14:ligatures w14:val="standardContextual"/>
        </w:rPr>
        <w:t xml:space="preserve"> a</w:t>
      </w:r>
    </w:p>
    <w:p w14:paraId="3478FC72" w14:textId="77777777" w:rsidR="006959E7" w:rsidRPr="006959E7" w:rsidRDefault="006959E7" w:rsidP="006959E7">
      <w:pPr>
        <w:spacing w:after="240"/>
        <w:ind w:left="1134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k agentúram, ktoré čiastočne spolufinancujú vnútroštátne verejné orgány, patria Európsky orgán pre bankovníctvo (EBA), Európsky orgán pre poisťovníctvo a dôchodkové poistenie zamestnancov (EIOPA) a Európsky orgán pre cenné papiere a trhy (ESMA);</w:t>
      </w:r>
    </w:p>
    <w:p w14:paraId="207962C1" w14:textId="77777777" w:rsidR="006959E7" w:rsidRPr="006959E7" w:rsidRDefault="006959E7" w:rsidP="006959E7">
      <w:pPr>
        <w:spacing w:after="12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25.</w:t>
      </w:r>
      <w:r w:rsidRPr="006959E7">
        <w:rPr>
          <w:kern w:val="2"/>
          <w14:ligatures w14:val="standardContextual"/>
        </w:rPr>
        <w:tab/>
        <w:t>konštatuje, že zdroje financovania agentúr, ktoré sa financujú samy a ktoré sú predmetom tohto uznesenia, za rok 2023 sú rozčlenené takto:</w:t>
      </w:r>
    </w:p>
    <w:tbl>
      <w:tblPr>
        <w:tblStyle w:val="TableGrid"/>
        <w:tblW w:w="9455" w:type="dxa"/>
        <w:tblInd w:w="-147" w:type="dxa"/>
        <w:tblLook w:val="04A0" w:firstRow="1" w:lastRow="0" w:firstColumn="1" w:lastColumn="0" w:noHBand="0" w:noVBand="1"/>
      </w:tblPr>
      <w:tblGrid>
        <w:gridCol w:w="977"/>
        <w:gridCol w:w="1985"/>
        <w:gridCol w:w="1843"/>
        <w:gridCol w:w="666"/>
        <w:gridCol w:w="1842"/>
        <w:gridCol w:w="709"/>
        <w:gridCol w:w="1701"/>
      </w:tblGrid>
      <w:tr w:rsidR="006959E7" w:rsidRPr="006959E7" w14:paraId="052C1E3B" w14:textId="77777777" w:rsidTr="00AE632E">
        <w:trPr>
          <w:cantSplit/>
          <w:trHeight w:val="29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E4893" w14:textId="77777777" w:rsidR="006959E7" w:rsidRPr="006959E7" w:rsidRDefault="006959E7" w:rsidP="006959E7">
            <w:pPr>
              <w:widowControl/>
              <w:spacing w:after="120"/>
              <w:ind w:left="567" w:hanging="567"/>
              <w:rPr>
                <w:bCs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30DA9" w14:textId="77777777" w:rsidR="006959E7" w:rsidRPr="006959E7" w:rsidRDefault="006959E7" w:rsidP="006959E7">
            <w:pPr>
              <w:spacing w:after="120"/>
              <w:ind w:left="-41" w:firstLine="41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Príjmy za r. 2023 (v EUR)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FF9B7" w14:textId="77777777" w:rsidR="006959E7" w:rsidRPr="006959E7" w:rsidRDefault="006959E7" w:rsidP="006959E7">
            <w:pPr>
              <w:spacing w:after="120"/>
              <w:ind w:left="-41" w:firstLine="41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Dotácie EÚ (v EUR)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BBBD8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v 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2298E" w14:textId="77777777" w:rsidR="006959E7" w:rsidRPr="006959E7" w:rsidRDefault="006959E7" w:rsidP="006959E7">
            <w:pPr>
              <w:spacing w:after="120"/>
              <w:ind w:left="-41" w:firstLine="41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Vlastné príjmy (v EUR)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10F7E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v 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C259F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Iné (v EUR)</w:t>
            </w:r>
          </w:p>
        </w:tc>
      </w:tr>
      <w:tr w:rsidR="006959E7" w:rsidRPr="006959E7" w14:paraId="3855764A" w14:textId="77777777" w:rsidTr="00AE632E">
        <w:trPr>
          <w:cantSplit/>
          <w:trHeight w:val="28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06C44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szCs w:val="24"/>
              </w:rPr>
              <w:t>ACER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63456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29 576 964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29398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19 418 599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50B95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5A130C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10 158 245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96483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1D56C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120</w:t>
            </w:r>
          </w:p>
        </w:tc>
      </w:tr>
      <w:tr w:rsidR="006959E7" w:rsidRPr="006959E7" w14:paraId="1E03D36C" w14:textId="77777777" w:rsidTr="00AE632E">
        <w:trPr>
          <w:cantSplit/>
          <w:trHeight w:val="28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7B77F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szCs w:val="24"/>
              </w:rPr>
              <w:t>CDT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748F8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47 140 900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73706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6AE5B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BB658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46 295 800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F2D47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8D86E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845 100</w:t>
            </w:r>
          </w:p>
        </w:tc>
      </w:tr>
      <w:tr w:rsidR="006959E7" w:rsidRPr="006959E7" w14:paraId="74D6E713" w14:textId="77777777" w:rsidTr="00AE632E">
        <w:trPr>
          <w:cantSplit/>
          <w:trHeight w:val="28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29973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szCs w:val="24"/>
              </w:rPr>
              <w:t>EASA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581A2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169 665 375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AE7D0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44 329 433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BE6BC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FA1C7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120 937 434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DFCEE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CDB54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4 398 508</w:t>
            </w:r>
          </w:p>
        </w:tc>
      </w:tr>
      <w:tr w:rsidR="006959E7" w:rsidRPr="006959E7" w14:paraId="05561161" w14:textId="77777777" w:rsidTr="00AE632E">
        <w:trPr>
          <w:cantSplit/>
          <w:trHeight w:val="28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6BC1A1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szCs w:val="24"/>
              </w:rPr>
              <w:t>EBA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035E7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52 672 002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08E80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19 428 306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778517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37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98CDC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31 479 331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DB508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6B6F8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1 764 364</w:t>
            </w:r>
          </w:p>
        </w:tc>
      </w:tr>
      <w:tr w:rsidR="006959E7" w:rsidRPr="006959E7" w14:paraId="2ABC626A" w14:textId="77777777" w:rsidTr="00AE632E">
        <w:trPr>
          <w:cantSplit/>
          <w:trHeight w:val="28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55C14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szCs w:val="24"/>
              </w:rPr>
              <w:t>ECHA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A3AB0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123 280 140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A6076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81 274 568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33F46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F20F1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33 107 484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FA674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16F01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8 898 088</w:t>
            </w:r>
          </w:p>
        </w:tc>
      </w:tr>
      <w:tr w:rsidR="006959E7" w:rsidRPr="006959E7" w14:paraId="1BCB8A53" w14:textId="77777777" w:rsidTr="00AE632E">
        <w:trPr>
          <w:cantSplit/>
          <w:trHeight w:val="28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854C7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szCs w:val="24"/>
              </w:rPr>
              <w:t>EIOPA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908B7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36 714 492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05E0C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13 470 715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4DF14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37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EF19C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22 086 958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7C45D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503B1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1 156 819</w:t>
            </w:r>
          </w:p>
        </w:tc>
      </w:tr>
      <w:tr w:rsidR="006959E7" w:rsidRPr="006959E7" w14:paraId="05008B3C" w14:textId="77777777" w:rsidTr="00AE632E">
        <w:trPr>
          <w:cantSplit/>
          <w:trHeight w:val="28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650B7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szCs w:val="24"/>
              </w:rPr>
              <w:t>EMA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37005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448 603 000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D4D19" w14:textId="77777777" w:rsidR="006959E7" w:rsidRPr="006959E7" w:rsidRDefault="006959E7" w:rsidP="006959E7">
            <w:pPr>
              <w:spacing w:after="120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50 027 000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3BDC1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370C1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398 209 000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95536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6BBD4" w14:textId="77777777" w:rsidR="006959E7" w:rsidRPr="006959E7" w:rsidRDefault="006959E7" w:rsidP="006959E7">
            <w:pPr>
              <w:spacing w:after="120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367 000</w:t>
            </w:r>
          </w:p>
        </w:tc>
      </w:tr>
      <w:tr w:rsidR="006959E7" w:rsidRPr="006959E7" w14:paraId="02A50FB1" w14:textId="77777777" w:rsidTr="00AE632E">
        <w:trPr>
          <w:cantSplit/>
          <w:trHeight w:val="28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A40C3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szCs w:val="24"/>
              </w:rPr>
              <w:t>ERA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322A7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38 532 447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1521C9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27 418 274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DD50A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71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2C33E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10 312 858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8D67F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9B016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801 315</w:t>
            </w:r>
          </w:p>
        </w:tc>
      </w:tr>
      <w:tr w:rsidR="006959E7" w:rsidRPr="006959E7" w14:paraId="4FD7AF9B" w14:textId="77777777" w:rsidTr="00AE632E">
        <w:trPr>
          <w:cantSplit/>
          <w:trHeight w:val="28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7A8A9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szCs w:val="24"/>
              </w:rPr>
              <w:t>ESMA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E0714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72 509 657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27723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18 588 578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150B5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2052D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52 224 114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7D4586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0E5AA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bCs/>
                <w:szCs w:val="24"/>
              </w:rPr>
              <w:t>1 696 965</w:t>
            </w:r>
          </w:p>
        </w:tc>
      </w:tr>
      <w:tr w:rsidR="006959E7" w:rsidRPr="006959E7" w14:paraId="08022D87" w14:textId="77777777" w:rsidTr="00AE632E">
        <w:trPr>
          <w:cantSplit/>
          <w:trHeight w:val="28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8A919" w14:textId="77777777" w:rsidR="006959E7" w:rsidRPr="006959E7" w:rsidRDefault="006959E7" w:rsidP="006959E7">
            <w:pPr>
              <w:spacing w:after="120"/>
              <w:ind w:left="567" w:hanging="567"/>
              <w:rPr>
                <w:bCs/>
                <w:noProof/>
                <w:szCs w:val="24"/>
              </w:rPr>
            </w:pPr>
            <w:r w:rsidRPr="006959E7">
              <w:rPr>
                <w:szCs w:val="24"/>
              </w:rPr>
              <w:t>SPOLU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BEB1D" w14:textId="77777777" w:rsidR="006959E7" w:rsidRPr="006959E7" w:rsidRDefault="006959E7" w:rsidP="006959E7">
            <w:pPr>
              <w:spacing w:after="120"/>
              <w:ind w:left="567" w:hanging="567"/>
              <w:rPr>
                <w:noProof/>
                <w:szCs w:val="24"/>
              </w:rPr>
            </w:pPr>
            <w:r w:rsidRPr="006959E7">
              <w:rPr>
                <w:szCs w:val="24"/>
              </w:rPr>
              <w:t>1 018 694 977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798DF" w14:textId="77777777" w:rsidR="006959E7" w:rsidRPr="006959E7" w:rsidRDefault="006959E7" w:rsidP="006959E7">
            <w:pPr>
              <w:spacing w:after="120"/>
              <w:ind w:left="567" w:hanging="567"/>
              <w:rPr>
                <w:noProof/>
                <w:szCs w:val="24"/>
              </w:rPr>
            </w:pPr>
            <w:r w:rsidRPr="006959E7">
              <w:rPr>
                <w:szCs w:val="24"/>
              </w:rPr>
              <w:t>273 955 473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0549E" w14:textId="77777777" w:rsidR="006959E7" w:rsidRPr="006959E7" w:rsidRDefault="006959E7" w:rsidP="006959E7">
            <w:pPr>
              <w:spacing w:after="120"/>
              <w:ind w:left="567" w:hanging="567"/>
              <w:rPr>
                <w:noProof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AEE50" w14:textId="77777777" w:rsidR="006959E7" w:rsidRPr="006959E7" w:rsidRDefault="006959E7" w:rsidP="006959E7">
            <w:pPr>
              <w:spacing w:after="120"/>
              <w:ind w:left="567" w:hanging="567"/>
              <w:rPr>
                <w:noProof/>
                <w:szCs w:val="24"/>
              </w:rPr>
            </w:pPr>
            <w:r w:rsidRPr="006959E7">
              <w:rPr>
                <w:szCs w:val="24"/>
              </w:rPr>
              <w:t>724 811 224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566C1" w14:textId="77777777" w:rsidR="006959E7" w:rsidRPr="006959E7" w:rsidRDefault="006959E7" w:rsidP="006959E7">
            <w:pPr>
              <w:spacing w:after="120"/>
              <w:ind w:left="567" w:hanging="567"/>
              <w:rPr>
                <w:noProof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3BEF8" w14:textId="77777777" w:rsidR="006959E7" w:rsidRPr="006959E7" w:rsidRDefault="006959E7" w:rsidP="006959E7">
            <w:pPr>
              <w:spacing w:after="120"/>
              <w:ind w:left="567" w:hanging="567"/>
              <w:rPr>
                <w:noProof/>
                <w:szCs w:val="24"/>
              </w:rPr>
            </w:pPr>
            <w:r w:rsidRPr="006959E7">
              <w:rPr>
                <w:szCs w:val="24"/>
              </w:rPr>
              <w:t>19 928 279</w:t>
            </w:r>
          </w:p>
        </w:tc>
      </w:tr>
    </w:tbl>
    <w:p w14:paraId="56994A3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</w:p>
    <w:p w14:paraId="51C1065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26.</w:t>
      </w:r>
      <w:r w:rsidRPr="006959E7">
        <w:rPr>
          <w:kern w:val="2"/>
          <w14:ligatures w14:val="standardContextual"/>
        </w:rPr>
        <w:tab/>
        <w:t xml:space="preserve">berie na vedomie pripomienku Dvora audítorov, že Agentúra Európskej únie pre </w:t>
      </w:r>
      <w:r w:rsidRPr="006959E7">
        <w:rPr>
          <w:kern w:val="2"/>
          <w14:ligatures w14:val="standardContextual"/>
        </w:rPr>
        <w:lastRenderedPageBreak/>
        <w:t>spoluprácu regulačných orgánov v oblasti energetiky (ACER), Agentúra Európskej únie pre bezpečnosť letectva (EASA), Európska chemická agentúra (ECHA), Európska agentúra pre lieky (EMA), Železničná agentúra Európskej únie (ERA) a Európsky orgán pre cenné papiere a trhy (ESMA) sú zo zákona povinné identifikovať a oddelene zúčtovať náklady na činnosti financované z vlastných príjmov; konštatuje, že uvedené agentúry majú systémy na splnenie tejto požiadavky, a konštatuje, že niektoré agentúry, napríklad EMA, EASA a ERA, ju plnia nad stanovený rámec;</w:t>
      </w:r>
    </w:p>
    <w:p w14:paraId="751CC95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27.</w:t>
      </w:r>
      <w:r w:rsidRPr="006959E7">
        <w:rPr>
          <w:kern w:val="2"/>
          <w14:ligatures w14:val="standardContextual"/>
        </w:rPr>
        <w:tab/>
        <w:t>konštatuje, že v zakladajúcich nariadeniach troch európskych orgánov dohľadu (EBA, EIOPA a ESMA, s výnimkou aktivít financovaných z poplatkov za dohľad) je stanovené, že príspevky, ktoré dostávajú od vnútroštátnych príslušných orgánov, by mali na začiatku predstavovať 60 % ich rozpočtu a že zvyšných 40 % by malo pochádzať z rozpočtu Únie; konštatuje, že toto dojednanie odráža, že v mandátoch uvedených troch orgánov sú zmiešané regulačné úlohy, ktoré spĺňajú podmienky financovania z prostriedkov EÚ, a úlohy v oblasti konvergencie dohľadu, ktoré spĺňajú podmienky príspevkov vnútroštátnych príslušných orgánov; zdôrazňuje, že vzhľadom na to, že činnosti financované z obidvoch zdrojov nie sú v zakladajúcich nariadeniach jasne vymedzené, tieto orgány nerozlišujú náklady, na ktoré sa vzťahuje dotácia z rozpočtu Únie, od nákladov financovaných z vnútroštátnych príspevkov;</w:t>
      </w:r>
    </w:p>
    <w:p w14:paraId="6C65D07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28.</w:t>
      </w:r>
      <w:r w:rsidRPr="006959E7">
        <w:rPr>
          <w:kern w:val="2"/>
          <w14:ligatures w14:val="standardContextual"/>
        </w:rPr>
        <w:tab/>
        <w:t>vyzýva orgány EBA, EIOPA a ESMA, aby rozvíjali schopnosť identifikovať a oddelene zúčtovať náklady na činnosti, ktoré generujú toky vlastných príjmov, s cieľom zlepšiť svoje rozhodovanie a kvalitu informácií, ktoré poskytujú zainteresovaným stranám v súvislosti s deficitom alebo prebytkom, ktorý vyplýva z týchto činností;</w:t>
      </w:r>
    </w:p>
    <w:p w14:paraId="18FC7E9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29.</w:t>
      </w:r>
      <w:r w:rsidRPr="006959E7">
        <w:rPr>
          <w:kern w:val="2"/>
          <w14:ligatures w14:val="standardContextual"/>
        </w:rPr>
        <w:tab/>
        <w:t xml:space="preserve">konštatuje, že </w:t>
      </w:r>
      <w:proofErr w:type="spellStart"/>
      <w:r w:rsidRPr="006959E7">
        <w:rPr>
          <w:kern w:val="2"/>
          <w14:ligatures w14:val="standardContextual"/>
        </w:rPr>
        <w:t>CdT</w:t>
      </w:r>
      <w:proofErr w:type="spellEnd"/>
      <w:r w:rsidRPr="006959E7">
        <w:rPr>
          <w:kern w:val="2"/>
          <w14:ligatures w14:val="standardContextual"/>
        </w:rPr>
        <w:t xml:space="preserve"> má systém na monitorovanie nákladov na jednotlivé aktivity a produkty, ktoré generujú jeho vlastné príjmy, čo mu umožňuje vypočítať zisky alebo straty; zdôrazňuje, že 10 zo 17 hlavných produktov </w:t>
      </w:r>
      <w:proofErr w:type="spellStart"/>
      <w:r w:rsidRPr="006959E7">
        <w:rPr>
          <w:kern w:val="2"/>
          <w14:ligatures w14:val="standardContextual"/>
        </w:rPr>
        <w:t>CdT</w:t>
      </w:r>
      <w:proofErr w:type="spellEnd"/>
      <w:r w:rsidRPr="006959E7">
        <w:rPr>
          <w:kern w:val="2"/>
          <w14:ligatures w14:val="standardContextual"/>
        </w:rPr>
        <w:t xml:space="preserve"> vykázalo v roku 2023 straty v celkovej výške 3,4 milióna EUR;</w:t>
      </w:r>
    </w:p>
    <w:p w14:paraId="29903FD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30.</w:t>
      </w:r>
      <w:r w:rsidRPr="006959E7">
        <w:rPr>
          <w:kern w:val="2"/>
          <w14:ligatures w14:val="standardContextual"/>
        </w:rPr>
        <w:tab/>
        <w:t xml:space="preserve">zdôrazňuje, že </w:t>
      </w:r>
      <w:proofErr w:type="spellStart"/>
      <w:r w:rsidRPr="006959E7">
        <w:rPr>
          <w:kern w:val="2"/>
          <w14:ligatures w14:val="standardContextual"/>
        </w:rPr>
        <w:t>CdT</w:t>
      </w:r>
      <w:proofErr w:type="spellEnd"/>
      <w:r w:rsidRPr="006959E7">
        <w:rPr>
          <w:kern w:val="2"/>
          <w14:ligatures w14:val="standardContextual"/>
        </w:rPr>
        <w:t xml:space="preserve"> za posledných desať rokov zaznamenalo sedem rokov po sebe rozpočtový deficit a šesť rokov účtovné straty, a to v dôsledku klesajúceho objemu činností; berie na vedomie, že </w:t>
      </w:r>
      <w:proofErr w:type="spellStart"/>
      <w:r w:rsidRPr="006959E7">
        <w:rPr>
          <w:kern w:val="2"/>
          <w14:ligatures w14:val="standardContextual"/>
        </w:rPr>
        <w:t>CdT</w:t>
      </w:r>
      <w:proofErr w:type="spellEnd"/>
      <w:r w:rsidRPr="006959E7">
        <w:rPr>
          <w:kern w:val="2"/>
          <w14:ligatures w14:val="standardContextual"/>
        </w:rPr>
        <w:t xml:space="preserve"> využíva na zvládnutie poklesu objemu činností osobitnú rezervu, ktorá bola vytvorená v roku 2011 s cieľom zabezpečiť rozpočtovú a cenovú stabilitu; konštatuje, že táto rezerva dosiahla v roku 2014 vrcholnú hodnotu 15,6 milióna EUR, následne klesla v roku 2022 na 10,3 milióna EUR a v roku 2023 na 8,9 milióna EUR; uvedomuje si, že po úplnom vyčerpaní tejto rezervy sa bude musieť akýkoľvek ďalší deficit financovať z dotácií z rozpočtu Únie, ako je stanovené v zakladajúcom nariadení </w:t>
      </w:r>
      <w:proofErr w:type="spellStart"/>
      <w:r w:rsidRPr="006959E7">
        <w:rPr>
          <w:kern w:val="2"/>
          <w14:ligatures w14:val="standardContextual"/>
        </w:rPr>
        <w:t>CdT</w:t>
      </w:r>
      <w:proofErr w:type="spellEnd"/>
      <w:r w:rsidRPr="006959E7">
        <w:rPr>
          <w:kern w:val="2"/>
          <w14:ligatures w14:val="standardContextual"/>
        </w:rPr>
        <w:t xml:space="preserve">; vyzýva </w:t>
      </w:r>
      <w:proofErr w:type="spellStart"/>
      <w:r w:rsidRPr="006959E7">
        <w:rPr>
          <w:kern w:val="2"/>
          <w14:ligatures w14:val="standardContextual"/>
        </w:rPr>
        <w:t>CdT</w:t>
      </w:r>
      <w:proofErr w:type="spellEnd"/>
      <w:r w:rsidRPr="006959E7">
        <w:rPr>
          <w:kern w:val="2"/>
          <w14:ligatures w14:val="standardContextual"/>
        </w:rPr>
        <w:t>, aby informovalo orgán udeľujúci absolutórium o svojich plánoch na zníženie rizík, ktoré by mohli ohroziť kontinuitu činnosti;</w:t>
      </w:r>
    </w:p>
    <w:p w14:paraId="1DEDF9A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31.</w:t>
      </w:r>
      <w:r w:rsidRPr="006959E7">
        <w:rPr>
          <w:kern w:val="2"/>
          <w14:ligatures w14:val="standardContextual"/>
        </w:rPr>
        <w:tab/>
        <w:t>konštatuje, že je potrebné, aby agentúry zlepšili mechanizmy finančného vykazovania a vnútornej kontroly; vyzýva agentúry, aby každoročne poskytovali podrobný rozpis výdavkov vrátane rozčlenených údajov o externých zmluvách, poradenských službách a subdodávateľoch; trvá na tom, že sú potrebné digitálne nástroje na vykazovanie v reálnom čase, ktoré zlepšia finančný dohľad a zodpovednosť voči Európskemu parlamentu a verejnosti; nabáda na ďalší pokrok v súvislosti s odporúčaniami auditu;</w:t>
      </w:r>
    </w:p>
    <w:p w14:paraId="4D8FD170" w14:textId="77777777" w:rsidR="006959E7" w:rsidRPr="006959E7" w:rsidRDefault="006959E7" w:rsidP="006959E7">
      <w:pPr>
        <w:spacing w:after="240"/>
        <w:rPr>
          <w:b/>
          <w:i/>
          <w:kern w:val="2"/>
          <w14:ligatures w14:val="standardContextual"/>
        </w:rPr>
      </w:pPr>
      <w:r w:rsidRPr="006959E7">
        <w:rPr>
          <w:b/>
          <w:i/>
          <w:kern w:val="2"/>
          <w14:ligatures w14:val="standardContextual"/>
        </w:rPr>
        <w:t>Hlavné riziká podľa Dvora audítorov</w:t>
      </w:r>
    </w:p>
    <w:p w14:paraId="216297F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lastRenderedPageBreak/>
        <w:t>32.</w:t>
      </w:r>
      <w:r w:rsidRPr="006959E7">
        <w:rPr>
          <w:kern w:val="2"/>
          <w14:ligatures w14:val="standardContextual"/>
        </w:rPr>
        <w:tab/>
      </w:r>
      <w:r w:rsidRPr="006959E7">
        <w:rPr>
          <w:color w:val="000000"/>
          <w:kern w:val="2"/>
          <w14:ligatures w14:val="standardContextual"/>
        </w:rPr>
        <w:t>berie na vedomie záver Dvora audítorov v jeho výročnej správe o agentúrach EÚ za rozpočtový rok 2023 (ďalej len „správa Dvora audítorov“), že výsledky auditu Dvora audítorov boli podobné ako v predchádzajúcom roku (2022), pričom nedostatky v postupoch verejného obstarávania boli naďalej hlavným zdrojom neoprávnených platieb;</w:t>
      </w:r>
    </w:p>
    <w:p w14:paraId="5E6DD11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33.</w:t>
      </w:r>
      <w:r w:rsidRPr="006959E7">
        <w:rPr>
          <w:kern w:val="2"/>
          <w14:ligatures w14:val="standardContextual"/>
        </w:rPr>
        <w:tab/>
      </w:r>
      <w:r w:rsidRPr="006959E7">
        <w:rPr>
          <w:color w:val="000000"/>
          <w:kern w:val="2"/>
          <w14:ligatures w14:val="standardContextual"/>
        </w:rPr>
        <w:t>konštatuje na základe správy Dvora audítorov, že celkové riziko pre spoľahlivosť účtovných závierok agentúr, ktoré sa zostavujú na základe účtovných pravidiel schválených účtovníkom Komisie a na základe medzinárodných účtovných štandardov, je podobne ako v roku 2022 všeobecne nízke;</w:t>
      </w:r>
    </w:p>
    <w:p w14:paraId="35FBA68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34.</w:t>
      </w:r>
      <w:r w:rsidRPr="006959E7">
        <w:rPr>
          <w:kern w:val="2"/>
          <w14:ligatures w14:val="standardContextual"/>
        </w:rPr>
        <w:tab/>
      </w:r>
      <w:r w:rsidRPr="006959E7">
        <w:rPr>
          <w:color w:val="000000"/>
          <w:kern w:val="2"/>
          <w14:ligatures w14:val="standardContextual"/>
        </w:rPr>
        <w:t>zdôrazňuje, že Dvor audítorov sa domnieva, že celkové riziko, pokiaľ ide o zákonnosť a správnosť príjmov súvisiacich s účtovnými závierkami agentúr, je podobne ako v roku 2022 v prípade väčšiny agentúr nízke a stredné v prípade agentúr, ktoré sa čiastočne financujú samy a v prípade ktorých sa na výber poplatkov a iných príspevkov na príjmy vzťahujú osobitné nariadenia;</w:t>
      </w:r>
    </w:p>
    <w:p w14:paraId="122FE82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35.</w:t>
      </w:r>
      <w:r w:rsidRPr="006959E7">
        <w:rPr>
          <w:kern w:val="2"/>
          <w14:ligatures w14:val="standardContextual"/>
        </w:rPr>
        <w:tab/>
      </w:r>
      <w:r w:rsidRPr="006959E7">
        <w:rPr>
          <w:color w:val="000000"/>
          <w:kern w:val="2"/>
          <w14:ligatures w14:val="standardContextual"/>
        </w:rPr>
        <w:t>konštatuje, že podľa Dvora audítorov je riziko týkajúce sa zákonnosti a správnosti platieb súvisiacich s účtovnými závierkami agentúr celkovo stredné, pričom v konkrétnych rozpočtových hlavách sa pohybuje od nízkeho až po vysoké; konštatuje, že podľa Dvora audítorov je riziko v prípade hlavy I (výdavky na zamestnancov) vo všeobecnosti nízke, v prípade hlavy II (administratívne výdavky) stredné a v prípade hlavy III (operačné výdavky) nízke až vysoké v závislosti od danej agentúry a povahy jej operačných výdavkov; poukazuje na to, že podľa Dvora audítorov je riziko v prípade hlavy III podobné ako v prípade hlavy II, ale keďže v hlave III ide o oveľa vyššie sumy, vplyv sa považuje za vyšší;</w:t>
      </w:r>
    </w:p>
    <w:p w14:paraId="52E9DD9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36.</w:t>
      </w:r>
      <w:r w:rsidRPr="006959E7">
        <w:rPr>
          <w:kern w:val="2"/>
          <w14:ligatures w14:val="standardContextual"/>
        </w:rPr>
        <w:tab/>
        <w:t>je znepokojený, že Dvor audítorov šiesty rok po sebe považuje riziko pre správne finančné riadenie za stredné, predovšetkým v súvislosti s postupmi verejného obstarávania, pri ktorých sa nezabezpečilo, aby sa dosiahol čo najlepší pomer ceny a kvality;</w:t>
      </w:r>
    </w:p>
    <w:p w14:paraId="70E78169" w14:textId="77777777" w:rsidR="006959E7" w:rsidRPr="006959E7" w:rsidRDefault="006959E7" w:rsidP="006959E7">
      <w:pPr>
        <w:spacing w:after="240"/>
        <w:ind w:left="567" w:hanging="567"/>
        <w:rPr>
          <w:color w:val="000000"/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37.</w:t>
      </w:r>
      <w:r w:rsidRPr="006959E7">
        <w:rPr>
          <w:kern w:val="2"/>
          <w14:ligatures w14:val="standardContextual"/>
        </w:rPr>
        <w:tab/>
      </w:r>
      <w:r w:rsidRPr="006959E7">
        <w:rPr>
          <w:color w:val="000000"/>
          <w:kern w:val="2"/>
          <w14:ligatures w14:val="standardContextual"/>
        </w:rPr>
        <w:t>konštatuje, že podľa Dvora audítorov je riziko pre rozpočtové riadenie nízke, pričom audit Dvora audítorov ukázal vysokú mieru prenosov viazaných rozpočtových prostriedkov;</w:t>
      </w:r>
    </w:p>
    <w:p w14:paraId="7C5C8DE1" w14:textId="77777777" w:rsidR="006959E7" w:rsidRPr="006959E7" w:rsidRDefault="006959E7" w:rsidP="006959E7">
      <w:pPr>
        <w:spacing w:after="240"/>
        <w:ind w:left="567" w:hanging="567"/>
        <w:rPr>
          <w:color w:val="000000"/>
          <w:kern w:val="2"/>
          <w14:ligatures w14:val="standardContextual"/>
        </w:rPr>
      </w:pPr>
      <w:r w:rsidRPr="006959E7">
        <w:rPr>
          <w:color w:val="000000"/>
          <w:kern w:val="2"/>
          <w14:ligatures w14:val="standardContextual"/>
        </w:rPr>
        <w:t>38.</w:t>
      </w:r>
      <w:r w:rsidRPr="006959E7">
        <w:rPr>
          <w:color w:val="000000"/>
          <w:kern w:val="2"/>
          <w14:ligatures w14:val="standardContextual"/>
        </w:rPr>
        <w:tab/>
        <w:t>konštatuje, že podľa správy Dvora audítorov medzi hlavné problémy agentúr patria: i) nedostatky v oblasti verejného obstarávania, ktoré sú naďalej najväčším zdrojom neoprávnených platieb; ii) výzvy týkajúce sa rozpočtového riadenia, ako sú nadmerné prenosy a oneskorené platby; iii) nedostatky týkajúce sa vnútornej kontroly, najmä pri zabezpečovaní súladu s nariadeniami o rozpočtových pravidlách a procesnými usmerneniami;</w:t>
      </w:r>
    </w:p>
    <w:p w14:paraId="05BBF0F2" w14:textId="77777777" w:rsidR="006959E7" w:rsidRPr="006959E7" w:rsidRDefault="006959E7" w:rsidP="006959E7">
      <w:pPr>
        <w:spacing w:after="240"/>
        <w:rPr>
          <w:b/>
          <w:i/>
          <w:kern w:val="2"/>
          <w14:ligatures w14:val="standardContextual"/>
        </w:rPr>
      </w:pPr>
      <w:r w:rsidRPr="006959E7">
        <w:rPr>
          <w:b/>
          <w:i/>
          <w:kern w:val="2"/>
          <w14:ligatures w14:val="standardContextual"/>
        </w:rPr>
        <w:t>Prehľad výsledkov auditu</w:t>
      </w:r>
    </w:p>
    <w:p w14:paraId="16171F4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39.</w:t>
      </w:r>
      <w:r w:rsidRPr="006959E7">
        <w:rPr>
          <w:kern w:val="2"/>
          <w14:ligatures w14:val="standardContextual"/>
        </w:rPr>
        <w:tab/>
        <w:t xml:space="preserve">konštatuje, že Dvor audítorov vydal audítorský výrok bez výhrad k spoľahlivosti účtovnej závierky všetkých agentúr; konštatuje, že Dvor audítorov vydal audítorský výrok bez výhrad k zákonnosti a správnosti príjmov súvisiacich s účtovnými závierkami všetkých agentúr; poznamenáva, že hoci bol v prípade väčšiny agentúr k zákonnosti a správnosti platieb súvisiacich s účtovnými závierkami audítorský vydaný výrok bez výhrad, v prípade štyroch agentúr boli zaznamenané výnimky: ide o Európsky inovačný </w:t>
      </w:r>
      <w:r w:rsidRPr="006959E7">
        <w:rPr>
          <w:kern w:val="2"/>
          <w14:ligatures w14:val="standardContextual"/>
        </w:rPr>
        <w:lastRenderedPageBreak/>
        <w:t>a technologický inštitút (EIT), Európsky orgán práce (ELA), Agentúru Európskej únie pre kybernetickú bezpečnosť (ENISA) a Agentúru Európskej únie na prevádzkové riadenie rozsiahlych informačných systémov v priestore slobody, bezpečnosti a spravodlivosti (</w:t>
      </w:r>
      <w:proofErr w:type="spellStart"/>
      <w:r w:rsidRPr="006959E7">
        <w:rPr>
          <w:kern w:val="2"/>
          <w14:ligatures w14:val="standardContextual"/>
        </w:rPr>
        <w:t>eu</w:t>
      </w:r>
      <w:proofErr w:type="spellEnd"/>
      <w:r w:rsidRPr="006959E7">
        <w:rPr>
          <w:kern w:val="2"/>
          <w14:ligatures w14:val="standardContextual"/>
        </w:rPr>
        <w:t>-LISA);</w:t>
      </w:r>
    </w:p>
    <w:p w14:paraId="101886F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40.</w:t>
      </w:r>
      <w:r w:rsidRPr="006959E7">
        <w:rPr>
          <w:kern w:val="2"/>
          <w14:ligatures w14:val="standardContextual"/>
        </w:rPr>
        <w:tab/>
        <w:t>poznamenáva, že výhrada v prípade EIT sa týka neoprávnených grantových platieb, v súvislosti s ktorými EIT následne overil vzorku 174 nákladových položiek; konštatuje, že EIT zamietol náklady týkajúce sa 27 nákladových položiek a že Dvor audítorov identifikoval tri ďalšie nákladové položky, ku ktorým EIT neposkytol dôkaz toho, že prijímatelia splnili základné podmienky dohody o grante, výsledkom čoho boli neoprávnené grantové platby v celkovej výške 12,2 milióna EUR, čo zodpovedá odhadovanej miere chybovosti 3,4 %; konštatuje, že EIT má námietky proti jednej z chýb nahlásených Dvorom audítorov, ktorá sa týka troch nákladových položiek, ktoré sú podľa názoru EIT oprávnené; okrem toho konštatuje, že bez tohto prípadu by odhadovaná miera chybovosti nahlásená Dvorom audítorov bola podľa EIT pod 2 % prahom významnosti, čo by viedlo k čistému audítorskému výroku o zákonnosti a správnosti platieb EIT;</w:t>
      </w:r>
    </w:p>
    <w:p w14:paraId="17FEA23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41.</w:t>
      </w:r>
      <w:r w:rsidRPr="006959E7">
        <w:rPr>
          <w:kern w:val="2"/>
          <w14:ligatures w14:val="standardContextual"/>
        </w:rPr>
        <w:tab/>
        <w:t xml:space="preserve">berie na vedomie, že v prípade Európskeho orgánu práce sa výhrada týka platieb vo výške 1,6 milióna EUR v roku 2023, ktoré predstavujú 3,8 % celkových dostupných platobných rozpočtových prostriedkov; konštatuje, že táto suma zahŕňa 1,3 milióna EUR v súvislosti so zmluvou, ktorá bola podľa audítorskej správy z roku 2022 v rozpore s pravidlami, pretože hodnota udelenej zákazky presiahla stanovenú maximálnu hodnotu, a 0,3 milióna EUR v súvislosti s nedostatkami pri </w:t>
      </w:r>
      <w:r w:rsidRPr="006959E7">
        <w:rPr>
          <w:i/>
          <w:iCs/>
          <w:kern w:val="2"/>
          <w14:ligatures w14:val="standardContextual"/>
        </w:rPr>
        <w:t xml:space="preserve">ex </w:t>
      </w:r>
      <w:proofErr w:type="spellStart"/>
      <w:r w:rsidRPr="006959E7">
        <w:rPr>
          <w:i/>
          <w:iCs/>
          <w:kern w:val="2"/>
          <w14:ligatures w14:val="standardContextual"/>
        </w:rPr>
        <w:t>ante</w:t>
      </w:r>
      <w:proofErr w:type="spellEnd"/>
      <w:r w:rsidRPr="006959E7">
        <w:rPr>
          <w:kern w:val="2"/>
          <w14:ligatures w14:val="standardContextual"/>
        </w:rPr>
        <w:t xml:space="preserve"> kontrolách plnenia zmluvy; berie na vedomie odpoveď orgánu ELA, v ktorej vysvetľuje, že zmluva odporujúca pravidlám bola ukončená vo februári 2024 a nahradila ju nová rámcová zmluva uzavretá v novembri 2023; vie o rozhodnutí orgánu ELA dočasne pokračovať v tejto zmluve, ktorá bola v rozpore s pravidlami, s cieľom zmierniť riziká, chrániť svoju dobrú povesť a zabezpečiť neprerušené plnenie služieb, čo mu umožnilo zachovať kontinuitu činností a plniť naplánované činnosti do nadobudnutia účinnosti novej zmluvy;</w:t>
      </w:r>
    </w:p>
    <w:p w14:paraId="1EA14AA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42.</w:t>
      </w:r>
      <w:r w:rsidRPr="006959E7">
        <w:rPr>
          <w:kern w:val="2"/>
          <w14:ligatures w14:val="standardContextual"/>
        </w:rPr>
        <w:tab/>
        <w:t>konštatuje, že v prípade agentúry ENISA sa výhrada týka neoprávnených platieb vo výške 1,8 milióna EUR v roku 2023, ktoré predstavujú 4,1 % celkových platobných rozpočtových prostriedkov dostupných v roku 2023; pripomína, že agentúra ENISA dostala na svoj rozpočet v auguste 2022 dodatočnú sumu 15 miliónov EUR, aby mohla po invázii Ruska na Ukrajinu poskytovať členským štátom posilnenú kybernetickú bezpečnosť; ďalej konštatuje, že ENISA začala v septembri 2022 postup verejného obstarávania s 28 časťami a následne podpísala 28 osobitných rámcových zmlúv v hodnote 14,4 milióna EUR; uvedomuje si, že správna rada na začiatku roka 2023 urobila výnimku a dočasne sa odklonila od svojho nariadenia o rozpočtových pravidlách s cieľom vyhovieť prepracovaným žiadostiam členských štátov o podporu v oblasti kybernetickej bezpečnosti; berie na vedomie, že rozhodnutie správnej rady bolo podľa odpovede agentúry ENISA výnimočným opatrením (obmedzeným z hľadiska času a rozsahu), aby bolo možné reagovať na konkrétnu výnimočnú situáciu v mimoriadne náročnom medzinárodnom kontexte; konštatuje, že v súlade s uplatňovaním rámca vnútornej kontroly agentúry ENISA bola táto výnimka riadne zaregistrovaná a zodpovedajúcim spôsobom uvedená v konsolidovanej výročnej správe o činnosti za rok 2023;</w:t>
      </w:r>
    </w:p>
    <w:p w14:paraId="2CB9D77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43.</w:t>
      </w:r>
      <w:r w:rsidRPr="006959E7">
        <w:rPr>
          <w:kern w:val="2"/>
          <w14:ligatures w14:val="standardContextual"/>
        </w:rPr>
        <w:tab/>
        <w:t xml:space="preserve">konštatuje, že výhrada v prípade agentúry </w:t>
      </w:r>
      <w:proofErr w:type="spellStart"/>
      <w:r w:rsidRPr="006959E7">
        <w:rPr>
          <w:kern w:val="2"/>
          <w14:ligatures w14:val="standardContextual"/>
        </w:rPr>
        <w:t>eu</w:t>
      </w:r>
      <w:proofErr w:type="spellEnd"/>
      <w:r w:rsidRPr="006959E7">
        <w:rPr>
          <w:kern w:val="2"/>
          <w14:ligatures w14:val="standardContextual"/>
        </w:rPr>
        <w:t xml:space="preserve">-LISA sa týka neoprávnených platieb </w:t>
      </w:r>
      <w:r w:rsidRPr="006959E7">
        <w:rPr>
          <w:kern w:val="2"/>
          <w14:ligatures w14:val="standardContextual"/>
        </w:rPr>
        <w:lastRenderedPageBreak/>
        <w:t>v celkovej výške 12,6 milióna EUR, ktoré boli uskutočnené v roku 2023 a predstavujú 3,2 % celkových dostupných platobných rozpočtových prostriedkov, vrátane 2,7 milióna EUR za zmluvy kontrolované v roku 2023 a 9,9 milióna EUR za zmluvy, ktoré boli v zmluve o audite za rok 2022 vyhodnotené ako neoprávnené;</w:t>
      </w:r>
    </w:p>
    <w:p w14:paraId="708CA2A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44.</w:t>
      </w:r>
      <w:r w:rsidRPr="006959E7">
        <w:rPr>
          <w:kern w:val="2"/>
          <w14:ligatures w14:val="standardContextual"/>
        </w:rPr>
        <w:tab/>
        <w:t xml:space="preserve">konštatuje so znepokojením, že bol opakovane vydaný výrok s výhradou k zákonnosti a správnosti platieb agentúry </w:t>
      </w:r>
      <w:proofErr w:type="spellStart"/>
      <w:r w:rsidRPr="006959E7">
        <w:rPr>
          <w:kern w:val="2"/>
          <w14:ligatures w14:val="standardContextual"/>
        </w:rPr>
        <w:t>eu</w:t>
      </w:r>
      <w:proofErr w:type="spellEnd"/>
      <w:r w:rsidRPr="006959E7">
        <w:rPr>
          <w:kern w:val="2"/>
          <w14:ligatures w14:val="standardContextual"/>
        </w:rPr>
        <w:t xml:space="preserve">-LISA, čo svedčí o pretrvávajúcich problémoch, na ktoré Dvor audítorov upozorňoval v predchádzajúcich správach od roku 2020; berie na vedomie pripomienku Dvora audítorov, že väčšina zmlúv, v ktorých sa vyskytli chyby, vypršala alebo ich agentúra </w:t>
      </w:r>
      <w:proofErr w:type="spellStart"/>
      <w:r w:rsidRPr="006959E7">
        <w:rPr>
          <w:kern w:val="2"/>
          <w14:ligatures w14:val="standardContextual"/>
        </w:rPr>
        <w:t>eu</w:t>
      </w:r>
      <w:proofErr w:type="spellEnd"/>
      <w:r w:rsidRPr="006959E7">
        <w:rPr>
          <w:kern w:val="2"/>
          <w14:ligatures w14:val="standardContextual"/>
        </w:rPr>
        <w:t>-LISA v roku 2023 ukončila;</w:t>
      </w:r>
    </w:p>
    <w:p w14:paraId="5E4A105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45.</w:t>
      </w:r>
      <w:r w:rsidRPr="006959E7">
        <w:rPr>
          <w:kern w:val="2"/>
          <w14:ligatures w14:val="standardContextual"/>
        </w:rPr>
        <w:tab/>
        <w:t>poznamenáva, že výrok s výhradou (</w:t>
      </w:r>
      <w:proofErr w:type="spellStart"/>
      <w:r w:rsidRPr="006959E7">
        <w:rPr>
          <w:kern w:val="2"/>
          <w14:ligatures w14:val="standardContextual"/>
        </w:rPr>
        <w:t>eu</w:t>
      </w:r>
      <w:proofErr w:type="spellEnd"/>
      <w:r w:rsidRPr="006959E7">
        <w:rPr>
          <w:kern w:val="2"/>
          <w14:ligatures w14:val="standardContextual"/>
        </w:rPr>
        <w:t>-LISA) za rok 2023 vychádzal okrem iného z týchto nezrovnalostí:</w:t>
      </w:r>
    </w:p>
    <w:p w14:paraId="5A6150FD" w14:textId="77777777" w:rsidR="006959E7" w:rsidRPr="006959E7" w:rsidRDefault="006959E7" w:rsidP="006959E7">
      <w:pPr>
        <w:spacing w:after="240"/>
        <w:ind w:left="1134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 xml:space="preserve">nezrovnalosť týkajúca sa rámcovej zmluvy: konštatuje, že </w:t>
      </w:r>
      <w:proofErr w:type="spellStart"/>
      <w:r w:rsidRPr="006959E7">
        <w:rPr>
          <w:kern w:val="2"/>
          <w14:ligatures w14:val="standardContextual"/>
        </w:rPr>
        <w:t>eu</w:t>
      </w:r>
      <w:proofErr w:type="spellEnd"/>
      <w:r w:rsidRPr="006959E7">
        <w:rPr>
          <w:kern w:val="2"/>
          <w14:ligatures w14:val="standardContextual"/>
        </w:rPr>
        <w:t>-LISA vykonala podstatné zmeny v niektorých cenových prvkoch vo finančných ponukách dvoch uchádzačov nad rámec opráv povolených podľa článku 151 nariadenia o rozpočtových pravidlách, čo malo priamy dosah na výsledok ponuky, pričom súvisiace platby v roku 2023 predstavovali 2,7 milióna EUR,</w:t>
      </w:r>
    </w:p>
    <w:p w14:paraId="626CD805" w14:textId="77777777" w:rsidR="006959E7" w:rsidRPr="006959E7" w:rsidRDefault="006959E7" w:rsidP="006959E7">
      <w:pPr>
        <w:spacing w:after="240"/>
        <w:ind w:left="1134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neodôvodnené rokovacie konanie: ďalej konštatuje, že bola uskutočnená neoprávnená platba 7,7 milióna EUR v súvislosti s rámcovou zmluvou uzavretou prostredníctvom rokovacieho konania bez náležitého odôvodnenia, čo je proti normám verejného obstarávania,</w:t>
      </w:r>
    </w:p>
    <w:p w14:paraId="04A8170E" w14:textId="77777777" w:rsidR="006959E7" w:rsidRPr="006959E7" w:rsidRDefault="006959E7" w:rsidP="006959E7">
      <w:pPr>
        <w:spacing w:after="240"/>
        <w:ind w:left="1134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nepovolený dodatok k zmluve: poznamenáva, že platby vo výške 1,8 milióna EUR boli označené ako neoprávnené v dôsledku nepovoleného dodatku k zmluve, ktorým sa zvýšila hodnota zmluvy s pevnou cenou o 3,6 milióna EUR,</w:t>
      </w:r>
    </w:p>
    <w:p w14:paraId="3F892264" w14:textId="77777777" w:rsidR="006959E7" w:rsidRPr="006959E7" w:rsidRDefault="006959E7" w:rsidP="006959E7">
      <w:pPr>
        <w:spacing w:after="240"/>
        <w:ind w:left="1134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–</w:t>
      </w:r>
      <w:r w:rsidRPr="006959E7">
        <w:rPr>
          <w:kern w:val="2"/>
          <w14:ligatures w14:val="standardContextual"/>
        </w:rPr>
        <w:tab/>
        <w:t>nedodržiavanie podmienok rámcovej zmluvy: so znepokojením konštatuje, že platby podľa rámcovej zmluvy za údržbu spoločnej infraštruktúry v celkovej výške 0,4 milióna EUR boli neoprávnené, keďže konkrétna zmluva sa odchýlila od rámcovej zmluvy;</w:t>
      </w:r>
    </w:p>
    <w:p w14:paraId="0AF939E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46.</w:t>
      </w:r>
      <w:r w:rsidRPr="006959E7">
        <w:rPr>
          <w:kern w:val="2"/>
          <w14:ligatures w14:val="standardContextual"/>
        </w:rPr>
        <w:tab/>
        <w:t xml:space="preserve">vyjadruje hlboké znepokojenie nad opakovanými problémami pri obstarávaní, v dôsledku ktorých bol štvrtý rok po sebe vydaný výrok s výhradou, a naliehavo vyzýva agentúru </w:t>
      </w:r>
      <w:proofErr w:type="spellStart"/>
      <w:r w:rsidRPr="006959E7">
        <w:rPr>
          <w:kern w:val="2"/>
          <w14:ligatures w14:val="standardContextual"/>
        </w:rPr>
        <w:t>eu</w:t>
      </w:r>
      <w:proofErr w:type="spellEnd"/>
      <w:r w:rsidRPr="006959E7">
        <w:rPr>
          <w:kern w:val="2"/>
          <w14:ligatures w14:val="standardContextual"/>
        </w:rPr>
        <w:t>-LISA, aby prijala okamžité nápravné opatrenia na riešenie týchto problémov a ich prevenciu v budúcich postupoch finančného riadenia a obstarávania, a tak zabezpečila plný súlad s nariadením o rozpočtových pravidlách; požaduje, aby bol Európsky parlament informovaný o danom pokroku do 30. júna 2025;</w:t>
      </w:r>
    </w:p>
    <w:p w14:paraId="162F627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47.</w:t>
      </w:r>
      <w:r w:rsidRPr="006959E7">
        <w:rPr>
          <w:kern w:val="2"/>
          <w14:ligatures w14:val="standardContextual"/>
        </w:rPr>
        <w:tab/>
        <w:t>víta, že Dvor audítorov počas vypočutia </w:t>
      </w:r>
      <w:r w:rsidRPr="006959E7">
        <w:rPr>
          <w:kern w:val="2"/>
          <w:vertAlign w:val="superscript"/>
          <w14:ligatures w14:val="standardContextual"/>
        </w:rPr>
        <w:footnoteReference w:id="412"/>
      </w:r>
      <w:r w:rsidRPr="006959E7">
        <w:rPr>
          <w:kern w:val="2"/>
          <w14:ligatures w14:val="standardContextual"/>
        </w:rPr>
        <w:t xml:space="preserve"> uznal, že napriek stanovisku vydanému za rok 2023 (</w:t>
      </w:r>
      <w:proofErr w:type="spellStart"/>
      <w:r w:rsidRPr="006959E7">
        <w:rPr>
          <w:kern w:val="2"/>
          <w14:ligatures w14:val="standardContextual"/>
        </w:rPr>
        <w:t>eu</w:t>
      </w:r>
      <w:proofErr w:type="spellEnd"/>
      <w:r w:rsidRPr="006959E7">
        <w:rPr>
          <w:kern w:val="2"/>
          <w14:ligatures w14:val="standardContextual"/>
        </w:rPr>
        <w:t>-LISA) sa zistené nedostatky riešia a boli zaznamenané zlepšenia;</w:t>
      </w:r>
    </w:p>
    <w:p w14:paraId="32E1E36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48.</w:t>
      </w:r>
      <w:r w:rsidRPr="006959E7">
        <w:rPr>
          <w:kern w:val="2"/>
          <w14:ligatures w14:val="standardContextual"/>
        </w:rPr>
        <w:tab/>
        <w:t xml:space="preserve">zdôrazňuje, že hoci v nariadení o rozpočtových pravidlách nie sú stanovené stropy pre prenášanie rozpočtových prostriedkov, opakované prenosy mimoriadne vysokých súm ohrozujú zásadu ročnej platnosti rozpočtu a svedčia o štrukturálnych problémoch v rozpočtovom procese a cykle plnenia rozpočtu; konštatuje, že miera prenesených rozpočtových prostriedkov v prípade 14 agentúr (ENISA, </w:t>
      </w:r>
      <w:proofErr w:type="spellStart"/>
      <w:r w:rsidRPr="006959E7">
        <w:rPr>
          <w:kern w:val="2"/>
          <w14:ligatures w14:val="standardContextual"/>
        </w:rPr>
        <w:t>Eurofound</w:t>
      </w:r>
      <w:proofErr w:type="spellEnd"/>
      <w:r w:rsidRPr="006959E7">
        <w:rPr>
          <w:kern w:val="2"/>
          <w14:ligatures w14:val="standardContextual"/>
        </w:rPr>
        <w:t xml:space="preserve">, EIGE, </w:t>
      </w:r>
      <w:proofErr w:type="spellStart"/>
      <w:r w:rsidRPr="006959E7">
        <w:rPr>
          <w:kern w:val="2"/>
          <w14:ligatures w14:val="standardContextual"/>
        </w:rPr>
        <w:t>eu</w:t>
      </w:r>
      <w:proofErr w:type="spellEnd"/>
      <w:r w:rsidRPr="006959E7">
        <w:rPr>
          <w:kern w:val="2"/>
          <w14:ligatures w14:val="standardContextual"/>
        </w:rPr>
        <w:t xml:space="preserve">-LISA, </w:t>
      </w:r>
      <w:r w:rsidRPr="006959E7">
        <w:rPr>
          <w:kern w:val="2"/>
          <w14:ligatures w14:val="standardContextual"/>
        </w:rPr>
        <w:lastRenderedPageBreak/>
        <w:t xml:space="preserve">EMA, EUSPA, ELA, FRA, EFCA, ECDC, EU-OSHA, ACER, 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 xml:space="preserve"> a ESA) za všetky rozpočtové hlavy spolu je vyššia ako 15 %; konštatuje, že prenesené rozpočtové prostriedky predstavovali v prípade agentúry 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 xml:space="preserve"> viac ako 40 % a v prípade agentúry ESA viac ako 50 %;</w:t>
      </w:r>
    </w:p>
    <w:p w14:paraId="1EDE7EC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49.</w:t>
      </w:r>
      <w:r w:rsidRPr="006959E7">
        <w:rPr>
          <w:kern w:val="2"/>
          <w14:ligatures w14:val="standardContextual"/>
        </w:rPr>
        <w:tab/>
        <w:t xml:space="preserve">pripomína, že podľa regulačného rámca majú agentúry uskutočňovať platby v konkrétnych lehotách; konštatuje, že nedodržanie týchto lehôt môže viesť k tomu, že veritelia budú mať nárok na úroky z omeškania; konštatuje, že podľa informácií Dvora audítorov za rok 2023 celková výška vzniknutých úrokov z omeškania síce nebola významná, treba však uviesť, že deväť agentúr (ACER, ECDC, EEA, EUDA, ENISA, ERA, EU-OSHA, </w:t>
      </w:r>
      <w:proofErr w:type="spellStart"/>
      <w:r w:rsidRPr="006959E7">
        <w:rPr>
          <w:kern w:val="2"/>
          <w14:ligatures w14:val="standardContextual"/>
        </w:rPr>
        <w:t>Eurojust</w:t>
      </w:r>
      <w:proofErr w:type="spellEnd"/>
      <w:r w:rsidRPr="006959E7">
        <w:rPr>
          <w:kern w:val="2"/>
          <w14:ligatures w14:val="standardContextual"/>
        </w:rPr>
        <w:t>, a 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>) svoje platobné lehoty často nedodržiavalo; žiada dotknuté agentúry, aby zabezpečili dodržiavanie zákonných lehôt na uhrádzanie platieb; zdôrazňuje, že hoci suma vzniknutých úrokov z omeškania nebola významná, časté uhrádzanie platieb po termíne môže negatívne ovplyvniť povesť agentúr;</w:t>
      </w:r>
    </w:p>
    <w:p w14:paraId="58B34CC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50.</w:t>
      </w:r>
      <w:r w:rsidRPr="006959E7">
        <w:rPr>
          <w:kern w:val="2"/>
          <w14:ligatures w14:val="standardContextual"/>
        </w:rPr>
        <w:tab/>
        <w:t xml:space="preserve">zdôrazňuje, že Dvor audítorov použil body obsahujúce zdôraznenie skutočnosti, aby poukázal na záležitosti uvedené alebo zverejnené v účtovnej závierke, ktoré sú nevyhnutné na pochopenie účtovnej závierky alebo príslušných príjmov či platieb; ďalej konštatuje, že Dvor audítorov použil body obsahujúce zdôraznenie skutočnosti za rozpočtový rok 2023 v prípade nasledujúcich agentúr, na ktoré sa vzťahuje toto uznesenie: </w:t>
      </w:r>
      <w:proofErr w:type="spellStart"/>
      <w:r w:rsidRPr="006959E7">
        <w:rPr>
          <w:kern w:val="2"/>
          <w14:ligatures w14:val="standardContextual"/>
        </w:rPr>
        <w:t>CdT</w:t>
      </w:r>
      <w:proofErr w:type="spellEnd"/>
      <w:r w:rsidRPr="006959E7">
        <w:rPr>
          <w:kern w:val="2"/>
          <w14:ligatures w14:val="standardContextual"/>
        </w:rPr>
        <w:t xml:space="preserve">, EBA, EIT, EMA, ERA, ESMA, </w:t>
      </w:r>
      <w:proofErr w:type="spellStart"/>
      <w:r w:rsidRPr="006959E7">
        <w:rPr>
          <w:kern w:val="2"/>
          <w14:ligatures w14:val="standardContextual"/>
        </w:rPr>
        <w:t>Eurojust</w:t>
      </w:r>
      <w:proofErr w:type="spellEnd"/>
      <w:r w:rsidRPr="006959E7">
        <w:rPr>
          <w:kern w:val="2"/>
          <w14:ligatures w14:val="standardContextual"/>
        </w:rPr>
        <w:t xml:space="preserve">, </w:t>
      </w:r>
      <w:proofErr w:type="spellStart"/>
      <w:r w:rsidRPr="006959E7">
        <w:rPr>
          <w:kern w:val="2"/>
          <w14:ligatures w14:val="standardContextual"/>
        </w:rPr>
        <w:t>eu</w:t>
      </w:r>
      <w:proofErr w:type="spellEnd"/>
      <w:r w:rsidRPr="006959E7">
        <w:rPr>
          <w:kern w:val="2"/>
          <w14:ligatures w14:val="standardContextual"/>
        </w:rPr>
        <w:t>-LISA a 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>;</w:t>
      </w:r>
    </w:p>
    <w:p w14:paraId="71951AA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51.</w:t>
      </w:r>
      <w:r w:rsidRPr="006959E7">
        <w:rPr>
          <w:kern w:val="2"/>
          <w14:ligatures w14:val="standardContextual"/>
        </w:rPr>
        <w:tab/>
        <w:t xml:space="preserve">pripomína, že </w:t>
      </w:r>
      <w:proofErr w:type="spellStart"/>
      <w:r w:rsidRPr="006959E7">
        <w:rPr>
          <w:kern w:val="2"/>
          <w14:ligatures w14:val="standardContextual"/>
        </w:rPr>
        <w:t>CdT</w:t>
      </w:r>
      <w:proofErr w:type="spellEnd"/>
      <w:r w:rsidRPr="006959E7">
        <w:rPr>
          <w:kern w:val="2"/>
          <w14:ligatures w14:val="standardContextual"/>
        </w:rPr>
        <w:t xml:space="preserve"> vo svojej účtovnej závierke zverejňuje informácie o poklese prevádzkových príjmov, ktorý sa negatívne odrazil na jeho hospodárskom výsledku;</w:t>
      </w:r>
    </w:p>
    <w:p w14:paraId="002C408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52.</w:t>
      </w:r>
      <w:r w:rsidRPr="006959E7">
        <w:rPr>
          <w:kern w:val="2"/>
          <w14:ligatures w14:val="standardContextual"/>
        </w:rPr>
        <w:tab/>
        <w:t>upozorňuje na uverejnenie informácií v ročnej účtovnej závierke agentúry ERA a </w:t>
      </w:r>
      <w:proofErr w:type="spellStart"/>
      <w:r w:rsidRPr="006959E7">
        <w:rPr>
          <w:kern w:val="2"/>
          <w14:ligatures w14:val="standardContextual"/>
        </w:rPr>
        <w:t>Eurojustu</w:t>
      </w:r>
      <w:proofErr w:type="spellEnd"/>
      <w:r w:rsidRPr="006959E7">
        <w:rPr>
          <w:kern w:val="2"/>
          <w14:ligatures w14:val="standardContextual"/>
        </w:rPr>
        <w:t xml:space="preserve"> v súvislosti so systémom SUMMA </w:t>
      </w:r>
      <w:r w:rsidRPr="006959E7">
        <w:rPr>
          <w:kern w:val="2"/>
          <w:vertAlign w:val="superscript"/>
          <w14:ligatures w14:val="standardContextual"/>
        </w:rPr>
        <w:footnoteReference w:id="413"/>
      </w:r>
      <w:r w:rsidRPr="006959E7">
        <w:rPr>
          <w:kern w:val="2"/>
          <w14:ligatures w14:val="standardContextual"/>
        </w:rPr>
        <w:t>; konštatuje, že technické problémy počas celého roka 2023 naďalej prispievali k nárastu oneskorených platieb (50 % v roku 2023) a prípadov nedodržiavania pravidiel v </w:t>
      </w:r>
      <w:proofErr w:type="spellStart"/>
      <w:r w:rsidRPr="006959E7">
        <w:rPr>
          <w:kern w:val="2"/>
          <w14:ligatures w14:val="standardContextual"/>
        </w:rPr>
        <w:t>Eurojuste</w:t>
      </w:r>
      <w:proofErr w:type="spellEnd"/>
      <w:r w:rsidRPr="006959E7">
        <w:rPr>
          <w:kern w:val="2"/>
          <w14:ligatures w14:val="standardContextual"/>
        </w:rPr>
        <w:t>;</w:t>
      </w:r>
      <w:r w:rsidRPr="006959E7">
        <w:rPr>
          <w:color w:val="101010"/>
          <w:kern w:val="2"/>
          <w14:ligatures w14:val="standardContextual"/>
        </w:rPr>
        <w:t xml:space="preserve"> konštatuje, že agentúra ERA mala v prvom štvrťroku technické problémy, hoci </w:t>
      </w:r>
      <w:r w:rsidRPr="006959E7">
        <w:rPr>
          <w:kern w:val="2"/>
          <w14:ligatures w14:val="standardContextual"/>
        </w:rPr>
        <w:t>v</w:t>
      </w:r>
      <w:r w:rsidRPr="006959E7">
        <w:rPr>
          <w:color w:val="101010"/>
          <w:kern w:val="2"/>
          <w14:ligatures w14:val="standardContextual"/>
        </w:rPr>
        <w:t> </w:t>
      </w:r>
      <w:r w:rsidRPr="006959E7">
        <w:rPr>
          <w:kern w:val="2"/>
          <w14:ligatures w14:val="standardContextual"/>
        </w:rPr>
        <w:t>porovnaní s rokom 2022 sa urobili zásadné zlepšenia;</w:t>
      </w:r>
    </w:p>
    <w:p w14:paraId="3CB4360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53.</w:t>
      </w:r>
      <w:r w:rsidRPr="006959E7">
        <w:rPr>
          <w:kern w:val="2"/>
          <w14:ligatures w14:val="standardContextual"/>
        </w:rPr>
        <w:tab/>
        <w:t>konštatuje, že účtovná závierka orgánov ESMA a EBA obsahuje informácie o neistote súvisiacej s výsledkom súdneho konania </w:t>
      </w:r>
      <w:r w:rsidRPr="006959E7">
        <w:rPr>
          <w:kern w:val="2"/>
          <w:vertAlign w:val="superscript"/>
          <w14:ligatures w14:val="standardContextual"/>
        </w:rPr>
        <w:footnoteReference w:id="414"/>
      </w:r>
      <w:r w:rsidRPr="006959E7">
        <w:rPr>
          <w:kern w:val="2"/>
          <w14:ligatures w14:val="standardContextual"/>
        </w:rPr>
        <w:t>; berie na vedomie, že orgán ESMA bol oficiálne informovaný o súdnom konaní v súvislosti s postupom spoločného obstarávania, na ktorom sa podieľali okrem orgánu ESMA tri ďalšie agentúry EÚ (EBA, EIOPA a ERA); je si vedomý toho, že výsledkom postupu bola rámcová zmluva v hodnote 40,2 milióna EUR a orgány ESMA a EBA do konca roka 2023 podpísali konkrétne zmluvy, a to v hodnote EUR 2 185 226 v prípade orgánu ESMA a 6 306 786 EUR v prípade orgánu EBA;</w:t>
      </w:r>
    </w:p>
    <w:p w14:paraId="6888E90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54.</w:t>
      </w:r>
      <w:r w:rsidRPr="006959E7">
        <w:rPr>
          <w:kern w:val="2"/>
          <w14:ligatures w14:val="standardContextual"/>
        </w:rPr>
        <w:tab/>
        <w:t>vyjadruje znepokojenie nad tým, že žalobca žiada zrušenie rozhodnutia o výbere ponuky a náhradu škody vo výške od 400 000 do 3,5 milióna EUR; konštatuje, že vzhľadom na to, že konanie je v počiatočnej fáze, vedenie orgánov ESMA a EBA nedokáže spoľahlivo odhadnúť výšku potenciálnych nákladov na konanie </w:t>
      </w:r>
      <w:r w:rsidRPr="006959E7">
        <w:rPr>
          <w:kern w:val="2"/>
          <w:vertAlign w:val="superscript"/>
          <w14:ligatures w14:val="standardContextual"/>
        </w:rPr>
        <w:footnoteReference w:id="415"/>
      </w:r>
      <w:r w:rsidRPr="006959E7">
        <w:rPr>
          <w:kern w:val="2"/>
          <w14:ligatures w14:val="standardContextual"/>
        </w:rPr>
        <w:t>;</w:t>
      </w:r>
    </w:p>
    <w:p w14:paraId="6761AFC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55.</w:t>
      </w:r>
      <w:r w:rsidRPr="006959E7">
        <w:rPr>
          <w:kern w:val="2"/>
          <w14:ligatures w14:val="standardContextual"/>
        </w:rPr>
        <w:tab/>
        <w:t xml:space="preserve">upozorňuje na zverejnenie informácie o znížení hodnoty majetku vo výške </w:t>
      </w:r>
      <w:r w:rsidRPr="006959E7">
        <w:rPr>
          <w:kern w:val="2"/>
          <w14:ligatures w14:val="standardContextual"/>
        </w:rPr>
        <w:lastRenderedPageBreak/>
        <w:t xml:space="preserve">368 300 EUR v účtovnej závierke orgánu ESMA, ktoré zodpovedá neuhradeným poplatkom od subjektov pod dohľadom z tretích krajín; konštatuje, že zníženie hodnoty súvisí so skutočnosťou, že nariadenie o infraštruktúre európskych trhov (EMIR) neposkytuje orgánu ESMA účinný mechanizmus na vymáhanie výberu neuhradených poplatkov z krajín mimo Únie; víta skutočnosť, že v dôsledku nedávnej dohody </w:t>
      </w:r>
      <w:proofErr w:type="spellStart"/>
      <w:r w:rsidRPr="006959E7">
        <w:rPr>
          <w:kern w:val="2"/>
          <w14:ligatures w14:val="standardContextual"/>
        </w:rPr>
        <w:t>spoluzákonodarcov</w:t>
      </w:r>
      <w:proofErr w:type="spellEnd"/>
      <w:r w:rsidRPr="006959E7">
        <w:rPr>
          <w:kern w:val="2"/>
          <w14:ligatures w14:val="standardContextual"/>
        </w:rPr>
        <w:t xml:space="preserve"> o zmene nariadenia (EMIR 3) má orgán ESMA možnosť zrušiť uznanie subjektov pod dohľadom z krajín mimo EÚ;</w:t>
      </w:r>
    </w:p>
    <w:p w14:paraId="29A047A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56.</w:t>
      </w:r>
      <w:r w:rsidRPr="006959E7">
        <w:rPr>
          <w:kern w:val="2"/>
          <w14:ligatures w14:val="standardContextual"/>
        </w:rPr>
        <w:tab/>
        <w:t>konštatuje, že účtovná závierka orgánu EBA obsahuje informácie o významnom vplyve aktu o digitálnej prevádzkovej odolnosti (DORA) a nariadenia o trhoch s </w:t>
      </w:r>
      <w:proofErr w:type="spellStart"/>
      <w:r w:rsidRPr="006959E7">
        <w:rPr>
          <w:kern w:val="2"/>
          <w14:ligatures w14:val="standardContextual"/>
        </w:rPr>
        <w:t>kryptoaktívami</w:t>
      </w:r>
      <w:proofErr w:type="spellEnd"/>
      <w:r w:rsidRPr="006959E7">
        <w:rPr>
          <w:kern w:val="2"/>
          <w14:ligatures w14:val="standardContextual"/>
        </w:rPr>
        <w:t xml:space="preserve"> (</w:t>
      </w:r>
      <w:proofErr w:type="spellStart"/>
      <w:r w:rsidRPr="006959E7">
        <w:rPr>
          <w:kern w:val="2"/>
          <w14:ligatures w14:val="standardContextual"/>
        </w:rPr>
        <w:t>MiCAR</w:t>
      </w:r>
      <w:proofErr w:type="spellEnd"/>
      <w:r w:rsidRPr="006959E7">
        <w:rPr>
          <w:kern w:val="2"/>
          <w14:ligatures w14:val="standardContextual"/>
        </w:rPr>
        <w:t>), pokiaľ ide o nefinancované zdroje potrebné na vytvorenie súvisiacich úloh a zavedenie primeranej politiky dohľadu, ku ktorému došlo v roku 2023 pred tým, ako sa mohlo začať s výberom poplatkov; berie na vedomie, že EBA musel prerozdeliť zdroje na tieto prípravné činnosti;</w:t>
      </w:r>
    </w:p>
    <w:p w14:paraId="04E9583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57.</w:t>
      </w:r>
      <w:r w:rsidRPr="006959E7">
        <w:rPr>
          <w:kern w:val="2"/>
          <w14:ligatures w14:val="standardContextual"/>
        </w:rPr>
        <w:tab/>
        <w:t>konštatuje, že účtovná závierka inštitútu EIT obsahuje predpoklady, z ktorých sa vychádzalo pri odhade prevádzkových nákladov (výdavkov na granty), ktoré sú v súvahe časovo rozlíšené a prezentované ako klesajúca položka aktív predbežného financovania; pripomína, že stanovenie výdavkov na granty z časového hľadiska predstavuje hrubý odhad, s ktorým sa nevyhnutne spája neistota;</w:t>
      </w:r>
    </w:p>
    <w:p w14:paraId="06E8FBB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58.</w:t>
      </w:r>
      <w:r w:rsidRPr="006959E7">
        <w:rPr>
          <w:kern w:val="2"/>
          <w14:ligatures w14:val="standardContextual"/>
        </w:rPr>
        <w:tab/>
        <w:t>konštatuje, že EMA vo svojej účtovnej závierke zverejňuje dôležité informácie o jej bývalých priestoroch v Londýne a neistote vyplývajúcej zo skutočnosti, že materská spoločnosť podnájomníka podala návrh na vyhlásenie konkurzu; konštatuje so znepokojením, že EMA by mohla byť podľa hlavnej nájomnej zmluvy povinná niesť zodpovednosť za celú výšku zostávajúcej pohľadávky; je si vedomý toho, že maximálna suma vrátane miestnej dane, ktorú bude EMA musieť uhradiť, ak by priestory ostali do konca nájomnej zmluvy nevyužité, predstavuje 550 miliónov EUR; konštatuje, že EMA v súčasnosti znovu rokuje o podmienkach podnájmu s pobočkou skupiny v Spojenom kráľovstve a že v rámci týchto rokovaní súhlasila s odkladom platieb nájomného za prvé dva štvrťroky 2024 a so znížením výšky nájomného, ktoré hradí podnájomník, od 1. januára 2024; konštatuje, že EMA v tejto súvislosti vytvorila rezervu na nevýhodnú zmluvu vo výške 131,4 mil. EUR; berie na vedomie, že podnájomník agentúry si splnil zmluvné záväzky za rok 2023 tým, že uhradil nájomné za obdobie do 31. decembra 2023, a naliehavo vyzýva agentúru EMA a Komisiu, aby našli udržateľné riešenie na ukončenie zmluvy a všetkých súvisiacich záväzkov, a to ešte pred ďalším postupom udelenia absolutória v roku 2024;</w:t>
      </w:r>
    </w:p>
    <w:p w14:paraId="330D398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59.</w:t>
      </w:r>
      <w:r w:rsidRPr="006959E7">
        <w:rPr>
          <w:kern w:val="2"/>
          <w14:ligatures w14:val="standardContextual"/>
        </w:rPr>
        <w:tab/>
        <w:t xml:space="preserve">konštatuje, že účtovná závierka agentúry </w:t>
      </w:r>
      <w:proofErr w:type="spellStart"/>
      <w:r w:rsidRPr="006959E7">
        <w:rPr>
          <w:kern w:val="2"/>
          <w14:ligatures w14:val="standardContextual"/>
        </w:rPr>
        <w:t>eu</w:t>
      </w:r>
      <w:proofErr w:type="spellEnd"/>
      <w:r w:rsidRPr="006959E7">
        <w:rPr>
          <w:kern w:val="2"/>
          <w14:ligatures w14:val="standardContextual"/>
        </w:rPr>
        <w:t xml:space="preserve">-LISA obsahuje informácie o finančnej situácii kľúčového dodávateľa, s ktorým má podpísané dve aktívne rámcové zmluvy; konštatuje, že </w:t>
      </w:r>
      <w:proofErr w:type="spellStart"/>
      <w:r w:rsidRPr="006959E7">
        <w:rPr>
          <w:kern w:val="2"/>
          <w14:ligatures w14:val="standardContextual"/>
        </w:rPr>
        <w:t>eu</w:t>
      </w:r>
      <w:proofErr w:type="spellEnd"/>
      <w:r w:rsidRPr="006959E7">
        <w:rPr>
          <w:kern w:val="2"/>
          <w14:ligatures w14:val="standardContextual"/>
        </w:rPr>
        <w:t xml:space="preserve">-LISA má dve aktívne rámcové zmluvy s dodávateľom, ktorý je členom konzorcia, a že tento dodávateľ nahradil v zmluvách materskú spoločnosť a je zodpovedný za zavedenie a údržbu systému vstup/výstup a poskytovanie služieb podľa časti 1 rámcovej zmluvy na prierezové operácie; konštatuje, že nesplatené zmluvné sumy prestavujú 97,5 milióna EUR a 41 miliónov EUR; konštatuje, že </w:t>
      </w:r>
      <w:proofErr w:type="spellStart"/>
      <w:r w:rsidRPr="006959E7">
        <w:rPr>
          <w:kern w:val="2"/>
          <w14:ligatures w14:val="standardContextual"/>
        </w:rPr>
        <w:t>eu</w:t>
      </w:r>
      <w:proofErr w:type="spellEnd"/>
      <w:r w:rsidRPr="006959E7">
        <w:rPr>
          <w:kern w:val="2"/>
          <w14:ligatures w14:val="standardContextual"/>
        </w:rPr>
        <w:t xml:space="preserve">-LISA dôsledne monitoruje finančné zdravie dodávateľa pomocou nezávislých nástrojov na posúdenie rizika a priamych otázok s cieľom riešiť potenciálne riziká týkajúce sa finančnej životaschopnosti materskej spoločnosti; konštatuje, že </w:t>
      </w:r>
      <w:proofErr w:type="spellStart"/>
      <w:r w:rsidRPr="006959E7">
        <w:rPr>
          <w:kern w:val="2"/>
          <w14:ligatures w14:val="standardContextual"/>
        </w:rPr>
        <w:t>eu</w:t>
      </w:r>
      <w:proofErr w:type="spellEnd"/>
      <w:r w:rsidRPr="006959E7">
        <w:rPr>
          <w:kern w:val="2"/>
          <w14:ligatures w14:val="standardContextual"/>
        </w:rPr>
        <w:t xml:space="preserve">-LISA okrem toho pravidelne posudzuje majetok v štádiu vývoja s cieľom zabezpečiť, že nebude mať negatívny vplyv na jej mandát, a proaktívne riadi a zmierňuje riziká spojené s narušením dodávateľského reťazca v medziach nariadenia o rozpočtových </w:t>
      </w:r>
      <w:r w:rsidRPr="006959E7">
        <w:rPr>
          <w:kern w:val="2"/>
          <w14:ligatures w14:val="standardContextual"/>
        </w:rPr>
        <w:lastRenderedPageBreak/>
        <w:t>pravidlách </w:t>
      </w:r>
      <w:r w:rsidRPr="006959E7">
        <w:rPr>
          <w:kern w:val="2"/>
          <w:vertAlign w:val="superscript"/>
          <w14:ligatures w14:val="standardContextual"/>
        </w:rPr>
        <w:footnoteReference w:id="416"/>
      </w:r>
      <w:r w:rsidRPr="006959E7">
        <w:rPr>
          <w:kern w:val="2"/>
          <w14:ligatures w14:val="standardContextual"/>
        </w:rPr>
        <w:t>;</w:t>
      </w:r>
    </w:p>
    <w:p w14:paraId="1D64C3A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60.</w:t>
      </w:r>
      <w:r w:rsidRPr="006959E7">
        <w:rPr>
          <w:kern w:val="2"/>
          <w14:ligatures w14:val="standardContextual"/>
        </w:rPr>
        <w:tab/>
        <w:t xml:space="preserve">pripomína, že agentúra 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 xml:space="preserve"> a Dvor audítorov majú opakovane odlišný prístup k výpočtu príspevkov krajín pridružených k schengenskému priestoru do rozpočtu agentúry; berie na vedomie, že podľa Dvora audítorov je výklad agentúry 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 xml:space="preserve"> chybný, pretože vedie k tomu, že krajiny pridružené k schengenskému priestoru prispievajú do rozpočtu agentúry približne o 3,5 mil. EUR (7 %) menej, než by mali podľa veľkosti svojich hospodárstiev vo vzťahu k veľkosti hospodárstva EÚ; berie na vedomie, že dočasný účtovník preskúmal situáciu a podobne ako správna rada sa domnieva, že nie je potrebné, aby 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 xml:space="preserve"> zrevidoval súčasnú metodiku výpočtu príspevku krajín pridružených k schengenskému priestoru do rozpočtu agentúry </w:t>
      </w:r>
      <w:r w:rsidRPr="006959E7">
        <w:rPr>
          <w:kern w:val="2"/>
          <w:vertAlign w:val="superscript"/>
          <w14:ligatures w14:val="standardContextual"/>
        </w:rPr>
        <w:footnoteReference w:id="417"/>
      </w:r>
      <w:r w:rsidRPr="006959E7">
        <w:rPr>
          <w:kern w:val="2"/>
          <w14:ligatures w14:val="standardContextual"/>
        </w:rPr>
        <w:t xml:space="preserve">; berie na vedomie následnú správu agentúry 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 xml:space="preserve"> o správe o absolutóriu za rok 2022, v ktorej sa uvádza, že agentúra nemá v úmysle meniť metodiku používanú na tieto výpočty; žiada agentúru, aby podala orgánu udeľujúcemu absolutórium správu s podrobným vysvetlením metodiky používanej pri týchto výpočtoch;</w:t>
      </w:r>
    </w:p>
    <w:p w14:paraId="3DB31F82" w14:textId="77777777" w:rsidR="006959E7" w:rsidRPr="006959E7" w:rsidRDefault="006959E7" w:rsidP="006959E7">
      <w:pPr>
        <w:spacing w:after="240"/>
        <w:rPr>
          <w:b/>
          <w:i/>
          <w:kern w:val="2"/>
          <w14:ligatures w14:val="standardContextual"/>
        </w:rPr>
      </w:pPr>
      <w:r w:rsidRPr="006959E7">
        <w:rPr>
          <w:b/>
          <w:i/>
          <w:kern w:val="2"/>
          <w14:ligatures w14:val="standardContextual"/>
        </w:rPr>
        <w:t>Výkonnosť</w:t>
      </w:r>
    </w:p>
    <w:p w14:paraId="1BCC946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61.</w:t>
      </w:r>
      <w:r w:rsidRPr="006959E7">
        <w:rPr>
          <w:kern w:val="2"/>
          <w14:ligatures w14:val="standardContextual"/>
        </w:rPr>
        <w:tab/>
        <w:t>konštatuje, že spoločný prístup k decentralizovaným agentúram EÚ zavádza koncepciu kľúčových ukazovateľov výkonnosti (KPI), ktorej cieľom je zlepšiť sledovanie výkonnosti agentúr;</w:t>
      </w:r>
    </w:p>
    <w:p w14:paraId="1265BC3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62.</w:t>
      </w:r>
      <w:r w:rsidRPr="006959E7">
        <w:rPr>
          <w:kern w:val="2"/>
          <w14:ligatures w14:val="standardContextual"/>
        </w:rPr>
        <w:tab/>
        <w:t>konštatuje okrem toho, že podľa plánu, ktorý vypracovala Komisia </w:t>
      </w:r>
      <w:r w:rsidRPr="006959E7">
        <w:rPr>
          <w:kern w:val="2"/>
          <w:vertAlign w:val="superscript"/>
          <w14:ligatures w14:val="standardContextual"/>
        </w:rPr>
        <w:footnoteReference w:id="418"/>
      </w:r>
      <w:r w:rsidRPr="006959E7">
        <w:rPr>
          <w:kern w:val="2"/>
          <w14:ligatures w14:val="standardContextual"/>
        </w:rPr>
        <w:t>, by sa mali vypracovať kľúčové ukazovatele výkonnosti v súvislosti s prácou agentúry, ako aj jej riaditeľa; konštatuje navyše, že Komisia navrhla aj, aby sa vypracovali vzory ročných pracovných programov alebo hodnotenia;</w:t>
      </w:r>
    </w:p>
    <w:p w14:paraId="63F13A9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63.</w:t>
      </w:r>
      <w:r w:rsidRPr="006959E7">
        <w:rPr>
          <w:kern w:val="2"/>
          <w14:ligatures w14:val="standardContextual"/>
        </w:rPr>
        <w:tab/>
        <w:t>poukazuje na to, že podľa tohto plánu by KIP mali agentúry a Komisia vypracúvať každý rok, a teda by sa mali meniť z roka na rok, čo by sťažilo sledovanie výkonnosti agentúry počas dlhšieho obdobia, keďže niektoré kľúčové ukazovatele sa nesledujú možno niekoľko rokov;</w:t>
      </w:r>
    </w:p>
    <w:p w14:paraId="386121F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64.</w:t>
      </w:r>
      <w:r w:rsidRPr="006959E7">
        <w:rPr>
          <w:kern w:val="2"/>
          <w14:ligatures w14:val="standardContextual"/>
        </w:rPr>
        <w:tab/>
        <w:t>odporúča, aby agentúry prijali opatrenia na splnenie zostávajúcich alebo oneskorených ukazovateľov a pravidelne upravovali svoje kľúčové ukazovatele výkonnosti s cieľom zvýšiť výkonnosť;</w:t>
      </w:r>
    </w:p>
    <w:p w14:paraId="0162128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65.</w:t>
      </w:r>
      <w:r w:rsidRPr="006959E7">
        <w:rPr>
          <w:kern w:val="2"/>
          <w14:ligatures w14:val="standardContextual"/>
        </w:rPr>
        <w:tab/>
        <w:t>zdôrazňuje, že usmernenia Komisie </w:t>
      </w:r>
      <w:r w:rsidRPr="006959E7">
        <w:rPr>
          <w:kern w:val="2"/>
          <w:vertAlign w:val="superscript"/>
          <w14:ligatures w14:val="standardContextual"/>
        </w:rPr>
        <w:footnoteReference w:id="419"/>
      </w:r>
      <w:r w:rsidRPr="006959E7">
        <w:rPr>
          <w:kern w:val="2"/>
          <w14:ligatures w14:val="standardContextual"/>
        </w:rPr>
        <w:t xml:space="preserve"> o kľúčových ukazovateľoch pre riaditeľov decentralizovaných agentúr EÚ sa plne zameriavajú na výkonnosť riaditeľov agentúr, t. j. týkajú sa predovšetkým riadenia rozpočtových a ľudských zdrojov a nepoužívajú sa na posúdenie výsledkov alebo účinnosti a praktického účinku operácií v rámci mandátu </w:t>
      </w:r>
      <w:r w:rsidRPr="006959E7">
        <w:rPr>
          <w:kern w:val="2"/>
          <w14:ligatures w14:val="standardContextual"/>
        </w:rPr>
        <w:lastRenderedPageBreak/>
        <w:t>agentúr </w:t>
      </w:r>
      <w:r w:rsidRPr="006959E7">
        <w:rPr>
          <w:kern w:val="2"/>
          <w:vertAlign w:val="superscript"/>
          <w14:ligatures w14:val="standardContextual"/>
        </w:rPr>
        <w:footnoteReference w:id="420"/>
      </w:r>
      <w:r w:rsidRPr="006959E7">
        <w:rPr>
          <w:kern w:val="2"/>
          <w14:ligatures w14:val="standardContextual"/>
        </w:rPr>
        <w:t>;</w:t>
      </w:r>
    </w:p>
    <w:p w14:paraId="2A6C6A54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66.</w:t>
      </w:r>
      <w:r w:rsidRPr="006959E7">
        <w:rPr>
          <w:kern w:val="2"/>
          <w14:ligatures w14:val="standardContextual"/>
        </w:rPr>
        <w:tab/>
        <w:t>zdôrazňuje okrem toho, že vzhľadom na to, že neexistuje štandardný prístup k prezentácii kľúčových ukazovateľov výkonnosti vo výročných správach o činnosti agentúr, je ťažké získať prehľad o stave výkonnosti každej agentúry;</w:t>
      </w:r>
    </w:p>
    <w:p w14:paraId="1C37EA5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67.</w:t>
      </w:r>
      <w:r w:rsidRPr="006959E7">
        <w:rPr>
          <w:kern w:val="2"/>
          <w14:ligatures w14:val="standardContextual"/>
        </w:rPr>
        <w:tab/>
        <w:t>zdôrazňuje, že vychádzajúc zo záverov Dvora audítorov KPI neprispievajú k sledovaniu výkonnosti agentúr, pokiaľ ide o operácie a finančné riadenie a riadenie ľudských zdrojov;</w:t>
      </w:r>
    </w:p>
    <w:p w14:paraId="2825D81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68.</w:t>
      </w:r>
      <w:r w:rsidRPr="006959E7">
        <w:rPr>
          <w:kern w:val="2"/>
          <w14:ligatures w14:val="standardContextual"/>
        </w:rPr>
        <w:tab/>
        <w:t>vyzýva na nezávislé preskúmanie výkonnosti všetkých agentúr s cieľom posúdiť, či sú ich činnosti skutočne v súlade s politickými prioritami Únie a či prinášajú hmatateľné výsledky; trvá na zavedení rozpočtovania na základe výkonnosti a referenčných hodnôt účinnosti s cieľom zabezpečiť optimálne prideľovanie zdrojov a riadenie založené na vplyve;</w:t>
      </w:r>
    </w:p>
    <w:p w14:paraId="4EDEFF2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69.</w:t>
      </w:r>
      <w:r w:rsidRPr="006959E7">
        <w:rPr>
          <w:kern w:val="2"/>
          <w14:ligatures w14:val="standardContextual"/>
        </w:rPr>
        <w:tab/>
        <w:t>oceňuje, že agentúra podnikla kroky na podporu zásady „jedna látka – jedno hodnotenie“ v spolupráci s Európskym úradom pre bezpečnosť potravín (EFSA) s cieľom zaistiť väčšiu súdržnosť pri posudzovaní nebezpečnosti a rizík účinných látok; vyzýva agentúry, aby aj naďalej presadzovali spoluprácu s inými agentúrami EÚ a medzinárodnými organizáciami a podporovali dialóg so zainteresovanými stranami a s občanmi;</w:t>
      </w:r>
    </w:p>
    <w:p w14:paraId="5BF007E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70.</w:t>
      </w:r>
      <w:r w:rsidRPr="006959E7">
        <w:rPr>
          <w:kern w:val="2"/>
          <w14:ligatures w14:val="standardContextual"/>
        </w:rPr>
        <w:tab/>
        <w:t>pripomína prístup nulovej tolerancie Únie k nezákonnému, nenahlásenému a neregulovanému (NNN) rybolovu a zásadný prínos Európskej agentúry pre kontrolu rybárstva (EFCA) k vykonávaniu spoločnej rybárskej politiky (SRP), najmä pokiaľ ide o kontrolu rybárstva a boj proti NNN rybolovu;</w:t>
      </w:r>
    </w:p>
    <w:p w14:paraId="226BDAA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71.</w:t>
      </w:r>
      <w:r w:rsidRPr="006959E7">
        <w:rPr>
          <w:kern w:val="2"/>
          <w14:ligatures w14:val="standardContextual"/>
        </w:rPr>
        <w:tab/>
        <w:t>zdôrazňuje, že za kontrolu rybolovných činností sú v prvom rade zodpovedné členské štáty, zatiaľ čo úlohy agentúry sa obmedzujú na podporu a koordináciu, ako aj na poskytovanie pomoci členským štátom v tejto oblasti; vyzýva agentúru, aby podporovala členské štáty pri monitorovaní a identifikácii závažných porušení súvisiacich s nútenou prácou a poskytovala primerané školenia inšpektorov o týchto závažných porušeniach;</w:t>
      </w:r>
    </w:p>
    <w:p w14:paraId="1EB0C35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72.</w:t>
      </w:r>
      <w:r w:rsidRPr="006959E7">
        <w:rPr>
          <w:kern w:val="2"/>
          <w14:ligatures w14:val="standardContextual"/>
        </w:rPr>
        <w:tab/>
        <w:t>vyzýva agentúru EUSPA, aby pokračovala vo svojom úsilí ako agentúra s kľúčovým prínosom k vykonávaniu Vesmírneho programu Únie a posilnila priemyselnú základňu, konkurencieschopnosť a inovácie Únie; nabáda na uprednostňovanie európskeho obstarávania, najmä v oblastiach, ktoré majú zásadný význam pre odolnosť, strategickú autonómiu a zvrchovanosť Únie; zdôrazňuje kľúčovú úlohu systému Galileo a jeho verejnej regulovanej služby v oblasti bezpečnosti a obrany Únie spolu s krátkodobými prínosmi komunikácie GOVSATCOM a dlhodobou strategickou hodnotou IRIS</w:t>
      </w:r>
      <w:r w:rsidRPr="006959E7">
        <w:rPr>
          <w:kern w:val="2"/>
          <w:vertAlign w:val="superscript"/>
          <w14:ligatures w14:val="standardContextual"/>
        </w:rPr>
        <w:t>2</w:t>
      </w:r>
      <w:r w:rsidRPr="006959E7">
        <w:rPr>
          <w:kern w:val="2"/>
          <w14:ligatures w14:val="standardContextual"/>
        </w:rPr>
        <w:t>; zdôrazňuje, že iniciatívy v oblasti obranných a bezpečnostných spôsobilostí Únie by mali využívať odborné znalosti a infraštruktúru vesmírneho sektora Únie, aby sa zabránilo zbytočnej duplicite;</w:t>
      </w:r>
    </w:p>
    <w:p w14:paraId="7E42A5B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73.</w:t>
      </w:r>
      <w:r w:rsidRPr="006959E7">
        <w:rPr>
          <w:kern w:val="2"/>
          <w14:ligatures w14:val="standardContextual"/>
        </w:rPr>
        <w:tab/>
        <w:t>berie na vedomie novú cestu k </w:t>
      </w:r>
      <w:proofErr w:type="spellStart"/>
      <w:r w:rsidRPr="006959E7">
        <w:rPr>
          <w:kern w:val="2"/>
          <w14:ligatures w14:val="standardContextual"/>
        </w:rPr>
        <w:t>interoperabilite</w:t>
      </w:r>
      <w:proofErr w:type="spellEnd"/>
      <w:r w:rsidRPr="006959E7">
        <w:rPr>
          <w:kern w:val="2"/>
          <w14:ligatures w14:val="standardContextual"/>
        </w:rPr>
        <w:t xml:space="preserve">; berie na vedomie, že nový </w:t>
      </w:r>
      <w:r w:rsidRPr="006959E7">
        <w:rPr>
          <w:kern w:val="2"/>
          <w14:ligatures w14:val="standardContextual"/>
        </w:rPr>
        <w:lastRenderedPageBreak/>
        <w:t>harmonogram zavádzania a </w:t>
      </w:r>
      <w:proofErr w:type="spellStart"/>
      <w:r w:rsidRPr="006959E7">
        <w:rPr>
          <w:kern w:val="2"/>
          <w14:ligatures w14:val="standardContextual"/>
        </w:rPr>
        <w:t>interoperability</w:t>
      </w:r>
      <w:proofErr w:type="spellEnd"/>
      <w:r w:rsidRPr="006959E7">
        <w:rPr>
          <w:kern w:val="2"/>
          <w14:ligatures w14:val="standardContextual"/>
        </w:rPr>
        <w:t xml:space="preserve"> informačných systémov Únie bol potrebný z dôvodu oneskorení vo vývoji systému vstup/výstup (EES), Európskeho systému pre cestovné informácie a povolenia (ETIAS) a Európskeho informačného systému registrov trestov pre štátnych príslušníkov tretích krajín (ECRIS-TCN); zdôrazňuje, že rýchla, účinná a spoľahlivá výmena informácií v súlade s príslušnými právnymi predpismi má zásadný význam pre zachovanie a posilnenie priestoru slobody, bezpečnosti a spravodlivosti v Únii; v tejto súvislosti berie na vedomie prácu a zlepšenia, ktoré dosiahla agentúra </w:t>
      </w:r>
      <w:proofErr w:type="spellStart"/>
      <w:r w:rsidRPr="006959E7">
        <w:rPr>
          <w:kern w:val="2"/>
          <w14:ligatures w14:val="standardContextual"/>
        </w:rPr>
        <w:t>eu</w:t>
      </w:r>
      <w:proofErr w:type="spellEnd"/>
      <w:r w:rsidRPr="006959E7">
        <w:rPr>
          <w:kern w:val="2"/>
          <w14:ligatures w14:val="standardContextual"/>
        </w:rPr>
        <w:t>-LISA;</w:t>
      </w:r>
    </w:p>
    <w:p w14:paraId="5DDB3CE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74.</w:t>
      </w:r>
      <w:r w:rsidRPr="006959E7">
        <w:rPr>
          <w:kern w:val="2"/>
          <w14:ligatures w14:val="standardContextual"/>
        </w:rPr>
        <w:tab/>
        <w:t>berie na vedomie úsilie Prekladateľského strediska pre orgány Európskej únie (ďalej len „stredisko“), ktorého cieľom je umožniť a podporovať viacjazyčnosť v Únii, napríklad pokiaľ ide o komunikáciu agentúr EÚ a vypracovanie terminológie v špecializovaných tematických oblastiach s cieľom zlepšiť kvalitu prekladov; víta zriadenie pracovnej skupiny pre umelú inteligenciu v júni 2023 a rozhodnutie pokračovať v práci tejto skupiny v novej poradnej skupine pre umelú inteligenciu;</w:t>
      </w:r>
    </w:p>
    <w:p w14:paraId="3EBC86B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75.</w:t>
      </w:r>
      <w:r w:rsidRPr="006959E7">
        <w:rPr>
          <w:kern w:val="2"/>
          <w14:ligatures w14:val="standardContextual"/>
        </w:rPr>
        <w:tab/>
        <w:t>vyzýva agentúru EFCA, aby podporovala členské štáty pri monitorovaní a identifikácii závažných porušení súvisiacich s uplatňovaním článku 90 ods. 2 písm. p) nariadenia Európskeho parlamentu a Rady (EÚ) 2023/2842 </w:t>
      </w:r>
      <w:r w:rsidRPr="006959E7">
        <w:rPr>
          <w:kern w:val="2"/>
          <w:vertAlign w:val="superscript"/>
          <w14:ligatures w14:val="standardContextual"/>
        </w:rPr>
        <w:footnoteReference w:id="421"/>
      </w:r>
      <w:r w:rsidRPr="006959E7">
        <w:rPr>
          <w:kern w:val="2"/>
          <w14:ligatures w14:val="standardContextual"/>
        </w:rPr>
        <w:t xml:space="preserve"> o nútenej práci a poskytovala primerané školenia inšpektorov o týchto závažných porušeniach;</w:t>
      </w:r>
    </w:p>
    <w:p w14:paraId="618A078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76.</w:t>
      </w:r>
      <w:r w:rsidRPr="006959E7">
        <w:rPr>
          <w:kern w:val="2"/>
          <w14:ligatures w14:val="standardContextual"/>
        </w:rPr>
        <w:tab/>
        <w:t>konštatuje, že v roku 2023 agentúra EFCA nahlásila 44 993 inšpekcií (na mori a na pevnine), ktoré viedli k odhaleniu podozrení z porušenia predpisov najmenej pri 4 230 z týchto inšpekcií; konštatuje, že tieto údaje spoločne predstavujú mierny pokles celkového počtu inšpekcií (o 5 % menej inšpekcií v porovnaní s rokom 2022), ako aj 18 % pokles celkového počtu inšpekcií, pri ktorých boli zistené podozrenia z porušenia predpisov; poukazuje na to, že inšpekcie a iné následné činnosti zohrávajú kľúčovú úlohu nielen pri riadnom hospodárení s populáciami rýb, ale aj pri zabezpečovaní rovnakých podmienok pre rybárov z Únie;</w:t>
      </w:r>
    </w:p>
    <w:p w14:paraId="074FC47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77.</w:t>
      </w:r>
      <w:r w:rsidRPr="006959E7">
        <w:rPr>
          <w:kern w:val="2"/>
          <w14:ligatures w14:val="standardContextual"/>
        </w:rPr>
        <w:tab/>
        <w:t xml:space="preserve">oceňuje úsilie </w:t>
      </w:r>
      <w:proofErr w:type="spellStart"/>
      <w:r w:rsidRPr="006959E7">
        <w:rPr>
          <w:kern w:val="2"/>
          <w14:ligatures w14:val="standardContextual"/>
        </w:rPr>
        <w:t>Eurojustu</w:t>
      </w:r>
      <w:proofErr w:type="spellEnd"/>
      <w:r w:rsidRPr="006959E7">
        <w:rPr>
          <w:kern w:val="2"/>
          <w14:ligatures w14:val="standardContextual"/>
        </w:rPr>
        <w:t xml:space="preserve"> o digitalizáciu justície, konkrétne zavedenie nového systému správy prípadov po poslednej zmene nariadenia o </w:t>
      </w:r>
      <w:proofErr w:type="spellStart"/>
      <w:r w:rsidRPr="006959E7">
        <w:rPr>
          <w:kern w:val="2"/>
          <w14:ligatures w14:val="standardContextual"/>
        </w:rPr>
        <w:t>Eurojuste</w:t>
      </w:r>
      <w:proofErr w:type="spellEnd"/>
      <w:r w:rsidRPr="006959E7">
        <w:rPr>
          <w:kern w:val="2"/>
          <w14:ligatures w14:val="standardContextual"/>
        </w:rPr>
        <w:t> </w:t>
      </w:r>
      <w:r w:rsidRPr="006959E7">
        <w:rPr>
          <w:kern w:val="2"/>
          <w:vertAlign w:val="superscript"/>
          <w14:ligatures w14:val="standardContextual"/>
        </w:rPr>
        <w:footnoteReference w:id="422"/>
      </w:r>
      <w:r w:rsidRPr="006959E7">
        <w:rPr>
          <w:kern w:val="2"/>
          <w14:ligatures w14:val="standardContextual"/>
        </w:rPr>
        <w:t xml:space="preserve"> a zavedenie novej platformy pre spoluprácu spoločných vyšetrovacích tímov </w:t>
      </w:r>
      <w:r w:rsidRPr="006959E7">
        <w:rPr>
          <w:kern w:val="2"/>
          <w:vertAlign w:val="superscript"/>
          <w14:ligatures w14:val="standardContextual"/>
        </w:rPr>
        <w:footnoteReference w:id="423"/>
      </w:r>
      <w:r w:rsidRPr="006959E7">
        <w:rPr>
          <w:kern w:val="2"/>
          <w14:ligatures w14:val="standardContextual"/>
        </w:rPr>
        <w:t xml:space="preserve">; berie na vedomie úlohu </w:t>
      </w:r>
      <w:proofErr w:type="spellStart"/>
      <w:r w:rsidRPr="006959E7">
        <w:rPr>
          <w:kern w:val="2"/>
          <w14:ligatures w14:val="standardContextual"/>
        </w:rPr>
        <w:t>Eurojustu</w:t>
      </w:r>
      <w:proofErr w:type="spellEnd"/>
      <w:r w:rsidRPr="006959E7">
        <w:rPr>
          <w:kern w:val="2"/>
          <w14:ligatures w14:val="standardContextual"/>
        </w:rPr>
        <w:t xml:space="preserve"> ako kontaktného miesta pre tretie krajiny a medzinárodné organizácie, pokiaľ ide o žiadosti o údaje zo systému ECRIS-TCN v kontexte trestných konaní;</w:t>
      </w:r>
    </w:p>
    <w:p w14:paraId="1A3033A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78.</w:t>
      </w:r>
      <w:r w:rsidRPr="006959E7">
        <w:rPr>
          <w:kern w:val="2"/>
          <w14:ligatures w14:val="standardContextual"/>
        </w:rPr>
        <w:tab/>
        <w:t xml:space="preserve">zdôrazňuje význam toho, aby </w:t>
      </w:r>
      <w:proofErr w:type="spellStart"/>
      <w:r w:rsidRPr="006959E7">
        <w:rPr>
          <w:kern w:val="2"/>
          <w14:ligatures w14:val="standardContextual"/>
        </w:rPr>
        <w:t>Eurojust</w:t>
      </w:r>
      <w:proofErr w:type="spellEnd"/>
      <w:r w:rsidRPr="006959E7">
        <w:rPr>
          <w:kern w:val="2"/>
          <w14:ligatures w14:val="standardContextual"/>
        </w:rPr>
        <w:t xml:space="preserve"> naďalej podporoval Ukrajinu prostredníctvom spoločného vyšetrovacieho tímu, ktorý vyšetruje údajné najzávažnejšie medzinárodné </w:t>
      </w:r>
      <w:r w:rsidRPr="006959E7">
        <w:rPr>
          <w:kern w:val="2"/>
          <w14:ligatures w14:val="standardContextual"/>
        </w:rPr>
        <w:lastRenderedPageBreak/>
        <w:t>trestné činy spáchané na Ukrajine, prevádzkovaním databázy dôkazov najzávažnejších medzinárodných trestných činov (CICED) s cieľom zabezpečiť, uchovávať a analyzovať dôkazy o najzávažnejších medzinárodných trestných činoch v jednotnej zabezpečenej centrálnej databáze, ako aj zabezpečovaním bezpečnej metódy digitálneho prenosu údajov na predkladanie dôkazov a ich analýzu; ďalej víta zriadenie nového Medzinárodného centra pre stíhanie zločinu agresie voči Ukrajine (ICPA) v </w:t>
      </w:r>
      <w:proofErr w:type="spellStart"/>
      <w:r w:rsidRPr="006959E7">
        <w:rPr>
          <w:kern w:val="2"/>
          <w14:ligatures w14:val="standardContextual"/>
        </w:rPr>
        <w:t>Eurojuste</w:t>
      </w:r>
      <w:proofErr w:type="spellEnd"/>
      <w:r w:rsidRPr="006959E7">
        <w:rPr>
          <w:kern w:val="2"/>
          <w14:ligatures w14:val="standardContextual"/>
        </w:rPr>
        <w:t xml:space="preserve"> s cieľom podporiť vnútroštátne vyšetrovania a dohodnúť sa na spoločných stratégiách vyšetrovania a trestného stíhania a aktívne prispievať k práci pracovnej skupiny pre zaistenie a zmrazenie v záujme zabezpečenia účinného vykonávania sankcií Únie v celej Európskej únii;</w:t>
      </w:r>
    </w:p>
    <w:p w14:paraId="463AC9F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79.</w:t>
      </w:r>
      <w:r w:rsidRPr="006959E7">
        <w:rPr>
          <w:kern w:val="2"/>
          <w14:ligatures w14:val="standardContextual"/>
        </w:rPr>
        <w:tab/>
        <w:t>zdôrazňuje úlohu agentúry FRA ako hlavnej strážkyne základných práv a zásad právneho štátu, ktoré sú zakotvené v Charte základných práv EÚ, a oceňuje jej podporu pri zabezpečovaní dodržiavania, ochrany a napĺňania základných práv v existujúcich právnych predpisoch a politikách EÚ v oblasti rovnosti a boja proti diskriminácii, ako sú právne predpisy a politiky EÚ na boj proti rasizmu, antisemitizmu a </w:t>
      </w:r>
      <w:proofErr w:type="spellStart"/>
      <w:r w:rsidRPr="006959E7">
        <w:rPr>
          <w:kern w:val="2"/>
          <w14:ligatures w14:val="standardContextual"/>
        </w:rPr>
        <w:t>islamofóbii</w:t>
      </w:r>
      <w:proofErr w:type="spellEnd"/>
      <w:r w:rsidRPr="006959E7">
        <w:rPr>
          <w:kern w:val="2"/>
          <w14:ligatures w14:val="standardContextual"/>
        </w:rPr>
        <w:t>, pri podpore zberu údajov o rovnosti a vykonávania stratégií rovnosti a boja proti rasizmu, napríklad vnútroštátnych strategických rámcov pre Rómov, a poskytovaní príspevkov k preskúmaniu stratégie pre rovnosť LGBTIQ osôb na roky 2020 – 2025 v polovici trvania, ochrany občianskej spoločnosti a ohrozených obhajcov ľudských práv, ako aj pri podpore revízie smernice o právach obetí, akčného plánu proti rasizmu a stratégie EÚ pre boj proti antisemitizmu a podporu židovského života, a poskytovaní poradenstva k dodržiavaniu základných práv v súvislosti s vývojom a používaním systémov umelej inteligencie a vykonávaním a používaním finančných prostriedkov Únie;</w:t>
      </w:r>
    </w:p>
    <w:p w14:paraId="5862CDF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80.</w:t>
      </w:r>
      <w:r w:rsidRPr="006959E7">
        <w:rPr>
          <w:kern w:val="2"/>
          <w14:ligatures w14:val="standardContextual"/>
        </w:rPr>
        <w:tab/>
        <w:t>zdôrazňuje usmernenia agentúry FRA a jej angažovanosť v oblasti azylu a migrácie, hraníc a </w:t>
      </w:r>
      <w:proofErr w:type="spellStart"/>
      <w:r w:rsidRPr="006959E7">
        <w:rPr>
          <w:kern w:val="2"/>
          <w14:ligatures w14:val="standardContextual"/>
        </w:rPr>
        <w:t>interoperability</w:t>
      </w:r>
      <w:proofErr w:type="spellEnd"/>
      <w:r w:rsidRPr="006959E7">
        <w:rPr>
          <w:kern w:val="2"/>
          <w14:ligatures w14:val="standardContextual"/>
        </w:rPr>
        <w:t xml:space="preserve"> a jej dôležitý dôraz na základné práva, medzinárodné záväzky členských štátov a </w:t>
      </w:r>
      <w:proofErr w:type="spellStart"/>
      <w:r w:rsidRPr="006959E7">
        <w:rPr>
          <w:kern w:val="2"/>
          <w14:ligatures w14:val="standardContextual"/>
        </w:rPr>
        <w:t>ľudskoprávne</w:t>
      </w:r>
      <w:proofErr w:type="spellEnd"/>
      <w:r w:rsidRPr="006959E7">
        <w:rPr>
          <w:kern w:val="2"/>
          <w14:ligatures w14:val="standardContextual"/>
        </w:rPr>
        <w:t xml:space="preserve"> predpisy Únie v tejto oblasti vrátane spolupráce s Agentúrou Európskej únie pre azyl (EUAA) s cieľom zlepšiť chápanie významu opatrovníkov a právnych zástupcov, ktorí pomáhajú deťom bez sprievodu žiadajúcim o medzinárodnú ochranu v rámci Únie, a odbornú prípravu poskytovanú zamestnancom </w:t>
      </w:r>
      <w:proofErr w:type="spellStart"/>
      <w:r w:rsidRPr="006959E7">
        <w:rPr>
          <w:kern w:val="2"/>
          <w14:ligatures w14:val="standardContextual"/>
        </w:rPr>
        <w:t>Europolu</w:t>
      </w:r>
      <w:proofErr w:type="spellEnd"/>
      <w:r w:rsidRPr="006959E7">
        <w:rPr>
          <w:kern w:val="2"/>
          <w14:ligatures w14:val="standardContextual"/>
        </w:rPr>
        <w:t xml:space="preserve"> v záujme zvýšenia informovanosti a pochopenia aspektov základných práv v príslušných operačných kontextoch; víta včasné príspevky agentúry FRA k vykonávaniu smernice o dočasnej ochrane v súvislosti s utečencami z Ukrajiny, k identifikácii výziev súvisiacich s vykonávaním práva Únie v oblasti dlhodobého pobytu, ako aj k zisteniu nedostatkov vízového kódexu a zoznamu opatrení, ktoré môžu Únia a jej členské štáty prijať s cieľom znížiť počet úmrtí na mori;</w:t>
      </w:r>
    </w:p>
    <w:p w14:paraId="6184504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81.</w:t>
      </w:r>
      <w:r w:rsidRPr="006959E7">
        <w:rPr>
          <w:kern w:val="2"/>
          <w14:ligatures w14:val="standardContextual"/>
        </w:rPr>
        <w:tab/>
        <w:t>víta príspevok agentúry FRA k hodnoteniu nariadenia o európskej pohraničnej a pobrežnej stráži (ďalej len „nariadenie o EBCG“), jej účasť na zasadnutiach riadiacej rady Európskej agentúry pre pohraničnú a pobrežnú stráž (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>) a </w:t>
      </w:r>
      <w:proofErr w:type="spellStart"/>
      <w:r w:rsidRPr="006959E7">
        <w:rPr>
          <w:kern w:val="2"/>
          <w14:ligatures w14:val="standardContextual"/>
        </w:rPr>
        <w:t>spolupredsedníctvo</w:t>
      </w:r>
      <w:proofErr w:type="spellEnd"/>
      <w:r w:rsidRPr="006959E7">
        <w:rPr>
          <w:kern w:val="2"/>
          <w14:ligatures w14:val="standardContextual"/>
        </w:rPr>
        <w:t xml:space="preserve"> v konzultačnom fóre agentúry 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 xml:space="preserve"> pre základné práva, ako aj jej spoluprácu s Úradom pre základné práva v agentúre 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>;</w:t>
      </w:r>
    </w:p>
    <w:p w14:paraId="2C087B9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82.</w:t>
      </w:r>
      <w:r w:rsidRPr="006959E7">
        <w:rPr>
          <w:kern w:val="2"/>
          <w14:ligatures w14:val="standardContextual"/>
        </w:rPr>
        <w:tab/>
        <w:t xml:space="preserve">s uspokojením konštatuje, že agentúra FRA poskytla analýzu a odborné znalosti týkajúce sa základných práv na podporu činností a práce iných agentúr EÚ pre spravodlivosť a vnútorné veci vrátane agentúr EUAA, 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 xml:space="preserve">, </w:t>
      </w:r>
      <w:proofErr w:type="spellStart"/>
      <w:r w:rsidRPr="006959E7">
        <w:rPr>
          <w:kern w:val="2"/>
          <w14:ligatures w14:val="standardContextual"/>
        </w:rPr>
        <w:t>Europol</w:t>
      </w:r>
      <w:proofErr w:type="spellEnd"/>
      <w:r w:rsidRPr="006959E7">
        <w:rPr>
          <w:kern w:val="2"/>
          <w14:ligatures w14:val="standardContextual"/>
        </w:rPr>
        <w:t>, Agentúry Európskej únie na prevádzkové riadenie rozsiahlych informačných systémov v priestore slobody, bezpečnosti a spravodlivosti (</w:t>
      </w:r>
      <w:proofErr w:type="spellStart"/>
      <w:r w:rsidRPr="006959E7">
        <w:rPr>
          <w:kern w:val="2"/>
          <w14:ligatures w14:val="standardContextual"/>
        </w:rPr>
        <w:t>eu</w:t>
      </w:r>
      <w:proofErr w:type="spellEnd"/>
      <w:r w:rsidRPr="006959E7">
        <w:rPr>
          <w:kern w:val="2"/>
          <w14:ligatures w14:val="standardContextual"/>
        </w:rPr>
        <w:t xml:space="preserve">-LISA) a Agentúry Európskej únie pre odbornú prípravu v oblasti presadzovania práva (CEPOL); víta, že agentúra FRA v roku 2023 prispievala k pokroku pri dodržiavaní základných práv, a to aj prostredníctvom </w:t>
      </w:r>
      <w:r w:rsidRPr="006959E7">
        <w:rPr>
          <w:kern w:val="2"/>
          <w14:ligatures w14:val="standardContextual"/>
        </w:rPr>
        <w:lastRenderedPageBreak/>
        <w:t>usmernení k financovaniu Únie a riešenia výziev spojených s novými technológiami; vyzýva agentúru FRA, aby určila, do akej miery sú zásady právneho štátu neoddeliteľne spojené so základnými právami a ako by sa táto práca dala začleniť alebo rozvíjať v súčinnosti s prácou Európskej komisie v rámci výročnej správy o právnom štáte;</w:t>
      </w:r>
    </w:p>
    <w:p w14:paraId="5C7990B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83.</w:t>
      </w:r>
      <w:r w:rsidRPr="006959E7">
        <w:rPr>
          <w:kern w:val="2"/>
          <w14:ligatures w14:val="standardContextual"/>
        </w:rPr>
        <w:tab/>
        <w:t xml:space="preserve">oceňuje úspešné zavedenie PERCI (platforma EÚ pre nezákonný obsah online) zo strany </w:t>
      </w:r>
      <w:proofErr w:type="spellStart"/>
      <w:r w:rsidRPr="006959E7">
        <w:rPr>
          <w:kern w:val="2"/>
          <w14:ligatures w14:val="standardContextual"/>
        </w:rPr>
        <w:t>Europolu</w:t>
      </w:r>
      <w:proofErr w:type="spellEnd"/>
      <w:r w:rsidRPr="006959E7">
        <w:rPr>
          <w:kern w:val="2"/>
          <w14:ligatures w14:val="standardContextual"/>
        </w:rPr>
        <w:t xml:space="preserve">, a najmä úplné vykonanie odporúčaní európskeho dozorného úradníka pre ochranu údajov (EDPS); oceňuje intenzívnu spoluprácu s EDPS a spoločnou pracovnou skupinou zriadenou s agentúrou 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 xml:space="preserve"> s cieľom nadviazať na odporúčania EDPS v súvislosti s programom </w:t>
      </w:r>
      <w:proofErr w:type="spellStart"/>
      <w:r w:rsidRPr="006959E7">
        <w:rPr>
          <w:kern w:val="2"/>
          <w14:ligatures w14:val="standardContextual"/>
        </w:rPr>
        <w:t>PeDRA</w:t>
      </w:r>
      <w:proofErr w:type="spellEnd"/>
      <w:r w:rsidRPr="006959E7">
        <w:rPr>
          <w:kern w:val="2"/>
          <w14:ligatures w14:val="standardContextual"/>
        </w:rPr>
        <w:t xml:space="preserve"> (spracovanie osobných údajov na analýzu rizík) agentúry 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>, v rámci ktorého majú obe agentúry veľký záujem na ochrane základných práv pri súčasnom presadzovaní bezpečnosti;</w:t>
      </w:r>
    </w:p>
    <w:p w14:paraId="3EB0AB6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84.</w:t>
      </w:r>
      <w:r w:rsidRPr="006959E7">
        <w:rPr>
          <w:kern w:val="2"/>
          <w14:ligatures w14:val="standardContextual"/>
        </w:rPr>
        <w:tab/>
        <w:t>víta vykonávanie nariadenia o </w:t>
      </w:r>
      <w:proofErr w:type="spellStart"/>
      <w:r w:rsidRPr="006959E7">
        <w:rPr>
          <w:kern w:val="2"/>
          <w14:ligatures w14:val="standardContextual"/>
        </w:rPr>
        <w:t>Europole</w:t>
      </w:r>
      <w:proofErr w:type="spellEnd"/>
      <w:r w:rsidRPr="006959E7">
        <w:rPr>
          <w:kern w:val="2"/>
          <w14:ligatures w14:val="standardContextual"/>
        </w:rPr>
        <w:t> </w:t>
      </w:r>
      <w:r w:rsidRPr="006959E7">
        <w:rPr>
          <w:kern w:val="2"/>
          <w:szCs w:val="24"/>
          <w:vertAlign w:val="superscript"/>
          <w14:ligatures w14:val="standardContextual"/>
        </w:rPr>
        <w:footnoteReference w:id="424"/>
      </w:r>
      <w:r w:rsidRPr="006959E7">
        <w:rPr>
          <w:kern w:val="2"/>
          <w14:ligatures w14:val="standardContextual"/>
        </w:rPr>
        <w:t xml:space="preserve"> zmeneného v roku 2022, najmä rýchle vymenovanie pracovníka pre základné práva v januári 2023, čo predstavuje významný krok smerom k posilneniu záväzku </w:t>
      </w:r>
      <w:proofErr w:type="spellStart"/>
      <w:r w:rsidRPr="006959E7">
        <w:rPr>
          <w:kern w:val="2"/>
          <w14:ligatures w14:val="standardContextual"/>
        </w:rPr>
        <w:t>Europolu</w:t>
      </w:r>
      <w:proofErr w:type="spellEnd"/>
      <w:r w:rsidRPr="006959E7">
        <w:rPr>
          <w:kern w:val="2"/>
          <w14:ligatures w14:val="standardContextual"/>
        </w:rPr>
        <w:t xml:space="preserve"> v oblasti dodržiavania ľudských práv pri jeho operáciách;</w:t>
      </w:r>
    </w:p>
    <w:p w14:paraId="1AAD0EE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85.</w:t>
      </w:r>
      <w:r w:rsidRPr="006959E7">
        <w:rPr>
          <w:kern w:val="2"/>
          <w14:ligatures w14:val="standardContextual"/>
        </w:rPr>
        <w:tab/>
        <w:t>berie na vedomie význam miestnych iniciatív, ktoré posilňujú zdravotné systémy a iniciatívy zamerané na životné prostredie a zároveň zvyšujú spoluprácu s členskými štátmi a agentúrami (ECDC, ECHA, EEA,EFSA, EMA); vyzýva na zlepšenie prístupu k rozdeľovaniu finančných prostriedkov, aby sa uprednostnilo znižovanie administratívnej záťaže a zdroje nasmerovali priamo konečným príjemcom, a to tak, že sa zjednodušia postupy na zlepšenie možností prístupu hospodárskych subjektov na mieste;</w:t>
      </w:r>
    </w:p>
    <w:p w14:paraId="7C215E0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86.</w:t>
      </w:r>
      <w:r w:rsidRPr="006959E7">
        <w:rPr>
          <w:kern w:val="2"/>
          <w14:ligatures w14:val="standardContextual"/>
        </w:rPr>
        <w:tab/>
        <w:t>konštatuje, že na základe posúdenia, ktoré vykonalo Generálne riaditeľstvo pre mobilitu a dopravu, ktoré zabezpečuje dohľad nad týmito troma agentúrami (EASA, EMSA, ERA), bola ich výkonnosť v roku 2023 v plnom súlade s dohodnutými cieľmi Komisie: v rámci pravidelných činností monitorovania a dohľadu sa nezistili žiadne konkrétne problémy, ktoré by mohli mať významný vplyv na uistenie, okrem toho správy externých a vnútorných audítorov neupozornili na žiadne väčšie problémy, ktoré by mohli vyvolať ďalšie obavy GR pre mobilitu a dopravu;</w:t>
      </w:r>
    </w:p>
    <w:p w14:paraId="27210F88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87.</w:t>
      </w:r>
      <w:r w:rsidRPr="006959E7">
        <w:rPr>
          <w:kern w:val="2"/>
          <w14:ligatures w14:val="standardContextual"/>
        </w:rPr>
        <w:tab/>
        <w:t>konštatuje, že v roku 2023 EASA výrazne posilnila svoju spoluprácu s vojenskými organizáciami v rámci pôsobnosti stanovenej v akčnom pláne EÚ v oblasti vojenskej mobility 2.0 a v súčasnosti je pozývaná na všetky schôdze výboru NATO pre leteckú dopravu; berie na vedomie schválenie stratégie agentúry v oblasti civilno-vojenskej spolupráce, ktorá je jej dlhodobou prioritou, a podporuje jej zapojenie do certifikácie vojenských lietadiel odvodených z civilných lietadiel na základe koncepcie „podľa možností civilné, v prípade potreby vojenské“;</w:t>
      </w:r>
    </w:p>
    <w:p w14:paraId="3A5D97E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88.</w:t>
      </w:r>
      <w:r w:rsidRPr="006959E7">
        <w:rPr>
          <w:kern w:val="2"/>
          <w14:ligatures w14:val="standardContextual"/>
        </w:rPr>
        <w:tab/>
        <w:t xml:space="preserve">konštatuje, že EMSA v roku 2023 naďalej poskytovala veľmi účinnú pomoc pri znižovaní vplyvu sektora námornej dopravy na životné prostredie, a to aj prostredníctvom svojej účasti na početných iniciatívach súvisiacich s Európskou </w:t>
      </w:r>
      <w:r w:rsidRPr="006959E7">
        <w:rPr>
          <w:kern w:val="2"/>
          <w14:ligatures w14:val="standardContextual"/>
        </w:rPr>
        <w:lastRenderedPageBreak/>
        <w:t xml:space="preserve">zelenou dohodou; berie na vedomie najmä odborné znalosti, ktoré poskytla v súvislosti s revíziou balíka opatrení v oblasti námornej bezpečnosti; oceňuje podporu, ktorú agentúra poskytla Komisii a členským štátom pri konečnom prijímaní návrhov predložených v rámci balíka Fit </w:t>
      </w:r>
      <w:proofErr w:type="spellStart"/>
      <w:r w:rsidRPr="006959E7">
        <w:rPr>
          <w:kern w:val="2"/>
          <w14:ligatures w14:val="standardContextual"/>
        </w:rPr>
        <w:t>for</w:t>
      </w:r>
      <w:proofErr w:type="spellEnd"/>
      <w:r w:rsidRPr="006959E7">
        <w:rPr>
          <w:kern w:val="2"/>
          <w14:ligatures w14:val="standardContextual"/>
        </w:rPr>
        <w:t xml:space="preserve"> 55, najmä pokiaľ ide o rozšírenie systému obchodovania s emisiami (ETS) na námornú dopravu a nariadenie </w:t>
      </w:r>
      <w:proofErr w:type="spellStart"/>
      <w:r w:rsidRPr="006959E7">
        <w:rPr>
          <w:kern w:val="2"/>
          <w14:ligatures w14:val="standardContextual"/>
        </w:rPr>
        <w:t>FuelEU</w:t>
      </w:r>
      <w:proofErr w:type="spellEnd"/>
      <w:r w:rsidRPr="006959E7">
        <w:rPr>
          <w:kern w:val="2"/>
          <w14:ligatures w14:val="standardContextual"/>
        </w:rPr>
        <w:t xml:space="preserve"> </w:t>
      </w:r>
      <w:proofErr w:type="spellStart"/>
      <w:r w:rsidRPr="006959E7">
        <w:rPr>
          <w:kern w:val="2"/>
          <w14:ligatures w14:val="standardContextual"/>
        </w:rPr>
        <w:t>Maritime</w:t>
      </w:r>
      <w:proofErr w:type="spellEnd"/>
      <w:r w:rsidRPr="006959E7">
        <w:rPr>
          <w:kern w:val="2"/>
          <w14:ligatures w14:val="standardContextual"/>
        </w:rPr>
        <w:t>; v tejto súvislosti oceňuje jej pokračujúci výskum potenciálu rôznych alternatívnych palív a súvisiacich bezpečnostných aspektov vyplývajúcich zo zavádzania a využívania udržateľných alternatívnych zdrojov energie pre lode; víta prispôsobenie systému THETIS-MRV požiadavkám právnych predpisov týkajúcich sa ETS;</w:t>
      </w:r>
    </w:p>
    <w:p w14:paraId="3399DF1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89.</w:t>
      </w:r>
      <w:r w:rsidRPr="006959E7">
        <w:rPr>
          <w:kern w:val="2"/>
          <w14:ligatures w14:val="standardContextual"/>
        </w:rPr>
        <w:tab/>
        <w:t>víta pokračujúcu a rastúcu spoluprácu piatich agentúr (</w:t>
      </w:r>
      <w:proofErr w:type="spellStart"/>
      <w:r w:rsidRPr="006959E7">
        <w:rPr>
          <w:kern w:val="2"/>
          <w14:ligatures w14:val="standardContextual"/>
        </w:rPr>
        <w:t>Eurofound</w:t>
      </w:r>
      <w:proofErr w:type="spellEnd"/>
      <w:r w:rsidRPr="006959E7">
        <w:rPr>
          <w:kern w:val="2"/>
          <w14:ligatures w14:val="standardContextual"/>
        </w:rPr>
        <w:t xml:space="preserve">, </w:t>
      </w:r>
      <w:proofErr w:type="spellStart"/>
      <w:r w:rsidRPr="006959E7">
        <w:rPr>
          <w:kern w:val="2"/>
          <w14:ligatures w14:val="standardContextual"/>
        </w:rPr>
        <w:t>Cedefop</w:t>
      </w:r>
      <w:proofErr w:type="spellEnd"/>
      <w:r w:rsidRPr="006959E7">
        <w:rPr>
          <w:kern w:val="2"/>
          <w14:ligatures w14:val="standardContextual"/>
        </w:rPr>
        <w:t>. ETF, EU</w:t>
      </w:r>
      <w:r w:rsidRPr="006959E7">
        <w:rPr>
          <w:kern w:val="2"/>
          <w14:ligatures w14:val="standardContextual"/>
        </w:rPr>
        <w:noBreakHyphen/>
        <w:t>OSHA, ELA) a spoločné využívanie zdrojov medzi nimi a s inými inštitúciami vrátane iných agentúr EÚ, Komisie a Parlamentu;</w:t>
      </w:r>
    </w:p>
    <w:p w14:paraId="31109BE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90.</w:t>
      </w:r>
      <w:r w:rsidRPr="006959E7">
        <w:rPr>
          <w:kern w:val="2"/>
          <w14:ligatures w14:val="standardContextual"/>
        </w:rPr>
        <w:tab/>
        <w:t>vyzýva Komisiu, aby zabezpečila lepšie využívanie odborných znalostí agentúr (</w:t>
      </w:r>
      <w:proofErr w:type="spellStart"/>
      <w:r w:rsidRPr="006959E7">
        <w:rPr>
          <w:kern w:val="2"/>
          <w14:ligatures w14:val="standardContextual"/>
        </w:rPr>
        <w:t>Eurofound</w:t>
      </w:r>
      <w:proofErr w:type="spellEnd"/>
      <w:r w:rsidRPr="006959E7">
        <w:rPr>
          <w:kern w:val="2"/>
          <w14:ligatures w14:val="standardContextual"/>
        </w:rPr>
        <w:t xml:space="preserve">, </w:t>
      </w:r>
      <w:proofErr w:type="spellStart"/>
      <w:r w:rsidRPr="006959E7">
        <w:rPr>
          <w:kern w:val="2"/>
          <w14:ligatures w14:val="standardContextual"/>
        </w:rPr>
        <w:t>Cedefop</w:t>
      </w:r>
      <w:proofErr w:type="spellEnd"/>
      <w:r w:rsidRPr="006959E7">
        <w:rPr>
          <w:kern w:val="2"/>
          <w14:ligatures w14:val="standardContextual"/>
        </w:rPr>
        <w:t>. ETF, EU-OSHA, ELA) v príslušných oblastiach politiky, napríklad pokiaľ ide o vypracúvanie správ a štúdií, vykonávanie výskumu a prieskumov, čo môže umožniť efektívnejšie využívanie dostupných rozpočtových zdrojov Únie v porovnaní s alternatívnymi riešeniami; oceňuje úsilie týchto piatich agentúr o ďalší rozvoj ich digitálnej a online komunikácie s cieľom zvýšiť ich viditeľnosť a informovanosť o ich práci, ktorá má veľký dosah; v tejto súvislosti poukazuje na nevyužitý potenciál pri poskytovaní konkrétnych, relevantných informácií a rovnako kvalitných produktov ako externí konzultanti, keď to mandáty agentúr umožňujú;</w:t>
      </w:r>
    </w:p>
    <w:p w14:paraId="653A7E6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91.</w:t>
      </w:r>
      <w:r w:rsidRPr="006959E7">
        <w:rPr>
          <w:kern w:val="2"/>
          <w14:ligatures w14:val="standardContextual"/>
        </w:rPr>
        <w:tab/>
        <w:t>víta úsilie agentúr (</w:t>
      </w:r>
      <w:proofErr w:type="spellStart"/>
      <w:r w:rsidRPr="006959E7">
        <w:rPr>
          <w:kern w:val="2"/>
          <w14:ligatures w14:val="standardContextual"/>
        </w:rPr>
        <w:t>Eurofound</w:t>
      </w:r>
      <w:proofErr w:type="spellEnd"/>
      <w:r w:rsidRPr="006959E7">
        <w:rPr>
          <w:kern w:val="2"/>
          <w14:ligatures w14:val="standardContextual"/>
        </w:rPr>
        <w:t xml:space="preserve">, </w:t>
      </w:r>
      <w:proofErr w:type="spellStart"/>
      <w:r w:rsidRPr="006959E7">
        <w:rPr>
          <w:kern w:val="2"/>
          <w14:ligatures w14:val="standardContextual"/>
        </w:rPr>
        <w:t>Cedefop</w:t>
      </w:r>
      <w:proofErr w:type="spellEnd"/>
      <w:r w:rsidRPr="006959E7">
        <w:rPr>
          <w:kern w:val="2"/>
          <w14:ligatures w14:val="standardContextual"/>
        </w:rPr>
        <w:t>. ETF, EU-OSHA, ELA) o vykonávanie politík v oblasti rozmanitosti a </w:t>
      </w:r>
      <w:proofErr w:type="spellStart"/>
      <w:r w:rsidRPr="006959E7">
        <w:rPr>
          <w:kern w:val="2"/>
          <w14:ligatures w14:val="standardContextual"/>
        </w:rPr>
        <w:t>inkluzívnosti</w:t>
      </w:r>
      <w:proofErr w:type="spellEnd"/>
      <w:r w:rsidRPr="006959E7">
        <w:rPr>
          <w:kern w:val="2"/>
          <w14:ligatures w14:val="standardContextual"/>
        </w:rPr>
        <w:t>, najmä pokiaľ ide o osoby so zdravotným postihnutím; nabáda agentúry, aby zlepšili zber porovnateľných údajov o zamestnávaní osôb so zdravotným postihnutím; uznáva pokrok, ktorý agentúry dosiahli v oblasti rodovej rovnováhy medzi svojimi zamestnancami; vyzýva na ďalšie úsilie o zabezpečenie rodovej rovnováhy aj na úrovni vyššieho manažmentu a o uplatňovanie hľadiska rodovej rovnosti vo všetkých ich činnostiach;</w:t>
      </w:r>
    </w:p>
    <w:p w14:paraId="1010352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92.</w:t>
      </w:r>
      <w:r w:rsidRPr="006959E7">
        <w:rPr>
          <w:kern w:val="2"/>
          <w14:ligatures w14:val="standardContextual"/>
        </w:rPr>
        <w:tab/>
        <w:t xml:space="preserve">konštatuje, že úsilie o monitorovanie rozpočtu v priebehu rozpočtového roka 2023 prinieslo mieru plnenia viazaných rozpočtových prostriedkov v bežnom roku na úrovni v priemere nad 97 %, s výnimkou </w:t>
      </w:r>
      <w:proofErr w:type="spellStart"/>
      <w:r w:rsidRPr="006959E7">
        <w:rPr>
          <w:kern w:val="2"/>
          <w14:ligatures w14:val="standardContextual"/>
        </w:rPr>
        <w:t>CdT</w:t>
      </w:r>
      <w:proofErr w:type="spellEnd"/>
      <w:r w:rsidRPr="006959E7">
        <w:rPr>
          <w:kern w:val="2"/>
          <w14:ligatures w14:val="standardContextual"/>
        </w:rPr>
        <w:t xml:space="preserve"> a agentúry ELA, v prípade ktorých bola miera na úrovni 89,55 % a 93,72 %; konštatuje, že agentúry, ktoré vykazujú najnižšiu mieru plnenia platobných rozpočtových prostriedkov v bežnom roku, sú uvedené vo vzostupnom poradí spolu s príslušným percentuálnym podielom: ESA 47,61 %, 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 xml:space="preserve"> 55,37 %, EU-OSHA 68,83 %, ACER 70,69 % a ECDC 71,79 %;</w:t>
      </w:r>
    </w:p>
    <w:p w14:paraId="58D4A73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93.</w:t>
      </w:r>
      <w:r w:rsidRPr="006959E7">
        <w:rPr>
          <w:kern w:val="2"/>
          <w14:ligatures w14:val="standardContextual"/>
        </w:rPr>
        <w:tab/>
        <w:t xml:space="preserve">berie na vedomie zvýšenie rozpočtu agentúry EUAA v roku 2023 zo 168 miliónov EUR na 170 miliónov EUR (+ 0,77 %) a počtu jej zamestnancov z 519 na 529 (+ 2 %); opätovne zdôrazňuje dôležitú úlohu Agentúry Európskej únie pre azyl v podporovaní členských štátov pri vykonávaní spoločného európskeho azylového systému a monitorovaní jeho správneho vykonávania; pripomína, že orgán udeľujúci absolutórium vo svojej správe o absolutóriu Agentúre Európskej únie pre azyl za rok 2022 zdôraznil obavy týkajúce sa vnútorného riadenia a postupov agentúry, pričom poznamenal, že Európsky úrad pre boj proti podvodom (OLAF) začal vyšetrovanie, ktoré je už ukončené a ktoré sa údajne týkalo aj rodinkárstva a ďalším záležitostí ovplyvňujúcich jej finančné riadenie; vyjadruje poľutovanie nad tým, že výkonná </w:t>
      </w:r>
      <w:r w:rsidRPr="006959E7">
        <w:rPr>
          <w:kern w:val="2"/>
          <w14:ligatures w14:val="standardContextual"/>
        </w:rPr>
        <w:lastRenderedPageBreak/>
        <w:t>riaditeľka agentúry sa počas prípravného vypočutia vo výbore CONT v rámci postupu udelenia absolutória vyhýbala odpovediam; je znepokojený tým, že správna rada agentúry odmieta poskytnúť orgánu udeľujúcemu absolutórium obsah a odporúčanie uvedenej správy úradu OLAF; vyzýva agentúru, aby bezodkladne sprístupnila zistenia správy;</w:t>
      </w:r>
    </w:p>
    <w:p w14:paraId="711F8E5E" w14:textId="77777777" w:rsidR="006959E7" w:rsidRPr="006959E7" w:rsidRDefault="006959E7" w:rsidP="006959E7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6959E7">
        <w:rPr>
          <w:kern w:val="2"/>
          <w14:ligatures w14:val="standardContextual"/>
        </w:rPr>
        <w:t>94.</w:t>
      </w:r>
      <w:r w:rsidRPr="006959E7">
        <w:rPr>
          <w:kern w:val="2"/>
          <w14:ligatures w14:val="standardContextual"/>
        </w:rPr>
        <w:tab/>
        <w:t>domnieva sa, že záverečná správa úradu OLAF (OC-2022 – 0717) o agentúre EUAA dospela k veľmi znepokojujúcim záverom o preukázaných skutočnostiach, ktoré ohrozujú stabilitu, riadenie a dobré meno agentúry, čo núti k rozhodnutiu odložiť udelenie absolutória agentúre za rozpočtový rok 2023; okrem toho pripomína, že úrad OLAF stanovil a vyčíslil finančný vplyv, ktorý nemožno získať späť, čo potvrdzuje negatívny vplyv na správne finančné riadenie zdrojov agentúry; žiada preto, aby správna rada prijala komplexné následné opatrenia, v ktorých podrobne uvedie všetky opatrenia prijaté na nápravu zistených nedostatkov;</w:t>
      </w:r>
    </w:p>
    <w:p w14:paraId="62A59E7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95.</w:t>
      </w:r>
      <w:r w:rsidRPr="006959E7">
        <w:rPr>
          <w:kern w:val="2"/>
          <w14:ligatures w14:val="standardContextual"/>
        </w:rPr>
        <w:tab/>
        <w:t>naliehavo vyzýva agentúru, aby v plnej miere objasnila všetky otvorené otázky, vykonala odporúčania úradu OLAF dôveryhodným a transparentným spôsobom a zaviedla spoľahlivé mechanizmy vnútornej kontroly, etického dohľadu a zodpovednosti; vyzýva agentúru, aby bez zbytočného odkladu informovala orgán udeľujúci absolutórium o akýchkoľvek prijatých nápravných opatreniach;</w:t>
      </w:r>
    </w:p>
    <w:p w14:paraId="06BE0272" w14:textId="77777777" w:rsidR="006959E7" w:rsidRPr="006959E7" w:rsidRDefault="006959E7" w:rsidP="006959E7">
      <w:pPr>
        <w:spacing w:after="240"/>
        <w:rPr>
          <w:b/>
          <w:i/>
          <w:kern w:val="2"/>
          <w14:ligatures w14:val="standardContextual"/>
        </w:rPr>
      </w:pPr>
      <w:r w:rsidRPr="006959E7">
        <w:rPr>
          <w:b/>
          <w:i/>
          <w:kern w:val="2"/>
          <w14:ligatures w14:val="standardContextual"/>
        </w:rPr>
        <w:t>Verejné obstarávanie</w:t>
      </w:r>
    </w:p>
    <w:p w14:paraId="42708B8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96.</w:t>
      </w:r>
      <w:r w:rsidRPr="006959E7">
        <w:rPr>
          <w:kern w:val="2"/>
          <w14:ligatures w14:val="standardContextual"/>
        </w:rPr>
        <w:tab/>
        <w:t>so znepokojením konštatuje, že nedostatky vo verejnom obstarávaní sú naďalej hlavným zdrojom neoprávnených platieb; zdôrazňuje, že Dvor audítorov v roku 2023 vyjadril 38 pripomienok k nedostatkom vo verejnom obstarávaní (v porovnaní so 41 v roku 2022 a 28 v roku 2021) </w:t>
      </w:r>
      <w:r w:rsidRPr="006959E7">
        <w:rPr>
          <w:kern w:val="2"/>
          <w:vertAlign w:val="superscript"/>
          <w14:ligatures w14:val="standardContextual"/>
        </w:rPr>
        <w:footnoteReference w:id="425"/>
      </w:r>
      <w:r w:rsidRPr="006959E7">
        <w:rPr>
          <w:kern w:val="2"/>
          <w14:ligatures w14:val="standardContextual"/>
        </w:rPr>
        <w:t>; naliehavo vyzýva agentúry, aby zaviedli opatrenia na zabezpečenie prísneho dodržiavania predpisov o verejnom obstarávaní a zásad transparentnosti, hospodárskej súťaže a nákladovej efektívnosti; pripomína potrebu pravidelných programov odbornej prípravy zamestnancov v oblasti finančného riadenia, pravidiel verejného obstarávania a predchádzania podvodom; požaduje prísnejšie opatrenia týkajúce sa zodpovednosti, ktorými sa zabezpečí, aby akékoľvek pretrvávajúce nedostatky viedli k cieleným nápravným opatreniam a dôsledkom opakovaného nedodržiavania predpisov;</w:t>
      </w:r>
    </w:p>
    <w:p w14:paraId="72A4C7A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97.</w:t>
      </w:r>
      <w:r w:rsidRPr="006959E7">
        <w:rPr>
          <w:kern w:val="2"/>
          <w14:ligatures w14:val="standardContextual"/>
        </w:rPr>
        <w:tab/>
        <w:t>konštatuje, že podľa Dvora audítorov sa 13 pripomienok </w:t>
      </w:r>
      <w:r w:rsidRPr="006959E7">
        <w:rPr>
          <w:kern w:val="2"/>
          <w:vertAlign w:val="superscript"/>
          <w14:ligatures w14:val="standardContextual"/>
        </w:rPr>
        <w:footnoteReference w:id="426"/>
      </w:r>
      <w:r w:rsidRPr="006959E7">
        <w:rPr>
          <w:kern w:val="2"/>
          <w14:ligatures w14:val="standardContextual"/>
        </w:rPr>
        <w:t xml:space="preserve"> k nedostatkom, ktoré viedli k neoprávneným platbám v roku 2023, týka nezrovnalostí, ktoré boli odhalené a uvedené v predchádzajúcich auditoch; konštatuje, že spomedzi zvyšných 25 pripomienok deväť malo vplyv na platby a zvyšných 16 neviedlo v roku 2023 k neoprávneným platbám; konštatuje, že pripomienky za daný rok, ktoré neovplyvnili platby, sa týkajú agentúr ACER, EBA, </w:t>
      </w:r>
      <w:proofErr w:type="spellStart"/>
      <w:r w:rsidRPr="006959E7">
        <w:rPr>
          <w:kern w:val="2"/>
          <w14:ligatures w14:val="standardContextual"/>
        </w:rPr>
        <w:t>eu</w:t>
      </w:r>
      <w:proofErr w:type="spellEnd"/>
      <w:r w:rsidRPr="006959E7">
        <w:rPr>
          <w:kern w:val="2"/>
          <w14:ligatures w14:val="standardContextual"/>
        </w:rPr>
        <w:t xml:space="preserve">-LISA, ESMA, EMSA, ENISA, ERA, EIGE, ECDC, EEA, EUDA, EUAA a CEPOL; berie na vedomie odpovede agentúr a vyzýva </w:t>
      </w:r>
      <w:r w:rsidRPr="006959E7">
        <w:rPr>
          <w:kern w:val="2"/>
          <w14:ligatures w14:val="standardContextual"/>
        </w:rPr>
        <w:lastRenderedPageBreak/>
        <w:t>ich, aby prijali opatrenia na nápravu zistených nedostatkov a informovali orgán udeľujúci absolutórium o krokoch, ktoré podnikli na ich riešenie;</w:t>
      </w:r>
    </w:p>
    <w:p w14:paraId="368B375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98.</w:t>
      </w:r>
      <w:r w:rsidRPr="006959E7">
        <w:rPr>
          <w:kern w:val="2"/>
          <w14:ligatures w14:val="standardContextual"/>
        </w:rPr>
        <w:tab/>
        <w:t>upozorňuje na deväť pripomienok Dvora audítorov za daný rok, ktoré ovplyvnili platby; konštatuje, že v prípade agentúr ENISA a </w:t>
      </w:r>
      <w:proofErr w:type="spellStart"/>
      <w:r w:rsidRPr="006959E7">
        <w:rPr>
          <w:kern w:val="2"/>
          <w14:ligatures w14:val="standardContextual"/>
        </w:rPr>
        <w:t>eu</w:t>
      </w:r>
      <w:proofErr w:type="spellEnd"/>
      <w:r w:rsidRPr="006959E7">
        <w:rPr>
          <w:kern w:val="2"/>
          <w14:ligatures w14:val="standardContextual"/>
        </w:rPr>
        <w:t xml:space="preserve">-LISA, ako aj orgánu ELA sú zistené nezrovnalosti spolu s nezrovnalosťami zistenými pri predchádzajúcich auditoch, ktoré viedli k platbám v roku 2023 (len v prípade agentúry </w:t>
      </w:r>
      <w:proofErr w:type="spellStart"/>
      <w:r w:rsidRPr="006959E7">
        <w:rPr>
          <w:kern w:val="2"/>
          <w14:ligatures w14:val="standardContextual"/>
        </w:rPr>
        <w:t>eu</w:t>
      </w:r>
      <w:proofErr w:type="spellEnd"/>
      <w:r w:rsidRPr="006959E7">
        <w:rPr>
          <w:kern w:val="2"/>
          <w14:ligatures w14:val="standardContextual"/>
        </w:rPr>
        <w:t>-LISA a orgánu ELA), základom pre vyjadrenie výroku Dvora audítorov s výhradou a v tomto uznesení sú opísané v časti Prehľad výsledkov auditu;</w:t>
      </w:r>
    </w:p>
    <w:p w14:paraId="15D5F16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99.</w:t>
      </w:r>
      <w:r w:rsidRPr="006959E7">
        <w:rPr>
          <w:kern w:val="2"/>
          <w14:ligatures w14:val="standardContextual"/>
        </w:rPr>
        <w:tab/>
        <w:t xml:space="preserve">konštatuje, že zvyšné pripomienky z daného roka, ktoré ovplyvnili platby, sa týkajú agentúr </w:t>
      </w:r>
      <w:proofErr w:type="spellStart"/>
      <w:r w:rsidRPr="006959E7">
        <w:rPr>
          <w:kern w:val="2"/>
          <w14:ligatures w14:val="standardContextual"/>
        </w:rPr>
        <w:t>CdT</w:t>
      </w:r>
      <w:proofErr w:type="spellEnd"/>
      <w:r w:rsidRPr="006959E7">
        <w:rPr>
          <w:kern w:val="2"/>
          <w14:ligatures w14:val="standardContextual"/>
        </w:rPr>
        <w:t>, EIGE, EFCA, ERA a EU-OSHA s jednou pripomienkou na každú agentúru s výnimkou EU-OSHA, ktorej sa týkajú dve pripomienky; konštatuje, že dôvody pripomienok, ako aj odpovede agentúr na pripomienky Dvora audítorov sú uvedené takto:</w:t>
      </w:r>
    </w:p>
    <w:p w14:paraId="4B99A646" w14:textId="77777777" w:rsidR="006959E7" w:rsidRPr="006959E7" w:rsidRDefault="006959E7" w:rsidP="006959E7">
      <w:pPr>
        <w:widowControl/>
        <w:spacing w:after="240"/>
        <w:ind w:left="1134" w:hanging="567"/>
        <w:rPr>
          <w:rFonts w:eastAsia="Aptos"/>
          <w:kern w:val="2"/>
          <w:szCs w:val="24"/>
          <w:lang w:eastAsia="en-US"/>
          <w14:ligatures w14:val="standardContextual"/>
        </w:rPr>
      </w:pPr>
      <w:r w:rsidRPr="006959E7">
        <w:rPr>
          <w:rFonts w:eastAsia="Aptos"/>
          <w:kern w:val="2"/>
          <w:szCs w:val="24"/>
          <w:lang w:eastAsia="en-US"/>
          <w14:ligatures w14:val="standardContextual"/>
        </w:rPr>
        <w:t>–</w:t>
      </w:r>
      <w:r w:rsidRPr="006959E7">
        <w:rPr>
          <w:rFonts w:eastAsia="Aptos"/>
          <w:kern w:val="2"/>
          <w:szCs w:val="24"/>
          <w:lang w:eastAsia="en-US"/>
          <w14:ligatures w14:val="standardContextual"/>
        </w:rPr>
        <w:tab/>
        <w:t xml:space="preserve">v prípade </w:t>
      </w:r>
      <w:proofErr w:type="spellStart"/>
      <w:r w:rsidRPr="006959E7">
        <w:rPr>
          <w:rFonts w:eastAsia="Aptos"/>
          <w:kern w:val="2"/>
          <w:szCs w:val="24"/>
          <w:lang w:eastAsia="en-US"/>
          <w14:ligatures w14:val="standardContextual"/>
        </w:rPr>
        <w:t>CdT</w:t>
      </w:r>
      <w:proofErr w:type="spellEnd"/>
      <w:r w:rsidRPr="006959E7">
        <w:rPr>
          <w:rFonts w:eastAsia="Aptos"/>
          <w:kern w:val="2"/>
          <w:szCs w:val="24"/>
          <w:lang w:eastAsia="en-US"/>
          <w14:ligatures w14:val="standardContextual"/>
        </w:rPr>
        <w:t xml:space="preserve"> sa pripomienka týka nesprávneho použitia postupu priameho zadávania zákazky namiesto výberového konania na základe odhadu budúcich nákladov, čo viedlo k neoprávneným platbám v rámci týchto zákaziek v roku 2023 v celkovej výške 25 800 EUR; berie na vedomie odpoveď </w:t>
      </w:r>
      <w:proofErr w:type="spellStart"/>
      <w:r w:rsidRPr="006959E7">
        <w:rPr>
          <w:rFonts w:eastAsia="Aptos"/>
          <w:kern w:val="2"/>
          <w:szCs w:val="24"/>
          <w:lang w:eastAsia="en-US"/>
          <w14:ligatures w14:val="standardContextual"/>
        </w:rPr>
        <w:t>CdT</w:t>
      </w:r>
      <w:proofErr w:type="spellEnd"/>
      <w:r w:rsidRPr="006959E7">
        <w:rPr>
          <w:rFonts w:eastAsia="Aptos"/>
          <w:kern w:val="2"/>
          <w:szCs w:val="24"/>
          <w:lang w:eastAsia="en-US"/>
          <w14:ligatures w14:val="standardContextual"/>
        </w:rPr>
        <w:t>, že bude organizovať zjednodušené výberové konania na služby údržby presahujúce 1 000 EUR,</w:t>
      </w:r>
    </w:p>
    <w:p w14:paraId="608CA052" w14:textId="77777777" w:rsidR="006959E7" w:rsidRPr="006959E7" w:rsidRDefault="006959E7" w:rsidP="006959E7">
      <w:pPr>
        <w:widowControl/>
        <w:spacing w:after="240"/>
        <w:ind w:left="1134" w:hanging="567"/>
        <w:rPr>
          <w:rFonts w:eastAsia="Aptos"/>
          <w:kern w:val="2"/>
          <w:szCs w:val="24"/>
          <w:lang w:eastAsia="en-US"/>
          <w14:ligatures w14:val="standardContextual"/>
        </w:rPr>
      </w:pPr>
      <w:r w:rsidRPr="006959E7">
        <w:rPr>
          <w:rFonts w:eastAsia="Aptos"/>
          <w:kern w:val="2"/>
          <w:szCs w:val="24"/>
          <w:lang w:eastAsia="en-US"/>
          <w14:ligatures w14:val="standardContextual"/>
        </w:rPr>
        <w:t>–</w:t>
      </w:r>
      <w:r w:rsidRPr="006959E7">
        <w:rPr>
          <w:rFonts w:eastAsia="Aptos"/>
          <w:kern w:val="2"/>
          <w:szCs w:val="24"/>
          <w:lang w:eastAsia="en-US"/>
          <w14:ligatures w14:val="standardContextual"/>
        </w:rPr>
        <w:tab/>
        <w:t>v prípade agentúry ERA sa pripomienka týkala podpísania konkrétnej zmluvy bez vyhlásenia súťaže požadovanej rámcovou zmluvou, čo viedlo k platbám v celkovej výške 254 400 EUR v spojení s touto zmluvou; berie na vedomie odpoveď agentúry ERA, že od roku 2024 začala pre príslušné služby uplatňovať vlastné opätovné otvorenie súťaže,</w:t>
      </w:r>
    </w:p>
    <w:p w14:paraId="0DEF6247" w14:textId="77777777" w:rsidR="006959E7" w:rsidRPr="006959E7" w:rsidRDefault="006959E7" w:rsidP="006959E7">
      <w:pPr>
        <w:widowControl/>
        <w:spacing w:after="240"/>
        <w:ind w:left="1134" w:hanging="567"/>
        <w:rPr>
          <w:rFonts w:eastAsia="Aptos"/>
          <w:kern w:val="2"/>
          <w:szCs w:val="24"/>
          <w:lang w:eastAsia="en-US"/>
          <w14:ligatures w14:val="standardContextual"/>
        </w:rPr>
      </w:pPr>
      <w:r w:rsidRPr="006959E7">
        <w:rPr>
          <w:rFonts w:eastAsia="Aptos"/>
          <w:kern w:val="2"/>
          <w:szCs w:val="24"/>
          <w:lang w:eastAsia="en-US"/>
          <w14:ligatures w14:val="standardContextual"/>
        </w:rPr>
        <w:t>–</w:t>
      </w:r>
      <w:r w:rsidRPr="006959E7">
        <w:rPr>
          <w:rFonts w:eastAsia="Aptos"/>
          <w:kern w:val="2"/>
          <w:szCs w:val="24"/>
          <w:lang w:eastAsia="en-US"/>
          <w14:ligatures w14:val="standardContextual"/>
        </w:rPr>
        <w:tab/>
        <w:t xml:space="preserve">pripomienka v prípade inštitútu EIGE sa týka nesprávneho uplatňovania </w:t>
      </w:r>
      <w:r w:rsidRPr="006959E7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 xml:space="preserve">ex </w:t>
      </w:r>
      <w:proofErr w:type="spellStart"/>
      <w:r w:rsidRPr="006959E7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ante</w:t>
      </w:r>
      <w:proofErr w:type="spellEnd"/>
      <w:r w:rsidRPr="006959E7">
        <w:rPr>
          <w:rFonts w:eastAsia="Aptos"/>
          <w:kern w:val="2"/>
          <w:szCs w:val="24"/>
          <w:lang w:eastAsia="en-US"/>
          <w14:ligatures w14:val="standardContextual"/>
        </w:rPr>
        <w:t xml:space="preserve"> kontrol, prekročenia stropu rámcovej zmluvy a nesprávneho uplatňovania denných sadzieb, ktoré viedlo k neoprávneným platbám vo výške 76 500 EUR; konštatuje, že EIGE zabezpečí riadne vykonávanie </w:t>
      </w:r>
      <w:proofErr w:type="spellStart"/>
      <w:r w:rsidRPr="006959E7">
        <w:rPr>
          <w:rFonts w:eastAsia="Aptos"/>
          <w:kern w:val="2"/>
          <w:szCs w:val="24"/>
          <w:lang w:eastAsia="en-US"/>
          <w14:ligatures w14:val="standardContextual"/>
        </w:rPr>
        <w:t>medziinštitucionálnych</w:t>
      </w:r>
      <w:proofErr w:type="spellEnd"/>
      <w:r w:rsidRPr="006959E7">
        <w:rPr>
          <w:rFonts w:eastAsia="Aptos"/>
          <w:kern w:val="2"/>
          <w:szCs w:val="24"/>
          <w:lang w:eastAsia="en-US"/>
          <w14:ligatures w14:val="standardContextual"/>
        </w:rPr>
        <w:t xml:space="preserve"> rámcových zmlúv a osobitne sa zameria na zmluvy týkajúce sa ľudských zdrojov,</w:t>
      </w:r>
    </w:p>
    <w:p w14:paraId="3399F444" w14:textId="77777777" w:rsidR="006959E7" w:rsidRPr="006959E7" w:rsidRDefault="006959E7" w:rsidP="006959E7">
      <w:pPr>
        <w:widowControl/>
        <w:spacing w:after="240"/>
        <w:ind w:left="1134" w:hanging="567"/>
        <w:rPr>
          <w:rFonts w:eastAsia="Aptos"/>
          <w:kern w:val="2"/>
          <w:szCs w:val="24"/>
          <w:lang w:eastAsia="en-US"/>
          <w14:ligatures w14:val="standardContextual"/>
        </w:rPr>
      </w:pPr>
      <w:r w:rsidRPr="006959E7">
        <w:rPr>
          <w:rFonts w:eastAsia="Aptos"/>
          <w:kern w:val="2"/>
          <w:szCs w:val="24"/>
          <w:lang w:eastAsia="en-US"/>
          <w14:ligatures w14:val="standardContextual"/>
        </w:rPr>
        <w:t>–</w:t>
      </w:r>
      <w:r w:rsidRPr="006959E7">
        <w:rPr>
          <w:rFonts w:eastAsia="Aptos"/>
          <w:kern w:val="2"/>
          <w:szCs w:val="24"/>
          <w:lang w:eastAsia="en-US"/>
          <w14:ligatures w14:val="standardContextual"/>
        </w:rPr>
        <w:tab/>
        <w:t xml:space="preserve">EFCA použila </w:t>
      </w:r>
      <w:proofErr w:type="spellStart"/>
      <w:r w:rsidRPr="006959E7">
        <w:rPr>
          <w:rFonts w:eastAsia="Aptos"/>
          <w:kern w:val="2"/>
          <w:szCs w:val="24"/>
          <w:lang w:eastAsia="en-US"/>
          <w14:ligatures w14:val="standardContextual"/>
        </w:rPr>
        <w:t>medziinštitucionálnu</w:t>
      </w:r>
      <w:proofErr w:type="spellEnd"/>
      <w:r w:rsidRPr="006959E7">
        <w:rPr>
          <w:rFonts w:eastAsia="Aptos"/>
          <w:kern w:val="2"/>
          <w:szCs w:val="24"/>
          <w:lang w:eastAsia="en-US"/>
          <w14:ligatures w14:val="standardContextual"/>
        </w:rPr>
        <w:t xml:space="preserve"> rámcovú zmluvu na poskytovanie cestovných služieb nad rámec svojej pôsobnosti, a to na získanie služieb v súvislosti s organizovaním podujatí, a súvisiace platby v roku 2023 vo výške 257 300 EUR boli neoprávnené; konštatuje, že EFCA musela podľa vlastného tvrdenia čeliť neočakávaným situáciám, čo spôsobilo procesné prieťahy, a vypracuje pohotovostný plán ako nápravné opatrenie na zmiernenie dosahu neočakávaných udalostí,</w:t>
      </w:r>
    </w:p>
    <w:p w14:paraId="343CB091" w14:textId="77777777" w:rsidR="006959E7" w:rsidRPr="006959E7" w:rsidRDefault="006959E7" w:rsidP="006959E7">
      <w:pPr>
        <w:widowControl/>
        <w:spacing w:after="240"/>
        <w:ind w:left="1134" w:hanging="567"/>
        <w:rPr>
          <w:rFonts w:eastAsia="Aptos"/>
          <w:kern w:val="2"/>
          <w:szCs w:val="24"/>
          <w:lang w:eastAsia="en-US"/>
          <w14:ligatures w14:val="standardContextual"/>
        </w:rPr>
      </w:pPr>
      <w:r w:rsidRPr="006959E7">
        <w:rPr>
          <w:rFonts w:eastAsia="Aptos"/>
          <w:kern w:val="2"/>
          <w:szCs w:val="24"/>
          <w:lang w:eastAsia="en-US"/>
          <w14:ligatures w14:val="standardContextual"/>
        </w:rPr>
        <w:t>–</w:t>
      </w:r>
      <w:r w:rsidRPr="006959E7">
        <w:rPr>
          <w:rFonts w:eastAsia="Aptos"/>
          <w:kern w:val="2"/>
          <w:szCs w:val="24"/>
          <w:lang w:eastAsia="en-US"/>
          <w14:ligatures w14:val="standardContextual"/>
        </w:rPr>
        <w:tab/>
        <w:t>agentúry EU-OSHA sa týkajú dve pripomienky:</w:t>
      </w:r>
    </w:p>
    <w:p w14:paraId="174E78AE" w14:textId="77777777" w:rsidR="006959E7" w:rsidRPr="006959E7" w:rsidRDefault="006959E7" w:rsidP="006959E7">
      <w:pPr>
        <w:widowControl/>
        <w:spacing w:after="240"/>
        <w:ind w:left="1701" w:hanging="567"/>
        <w:rPr>
          <w:rFonts w:eastAsia="Aptos"/>
          <w:kern w:val="2"/>
          <w:szCs w:val="24"/>
          <w:lang w:eastAsia="en-US"/>
          <w14:ligatures w14:val="standardContextual"/>
        </w:rPr>
      </w:pPr>
      <w:r w:rsidRPr="006959E7">
        <w:rPr>
          <w:rFonts w:eastAsia="Aptos"/>
          <w:kern w:val="2"/>
          <w:szCs w:val="24"/>
          <w:lang w:eastAsia="en-US"/>
          <w14:ligatures w14:val="standardContextual"/>
        </w:rPr>
        <w:t>1.</w:t>
      </w:r>
      <w:r w:rsidRPr="006959E7">
        <w:rPr>
          <w:rFonts w:eastAsia="Aptos"/>
          <w:kern w:val="2"/>
          <w:szCs w:val="24"/>
          <w:lang w:eastAsia="en-US"/>
          <w14:ligatures w14:val="standardContextual"/>
        </w:rPr>
        <w:tab/>
        <w:t xml:space="preserve">nezrovnalosti pri udeľovaní troch rokovacích konaní s jediným hospodárskym subjektom bez uverejnenia oznámenia o vyhlásení verejného obstarávania, ktoré podľa Dvora audítorov nesplnili podmienky stanovené v bode 11 ods. 1 písm. c) prílohy I k nariadeniu o rozpočtových pravidlách a viedli v roku 2023 k neoprávneným platbám vo výške 67 100 EUR; berie na vedomie odpoveď agentúry EU-OSHA, že išlo o mimoriadne naliehavú </w:t>
      </w:r>
      <w:r w:rsidRPr="006959E7">
        <w:rPr>
          <w:rFonts w:eastAsia="Aptos"/>
          <w:kern w:val="2"/>
          <w:szCs w:val="24"/>
          <w:lang w:eastAsia="en-US"/>
          <w14:ligatures w14:val="standardContextual"/>
        </w:rPr>
        <w:lastRenderedPageBreak/>
        <w:t>situáciu a agentúra nemala iné reálne možnosti, ako zabezpečiť kontinuitu činností;</w:t>
      </w:r>
    </w:p>
    <w:p w14:paraId="3878620F" w14:textId="77777777" w:rsidR="006959E7" w:rsidRPr="006959E7" w:rsidRDefault="006959E7" w:rsidP="006959E7">
      <w:pPr>
        <w:widowControl/>
        <w:spacing w:after="240"/>
        <w:ind w:left="1701" w:hanging="567"/>
        <w:rPr>
          <w:rFonts w:eastAsia="Aptos"/>
          <w:kern w:val="2"/>
          <w:szCs w:val="24"/>
          <w:lang w:eastAsia="en-US"/>
          <w14:ligatures w14:val="standardContextual"/>
        </w:rPr>
      </w:pPr>
      <w:r w:rsidRPr="006959E7">
        <w:rPr>
          <w:rFonts w:eastAsia="Aptos"/>
          <w:kern w:val="2"/>
          <w:szCs w:val="24"/>
          <w:lang w:eastAsia="en-US"/>
          <w14:ligatures w14:val="standardContextual"/>
        </w:rPr>
        <w:t>2.</w:t>
      </w:r>
      <w:r w:rsidRPr="006959E7">
        <w:rPr>
          <w:rFonts w:eastAsia="Aptos"/>
          <w:kern w:val="2"/>
          <w:szCs w:val="24"/>
          <w:lang w:eastAsia="en-US"/>
          <w14:ligatures w14:val="standardContextual"/>
        </w:rPr>
        <w:tab/>
        <w:t>dve priamo zadané zákazky viedli k neoprávneným platbám vo výške 29 700 EUR; konštatuje, že tieto zákazky mali byť spojené do jedného výberového konania, keďže sa týkali takmer identických služieb, a to v rozpore s článkom 160 nariadenia o rozpočtových pravidlách, ktorý zakazuje rozdelenie zákazky; berie na vedomie, že EU-OSHA zlepší dokumentovanie svojich prieskumov trhu a preskúma alternatívne nástroje verejného obstarávania;</w:t>
      </w:r>
    </w:p>
    <w:p w14:paraId="7D56B1C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100.</w:t>
      </w:r>
      <w:r w:rsidRPr="006959E7">
        <w:rPr>
          <w:kern w:val="2"/>
          <w14:ligatures w14:val="standardContextual"/>
        </w:rPr>
        <w:tab/>
        <w:t>opakuje odporúčanie Dvora audítorov, aby príslušné agentúry pri vykonávaní rámcových zmlúv používali len osobitné zmluvy na obstarávanie tovaru alebo služieb, na ktoré sa vzťahuje príslušná rámcová zmluva; okrem toho súhlasí s odporúčaním Dvora audítorov, že dotknuté agentúry by mali tiež zabezpečiť, že dodržiavajú pravidlá, ktoré sú stanovené v nariadení o rozpočtových pravidlách a týkajú sa zmeny existujúcich zmlúv, že konkrétne zmluvy by mali stanovovať ceny, množstvo a dodacie lehoty a že plnenie zmluvy by malo podliehať primeraným kontrolám týkajúcim sa týchto kľúčových aspektov;</w:t>
      </w:r>
    </w:p>
    <w:p w14:paraId="01EF722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101.</w:t>
      </w:r>
      <w:r w:rsidRPr="006959E7">
        <w:rPr>
          <w:kern w:val="2"/>
          <w14:ligatures w14:val="standardContextual"/>
        </w:rPr>
        <w:tab/>
        <w:t>pripomína význam každého postupu verejného obstarávania, aby sa zabezpečil kvalitný tovar a služby, spravodlivá hospodárska súťaž medzi uchádzačmi a obstaral ekonomicky najvýhodnejší tovar a služby, pričom sa uprednostnia európske podniky pred tými neeurópskymi, a dodržiavali sa zásady transparentnosti, proporcionality, rovnakého zaobchádzania a nediskriminácie;</w:t>
      </w:r>
    </w:p>
    <w:p w14:paraId="59FAAE5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102.</w:t>
      </w:r>
      <w:r w:rsidRPr="006959E7">
        <w:rPr>
          <w:kern w:val="2"/>
          <w14:ligatures w14:val="standardContextual"/>
        </w:rPr>
        <w:tab/>
        <w:t>zdôrazňuje, že je potrebné posilniť spoluprácu v oblasti obstarávania medzi sieťou agentúr EÚ (EUAN) a Európskou komisiou;</w:t>
      </w:r>
    </w:p>
    <w:p w14:paraId="00FE07BD" w14:textId="77777777" w:rsidR="006959E7" w:rsidRPr="006959E7" w:rsidRDefault="006959E7" w:rsidP="006959E7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6959E7">
        <w:rPr>
          <w:kern w:val="2"/>
          <w14:ligatures w14:val="standardContextual"/>
        </w:rPr>
        <w:t>103.</w:t>
      </w:r>
      <w:r w:rsidRPr="006959E7">
        <w:rPr>
          <w:kern w:val="2"/>
          <w14:ligatures w14:val="standardContextual"/>
        </w:rPr>
        <w:tab/>
        <w:t>zdôrazňuje význam posilnenia digitalizácie v agentúrach, a to tak pre vnútornú prevádzku a riadenie, ako aj pre urýchlenie digitalizácie postupov; zdôrazňuje, že je potrebné zostať proaktívny; v tejto súvislosti podporuje ďalšie investície do digitálnych nástrojov a inovácií s cieľom zlepšiť procedurálne úlohy, ako aj predísť digitálnej priepasti medzi agentúrami;</w:t>
      </w:r>
    </w:p>
    <w:p w14:paraId="2C7B8B85" w14:textId="77777777" w:rsidR="006959E7" w:rsidRPr="006959E7" w:rsidRDefault="006959E7" w:rsidP="006959E7">
      <w:pPr>
        <w:spacing w:after="240"/>
        <w:rPr>
          <w:b/>
          <w:i/>
          <w:kern w:val="2"/>
          <w14:ligatures w14:val="standardContextual"/>
        </w:rPr>
      </w:pPr>
      <w:r w:rsidRPr="006959E7">
        <w:rPr>
          <w:b/>
          <w:i/>
          <w:kern w:val="2"/>
          <w14:ligatures w14:val="standardContextual"/>
        </w:rPr>
        <w:t>Personálna politika, rodová rovnosť, inklúzia, konflikt záujmov a predchádzanie podvodom</w:t>
      </w:r>
    </w:p>
    <w:p w14:paraId="1AA4271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104.</w:t>
      </w:r>
      <w:r w:rsidRPr="006959E7">
        <w:rPr>
          <w:kern w:val="2"/>
          <w14:ligatures w14:val="standardContextual"/>
        </w:rPr>
        <w:tab/>
        <w:t>konštatuje, že 33 decentralizovaných agentúr v roku 2023 oznámilo, že v nich pracovalo spolu 10 580 zamestnancov (v porovnaní s 10 146 v roku 2022) vrátane úradníkov, dočasných zamestnancov, zmluvných zamestnancov a vyslaných národných expertov, čo v porovnaní s rokom 2022 predstavuje nárast o 4,27 %;</w:t>
      </w:r>
    </w:p>
    <w:p w14:paraId="267C5E0F" w14:textId="77777777" w:rsidR="006959E7" w:rsidRPr="006959E7" w:rsidRDefault="006959E7" w:rsidP="006959E7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6959E7">
        <w:rPr>
          <w:kern w:val="2"/>
          <w14:ligatures w14:val="standardContextual"/>
        </w:rPr>
        <w:t>105.</w:t>
      </w:r>
      <w:r w:rsidRPr="006959E7">
        <w:rPr>
          <w:kern w:val="2"/>
          <w14:ligatures w14:val="standardContextual"/>
        </w:rPr>
        <w:tab/>
        <w:t>konštatuje, že prípady vyhorenia (spolu 25) boli nahlásené v 6 agentúrach, a to v agentúrach EASA (päť prípadov), EEA (štyri prípady), EFCA (jeden prípad), EFSA (dva prípady), EMA (desať prípadov) a v </w:t>
      </w:r>
      <w:proofErr w:type="spellStart"/>
      <w:r w:rsidRPr="006959E7">
        <w:rPr>
          <w:kern w:val="2"/>
          <w14:ligatures w14:val="standardContextual"/>
        </w:rPr>
        <w:t>Europole</w:t>
      </w:r>
      <w:proofErr w:type="spellEnd"/>
      <w:r w:rsidRPr="006959E7">
        <w:rPr>
          <w:kern w:val="2"/>
          <w14:ligatures w14:val="standardContextual"/>
        </w:rPr>
        <w:t xml:space="preserve"> (tri prípady); konštatuje však, že údaje týkajúce sa prípadov vyhorenia nezbierajú všetky agentúry z dôvodu ochrany osobných údajov, pričom údaje nezbiera o. i. ECDC, ECHA, EMSA, ENISA, ERA, FRA, 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 xml:space="preserve">; vyjadruje znepokojenie nad tým, že osobné lekárske údaje sa nezbierajú, pretože sú dôležité pri sledovaní duševnej pohody zamestnancov agentúr; naliehavo vyzýva agentúry, aby prijali okamžité opatrenia na riešenie rastúceho počtu prípadov vyhorenia zamestnancov; konštatuje, že v roku 2022 pracovalo v 19 agentúrach </w:t>
      </w:r>
      <w:r w:rsidRPr="006959E7">
        <w:rPr>
          <w:kern w:val="2"/>
          <w14:ligatures w14:val="standardContextual"/>
        </w:rPr>
        <w:lastRenderedPageBreak/>
        <w:t xml:space="preserve">niekoľko zamestnancov nadčas (13 v roku 2021); konštatuje najmä, že vysoký počet zamestnancov pracoval nadčas v úrade EFSA (81 % zamestnancov) a nadácii </w:t>
      </w:r>
      <w:proofErr w:type="spellStart"/>
      <w:r w:rsidRPr="006959E7">
        <w:rPr>
          <w:kern w:val="2"/>
          <w14:ligatures w14:val="standardContextual"/>
        </w:rPr>
        <w:t>Eurofound</w:t>
      </w:r>
      <w:proofErr w:type="spellEnd"/>
      <w:r w:rsidRPr="006959E7">
        <w:rPr>
          <w:kern w:val="2"/>
          <w14:ligatures w14:val="standardContextual"/>
        </w:rPr>
        <w:t xml:space="preserve"> (97 % zamestnancov); pripomína v tejto súvislosti, že je dôležité vypracovať dlhodobú politiku v oblasti ľudských zdrojov vrátane štruktúr na podporu duševného zdravia, ktorá zabezpečí komplexný prístup k rovnováhe medzi pracovným a súkromným životom vrátane ustanovení o práci na diaľku a kariérnom rozvoji; okrem toho zdôrazňuje význam ochrany duševného zdravia a pohody zamestnancov;</w:t>
      </w:r>
    </w:p>
    <w:p w14:paraId="0C31263A" w14:textId="77777777" w:rsidR="006959E7" w:rsidRPr="006959E7" w:rsidRDefault="006959E7" w:rsidP="006959E7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6959E7">
        <w:rPr>
          <w:kern w:val="2"/>
          <w14:ligatures w14:val="standardContextual"/>
        </w:rPr>
        <w:t>106.</w:t>
      </w:r>
      <w:r w:rsidRPr="006959E7">
        <w:rPr>
          <w:kern w:val="2"/>
          <w14:ligatures w14:val="standardContextual"/>
        </w:rPr>
        <w:tab/>
        <w:t>konštatuje že riaditeľ EIT v mene siete agentúr EÚ 4. decembra 2024 vo Výbore pre kontrolu rozpočtu súhlasil, že uskutoční prieskum typov zmlúv so zamestnancami upratovacích služieb, ktorí pracujú v decentralizovaných agentúrach; vyzýva sieť agentúr EÚ, aby informovala orgán udeľujúci absolutórium o typoch pracovných zmlúv zamestnancov upratovacích služieb v decentralizovaných agentúrach vrátane podielu dlhodobých a krátkodobých zmlúv;</w:t>
      </w:r>
    </w:p>
    <w:p w14:paraId="549446D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107.</w:t>
      </w:r>
      <w:r w:rsidRPr="006959E7">
        <w:rPr>
          <w:kern w:val="2"/>
          <w14:ligatures w14:val="standardContextual"/>
        </w:rPr>
        <w:tab/>
        <w:t xml:space="preserve">podporuje pokračujúce úsilie agentúry 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 xml:space="preserve"> o posilnenie svojho pracovníka pre základné práva, pričom berie na vedomie, že v roku 2023 bolo zamestnaných 46 členov monitorovacej skupiny pre základné práva; zdôrazňuje, že je dôležité zabezpečiť, aby sa všetci členovia monitorovacej skupiny pre základné práva prijímali do platovej triedy AD s cieľom ďalej posilňovať ich kapacitu a nezávislosť; uznáva, že agentúra 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 xml:space="preserve"> podnikla významné kroky v reakcii na stanoviská pracovníka pre základné práva, najmä v otázkach, ako je uplatňovanie hľadiska rodovej rovnosti a obchodovanie s ľuďmi;</w:t>
      </w:r>
    </w:p>
    <w:p w14:paraId="576D838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108.</w:t>
      </w:r>
      <w:r w:rsidRPr="006959E7">
        <w:rPr>
          <w:kern w:val="2"/>
          <w14:ligatures w14:val="standardContextual"/>
        </w:rPr>
        <w:tab/>
        <w:t xml:space="preserve">konštatuje, že miera fluktuácie zamestnancov v roku 2023 bola viac ako 5 % v 18 z 33 agentúr (konkrétne </w:t>
      </w:r>
      <w:proofErr w:type="spellStart"/>
      <w:r w:rsidRPr="006959E7">
        <w:rPr>
          <w:kern w:val="2"/>
          <w14:ligatures w14:val="standardContextual"/>
        </w:rPr>
        <w:t>Cedefop</w:t>
      </w:r>
      <w:proofErr w:type="spellEnd"/>
      <w:r w:rsidRPr="006959E7">
        <w:rPr>
          <w:kern w:val="2"/>
          <w14:ligatures w14:val="standardContextual"/>
        </w:rPr>
        <w:t xml:space="preserve">, CEPOL, EBA, EFCA, EIGE, EIOPA, EIT, ELA, EUDA, ETF, EUAA, </w:t>
      </w:r>
      <w:proofErr w:type="spellStart"/>
      <w:r w:rsidRPr="006959E7">
        <w:rPr>
          <w:kern w:val="2"/>
          <w14:ligatures w14:val="standardContextual"/>
        </w:rPr>
        <w:t>eu</w:t>
      </w:r>
      <w:proofErr w:type="spellEnd"/>
      <w:r w:rsidRPr="006959E7">
        <w:rPr>
          <w:kern w:val="2"/>
          <w14:ligatures w14:val="standardContextual"/>
        </w:rPr>
        <w:t xml:space="preserve">-LISA, </w:t>
      </w:r>
      <w:proofErr w:type="spellStart"/>
      <w:r w:rsidRPr="006959E7">
        <w:rPr>
          <w:kern w:val="2"/>
          <w14:ligatures w14:val="standardContextual"/>
        </w:rPr>
        <w:t>Eurofound</w:t>
      </w:r>
      <w:proofErr w:type="spellEnd"/>
      <w:r w:rsidRPr="006959E7">
        <w:rPr>
          <w:kern w:val="2"/>
          <w14:ligatures w14:val="standardContextual"/>
        </w:rPr>
        <w:t xml:space="preserve">, </w:t>
      </w:r>
      <w:proofErr w:type="spellStart"/>
      <w:r w:rsidRPr="006959E7">
        <w:rPr>
          <w:kern w:val="2"/>
          <w14:ligatures w14:val="standardContextual"/>
        </w:rPr>
        <w:t>Eurojust</w:t>
      </w:r>
      <w:proofErr w:type="spellEnd"/>
      <w:r w:rsidRPr="006959E7">
        <w:rPr>
          <w:kern w:val="2"/>
          <w14:ligatures w14:val="standardContextual"/>
        </w:rPr>
        <w:t xml:space="preserve">, </w:t>
      </w:r>
      <w:proofErr w:type="spellStart"/>
      <w:r w:rsidRPr="006959E7">
        <w:rPr>
          <w:kern w:val="2"/>
          <w14:ligatures w14:val="standardContextual"/>
        </w:rPr>
        <w:t>Europol</w:t>
      </w:r>
      <w:proofErr w:type="spellEnd"/>
      <w:r w:rsidRPr="006959E7">
        <w:rPr>
          <w:kern w:val="2"/>
          <w14:ligatures w14:val="standardContextual"/>
        </w:rPr>
        <w:t xml:space="preserve">, EUSPA) a že v troch z nich bola vyššia ako 10 % (konkrétne úrad BEREC, </w:t>
      </w:r>
      <w:proofErr w:type="spellStart"/>
      <w:r w:rsidRPr="006959E7">
        <w:rPr>
          <w:kern w:val="2"/>
          <w14:ligatures w14:val="standardContextual"/>
        </w:rPr>
        <w:t>CdT</w:t>
      </w:r>
      <w:proofErr w:type="spellEnd"/>
      <w:r w:rsidRPr="006959E7">
        <w:rPr>
          <w:kern w:val="2"/>
          <w14:ligatures w14:val="standardContextual"/>
        </w:rPr>
        <w:t xml:space="preserve">, </w:t>
      </w:r>
      <w:proofErr w:type="spellStart"/>
      <w:r w:rsidRPr="006959E7">
        <w:rPr>
          <w:kern w:val="2"/>
          <w14:ligatures w14:val="standardContextual"/>
        </w:rPr>
        <w:t>Eurojust</w:t>
      </w:r>
      <w:proofErr w:type="spellEnd"/>
      <w:r w:rsidRPr="006959E7">
        <w:rPr>
          <w:kern w:val="2"/>
          <w14:ligatures w14:val="standardContextual"/>
        </w:rPr>
        <w:t>); chváli agentúry za to, že prijali cielené opatrenia s cieľom zabrániť vysokej miere fluktuácie zamestnancov; zdôrazňuje, že je dôležité, aby všetky agentúry zaviedli opatrenia na zlepšenie riadenia a udržania talentov; počíta s tým, že sieť EUAN bude pre svoje členské agentúry predstavovať fórum na výmenu osvedčených postupov a v rámci možnosti spojenie síl v tejto oblasti; vyzýva Komisiu, aby aktívne podporovala agentúry pri získavaní potrebných odborných znalostí, aby mohli plniť svoje mandáty, a podporovala užšiu spoluprácu s univerzitami a inými príslušnými inštitúciami;</w:t>
      </w:r>
    </w:p>
    <w:p w14:paraId="1F5C7C4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109.</w:t>
      </w:r>
      <w:r w:rsidRPr="006959E7">
        <w:rPr>
          <w:kern w:val="2"/>
          <w14:ligatures w14:val="standardContextual"/>
        </w:rPr>
        <w:tab/>
        <w:t>zdôrazňuje, že geografická rovnováha je pre viaceré agentúry naďalej výzvou, keďže značný percentuálny podiel z celkového počtu ich zamestnancov tvoria štátni príslušníci členského štátu, v ktorom sa agentúry nachádzajú;</w:t>
      </w:r>
    </w:p>
    <w:p w14:paraId="3A17C71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110.</w:t>
      </w:r>
      <w:r w:rsidRPr="006959E7">
        <w:rPr>
          <w:kern w:val="2"/>
          <w14:ligatures w14:val="standardContextual"/>
        </w:rPr>
        <w:tab/>
        <w:t>uznáva, že prilákanie talentov a zabezpečenie geograficky rozmanitej pracovnej sily súvisí s individuálnymi špecifikami agentúr (napr. lokalita, infraštruktúra, školstvo, oblasť politiky), ako aj s vonkajšími obmedzujúcimi faktormi (napr. konkurencia so súkromným sektorom, neistota pracovných miest v dôsledku krátkodobých zmlúv, nízke korekčné koeficienty); s uznaním berie na vedomie následnú správu siete EUAN k absolutóriu za rok 2021, opatrenia, ktoré prijala sieť EUAN na odstránenie nedostatočnej atraktívnosti a zlepšenie reprezentatívnosti zamestnancov agentúr z hľadiska veku, pohlavia a geografického pôvodu;</w:t>
      </w:r>
    </w:p>
    <w:p w14:paraId="3D3EAD41" w14:textId="77777777" w:rsidR="006959E7" w:rsidRPr="006959E7" w:rsidRDefault="006959E7" w:rsidP="006959E7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6959E7">
        <w:rPr>
          <w:kern w:val="2"/>
          <w14:ligatures w14:val="standardContextual"/>
        </w:rPr>
        <w:t>111.</w:t>
      </w:r>
      <w:r w:rsidRPr="006959E7">
        <w:rPr>
          <w:kern w:val="2"/>
          <w14:ligatures w14:val="standardContextual"/>
        </w:rPr>
        <w:tab/>
        <w:t xml:space="preserve">pripomína, že agentúry nachádzajúce sa v krajinách s relatívne nízkym opravným koeficientom majú nestále problémy prilákať kvalifikovaný a geograficky rozmanitý personál; vyzýva Komisiu, aby spolu s príslušným členským štátom analyzovala túto </w:t>
      </w:r>
      <w:r w:rsidRPr="006959E7">
        <w:rPr>
          <w:kern w:val="2"/>
          <w14:ligatures w14:val="standardContextual"/>
        </w:rPr>
        <w:lastRenderedPageBreak/>
        <w:t>záležitosť a zvážila využitie hospodárskych stimulov na pomoc pri zmierňovaní tohto problému; okrem toho pripomína, že opravný koeficient zavádza do praxe všeobecnú zásadu rovnakého zaobchádzania;</w:t>
      </w:r>
    </w:p>
    <w:p w14:paraId="28896AE9" w14:textId="77777777" w:rsidR="006959E7" w:rsidRPr="006959E7" w:rsidRDefault="006959E7" w:rsidP="006959E7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6959E7">
        <w:rPr>
          <w:kern w:val="2"/>
          <w14:ligatures w14:val="standardContextual"/>
        </w:rPr>
        <w:t>112.</w:t>
      </w:r>
      <w:r w:rsidRPr="006959E7">
        <w:rPr>
          <w:kern w:val="2"/>
          <w14:ligatures w14:val="standardContextual"/>
        </w:rPr>
        <w:tab/>
        <w:t xml:space="preserve">zdôrazňuje, že niektoré agentúry vo veľkej miere využívajú externých konzultantov, najmä v oblasti IKT, no aj v oblastiach patriacich do ich hlavnej činnosti, ktorí tvoria významnú časť ich prevádzkového rozpočtu (napr. ACER, ETF, ELA atď.); vyzýva všetky agentúry, aby uprednostňovali stálych zamestnancov pred externými konzultantmi a zmluvnými zamestnancami s cieľom zaručiť vysokokvalitné pracovné podmienky a zabrániť strate znalostí a skúseností; okrem toho vyzýva agentúry, aby predchádzali neistote pracovných miest v dôsledku krátkodobých zmlúv a uprednostňovali dlhodobé zamestnanie; v tejto súvislosti požaduje flexibilitu pre agentúry, aby sa mohli pracovné miesta vyslaných národných expertov zmeniť na pracovné miesta dočasných zamestnancov zabezpečujúce lepšie udržanie odborných znalostí, prevádzkovú funkčnosť a kontinuitu činností; ďalej trvá na tom, aby sa úlohy poradenských spoločností </w:t>
      </w:r>
      <w:proofErr w:type="spellStart"/>
      <w:r w:rsidRPr="006959E7">
        <w:rPr>
          <w:kern w:val="2"/>
          <w14:ligatures w14:val="standardContextual"/>
        </w:rPr>
        <w:t>neexternalizovali</w:t>
      </w:r>
      <w:proofErr w:type="spellEnd"/>
      <w:r w:rsidRPr="006959E7">
        <w:rPr>
          <w:kern w:val="2"/>
          <w14:ligatures w14:val="standardContextual"/>
        </w:rPr>
        <w:t>, ak je know-how dostupné interne;</w:t>
      </w:r>
    </w:p>
    <w:p w14:paraId="3AD72D6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113.</w:t>
      </w:r>
      <w:r w:rsidRPr="006959E7">
        <w:rPr>
          <w:kern w:val="2"/>
          <w14:ligatures w14:val="standardContextual"/>
        </w:rPr>
        <w:tab/>
        <w:t>uznáva pokrok, ktorý agentúry dosiahli v oblasti rodovej rovnováhy medzi svojimi zamestnancami; vyzýva na intenzívnejšie úsilie o zabezpečenie rodovej rovnováhy aj na úrovni vyššieho manažmentu a o systematické začleňovanie hľadiska rodovej rovnosti do politík, postupov a činností všetkých agentúr;</w:t>
      </w:r>
    </w:p>
    <w:p w14:paraId="6BF4E00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114.</w:t>
      </w:r>
      <w:r w:rsidRPr="006959E7">
        <w:rPr>
          <w:kern w:val="2"/>
          <w14:ligatures w14:val="standardContextual"/>
        </w:rPr>
        <w:tab/>
        <w:t>vyzýva agentúry, aby stanovili jasné ciele a harmonogramy na dosiahnutie rodovej rovnováhy a geografickej rozmanitosti vo vyššom manažmente a rozhodovacích orgánoch a aby systematicky podávali správy o pokroku;</w:t>
      </w:r>
    </w:p>
    <w:p w14:paraId="2C43DEDD" w14:textId="77777777" w:rsidR="006959E7" w:rsidRPr="006959E7" w:rsidRDefault="006959E7" w:rsidP="006959E7">
      <w:pPr>
        <w:widowControl/>
        <w:spacing w:after="240"/>
        <w:ind w:left="567" w:hanging="567"/>
        <w:rPr>
          <w:kern w:val="2"/>
          <w:szCs w:val="24"/>
          <w14:ligatures w14:val="standardContextual"/>
        </w:rPr>
      </w:pPr>
      <w:r w:rsidRPr="006959E7">
        <w:rPr>
          <w:kern w:val="2"/>
          <w14:ligatures w14:val="standardContextual"/>
        </w:rPr>
        <w:t>115.</w:t>
      </w:r>
      <w:r w:rsidRPr="006959E7">
        <w:rPr>
          <w:kern w:val="2"/>
          <w14:ligatures w14:val="standardContextual"/>
        </w:rPr>
        <w:tab/>
        <w:t>konštatuje mierne zlepšenie rodového rozdelenia v roku 2023 v porovnaní s rokom 2022 na úrovni vyššieho a stredného manažmentu </w:t>
      </w:r>
      <w:r w:rsidRPr="006959E7">
        <w:rPr>
          <w:kern w:val="2"/>
          <w:szCs w:val="24"/>
          <w:vertAlign w:val="superscript"/>
          <w14:ligatures w14:val="standardContextual"/>
        </w:rPr>
        <w:footnoteReference w:id="427"/>
      </w:r>
      <w:r w:rsidRPr="006959E7">
        <w:rPr>
          <w:kern w:val="2"/>
          <w14:ligatures w14:val="standardContextual"/>
        </w:rPr>
        <w:t xml:space="preserve"> a členov správnej rady </w:t>
      </w:r>
      <w:r w:rsidRPr="006959E7">
        <w:rPr>
          <w:kern w:val="2"/>
          <w:szCs w:val="24"/>
          <w:vertAlign w:val="superscript"/>
          <w14:ligatures w14:val="standardContextual"/>
        </w:rPr>
        <w:footnoteReference w:id="428"/>
      </w:r>
      <w:r w:rsidRPr="006959E7">
        <w:rPr>
          <w:kern w:val="2"/>
          <w14:ligatures w14:val="standardContextual"/>
        </w:rPr>
        <w:t>; konštatuje, že celková rodová rovnováha zaznamenaná v prípade zamestnancov </w:t>
      </w:r>
      <w:r w:rsidRPr="006959E7">
        <w:rPr>
          <w:kern w:val="2"/>
          <w:szCs w:val="24"/>
          <w:vertAlign w:val="superscript"/>
          <w14:ligatures w14:val="standardContextual"/>
        </w:rPr>
        <w:footnoteReference w:id="429"/>
      </w:r>
      <w:r w:rsidRPr="006959E7">
        <w:rPr>
          <w:kern w:val="2"/>
          <w14:ligatures w14:val="standardContextual"/>
        </w:rPr>
        <w:t xml:space="preserve"> sa nezmenila; nabáda agentúru ACER, úrad BEREC, stredisko </w:t>
      </w:r>
      <w:proofErr w:type="spellStart"/>
      <w:r w:rsidRPr="006959E7">
        <w:rPr>
          <w:kern w:val="2"/>
          <w14:ligatures w14:val="standardContextual"/>
        </w:rPr>
        <w:t>Cedefop</w:t>
      </w:r>
      <w:proofErr w:type="spellEnd"/>
      <w:r w:rsidRPr="006959E7">
        <w:rPr>
          <w:kern w:val="2"/>
          <w14:ligatures w14:val="standardContextual"/>
        </w:rPr>
        <w:t xml:space="preserve">, ECDC, ECHA, EFSA, EIOPA, EMCDDA, EMSA, ENISA, ERA, </w:t>
      </w:r>
      <w:proofErr w:type="spellStart"/>
      <w:r w:rsidRPr="006959E7">
        <w:rPr>
          <w:kern w:val="2"/>
          <w14:ligatures w14:val="standardContextual"/>
        </w:rPr>
        <w:t>eu</w:t>
      </w:r>
      <w:proofErr w:type="spellEnd"/>
      <w:r w:rsidRPr="006959E7">
        <w:rPr>
          <w:kern w:val="2"/>
          <w14:ligatures w14:val="standardContextual"/>
        </w:rPr>
        <w:t xml:space="preserve">-LISA, ELA, </w:t>
      </w:r>
      <w:proofErr w:type="spellStart"/>
      <w:r w:rsidRPr="006959E7">
        <w:rPr>
          <w:kern w:val="2"/>
          <w14:ligatures w14:val="standardContextual"/>
        </w:rPr>
        <w:t>Europol</w:t>
      </w:r>
      <w:proofErr w:type="spellEnd"/>
      <w:r w:rsidRPr="006959E7">
        <w:rPr>
          <w:kern w:val="2"/>
          <w14:ligatures w14:val="standardContextual"/>
        </w:rPr>
        <w:t>, EUAA, EUSPA a 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>, aby podporovali ženy pri uchádzaní sa o riadiace pozície; opätovne vyzýva Komisiu a členské štáty, aby pri nominovaní a vymenúvaní členov manažmentu alebo správnych rád dodržiavali rodovú rovnováhu; opätovne pripomína ambíciu agentúr zosúladiť sa s cieľom Komisie dosiahnuť do konca roka 2025 vyvážené zastúpenie mužov a žien na úrovni 50 % na všetkých úrovniach riadenia; vyzýva agentúry, aby tieto aspekty zohľadnili pri každom budúcom prijímaní zamestnancov a pracovali na ďalšom zlepšovaní rodovej rovnováhy na úrovni vyššieho manažmentu;</w:t>
      </w:r>
    </w:p>
    <w:p w14:paraId="42C9883F" w14:textId="77777777" w:rsidR="006959E7" w:rsidRPr="006959E7" w:rsidRDefault="006959E7" w:rsidP="006959E7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6959E7">
        <w:rPr>
          <w:kern w:val="2"/>
          <w14:ligatures w14:val="standardContextual"/>
        </w:rPr>
        <w:t>116.</w:t>
      </w:r>
      <w:r w:rsidRPr="006959E7">
        <w:rPr>
          <w:kern w:val="2"/>
          <w14:ligatures w14:val="standardContextual"/>
        </w:rPr>
        <w:tab/>
        <w:t xml:space="preserve">naliehavo vyzýva decentralizované agentúry, aby posilnili politiky rodovej rovnosti na všetkých úrovniach a pre všetkých zamestnancov zabezpečili rovnaké príležitosti pri prijímaní zamestnancov a v kariérnom postupe, ako aj pracovné podmienky; nabáda všetky agentúry, aby prijali a vykonávali spoľahlivé stratégie rozmanitosti a začlenenia, ktoré podporujú rovnosť a rovnováhu, zabezpečia rovnaké príležitosti a zastúpenie žien a menšín na vedúcich pozíciách; vyzýva agentúry, aby vypracovali komplexné stratégie na posúdenie pokroku a určenie oblastí, v ktorých je potrebné zlepšenie; pripomína, že </w:t>
      </w:r>
      <w:r w:rsidRPr="006959E7">
        <w:rPr>
          <w:kern w:val="2"/>
          <w14:ligatures w14:val="standardContextual"/>
        </w:rPr>
        <w:lastRenderedPageBreak/>
        <w:t>Parlament bude posudzovať dodržiavanie týchto zásad v rámci každoročného postupu udeľovania absolutória;</w:t>
      </w:r>
    </w:p>
    <w:p w14:paraId="487CA90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117.</w:t>
      </w:r>
      <w:r w:rsidRPr="006959E7">
        <w:rPr>
          <w:kern w:val="2"/>
          <w14:ligatures w14:val="standardContextual"/>
        </w:rPr>
        <w:tab/>
        <w:t>konštatuje, že všetky agentúry zaviedli opatrenia na zlepšenie dobrých podmienok zamestnancov na pracovisku a rovnováhy medzi pracovným a súkromným životom; konštatuje, že počet a vplyv takýchto opatrení sa v jednotlivých agentúrach značne líši a že zrejme neexistuje spoločný referenčný rámec pre všetky agentúry; vyzýva sieť EUAN, aby v tejto súvislosti koordinovala úsilie o vytvorenie spoločného referenčného rámca; s uspokojením konštatuje, že prevažná väčšina agentúr zaviedla opatrenia na začlenenie osôb so zdravotným postihnutím; nabáda agentúry, aby zachovávali osvedčené postupy v oblasti pohody zamestnancov, začleňovania a integrácie osôb so zdravotným postihnutím a aby sa naďalej zaoberali rovnováhou medzi pracovným a súkromným životom, ako aj celoživotným vzdelávaním a kariérnym rozvojom; zdôrazňuje, že je dôležité zintenzívniť úsilie o dosiahnutie rodovej a geografickej rovnováhy medzi inštitucionálnymi zamestnancami a na vyšších riadiacich pozíciách; zdôrazňuje užitočnú úlohu, ktorú môže v tejto oblasti zohrávať výmena najlepších postupov pri riadení zamestnancov; vyzýva agentúry, aby svojim zamestnancom poskytovali vhodné a pravidelné školenia;</w:t>
      </w:r>
    </w:p>
    <w:p w14:paraId="716E8BEC" w14:textId="77777777" w:rsidR="006959E7" w:rsidRPr="006959E7" w:rsidRDefault="006959E7" w:rsidP="006959E7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6959E7">
        <w:rPr>
          <w:kern w:val="2"/>
          <w14:ligatures w14:val="standardContextual"/>
        </w:rPr>
        <w:t>118.</w:t>
      </w:r>
      <w:r w:rsidRPr="006959E7">
        <w:rPr>
          <w:kern w:val="2"/>
          <w14:ligatures w14:val="standardContextual"/>
        </w:rPr>
        <w:tab/>
        <w:t xml:space="preserve">nabáda všetky agentúry, aby vykonávali politiku na ochranu osobnej dôstojnosti a predchádzanie psychickému a sexuálnemu obťažovaniu a aby sa zúčastňovali na činnosti </w:t>
      </w:r>
      <w:proofErr w:type="spellStart"/>
      <w:r w:rsidRPr="006959E7">
        <w:rPr>
          <w:kern w:val="2"/>
          <w14:ligatures w14:val="standardContextual"/>
        </w:rPr>
        <w:t>medziagentúrnej</w:t>
      </w:r>
      <w:proofErr w:type="spellEnd"/>
      <w:r w:rsidRPr="006959E7">
        <w:rPr>
          <w:kern w:val="2"/>
          <w14:ligatures w14:val="standardContextual"/>
        </w:rPr>
        <w:t xml:space="preserve"> pracovnej skupiny dôverných poradcov; v tejto súvislosti žiada, aby zamestnanci agentúr EÚ absolvovali povinné preventívne školenie v oblasti boja proti obťažovaniu; so znepokojením konštatuje, že podľa odpovedí na štandardný dotazník agentúra ENISA oznámila orgánu udeľujúcemu absolutórium, že v roku 2023 sa začali dve administratívne vyšetrovania týkajúce sa údajného obťažovania; okrem toho informovala, že jeden z nich bol uzavretý v roku 2024 po doručení záverečnej správy úradu OLAF; očakáva, že agentúra dôkladne nadviaže na prebiehajúce prípady a zavedie rázne opatrenia na predchádzanie akýmkoľvek podobným prípadom v budúcnosti; vyzýva agentúry, aby prostredníctvom následnej správy pravidelne podávali správy o pokroku v tejto oblasti;</w:t>
      </w:r>
    </w:p>
    <w:p w14:paraId="38FAD70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119.</w:t>
      </w:r>
      <w:r w:rsidRPr="006959E7">
        <w:rPr>
          <w:kern w:val="2"/>
          <w14:ligatures w14:val="standardContextual"/>
        </w:rPr>
        <w:tab/>
        <w:t>konštatuje, že vnímaný konflikt záujmov môže predstavovať riziko poškodenia dobrého mena agentúry a mal by sa riešiť, dokonca aj vtedy, keď sa ukáže, že bol neopodstatnený;</w:t>
      </w:r>
    </w:p>
    <w:p w14:paraId="0A179F14" w14:textId="77777777" w:rsidR="006959E7" w:rsidRPr="006959E7" w:rsidRDefault="006959E7" w:rsidP="006959E7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6959E7">
        <w:rPr>
          <w:kern w:val="2"/>
          <w:szCs w:val="24"/>
          <w14:ligatures w14:val="standardContextual"/>
        </w:rPr>
        <w:t>120.</w:t>
      </w:r>
      <w:r w:rsidRPr="006959E7">
        <w:rPr>
          <w:kern w:val="2"/>
          <w:szCs w:val="24"/>
          <w14:ligatures w14:val="standardContextual"/>
        </w:rPr>
        <w:tab/>
        <w:t>naliehavo vyzýva všetky agentúry, aby ďalej posilňovali predchádzanie konfliktom záujmov a ich riadenie vrátane systematických vyhlásení o záujmoch vyššieho manažmentu, externých odborníkov a členov správnej rady, ktoré sa uverejňujú proaktívnym a prístupným spôsobom;</w:t>
      </w:r>
    </w:p>
    <w:p w14:paraId="473E87F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121.</w:t>
      </w:r>
      <w:r w:rsidRPr="006959E7">
        <w:rPr>
          <w:kern w:val="2"/>
          <w14:ligatures w14:val="standardContextual"/>
        </w:rPr>
        <w:tab/>
        <w:t>zdôrazňuje, že je dôležité chrániť nezávislosť agentúr EÚ od neprimeraného vplyvu priemyslu, aby sa zachovala dôvera verejnosti v ich rozhodovanie; vyjadruje znepokojenie nad regulačnými nedostatkami a možnými konfliktmi záujmov v niektorých agentúrach; zdôrazňuje problémy súvisiace s úzkymi väzbami na priemysel a informácie o neprípustnom ovplyvňovaní, najmä na základe javu otáčavých dverí medzi verejnými inštitúciami a súkromnými spoločnosťami; zdôrazňuje potrebu väčšej transparentnosti, silnejších mechanizmov dohľadu a pevného odhodlania uprednostňovať verejné zdravie a bezpečnosť pred finančnými záujmami;</w:t>
      </w:r>
    </w:p>
    <w:p w14:paraId="44F24C4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122.</w:t>
      </w:r>
      <w:r w:rsidRPr="006959E7">
        <w:rPr>
          <w:kern w:val="2"/>
          <w14:ligatures w14:val="standardContextual"/>
        </w:rPr>
        <w:tab/>
        <w:t xml:space="preserve">konštatuje, že Dvor audítorov nenahlásil za rok 2023 žiadne významné prípady </w:t>
      </w:r>
      <w:r w:rsidRPr="006959E7">
        <w:rPr>
          <w:kern w:val="2"/>
          <w14:ligatures w14:val="standardContextual"/>
        </w:rPr>
        <w:lastRenderedPageBreak/>
        <w:t xml:space="preserve">konfliktu záujmov s výnimkou agentúr 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 xml:space="preserve"> a EMCDDA;</w:t>
      </w:r>
    </w:p>
    <w:p w14:paraId="1E64C87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123.</w:t>
      </w:r>
      <w:r w:rsidRPr="006959E7">
        <w:rPr>
          <w:kern w:val="2"/>
          <w14:ligatures w14:val="standardContextual"/>
        </w:rPr>
        <w:tab/>
        <w:t>domnieva sa, že väčšina agentúr má v súčasnosti spoľahlivé a komplexné postupy na zvyšovanie povedomia a predchádzanie konfliktom záujmov, čo je pre zainteresované strany a verejnosť požadovanou zárukou nezávislosti zamestnancov agentúr;</w:t>
      </w:r>
    </w:p>
    <w:p w14:paraId="1B6C1996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124.</w:t>
      </w:r>
      <w:r w:rsidRPr="006959E7">
        <w:rPr>
          <w:kern w:val="2"/>
          <w14:ligatures w14:val="standardContextual"/>
        </w:rPr>
        <w:tab/>
        <w:t xml:space="preserve">s uspokojením berie na vedomie intenzívnu spoluprácu s agentúrami pre spravodlivosť a vnútorné veci, najmä uzavretie novej pracovnej dohody s Európskym úradom pre boj proti podvodom (OLAF), otvorenie 15 nových prípadov, v ktorých </w:t>
      </w:r>
      <w:proofErr w:type="spellStart"/>
      <w:r w:rsidRPr="006959E7">
        <w:rPr>
          <w:kern w:val="2"/>
          <w14:ligatures w14:val="standardContextual"/>
        </w:rPr>
        <w:t>Eurojust</w:t>
      </w:r>
      <w:proofErr w:type="spellEnd"/>
      <w:r w:rsidRPr="006959E7">
        <w:rPr>
          <w:kern w:val="2"/>
          <w14:ligatures w14:val="standardContextual"/>
        </w:rPr>
        <w:t xml:space="preserve"> podporoval Európsku prokuratúru (EPPO), ako aj spoluprácu na 42 prípadoch s Agentúrou Európskej únie pre spoluprácu v oblasti presadzovania práva (</w:t>
      </w:r>
      <w:proofErr w:type="spellStart"/>
      <w:r w:rsidRPr="006959E7">
        <w:rPr>
          <w:kern w:val="2"/>
          <w14:ligatures w14:val="standardContextual"/>
        </w:rPr>
        <w:t>Europol</w:t>
      </w:r>
      <w:proofErr w:type="spellEnd"/>
      <w:r w:rsidRPr="006959E7">
        <w:rPr>
          <w:kern w:val="2"/>
          <w14:ligatures w14:val="standardContextual"/>
        </w:rPr>
        <w:t xml:space="preserve">), zdôrazňuje, že </w:t>
      </w:r>
      <w:proofErr w:type="spellStart"/>
      <w:r w:rsidRPr="006959E7">
        <w:rPr>
          <w:kern w:val="2"/>
          <w14:ligatures w14:val="standardContextual"/>
        </w:rPr>
        <w:t>Eurojust</w:t>
      </w:r>
      <w:proofErr w:type="spellEnd"/>
      <w:r w:rsidRPr="006959E7">
        <w:rPr>
          <w:kern w:val="2"/>
          <w14:ligatures w14:val="standardContextual"/>
        </w:rPr>
        <w:t xml:space="preserve"> a </w:t>
      </w:r>
      <w:proofErr w:type="spellStart"/>
      <w:r w:rsidRPr="006959E7">
        <w:rPr>
          <w:kern w:val="2"/>
          <w14:ligatures w14:val="standardContextual"/>
        </w:rPr>
        <w:t>Europol</w:t>
      </w:r>
      <w:proofErr w:type="spellEnd"/>
      <w:r w:rsidRPr="006959E7">
        <w:rPr>
          <w:kern w:val="2"/>
          <w14:ligatures w14:val="standardContextual"/>
        </w:rPr>
        <w:t xml:space="preserve"> spustili pilotný projekt systematickej a štrukturálnej výmeny údajov na účely odhaľovania prepojení, ktorý bude preskúmaný v prvom polroku 2024; víta akčný plán </w:t>
      </w:r>
      <w:proofErr w:type="spellStart"/>
      <w:r w:rsidRPr="006959E7">
        <w:rPr>
          <w:kern w:val="2"/>
          <w14:ligatures w14:val="standardContextual"/>
        </w:rPr>
        <w:t>Eurojustu</w:t>
      </w:r>
      <w:proofErr w:type="spellEnd"/>
      <w:r w:rsidRPr="006959E7">
        <w:rPr>
          <w:kern w:val="2"/>
          <w14:ligatures w14:val="standardContextual"/>
        </w:rPr>
        <w:t xml:space="preserve"> a úradu OLAF na roky 2022 – 2023 na boj proti trestným činom poškodzujúcim finančné záujmy Európskej únie;</w:t>
      </w:r>
    </w:p>
    <w:p w14:paraId="1D1E4F7C" w14:textId="77777777" w:rsidR="006959E7" w:rsidRPr="006959E7" w:rsidRDefault="006959E7" w:rsidP="006959E7">
      <w:pPr>
        <w:spacing w:after="240"/>
        <w:rPr>
          <w:b/>
          <w:i/>
          <w:kern w:val="2"/>
          <w14:ligatures w14:val="standardContextual"/>
        </w:rPr>
      </w:pPr>
      <w:r w:rsidRPr="006959E7">
        <w:rPr>
          <w:b/>
          <w:i/>
          <w:kern w:val="2"/>
          <w14:ligatures w14:val="standardContextual"/>
        </w:rPr>
        <w:t>Vnútorná kontrola</w:t>
      </w:r>
    </w:p>
    <w:p w14:paraId="2EDC002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125.</w:t>
      </w:r>
      <w:r w:rsidRPr="006959E7">
        <w:rPr>
          <w:kern w:val="2"/>
          <w14:ligatures w14:val="standardContextual"/>
        </w:rPr>
        <w:tab/>
        <w:t xml:space="preserve">so znepokojením berie na vedomie zistenia Dvora audítorov týkajúce sa systémov riadenia a kontroly 9 agentúr, a to agentúry EMA, </w:t>
      </w:r>
      <w:proofErr w:type="spellStart"/>
      <w:r w:rsidRPr="006959E7">
        <w:rPr>
          <w:kern w:val="2"/>
          <w14:ligatures w14:val="standardContextual"/>
        </w:rPr>
        <w:t>Europolu</w:t>
      </w:r>
      <w:proofErr w:type="spellEnd"/>
      <w:r w:rsidRPr="006959E7">
        <w:rPr>
          <w:kern w:val="2"/>
          <w14:ligatures w14:val="standardContextual"/>
        </w:rPr>
        <w:t xml:space="preserve">, agentúry EUSPA, Eurofondu, inštitútu EIT, </w:t>
      </w:r>
      <w:proofErr w:type="spellStart"/>
      <w:r w:rsidRPr="006959E7">
        <w:rPr>
          <w:kern w:val="2"/>
          <w14:ligatures w14:val="standardContextual"/>
        </w:rPr>
        <w:t>Eurojustu</w:t>
      </w:r>
      <w:proofErr w:type="spellEnd"/>
      <w:r w:rsidRPr="006959E7">
        <w:rPr>
          <w:kern w:val="2"/>
          <w14:ligatures w14:val="standardContextual"/>
        </w:rPr>
        <w:t>, agentúr ACER, ENISA a EEA;</w:t>
      </w:r>
    </w:p>
    <w:p w14:paraId="48FF4D5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126.</w:t>
      </w:r>
      <w:r w:rsidRPr="006959E7">
        <w:rPr>
          <w:kern w:val="2"/>
          <w14:ligatures w14:val="standardContextual"/>
        </w:rPr>
        <w:tab/>
        <w:t xml:space="preserve">zdôrazňuje, že v prípade </w:t>
      </w:r>
      <w:proofErr w:type="spellStart"/>
      <w:r w:rsidRPr="006959E7">
        <w:rPr>
          <w:kern w:val="2"/>
          <w14:ligatures w14:val="standardContextual"/>
        </w:rPr>
        <w:t>Europolu</w:t>
      </w:r>
      <w:proofErr w:type="spellEnd"/>
      <w:r w:rsidRPr="006959E7">
        <w:rPr>
          <w:kern w:val="2"/>
          <w14:ligatures w14:val="standardContextual"/>
        </w:rPr>
        <w:t xml:space="preserve"> a inštitútu EIT dve z troch pripomienok viedli k neoprávneným platbám v roku 2023;</w:t>
      </w:r>
    </w:p>
    <w:p w14:paraId="05469C4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127.</w:t>
      </w:r>
      <w:r w:rsidRPr="006959E7">
        <w:rPr>
          <w:kern w:val="2"/>
          <w14:ligatures w14:val="standardContextual"/>
        </w:rPr>
        <w:tab/>
        <w:t xml:space="preserve">pripomína, že Dvor audítorov v roku 2022 zistil, že </w:t>
      </w:r>
      <w:proofErr w:type="spellStart"/>
      <w:r w:rsidRPr="006959E7">
        <w:rPr>
          <w:kern w:val="2"/>
          <w14:ligatures w14:val="standardContextual"/>
        </w:rPr>
        <w:t>Europol</w:t>
      </w:r>
      <w:proofErr w:type="spellEnd"/>
      <w:r w:rsidRPr="006959E7">
        <w:rPr>
          <w:kern w:val="2"/>
          <w14:ligatures w14:val="standardContextual"/>
        </w:rPr>
        <w:t xml:space="preserve"> neoprávnene uhrádzal DPH prostredníctvom grantov vyplácaných verejným orgánom, pretože ju považoval za oprávnené náklady, a že v roku 2023 táto úhrada predstavovala celkom 279 900 EUR; víta rozhodnutie </w:t>
      </w:r>
      <w:proofErr w:type="spellStart"/>
      <w:r w:rsidRPr="006959E7">
        <w:rPr>
          <w:kern w:val="2"/>
          <w14:ligatures w14:val="standardContextual"/>
        </w:rPr>
        <w:t>Europolu</w:t>
      </w:r>
      <w:proofErr w:type="spellEnd"/>
      <w:r w:rsidRPr="006959E7">
        <w:rPr>
          <w:kern w:val="2"/>
          <w14:ligatures w14:val="standardContextual"/>
        </w:rPr>
        <w:t>, že pri nových operačných grantoch už nebude DPH považovať za oprávnené náklady;</w:t>
      </w:r>
    </w:p>
    <w:p w14:paraId="00E741C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128.</w:t>
      </w:r>
      <w:r w:rsidRPr="006959E7">
        <w:rPr>
          <w:kern w:val="2"/>
          <w14:ligatures w14:val="standardContextual"/>
        </w:rPr>
        <w:tab/>
        <w:t>konštatuje, že v prípade EIT jedna z pripomienok predstavuje základ pre vyjadrenie výroku s výhradou k zákonnosti a správnosti príslušných platieb súvisiacich s účtovnými závierkami, čo je v tomto uznesení opísané v časti Prehľad výsledkov auditu;</w:t>
      </w:r>
    </w:p>
    <w:p w14:paraId="42D3B9F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129.</w:t>
      </w:r>
      <w:r w:rsidRPr="006959E7">
        <w:rPr>
          <w:kern w:val="2"/>
          <w14:ligatures w14:val="standardContextual"/>
        </w:rPr>
        <w:tab/>
        <w:t>vyjadruje znepokojenie nad tým, že druhá pripomienka Dvora audítorov k EIT sa týka prechodu inštitútu na štruktúru viacročných dohôd o grante, pričom však postupy a usmernenia k </w:t>
      </w:r>
      <w:r w:rsidRPr="006959E7">
        <w:rPr>
          <w:i/>
          <w:iCs/>
          <w:kern w:val="2"/>
          <w14:ligatures w14:val="standardContextual"/>
        </w:rPr>
        <w:t>ex post</w:t>
      </w:r>
      <w:r w:rsidRPr="006959E7">
        <w:rPr>
          <w:kern w:val="2"/>
          <w14:ligatures w14:val="standardContextual"/>
        </w:rPr>
        <w:t xml:space="preserve"> kontrolám grantových platieb neboli aktualizované, aby sa zohľadnili dôsledky vyplývajúce z tejto zmeny; víta, že EIT už pracuje na aktualizácii svojho mechanizmu </w:t>
      </w:r>
      <w:r w:rsidRPr="006959E7">
        <w:rPr>
          <w:i/>
          <w:iCs/>
          <w:kern w:val="2"/>
          <w14:ligatures w14:val="standardContextual"/>
        </w:rPr>
        <w:t>ex post</w:t>
      </w:r>
      <w:r w:rsidRPr="006959E7">
        <w:rPr>
          <w:kern w:val="2"/>
          <w14:ligatures w14:val="standardContextual"/>
        </w:rPr>
        <w:t xml:space="preserve"> kontrol, ktorou sa majú riešiť tieto dôsledky;</w:t>
      </w:r>
    </w:p>
    <w:p w14:paraId="4F926C4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130.</w:t>
      </w:r>
      <w:r w:rsidRPr="006959E7">
        <w:rPr>
          <w:kern w:val="2"/>
          <w14:ligatures w14:val="standardContextual"/>
        </w:rPr>
        <w:tab/>
        <w:t>je si vedomý toho, že v agentúre EMA v prvom štvrťroku 2023 prebehla migrácia dát, ale agentúra nedodržala lehoty pri 48 veterinárnych inšpekciách, čo spôsobilo značné omeškania pri fakturácii, ktoré neboli zaznamenané v registri výnimiek, a nesprávne zaúčtované príjmy; konštatuje, že je to v rozpore s nariadením agentúry EMA o rozpočtových pravidlách a že to svedčí o nedostatkoch jej systémov riadenia a kontroly; berie na vedomie cieľ agentúry EMA zlepšiť tento postup v kontexte vykonávania nového nariadenia o poplatkoch;</w:t>
      </w:r>
    </w:p>
    <w:p w14:paraId="3F500D5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131.</w:t>
      </w:r>
      <w:r w:rsidRPr="006959E7">
        <w:rPr>
          <w:kern w:val="2"/>
          <w14:ligatures w14:val="standardContextual"/>
        </w:rPr>
        <w:tab/>
        <w:t xml:space="preserve">konštatuje, že nadácia </w:t>
      </w:r>
      <w:proofErr w:type="spellStart"/>
      <w:r w:rsidRPr="006959E7">
        <w:rPr>
          <w:kern w:val="2"/>
          <w14:ligatures w14:val="standardContextual"/>
        </w:rPr>
        <w:t>Eurofound</w:t>
      </w:r>
      <w:proofErr w:type="spellEnd"/>
      <w:r w:rsidRPr="006959E7">
        <w:rPr>
          <w:kern w:val="2"/>
          <w14:ligatures w14:val="standardContextual"/>
        </w:rPr>
        <w:t xml:space="preserve"> vyplatila v rámci zmluvy sumu 38 600 EUR za posúdenie kvality údajov z prieskumov bez toho, aby zhromaždila niektoré kľúčové </w:t>
      </w:r>
      <w:r w:rsidRPr="006959E7">
        <w:rPr>
          <w:kern w:val="2"/>
          <w14:ligatures w14:val="standardContextual"/>
        </w:rPr>
        <w:lastRenderedPageBreak/>
        <w:t>podporné doklady týkajúce sa zmluvných výstupov;</w:t>
      </w:r>
    </w:p>
    <w:p w14:paraId="7D1DD6D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132.</w:t>
      </w:r>
      <w:r w:rsidRPr="006959E7">
        <w:rPr>
          <w:kern w:val="2"/>
          <w14:ligatures w14:val="standardContextual"/>
        </w:rPr>
        <w:tab/>
        <w:t xml:space="preserve">konštatuje, že </w:t>
      </w:r>
      <w:proofErr w:type="spellStart"/>
      <w:r w:rsidRPr="006959E7">
        <w:rPr>
          <w:kern w:val="2"/>
          <w14:ligatures w14:val="standardContextual"/>
        </w:rPr>
        <w:t>Eurojust</w:t>
      </w:r>
      <w:proofErr w:type="spellEnd"/>
      <w:r w:rsidRPr="006959E7">
        <w:rPr>
          <w:kern w:val="2"/>
          <w14:ligatures w14:val="standardContextual"/>
        </w:rPr>
        <w:t xml:space="preserve"> zaznamenal v roku 2023 nárast neštandardných transakcií kvalifikovaných ako výnimky alebo prípady nesúladu, pričom ich počet vzrástol zo 43 na 71 a celková dotknutá suma sa oproti roku 2022 zvýšila z 294 000 EUR na 566 400 EUR; berie na vedomie odpoveď </w:t>
      </w:r>
      <w:proofErr w:type="spellStart"/>
      <w:r w:rsidRPr="006959E7">
        <w:rPr>
          <w:kern w:val="2"/>
          <w14:ligatures w14:val="standardContextual"/>
        </w:rPr>
        <w:t>Eurojustu</w:t>
      </w:r>
      <w:proofErr w:type="spellEnd"/>
      <w:r w:rsidRPr="006959E7">
        <w:rPr>
          <w:kern w:val="2"/>
          <w14:ligatures w14:val="standardContextual"/>
        </w:rPr>
        <w:t xml:space="preserve"> na pripomienku, že väčšina prípadov nesúladu v roku 2023 bola výsledkom jediného prípadu grantu pre spoločný vyšetrovací tím (SVT); berie na vedomie, že príčinou tohto zvýšenia boli podľa agentúry nedostatočné ľudské zdroje a neefektívnosť vnútorných procesov, a víta, že </w:t>
      </w:r>
      <w:proofErr w:type="spellStart"/>
      <w:r w:rsidRPr="006959E7">
        <w:rPr>
          <w:kern w:val="2"/>
          <w14:ligatures w14:val="standardContextual"/>
        </w:rPr>
        <w:t>Eurojust</w:t>
      </w:r>
      <w:proofErr w:type="spellEnd"/>
      <w:r w:rsidRPr="006959E7">
        <w:rPr>
          <w:kern w:val="2"/>
          <w14:ligatures w14:val="standardContextual"/>
        </w:rPr>
        <w:t xml:space="preserve"> riešil túto záležitosť v roku 2024 revíziou súčasného postupu zaznamenávania a ohlasovania prípadov nesúladu;</w:t>
      </w:r>
    </w:p>
    <w:p w14:paraId="7CC7F46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133.</w:t>
      </w:r>
      <w:r w:rsidRPr="006959E7">
        <w:rPr>
          <w:kern w:val="2"/>
          <w14:ligatures w14:val="standardContextual"/>
        </w:rPr>
        <w:tab/>
        <w:t>konštatuje, že výkonný riaditeľ agentúry EUSPA potvrdil, že monitorovacie činnosti sa začínajú v ranej fáze ešte pred podpísaním dohody o grante, takže činnosti sa vykonávajú bez rozpočtového záväzku; zdôrazňuje, že toto nie je zaznamenané v registri výnimiek ani vo výročnej správe o činnosti, čo je v rozpore s nariadením o rozpočtových pravidlách; konštatuje, že EUSPA tvrdí, že včasné začatie činností bez rozpočtového záväzku nebolo potrebné zaznamenať v registri výnimiek, ale že berie na vedomie, že tento prípad nebol uvedený vo výročnej správe o činnosti, ako sa vyžaduje;</w:t>
      </w:r>
    </w:p>
    <w:p w14:paraId="1DF929C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134.</w:t>
      </w:r>
      <w:r w:rsidRPr="006959E7">
        <w:rPr>
          <w:kern w:val="2"/>
          <w14:ligatures w14:val="standardContextual"/>
        </w:rPr>
        <w:tab/>
        <w:t>berie na vedomie vymenovanie nového účtovníka v agentúre ACER, ktorý bol aj na čele tímu v rámci útvaru pre rozpočet, financie a verejné obstarávanie, čo je v rozpore s nariadením agentúry ACER o rozpočtových pravidlách, podľa ktorých musí byť funkcia povoľujúceho úradníka oddelená od funkcie účtovníka; uvedomuje si, že od 1. mája 2024 došlo k reorganizácii, a že vedúca tímu pre rozpočet, financie a verejné obstarávanie bola z funkcie vedúcej tímu uvoľnená;</w:t>
      </w:r>
    </w:p>
    <w:p w14:paraId="7AC3AC7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135.</w:t>
      </w:r>
      <w:r w:rsidRPr="006959E7">
        <w:rPr>
          <w:kern w:val="2"/>
          <w14:ligatures w14:val="standardContextual"/>
        </w:rPr>
        <w:tab/>
        <w:t>konštatuje, že výkonný riaditeľ agentúry ENISA v septembri 2023 umožnil 15 dočasným agentúrnym zamestnancom vykonávať úlohy v postupe schvaľovania finančných transakcií bez toho, aby to predtým bolo schválené, čo je v rozpore s pravidlami; berie na vedomie, že podľa odpovede agentúry ENISA agentúra využíva dočasných agentúrnych zamestnancov a vyslaných národných expertov na základe prevádzkových potrieb a z dôvodu nedostatku zdrojov a ak bude tento nedostatok pretrvávať, požiada o výnimku z nariadenia o rozpočtových pravidlách;</w:t>
      </w:r>
    </w:p>
    <w:p w14:paraId="3FBBA1B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136.</w:t>
      </w:r>
      <w:r w:rsidRPr="006959E7">
        <w:rPr>
          <w:kern w:val="2"/>
          <w14:ligatures w14:val="standardContextual"/>
        </w:rPr>
        <w:tab/>
        <w:t>konštatuje ďalej, že účtovník agentúry ENISA bol tiež vymenovaný ako koordinátor vnútornej kontroly, čo je v rozpore s predpismi, podľa ktorých musia byť funkcie oddelené; berie na vedomie, že ENISA uznala túto pripomienku, no vyjadrila názor, že úlohy koordinátora vnútornej kontroly a účtovníka nie sú nevyhnutne nezlučiteľné, pretože povoľujúci úradník nedelegoval na koordinátora vnútornej kontroly žiadne právomoci; víta, že ENISA jasne určí úlohy a povinnosti koordinátora vnútornej kontroly v jej vnútorných procesoch; požaduje, aby bol Európsky parlament informovaný o danom pokroku do 30. júna 2025;</w:t>
      </w:r>
    </w:p>
    <w:p w14:paraId="1C38306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137.</w:t>
      </w:r>
      <w:r w:rsidRPr="006959E7">
        <w:rPr>
          <w:kern w:val="2"/>
          <w14:ligatures w14:val="standardContextual"/>
        </w:rPr>
        <w:tab/>
        <w:t xml:space="preserve">konštatuje, že EEA schválila paušálne vyplatenie grantov bez toho, aby vedela preukázať, ako bola suma vypočítaná, takže hrozí, že nebola úmerná poskytovaným službám; berie na vedomie, že podľa EEA je písomné rozhodnutie o paušálnej platbe v plnom súlade s príslušnými ustanoveniami nariadenia o rozpočtových pravidlách; zdôrazňuje, že agentúra zabezpečí, aby sa paušálne sumy riadne stanovili a zdokumentovali v prípadoch, keď náklady vykazuje spoločnosť s jediným </w:t>
      </w:r>
      <w:r w:rsidRPr="006959E7">
        <w:rPr>
          <w:kern w:val="2"/>
          <w14:ligatures w14:val="standardContextual"/>
        </w:rPr>
        <w:lastRenderedPageBreak/>
        <w:t>spoločníkom/samostatne zárobkovo činný partner v ETC (európske tematické centrá) </w:t>
      </w:r>
      <w:r w:rsidRPr="006959E7">
        <w:rPr>
          <w:kern w:val="2"/>
          <w:vertAlign w:val="superscript"/>
          <w14:ligatures w14:val="standardContextual"/>
        </w:rPr>
        <w:footnoteReference w:id="430"/>
      </w:r>
      <w:r w:rsidRPr="006959E7">
        <w:rPr>
          <w:kern w:val="2"/>
          <w14:ligatures w14:val="standardContextual"/>
        </w:rPr>
        <w:t>;</w:t>
      </w:r>
    </w:p>
    <w:p w14:paraId="32A6362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138.</w:t>
      </w:r>
      <w:r w:rsidRPr="006959E7">
        <w:rPr>
          <w:kern w:val="2"/>
          <w14:ligatures w14:val="standardContextual"/>
        </w:rPr>
        <w:tab/>
        <w:t xml:space="preserve">berie na vedomie, že EEA zadala </w:t>
      </w:r>
      <w:r w:rsidRPr="006959E7">
        <w:rPr>
          <w:i/>
          <w:iCs/>
          <w:kern w:val="2"/>
          <w14:ligatures w14:val="standardContextual"/>
        </w:rPr>
        <w:t xml:space="preserve">ex </w:t>
      </w:r>
      <w:proofErr w:type="spellStart"/>
      <w:r w:rsidRPr="006959E7">
        <w:rPr>
          <w:i/>
          <w:iCs/>
          <w:kern w:val="2"/>
          <w14:ligatures w14:val="standardContextual"/>
        </w:rPr>
        <w:t>ante</w:t>
      </w:r>
      <w:proofErr w:type="spellEnd"/>
      <w:r w:rsidRPr="006959E7">
        <w:rPr>
          <w:kern w:val="2"/>
          <w14:ligatures w14:val="standardContextual"/>
        </w:rPr>
        <w:t xml:space="preserve"> finančné kontroly externému dodávateľovi a že Dvor audítorov zistil nedostatky v kontrolných opatreniach; konštatuje, že EEA v svojej odpovedi uznala pripomienku Dvora audítorov a postupy </w:t>
      </w:r>
      <w:r w:rsidRPr="006959E7">
        <w:rPr>
          <w:i/>
          <w:iCs/>
          <w:kern w:val="2"/>
          <w14:ligatures w14:val="standardContextual"/>
        </w:rPr>
        <w:t xml:space="preserve">ex </w:t>
      </w:r>
      <w:proofErr w:type="spellStart"/>
      <w:r w:rsidRPr="006959E7">
        <w:rPr>
          <w:i/>
          <w:iCs/>
          <w:kern w:val="2"/>
          <w14:ligatures w14:val="standardContextual"/>
        </w:rPr>
        <w:t>ante</w:t>
      </w:r>
      <w:proofErr w:type="spellEnd"/>
      <w:r w:rsidRPr="006959E7">
        <w:rPr>
          <w:kern w:val="2"/>
          <w14:ligatures w14:val="standardContextual"/>
        </w:rPr>
        <w:t xml:space="preserve"> kontrol zaktualizuje, aby zabezpečila riešenie tohto rizika;</w:t>
      </w:r>
    </w:p>
    <w:p w14:paraId="2D78B31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139.</w:t>
      </w:r>
      <w:r w:rsidRPr="006959E7">
        <w:rPr>
          <w:kern w:val="2"/>
          <w14:ligatures w14:val="standardContextual"/>
        </w:rPr>
        <w:tab/>
        <w:t>vyzýva agentúry, aby urýchlene a systematicky vykonávali pripomienky Dvora audítorov a prijali konkrétne nápravné opatrenia na riešenie zistených nedostatkov v rámci vnútornej kontroly; naliehavo vyzýva, aby sa zaviedli prísnejšie opatrenia týkajúce sa zodpovednosti, ktorými sa zabezpečí, aby akékoľvek pretrvávajúce nedostatky viedli k cieleným nápravným opatreniam a dôsledkom opakovaného nedodržiavania predpisov;</w:t>
      </w:r>
    </w:p>
    <w:p w14:paraId="0A7A436F" w14:textId="77777777" w:rsidR="006959E7" w:rsidRPr="006959E7" w:rsidRDefault="006959E7" w:rsidP="006959E7">
      <w:pPr>
        <w:spacing w:after="240"/>
        <w:rPr>
          <w:b/>
          <w:i/>
          <w:kern w:val="2"/>
          <w14:ligatures w14:val="standardContextual"/>
        </w:rPr>
      </w:pPr>
      <w:r w:rsidRPr="006959E7">
        <w:rPr>
          <w:b/>
          <w:i/>
          <w:kern w:val="2"/>
          <w14:ligatures w14:val="standardContextual"/>
        </w:rPr>
        <w:t>Kybernetická bezpečnosť, etika a transparentnosť</w:t>
      </w:r>
    </w:p>
    <w:p w14:paraId="0F79ABE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140.</w:t>
      </w:r>
      <w:r w:rsidRPr="006959E7">
        <w:rPr>
          <w:kern w:val="2"/>
          <w14:ligatures w14:val="standardContextual"/>
        </w:rPr>
        <w:tab/>
        <w:t>upozorňuje na potrebu prijať všetky potrebné bezpečnostné opatrenia na ochranu online integrity spracúvaných informácií, trvá na zvýšení odolnosti agentúr voči kybernetickým útokom alebo pokusom o infiltráciu, najmä z Ruska alebo z akejkoľvek inej tretej krajiny; zdôrazňuje, že spoločné obstarávanie agentúr v tejto oblasti by mohlo viesť k zníženiu finančných nákladov a lepším výsledkom;</w:t>
      </w:r>
    </w:p>
    <w:p w14:paraId="49C487B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141.</w:t>
      </w:r>
      <w:r w:rsidRPr="006959E7">
        <w:rPr>
          <w:kern w:val="2"/>
          <w14:ligatures w14:val="standardContextual"/>
        </w:rPr>
        <w:tab/>
        <w:t xml:space="preserve">víta spoluprácu agentúry FRA s Agentúrou Európskej únie pre kybernetickú bezpečnosť (ENISA) na ochrane súkromia a ochrane údajov počas celého vývoja a vykonávania iniciatív v oblasti kybernetickej bezpečnosti a s agentúrou </w:t>
      </w:r>
      <w:proofErr w:type="spellStart"/>
      <w:r w:rsidRPr="006959E7">
        <w:rPr>
          <w:kern w:val="2"/>
          <w14:ligatures w14:val="standardContextual"/>
        </w:rPr>
        <w:t>eu</w:t>
      </w:r>
      <w:proofErr w:type="spellEnd"/>
      <w:r w:rsidRPr="006959E7">
        <w:rPr>
          <w:kern w:val="2"/>
          <w14:ligatures w14:val="standardContextual"/>
        </w:rPr>
        <w:t>-LISA na zabezpečení toho, aby koncepcia a používanie informačných systémov spĺňali normy v oblasti základných práv;</w:t>
      </w:r>
    </w:p>
    <w:p w14:paraId="13969C2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142.</w:t>
      </w:r>
      <w:r w:rsidRPr="006959E7">
        <w:rPr>
          <w:kern w:val="2"/>
          <w14:ligatures w14:val="standardContextual"/>
        </w:rPr>
        <w:tab/>
        <w:t>konštatuje, že decentralizované agentúry EÚ zriadili rôzne mechanizmy zamerané na transparentnosť a lobizmus v rámci svojich príslušných oblastí politiky; zdôrazňuje, však, že agentúram sa podľa Dvora audítorov nedarí vždy dosahovať vo výberových postupoch so zložitými pravidlami a postupmi verejného obstarávania transparentnosť a pomer ceny a kvality na uspokojivej úrovni </w:t>
      </w:r>
      <w:r w:rsidRPr="006959E7">
        <w:rPr>
          <w:kern w:val="2"/>
          <w:vertAlign w:val="superscript"/>
          <w14:ligatures w14:val="standardContextual"/>
        </w:rPr>
        <w:footnoteReference w:id="431"/>
      </w:r>
      <w:r w:rsidRPr="006959E7">
        <w:rPr>
          <w:kern w:val="2"/>
          <w14:ligatures w14:val="standardContextual"/>
        </w:rPr>
        <w:t>; so znepokojením berie na vedomie zostávajúce problémy s transparentnosťou, ktoré zase ovplyvňujú súdržnosť, účinnosť a predovšetkým zodpovednosť;</w:t>
      </w:r>
    </w:p>
    <w:p w14:paraId="13F1012D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143.</w:t>
      </w:r>
      <w:r w:rsidRPr="006959E7">
        <w:rPr>
          <w:kern w:val="2"/>
          <w14:ligatures w14:val="standardContextual"/>
        </w:rPr>
        <w:tab/>
        <w:t xml:space="preserve">zdôrazňuje pozitívny pokrok v plnení cieľov v oblasti základných práv vrátane prebiehajúceho vykonávania akčného plánu pre základné práva a nezávislého hodnotenia dodržiavania rámca pre základné práva agentúrou v súlade s nariadením o európskej pohraničnej a pobrežnej stráži; víta proaktívne následné opatrenia agentúry 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 xml:space="preserve"> v súvislosti so sťažnosťami týkajúcimi sa základných práv, pričom väčšina z nich bola zamietnutá z dôvodu neprípustnosti; víta posilnený záväzok agentúry 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 xml:space="preserve"> k transparentnosti a zodpovednosti;</w:t>
      </w:r>
    </w:p>
    <w:p w14:paraId="1FC6C4A3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lastRenderedPageBreak/>
        <w:t>144.</w:t>
      </w:r>
      <w:r w:rsidRPr="006959E7">
        <w:rPr>
          <w:kern w:val="2"/>
          <w14:ligatures w14:val="standardContextual"/>
        </w:rPr>
        <w:tab/>
        <w:t>zdôrazňuje, že agentúry, ktoré vyberajú vlastné príjmy, by mali v záujme úplnej jasnosti a transparentnosti a súladu s pripomienkami Dvora audítorov tieto informácie zverejňovať jednoducho zrozumiteľným spôsobom vo svojej konečnej ročnej účtovnej závierke, konsolidovanej ročnej správe o činnosti a jednotnom programovom dokumente, pretože tieto správy slúžia na rôzne účely;</w:t>
      </w:r>
    </w:p>
    <w:p w14:paraId="277257E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145.</w:t>
      </w:r>
      <w:r w:rsidRPr="006959E7">
        <w:rPr>
          <w:kern w:val="2"/>
          <w14:ligatures w14:val="standardContextual"/>
        </w:rPr>
        <w:tab/>
        <w:t xml:space="preserve">ďalej konštatuje, že agentúra 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 xml:space="preserve"> v roku 2023 odmietla poskytnúť verejnosti prístup k správe jej pracovníka pre základné práva o operácii agentúry v Albánsku (vec 652/2023/VB), v dôsledku čoho ombudsmanka začala vyšetrovanie; ombudsmanka dospela k záveru, že agentúra 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 xml:space="preserve"> by mala poskytnúť prístup k niektorým častiam správy, a víta, že agentúra prijala ombudsmankin návrh riešenia;</w:t>
      </w:r>
    </w:p>
    <w:p w14:paraId="68A3766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146.</w:t>
      </w:r>
      <w:r w:rsidRPr="006959E7">
        <w:rPr>
          <w:kern w:val="2"/>
          <w14:ligatures w14:val="standardContextual"/>
        </w:rPr>
        <w:tab/>
        <w:t xml:space="preserve">vyjadruje poľutovanie nad tým, že uplatňovanie registra transparentnosti na externé kontakty nie je pre decentralizované agentúry povinné; konštatuje však, že podľa </w:t>
      </w:r>
      <w:proofErr w:type="spellStart"/>
      <w:r w:rsidRPr="006959E7">
        <w:rPr>
          <w:kern w:val="2"/>
          <w14:ligatures w14:val="standardContextual"/>
        </w:rPr>
        <w:t>medziinštitucionálnej</w:t>
      </w:r>
      <w:proofErr w:type="spellEnd"/>
      <w:r w:rsidRPr="006959E7">
        <w:rPr>
          <w:kern w:val="2"/>
          <w14:ligatures w14:val="standardContextual"/>
        </w:rPr>
        <w:t xml:space="preserve"> dohody z 20. mája 2021 </w:t>
      </w:r>
      <w:r w:rsidRPr="006959E7">
        <w:rPr>
          <w:kern w:val="2"/>
          <w:vertAlign w:val="superscript"/>
          <w14:ligatures w14:val="standardContextual"/>
        </w:rPr>
        <w:footnoteReference w:id="432"/>
      </w:r>
      <w:r w:rsidRPr="006959E7">
        <w:rPr>
          <w:kern w:val="2"/>
          <w14:ligatures w14:val="standardContextual"/>
        </w:rPr>
        <w:t xml:space="preserve"> medzi Európskym parlamentom, Radou Európskej únie a Európskou komisiou o povinnom registri transparentnosti majú agentúry možnosť používať register transparentnosti dobrovoľne;</w:t>
      </w:r>
    </w:p>
    <w:p w14:paraId="62028225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147.</w:t>
      </w:r>
      <w:r w:rsidRPr="006959E7">
        <w:rPr>
          <w:kern w:val="2"/>
          <w14:ligatures w14:val="standardContextual"/>
        </w:rPr>
        <w:tab/>
        <w:t xml:space="preserve">nabáda všetky agentúry, aby využili túto dobrovoľnú možnosť a nasledovali príklad agentúr </w:t>
      </w:r>
      <w:proofErr w:type="spellStart"/>
      <w:r w:rsidRPr="006959E7">
        <w:rPr>
          <w:kern w:val="2"/>
          <w14:ligatures w14:val="standardContextual"/>
        </w:rPr>
        <w:t>eu</w:t>
      </w:r>
      <w:proofErr w:type="spellEnd"/>
      <w:r w:rsidRPr="006959E7">
        <w:rPr>
          <w:kern w:val="2"/>
          <w14:ligatures w14:val="standardContextual"/>
        </w:rPr>
        <w:t>-LISA a 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>, ktoré ako jediné dve agentúry vyžadujú registráciu externých kontaktov tretích strán v registri transparentnosti;</w:t>
      </w:r>
    </w:p>
    <w:p w14:paraId="1547A3C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148.</w:t>
      </w:r>
      <w:r w:rsidRPr="006959E7">
        <w:rPr>
          <w:kern w:val="2"/>
          <w14:ligatures w14:val="standardContextual"/>
        </w:rPr>
        <w:tab/>
        <w:t xml:space="preserve">zdôrazňuje, že signatári </w:t>
      </w:r>
      <w:proofErr w:type="spellStart"/>
      <w:r w:rsidRPr="006959E7">
        <w:rPr>
          <w:kern w:val="2"/>
          <w14:ligatures w14:val="standardContextual"/>
        </w:rPr>
        <w:t>medziinštitucionálnej</w:t>
      </w:r>
      <w:proofErr w:type="spellEnd"/>
      <w:r w:rsidRPr="006959E7">
        <w:rPr>
          <w:kern w:val="2"/>
          <w14:ligatures w14:val="standardContextual"/>
        </w:rPr>
        <w:t xml:space="preserve"> dohody používanie registra transparentnosti propagujú a podporujú; pripomína dôraznú výzvu, aby všetky decentralizované agentúry register využívali v plnej miere;</w:t>
      </w:r>
    </w:p>
    <w:p w14:paraId="7862D711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149.</w:t>
      </w:r>
      <w:r w:rsidRPr="006959E7">
        <w:rPr>
          <w:kern w:val="2"/>
          <w14:ligatures w14:val="standardContextual"/>
        </w:rPr>
        <w:tab/>
        <w:t xml:space="preserve">konštatuje, že agentúra </w:t>
      </w:r>
      <w:proofErr w:type="spellStart"/>
      <w:r w:rsidRPr="006959E7">
        <w:rPr>
          <w:kern w:val="2"/>
          <w14:ligatures w14:val="standardContextual"/>
        </w:rPr>
        <w:t>eu</w:t>
      </w:r>
      <w:proofErr w:type="spellEnd"/>
      <w:r w:rsidRPr="006959E7">
        <w:rPr>
          <w:kern w:val="2"/>
          <w14:ligatures w14:val="standardContextual"/>
        </w:rPr>
        <w:t xml:space="preserve">-LISA sa zamerala na kybernetickú bezpečnosť a boj proti hrozbám v kybernetickej oblasti, najmä na potrebné prípravy na povinnosti vyplývajúce z nových nariadení Únie o informačnej bezpečnosti a kybernetickej bezpečnosti; zdôrazňuje, že agentúra </w:t>
      </w:r>
      <w:proofErr w:type="spellStart"/>
      <w:r w:rsidRPr="006959E7">
        <w:rPr>
          <w:kern w:val="2"/>
          <w14:ligatures w14:val="standardContextual"/>
        </w:rPr>
        <w:t>eu</w:t>
      </w:r>
      <w:proofErr w:type="spellEnd"/>
      <w:r w:rsidRPr="006959E7">
        <w:rPr>
          <w:kern w:val="2"/>
          <w14:ligatures w14:val="standardContextual"/>
        </w:rPr>
        <w:t xml:space="preserve">-LISA prevádzkuje a udržiava platformu na monitorovanie bezpečnosti, plán kybernetických incidentov, príručky reakcie a nepretržitú pohotovosť s cieľom zabezpečiť včasnú identifikáciu kybernetických hrozieb a reakciu na </w:t>
      </w:r>
      <w:proofErr w:type="spellStart"/>
      <w:r w:rsidRPr="006959E7">
        <w:rPr>
          <w:kern w:val="2"/>
          <w14:ligatures w14:val="standardContextual"/>
        </w:rPr>
        <w:t>ne</w:t>
      </w:r>
      <w:proofErr w:type="spellEnd"/>
      <w:r w:rsidRPr="006959E7">
        <w:rPr>
          <w:kern w:val="2"/>
          <w14:ligatures w14:val="standardContextual"/>
        </w:rPr>
        <w:t xml:space="preserve">; víta úlohu agentúry </w:t>
      </w:r>
      <w:proofErr w:type="spellStart"/>
      <w:r w:rsidRPr="006959E7">
        <w:rPr>
          <w:kern w:val="2"/>
          <w14:ligatures w14:val="standardContextual"/>
        </w:rPr>
        <w:t>eu</w:t>
      </w:r>
      <w:proofErr w:type="spellEnd"/>
      <w:r w:rsidRPr="006959E7">
        <w:rPr>
          <w:kern w:val="2"/>
          <w14:ligatures w14:val="standardContextual"/>
        </w:rPr>
        <w:t xml:space="preserve">-LISA pri podpore </w:t>
      </w:r>
      <w:proofErr w:type="spellStart"/>
      <w:r w:rsidRPr="006959E7">
        <w:rPr>
          <w:kern w:val="2"/>
          <w14:ligatures w14:val="standardContextual"/>
        </w:rPr>
        <w:t>medziagentúrnych</w:t>
      </w:r>
      <w:proofErr w:type="spellEnd"/>
      <w:r w:rsidRPr="006959E7">
        <w:rPr>
          <w:kern w:val="2"/>
          <w14:ligatures w14:val="standardContextual"/>
        </w:rPr>
        <w:t xml:space="preserve"> cvičení kybernetickej bezpečnosti v spolupráci so sieťou agentúr pre spravodlivosť a vnútorné veci </w:t>
      </w:r>
      <w:r w:rsidRPr="006959E7">
        <w:rPr>
          <w:kern w:val="2"/>
          <w:szCs w:val="24"/>
          <w:vertAlign w:val="superscript"/>
          <w14:ligatures w14:val="standardContextual"/>
        </w:rPr>
        <w:footnoteReference w:id="433"/>
      </w:r>
      <w:r w:rsidRPr="006959E7">
        <w:rPr>
          <w:kern w:val="2"/>
          <w14:ligatures w14:val="standardContextual"/>
        </w:rPr>
        <w:t xml:space="preserve">; zdôrazňuje, že je dôležité, aby decentralizované agentúry boli v plnej miere schopné brániť sa pred kybernetickými útokmi; nabáda na užšiu spoluprácu medzi agentúrou </w:t>
      </w:r>
      <w:proofErr w:type="spellStart"/>
      <w:r w:rsidRPr="006959E7">
        <w:rPr>
          <w:kern w:val="2"/>
          <w14:ligatures w14:val="standardContextual"/>
        </w:rPr>
        <w:t>eu</w:t>
      </w:r>
      <w:proofErr w:type="spellEnd"/>
      <w:r w:rsidRPr="006959E7">
        <w:rPr>
          <w:kern w:val="2"/>
          <w14:ligatures w14:val="standardContextual"/>
        </w:rPr>
        <w:t>-LISA a ostatnými agentúrami s cieľom vybudovať odolnejšiu a </w:t>
      </w:r>
      <w:proofErr w:type="spellStart"/>
      <w:r w:rsidRPr="006959E7">
        <w:rPr>
          <w:kern w:val="2"/>
          <w14:ligatures w14:val="standardContextual"/>
        </w:rPr>
        <w:t>kolektívnejšiu</w:t>
      </w:r>
      <w:proofErr w:type="spellEnd"/>
      <w:r w:rsidRPr="006959E7">
        <w:rPr>
          <w:kern w:val="2"/>
          <w14:ligatures w14:val="standardContextual"/>
        </w:rPr>
        <w:t xml:space="preserve"> reakciu na počítačovú kriminalitu; zdôrazňuje význam posilnenia </w:t>
      </w:r>
      <w:proofErr w:type="spellStart"/>
      <w:r w:rsidRPr="006959E7">
        <w:rPr>
          <w:kern w:val="2"/>
          <w14:ligatures w14:val="standardContextual"/>
        </w:rPr>
        <w:t>kybernetickobezpečnostných</w:t>
      </w:r>
      <w:proofErr w:type="spellEnd"/>
      <w:r w:rsidRPr="006959E7">
        <w:rPr>
          <w:kern w:val="2"/>
          <w14:ligatures w14:val="standardContextual"/>
        </w:rPr>
        <w:t xml:space="preserve"> opatrení vo všetkých agentúrach vzhľadom na rastúce riziká kybernetických hrozieb a porušovania ochrany údajov; požaduje dodatočné investície do bezpečnej IT infraštruktúry a odbornej prípravy zamestnancov agentúr v oblasti kybernetickej bezpečnosti; naliehavo vyzýva agentúry, aby Parlamentu a Dvoru audítorov predložili výročnú správu o posúdení </w:t>
      </w:r>
      <w:proofErr w:type="spellStart"/>
      <w:r w:rsidRPr="006959E7">
        <w:rPr>
          <w:kern w:val="2"/>
          <w14:ligatures w14:val="standardContextual"/>
        </w:rPr>
        <w:t>kybernetickobezpečnostných</w:t>
      </w:r>
      <w:proofErr w:type="spellEnd"/>
      <w:r w:rsidRPr="006959E7">
        <w:rPr>
          <w:kern w:val="2"/>
          <w14:ligatures w14:val="standardContextual"/>
        </w:rPr>
        <w:t xml:space="preserve"> rizík;</w:t>
      </w:r>
    </w:p>
    <w:p w14:paraId="02E195D9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150.</w:t>
      </w:r>
      <w:r w:rsidRPr="006959E7">
        <w:rPr>
          <w:kern w:val="2"/>
          <w14:ligatures w14:val="standardContextual"/>
        </w:rPr>
        <w:tab/>
        <w:t xml:space="preserve">naliehavo vyzýva agentúru 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 xml:space="preserve">, aby bezodkladne zabezpečila úplné vykonanie </w:t>
      </w:r>
      <w:r w:rsidRPr="006959E7">
        <w:rPr>
          <w:kern w:val="2"/>
          <w14:ligatures w14:val="standardContextual"/>
        </w:rPr>
        <w:lastRenderedPageBreak/>
        <w:t xml:space="preserve">všetkých odporúčaní európskych audítorských a kontrolných orgánov, najmä odporúčaní úradu OLAF a pracovnej skupiny Európskeho parlamentu pre kontrolu agentúry 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 xml:space="preserve">, európskej ombudsmanky, Dvora audítorov a pracovnej skupiny agentúry 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 xml:space="preserve"> pre základné práva a právne operačné aspekty operácií (WG </w:t>
      </w:r>
      <w:proofErr w:type="spellStart"/>
      <w:r w:rsidRPr="006959E7">
        <w:rPr>
          <w:kern w:val="2"/>
          <w14:ligatures w14:val="standardContextual"/>
        </w:rPr>
        <w:t>FRaLO</w:t>
      </w:r>
      <w:proofErr w:type="spellEnd"/>
      <w:r w:rsidRPr="006959E7">
        <w:rPr>
          <w:kern w:val="2"/>
          <w14:ligatures w14:val="standardContextual"/>
        </w:rPr>
        <w:t>);</w:t>
      </w:r>
    </w:p>
    <w:p w14:paraId="233E644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151.</w:t>
      </w:r>
      <w:r w:rsidRPr="006959E7">
        <w:rPr>
          <w:kern w:val="2"/>
          <w14:ligatures w14:val="standardContextual"/>
        </w:rPr>
        <w:tab/>
        <w:t>konštatuje, že všetky agentúry majú pravidlá pre oznamovanie protispoločenskej činnosti; vyzýva všetky agentúry, aby zabezpečili zavedenie osobitných, bezpečných a účinných oznamovacích kanálov v súlade s príslušnými požiadavkami smernice Európskeho parlamentu a Rady (EÚ) 2019/1937 </w:t>
      </w:r>
      <w:r w:rsidRPr="006959E7">
        <w:rPr>
          <w:kern w:val="2"/>
          <w:vertAlign w:val="superscript"/>
          <w14:ligatures w14:val="standardContextual"/>
        </w:rPr>
        <w:footnoteReference w:id="434"/>
      </w:r>
      <w:r w:rsidRPr="006959E7">
        <w:rPr>
          <w:kern w:val="2"/>
          <w14:ligatures w14:val="standardContextual"/>
        </w:rPr>
        <w:t xml:space="preserve"> o oznamovaní protispoločenskej činnosti;</w:t>
      </w:r>
    </w:p>
    <w:p w14:paraId="2B98AA7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152.</w:t>
      </w:r>
      <w:r w:rsidRPr="006959E7">
        <w:rPr>
          <w:kern w:val="2"/>
          <w14:ligatures w14:val="standardContextual"/>
        </w:rPr>
        <w:tab/>
        <w:t>zasadzuje sa za systematické začleňovanie posúdenia rizík špecifických pre umelú inteligenciu do vnútorných auditov agentúr, čím by sa zabezpečil súlad s etickými usmerneniami a normami kybernetickej bezpečnosti Únie; požaduje rozsiahly mandát agentúry ENISA, ktorý by zahŕňal osobitný dohľad nad rizikami súvisiacimi s používaním umelej inteligencie v agentúrach EÚ;</w:t>
      </w:r>
    </w:p>
    <w:p w14:paraId="1AD179F2" w14:textId="77777777" w:rsidR="006959E7" w:rsidRPr="006959E7" w:rsidRDefault="006959E7" w:rsidP="006959E7">
      <w:pPr>
        <w:spacing w:after="240"/>
        <w:rPr>
          <w:b/>
          <w:i/>
          <w:kern w:val="2"/>
          <w14:ligatures w14:val="standardContextual"/>
        </w:rPr>
      </w:pPr>
      <w:r w:rsidRPr="006959E7">
        <w:rPr>
          <w:b/>
          <w:i/>
          <w:kern w:val="2"/>
          <w14:ligatures w14:val="standardContextual"/>
        </w:rPr>
        <w:t>Udržateľnosť, vplyv na životné prostredie a sociálne začlenenie</w:t>
      </w:r>
    </w:p>
    <w:p w14:paraId="713FE80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153.</w:t>
      </w:r>
      <w:r w:rsidRPr="006959E7">
        <w:rPr>
          <w:kern w:val="2"/>
          <w14:ligatures w14:val="standardContextual"/>
        </w:rPr>
        <w:tab/>
        <w:t>konštatuje, že 11 </w:t>
      </w:r>
      <w:r w:rsidRPr="006959E7">
        <w:rPr>
          <w:kern w:val="2"/>
          <w:vertAlign w:val="superscript"/>
          <w14:ligatures w14:val="standardContextual"/>
        </w:rPr>
        <w:footnoteReference w:id="435"/>
      </w:r>
      <w:r w:rsidRPr="006959E7">
        <w:rPr>
          <w:kern w:val="2"/>
          <w14:ligatures w14:val="standardContextual"/>
        </w:rPr>
        <w:t xml:space="preserve"> z 33 agentúr EÚ (33 %) už vykonáva schému pre environmentálne manažérstvo a audit (EMAS); považuje za pozitívne proaktívne kroky, ktoré podnikajú viaceré agentúry v snahe získať v blízkej budúcnosti certifikáciu EMAS </w:t>
      </w:r>
      <w:r w:rsidRPr="006959E7">
        <w:rPr>
          <w:kern w:val="2"/>
          <w:vertAlign w:val="superscript"/>
          <w14:ligatures w14:val="standardContextual"/>
        </w:rPr>
        <w:footnoteReference w:id="436"/>
      </w:r>
      <w:r w:rsidRPr="006959E7">
        <w:rPr>
          <w:kern w:val="2"/>
          <w14:ligatures w14:val="standardContextual"/>
        </w:rPr>
        <w:t>; konštatuje, že niektoré agentúry </w:t>
      </w:r>
      <w:r w:rsidRPr="006959E7">
        <w:rPr>
          <w:kern w:val="2"/>
          <w:vertAlign w:val="superscript"/>
          <w14:ligatures w14:val="standardContextual"/>
        </w:rPr>
        <w:footnoteReference w:id="437"/>
      </w:r>
      <w:r w:rsidRPr="006959E7">
        <w:rPr>
          <w:kern w:val="2"/>
          <w14:ligatures w14:val="standardContextual"/>
        </w:rPr>
        <w:t xml:space="preserve"> s väčším rozpočtom neinformovali o tom, že by v krátkodobom horizonte plánovali zavedenie schémy EMAS; berie na vedomie, že EASA v súčasnosti posudzuje nástroje na systematické a nepretržité zlepšovanie environmentálneho správania vrátane EMAS a niekedy v priebehu tohto roka poskytne orgánu udeľujúcemu absolutórium aktuálne informácie;</w:t>
      </w:r>
    </w:p>
    <w:p w14:paraId="3BB5D180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154.</w:t>
      </w:r>
      <w:r w:rsidRPr="006959E7">
        <w:rPr>
          <w:kern w:val="2"/>
          <w14:ligatures w14:val="standardContextual"/>
        </w:rPr>
        <w:tab/>
        <w:t>pripomína, že v (horizontálnej) správe o absolutóriu za rok 2022 sa upozorňuje na to, že v 14 agentúrach ešte stále neexistuje interný plán udržateľnosti; konštatuje, že správa Dvora audítorov za rozpočtový rok 2023 neposkytla aktualizované údaje k tejto problematike; pripomína, že je dôležité, aby všetky agentúry mali interné plány udržateľnosti; naliehavo vyzýva agentúry, aby informovali Komisiu o energetickej hospodárnosti svojich budov;</w:t>
      </w:r>
    </w:p>
    <w:p w14:paraId="4932FDB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155.</w:t>
      </w:r>
      <w:r w:rsidRPr="006959E7">
        <w:rPr>
          <w:kern w:val="2"/>
          <w14:ligatures w14:val="standardContextual"/>
        </w:rPr>
        <w:tab/>
        <w:t>nabáda Dvor audítorov, aby pravidelne aktualizoval údaje o stave interných plánov udržateľnosti v agentúrach;</w:t>
      </w:r>
    </w:p>
    <w:p w14:paraId="443CCDCB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156.</w:t>
      </w:r>
      <w:r w:rsidRPr="006959E7">
        <w:rPr>
          <w:kern w:val="2"/>
          <w14:ligatures w14:val="standardContextual"/>
        </w:rPr>
        <w:tab/>
        <w:t>konštatuje, že v roku 2023 agentúry preukázali, že sú čoraz viac odhodlané plniť ciele v oblasti životného prostredia a udržateľnosti; konštatuje, že Európska environmentálna agentúra (EEA) zohrávala kľúčovú úlohu pri monitorovaní a informovaní o výsledkoch v oblasti klímy a životného prostredia v celej Únii; konštatuje, že agentúry ako CINEA a EEA stoja na čele vykonávania programov súvisiacich s udržateľnosťou, čím prispievajú k </w:t>
      </w:r>
      <w:proofErr w:type="spellStart"/>
      <w:r w:rsidRPr="006959E7">
        <w:rPr>
          <w:kern w:val="2"/>
          <w14:ligatures w14:val="standardContextual"/>
        </w:rPr>
        <w:t>celoúnijným</w:t>
      </w:r>
      <w:proofErr w:type="spellEnd"/>
      <w:r w:rsidRPr="006959E7">
        <w:rPr>
          <w:kern w:val="2"/>
          <w14:ligatures w14:val="standardContextual"/>
        </w:rPr>
        <w:t xml:space="preserve"> iniciatívam zameraným na znižovanie uhlíkovej stopy </w:t>
      </w:r>
      <w:r w:rsidRPr="006959E7">
        <w:rPr>
          <w:kern w:val="2"/>
          <w14:ligatures w14:val="standardContextual"/>
        </w:rPr>
        <w:lastRenderedPageBreak/>
        <w:t>a podporu energie z obnoviteľných zdrojov;</w:t>
      </w:r>
    </w:p>
    <w:p w14:paraId="6BAFBCE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157.</w:t>
      </w:r>
      <w:r w:rsidRPr="006959E7">
        <w:rPr>
          <w:kern w:val="2"/>
          <w14:ligatures w14:val="standardContextual"/>
        </w:rPr>
        <w:tab/>
        <w:t>so znepokojením konštatuje, že niektoré agentúry mali napriek všeobecnému trendu napredovania ťažkosti s integrovaním udržateľnosti do svojich interných stratégií v dôsledku neefektívnych postupov a pridelenia nedostatočných zdrojov; zdôrazňuje preto, že je potrebné vytvoriť súdržnejší a realizovateľnejší rámec, ktorý zabezpečí dlhodobú udržateľnosť činností agentúr;</w:t>
      </w:r>
    </w:p>
    <w:p w14:paraId="4FF01502" w14:textId="77777777" w:rsidR="006959E7" w:rsidRPr="006959E7" w:rsidRDefault="006959E7" w:rsidP="006959E7">
      <w:pPr>
        <w:spacing w:after="240"/>
        <w:rPr>
          <w:i/>
          <w:kern w:val="2"/>
          <w14:ligatures w14:val="standardContextual"/>
        </w:rPr>
      </w:pPr>
      <w:r w:rsidRPr="006959E7">
        <w:rPr>
          <w:b/>
          <w:i/>
          <w:kern w:val="2"/>
          <w14:ligatures w14:val="standardContextual"/>
        </w:rPr>
        <w:t>Kontrola prijatia opatrení na základe pripomienok Dvora audítorov z predchádzajúcich rokov</w:t>
      </w:r>
    </w:p>
    <w:p w14:paraId="4862D50D" w14:textId="77777777" w:rsidR="006959E7" w:rsidRPr="006959E7" w:rsidRDefault="006959E7" w:rsidP="006959E7">
      <w:pPr>
        <w:widowControl/>
        <w:spacing w:after="240"/>
        <w:ind w:left="567" w:hanging="567"/>
        <w:rPr>
          <w:bCs/>
          <w:iCs/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158.</w:t>
      </w:r>
      <w:r w:rsidRPr="006959E7">
        <w:rPr>
          <w:kern w:val="2"/>
          <w14:ligatures w14:val="standardContextual"/>
        </w:rPr>
        <w:tab/>
        <w:t>konštatuje, že „pripomienky“ v osobitných výročných správach o agentúrach sú v skutočnosti „nenačasovanými odporúčaniami“ Dvora audítorov; konštatuje, že Dvor audítorov tieto pripomienky každoročne kontroluje a posudzuje ich stav ako „otvorené“ alebo „uzavreté“;</w:t>
      </w:r>
    </w:p>
    <w:p w14:paraId="12944012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159.</w:t>
      </w:r>
      <w:r w:rsidRPr="006959E7">
        <w:rPr>
          <w:kern w:val="2"/>
          <w14:ligatures w14:val="standardContextual"/>
        </w:rPr>
        <w:tab/>
        <w:t>konštatuje, že z celkového počtu 116 pripomienok Dvora audítorov za predchádzajúce roky agentúr, na ktoré sa vzťahuje toto uznesenie, sa počas roka 2023 uzavrelo celkovo 58, 53 sa ešte neuzavrelo a päť je uzavretých čiastočne; konštatuje, že počet neuzavretých pripomienok sa medzi agentúrami líši, pričom niektoré nemajú žiadne otvorené pripomienky, ako napríklad úrad BEREC, EBA, ECHA, EEA,EMSA, ENISA, EU-OSHA, EUSPA a </w:t>
      </w:r>
      <w:proofErr w:type="spellStart"/>
      <w:r w:rsidRPr="006959E7">
        <w:rPr>
          <w:kern w:val="2"/>
          <w14:ligatures w14:val="standardContextual"/>
        </w:rPr>
        <w:t>Eurofound</w:t>
      </w:r>
      <w:proofErr w:type="spellEnd"/>
      <w:r w:rsidRPr="006959E7">
        <w:rPr>
          <w:kern w:val="2"/>
          <w14:ligatures w14:val="standardContextual"/>
        </w:rPr>
        <w:t xml:space="preserve">, zatiaľ čo najviac otvorených pripomienok majú agentúry </w:t>
      </w:r>
      <w:proofErr w:type="spellStart"/>
      <w:r w:rsidRPr="006959E7">
        <w:rPr>
          <w:kern w:val="2"/>
          <w14:ligatures w14:val="standardContextual"/>
        </w:rPr>
        <w:t>eu</w:t>
      </w:r>
      <w:proofErr w:type="spellEnd"/>
      <w:r w:rsidRPr="006959E7">
        <w:rPr>
          <w:kern w:val="2"/>
          <w14:ligatures w14:val="standardContextual"/>
        </w:rPr>
        <w:t xml:space="preserve">-LISA (osem), 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 xml:space="preserve"> (sedem) a ELA (päť); požaduje, aby tieto agentúry podnikli proaktívne opatrenia na vyriešenie týchto otvorených vecí;</w:t>
      </w:r>
    </w:p>
    <w:p w14:paraId="5C6ABF0A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160.</w:t>
      </w:r>
      <w:r w:rsidRPr="006959E7">
        <w:rPr>
          <w:kern w:val="2"/>
          <w14:ligatures w14:val="standardContextual"/>
        </w:rPr>
        <w:tab/>
        <w:t xml:space="preserve">berie na vedomie, že šesť z 53 otvorených pripomienok sa týka vysokej miery prenesených rozpočtových prostriedkov (ACER, ELA, EFCA, </w:t>
      </w:r>
      <w:proofErr w:type="spellStart"/>
      <w:r w:rsidRPr="006959E7">
        <w:rPr>
          <w:kern w:val="2"/>
          <w14:ligatures w14:val="standardContextual"/>
        </w:rPr>
        <w:t>eu</w:t>
      </w:r>
      <w:proofErr w:type="spellEnd"/>
      <w:r w:rsidRPr="006959E7">
        <w:rPr>
          <w:kern w:val="2"/>
          <w14:ligatures w14:val="standardContextual"/>
        </w:rPr>
        <w:t xml:space="preserve">-LISA, FRA, </w:t>
      </w:r>
      <w:proofErr w:type="spellStart"/>
      <w:r w:rsidRPr="006959E7">
        <w:rPr>
          <w:kern w:val="2"/>
          <w14:ligatures w14:val="standardContextual"/>
        </w:rPr>
        <w:t>Frontex</w:t>
      </w:r>
      <w:proofErr w:type="spellEnd"/>
      <w:r w:rsidRPr="006959E7">
        <w:rPr>
          <w:kern w:val="2"/>
          <w14:ligatures w14:val="standardContextual"/>
        </w:rPr>
        <w:t xml:space="preserve">); vyjadruje znepokojenie v súvislosti s tým, že v prípade </w:t>
      </w:r>
      <w:proofErr w:type="spellStart"/>
      <w:r w:rsidRPr="006959E7">
        <w:rPr>
          <w:kern w:val="2"/>
          <w14:ligatures w14:val="standardContextual"/>
        </w:rPr>
        <w:t>Frontexu</w:t>
      </w:r>
      <w:proofErr w:type="spellEnd"/>
      <w:r w:rsidRPr="006959E7">
        <w:rPr>
          <w:kern w:val="2"/>
          <w14:ligatures w14:val="standardContextual"/>
        </w:rPr>
        <w:t xml:space="preserve"> je táto pripomienka otvorená od roku 2018;</w:t>
      </w:r>
    </w:p>
    <w:p w14:paraId="062FCDEF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161.</w:t>
      </w:r>
      <w:r w:rsidRPr="006959E7">
        <w:rPr>
          <w:kern w:val="2"/>
          <w14:ligatures w14:val="standardContextual"/>
        </w:rPr>
        <w:tab/>
        <w:t>konštatuje, že v prípade agentúry ERA existuje od roku 2018 otvorená pripomienka v súvislosti s vyberaním poplatkov a platieb za úlohy týkajúce sa osvedčovania, s ktorým ERA začala v roku 2019; konštatuje, že podľa nariadenia by sa mali zohľadniť osobitné potreby malých a stredných podnikov (MSP) a ERA by mala vykonávať účinné kontroly s cieľom overiť, či v prípade žiadateľov ide o MSP; vyzýva agentúru, aby informovala orgán udeľujúci absolutórium o súčasnom stave tejto záležitosti a poskytla dôvody, prečo je stále otvorená;</w:t>
      </w:r>
    </w:p>
    <w:p w14:paraId="72FC017E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162.</w:t>
      </w:r>
      <w:r w:rsidRPr="006959E7">
        <w:rPr>
          <w:kern w:val="2"/>
          <w14:ligatures w14:val="standardContextual"/>
        </w:rPr>
        <w:tab/>
        <w:t>konštatuje, že agentúra EASA v priebehu rokov nahromadila prebytok z činností financovaných odvetvím vo výške vyše 50 mil. EUR, pričom jej zakladajúce nariadenie neobsahuje v tejto súvislosti žiadne ustanovenie; žiada Komisiu, aby navrhla riešenie tejto záležitosti na legislatívnej úrovni;</w:t>
      </w:r>
    </w:p>
    <w:p w14:paraId="48D23D67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163.</w:t>
      </w:r>
      <w:r w:rsidRPr="006959E7">
        <w:rPr>
          <w:kern w:val="2"/>
          <w14:ligatures w14:val="standardContextual"/>
        </w:rPr>
        <w:tab/>
        <w:t>konštatuje, že agentúra ACER využívala od roku 2019 dočasných agentúrnych pracovníkov na vykonávanie dlhodobých úloh, aby kompenzovala nedostatok priamo zamestnaných zamestnancov; vyzýva Komisiu, aby poskytla dodatočné štatutárne pracovné miesta;</w:t>
      </w:r>
    </w:p>
    <w:p w14:paraId="448A715C" w14:textId="77777777" w:rsidR="006959E7" w:rsidRPr="006959E7" w:rsidRDefault="006959E7" w:rsidP="006959E7">
      <w:pPr>
        <w:spacing w:after="240"/>
        <w:ind w:left="567" w:hanging="567"/>
        <w:rPr>
          <w:kern w:val="2"/>
          <w14:ligatures w14:val="standardContextual"/>
        </w:rPr>
      </w:pPr>
      <w:r w:rsidRPr="006959E7">
        <w:rPr>
          <w:kern w:val="2"/>
          <w14:ligatures w14:val="standardContextual"/>
        </w:rPr>
        <w:t>164.</w:t>
      </w:r>
      <w:r w:rsidRPr="006959E7">
        <w:rPr>
          <w:kern w:val="2"/>
          <w14:ligatures w14:val="standardContextual"/>
        </w:rPr>
        <w:tab/>
        <w:t>poveruje svoju predsedníčku, aby postúpila toto rozhodnutie agentúram, na ktoré sa vzťahuje tento postup udeľovania absolutória, Rade, Komisii a Dvoru audítorov a aby zabezpečila jeho uverejnenie v </w:t>
      </w:r>
      <w:r w:rsidRPr="006959E7">
        <w:rPr>
          <w:i/>
          <w:kern w:val="2"/>
          <w14:ligatures w14:val="standardContextual"/>
        </w:rPr>
        <w:t>Úradnom vestníku Európskej únie</w:t>
      </w:r>
      <w:r w:rsidRPr="006959E7">
        <w:rPr>
          <w:kern w:val="2"/>
          <w14:ligatures w14:val="standardContextual"/>
        </w:rPr>
        <w:t xml:space="preserve"> (v sérii L).</w:t>
      </w:r>
    </w:p>
    <w:sectPr w:rsidR="006959E7" w:rsidRPr="006959E7" w:rsidSect="007C76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73EE8" w14:textId="77777777" w:rsidR="00A11168" w:rsidRPr="007C7651" w:rsidRDefault="00A11168">
      <w:r w:rsidRPr="007C7651">
        <w:separator/>
      </w:r>
    </w:p>
  </w:endnote>
  <w:endnote w:type="continuationSeparator" w:id="0">
    <w:p w14:paraId="4524CC2C" w14:textId="77777777" w:rsidR="00A11168" w:rsidRPr="007C7651" w:rsidRDefault="00A11168">
      <w:r w:rsidRPr="007C76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B3DCF" w14:textId="77777777" w:rsidR="00A11168" w:rsidRPr="007C7651" w:rsidRDefault="00A1116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0352B" w14:textId="77777777" w:rsidR="00A11168" w:rsidRPr="007C7651" w:rsidRDefault="00A1116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21B44" w14:textId="77777777" w:rsidR="00A11168" w:rsidRPr="007C7651" w:rsidRDefault="00A1116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B47BA" w14:textId="77777777" w:rsidR="00A11168" w:rsidRPr="007C7651" w:rsidRDefault="00A11168">
      <w:r w:rsidRPr="007C7651">
        <w:separator/>
      </w:r>
    </w:p>
  </w:footnote>
  <w:footnote w:type="continuationSeparator" w:id="0">
    <w:p w14:paraId="21FB28AC" w14:textId="77777777" w:rsidR="00A11168" w:rsidRPr="007C7651" w:rsidRDefault="00A11168">
      <w:r w:rsidRPr="007C7651">
        <w:continuationSeparator/>
      </w:r>
    </w:p>
  </w:footnote>
  <w:footnote w:id="1">
    <w:p w14:paraId="3549FD19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  <w:t xml:space="preserve">Ú. v. EÚ C, C/2024/6332, 24.10.2024, ELI: </w:t>
      </w:r>
      <w:hyperlink r:id="rId1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">
    <w:p w14:paraId="727F6658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2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">
    <w:p w14:paraId="1C863C00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3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4">
    <w:p w14:paraId="64B8938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4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5">
    <w:p w14:paraId="18019A56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158, 14.6.2019, s. 22, ELI: </w:t>
      </w:r>
      <w:hyperlink r:id="rId5" w:history="1">
        <w:r w:rsidRPr="001D5682">
          <w:rPr>
            <w:rStyle w:val="Hyperlink"/>
            <w:sz w:val="24"/>
            <w:szCs w:val="24"/>
            <w:lang w:val="sk-SK"/>
          </w:rPr>
          <w:t>http://data.europa.eu/eli/reg/2019/942/oj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6">
    <w:p w14:paraId="108A905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6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7">
    <w:p w14:paraId="2ED0FF53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7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8">
    <w:p w14:paraId="22DFEE31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8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9">
    <w:p w14:paraId="03C19BE1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9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0">
    <w:p w14:paraId="3585C48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10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11">
    <w:p w14:paraId="67D24FC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158, 14.6.2019, s. 22, ELI: </w:t>
      </w:r>
      <w:hyperlink r:id="rId11" w:history="1">
        <w:r w:rsidRPr="001D5682">
          <w:rPr>
            <w:rStyle w:val="Hyperlink"/>
            <w:sz w:val="24"/>
            <w:szCs w:val="24"/>
            <w:lang w:val="sk-SK"/>
          </w:rPr>
          <w:t>http://data.europa.eu/eli/reg/2019/942/oj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2">
    <w:p w14:paraId="0A4C71F9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12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3">
    <w:p w14:paraId="31BD12A8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13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4">
    <w:p w14:paraId="3D818F86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14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5">
    <w:p w14:paraId="2E6BCF03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15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6">
    <w:p w14:paraId="78F17CE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16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17">
    <w:p w14:paraId="6352A44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321, 17.12.2018, s. 1, ELI: </w:t>
      </w:r>
      <w:hyperlink r:id="rId17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http://data.europa.eu/eli/reg/2018/1971/oj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8">
    <w:p w14:paraId="74762943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18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9">
    <w:p w14:paraId="7419E2E0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19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0">
    <w:p w14:paraId="2021AF2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20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1">
    <w:p w14:paraId="474A184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21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2">
    <w:p w14:paraId="009342B4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22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23">
    <w:p w14:paraId="2C72A91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321, 17.12.2018, s. 1, </w:t>
      </w:r>
      <w:r w:rsidRPr="001D5682">
        <w:rPr>
          <w:sz w:val="24"/>
          <w:szCs w:val="24"/>
          <w:lang w:val="fi-FI"/>
        </w:rPr>
        <w:t xml:space="preserve">ELI: </w:t>
      </w:r>
      <w:hyperlink r:id="rId23" w:history="1">
        <w:r w:rsidRPr="001D5682">
          <w:rPr>
            <w:rStyle w:val="Hyperlink"/>
            <w:sz w:val="24"/>
            <w:szCs w:val="24"/>
            <w:lang w:val="fi-FI"/>
          </w:rPr>
          <w:t>http://data.europa.eu/eli/reg/2018/1971/oj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4">
    <w:p w14:paraId="45CEA071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24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5">
    <w:p w14:paraId="22EDEB67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25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6">
    <w:p w14:paraId="1C6C9035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26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7">
    <w:p w14:paraId="0BE5072A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27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8">
    <w:p w14:paraId="6C509BCA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28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29">
    <w:p w14:paraId="6B7583C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ES L 314, 7.12.1994, s. 1, ELI: </w:t>
      </w:r>
      <w:hyperlink r:id="rId29" w:history="1">
        <w:r w:rsidRPr="001D5682">
          <w:rPr>
            <w:rStyle w:val="Hyperlink"/>
            <w:sz w:val="24"/>
            <w:szCs w:val="24"/>
            <w:lang w:val="sk-SK"/>
          </w:rPr>
          <w:t>http://data.europa.eu/eli/reg/1994/2965/oj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0">
    <w:p w14:paraId="164E2D36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30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1">
    <w:p w14:paraId="50292D15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31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2">
    <w:p w14:paraId="56B36EDF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32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3">
    <w:p w14:paraId="3CB13E99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33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4">
    <w:p w14:paraId="76BB4866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34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35">
    <w:p w14:paraId="09D56293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ES L 314, 7.12.1994, s. 1, ELI: </w:t>
      </w:r>
      <w:hyperlink r:id="rId35" w:history="1">
        <w:r w:rsidRPr="001D5682">
          <w:rPr>
            <w:rStyle w:val="Hyperlink"/>
            <w:sz w:val="24"/>
            <w:szCs w:val="24"/>
            <w:lang w:val="sk-SK"/>
          </w:rPr>
          <w:t>http://data.europa.eu/eli/reg/1994/2965/oj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6">
    <w:p w14:paraId="5A335C12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36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7">
    <w:p w14:paraId="7F6000F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37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8">
    <w:p w14:paraId="2113040A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38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9">
    <w:p w14:paraId="718EBF88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39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40">
    <w:p w14:paraId="0C56C4B0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40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41">
    <w:p w14:paraId="77C44636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30, 31.1.2019, s. 90, ELI: </w:t>
      </w:r>
      <w:hyperlink r:id="rId41" w:history="1">
        <w:r w:rsidRPr="001D5682">
          <w:rPr>
            <w:rStyle w:val="Hyperlink"/>
            <w:sz w:val="24"/>
            <w:szCs w:val="24"/>
            <w:lang w:val="sk-SK"/>
          </w:rPr>
          <w:t>http://data.europa.eu/eli/reg/2019/128/oj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42">
    <w:p w14:paraId="3FC68140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42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43">
    <w:p w14:paraId="3D594300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43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44">
    <w:p w14:paraId="246C2D2B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44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45">
    <w:p w14:paraId="650DA01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45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46">
    <w:p w14:paraId="56C45C0A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46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47">
    <w:p w14:paraId="460BCDD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30, 31.1.2019, s. 90, ELI: </w:t>
      </w:r>
      <w:hyperlink r:id="rId47" w:history="1">
        <w:r w:rsidRPr="001D5682">
          <w:rPr>
            <w:rStyle w:val="Hyperlink"/>
            <w:sz w:val="24"/>
            <w:szCs w:val="24"/>
            <w:lang w:val="sk-SK"/>
          </w:rPr>
          <w:t>http://data.europa.eu/eli/reg/2019/128/oj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48">
    <w:p w14:paraId="4DE57625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48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49">
    <w:p w14:paraId="76F241A1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49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50">
    <w:p w14:paraId="46CCB5AC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50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51">
    <w:p w14:paraId="36626ED0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51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52">
    <w:p w14:paraId="7941E78B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52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53">
    <w:p w14:paraId="705CB25C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319, 4.12.2015, s. 1, ELI: </w:t>
      </w:r>
      <w:hyperlink r:id="rId53" w:history="1">
        <w:r w:rsidRPr="001D5682">
          <w:rPr>
            <w:rStyle w:val="Hyperlink"/>
            <w:sz w:val="24"/>
            <w:szCs w:val="24"/>
            <w:lang w:val="sk-SK"/>
          </w:rPr>
          <w:t>http://data.europa.eu/eli/reg/2015/2219/oj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54">
    <w:p w14:paraId="2F335ECC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54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55">
    <w:p w14:paraId="60C876D3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55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56">
    <w:p w14:paraId="058357C5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56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57">
    <w:p w14:paraId="1ACACF40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57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58">
    <w:p w14:paraId="717D83F1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58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59">
    <w:p w14:paraId="773BAF81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319, 4.12.2015, s. 1, ELI: </w:t>
      </w:r>
      <w:hyperlink r:id="rId59" w:history="1">
        <w:r w:rsidRPr="001D5682">
          <w:rPr>
            <w:rStyle w:val="Hyperlink"/>
            <w:sz w:val="24"/>
            <w:szCs w:val="24"/>
            <w:lang w:val="sk-SK"/>
          </w:rPr>
          <w:t>http://data.europa.eu/eli/reg/2015/2219/oj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60">
    <w:p w14:paraId="47C8EAEA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60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61">
    <w:p w14:paraId="01E8E103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61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62">
    <w:p w14:paraId="5E0CE6F0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62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63">
    <w:p w14:paraId="30045D88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63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64">
    <w:p w14:paraId="3284FAC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64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65">
    <w:p w14:paraId="329686DB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212, 22.8.2018, s. 1, ELI: </w:t>
      </w:r>
      <w:hyperlink r:id="rId65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http://data.europa.eu/eli/reg/2018/1139/oj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66">
    <w:p w14:paraId="53C0471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66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67">
    <w:p w14:paraId="12750F49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67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68">
    <w:p w14:paraId="2FD81EA4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68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69">
    <w:p w14:paraId="111C391F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69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70">
    <w:p w14:paraId="02C80EF1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70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71">
    <w:p w14:paraId="4FF1DB43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212, 22.8.2018, s. 1, ELI: </w:t>
      </w:r>
      <w:hyperlink r:id="rId71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http://data.europa.eu/eli/reg/2018/1139/oj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72">
    <w:p w14:paraId="0C757D86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72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73">
    <w:p w14:paraId="125D428B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73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74">
    <w:p w14:paraId="1ECE7F34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74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75">
    <w:p w14:paraId="72F2A3E9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75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76">
    <w:p w14:paraId="6187206C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76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77">
    <w:p w14:paraId="17F3B5F7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331, 15.12.2010, s. 12, ELI: </w:t>
      </w:r>
      <w:hyperlink r:id="rId77" w:history="1">
        <w:r w:rsidRPr="001D5682">
          <w:rPr>
            <w:rStyle w:val="Hyperlink"/>
            <w:sz w:val="24"/>
            <w:szCs w:val="24"/>
            <w:lang w:val="sk-SK"/>
          </w:rPr>
          <w:t>http://data.europa.eu/eli/reg/2010/1093/oj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78">
    <w:p w14:paraId="7B987954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78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79">
    <w:p w14:paraId="237378F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79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80">
    <w:p w14:paraId="1FF543E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80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81">
    <w:p w14:paraId="1F3B8F8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81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82">
    <w:p w14:paraId="4AFECD65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82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83">
    <w:p w14:paraId="2C1A65DF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331, 15.12.2010, s. 12, ELI: </w:t>
      </w:r>
      <w:hyperlink r:id="rId83" w:history="1">
        <w:r w:rsidRPr="001D5682">
          <w:rPr>
            <w:rStyle w:val="Hyperlink"/>
            <w:sz w:val="24"/>
            <w:szCs w:val="24"/>
            <w:lang w:val="sk-SK"/>
          </w:rPr>
          <w:t>http://data.europa.eu/eli/reg/2010/1093/oj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84">
    <w:p w14:paraId="0BC2EF1C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84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85">
    <w:p w14:paraId="505BC981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85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86">
    <w:p w14:paraId="6C4E4CE0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86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87">
    <w:p w14:paraId="12E8269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87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88">
    <w:p w14:paraId="6F1E049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88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89">
    <w:p w14:paraId="6DA3E1FC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142, 30.4.2004, s. 1, ELI: </w:t>
      </w:r>
      <w:hyperlink r:id="rId89" w:history="1">
        <w:r w:rsidRPr="001D5682">
          <w:rPr>
            <w:rStyle w:val="Hyperlink"/>
            <w:sz w:val="24"/>
            <w:szCs w:val="24"/>
            <w:lang w:val="sk-SK"/>
          </w:rPr>
          <w:t>http://data.europa.eu/eli/reg/2004/851/oj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90">
    <w:p w14:paraId="43217091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90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91">
    <w:p w14:paraId="74E8336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91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92">
    <w:p w14:paraId="0B09EB1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92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93">
    <w:p w14:paraId="168D7D99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93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94">
    <w:p w14:paraId="4D1803B0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94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95">
    <w:p w14:paraId="2D525E1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142, 30.4.2004, s. 1, ELI: </w:t>
      </w:r>
      <w:hyperlink r:id="rId95" w:history="1">
        <w:r w:rsidRPr="001D5682">
          <w:rPr>
            <w:rStyle w:val="Hyperlink"/>
            <w:sz w:val="24"/>
            <w:szCs w:val="24"/>
            <w:lang w:val="sk-SK"/>
          </w:rPr>
          <w:t>http://data.europa.eu/eli/reg/2004/851/oj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96">
    <w:p w14:paraId="4BF15CF2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96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97">
    <w:p w14:paraId="058784A9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97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98">
    <w:p w14:paraId="3AF90B94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98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99">
    <w:p w14:paraId="7F3E11D7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99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00">
    <w:p w14:paraId="0B3F6696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100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101">
    <w:p w14:paraId="1A4F372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396, 30.12.2006, s. 1, ELI: </w:t>
      </w:r>
      <w:hyperlink r:id="rId101" w:history="1">
        <w:r w:rsidRPr="001D5682">
          <w:rPr>
            <w:rStyle w:val="Hyperlink"/>
            <w:sz w:val="24"/>
            <w:szCs w:val="24"/>
            <w:lang w:val="sk-SK"/>
          </w:rPr>
          <w:t>http://data.europa.eu/eli/reg/2006/1907/oj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02">
    <w:p w14:paraId="6C04730A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102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03">
    <w:p w14:paraId="01BE4198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103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04">
    <w:p w14:paraId="7AE71A8A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104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05">
    <w:p w14:paraId="0EF2146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105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06">
    <w:p w14:paraId="7806608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106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107">
    <w:p w14:paraId="27B301F4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396, 30.12.2006, s. 1, ELI: </w:t>
      </w:r>
      <w:hyperlink r:id="rId107" w:history="1">
        <w:r w:rsidRPr="001D5682">
          <w:rPr>
            <w:rStyle w:val="Hyperlink"/>
            <w:sz w:val="24"/>
            <w:szCs w:val="24"/>
            <w:lang w:val="sk-SK"/>
          </w:rPr>
          <w:t>http://data.europa.eu/eli/reg/2006/1907/oj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08">
    <w:p w14:paraId="195EA384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 1, ELI: </w:t>
      </w:r>
      <w:hyperlink r:id="rId108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09">
    <w:p w14:paraId="5EB3C96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109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10">
    <w:p w14:paraId="32436FE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110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11">
    <w:p w14:paraId="6029D7AC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111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12">
    <w:p w14:paraId="4043D600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112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113">
    <w:p w14:paraId="057582CA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126, 21.5.2009, s. 13, ELI: </w:t>
      </w:r>
      <w:hyperlink r:id="rId113" w:history="1">
        <w:r w:rsidRPr="001D5682">
          <w:rPr>
            <w:rStyle w:val="Hyperlink"/>
            <w:sz w:val="24"/>
            <w:szCs w:val="24"/>
            <w:lang w:val="sk-SK"/>
          </w:rPr>
          <w:t>http://data.europa.eu/eli/reg/2009/401/oj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14">
    <w:p w14:paraId="0827291F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114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15">
    <w:p w14:paraId="61614468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115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16">
    <w:p w14:paraId="6B8A21D2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116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17">
    <w:p w14:paraId="2D405F8A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117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18">
    <w:p w14:paraId="199DFA7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118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119">
    <w:p w14:paraId="5C9F6094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126, 21.5.2009, s. 13, ELI: </w:t>
      </w:r>
      <w:hyperlink r:id="rId119" w:history="1">
        <w:r w:rsidRPr="001D5682">
          <w:rPr>
            <w:rStyle w:val="Hyperlink"/>
            <w:sz w:val="24"/>
            <w:szCs w:val="24"/>
            <w:lang w:val="sk-SK"/>
          </w:rPr>
          <w:t>http://data.europa.eu/eli/reg/2009/401/oj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20">
    <w:p w14:paraId="6948FF6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120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21">
    <w:p w14:paraId="307C0DDB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121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22">
    <w:p w14:paraId="222C5DC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122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23">
    <w:p w14:paraId="1B177A1C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123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24">
    <w:p w14:paraId="6EB44894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124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125">
    <w:p w14:paraId="15514FC0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83, 25.3.2019, s. 18, ELI: </w:t>
      </w:r>
      <w:hyperlink r:id="rId125" w:history="1">
        <w:r w:rsidRPr="001D5682">
          <w:rPr>
            <w:rStyle w:val="Hyperlink"/>
            <w:sz w:val="24"/>
            <w:szCs w:val="24"/>
            <w:lang w:val="sk-SK"/>
          </w:rPr>
          <w:t>http://data.europa.eu/eli/reg/2019/473/oj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26">
    <w:p w14:paraId="6B6D477F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126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27">
    <w:p w14:paraId="5A5CCFAB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127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28">
    <w:p w14:paraId="3597A8C4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128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29">
    <w:p w14:paraId="16323249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129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30">
    <w:p w14:paraId="1EBFCE26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130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131">
    <w:p w14:paraId="3F54410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83, 25.3.2019, s. 18, ELI: </w:t>
      </w:r>
      <w:hyperlink r:id="rId131" w:history="1">
        <w:r w:rsidRPr="001D5682">
          <w:rPr>
            <w:rStyle w:val="Hyperlink"/>
            <w:sz w:val="24"/>
            <w:szCs w:val="24"/>
            <w:lang w:val="sk-SK"/>
          </w:rPr>
          <w:t>http://data.europa.eu/eli/reg/2019/473/oj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32">
    <w:p w14:paraId="1E5060DF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132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33">
    <w:p w14:paraId="0CA119F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133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34">
    <w:p w14:paraId="1B6EC39F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134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35">
    <w:p w14:paraId="035373E5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135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36">
    <w:p w14:paraId="3391D675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136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137">
    <w:p w14:paraId="7CDD1E2B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ES L 31, 1.2.2002, s. 1, ELI: </w:t>
      </w:r>
      <w:hyperlink r:id="rId137" w:history="1">
        <w:r w:rsidRPr="001D5682">
          <w:rPr>
            <w:rStyle w:val="Hyperlink"/>
            <w:sz w:val="24"/>
            <w:szCs w:val="24"/>
            <w:lang w:val="sk-SK"/>
          </w:rPr>
          <w:t>http://data.europa.eu/eli/reg/2002/178/oj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38">
    <w:p w14:paraId="49DB5C65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138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39">
    <w:p w14:paraId="7F74636F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139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40">
    <w:p w14:paraId="2F1783E0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140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41">
    <w:p w14:paraId="342AE73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141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42">
    <w:p w14:paraId="6CF5F835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142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143">
    <w:p w14:paraId="333FFC6B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ES L 31, 1.2.2002, s. 1, ELI: </w:t>
      </w:r>
      <w:hyperlink r:id="rId143" w:history="1">
        <w:r w:rsidRPr="001D5682">
          <w:rPr>
            <w:rStyle w:val="Hyperlink"/>
            <w:sz w:val="24"/>
            <w:szCs w:val="24"/>
            <w:lang w:val="sk-SK"/>
          </w:rPr>
          <w:t>http://data.europa.eu/eli/reg/2002/178/oj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44">
    <w:p w14:paraId="38C375C1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144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45">
    <w:p w14:paraId="3D8941A2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145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46">
    <w:p w14:paraId="55A7B97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146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47">
    <w:p w14:paraId="1E840838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147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48">
    <w:p w14:paraId="4A3BFFF8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148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149">
    <w:p w14:paraId="7AD7ACB3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403, 30.12.2006, s. 9, ELI: </w:t>
      </w:r>
      <w:hyperlink r:id="rId149" w:history="1">
        <w:r w:rsidRPr="001D5682">
          <w:rPr>
            <w:rStyle w:val="Hyperlink"/>
            <w:sz w:val="24"/>
            <w:szCs w:val="24"/>
            <w:lang w:val="sk-SK"/>
          </w:rPr>
          <w:t>http://data.europa.eu/eli/reg/2006/1922/oj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50">
    <w:p w14:paraId="3F09468A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150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51">
    <w:p w14:paraId="61E3EB2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151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52">
    <w:p w14:paraId="7FC235C0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152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53">
    <w:p w14:paraId="5894F21F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153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54">
    <w:p w14:paraId="65197457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154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155">
    <w:p w14:paraId="1C9108B9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403, 30.12.2006, s. 9, ELI: </w:t>
      </w:r>
      <w:hyperlink r:id="rId155" w:history="1">
        <w:r w:rsidRPr="001D5682">
          <w:rPr>
            <w:rStyle w:val="Hyperlink"/>
            <w:sz w:val="24"/>
            <w:szCs w:val="24"/>
            <w:lang w:val="sk-SK"/>
          </w:rPr>
          <w:t>http://data.europa.eu/eli/reg/2006/1922/oj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56">
    <w:p w14:paraId="03084FE4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156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57">
    <w:p w14:paraId="70ED9785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157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58">
    <w:p w14:paraId="65DAC446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158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59">
    <w:p w14:paraId="14A8A50C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159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60">
    <w:p w14:paraId="24D07B41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160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161">
    <w:p w14:paraId="6D15216F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331, 15.12.2010, s. 48, ELI: </w:t>
      </w:r>
      <w:hyperlink r:id="rId161" w:history="1">
        <w:r w:rsidRPr="001D5682">
          <w:rPr>
            <w:rStyle w:val="Hyperlink"/>
            <w:sz w:val="24"/>
            <w:szCs w:val="24"/>
            <w:lang w:val="sk-SK"/>
          </w:rPr>
          <w:t>http://data.europa.eu/eli/reg/2010/1094/oj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62">
    <w:p w14:paraId="5EB0A1B3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162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63">
    <w:p w14:paraId="39382BF7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163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64">
    <w:p w14:paraId="3AFB77B3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164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65">
    <w:p w14:paraId="5C2BE71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165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66">
    <w:p w14:paraId="1B4E429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166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167">
    <w:p w14:paraId="245E5D46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331, 15.12.2010, s. 48, ELI: </w:t>
      </w:r>
      <w:hyperlink r:id="rId167" w:history="1">
        <w:r w:rsidRPr="001D5682">
          <w:rPr>
            <w:rStyle w:val="Hyperlink"/>
            <w:sz w:val="24"/>
            <w:szCs w:val="24"/>
            <w:lang w:val="sk-SK"/>
          </w:rPr>
          <w:t>http://data.europa.eu/eli/reg/2010/1094/oj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68">
    <w:p w14:paraId="532D10E8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168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69">
    <w:p w14:paraId="02EE8341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169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70">
    <w:p w14:paraId="132E0877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170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71">
    <w:p w14:paraId="68078B62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171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72">
    <w:p w14:paraId="047B0A65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172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173">
    <w:p w14:paraId="7F4A655B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189, 28.5.2021, s. 61, ELI: </w:t>
      </w:r>
      <w:hyperlink r:id="rId173" w:history="1">
        <w:r w:rsidRPr="001D5682">
          <w:rPr>
            <w:rStyle w:val="Hyperlink"/>
            <w:sz w:val="24"/>
            <w:szCs w:val="24"/>
            <w:lang w:val="sk-SK"/>
          </w:rPr>
          <w:t>http://data.europa.eu/eli/reg/2021/819/oj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74">
    <w:p w14:paraId="641F5BC0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174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75">
    <w:p w14:paraId="220FD328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175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76">
    <w:p w14:paraId="5424696A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176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77">
    <w:p w14:paraId="13ECF714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177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78">
    <w:p w14:paraId="04CF7F81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178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179">
    <w:p w14:paraId="275B250C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189, 28.5.2021, s. 61, ELI: </w:t>
      </w:r>
      <w:hyperlink r:id="rId179" w:history="1">
        <w:r w:rsidRPr="001D5682">
          <w:rPr>
            <w:rStyle w:val="Hyperlink"/>
            <w:sz w:val="24"/>
            <w:szCs w:val="24"/>
            <w:lang w:val="sk-SK"/>
          </w:rPr>
          <w:t>http://data.europa.eu/eli/reg/2021/819/oj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80">
    <w:p w14:paraId="6EA90523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180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81">
    <w:p w14:paraId="6537105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181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82">
    <w:p w14:paraId="0C7BBB58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182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83">
    <w:p w14:paraId="01CEE69B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183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84">
    <w:p w14:paraId="79716E4B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184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185">
    <w:p w14:paraId="0FA136FA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186, 11.7.2019, s. 21, ELI: </w:t>
      </w:r>
      <w:hyperlink r:id="rId185" w:history="1">
        <w:r w:rsidRPr="001D5682">
          <w:rPr>
            <w:rStyle w:val="Hyperlink"/>
            <w:sz w:val="24"/>
            <w:szCs w:val="24"/>
            <w:lang w:val="sk-SK"/>
          </w:rPr>
          <w:t>http://data.europa.eu/eli/reg/2019/1149/oj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86">
    <w:p w14:paraId="36C6C573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186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87">
    <w:p w14:paraId="0291A233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187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88">
    <w:p w14:paraId="280834B4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188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89">
    <w:p w14:paraId="5DDA9D61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189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90">
    <w:p w14:paraId="26D487BA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190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191">
    <w:p w14:paraId="4267BD37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186, 11.7.2019, s. 21, ELI: </w:t>
      </w:r>
      <w:hyperlink r:id="rId191" w:history="1">
        <w:r w:rsidRPr="001D5682">
          <w:rPr>
            <w:rStyle w:val="Hyperlink"/>
            <w:sz w:val="24"/>
            <w:szCs w:val="24"/>
            <w:lang w:val="sk-SK"/>
          </w:rPr>
          <w:t>http://data.europa.eu/eli/reg/2019/1149/oj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92">
    <w:p w14:paraId="20D2CE3C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192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93">
    <w:p w14:paraId="523E92D0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193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94">
    <w:p w14:paraId="4593062F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194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95">
    <w:p w14:paraId="346123FF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195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96">
    <w:p w14:paraId="0DAECF32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196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197">
    <w:p w14:paraId="064F77A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136, 30.4.2004, s. 1, ELI: </w:t>
      </w:r>
      <w:hyperlink r:id="rId197" w:history="1">
        <w:r w:rsidRPr="001D5682">
          <w:rPr>
            <w:rStyle w:val="Hyperlink"/>
            <w:sz w:val="24"/>
            <w:szCs w:val="24"/>
            <w:lang w:val="sk-SK"/>
          </w:rPr>
          <w:t>http://data.europa.eu/eli/reg/2004/726/oj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98">
    <w:p w14:paraId="31AED867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198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199">
    <w:p w14:paraId="1BB0B5DF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199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00">
    <w:p w14:paraId="653DE64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200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01">
    <w:p w14:paraId="12B92451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201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02">
    <w:p w14:paraId="63B2F311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202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203">
    <w:p w14:paraId="6323C37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136, 30.4.2004, s. 1, ELI: </w:t>
      </w:r>
      <w:hyperlink r:id="rId203" w:history="1">
        <w:r w:rsidRPr="001D5682">
          <w:rPr>
            <w:rStyle w:val="Hyperlink"/>
            <w:sz w:val="24"/>
            <w:szCs w:val="24"/>
            <w:lang w:val="sk-SK"/>
          </w:rPr>
          <w:t>http://data.europa.eu/eli/reg/2004/726/oj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04">
    <w:p w14:paraId="6E0F9D53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204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05">
    <w:p w14:paraId="68137036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205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06">
    <w:p w14:paraId="4CC4B995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206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07">
    <w:p w14:paraId="32106D89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207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08">
    <w:p w14:paraId="3B46E388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208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209">
    <w:p w14:paraId="2993AC2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376, 27.12.2006, s. 1, ELI: </w:t>
      </w:r>
      <w:hyperlink r:id="rId209" w:history="1">
        <w:r w:rsidRPr="001D5682">
          <w:rPr>
            <w:rStyle w:val="Hyperlink"/>
            <w:sz w:val="24"/>
            <w:szCs w:val="24"/>
            <w:lang w:val="sk-SK"/>
          </w:rPr>
          <w:t>http://data.europa.eu/eli/reg/2006/1920/oj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10">
    <w:p w14:paraId="21411709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166, 30.6.2023, s. 6, ELI: </w:t>
      </w:r>
      <w:hyperlink r:id="rId210" w:history="1">
        <w:r w:rsidRPr="001D5682">
          <w:rPr>
            <w:rStyle w:val="Hyperlink"/>
            <w:sz w:val="24"/>
            <w:szCs w:val="24"/>
            <w:lang w:val="sk-SK"/>
          </w:rPr>
          <w:t>http://data.europa.eu/eli/reg/2023/1322/oj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11">
    <w:p w14:paraId="591D8232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211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12">
    <w:p w14:paraId="5C188E68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212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13">
    <w:p w14:paraId="351C083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213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14">
    <w:p w14:paraId="0F7511E9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214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15">
    <w:p w14:paraId="193CD3E4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215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216">
    <w:p w14:paraId="4D9986C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376, 27.12.2006, s. 1, ELI: </w:t>
      </w:r>
      <w:hyperlink r:id="rId216" w:history="1">
        <w:r w:rsidRPr="001D5682">
          <w:rPr>
            <w:rStyle w:val="Hyperlink"/>
            <w:sz w:val="24"/>
            <w:szCs w:val="24"/>
            <w:lang w:val="sk-SK"/>
          </w:rPr>
          <w:t>http://data.europa.eu/eli/reg/2006/1920/oj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17">
    <w:p w14:paraId="15D5506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166, 30.6.2023, s. 6, ELI: </w:t>
      </w:r>
      <w:hyperlink r:id="rId217" w:history="1">
        <w:r w:rsidRPr="001D5682">
          <w:rPr>
            <w:rStyle w:val="Hyperlink"/>
            <w:sz w:val="24"/>
            <w:szCs w:val="24"/>
            <w:lang w:val="sk-SK"/>
          </w:rPr>
          <w:t>http://data.europa.eu/eli/reg/2023/1322/oj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18">
    <w:p w14:paraId="337B12E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218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19">
    <w:p w14:paraId="13920A2F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219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20">
    <w:p w14:paraId="649D58C1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220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21">
    <w:p w14:paraId="0362E059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221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22">
    <w:p w14:paraId="03456FF5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222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223">
    <w:p w14:paraId="19E4B145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ES L 208, 5.8.2002, s. 1, ELI: </w:t>
      </w:r>
      <w:hyperlink r:id="rId223" w:history="1">
        <w:r w:rsidRPr="001D5682">
          <w:rPr>
            <w:rStyle w:val="Hyperlink"/>
            <w:sz w:val="24"/>
            <w:szCs w:val="24"/>
            <w:lang w:val="sk-SK"/>
          </w:rPr>
          <w:t>http://data.europa.eu/eli/reg/2002/1406/oj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24">
    <w:p w14:paraId="75715E6F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224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25">
    <w:p w14:paraId="1940CC47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225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26">
    <w:p w14:paraId="65E96E52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226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27">
    <w:p w14:paraId="473A3846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227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28">
    <w:p w14:paraId="1F8DB245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228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229">
    <w:p w14:paraId="19FCB691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ES L 208, 5.8.2002, s. 1, ELI: </w:t>
      </w:r>
      <w:hyperlink r:id="rId229" w:history="1">
        <w:r w:rsidRPr="001D5682">
          <w:rPr>
            <w:rStyle w:val="Hyperlink"/>
            <w:sz w:val="24"/>
            <w:szCs w:val="24"/>
            <w:lang w:val="sk-SK"/>
          </w:rPr>
          <w:t>http://data.europa.eu/eli/reg/2002/1406/oj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30">
    <w:p w14:paraId="0EF4A6A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230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31">
    <w:p w14:paraId="5AAB180F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231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32">
    <w:p w14:paraId="70C6CFC9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232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33">
    <w:p w14:paraId="161E5825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233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34">
    <w:p w14:paraId="25283C50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234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235">
    <w:p w14:paraId="139E9DBC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151, 7.6.2019, s. 15, ELI: </w:t>
      </w:r>
      <w:hyperlink r:id="rId235" w:history="1">
        <w:r w:rsidRPr="001D5682">
          <w:rPr>
            <w:rStyle w:val="Hyperlink"/>
            <w:sz w:val="24"/>
            <w:szCs w:val="24"/>
            <w:lang w:val="sk-SK"/>
          </w:rPr>
          <w:t>http://data.europa.eu/eli/reg/2019/881/oj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36">
    <w:p w14:paraId="4715F283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236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37">
    <w:p w14:paraId="300574CA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237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38">
    <w:p w14:paraId="5C5E441F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238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39">
    <w:p w14:paraId="276831D4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239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40">
    <w:p w14:paraId="634C6050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240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241">
    <w:p w14:paraId="0417D627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151, 7.6.2019, s. 15, ELI: </w:t>
      </w:r>
      <w:hyperlink r:id="rId241" w:history="1">
        <w:r w:rsidRPr="001D5682">
          <w:rPr>
            <w:rStyle w:val="Hyperlink"/>
            <w:sz w:val="24"/>
            <w:szCs w:val="24"/>
            <w:lang w:val="sk-SK"/>
          </w:rPr>
          <w:t>http://data.europa.eu/eli/reg/2019/881/oj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42">
    <w:p w14:paraId="217F37AA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242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43">
    <w:p w14:paraId="28872FA7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243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44">
    <w:p w14:paraId="653BEAAA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244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45">
    <w:p w14:paraId="46A66329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245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46">
    <w:p w14:paraId="7836E8D8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246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247">
    <w:p w14:paraId="6D8F9536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138, 26.5.2016, s. 1, ELI: </w:t>
      </w:r>
      <w:hyperlink r:id="rId247" w:history="1">
        <w:r w:rsidRPr="001D5682">
          <w:rPr>
            <w:rStyle w:val="Hyperlink"/>
            <w:sz w:val="24"/>
            <w:szCs w:val="24"/>
            <w:lang w:val="sk-SK"/>
          </w:rPr>
          <w:t>http://data.europa.eu/eli/reg/2016/796/oj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48">
    <w:p w14:paraId="385C2471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248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49">
    <w:p w14:paraId="41EEC536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249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50">
    <w:p w14:paraId="0010915F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250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51">
    <w:p w14:paraId="16A59A71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251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52">
    <w:p w14:paraId="6A22ABFA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252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253">
    <w:p w14:paraId="4F2C95E4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138, 26.5.2016, s. 1, ELI: </w:t>
      </w:r>
      <w:hyperlink r:id="rId253" w:history="1">
        <w:r w:rsidRPr="001D5682">
          <w:rPr>
            <w:rStyle w:val="Hyperlink"/>
            <w:sz w:val="24"/>
            <w:szCs w:val="24"/>
            <w:lang w:val="sk-SK"/>
          </w:rPr>
          <w:t>http://data.europa.eu/eli/reg/2016/796/oj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54">
    <w:p w14:paraId="7C7F2E0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254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55">
    <w:p w14:paraId="3616D44F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255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56">
    <w:p w14:paraId="24DBB30B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256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57">
    <w:p w14:paraId="1B706665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257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58">
    <w:p w14:paraId="4214E96A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258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259">
    <w:p w14:paraId="374B4E3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41, 15.2.2008, s. 15, ELI: </w:t>
      </w:r>
      <w:hyperlink r:id="rId259" w:history="1">
        <w:r w:rsidRPr="001D5682">
          <w:rPr>
            <w:rStyle w:val="Hyperlink"/>
            <w:sz w:val="24"/>
            <w:szCs w:val="24"/>
            <w:lang w:val="sk-SK"/>
          </w:rPr>
          <w:t>http://data.europa.eu/eli/dec/2008/114(1)/oj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60">
    <w:p w14:paraId="5F0565FB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260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61">
    <w:p w14:paraId="6D2636A2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261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62">
    <w:p w14:paraId="6E0AC6A1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262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63">
    <w:p w14:paraId="2E731057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263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sz w:val="24"/>
          <w:szCs w:val="24"/>
          <w:lang w:val="fi-FI"/>
        </w:rPr>
        <w:t>.</w:t>
      </w:r>
    </w:p>
  </w:footnote>
  <w:footnote w:id="264">
    <w:p w14:paraId="0F46AB35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41, 15.2.2008, s. 15, ELI: </w:t>
      </w:r>
      <w:hyperlink r:id="rId264" w:history="1">
        <w:r w:rsidRPr="001D5682">
          <w:rPr>
            <w:rStyle w:val="Hyperlink"/>
            <w:sz w:val="24"/>
            <w:szCs w:val="24"/>
            <w:lang w:val="sk-SK"/>
          </w:rPr>
          <w:t>http://data.europa.eu/eli/dec/2008/114(1)/oj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65">
    <w:p w14:paraId="2522BC50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265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66">
    <w:p w14:paraId="409F1B69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266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67">
    <w:p w14:paraId="32EB5686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267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68">
    <w:p w14:paraId="0963222F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268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269">
    <w:p w14:paraId="3B230DD6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331, 15.12.2010, s. 84, ELI: </w:t>
      </w:r>
      <w:hyperlink r:id="rId269" w:history="1">
        <w:r w:rsidRPr="001D5682">
          <w:rPr>
            <w:rStyle w:val="Hyperlink"/>
            <w:sz w:val="24"/>
            <w:szCs w:val="24"/>
            <w:lang w:val="sk-SK"/>
          </w:rPr>
          <w:t>http://data.europa.eu/eli/reg/2010/1095/oj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70">
    <w:p w14:paraId="4AD69D63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270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71">
    <w:p w14:paraId="2660C638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271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72">
    <w:p w14:paraId="69A1115B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272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73">
    <w:p w14:paraId="6323C70B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273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74">
    <w:p w14:paraId="6E97DBEB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274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sz w:val="24"/>
          <w:szCs w:val="24"/>
          <w:lang w:val="fi-FI"/>
        </w:rPr>
        <w:t>.</w:t>
      </w:r>
    </w:p>
  </w:footnote>
  <w:footnote w:id="275">
    <w:p w14:paraId="52DCA7E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331, 15.12.2010, s. 84, ELI: </w:t>
      </w:r>
      <w:hyperlink r:id="rId275" w:history="1">
        <w:r w:rsidRPr="001D5682">
          <w:rPr>
            <w:rStyle w:val="Hyperlink"/>
            <w:sz w:val="24"/>
            <w:szCs w:val="24"/>
            <w:lang w:val="sk-SK"/>
          </w:rPr>
          <w:t>http://data.europa.eu/eli/reg/2010/1095/oj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76">
    <w:p w14:paraId="76231C1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276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77">
    <w:p w14:paraId="3BFA8FC1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277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78">
    <w:p w14:paraId="1669A579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278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79">
    <w:p w14:paraId="6DFDDBEF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279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80">
    <w:p w14:paraId="3EEB5CE1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280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sz w:val="24"/>
          <w:szCs w:val="24"/>
          <w:lang w:val="fi-FI"/>
        </w:rPr>
        <w:t>.</w:t>
      </w:r>
    </w:p>
  </w:footnote>
  <w:footnote w:id="281">
    <w:p w14:paraId="665703B8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354, 31.12.2008, s. 82, ELI: </w:t>
      </w:r>
      <w:hyperlink r:id="rId281" w:history="1">
        <w:r w:rsidRPr="001D5682">
          <w:rPr>
            <w:rStyle w:val="Hyperlink"/>
            <w:sz w:val="24"/>
            <w:szCs w:val="24"/>
            <w:lang w:val="sk-SK"/>
          </w:rPr>
          <w:t>http://data.europa.eu/eli/reg/2008/1339/oj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82">
    <w:p w14:paraId="33369DD5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282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83">
    <w:p w14:paraId="5151D51C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283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84">
    <w:p w14:paraId="4B69801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284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85">
    <w:p w14:paraId="2964DCC9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285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86">
    <w:p w14:paraId="1D76D55A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286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sz w:val="24"/>
          <w:szCs w:val="24"/>
          <w:lang w:val="fi-FI"/>
        </w:rPr>
        <w:t>.</w:t>
      </w:r>
    </w:p>
  </w:footnote>
  <w:footnote w:id="287">
    <w:p w14:paraId="72E3985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354, 31.12.2008, s. 82, ELI: </w:t>
      </w:r>
      <w:hyperlink r:id="rId287" w:history="1">
        <w:r w:rsidRPr="001D5682">
          <w:rPr>
            <w:rStyle w:val="Hyperlink"/>
            <w:sz w:val="24"/>
            <w:szCs w:val="24"/>
            <w:lang w:val="sk-SK"/>
          </w:rPr>
          <w:t>http://data.europa.eu/eli/reg/2008/1339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88">
    <w:p w14:paraId="20590A3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288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89">
    <w:p w14:paraId="12EABA14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289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90">
    <w:p w14:paraId="51F144AA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290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91">
    <w:p w14:paraId="2FE41ED3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291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92">
    <w:p w14:paraId="5D7F6229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292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sz w:val="24"/>
          <w:szCs w:val="24"/>
          <w:lang w:val="fi-FI"/>
        </w:rPr>
        <w:t>.</w:t>
      </w:r>
    </w:p>
  </w:footnote>
  <w:footnote w:id="293">
    <w:p w14:paraId="7AE5B31B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132, 29.5.2010, s. 11, ELI: </w:t>
      </w:r>
      <w:hyperlink r:id="rId293" w:history="1">
        <w:r w:rsidRPr="001D5682">
          <w:rPr>
            <w:rStyle w:val="Hyperlink"/>
            <w:sz w:val="24"/>
            <w:szCs w:val="24"/>
            <w:lang w:val="sk-SK"/>
          </w:rPr>
          <w:t>http://data.europa.eu/eli/reg/2010/439/oj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94">
    <w:p w14:paraId="59150872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468, 30.12.2021, s. 1, ELI: </w:t>
      </w:r>
      <w:hyperlink r:id="rId294" w:history="1">
        <w:r w:rsidRPr="001D5682">
          <w:rPr>
            <w:rStyle w:val="Hyperlink"/>
            <w:sz w:val="24"/>
            <w:szCs w:val="24"/>
            <w:lang w:val="sk-SK"/>
          </w:rPr>
          <w:t>http://data.europa.eu/eli/reg/2021/2303/oj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95">
    <w:p w14:paraId="16F1DE26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295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96">
    <w:p w14:paraId="57E41E63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296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97">
    <w:p w14:paraId="656E99D9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297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98">
    <w:p w14:paraId="5F110A86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298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299">
    <w:p w14:paraId="2BCD97B7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299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sz w:val="24"/>
          <w:szCs w:val="24"/>
          <w:lang w:val="fi-FI"/>
        </w:rPr>
        <w:t>.</w:t>
      </w:r>
    </w:p>
  </w:footnote>
  <w:footnote w:id="300">
    <w:p w14:paraId="09420394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132, 29.5.2010, s. 11, ELI: </w:t>
      </w:r>
      <w:hyperlink r:id="rId300" w:history="1">
        <w:r w:rsidRPr="001D5682">
          <w:rPr>
            <w:rStyle w:val="Hyperlink"/>
            <w:sz w:val="24"/>
            <w:szCs w:val="24"/>
            <w:lang w:val="sk-SK"/>
          </w:rPr>
          <w:t>http://data.europa.eu/eli/reg/2010/439/oj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01">
    <w:p w14:paraId="448FEBC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468, 30.12.2021, s. 1, ELI: </w:t>
      </w:r>
      <w:hyperlink r:id="rId301" w:history="1">
        <w:r w:rsidRPr="001D5682">
          <w:rPr>
            <w:rStyle w:val="Hyperlink"/>
            <w:sz w:val="24"/>
            <w:szCs w:val="24"/>
            <w:lang w:val="sk-SK"/>
          </w:rPr>
          <w:t>http://data.europa.eu/eli/reg/2021/2303/oj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02">
    <w:p w14:paraId="605609A9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302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03">
    <w:p w14:paraId="5FBD91B4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303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04">
    <w:p w14:paraId="068B8328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304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05">
    <w:p w14:paraId="31334410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305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06">
    <w:p w14:paraId="16C6EBF0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306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sz w:val="24"/>
          <w:szCs w:val="24"/>
          <w:lang w:val="fi-FI"/>
        </w:rPr>
        <w:t>.</w:t>
      </w:r>
    </w:p>
  </w:footnote>
  <w:footnote w:id="307">
    <w:p w14:paraId="68560CA9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295, 21.11.2018, p. 99, ELI: </w:t>
      </w:r>
      <w:hyperlink r:id="rId307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http://data.europa.eu/eli/reg/2018/1726/oj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08">
    <w:p w14:paraId="48308B42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308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09">
    <w:p w14:paraId="095B30FB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309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10">
    <w:p w14:paraId="0A72C409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310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11">
    <w:p w14:paraId="6FD73F3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311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12">
    <w:p w14:paraId="2FA233A5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312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sz w:val="24"/>
          <w:szCs w:val="24"/>
          <w:lang w:val="fi-FI"/>
        </w:rPr>
        <w:t>.</w:t>
      </w:r>
    </w:p>
  </w:footnote>
  <w:footnote w:id="313">
    <w:p w14:paraId="7CA4202C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295, 21.11.2018, p. 99, ELI: </w:t>
      </w:r>
      <w:hyperlink r:id="rId313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http://data.europa.eu/eli/reg/2018/1726/oj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14">
    <w:p w14:paraId="3F733304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314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15">
    <w:p w14:paraId="4179042F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315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16">
    <w:p w14:paraId="5AA24FD8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316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17">
    <w:p w14:paraId="1FDE0A55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317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18">
    <w:p w14:paraId="243F11D5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318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319">
    <w:p w14:paraId="229BDFA3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30, 31.1.2019, s. 58, ELI: </w:t>
      </w:r>
      <w:hyperlink r:id="rId319" w:history="1">
        <w:r w:rsidRPr="001D5682">
          <w:rPr>
            <w:rStyle w:val="Hyperlink"/>
            <w:sz w:val="24"/>
            <w:szCs w:val="24"/>
            <w:lang w:val="sk-SK"/>
          </w:rPr>
          <w:t>http://data.europa.eu/eli/reg/2019/126/oj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20">
    <w:p w14:paraId="50DF4016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320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21">
    <w:p w14:paraId="1FAA7DF6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321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22">
    <w:p w14:paraId="6AAF0468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322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23">
    <w:p w14:paraId="5748F2E8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323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24">
    <w:p w14:paraId="249B820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324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325">
    <w:p w14:paraId="7CD90968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30, 31.1.2019, s. 58, ELI: </w:t>
      </w:r>
      <w:hyperlink r:id="rId325" w:history="1">
        <w:r w:rsidRPr="001D5682">
          <w:rPr>
            <w:rStyle w:val="Hyperlink"/>
            <w:sz w:val="24"/>
            <w:szCs w:val="24"/>
            <w:lang w:val="sk-SK"/>
          </w:rPr>
          <w:t>http://data.europa.eu/eli/reg/2019/126/oj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26">
    <w:p w14:paraId="2D4ACF12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326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27">
    <w:p w14:paraId="29F6BBC8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327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28">
    <w:p w14:paraId="798EC41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328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29">
    <w:p w14:paraId="75069247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329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30">
    <w:p w14:paraId="1826B6D7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330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331">
    <w:p w14:paraId="20411220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30, 31.1.2019, s. 74, ELI: </w:t>
      </w:r>
      <w:hyperlink r:id="rId331" w:history="1">
        <w:r w:rsidRPr="001D5682">
          <w:rPr>
            <w:rStyle w:val="Hyperlink"/>
            <w:sz w:val="24"/>
            <w:szCs w:val="24"/>
            <w:lang w:val="sk-SK"/>
          </w:rPr>
          <w:t>http://data.europa.eu/eli/reg/2019/127/oj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32">
    <w:p w14:paraId="7B611C0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332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33">
    <w:p w14:paraId="577E3B66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333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34">
    <w:p w14:paraId="20B98AB4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334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35">
    <w:p w14:paraId="090ADC48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335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36">
    <w:p w14:paraId="00B1752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336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337">
    <w:p w14:paraId="32E8E99C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30, 31.1.2019, s. 74, ELI: </w:t>
      </w:r>
      <w:hyperlink r:id="rId337" w:history="1">
        <w:r w:rsidRPr="001D5682">
          <w:rPr>
            <w:rStyle w:val="Hyperlink"/>
            <w:sz w:val="24"/>
            <w:szCs w:val="24"/>
            <w:lang w:val="sk-SK"/>
          </w:rPr>
          <w:t>http://data.europa.eu/eli/reg/2019/127/oj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38">
    <w:p w14:paraId="2C56CA3C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338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39">
    <w:p w14:paraId="1899267F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339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40">
    <w:p w14:paraId="466684E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340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41">
    <w:p w14:paraId="660675CA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341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42">
    <w:p w14:paraId="20E1A7F1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342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343">
    <w:p w14:paraId="0BF48F10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295, 21.11.2018, s. 138, ELI: </w:t>
      </w:r>
      <w:hyperlink r:id="rId343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http://data.europa.eu/eli/reg/2018/1727/oj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44">
    <w:p w14:paraId="4021095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344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45">
    <w:p w14:paraId="4E712999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345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46">
    <w:p w14:paraId="6655B33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346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47">
    <w:p w14:paraId="00CA1124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347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48">
    <w:p w14:paraId="63004DB8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348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349">
    <w:p w14:paraId="1DB27C2A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295, 21.11.2018, s. 138, ELI: </w:t>
      </w:r>
      <w:hyperlink r:id="rId349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http://data.europa.eu/eli/reg/2018/1727/oj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50">
    <w:p w14:paraId="635220E9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350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51">
    <w:p w14:paraId="60C579B0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351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52">
    <w:p w14:paraId="12DA361F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352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53">
    <w:p w14:paraId="585B0D4A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353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54">
    <w:p w14:paraId="3819BB68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354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355">
    <w:p w14:paraId="4E37515C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135, 24.5.2016, s. 53, ELI: </w:t>
      </w:r>
      <w:hyperlink r:id="rId355" w:history="1">
        <w:r w:rsidRPr="001D5682">
          <w:rPr>
            <w:rStyle w:val="Hyperlink"/>
            <w:sz w:val="24"/>
            <w:szCs w:val="24"/>
            <w:lang w:val="sk-SK"/>
          </w:rPr>
          <w:t>http://data.europa.eu/eli/reg/2016/794/oj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56">
    <w:p w14:paraId="3B390253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356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57">
    <w:p w14:paraId="151B0412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357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58">
    <w:p w14:paraId="4877D8D1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358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59">
    <w:p w14:paraId="38C59F32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359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60">
    <w:p w14:paraId="10790FC4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360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361">
    <w:p w14:paraId="0F5E9A70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135, 24.5.2016, s. 53, ELI: </w:t>
      </w:r>
      <w:hyperlink r:id="rId361" w:history="1">
        <w:r w:rsidRPr="001D5682">
          <w:rPr>
            <w:rStyle w:val="Hyperlink"/>
            <w:sz w:val="24"/>
            <w:szCs w:val="24"/>
            <w:lang w:val="sk-SK"/>
          </w:rPr>
          <w:t>http://data.europa.eu/eli/reg/2016/794/oj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62">
    <w:p w14:paraId="3B57720F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362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63">
    <w:p w14:paraId="24BF8C35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363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64">
    <w:p w14:paraId="6372902A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364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65">
    <w:p w14:paraId="3D117CF7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365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66">
    <w:p w14:paraId="62F3E42C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366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sz w:val="24"/>
          <w:szCs w:val="24"/>
          <w:lang w:val="fi-FI"/>
        </w:rPr>
        <w:t>.</w:t>
      </w:r>
    </w:p>
  </w:footnote>
  <w:footnote w:id="367">
    <w:p w14:paraId="41856106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170, 12.5.2021, s. 69, ELI: </w:t>
      </w:r>
      <w:hyperlink r:id="rId367" w:history="1">
        <w:r w:rsidRPr="001D5682">
          <w:rPr>
            <w:rStyle w:val="Hyperlink"/>
            <w:sz w:val="24"/>
            <w:szCs w:val="24"/>
            <w:lang w:val="sk-SK"/>
          </w:rPr>
          <w:t>http://data.europa.eu/eli/reg/2021/696/oj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68">
    <w:p w14:paraId="34E7F261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368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69">
    <w:p w14:paraId="414A4CDA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369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70">
    <w:p w14:paraId="5A732A53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370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71">
    <w:p w14:paraId="0F2B97E9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371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72">
    <w:p w14:paraId="166F6C63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372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373">
    <w:p w14:paraId="4B9DC1EB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170, 12.5.2021, s. 69, ELI: </w:t>
      </w:r>
      <w:hyperlink r:id="rId373" w:history="1">
        <w:r w:rsidRPr="001D5682">
          <w:rPr>
            <w:rStyle w:val="Hyperlink"/>
            <w:sz w:val="24"/>
            <w:szCs w:val="24"/>
            <w:lang w:val="sk-SK"/>
          </w:rPr>
          <w:t>http://data.europa.eu/eli/reg/2021/696/oj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74">
    <w:p w14:paraId="7E2537CC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374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75">
    <w:p w14:paraId="74DA8EBC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375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76">
    <w:p w14:paraId="7FA2A56C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376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77">
    <w:p w14:paraId="1DB12C6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377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78">
    <w:p w14:paraId="310225BE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378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379">
    <w:p w14:paraId="3A6EC330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53, 22.2.2007, s. 1, ELI: </w:t>
      </w:r>
      <w:hyperlink r:id="rId379" w:history="1">
        <w:r w:rsidRPr="001D5682">
          <w:rPr>
            <w:rStyle w:val="Hyperlink"/>
            <w:sz w:val="24"/>
            <w:szCs w:val="24"/>
            <w:lang w:val="sk-SK"/>
          </w:rPr>
          <w:t>http://data.europa.eu/eli/reg/2007/168/oj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80">
    <w:p w14:paraId="4642E81F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380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81">
    <w:p w14:paraId="0FCFC561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381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82">
    <w:p w14:paraId="30D3E518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382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83">
    <w:p w14:paraId="4C088EC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383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84">
    <w:p w14:paraId="7F5B3A71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384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385">
    <w:p w14:paraId="69DDF76F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53, 22.2.2007, s. 1, ELI: </w:t>
      </w:r>
      <w:hyperlink r:id="rId385" w:history="1">
        <w:r w:rsidRPr="001D5682">
          <w:rPr>
            <w:rStyle w:val="Hyperlink"/>
            <w:sz w:val="24"/>
            <w:szCs w:val="24"/>
            <w:lang w:val="sk-SK"/>
          </w:rPr>
          <w:t>http://data.europa.eu/eli/reg/2007/168/oj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86">
    <w:p w14:paraId="036A5D3B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386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87">
    <w:p w14:paraId="2287563C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387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88">
    <w:p w14:paraId="3D03FF4F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388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89">
    <w:p w14:paraId="5D66466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389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90">
    <w:p w14:paraId="37A89D70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390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391">
    <w:p w14:paraId="5AACA35C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295, 14.11.2019, s. 1, ELI: </w:t>
      </w:r>
      <w:hyperlink r:id="rId391" w:history="1">
        <w:r w:rsidRPr="001D5682">
          <w:rPr>
            <w:rStyle w:val="Hyperlink"/>
            <w:sz w:val="24"/>
            <w:szCs w:val="24"/>
            <w:lang w:val="sk-SK"/>
          </w:rPr>
          <w:t>http://data.europa.eu/eli/reg/2019/1896/oj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92">
    <w:p w14:paraId="2C03D9D0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392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93">
    <w:p w14:paraId="2AC7CECA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C/2024/6332, 24.10.2024, ELI: </w:t>
      </w:r>
      <w:hyperlink r:id="rId393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http://data.europa.eu/eli/C/2024/6332/oj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94">
    <w:p w14:paraId="4E54E723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 v. EÚ C, C/2024/6041, 10.10.2024, ELI: </w:t>
      </w:r>
      <w:hyperlink r:id="rId394" w:history="1">
        <w:r w:rsidRPr="001D5682">
          <w:rPr>
            <w:rStyle w:val="Hyperlink"/>
            <w:sz w:val="24"/>
            <w:szCs w:val="24"/>
            <w:lang w:val="sk-SK"/>
          </w:rPr>
          <w:t>http://data.europa.eu/eli/C/2024/6041/oj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95">
    <w:p w14:paraId="2A33F5B2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193, 30.7.2018, s. 1, ELI: </w:t>
      </w:r>
      <w:hyperlink r:id="rId395" w:history="1">
        <w:r w:rsidRPr="001D5682">
          <w:rPr>
            <w:rStyle w:val="Hyperlink"/>
            <w:sz w:val="24"/>
            <w:szCs w:val="24"/>
            <w:lang w:val="sk-SK"/>
          </w:rPr>
          <w:t>http://data.europa.eu/eli/reg/2018/1046/oj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96">
    <w:p w14:paraId="2665682F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L, 2024/2509, 26.9.2024, ELI: </w:t>
      </w:r>
      <w:hyperlink r:id="rId396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397">
    <w:p w14:paraId="1B5AA799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295, 14.11.2019, s. 1, ELI: </w:t>
      </w:r>
      <w:hyperlink r:id="rId397" w:history="1">
        <w:r w:rsidRPr="001D5682">
          <w:rPr>
            <w:rStyle w:val="Hyperlink"/>
            <w:sz w:val="24"/>
            <w:szCs w:val="24"/>
            <w:lang w:val="sk-SK"/>
          </w:rPr>
          <w:t>http://data.europa.eu/eli/reg/2019/1896/oj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98">
    <w:p w14:paraId="7FDC47DC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 xml:space="preserve"> </w:t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Ú. v. EÚ L 122, 10.5.2019, s. 1, ELI: </w:t>
      </w:r>
      <w:hyperlink r:id="rId398" w:history="1">
        <w:r w:rsidRPr="001D5682">
          <w:rPr>
            <w:rStyle w:val="Hyperlink"/>
            <w:sz w:val="24"/>
            <w:szCs w:val="24"/>
            <w:lang w:val="sk-SK"/>
          </w:rPr>
          <w:t>http://data.europa.eu/eli/reg_del/2019/715/oj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399">
    <w:p w14:paraId="40BDB45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>Existujú tri typy agentúr EÚ: decentralizované agentúry, spoločné podniky a iné orgány.</w:t>
      </w:r>
    </w:p>
  </w:footnote>
  <w:footnote w:id="400">
    <w:p w14:paraId="48BD2DEC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Nariadenie Európskeho parlamentu a Rady (EÚ, </w:t>
      </w:r>
      <w:proofErr w:type="spellStart"/>
      <w:r w:rsidRPr="001D5682">
        <w:rPr>
          <w:sz w:val="24"/>
          <w:szCs w:val="24"/>
          <w:lang w:val="sk-SK"/>
        </w:rPr>
        <w:t>Euratom</w:t>
      </w:r>
      <w:proofErr w:type="spellEnd"/>
      <w:r w:rsidRPr="001D5682">
        <w:rPr>
          <w:sz w:val="24"/>
          <w:szCs w:val="24"/>
          <w:lang w:val="sk-SK"/>
        </w:rPr>
        <w:t xml:space="preserve">) 2024/2509 z 23. septembra 2024 o rozpočtových pravidlách, ktoré sa vzťahujú na všeobecný rozpočet Únie (Ú.  v. EÚ L, 2024/2509, 26.9.2024, ELI: </w:t>
      </w:r>
      <w:hyperlink r:id="rId399" w:history="1">
        <w:r w:rsidRPr="001D5682">
          <w:rPr>
            <w:rStyle w:val="Hyperlink"/>
            <w:sz w:val="24"/>
            <w:szCs w:val="24"/>
            <w:lang w:val="sk-SK"/>
          </w:rPr>
          <w:t>http://data.europa.eu/eli/reg/2024/2509/oj</w:t>
        </w:r>
      </w:hyperlink>
      <w:r w:rsidRPr="001D5682">
        <w:rPr>
          <w:sz w:val="24"/>
          <w:szCs w:val="24"/>
          <w:lang w:val="sk-SK"/>
        </w:rPr>
        <w:t>).</w:t>
      </w:r>
    </w:p>
  </w:footnote>
  <w:footnote w:id="401">
    <w:p w14:paraId="00862711" w14:textId="5CA587CA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hyperlink r:id="rId400" w:history="1">
        <w:r w:rsidRPr="001D5682">
          <w:rPr>
            <w:rStyle w:val="Hyperlink"/>
            <w:sz w:val="24"/>
            <w:szCs w:val="24"/>
            <w:lang w:val="sk-SK"/>
          </w:rPr>
          <w:t>Spoločné vyhlásenie</w:t>
        </w:r>
      </w:hyperlink>
      <w:r w:rsidRPr="001D5682">
        <w:rPr>
          <w:sz w:val="24"/>
          <w:szCs w:val="24"/>
          <w:lang w:val="sk-SK"/>
        </w:rPr>
        <w:t xml:space="preserve"> Európskeho parlamentu, Rady EÚ a Európskej komisie o decentralizovaných agentúrach z júla 2012: </w:t>
      </w:r>
      <w:hyperlink r:id="rId401" w:history="1">
        <w:r w:rsidRPr="001D5682">
          <w:rPr>
            <w:rStyle w:val="Hyperlink"/>
            <w:sz w:val="24"/>
            <w:szCs w:val="24"/>
            <w:lang w:val="sk-SK"/>
          </w:rPr>
          <w:t>https://european-union.europa.eu/document/download/d4199ff4-1e3d-45e6-af7e-90cf1a7b10bc_en?filename=joint_statement_on_decentralised_agencies_en.pdf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402">
    <w:p w14:paraId="3595608A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Budúcnosť agentúr EÚ – Potenciál na väčšiu flexibilitu a spoluprácu, </w:t>
      </w:r>
      <w:hyperlink r:id="rId402" w:history="1">
        <w:r w:rsidRPr="001D5682">
          <w:rPr>
            <w:rStyle w:val="Hyperlink"/>
            <w:sz w:val="24"/>
            <w:szCs w:val="24"/>
            <w:lang w:val="sk-SK"/>
          </w:rPr>
          <w:t>https://op.europa.eu/webpub/eca/special-reports/agencies-performance-audit-22-2020/sk</w:t>
        </w:r>
      </w:hyperlink>
      <w:r w:rsidRPr="001D5682">
        <w:rPr>
          <w:rStyle w:val="Hyperlink"/>
          <w:sz w:val="24"/>
          <w:szCs w:val="24"/>
          <w:lang w:val="sk-SK"/>
        </w:rPr>
        <w:t>.</w:t>
      </w:r>
    </w:p>
  </w:footnote>
  <w:footnote w:id="403">
    <w:p w14:paraId="3EA54BCD" w14:textId="77777777" w:rsidR="006959E7" w:rsidRPr="001D5682" w:rsidRDefault="006959E7" w:rsidP="006959E7">
      <w:pPr>
        <w:ind w:left="567" w:hanging="567"/>
        <w:rPr>
          <w:szCs w:val="24"/>
        </w:rPr>
      </w:pPr>
      <w:r w:rsidRPr="001D5682">
        <w:rPr>
          <w:rStyle w:val="FootnoteReference"/>
          <w:szCs w:val="24"/>
        </w:rPr>
        <w:footnoteRef/>
      </w:r>
      <w:r w:rsidRPr="001D5682">
        <w:rPr>
          <w:szCs w:val="24"/>
        </w:rPr>
        <w:tab/>
      </w:r>
      <w:r w:rsidRPr="001D5682">
        <w:rPr>
          <w:szCs w:val="24"/>
        </w:rPr>
        <w:t>Spoločný prístup nie je právne záväzný; inštitúcie sa dohodli, že ho budú brať do úvahy pri prijímaní rozhodnutí, ktoré sa týkajú decentralizovaných agentúr.</w:t>
      </w:r>
    </w:p>
  </w:footnote>
  <w:footnote w:id="404">
    <w:p w14:paraId="6659C938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>Európske stredisko pre rozvoj odborného vzdelávania, Agentúra Európskej únie pre drogy, Agentúra Európskej únie pre kybernetickú bezpečnosť, Železničná agentúra Európskej únie, Európska agentúra pre bezpečnosť a ochranu zdravia pri práci, Európska nadácia pre zlepšovanie životných a pracovných podmienok, Agentúra Európskej únie pre justičnú spoluprácu v trestných veciach, Agentúra Európskej únie pre základné práva, Európsky inovačný a technologický inštitút.</w:t>
      </w:r>
    </w:p>
  </w:footnote>
  <w:footnote w:id="405">
    <w:p w14:paraId="1D8949B4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Hodnotenie agentúr EÚ: </w:t>
      </w:r>
      <w:proofErr w:type="spellStart"/>
      <w:r w:rsidRPr="001D5682">
        <w:rPr>
          <w:sz w:val="24"/>
          <w:szCs w:val="24"/>
          <w:lang w:val="sk-SK"/>
        </w:rPr>
        <w:t>Eurofound</w:t>
      </w:r>
      <w:proofErr w:type="spellEnd"/>
      <w:r w:rsidRPr="001D5682">
        <w:rPr>
          <w:sz w:val="24"/>
          <w:szCs w:val="24"/>
          <w:lang w:val="sk-SK"/>
        </w:rPr>
        <w:t xml:space="preserve">, </w:t>
      </w:r>
      <w:proofErr w:type="spellStart"/>
      <w:r w:rsidRPr="001D5682">
        <w:rPr>
          <w:sz w:val="24"/>
          <w:szCs w:val="24"/>
          <w:lang w:val="sk-SK"/>
        </w:rPr>
        <w:t>Cedefop</w:t>
      </w:r>
      <w:proofErr w:type="spellEnd"/>
      <w:r w:rsidRPr="001D5682">
        <w:rPr>
          <w:sz w:val="24"/>
          <w:szCs w:val="24"/>
          <w:lang w:val="sk-SK"/>
        </w:rPr>
        <w:t xml:space="preserve">, ETF a EU-OSHA SWD(2024) 222 </w:t>
      </w:r>
      <w:proofErr w:type="spellStart"/>
      <w:r w:rsidRPr="001D5682">
        <w:rPr>
          <w:sz w:val="24"/>
          <w:szCs w:val="24"/>
          <w:lang w:val="sk-SK"/>
        </w:rPr>
        <w:t>final</w:t>
      </w:r>
      <w:proofErr w:type="spellEnd"/>
      <w:r w:rsidRPr="001D5682">
        <w:rPr>
          <w:sz w:val="24"/>
          <w:szCs w:val="24"/>
          <w:lang w:val="sk-SK"/>
        </w:rPr>
        <w:t xml:space="preserve">, s. 42, </w:t>
      </w:r>
      <w:hyperlink r:id="rId403" w:history="1">
        <w:r w:rsidRPr="001D5682">
          <w:rPr>
            <w:rStyle w:val="Hyperlink"/>
            <w:sz w:val="24"/>
            <w:szCs w:val="24"/>
            <w:lang w:val="sk-SK"/>
          </w:rPr>
          <w:t>https://www.parlament.gv.at/dokument/XXVII/EU/198502/imfname_11414247.pdf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406">
    <w:p w14:paraId="36DD487F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>Nariadenie Európskeho parlamentu a Rady (EÚ) 2019/1896 z 13. novembra 2019 o európskej pohraničnej a pobrežnej stráži a zrušení nariadení (EÚ) č. 1052/2013 a (EÚ) 2016/1624 (Ú. v. EÚ L 295, 14.11.2019, s. 1, ELI:</w:t>
      </w:r>
      <w:r w:rsidRPr="001D5682">
        <w:rPr>
          <w:color w:val="333333"/>
          <w:sz w:val="24"/>
          <w:szCs w:val="24"/>
          <w:shd w:val="clear" w:color="auto" w:fill="FFFFFF"/>
          <w:lang w:val="sk-SK"/>
        </w:rPr>
        <w:t xml:space="preserve"> </w:t>
      </w:r>
      <w:hyperlink r:id="rId404" w:tooltip="Umožňuje prístup k tomuto dokumentu prostredníctvom identifikátora URI používaného v rámci ELI." w:history="1">
        <w:r w:rsidRPr="001D5682">
          <w:rPr>
            <w:rStyle w:val="Hyperlink"/>
            <w:color w:val="337AB7"/>
            <w:sz w:val="24"/>
            <w:szCs w:val="24"/>
            <w:shd w:val="clear" w:color="auto" w:fill="FFFFFF"/>
            <w:lang w:val="sk-SK"/>
          </w:rPr>
          <w:t>http://data.europa.eu/eli/reg/2019/1896/oj</w:t>
        </w:r>
      </w:hyperlink>
      <w:r w:rsidRPr="001D5682">
        <w:rPr>
          <w:sz w:val="24"/>
          <w:szCs w:val="24"/>
          <w:lang w:val="sk-SK"/>
        </w:rPr>
        <w:t>).</w:t>
      </w:r>
    </w:p>
  </w:footnote>
  <w:footnote w:id="407">
    <w:p w14:paraId="6232FC43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hyperlink r:id="rId405" w:history="1">
        <w:r w:rsidRPr="001D5682">
          <w:rPr>
            <w:rStyle w:val="Hyperlink"/>
            <w:sz w:val="24"/>
            <w:szCs w:val="24"/>
            <w:lang w:val="sk-SK"/>
          </w:rPr>
          <w:t>https://eur-lex.europa.eu/legal-content/SK/TXT/HTML/?uri=CELEX:52024DC0075</w:t>
        </w:r>
      </w:hyperlink>
      <w:r w:rsidRPr="001D5682">
        <w:rPr>
          <w:sz w:val="24"/>
          <w:szCs w:val="24"/>
          <w:lang w:val="sk-SK"/>
        </w:rPr>
        <w:t xml:space="preserve"> – časť 3.</w:t>
      </w:r>
    </w:p>
  </w:footnote>
  <w:footnote w:id="408">
    <w:p w14:paraId="59048528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>Údaje podľa výkazov príjmov a výdavkov za rozpočtový rok 2023, ako boli ku každej agentúre uverejnené v úradnom vestníku.</w:t>
      </w:r>
    </w:p>
  </w:footnote>
  <w:footnote w:id="409">
    <w:p w14:paraId="1D75422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>Pracovný dokument III návrh rozpočtu na r. 2023, s. 24.</w:t>
      </w:r>
    </w:p>
  </w:footnote>
  <w:footnote w:id="410">
    <w:p w14:paraId="36786861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>Pracovný dokument III návrh rozpočtu na r. 2023, s. 26.</w:t>
      </w:r>
    </w:p>
  </w:footnote>
  <w:footnote w:id="411">
    <w:p w14:paraId="44491546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>Pracovný dokument III návrh rozpočtu na r. 2023, s. 21.</w:t>
      </w:r>
    </w:p>
  </w:footnote>
  <w:footnote w:id="412">
    <w:p w14:paraId="42C1F592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>Schôdza výboru CONT, 4. decembra 2023.</w:t>
      </w:r>
    </w:p>
  </w:footnote>
  <w:footnote w:id="413">
    <w:p w14:paraId="25F6C565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>V roku 2022 sa ako pilotný projekt spustil nový rozpočtový, účtovný a finančný systém.</w:t>
      </w:r>
    </w:p>
  </w:footnote>
  <w:footnote w:id="414">
    <w:p w14:paraId="06FF87FD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proofErr w:type="spellStart"/>
      <w:r w:rsidRPr="001D5682">
        <w:rPr>
          <w:sz w:val="24"/>
          <w:szCs w:val="24"/>
          <w:lang w:val="sk-SK"/>
        </w:rPr>
        <w:t>UniSystems</w:t>
      </w:r>
      <w:proofErr w:type="spellEnd"/>
      <w:r w:rsidRPr="001D5682">
        <w:rPr>
          <w:sz w:val="24"/>
          <w:szCs w:val="24"/>
          <w:lang w:val="sk-SK"/>
        </w:rPr>
        <w:t xml:space="preserve"> </w:t>
      </w:r>
      <w:proofErr w:type="spellStart"/>
      <w:r w:rsidRPr="001D5682">
        <w:rPr>
          <w:sz w:val="24"/>
          <w:szCs w:val="24"/>
          <w:lang w:val="sk-SK"/>
        </w:rPr>
        <w:t>Luxembourg</w:t>
      </w:r>
      <w:proofErr w:type="spellEnd"/>
      <w:r w:rsidRPr="001D5682">
        <w:rPr>
          <w:sz w:val="24"/>
          <w:szCs w:val="24"/>
          <w:lang w:val="sk-SK"/>
        </w:rPr>
        <w:t xml:space="preserve"> a </w:t>
      </w:r>
      <w:proofErr w:type="spellStart"/>
      <w:r w:rsidRPr="001D5682">
        <w:rPr>
          <w:sz w:val="24"/>
          <w:szCs w:val="24"/>
          <w:lang w:val="sk-SK"/>
        </w:rPr>
        <w:t>Unisystems</w:t>
      </w:r>
      <w:proofErr w:type="spellEnd"/>
      <w:r w:rsidRPr="001D5682">
        <w:rPr>
          <w:sz w:val="24"/>
          <w:szCs w:val="24"/>
          <w:lang w:val="sk-SK"/>
        </w:rPr>
        <w:t xml:space="preserve"> </w:t>
      </w:r>
      <w:proofErr w:type="spellStart"/>
      <w:r w:rsidRPr="001D5682">
        <w:rPr>
          <w:sz w:val="24"/>
          <w:szCs w:val="24"/>
          <w:lang w:val="sk-SK"/>
        </w:rPr>
        <w:t>systimata</w:t>
      </w:r>
      <w:proofErr w:type="spellEnd"/>
      <w:r w:rsidRPr="001D5682">
        <w:rPr>
          <w:sz w:val="24"/>
          <w:szCs w:val="24"/>
          <w:lang w:val="sk-SK"/>
        </w:rPr>
        <w:t xml:space="preserve"> </w:t>
      </w:r>
      <w:proofErr w:type="spellStart"/>
      <w:r w:rsidRPr="001D5682">
        <w:rPr>
          <w:sz w:val="24"/>
          <w:szCs w:val="24"/>
          <w:lang w:val="sk-SK"/>
        </w:rPr>
        <w:t>pliroforikis</w:t>
      </w:r>
      <w:proofErr w:type="spellEnd"/>
      <w:r w:rsidRPr="001D5682">
        <w:rPr>
          <w:sz w:val="24"/>
          <w:szCs w:val="24"/>
          <w:lang w:val="sk-SK"/>
        </w:rPr>
        <w:t>/ESMA – vec T-750/22.</w:t>
      </w:r>
    </w:p>
  </w:footnote>
  <w:footnote w:id="415">
    <w:p w14:paraId="1410B5A7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>Účtovná závierka orgánu EBA, s. 26 a Dvor audítorov k orgánu ESMA, s. 139.</w:t>
      </w:r>
    </w:p>
  </w:footnote>
  <w:footnote w:id="416">
    <w:p w14:paraId="601578BF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Ročná účtovná závierka agentúry </w:t>
      </w:r>
      <w:proofErr w:type="spellStart"/>
      <w:r w:rsidRPr="001D5682">
        <w:rPr>
          <w:sz w:val="24"/>
          <w:szCs w:val="24"/>
          <w:lang w:val="sk-SK"/>
        </w:rPr>
        <w:t>eu</w:t>
      </w:r>
      <w:proofErr w:type="spellEnd"/>
      <w:r w:rsidRPr="001D5682">
        <w:rPr>
          <w:sz w:val="24"/>
          <w:szCs w:val="24"/>
          <w:lang w:val="sk-SK"/>
        </w:rPr>
        <w:t>-LISA, s. 25.</w:t>
      </w:r>
    </w:p>
  </w:footnote>
  <w:footnote w:id="417">
    <w:p w14:paraId="32C61041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Ročná účtovná závierka agentúry </w:t>
      </w:r>
      <w:proofErr w:type="spellStart"/>
      <w:r w:rsidRPr="001D5682">
        <w:rPr>
          <w:sz w:val="24"/>
          <w:szCs w:val="24"/>
          <w:lang w:val="sk-SK"/>
        </w:rPr>
        <w:t>Frontex</w:t>
      </w:r>
      <w:proofErr w:type="spellEnd"/>
      <w:r w:rsidRPr="001D5682">
        <w:rPr>
          <w:sz w:val="24"/>
          <w:szCs w:val="24"/>
          <w:lang w:val="sk-SK"/>
        </w:rPr>
        <w:t>, s. 37.</w:t>
      </w:r>
    </w:p>
  </w:footnote>
  <w:footnote w:id="418">
    <w:p w14:paraId="736A516C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hyperlink r:id="rId406" w:history="1">
        <w:r w:rsidRPr="001D5682">
          <w:rPr>
            <w:rStyle w:val="Hyperlink"/>
            <w:sz w:val="24"/>
            <w:szCs w:val="24"/>
            <w:lang w:val="sk-SK"/>
          </w:rPr>
          <w:t>Plán</w:t>
        </w:r>
      </w:hyperlink>
      <w:r w:rsidRPr="001D5682">
        <w:rPr>
          <w:sz w:val="24"/>
          <w:szCs w:val="24"/>
          <w:lang w:val="sk-SK"/>
        </w:rPr>
        <w:t xml:space="preserve"> o následných opatreniach týkajúcich sa spoločného prístupu k decentralizovaným agentúram EÚ: </w:t>
      </w:r>
      <w:hyperlink r:id="rId407" w:history="1">
        <w:r w:rsidRPr="001D5682">
          <w:rPr>
            <w:rStyle w:val="Hyperlink"/>
            <w:sz w:val="24"/>
            <w:szCs w:val="24"/>
            <w:lang w:val="sk-SK"/>
          </w:rPr>
          <w:t xml:space="preserve">5- AB-12-13_Roadmap on </w:t>
        </w:r>
        <w:proofErr w:type="spellStart"/>
        <w:r w:rsidRPr="001D5682">
          <w:rPr>
            <w:rStyle w:val="Hyperlink"/>
            <w:sz w:val="24"/>
            <w:szCs w:val="24"/>
            <w:lang w:val="sk-SK"/>
          </w:rPr>
          <w:t>the</w:t>
        </w:r>
        <w:proofErr w:type="spellEnd"/>
        <w:r w:rsidRPr="001D5682">
          <w:rPr>
            <w:rStyle w:val="Hyperlink"/>
            <w:sz w:val="24"/>
            <w:szCs w:val="24"/>
            <w:lang w:val="sk-SK"/>
          </w:rPr>
          <w:t xml:space="preserve"> </w:t>
        </w:r>
        <w:proofErr w:type="spellStart"/>
        <w:r w:rsidRPr="001D5682">
          <w:rPr>
            <w:rStyle w:val="Hyperlink"/>
            <w:sz w:val="24"/>
            <w:szCs w:val="24"/>
            <w:lang w:val="sk-SK"/>
          </w:rPr>
          <w:t>follow</w:t>
        </w:r>
        <w:proofErr w:type="spellEnd"/>
        <w:r w:rsidRPr="001D5682">
          <w:rPr>
            <w:rStyle w:val="Hyperlink"/>
            <w:sz w:val="24"/>
            <w:szCs w:val="24"/>
            <w:lang w:val="sk-SK"/>
          </w:rPr>
          <w:t xml:space="preserve"> </w:t>
        </w:r>
        <w:proofErr w:type="spellStart"/>
        <w:r w:rsidRPr="001D5682">
          <w:rPr>
            <w:rStyle w:val="Hyperlink"/>
            <w:sz w:val="24"/>
            <w:szCs w:val="24"/>
            <w:lang w:val="sk-SK"/>
          </w:rPr>
          <w:t>up</w:t>
        </w:r>
        <w:proofErr w:type="spellEnd"/>
        <w:r w:rsidRPr="001D5682">
          <w:rPr>
            <w:rStyle w:val="Hyperlink"/>
            <w:sz w:val="24"/>
            <w:szCs w:val="24"/>
            <w:lang w:val="sk-SK"/>
          </w:rPr>
          <w:t xml:space="preserve"> to </w:t>
        </w:r>
        <w:proofErr w:type="spellStart"/>
        <w:r w:rsidRPr="001D5682">
          <w:rPr>
            <w:rStyle w:val="Hyperlink"/>
            <w:sz w:val="24"/>
            <w:szCs w:val="24"/>
            <w:lang w:val="sk-SK"/>
          </w:rPr>
          <w:t>the</w:t>
        </w:r>
        <w:proofErr w:type="spellEnd"/>
        <w:r w:rsidRPr="001D5682">
          <w:rPr>
            <w:rStyle w:val="Hyperlink"/>
            <w:sz w:val="24"/>
            <w:szCs w:val="24"/>
            <w:lang w:val="sk-SK"/>
          </w:rPr>
          <w:t xml:space="preserve"> </w:t>
        </w:r>
        <w:proofErr w:type="spellStart"/>
        <w:r w:rsidRPr="001D5682">
          <w:rPr>
            <w:rStyle w:val="Hyperlink"/>
            <w:sz w:val="24"/>
            <w:szCs w:val="24"/>
            <w:lang w:val="sk-SK"/>
          </w:rPr>
          <w:t>Common</w:t>
        </w:r>
        <w:proofErr w:type="spellEnd"/>
        <w:r w:rsidRPr="001D5682">
          <w:rPr>
            <w:rStyle w:val="Hyperlink"/>
            <w:sz w:val="24"/>
            <w:szCs w:val="24"/>
            <w:lang w:val="sk-SK"/>
          </w:rPr>
          <w:t xml:space="preserve"> </w:t>
        </w:r>
        <w:proofErr w:type="spellStart"/>
        <w:r w:rsidRPr="001D5682">
          <w:rPr>
            <w:rStyle w:val="Hyperlink"/>
            <w:sz w:val="24"/>
            <w:szCs w:val="24"/>
            <w:lang w:val="sk-SK"/>
          </w:rPr>
          <w:t>Approach</w:t>
        </w:r>
        <w:proofErr w:type="spellEnd"/>
        <w:r w:rsidRPr="001D5682">
          <w:rPr>
            <w:rStyle w:val="Hyperlink"/>
            <w:sz w:val="24"/>
            <w:szCs w:val="24"/>
            <w:lang w:val="sk-SK"/>
          </w:rPr>
          <w:t xml:space="preserve"> on EU </w:t>
        </w:r>
        <w:proofErr w:type="spellStart"/>
        <w:r w:rsidRPr="001D5682">
          <w:rPr>
            <w:rStyle w:val="Hyperlink"/>
            <w:sz w:val="24"/>
            <w:szCs w:val="24"/>
            <w:lang w:val="sk-SK"/>
          </w:rPr>
          <w:t>Decentralised</w:t>
        </w:r>
        <w:proofErr w:type="spellEnd"/>
        <w:r w:rsidRPr="001D5682">
          <w:rPr>
            <w:rStyle w:val="Hyperlink"/>
            <w:sz w:val="24"/>
            <w:szCs w:val="24"/>
            <w:lang w:val="sk-SK"/>
          </w:rPr>
          <w:t xml:space="preserve"> Agencies.pdf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419">
    <w:p w14:paraId="50C284D5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Európska komisia, pracovný dokument útvarov Komisie, </w:t>
      </w:r>
      <w:hyperlink r:id="rId408" w:history="1">
        <w:r w:rsidRPr="001D5682">
          <w:rPr>
            <w:rStyle w:val="Hyperlink"/>
            <w:sz w:val="24"/>
            <w:szCs w:val="24"/>
            <w:lang w:val="sk-SK"/>
          </w:rPr>
          <w:t>Usmernenia o kľúčových ukazovateľoch výkonnosti</w:t>
        </w:r>
      </w:hyperlink>
      <w:r w:rsidRPr="001D5682">
        <w:rPr>
          <w:sz w:val="24"/>
          <w:szCs w:val="24"/>
          <w:lang w:val="sk-SK"/>
        </w:rPr>
        <w:t xml:space="preserve"> pre riaditeľov decentralizovaných agentúr EÚ, 13.3.2015, s. 3: </w:t>
      </w:r>
      <w:hyperlink r:id="rId409" w:history="1">
        <w:r w:rsidRPr="001D5682">
          <w:rPr>
            <w:rStyle w:val="Hyperlink"/>
            <w:sz w:val="24"/>
            <w:szCs w:val="24"/>
            <w:lang w:val="sk-SK"/>
          </w:rPr>
          <w:t>https://www.eumonitor.eu/9353000/1/j9vvik7m1c3gyxp/vjx64xley4zd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420">
    <w:p w14:paraId="516ECF19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hyperlink r:id="rId410" w:history="1">
        <w:r w:rsidRPr="001D5682">
          <w:rPr>
            <w:rStyle w:val="Hyperlink"/>
            <w:sz w:val="24"/>
            <w:szCs w:val="24"/>
            <w:lang w:val="sk-SK"/>
          </w:rPr>
          <w:t>Osobitná správa EDA 22/2020 Budúcnosť agentúr EÚ – Potenciál na väčšiu flexibilitu a spoluprácu</w:t>
        </w:r>
      </w:hyperlink>
      <w:r w:rsidRPr="001D5682">
        <w:rPr>
          <w:sz w:val="24"/>
          <w:szCs w:val="24"/>
          <w:lang w:val="sk-SK"/>
        </w:rPr>
        <w:t xml:space="preserve">: </w:t>
      </w:r>
      <w:hyperlink r:id="rId411" w:history="1">
        <w:r w:rsidRPr="001D5682">
          <w:rPr>
            <w:rStyle w:val="Hyperlink"/>
            <w:sz w:val="24"/>
            <w:szCs w:val="24"/>
            <w:lang w:val="sk-SK"/>
          </w:rPr>
          <w:t>https://www.eca.europa.eu/Lists/ECADocuments/SR20_22/SR_Future_of_EU_Agencies_SK.pdf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421">
    <w:p w14:paraId="230BC541" w14:textId="77777777" w:rsidR="006959E7" w:rsidRPr="001D5682" w:rsidRDefault="006959E7" w:rsidP="006959E7">
      <w:pPr>
        <w:pStyle w:val="FootnoteText"/>
        <w:ind w:left="567" w:hanging="567"/>
        <w:rPr>
          <w:rStyle w:val="Hyperlink"/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Nariadenie Európskeho parlamentu a Rady (EÚ) 2023/2842 z 22. novembra 2023, ktorým sa mení nariadenie Rady (ES) č. 1224/2009 a ktorým sa menia nariadenia Rady (ES) č. 1967/2006 a (ES) č. 1005/2008 a nariadenia Európskeho parlamentu a Rady (EÚ) 2016/1139, (EÚ) 2017/2403 a (EÚ) 2019/473, pokiaľ ide o kontrolu rybárstva (Ú. v. EÚ L, 2023/2842, 20.12.2023, ELI: </w:t>
      </w:r>
      <w:hyperlink r:id="rId412" w:history="1">
        <w:r w:rsidRPr="001D5682">
          <w:rPr>
            <w:rStyle w:val="Hyperlink"/>
            <w:sz w:val="24"/>
            <w:szCs w:val="24"/>
            <w:lang w:val="sk-SK"/>
          </w:rPr>
          <w:t>http://data.europa.eu/eli/reg/2023/2842/oj</w:t>
        </w:r>
      </w:hyperlink>
      <w:r w:rsidRPr="001D5682">
        <w:rPr>
          <w:rStyle w:val="Hyperlink"/>
          <w:sz w:val="24"/>
          <w:szCs w:val="24"/>
          <w:lang w:val="sk-SK"/>
        </w:rPr>
        <w:t>).</w:t>
      </w:r>
    </w:p>
  </w:footnote>
  <w:footnote w:id="422">
    <w:p w14:paraId="159B19EB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Nariadenie Európskeho parlamentu a Rady (EÚ) 2023/2131 zo 4. októbra 2023, ktorým sa mení nariadenie Európskeho parlamentu a Rady (EÚ) 2018/1727 a rozhodnutie Rady 2005/671/SVV, pokiaľ ide o digitálnu výmenu informácií v prípadoch terorizmu (Ú. v. EÚ L, 2023/2131, 11.10.2023, ELI: </w:t>
      </w:r>
      <w:hyperlink r:id="rId413" w:tgtFrame="_blank" w:tooltip="Umožňuje prístup k tomuto dokumentu prostredníctvom identifikátora URI používaného v rámci ELI." w:history="1">
        <w:r w:rsidRPr="001D5682">
          <w:rPr>
            <w:rStyle w:val="Hyperlink"/>
            <w:sz w:val="24"/>
            <w:szCs w:val="24"/>
            <w:lang w:val="sk-SK"/>
          </w:rPr>
          <w:t>http://data.europa.eu/eli/reg/2023/2131/oj</w:t>
        </w:r>
      </w:hyperlink>
      <w:r w:rsidRPr="001D5682">
        <w:rPr>
          <w:sz w:val="24"/>
          <w:szCs w:val="24"/>
          <w:lang w:val="sk-SK"/>
        </w:rPr>
        <w:t>).</w:t>
      </w:r>
    </w:p>
  </w:footnote>
  <w:footnote w:id="423">
    <w:p w14:paraId="7A3E14E6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>Nariadenie Európskeho parlamentu a Rady (EÚ) 2023/969 z 10. mája 2023, ktorým sa zriaďuje platforma spolupráce na podporu fungovania spoločných vyšetrovacích tímov a ktorým sa mení nariadenie (EÚ) 2018/1726 (Ú. v. EÚ L 132, 17.5.2023, s. 1, ELI:</w:t>
      </w:r>
      <w:r w:rsidRPr="001D5682">
        <w:rPr>
          <w:color w:val="333333"/>
          <w:sz w:val="24"/>
          <w:szCs w:val="24"/>
          <w:shd w:val="clear" w:color="auto" w:fill="FFFFFF"/>
          <w:lang w:val="sk-SK"/>
        </w:rPr>
        <w:t> </w:t>
      </w:r>
      <w:hyperlink r:id="rId414" w:history="1">
        <w:r w:rsidRPr="001D5682">
          <w:rPr>
            <w:rStyle w:val="Hyperlink"/>
            <w:sz w:val="24"/>
            <w:szCs w:val="24"/>
            <w:shd w:val="clear" w:color="auto" w:fill="FFFFFF"/>
            <w:lang w:val="sk-SK"/>
          </w:rPr>
          <w:t>http://data.europa.eu/eli/reg/2023/969/oj</w:t>
        </w:r>
      </w:hyperlink>
      <w:r w:rsidRPr="001D5682">
        <w:rPr>
          <w:sz w:val="24"/>
          <w:szCs w:val="24"/>
          <w:lang w:val="sk-SK"/>
        </w:rPr>
        <w:t>).</w:t>
      </w:r>
    </w:p>
  </w:footnote>
  <w:footnote w:id="424">
    <w:p w14:paraId="3AB4B52A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>Nariadenie Európskeho parlamentu a Rady (EÚ) 2016/794 z 11. mája 2016 o Agentúre Európskej únie pre spoluprácu v oblasti presadzovania práva (</w:t>
      </w:r>
      <w:proofErr w:type="spellStart"/>
      <w:r w:rsidRPr="001D5682">
        <w:rPr>
          <w:sz w:val="24"/>
          <w:szCs w:val="24"/>
          <w:lang w:val="sk-SK"/>
        </w:rPr>
        <w:t>Europol</w:t>
      </w:r>
      <w:proofErr w:type="spellEnd"/>
      <w:r w:rsidRPr="001D5682">
        <w:rPr>
          <w:sz w:val="24"/>
          <w:szCs w:val="24"/>
          <w:lang w:val="sk-SK"/>
        </w:rPr>
        <w:t>), ktorým sa nahrádzajú a zrušujú rozhodnutia Rady 2009/371/SVV, 2009/934/SVV, 2009/935/SVV, 2009/936/SVV a 2009/968/SVV (Ú. v. EÚ L 135, 24.5.2016, s. 53, ELI:</w:t>
      </w:r>
      <w:r w:rsidRPr="001D5682">
        <w:rPr>
          <w:color w:val="333333"/>
          <w:sz w:val="24"/>
          <w:szCs w:val="24"/>
          <w:shd w:val="clear" w:color="auto" w:fill="FFFFFF"/>
          <w:lang w:val="sk-SK"/>
        </w:rPr>
        <w:t xml:space="preserve"> </w:t>
      </w:r>
      <w:hyperlink r:id="rId415" w:tooltip="Umožňuje prístup k tomuto dokumentu prostredníctvom identifikátora URI používaného v rámci ELI." w:history="1">
        <w:r w:rsidRPr="001D5682">
          <w:rPr>
            <w:rStyle w:val="Hyperlink"/>
            <w:color w:val="337AB7"/>
            <w:sz w:val="24"/>
            <w:szCs w:val="24"/>
            <w:shd w:val="clear" w:color="auto" w:fill="FFFFFF"/>
            <w:lang w:val="sk-SK"/>
          </w:rPr>
          <w:t>http://data.europa.eu/eli/reg/2016/794/oj</w:t>
        </w:r>
      </w:hyperlink>
      <w:r w:rsidRPr="001D5682">
        <w:rPr>
          <w:sz w:val="24"/>
          <w:szCs w:val="24"/>
          <w:lang w:val="sk-SK"/>
        </w:rPr>
        <w:t>).</w:t>
      </w:r>
    </w:p>
  </w:footnote>
  <w:footnote w:id="425">
    <w:p w14:paraId="4196DE9B" w14:textId="77777777" w:rsidR="006959E7" w:rsidRPr="001D5682" w:rsidRDefault="006959E7" w:rsidP="006959E7">
      <w:pPr>
        <w:pStyle w:val="FootnoteText"/>
        <w:ind w:left="567" w:hanging="567"/>
        <w:rPr>
          <w:rStyle w:val="FootnoteReference"/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>Správa Dvora audítorov, s. 37. V tomto uznesení sú uvedené len pripomienky, ktoré sa týkajú agentúr.</w:t>
      </w:r>
    </w:p>
  </w:footnote>
  <w:footnote w:id="426">
    <w:p w14:paraId="53E6ABB0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Pripomienky z predchádzajúcich rokov, ktoré ovplyvnili platby v roku 2023: EASA 1,6 milióna EUR; EIGE 59 600 EUR; ELA 1,32 milióna EUR a základ pre vyjadrenie výroku s výhradou; ETF dve pripomienky: 175 500 EUR a 300 600 EUR; </w:t>
      </w:r>
      <w:proofErr w:type="spellStart"/>
      <w:r w:rsidRPr="001D5682">
        <w:rPr>
          <w:sz w:val="24"/>
          <w:szCs w:val="24"/>
          <w:lang w:val="sk-SK"/>
        </w:rPr>
        <w:t>Eurojust</w:t>
      </w:r>
      <w:proofErr w:type="spellEnd"/>
      <w:r w:rsidRPr="001D5682">
        <w:rPr>
          <w:sz w:val="24"/>
          <w:szCs w:val="24"/>
          <w:lang w:val="sk-SK"/>
        </w:rPr>
        <w:t xml:space="preserve"> 59 300 EUR; EUAA 123 800 EUR; </w:t>
      </w:r>
      <w:proofErr w:type="spellStart"/>
      <w:r w:rsidRPr="001D5682">
        <w:rPr>
          <w:sz w:val="24"/>
          <w:szCs w:val="24"/>
          <w:lang w:val="sk-SK"/>
        </w:rPr>
        <w:t>eu</w:t>
      </w:r>
      <w:proofErr w:type="spellEnd"/>
      <w:r w:rsidRPr="001D5682">
        <w:rPr>
          <w:sz w:val="24"/>
          <w:szCs w:val="24"/>
          <w:lang w:val="sk-SK"/>
        </w:rPr>
        <w:t xml:space="preserve">-LISA 3 pripomienky: 7,7 milióna EUR, 1,8 milióna EUR, 0,4 milióna EUR a základ pre vyjadrenie výroku s výhradou; CEPOL 85 000 EUR; </w:t>
      </w:r>
      <w:proofErr w:type="spellStart"/>
      <w:r w:rsidRPr="001D5682">
        <w:rPr>
          <w:sz w:val="24"/>
          <w:szCs w:val="24"/>
          <w:lang w:val="sk-SK"/>
        </w:rPr>
        <w:t>CdT</w:t>
      </w:r>
      <w:proofErr w:type="spellEnd"/>
      <w:r w:rsidRPr="001D5682">
        <w:rPr>
          <w:sz w:val="24"/>
          <w:szCs w:val="24"/>
          <w:lang w:val="sk-SK"/>
        </w:rPr>
        <w:t xml:space="preserve"> dve pripomienky: 17 300 EUR a 257 200 EUR.</w:t>
      </w:r>
    </w:p>
  </w:footnote>
  <w:footnote w:id="427">
    <w:p w14:paraId="53554E70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>64 % mužov a 36 % žien (67 % a 33 % v roku 2022); 54 % mužov a 46 % žien (54 % a 46 % v roku 2022).</w:t>
      </w:r>
    </w:p>
  </w:footnote>
  <w:footnote w:id="428">
    <w:p w14:paraId="0AAEEDD1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>58 % mužov a 42 % žien (60 % a 40 % v roku 2022).</w:t>
      </w:r>
    </w:p>
  </w:footnote>
  <w:footnote w:id="429">
    <w:p w14:paraId="73E61735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>54 % mužov a 46 % žien (54 % a 46 % v roku 2022).</w:t>
      </w:r>
    </w:p>
  </w:footnote>
  <w:footnote w:id="430">
    <w:p w14:paraId="5D153381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hyperlink r:id="rId416" w:history="1">
        <w:r w:rsidRPr="001D5682">
          <w:rPr>
            <w:rStyle w:val="Hyperlink"/>
            <w:sz w:val="24"/>
            <w:szCs w:val="24"/>
            <w:lang w:val="sk-SK"/>
          </w:rPr>
          <w:t>Európske tematické centrá</w:t>
        </w:r>
      </w:hyperlink>
      <w:r w:rsidRPr="001D5682">
        <w:rPr>
          <w:sz w:val="24"/>
          <w:szCs w:val="24"/>
          <w:lang w:val="sk-SK"/>
        </w:rPr>
        <w:t xml:space="preserve"> (ETC) sú konzorciá organizácií v krajinách, ktoré sú členmi agentúry EEA, majú odborné znalosti v konkrétnych oblastiach životného prostredia a s ktorými EEA uzatvorila zmluvu na podporu vykonávania pracovných programov agentúry: </w:t>
      </w:r>
      <w:hyperlink r:id="rId417" w:history="1">
        <w:r w:rsidRPr="001D5682">
          <w:rPr>
            <w:rStyle w:val="Hyperlink"/>
            <w:sz w:val="24"/>
            <w:szCs w:val="24"/>
            <w:lang w:val="sk-SK"/>
          </w:rPr>
          <w:t>https://www.eionet.europa.eu/etcs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431">
    <w:p w14:paraId="1165C165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>Príklad: Európsky orgán pre bankovníctvo (EBA) – EDA, s. 97; Európska námorná bezpečnostná agentúra (EMSA) – EDA, s. 122; Európske monitorovacie centrum pre drogy a drogovú závislosť (EMCDDA) – EDA, s. 287.</w:t>
      </w:r>
    </w:p>
  </w:footnote>
  <w:footnote w:id="432">
    <w:p w14:paraId="07B8F7E4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hyperlink r:id="rId418" w:history="1">
        <w:r w:rsidRPr="001D5682">
          <w:rPr>
            <w:rStyle w:val="Hyperlink"/>
            <w:sz w:val="24"/>
            <w:szCs w:val="24"/>
            <w:lang w:val="sk-SK"/>
          </w:rPr>
          <w:t>Medziinštitucionálna dohoda z 20. mája 2021</w:t>
        </w:r>
      </w:hyperlink>
      <w:r w:rsidRPr="001D5682">
        <w:rPr>
          <w:sz w:val="24"/>
          <w:szCs w:val="24"/>
          <w:lang w:val="sk-SK"/>
        </w:rPr>
        <w:t xml:space="preserve"> medzi Európskym parlamentom, Radou Európskej únie a Európskou komisiou o povinnom registri transparentnosti: </w:t>
      </w:r>
      <w:hyperlink r:id="rId419" w:history="1">
        <w:r w:rsidRPr="001D5682">
          <w:rPr>
            <w:rStyle w:val="Hyperlink"/>
            <w:sz w:val="24"/>
            <w:szCs w:val="24"/>
            <w:lang w:val="sk-SK"/>
          </w:rPr>
          <w:t>http://data.europa.eu/eli/agree_interinstit/2021/611/oj</w:t>
        </w:r>
      </w:hyperlink>
      <w:r w:rsidRPr="001D5682">
        <w:rPr>
          <w:sz w:val="24"/>
          <w:szCs w:val="24"/>
          <w:lang w:val="sk-SK"/>
        </w:rPr>
        <w:t>.</w:t>
      </w:r>
    </w:p>
  </w:footnote>
  <w:footnote w:id="433">
    <w:p w14:paraId="5E0AA225" w14:textId="77777777" w:rsidR="006959E7" w:rsidRPr="001D5682" w:rsidRDefault="006959E7" w:rsidP="006959E7">
      <w:pPr>
        <w:ind w:left="567" w:hanging="567"/>
        <w:rPr>
          <w:szCs w:val="24"/>
        </w:rPr>
      </w:pPr>
      <w:r w:rsidRPr="001D5682">
        <w:rPr>
          <w:rStyle w:val="FootnoteReference"/>
          <w:szCs w:val="24"/>
        </w:rPr>
        <w:footnoteRef/>
      </w:r>
      <w:r w:rsidRPr="001D5682">
        <w:rPr>
          <w:szCs w:val="24"/>
        </w:rPr>
        <w:tab/>
      </w:r>
      <w:r w:rsidRPr="001D5682">
        <w:rPr>
          <w:szCs w:val="24"/>
        </w:rPr>
        <w:t xml:space="preserve">Sieť agentúr SVV – ktorej súčasťou je deväť agentúr: CEPOL, EASO, EIGE, EMCDDA, </w:t>
      </w:r>
      <w:proofErr w:type="spellStart"/>
      <w:r w:rsidRPr="001D5682">
        <w:rPr>
          <w:szCs w:val="24"/>
        </w:rPr>
        <w:t>eu</w:t>
      </w:r>
      <w:proofErr w:type="spellEnd"/>
      <w:r w:rsidRPr="001D5682">
        <w:rPr>
          <w:szCs w:val="24"/>
        </w:rPr>
        <w:t xml:space="preserve">-LISA, </w:t>
      </w:r>
      <w:proofErr w:type="spellStart"/>
      <w:r w:rsidRPr="001D5682">
        <w:rPr>
          <w:szCs w:val="24"/>
        </w:rPr>
        <w:t>Eurojust</w:t>
      </w:r>
      <w:proofErr w:type="spellEnd"/>
      <w:r w:rsidRPr="001D5682">
        <w:rPr>
          <w:szCs w:val="24"/>
        </w:rPr>
        <w:t xml:space="preserve">, </w:t>
      </w:r>
      <w:proofErr w:type="spellStart"/>
      <w:r w:rsidRPr="001D5682">
        <w:rPr>
          <w:szCs w:val="24"/>
        </w:rPr>
        <w:t>Europol</w:t>
      </w:r>
      <w:proofErr w:type="spellEnd"/>
      <w:r w:rsidRPr="001D5682">
        <w:rPr>
          <w:szCs w:val="24"/>
        </w:rPr>
        <w:t>, FRA a </w:t>
      </w:r>
      <w:proofErr w:type="spellStart"/>
      <w:r w:rsidRPr="001D5682">
        <w:rPr>
          <w:szCs w:val="24"/>
        </w:rPr>
        <w:t>Frontex</w:t>
      </w:r>
      <w:proofErr w:type="spellEnd"/>
      <w:r w:rsidRPr="001D5682">
        <w:rPr>
          <w:szCs w:val="24"/>
        </w:rPr>
        <w:t>.</w:t>
      </w:r>
    </w:p>
  </w:footnote>
  <w:footnote w:id="434">
    <w:p w14:paraId="58FB47BF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>Smernica Európskeho parlamentu a Rady (EÚ) 2019/1937 z 23. októbra 2019 o ochrane osôb, ktoré nahlasujú porušenia práva Únie (Ú. v. EÚ L 305, 26.11.2019, s. 17, ELI: </w:t>
      </w:r>
      <w:hyperlink r:id="rId420" w:history="1">
        <w:r w:rsidRPr="001D5682">
          <w:rPr>
            <w:rStyle w:val="Hyperlink"/>
            <w:sz w:val="24"/>
            <w:szCs w:val="24"/>
            <w:lang w:val="sk-SK"/>
          </w:rPr>
          <w:t>http://data.europa.eu/eli/dir/2019/1937/oj</w:t>
        </w:r>
      </w:hyperlink>
      <w:r w:rsidRPr="001D5682">
        <w:rPr>
          <w:sz w:val="24"/>
          <w:szCs w:val="24"/>
          <w:lang w:val="sk-SK"/>
        </w:rPr>
        <w:t>).</w:t>
      </w:r>
    </w:p>
  </w:footnote>
  <w:footnote w:id="435">
    <w:p w14:paraId="3AFC5037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EBA, ECDC, ECHA, EEA, EFSA, EOIPA, EMSA, </w:t>
      </w:r>
      <w:proofErr w:type="spellStart"/>
      <w:r w:rsidRPr="001D5682">
        <w:rPr>
          <w:sz w:val="24"/>
          <w:szCs w:val="24"/>
          <w:lang w:val="sk-SK"/>
        </w:rPr>
        <w:t>Europol</w:t>
      </w:r>
      <w:proofErr w:type="spellEnd"/>
      <w:r w:rsidRPr="001D5682">
        <w:rPr>
          <w:sz w:val="24"/>
          <w:szCs w:val="24"/>
          <w:lang w:val="sk-SK"/>
        </w:rPr>
        <w:t xml:space="preserve">, </w:t>
      </w:r>
      <w:proofErr w:type="spellStart"/>
      <w:r w:rsidRPr="001D5682">
        <w:rPr>
          <w:sz w:val="24"/>
          <w:szCs w:val="24"/>
          <w:lang w:val="sk-SK"/>
        </w:rPr>
        <w:t>Eurofound</w:t>
      </w:r>
      <w:proofErr w:type="spellEnd"/>
      <w:r w:rsidRPr="001D5682">
        <w:rPr>
          <w:sz w:val="24"/>
          <w:szCs w:val="24"/>
          <w:lang w:val="sk-SK"/>
        </w:rPr>
        <w:t>, ETF a ESMA.</w:t>
      </w:r>
    </w:p>
  </w:footnote>
  <w:footnote w:id="436">
    <w:p w14:paraId="7C9E220C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úrad BEREC, </w:t>
      </w:r>
      <w:proofErr w:type="spellStart"/>
      <w:r w:rsidRPr="001D5682">
        <w:rPr>
          <w:sz w:val="24"/>
          <w:szCs w:val="24"/>
          <w:lang w:val="sk-SK"/>
        </w:rPr>
        <w:t>Cedefop</w:t>
      </w:r>
      <w:proofErr w:type="spellEnd"/>
      <w:r w:rsidRPr="001D5682">
        <w:rPr>
          <w:sz w:val="24"/>
          <w:szCs w:val="24"/>
          <w:lang w:val="sk-SK"/>
        </w:rPr>
        <w:t xml:space="preserve">, </w:t>
      </w:r>
      <w:proofErr w:type="spellStart"/>
      <w:r w:rsidRPr="001D5682">
        <w:rPr>
          <w:sz w:val="24"/>
          <w:szCs w:val="24"/>
          <w:lang w:val="sk-SK"/>
        </w:rPr>
        <w:t>eu</w:t>
      </w:r>
      <w:proofErr w:type="spellEnd"/>
      <w:r w:rsidRPr="001D5682">
        <w:rPr>
          <w:sz w:val="24"/>
          <w:szCs w:val="24"/>
          <w:lang w:val="sk-SK"/>
        </w:rPr>
        <w:t>-LISA, EUSPA a EMA.</w:t>
      </w:r>
    </w:p>
  </w:footnote>
  <w:footnote w:id="437">
    <w:p w14:paraId="598D1EEB" w14:textId="77777777" w:rsidR="006959E7" w:rsidRPr="001D5682" w:rsidRDefault="006959E7" w:rsidP="006959E7">
      <w:pPr>
        <w:pStyle w:val="FootnoteText"/>
        <w:ind w:left="567" w:hanging="567"/>
        <w:rPr>
          <w:sz w:val="24"/>
          <w:szCs w:val="24"/>
          <w:lang w:val="sk-SK"/>
        </w:rPr>
      </w:pPr>
      <w:r w:rsidRPr="001D5682">
        <w:rPr>
          <w:rStyle w:val="FootnoteReference"/>
          <w:sz w:val="24"/>
          <w:szCs w:val="24"/>
        </w:rPr>
        <w:footnoteRef/>
      </w:r>
      <w:r w:rsidRPr="001D5682">
        <w:rPr>
          <w:sz w:val="24"/>
          <w:szCs w:val="24"/>
          <w:lang w:val="sk-SK"/>
        </w:rPr>
        <w:tab/>
      </w:r>
      <w:r w:rsidRPr="001D5682">
        <w:rPr>
          <w:sz w:val="24"/>
          <w:szCs w:val="24"/>
          <w:lang w:val="sk-SK"/>
        </w:rPr>
        <w:t xml:space="preserve">EIT, </w:t>
      </w:r>
      <w:proofErr w:type="spellStart"/>
      <w:r w:rsidRPr="001D5682">
        <w:rPr>
          <w:sz w:val="24"/>
          <w:szCs w:val="24"/>
          <w:lang w:val="sk-SK"/>
        </w:rPr>
        <w:t>Frontex</w:t>
      </w:r>
      <w:proofErr w:type="spellEnd"/>
      <w:r w:rsidRPr="001D5682">
        <w:rPr>
          <w:sz w:val="24"/>
          <w:szCs w:val="24"/>
          <w:lang w:val="sk-SK"/>
        </w:rPr>
        <w:t>, EUAA a EASA.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D8846" w14:textId="77777777" w:rsidR="00A11168" w:rsidRPr="007C7651" w:rsidRDefault="00A1116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44A55" w14:textId="77777777" w:rsidR="00A11168" w:rsidRPr="007C7651" w:rsidRDefault="00A1116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83A49" w14:textId="77777777" w:rsidR="00A11168" w:rsidRPr="007C7651" w:rsidRDefault="00A1116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9091318"/>
    <w:multiLevelType w:val="hybridMultilevel"/>
    <w:tmpl w:val="143224D2"/>
    <w:lvl w:ilvl="0" w:tplc="A75C16C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AB6819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81C4DDA0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7C4E07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BF1E69B2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5B46FC2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35D2187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76A2EC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782A413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62D6E49"/>
    <w:multiLevelType w:val="hybridMultilevel"/>
    <w:tmpl w:val="78B8CEFC"/>
    <w:lvl w:ilvl="0" w:tplc="19120C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6C00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522BF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90F4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4E55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D4847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6387C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B2CE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7A093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E9B268B"/>
    <w:multiLevelType w:val="hybridMultilevel"/>
    <w:tmpl w:val="D0C6E9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247771">
    <w:abstractNumId w:val="9"/>
  </w:num>
  <w:num w:numId="2" w16cid:durableId="1701393638">
    <w:abstractNumId w:val="9"/>
  </w:num>
  <w:num w:numId="3" w16cid:durableId="1393043418">
    <w:abstractNumId w:val="7"/>
  </w:num>
  <w:num w:numId="4" w16cid:durableId="1327628667">
    <w:abstractNumId w:val="7"/>
  </w:num>
  <w:num w:numId="5" w16cid:durableId="1529874901">
    <w:abstractNumId w:val="6"/>
  </w:num>
  <w:num w:numId="6" w16cid:durableId="2143114431">
    <w:abstractNumId w:val="6"/>
  </w:num>
  <w:num w:numId="7" w16cid:durableId="2070760306">
    <w:abstractNumId w:val="5"/>
  </w:num>
  <w:num w:numId="8" w16cid:durableId="1664549182">
    <w:abstractNumId w:val="5"/>
  </w:num>
  <w:num w:numId="9" w16cid:durableId="338235136">
    <w:abstractNumId w:val="4"/>
  </w:num>
  <w:num w:numId="10" w16cid:durableId="1777021895">
    <w:abstractNumId w:val="4"/>
  </w:num>
  <w:num w:numId="11" w16cid:durableId="134689095">
    <w:abstractNumId w:val="8"/>
  </w:num>
  <w:num w:numId="12" w16cid:durableId="1932002581">
    <w:abstractNumId w:val="8"/>
  </w:num>
  <w:num w:numId="13" w16cid:durableId="1557542918">
    <w:abstractNumId w:val="3"/>
  </w:num>
  <w:num w:numId="14" w16cid:durableId="685063886">
    <w:abstractNumId w:val="3"/>
  </w:num>
  <w:num w:numId="15" w16cid:durableId="163404419">
    <w:abstractNumId w:val="2"/>
  </w:num>
  <w:num w:numId="16" w16cid:durableId="8067365">
    <w:abstractNumId w:val="2"/>
  </w:num>
  <w:num w:numId="17" w16cid:durableId="2140611967">
    <w:abstractNumId w:val="1"/>
  </w:num>
  <w:num w:numId="18" w16cid:durableId="241567180">
    <w:abstractNumId w:val="1"/>
  </w:num>
  <w:num w:numId="19" w16cid:durableId="663703491">
    <w:abstractNumId w:val="0"/>
  </w:num>
  <w:num w:numId="20" w16cid:durableId="1633363119">
    <w:abstractNumId w:val="0"/>
  </w:num>
  <w:num w:numId="21" w16cid:durableId="926689183">
    <w:abstractNumId w:val="9"/>
  </w:num>
  <w:num w:numId="22" w16cid:durableId="1088966303">
    <w:abstractNumId w:val="7"/>
  </w:num>
  <w:num w:numId="23" w16cid:durableId="1493644899">
    <w:abstractNumId w:val="6"/>
  </w:num>
  <w:num w:numId="24" w16cid:durableId="1897668059">
    <w:abstractNumId w:val="5"/>
  </w:num>
  <w:num w:numId="25" w16cid:durableId="1647511062">
    <w:abstractNumId w:val="4"/>
  </w:num>
  <w:num w:numId="26" w16cid:durableId="1745682440">
    <w:abstractNumId w:val="8"/>
  </w:num>
  <w:num w:numId="27" w16cid:durableId="1155685962">
    <w:abstractNumId w:val="3"/>
  </w:num>
  <w:num w:numId="28" w16cid:durableId="889146459">
    <w:abstractNumId w:val="2"/>
  </w:num>
  <w:num w:numId="29" w16cid:durableId="1687171610">
    <w:abstractNumId w:val="1"/>
  </w:num>
  <w:num w:numId="30" w16cid:durableId="547684386">
    <w:abstractNumId w:val="0"/>
  </w:num>
  <w:num w:numId="31" w16cid:durableId="1883247964">
    <w:abstractNumId w:val="9"/>
  </w:num>
  <w:num w:numId="32" w16cid:durableId="1907059974">
    <w:abstractNumId w:val="7"/>
  </w:num>
  <w:num w:numId="33" w16cid:durableId="1577663247">
    <w:abstractNumId w:val="6"/>
  </w:num>
  <w:num w:numId="34" w16cid:durableId="705452568">
    <w:abstractNumId w:val="5"/>
  </w:num>
  <w:num w:numId="35" w16cid:durableId="440609217">
    <w:abstractNumId w:val="4"/>
  </w:num>
  <w:num w:numId="36" w16cid:durableId="1395818184">
    <w:abstractNumId w:val="8"/>
  </w:num>
  <w:num w:numId="37" w16cid:durableId="2056613594">
    <w:abstractNumId w:val="3"/>
  </w:num>
  <w:num w:numId="38" w16cid:durableId="2110194300">
    <w:abstractNumId w:val="2"/>
  </w:num>
  <w:num w:numId="39" w16cid:durableId="2037344400">
    <w:abstractNumId w:val="1"/>
  </w:num>
  <w:num w:numId="40" w16cid:durableId="1697078621">
    <w:abstractNumId w:val="0"/>
  </w:num>
  <w:num w:numId="41" w16cid:durableId="873228432">
    <w:abstractNumId w:val="10"/>
  </w:num>
  <w:num w:numId="42" w16cid:durableId="416830797">
    <w:abstractNumId w:val="10"/>
  </w:num>
  <w:num w:numId="43" w16cid:durableId="2111316722">
    <w:abstractNumId w:val="10"/>
  </w:num>
  <w:num w:numId="44" w16cid:durableId="1814760669">
    <w:abstractNumId w:val="12"/>
  </w:num>
  <w:num w:numId="45" w16cid:durableId="329605128">
    <w:abstractNumId w:val="13"/>
  </w:num>
  <w:num w:numId="46" w16cid:durableId="25371946">
    <w:abstractNumId w:val="11"/>
  </w:num>
  <w:num w:numId="47" w16cid:durableId="7102311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65/2025"/>
    <w:docVar w:name="dvlangue" w:val="SK"/>
    <w:docVar w:name="dvnumam" w:val="0"/>
    <w:docVar w:name="dvpe" w:val="765.000"/>
    <w:docVar w:name="dvrapporteur" w:val="Spravodajca: "/>
    <w:docVar w:name="dvtitre" w:val="Rozhodnutie Európskeho parlamentu z xx. mája 2025 o absolutóriu za plnenie rozpočtu agentúr Európskej únie za rozpočtový rok 2023(2024/2030(DEC))"/>
  </w:docVars>
  <w:rsids>
    <w:rsidRoot w:val="008E6C8C"/>
    <w:rsid w:val="00002272"/>
    <w:rsid w:val="00064002"/>
    <w:rsid w:val="000677B9"/>
    <w:rsid w:val="000831BA"/>
    <w:rsid w:val="000A42CC"/>
    <w:rsid w:val="000B05F2"/>
    <w:rsid w:val="000E757E"/>
    <w:rsid w:val="000E7DD9"/>
    <w:rsid w:val="000F46A1"/>
    <w:rsid w:val="0010095E"/>
    <w:rsid w:val="00125B37"/>
    <w:rsid w:val="00187494"/>
    <w:rsid w:val="00195B6D"/>
    <w:rsid w:val="001D5682"/>
    <w:rsid w:val="001F32AE"/>
    <w:rsid w:val="002035D5"/>
    <w:rsid w:val="00221941"/>
    <w:rsid w:val="00260336"/>
    <w:rsid w:val="002726AD"/>
    <w:rsid w:val="002767FF"/>
    <w:rsid w:val="002B18FE"/>
    <w:rsid w:val="002B5493"/>
    <w:rsid w:val="002E53AE"/>
    <w:rsid w:val="00343214"/>
    <w:rsid w:val="00360B80"/>
    <w:rsid w:val="00361C00"/>
    <w:rsid w:val="0039177A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255C"/>
    <w:rsid w:val="004E431A"/>
    <w:rsid w:val="0050519A"/>
    <w:rsid w:val="005072A1"/>
    <w:rsid w:val="00514517"/>
    <w:rsid w:val="00545827"/>
    <w:rsid w:val="00560270"/>
    <w:rsid w:val="005C2568"/>
    <w:rsid w:val="005C3892"/>
    <w:rsid w:val="005C50E4"/>
    <w:rsid w:val="005D3253"/>
    <w:rsid w:val="005F1B17"/>
    <w:rsid w:val="006037C0"/>
    <w:rsid w:val="006631B6"/>
    <w:rsid w:val="0068014D"/>
    <w:rsid w:val="00680577"/>
    <w:rsid w:val="006959E7"/>
    <w:rsid w:val="006E7F4E"/>
    <w:rsid w:val="006F74FA"/>
    <w:rsid w:val="00731ADD"/>
    <w:rsid w:val="00734777"/>
    <w:rsid w:val="00747932"/>
    <w:rsid w:val="00751A4A"/>
    <w:rsid w:val="00756632"/>
    <w:rsid w:val="00762C74"/>
    <w:rsid w:val="00783F1E"/>
    <w:rsid w:val="00786EC0"/>
    <w:rsid w:val="007C7651"/>
    <w:rsid w:val="007D1690"/>
    <w:rsid w:val="007E22AD"/>
    <w:rsid w:val="00803AED"/>
    <w:rsid w:val="00817416"/>
    <w:rsid w:val="00842779"/>
    <w:rsid w:val="00865F67"/>
    <w:rsid w:val="00881A7B"/>
    <w:rsid w:val="008840E5"/>
    <w:rsid w:val="00887B3E"/>
    <w:rsid w:val="008C2AC6"/>
    <w:rsid w:val="008E6C8C"/>
    <w:rsid w:val="00930C23"/>
    <w:rsid w:val="0093193B"/>
    <w:rsid w:val="009509D8"/>
    <w:rsid w:val="00950B64"/>
    <w:rsid w:val="00981893"/>
    <w:rsid w:val="009B08B9"/>
    <w:rsid w:val="009D2562"/>
    <w:rsid w:val="00A11168"/>
    <w:rsid w:val="00A1687D"/>
    <w:rsid w:val="00A43E52"/>
    <w:rsid w:val="00A4678D"/>
    <w:rsid w:val="00A778C7"/>
    <w:rsid w:val="00AA607F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226D"/>
    <w:rsid w:val="00C05BFE"/>
    <w:rsid w:val="00C16B99"/>
    <w:rsid w:val="00C23CD4"/>
    <w:rsid w:val="00C36CCC"/>
    <w:rsid w:val="00C61C0C"/>
    <w:rsid w:val="00C941CB"/>
    <w:rsid w:val="00CA3EEE"/>
    <w:rsid w:val="00CB068C"/>
    <w:rsid w:val="00CC2357"/>
    <w:rsid w:val="00CF071A"/>
    <w:rsid w:val="00D058B8"/>
    <w:rsid w:val="00D54B8A"/>
    <w:rsid w:val="00D56C11"/>
    <w:rsid w:val="00D6366E"/>
    <w:rsid w:val="00D671DB"/>
    <w:rsid w:val="00D834A0"/>
    <w:rsid w:val="00D872DF"/>
    <w:rsid w:val="00D91E21"/>
    <w:rsid w:val="00DA7FCD"/>
    <w:rsid w:val="00DB62F5"/>
    <w:rsid w:val="00DE6134"/>
    <w:rsid w:val="00E219A2"/>
    <w:rsid w:val="00E3210C"/>
    <w:rsid w:val="00E365E1"/>
    <w:rsid w:val="00E820A4"/>
    <w:rsid w:val="00EA16B5"/>
    <w:rsid w:val="00EA20A1"/>
    <w:rsid w:val="00EA5C6C"/>
    <w:rsid w:val="00EB006A"/>
    <w:rsid w:val="00EB4772"/>
    <w:rsid w:val="00EC5BB1"/>
    <w:rsid w:val="00ED169E"/>
    <w:rsid w:val="00ED4235"/>
    <w:rsid w:val="00F04346"/>
    <w:rsid w:val="00F075DC"/>
    <w:rsid w:val="00F149E9"/>
    <w:rsid w:val="00F5134D"/>
    <w:rsid w:val="00F74202"/>
    <w:rsid w:val="00F87713"/>
    <w:rsid w:val="00FA0A9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75EF2D"/>
  <w15:chartTrackingRefBased/>
  <w15:docId w15:val="{CC3F2A50-0FAE-4CDE-BD66-219D147DC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3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tabs>
        <w:tab w:val="clear" w:pos="792"/>
        <w:tab w:val="num" w:pos="360"/>
      </w:tabs>
      <w:spacing w:before="240" w:after="60"/>
      <w:ind w:left="0" w:firstLine="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43"/>
      </w:numPr>
      <w:tabs>
        <w:tab w:val="clear" w:pos="1224"/>
        <w:tab w:val="num" w:pos="360"/>
      </w:tabs>
      <w:spacing w:before="240" w:after="60"/>
      <w:ind w:left="0" w:firstLine="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43"/>
      </w:numPr>
      <w:tabs>
        <w:tab w:val="clear" w:pos="1728"/>
        <w:tab w:val="num" w:pos="360"/>
      </w:tabs>
      <w:spacing w:before="240" w:after="60"/>
      <w:ind w:left="0" w:firstLine="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44"/>
      </w:numPr>
      <w:tabs>
        <w:tab w:val="clear" w:pos="2232"/>
        <w:tab w:val="num" w:pos="360"/>
      </w:tabs>
      <w:spacing w:before="240" w:after="60"/>
      <w:ind w:left="0" w:firstLine="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0F46A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46A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46A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46A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46A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46A1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46A1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46A1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46A1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rsid w:val="000F46A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F46A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F46A1"/>
    <w:pPr>
      <w:spacing w:before="480" w:after="240"/>
    </w:pPr>
  </w:style>
  <w:style w:type="paragraph" w:customStyle="1" w:styleId="TOCPage">
    <w:name w:val="TOC Page"/>
    <w:basedOn w:val="Normal"/>
    <w:next w:val="TOC1"/>
    <w:rsid w:val="000F46A1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link w:val="PageHeadingChar"/>
    <w:rsid w:val="000F46A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0F46A1"/>
    <w:rPr>
      <w:b/>
    </w:rPr>
  </w:style>
  <w:style w:type="paragraph" w:customStyle="1" w:styleId="NormalHanging12a">
    <w:name w:val="NormalHanging12a"/>
    <w:basedOn w:val="Normal"/>
    <w:link w:val="NormalHanging12aChar"/>
    <w:rsid w:val="000F46A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F46A1"/>
    <w:pPr>
      <w:spacing w:after="480"/>
      <w:ind w:left="1417"/>
    </w:pPr>
  </w:style>
  <w:style w:type="paragraph" w:customStyle="1" w:styleId="CoverNormal">
    <w:name w:val="CoverNormal"/>
    <w:basedOn w:val="Normal"/>
    <w:rsid w:val="000F46A1"/>
    <w:pPr>
      <w:ind w:left="1418"/>
    </w:pPr>
  </w:style>
  <w:style w:type="paragraph" w:customStyle="1" w:styleId="NormalCenter12a">
    <w:name w:val="NormalCenter12a"/>
    <w:basedOn w:val="Normal"/>
    <w:rsid w:val="000F46A1"/>
    <w:pPr>
      <w:spacing w:after="240"/>
      <w:jc w:val="center"/>
    </w:pPr>
  </w:style>
  <w:style w:type="paragraph" w:customStyle="1" w:styleId="CoverReference">
    <w:name w:val="CoverReference"/>
    <w:basedOn w:val="Normal"/>
    <w:rsid w:val="000F46A1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0F46A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F46A1"/>
    <w:pPr>
      <w:spacing w:before="240" w:after="1200"/>
    </w:pPr>
  </w:style>
  <w:style w:type="paragraph" w:styleId="Header">
    <w:name w:val="header"/>
    <w:basedOn w:val="Normal"/>
    <w:link w:val="HeaderChar"/>
    <w:rsid w:val="000F46A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F46A1"/>
    <w:rPr>
      <w:sz w:val="24"/>
      <w:lang w:val="sk-SK"/>
    </w:rPr>
  </w:style>
  <w:style w:type="paragraph" w:customStyle="1" w:styleId="EPBody">
    <w:name w:val="EPBody"/>
    <w:basedOn w:val="Normal"/>
    <w:rsid w:val="000F46A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F46A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rsid w:val="000F46A1"/>
    <w:rPr>
      <w:sz w:val="24"/>
      <w:lang w:val="sk-SK"/>
    </w:rPr>
  </w:style>
  <w:style w:type="paragraph" w:customStyle="1" w:styleId="PageHeadingDec">
    <w:name w:val="PageHeadingDec"/>
    <w:basedOn w:val="PageHeading"/>
    <w:link w:val="PageHeadingDecChar"/>
    <w:qFormat/>
    <w:rsid w:val="000F46A1"/>
  </w:style>
  <w:style w:type="character" w:customStyle="1" w:styleId="PageHeadingChar">
    <w:name w:val="PageHeading Char"/>
    <w:basedOn w:val="DefaultParagraphFont"/>
    <w:link w:val="PageHeading"/>
    <w:rsid w:val="000F46A1"/>
    <w:rPr>
      <w:rFonts w:ascii="Arial" w:hAnsi="Arial" w:cs="Arial"/>
      <w:b/>
      <w:sz w:val="24"/>
      <w:lang w:val="sk-SK"/>
    </w:rPr>
  </w:style>
  <w:style w:type="character" w:customStyle="1" w:styleId="PageHeadingDecChar">
    <w:name w:val="PageHeadingDec Char"/>
    <w:basedOn w:val="PageHeadingChar"/>
    <w:link w:val="PageHeadingDec"/>
    <w:rsid w:val="000F46A1"/>
    <w:rPr>
      <w:rFonts w:ascii="Arial" w:hAnsi="Arial" w:cs="Arial"/>
      <w:b/>
      <w:sz w:val="24"/>
      <w:lang w:val="sk-SK"/>
    </w:rPr>
  </w:style>
  <w:style w:type="paragraph" w:styleId="TOC9">
    <w:name w:val="toc 9"/>
    <w:basedOn w:val="Normal"/>
    <w:next w:val="Normal"/>
    <w:autoRedefine/>
    <w:uiPriority w:val="39"/>
    <w:rsid w:val="000F46A1"/>
    <w:pPr>
      <w:spacing w:after="100"/>
      <w:jc w:val="center"/>
    </w:pPr>
  </w:style>
  <w:style w:type="paragraph" w:styleId="TOC8">
    <w:name w:val="toc 8"/>
    <w:basedOn w:val="Normal"/>
    <w:next w:val="Normal"/>
    <w:autoRedefine/>
    <w:uiPriority w:val="39"/>
    <w:rsid w:val="000F46A1"/>
    <w:pPr>
      <w:tabs>
        <w:tab w:val="right" w:leader="dot" w:pos="9060"/>
      </w:tabs>
      <w:spacing w:after="240"/>
    </w:pPr>
    <w:rPr>
      <w:b/>
    </w:rPr>
  </w:style>
  <w:style w:type="paragraph" w:customStyle="1" w:styleId="PageHeadingNotTOC">
    <w:name w:val="PageHeadingNotTOC"/>
    <w:basedOn w:val="Normal"/>
    <w:link w:val="PageHeadingNotTOCChar"/>
    <w:rsid w:val="000F46A1"/>
    <w:pPr>
      <w:keepNext/>
      <w:spacing w:after="480"/>
      <w:jc w:val="center"/>
    </w:pPr>
    <w:rPr>
      <w:rFonts w:ascii="Arial" w:hAnsi="Arial" w:cs="Arial"/>
      <w:b/>
    </w:rPr>
  </w:style>
  <w:style w:type="character" w:styleId="Hyperlink">
    <w:name w:val="Hyperlink"/>
    <w:basedOn w:val="DefaultParagraphFont"/>
    <w:uiPriority w:val="99"/>
    <w:rsid w:val="000F46A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0F46A1"/>
    <w:rPr>
      <w:color w:val="954F72" w:themeColor="followedHyperlink"/>
      <w:u w:val="single"/>
    </w:rPr>
  </w:style>
  <w:style w:type="paragraph" w:styleId="TOC7">
    <w:name w:val="toc 7"/>
    <w:basedOn w:val="Normal"/>
    <w:next w:val="Normal"/>
    <w:autoRedefine/>
    <w:uiPriority w:val="39"/>
    <w:rsid w:val="000F46A1"/>
    <w:pPr>
      <w:spacing w:after="100"/>
      <w:ind w:left="720" w:hanging="720"/>
    </w:pPr>
  </w:style>
  <w:style w:type="character" w:styleId="CommentReference">
    <w:name w:val="annotation reference"/>
    <w:basedOn w:val="DefaultParagraphFont"/>
    <w:uiPriority w:val="99"/>
    <w:rsid w:val="000F46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F46A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46A1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F46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F46A1"/>
    <w:rPr>
      <w:b/>
      <w:bCs/>
      <w:lang w:val="sk-SK"/>
    </w:rPr>
  </w:style>
  <w:style w:type="paragraph" w:styleId="BalloonText">
    <w:name w:val="Balloon Text"/>
    <w:basedOn w:val="Normal"/>
    <w:link w:val="BalloonTextChar"/>
    <w:unhideWhenUsed/>
    <w:rsid w:val="000F46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F46A1"/>
    <w:rPr>
      <w:rFonts w:ascii="Segoe UI" w:hAnsi="Segoe UI" w:cs="Segoe UI"/>
      <w:sz w:val="18"/>
      <w:szCs w:val="18"/>
      <w:lang w:val="sk-SK"/>
    </w:rPr>
  </w:style>
  <w:style w:type="paragraph" w:customStyle="1" w:styleId="Normal24a">
    <w:name w:val="Normal24a"/>
    <w:basedOn w:val="Normal"/>
    <w:rsid w:val="000F46A1"/>
    <w:pPr>
      <w:spacing w:after="480"/>
    </w:pPr>
  </w:style>
  <w:style w:type="paragraph" w:customStyle="1" w:styleId="NormalBoldCenter">
    <w:name w:val="NormalBoldCenter"/>
    <w:basedOn w:val="Normal"/>
    <w:rsid w:val="000F46A1"/>
    <w:pPr>
      <w:jc w:val="center"/>
    </w:pPr>
    <w:rPr>
      <w:b/>
    </w:rPr>
  </w:style>
  <w:style w:type="paragraph" w:customStyle="1" w:styleId="Footprint12b">
    <w:name w:val="Footprint12b"/>
    <w:basedOn w:val="Normal"/>
    <w:rsid w:val="000F46A1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0F46A1"/>
    <w:rPr>
      <w:szCs w:val="24"/>
    </w:rPr>
  </w:style>
  <w:style w:type="paragraph" w:styleId="Revision">
    <w:name w:val="Revision"/>
    <w:hidden/>
    <w:uiPriority w:val="99"/>
    <w:semiHidden/>
    <w:rsid w:val="000F46A1"/>
    <w:rPr>
      <w:sz w:val="24"/>
      <w:lang w:val="sk-SK"/>
    </w:rPr>
  </w:style>
  <w:style w:type="paragraph" w:styleId="ListParagraph">
    <w:name w:val="List Paragraph"/>
    <w:basedOn w:val="Normal"/>
    <w:uiPriority w:val="34"/>
    <w:qFormat/>
    <w:rsid w:val="000F46A1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Normal12Hanging">
    <w:name w:val="Normal12Hanging"/>
    <w:basedOn w:val="Normal"/>
    <w:rsid w:val="000F46A1"/>
    <w:pPr>
      <w:spacing w:after="240"/>
      <w:ind w:left="567" w:hanging="567"/>
    </w:pPr>
  </w:style>
  <w:style w:type="paragraph" w:customStyle="1" w:styleId="Normal12a">
    <w:name w:val="Normal12a"/>
    <w:basedOn w:val="Normal"/>
    <w:rsid w:val="000F46A1"/>
    <w:pPr>
      <w:spacing w:after="240"/>
    </w:pPr>
  </w:style>
  <w:style w:type="paragraph" w:customStyle="1" w:styleId="RollCallSymbols14pt">
    <w:name w:val="RollCallSymbols14pt"/>
    <w:basedOn w:val="Normal"/>
    <w:rsid w:val="000F46A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0F46A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0F46A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0F46A1"/>
    <w:pPr>
      <w:spacing w:before="120" w:after="120"/>
    </w:pPr>
    <w:rPr>
      <w:snapToGrid w:val="0"/>
      <w:sz w:val="16"/>
      <w:lang w:eastAsia="en-US"/>
    </w:rPr>
  </w:style>
  <w:style w:type="paragraph" w:customStyle="1" w:styleId="Visa">
    <w:name w:val="Visa"/>
    <w:basedOn w:val="Normal"/>
    <w:rsid w:val="000F46A1"/>
    <w:pPr>
      <w:tabs>
        <w:tab w:val="left" w:pos="357"/>
      </w:tabs>
      <w:snapToGrid w:val="0"/>
      <w:spacing w:after="240"/>
      <w:ind w:left="357" w:hanging="357"/>
    </w:pPr>
    <w:rPr>
      <w:lang w:eastAsia="en-US"/>
    </w:rPr>
  </w:style>
  <w:style w:type="paragraph" w:customStyle="1" w:styleId="Normal6a">
    <w:name w:val="Normal6a"/>
    <w:basedOn w:val="Normal"/>
    <w:rsid w:val="000F46A1"/>
    <w:pPr>
      <w:spacing w:after="120"/>
    </w:pPr>
  </w:style>
  <w:style w:type="paragraph" w:styleId="NormalWeb">
    <w:name w:val="Normal (Web)"/>
    <w:basedOn w:val="Normal"/>
    <w:uiPriority w:val="99"/>
    <w:unhideWhenUsed/>
    <w:rsid w:val="000F46A1"/>
    <w:pPr>
      <w:widowControl/>
      <w:spacing w:before="100" w:beforeAutospacing="1" w:after="100" w:afterAutospacing="1"/>
    </w:pPr>
    <w:rPr>
      <w:szCs w:val="24"/>
    </w:rPr>
  </w:style>
  <w:style w:type="paragraph" w:customStyle="1" w:styleId="RollCallSubtitle">
    <w:name w:val="RollCallSubtitle"/>
    <w:basedOn w:val="Normal"/>
    <w:qFormat/>
    <w:rsid w:val="000F46A1"/>
    <w:pPr>
      <w:snapToGrid w:val="0"/>
      <w:spacing w:after="240"/>
    </w:pPr>
    <w:rPr>
      <w:lang w:eastAsia="en-US"/>
    </w:rPr>
  </w:style>
  <w:style w:type="paragraph" w:customStyle="1" w:styleId="msonormal0">
    <w:name w:val="msonormal"/>
    <w:basedOn w:val="Normal"/>
    <w:rsid w:val="000F46A1"/>
    <w:pPr>
      <w:widowControl/>
      <w:spacing w:before="100" w:beforeAutospacing="1" w:after="100" w:afterAutospacing="1"/>
    </w:pPr>
    <w:rPr>
      <w:szCs w:val="24"/>
    </w:rPr>
  </w:style>
  <w:style w:type="character" w:customStyle="1" w:styleId="PageHeadingNotTOCChar">
    <w:name w:val="PageHeadingNotTOC Char"/>
    <w:basedOn w:val="DefaultParagraphFont"/>
    <w:link w:val="PageHeadingNotTOC"/>
    <w:locked/>
    <w:rsid w:val="000F46A1"/>
    <w:rPr>
      <w:rFonts w:ascii="Arial" w:hAnsi="Arial" w:cs="Arial"/>
      <w:b/>
      <w:sz w:val="24"/>
      <w:lang w:val="sk-SK"/>
    </w:rPr>
  </w:style>
  <w:style w:type="paragraph" w:styleId="Footer">
    <w:name w:val="footer"/>
    <w:basedOn w:val="Normal"/>
    <w:link w:val="FooterChar"/>
    <w:rsid w:val="000F46A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F46A1"/>
    <w:rPr>
      <w:sz w:val="24"/>
      <w:lang w:val="sk-SK"/>
    </w:rPr>
  </w:style>
  <w:style w:type="numbering" w:customStyle="1" w:styleId="NoList1">
    <w:name w:val="No List1"/>
    <w:next w:val="NoList"/>
    <w:uiPriority w:val="99"/>
    <w:semiHidden/>
    <w:unhideWhenUsed/>
    <w:rsid w:val="006959E7"/>
  </w:style>
  <w:style w:type="paragraph" w:customStyle="1" w:styleId="Title1">
    <w:name w:val="Title1"/>
    <w:basedOn w:val="Normal"/>
    <w:next w:val="Normal"/>
    <w:uiPriority w:val="10"/>
    <w:qFormat/>
    <w:rsid w:val="006959E7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959E7"/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6959E7"/>
    <w:pPr>
      <w:widowControl/>
      <w:spacing w:after="60"/>
      <w:jc w:val="center"/>
      <w:outlineLvl w:val="1"/>
    </w:pPr>
    <w:rPr>
      <w:rFonts w:ascii="Arial" w:hAnsi="Arial" w:cs="Arial"/>
      <w:kern w:val="2"/>
      <w:szCs w:val="24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959E7"/>
    <w:rPr>
      <w:rFonts w:ascii="Arial" w:eastAsia="Times New Roman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6959E7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6959E7"/>
    <w:rPr>
      <w:rFonts w:ascii="Aptos" w:hAnsi="Aptos"/>
      <w:b/>
      <w:i/>
      <w:iCs/>
    </w:rPr>
  </w:style>
  <w:style w:type="paragraph" w:styleId="NoSpacing">
    <w:name w:val="No Spacing"/>
    <w:basedOn w:val="Normal"/>
    <w:uiPriority w:val="1"/>
    <w:qFormat/>
    <w:rsid w:val="006959E7"/>
    <w:pPr>
      <w:widowControl/>
      <w:jc w:val="both"/>
    </w:pPr>
    <w:rPr>
      <w:rFonts w:eastAsia="Aptos"/>
      <w:kern w:val="2"/>
      <w:szCs w:val="32"/>
      <w:lang w:val="en-GB"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6959E7"/>
    <w:pPr>
      <w:widowControl/>
      <w:jc w:val="both"/>
    </w:pPr>
    <w:rPr>
      <w:rFonts w:eastAsia="Aptos"/>
      <w:i/>
      <w:kern w:val="2"/>
      <w:szCs w:val="24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959E7"/>
    <w:rPr>
      <w:rFonts w:eastAsia="Aptos"/>
      <w:i/>
      <w:kern w:val="2"/>
      <w:sz w:val="24"/>
      <w:szCs w:val="24"/>
      <w:lang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9E7"/>
    <w:pPr>
      <w:widowControl/>
      <w:ind w:left="720" w:right="720"/>
      <w:jc w:val="both"/>
    </w:pPr>
    <w:rPr>
      <w:rFonts w:eastAsia="Aptos"/>
      <w:b/>
      <w:i/>
      <w:kern w:val="2"/>
      <w:szCs w:val="2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9E7"/>
    <w:rPr>
      <w:rFonts w:eastAsia="Aptos"/>
      <w:b/>
      <w:i/>
      <w:kern w:val="2"/>
      <w:sz w:val="24"/>
      <w:szCs w:val="22"/>
      <w:lang w:eastAsia="en-US"/>
      <w14:ligatures w14:val="standardContextual"/>
    </w:rPr>
  </w:style>
  <w:style w:type="character" w:customStyle="1" w:styleId="SubtleEmphasis1">
    <w:name w:val="Subtle Emphasis1"/>
    <w:uiPriority w:val="19"/>
    <w:qFormat/>
    <w:rsid w:val="006959E7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6959E7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959E7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959E7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6959E7"/>
    <w:rPr>
      <w:rFonts w:ascii="Aptos Display" w:eastAsia="Times New Roman" w:hAnsi="Aptos Display"/>
      <w:b/>
      <w:i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6959E7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6959E7"/>
    <w:rPr>
      <w:rFonts w:asciiTheme="majorHAnsi" w:eastAsiaTheme="majorEastAsia" w:hAnsiTheme="majorHAnsi" w:cstheme="majorBidi"/>
      <w:spacing w:val="-10"/>
      <w:kern w:val="28"/>
      <w:sz w:val="56"/>
      <w:szCs w:val="56"/>
      <w:lang w:val="sk-SK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59E7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6959E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sk-SK"/>
    </w:rPr>
  </w:style>
  <w:style w:type="character" w:styleId="Emphasis">
    <w:name w:val="Emphasis"/>
    <w:basedOn w:val="DefaultParagraphFont"/>
    <w:qFormat/>
    <w:rsid w:val="006959E7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6959E7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6959E7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17" Type="http://schemas.openxmlformats.org/officeDocument/2006/relationships/hyperlink" Target="http://data.europa.eu/eli/reg/2018/1046/oj" TargetMode="External"/><Relationship Id="rId299" Type="http://schemas.openxmlformats.org/officeDocument/2006/relationships/hyperlink" Target="http://data.europa.eu/eli/reg/2024/2509/oj" TargetMode="External"/><Relationship Id="rId21" Type="http://schemas.openxmlformats.org/officeDocument/2006/relationships/hyperlink" Target="http://data.europa.eu/eli/reg/2018/1046/oj" TargetMode="External"/><Relationship Id="rId63" Type="http://schemas.openxmlformats.org/officeDocument/2006/relationships/hyperlink" Target="http://data.europa.eu/eli/reg/2018/1046/oj" TargetMode="External"/><Relationship Id="rId159" Type="http://schemas.openxmlformats.org/officeDocument/2006/relationships/hyperlink" Target="http://data.europa.eu/eli/reg/2018/1046/oj" TargetMode="External"/><Relationship Id="rId324" Type="http://schemas.openxmlformats.org/officeDocument/2006/relationships/hyperlink" Target="http://data.europa.eu/eli/reg/2024/2509/oj" TargetMode="External"/><Relationship Id="rId366" Type="http://schemas.openxmlformats.org/officeDocument/2006/relationships/hyperlink" Target="http://data.europa.eu/eli/reg/2024/2509/oj" TargetMode="External"/><Relationship Id="rId170" Type="http://schemas.openxmlformats.org/officeDocument/2006/relationships/hyperlink" Target="http://data.europa.eu/eli/C/2024/6041/oj" TargetMode="External"/><Relationship Id="rId226" Type="http://schemas.openxmlformats.org/officeDocument/2006/relationships/hyperlink" Target="http://data.europa.eu/eli/C/2024/6041/oj" TargetMode="External"/><Relationship Id="rId268" Type="http://schemas.openxmlformats.org/officeDocument/2006/relationships/hyperlink" Target="http://data.europa.eu/eli/reg/2024/2509/oj" TargetMode="External"/><Relationship Id="rId32" Type="http://schemas.openxmlformats.org/officeDocument/2006/relationships/hyperlink" Target="http://data.europa.eu/eli/C/2024/6041/oj" TargetMode="External"/><Relationship Id="rId74" Type="http://schemas.openxmlformats.org/officeDocument/2006/relationships/hyperlink" Target="http://data.europa.eu/eli/C/2024/6041/oj" TargetMode="External"/><Relationship Id="rId128" Type="http://schemas.openxmlformats.org/officeDocument/2006/relationships/hyperlink" Target="http://data.europa.eu/eli/C/2024/6041/oj" TargetMode="External"/><Relationship Id="rId335" Type="http://schemas.openxmlformats.org/officeDocument/2006/relationships/hyperlink" Target="http://data.europa.eu/eli/reg/2018/1046/oj" TargetMode="External"/><Relationship Id="rId377" Type="http://schemas.openxmlformats.org/officeDocument/2006/relationships/hyperlink" Target="http://data.europa.eu/eli/reg/2018/1046/oj" TargetMode="External"/><Relationship Id="rId5" Type="http://schemas.openxmlformats.org/officeDocument/2006/relationships/hyperlink" Target="http://data.europa.eu/eli/reg/2019/942/oj" TargetMode="External"/><Relationship Id="rId181" Type="http://schemas.openxmlformats.org/officeDocument/2006/relationships/hyperlink" Target="http://data.europa.eu/eli/C/2024/6332/oj" TargetMode="External"/><Relationship Id="rId237" Type="http://schemas.openxmlformats.org/officeDocument/2006/relationships/hyperlink" Target="http://data.europa.eu/eli/C/2024/6332/oj" TargetMode="External"/><Relationship Id="rId402" Type="http://schemas.openxmlformats.org/officeDocument/2006/relationships/hyperlink" Target="https://op.europa.eu/webpub/eca/special-reports/agencies-performance-audit-22-2020/sk/" TargetMode="External"/><Relationship Id="rId279" Type="http://schemas.openxmlformats.org/officeDocument/2006/relationships/hyperlink" Target="http://data.europa.eu/eli/reg/2018/1046/oj" TargetMode="External"/><Relationship Id="rId43" Type="http://schemas.openxmlformats.org/officeDocument/2006/relationships/hyperlink" Target="http://data.europa.eu/eli/C/2024/6332/oj" TargetMode="External"/><Relationship Id="rId139" Type="http://schemas.openxmlformats.org/officeDocument/2006/relationships/hyperlink" Target="http://data.europa.eu/eli/C/2024/6332/oj" TargetMode="External"/><Relationship Id="rId290" Type="http://schemas.openxmlformats.org/officeDocument/2006/relationships/hyperlink" Target="http://data.europa.eu/eli/C/2024/6041/oj" TargetMode="External"/><Relationship Id="rId304" Type="http://schemas.openxmlformats.org/officeDocument/2006/relationships/hyperlink" Target="http://data.europa.eu/eli/C/2024/6041/oj" TargetMode="External"/><Relationship Id="rId346" Type="http://schemas.openxmlformats.org/officeDocument/2006/relationships/hyperlink" Target="http://data.europa.eu/eli/C/2024/6041/oj" TargetMode="External"/><Relationship Id="rId388" Type="http://schemas.openxmlformats.org/officeDocument/2006/relationships/hyperlink" Target="http://data.europa.eu/eli/C/2024/6041/oj" TargetMode="External"/><Relationship Id="rId85" Type="http://schemas.openxmlformats.org/officeDocument/2006/relationships/hyperlink" Target="http://data.europa.eu/eli/C/2024/6332/oj" TargetMode="External"/><Relationship Id="rId150" Type="http://schemas.openxmlformats.org/officeDocument/2006/relationships/hyperlink" Target="http://data.europa.eu/eli/reg_del/2019/715/oj" TargetMode="External"/><Relationship Id="rId192" Type="http://schemas.openxmlformats.org/officeDocument/2006/relationships/hyperlink" Target="http://data.europa.eu/eli/reg_del/2019/715/oj" TargetMode="External"/><Relationship Id="rId206" Type="http://schemas.openxmlformats.org/officeDocument/2006/relationships/hyperlink" Target="http://data.europa.eu/eli/C/2024/6041/oj" TargetMode="External"/><Relationship Id="rId413" Type="http://schemas.openxmlformats.org/officeDocument/2006/relationships/hyperlink" Target="http://data.europa.eu/eli/reg/2023/2131/oj" TargetMode="External"/><Relationship Id="rId248" Type="http://schemas.openxmlformats.org/officeDocument/2006/relationships/hyperlink" Target="http://data.europa.eu/eli/reg_del/2019/715/oj" TargetMode="External"/><Relationship Id="rId12" Type="http://schemas.openxmlformats.org/officeDocument/2006/relationships/hyperlink" Target="http://data.europa.eu/eli/reg_del/2019/715/oj" TargetMode="External"/><Relationship Id="rId108" Type="http://schemas.openxmlformats.org/officeDocument/2006/relationships/hyperlink" Target="http://data.europa.eu/eli/reg_del/2019/715/oj" TargetMode="External"/><Relationship Id="rId315" Type="http://schemas.openxmlformats.org/officeDocument/2006/relationships/hyperlink" Target="http://data.europa.eu/eli/C/2024/6332/oj" TargetMode="External"/><Relationship Id="rId357" Type="http://schemas.openxmlformats.org/officeDocument/2006/relationships/hyperlink" Target="http://data.europa.eu/eli/C/2024/6332/oj" TargetMode="External"/><Relationship Id="rId54" Type="http://schemas.openxmlformats.org/officeDocument/2006/relationships/hyperlink" Target="http://data.europa.eu/eli/reg_del/2019/715/oj" TargetMode="External"/><Relationship Id="rId96" Type="http://schemas.openxmlformats.org/officeDocument/2006/relationships/hyperlink" Target="http://data.europa.eu/eli/reg_del/2019/715/oj" TargetMode="External"/><Relationship Id="rId161" Type="http://schemas.openxmlformats.org/officeDocument/2006/relationships/hyperlink" Target="http://data.europa.eu/eli/reg/2010/1094/oj" TargetMode="External"/><Relationship Id="rId217" Type="http://schemas.openxmlformats.org/officeDocument/2006/relationships/hyperlink" Target="https://eur-lex.europa.eu/eli/reg/2023/1322/oj" TargetMode="External"/><Relationship Id="rId399" Type="http://schemas.openxmlformats.org/officeDocument/2006/relationships/hyperlink" Target="http://data.europa.eu/eli/reg/2024/2509/oj" TargetMode="External"/><Relationship Id="rId259" Type="http://schemas.openxmlformats.org/officeDocument/2006/relationships/hyperlink" Target="http://data.europa.eu/eli/dec/2008/114(1)/oj" TargetMode="External"/><Relationship Id="rId23" Type="http://schemas.openxmlformats.org/officeDocument/2006/relationships/hyperlink" Target="http://data.europa.eu/eli/reg/2018/1971/oj" TargetMode="External"/><Relationship Id="rId119" Type="http://schemas.openxmlformats.org/officeDocument/2006/relationships/hyperlink" Target="http://data.europa.eu/eli/reg/2009/401/oj" TargetMode="External"/><Relationship Id="rId270" Type="http://schemas.openxmlformats.org/officeDocument/2006/relationships/hyperlink" Target="http://data.europa.eu/eli/reg_del/2019/715/oj" TargetMode="External"/><Relationship Id="rId326" Type="http://schemas.openxmlformats.org/officeDocument/2006/relationships/hyperlink" Target="http://data.europa.eu/eli/reg_del/2019/715/oj" TargetMode="External"/><Relationship Id="rId65" Type="http://schemas.openxmlformats.org/officeDocument/2006/relationships/hyperlink" Target="http://data.europa.eu/eli/reg/2018/1139/oj" TargetMode="External"/><Relationship Id="rId130" Type="http://schemas.openxmlformats.org/officeDocument/2006/relationships/hyperlink" Target="http://data.europa.eu/eli/reg/2024/2509/oj" TargetMode="External"/><Relationship Id="rId368" Type="http://schemas.openxmlformats.org/officeDocument/2006/relationships/hyperlink" Target="http://data.europa.eu/eli/reg_del/2019/715/oj" TargetMode="External"/><Relationship Id="rId172" Type="http://schemas.openxmlformats.org/officeDocument/2006/relationships/hyperlink" Target="http://data.europa.eu/eli/reg/2024/2509/oj" TargetMode="External"/><Relationship Id="rId228" Type="http://schemas.openxmlformats.org/officeDocument/2006/relationships/hyperlink" Target="http://data.europa.eu/eli/reg/2024/2509/oj" TargetMode="External"/><Relationship Id="rId281" Type="http://schemas.openxmlformats.org/officeDocument/2006/relationships/hyperlink" Target="http://data.europa.eu/eli/reg/2008/1339/oj" TargetMode="External"/><Relationship Id="rId337" Type="http://schemas.openxmlformats.org/officeDocument/2006/relationships/hyperlink" Target="http://data.europa.eu/eli/reg/2019/127/oj" TargetMode="External"/><Relationship Id="rId34" Type="http://schemas.openxmlformats.org/officeDocument/2006/relationships/hyperlink" Target="http://data.europa.eu/eli/reg/2024/2509/oj" TargetMode="External"/><Relationship Id="rId76" Type="http://schemas.openxmlformats.org/officeDocument/2006/relationships/hyperlink" Target="http://data.europa.eu/eli/reg/2024/2509/oj" TargetMode="External"/><Relationship Id="rId141" Type="http://schemas.openxmlformats.org/officeDocument/2006/relationships/hyperlink" Target="http://data.europa.eu/eli/reg/2018/1046/oj" TargetMode="External"/><Relationship Id="rId379" Type="http://schemas.openxmlformats.org/officeDocument/2006/relationships/hyperlink" Target="http://data.europa.eu/eli/reg/2007/168/oj" TargetMode="External"/><Relationship Id="rId7" Type="http://schemas.openxmlformats.org/officeDocument/2006/relationships/hyperlink" Target="http://data.europa.eu/eli/C/2024/6332/oj" TargetMode="External"/><Relationship Id="rId183" Type="http://schemas.openxmlformats.org/officeDocument/2006/relationships/hyperlink" Target="http://data.europa.eu/eli/reg/2018/1046/oj" TargetMode="External"/><Relationship Id="rId239" Type="http://schemas.openxmlformats.org/officeDocument/2006/relationships/hyperlink" Target="http://data.europa.eu/eli/reg/2018/1046/oj" TargetMode="External"/><Relationship Id="rId390" Type="http://schemas.openxmlformats.org/officeDocument/2006/relationships/hyperlink" Target="http://data.europa.eu/eli/reg/2024/2509/oj" TargetMode="External"/><Relationship Id="rId404" Type="http://schemas.openxmlformats.org/officeDocument/2006/relationships/hyperlink" Target="http://data.europa.eu/eli/reg/2019/1896/oj" TargetMode="External"/><Relationship Id="rId250" Type="http://schemas.openxmlformats.org/officeDocument/2006/relationships/hyperlink" Target="http://data.europa.eu/eli/C/2024/6041/oj" TargetMode="External"/><Relationship Id="rId292" Type="http://schemas.openxmlformats.org/officeDocument/2006/relationships/hyperlink" Target="http://data.europa.eu/eli/reg/2024/2509/oj" TargetMode="External"/><Relationship Id="rId306" Type="http://schemas.openxmlformats.org/officeDocument/2006/relationships/hyperlink" Target="http://data.europa.eu/eli/reg/2024/2509/oj" TargetMode="External"/><Relationship Id="rId45" Type="http://schemas.openxmlformats.org/officeDocument/2006/relationships/hyperlink" Target="http://data.europa.eu/eli/reg/2018/1046/oj" TargetMode="External"/><Relationship Id="rId87" Type="http://schemas.openxmlformats.org/officeDocument/2006/relationships/hyperlink" Target="http://data.europa.eu/eli/reg/2018/1046/oj" TargetMode="External"/><Relationship Id="rId110" Type="http://schemas.openxmlformats.org/officeDocument/2006/relationships/hyperlink" Target="http://data.europa.eu/eli/C/2024/6041/oj" TargetMode="External"/><Relationship Id="rId348" Type="http://schemas.openxmlformats.org/officeDocument/2006/relationships/hyperlink" Target="http://data.europa.eu/eli/reg/2024/2509/oj" TargetMode="External"/><Relationship Id="rId152" Type="http://schemas.openxmlformats.org/officeDocument/2006/relationships/hyperlink" Target="http://data.europa.eu/eli/C/2024/6041/oj" TargetMode="External"/><Relationship Id="rId194" Type="http://schemas.openxmlformats.org/officeDocument/2006/relationships/hyperlink" Target="http://data.europa.eu/eli/C/2024/6041/oj" TargetMode="External"/><Relationship Id="rId208" Type="http://schemas.openxmlformats.org/officeDocument/2006/relationships/hyperlink" Target="http://data.europa.eu/eli/reg/2024/2509/oj" TargetMode="External"/><Relationship Id="rId415" Type="http://schemas.openxmlformats.org/officeDocument/2006/relationships/hyperlink" Target="http://data.europa.eu/eli/reg/2016/794/oj" TargetMode="External"/><Relationship Id="rId261" Type="http://schemas.openxmlformats.org/officeDocument/2006/relationships/hyperlink" Target="http://data.europa.eu/eli/C/2024/6041/oj" TargetMode="External"/><Relationship Id="rId14" Type="http://schemas.openxmlformats.org/officeDocument/2006/relationships/hyperlink" Target="http://data.europa.eu/eli/C/2024/6041/oj" TargetMode="External"/><Relationship Id="rId56" Type="http://schemas.openxmlformats.org/officeDocument/2006/relationships/hyperlink" Target="http://data.europa.eu/eli/C/2024/6041/oj" TargetMode="External"/><Relationship Id="rId317" Type="http://schemas.openxmlformats.org/officeDocument/2006/relationships/hyperlink" Target="http://data.europa.eu/eli/reg/2018/1046/oj" TargetMode="External"/><Relationship Id="rId359" Type="http://schemas.openxmlformats.org/officeDocument/2006/relationships/hyperlink" Target="http://data.europa.eu/eli/reg/2018/1046/oj" TargetMode="External"/><Relationship Id="rId98" Type="http://schemas.openxmlformats.org/officeDocument/2006/relationships/hyperlink" Target="http://data.europa.eu/eli/C/2024/6041/oj" TargetMode="External"/><Relationship Id="rId121" Type="http://schemas.openxmlformats.org/officeDocument/2006/relationships/hyperlink" Target="http://data.europa.eu/eli/C/2024/6332/oj" TargetMode="External"/><Relationship Id="rId163" Type="http://schemas.openxmlformats.org/officeDocument/2006/relationships/hyperlink" Target="http://data.europa.eu/eli/C/2024/6332/oj" TargetMode="External"/><Relationship Id="rId219" Type="http://schemas.openxmlformats.org/officeDocument/2006/relationships/hyperlink" Target="http://data.europa.eu/eli/C/2024/6332/oj" TargetMode="External"/><Relationship Id="rId370" Type="http://schemas.openxmlformats.org/officeDocument/2006/relationships/hyperlink" Target="http://data.europa.eu/eli/C/2024/6041/oj" TargetMode="External"/><Relationship Id="rId230" Type="http://schemas.openxmlformats.org/officeDocument/2006/relationships/hyperlink" Target="http://data.europa.eu/eli/reg_del/2019/715/oj" TargetMode="External"/><Relationship Id="rId25" Type="http://schemas.openxmlformats.org/officeDocument/2006/relationships/hyperlink" Target="http://data.europa.eu/eli/C/2024/6332/oj" TargetMode="External"/><Relationship Id="rId67" Type="http://schemas.openxmlformats.org/officeDocument/2006/relationships/hyperlink" Target="http://data.europa.eu/eli/C/2024/6332/oj" TargetMode="External"/><Relationship Id="rId272" Type="http://schemas.openxmlformats.org/officeDocument/2006/relationships/hyperlink" Target="http://data.europa.eu/eli/C/2024/6041/oj" TargetMode="External"/><Relationship Id="rId328" Type="http://schemas.openxmlformats.org/officeDocument/2006/relationships/hyperlink" Target="http://data.europa.eu/eli/C/2024/6041/oj" TargetMode="External"/><Relationship Id="rId132" Type="http://schemas.openxmlformats.org/officeDocument/2006/relationships/hyperlink" Target="http://data.europa.eu/eli/reg_del/2019/715/oj" TargetMode="External"/><Relationship Id="rId174" Type="http://schemas.openxmlformats.org/officeDocument/2006/relationships/hyperlink" Target="http://data.europa.eu/eli/reg_del/2019/715/oj" TargetMode="External"/><Relationship Id="rId381" Type="http://schemas.openxmlformats.org/officeDocument/2006/relationships/hyperlink" Target="http://data.europa.eu/eli/C/2024/6332/oj" TargetMode="External"/><Relationship Id="rId241" Type="http://schemas.openxmlformats.org/officeDocument/2006/relationships/hyperlink" Target="https://eur-lex.europa.eu/eli/reg/2019/881/oj" TargetMode="External"/><Relationship Id="rId36" Type="http://schemas.openxmlformats.org/officeDocument/2006/relationships/hyperlink" Target="http://data.europa.eu/eli/reg_del/2019/715/oj" TargetMode="External"/><Relationship Id="rId283" Type="http://schemas.openxmlformats.org/officeDocument/2006/relationships/hyperlink" Target="http://data.europa.eu/eli/C/2024/6332/oj" TargetMode="External"/><Relationship Id="rId339" Type="http://schemas.openxmlformats.org/officeDocument/2006/relationships/hyperlink" Target="http://data.europa.eu/eli/C/2024/6332/oj" TargetMode="External"/><Relationship Id="rId78" Type="http://schemas.openxmlformats.org/officeDocument/2006/relationships/hyperlink" Target="http://data.europa.eu/eli/reg_del/2019/715/oj" TargetMode="External"/><Relationship Id="rId101" Type="http://schemas.openxmlformats.org/officeDocument/2006/relationships/hyperlink" Target="http://data.europa.eu/eli/reg/2006/1907/oj" TargetMode="External"/><Relationship Id="rId143" Type="http://schemas.openxmlformats.org/officeDocument/2006/relationships/hyperlink" Target="http://data.europa.eu/eli/reg/2002/178/oj" TargetMode="External"/><Relationship Id="rId185" Type="http://schemas.openxmlformats.org/officeDocument/2006/relationships/hyperlink" Target="http://data.europa.eu/eli/reg/2019/1149/oj" TargetMode="External"/><Relationship Id="rId350" Type="http://schemas.openxmlformats.org/officeDocument/2006/relationships/hyperlink" Target="http://data.europa.eu/eli/reg_del/2019/715/oj" TargetMode="External"/><Relationship Id="rId406" Type="http://schemas.openxmlformats.org/officeDocument/2006/relationships/hyperlink" Target="https://acer.europa.eu/sites/default/files/documents/en/The_agency/Organisation/Administrative_Board/Meetings/12th%20AB%20Meeting%20%20Background%20Documents/5-AB-12-13_Roadmap%20on%20the%20follow%20up%20to%20the%20Common%20Approach%20on%20EU%20Decentralised%20Agencies.pdf" TargetMode="External"/><Relationship Id="rId9" Type="http://schemas.openxmlformats.org/officeDocument/2006/relationships/hyperlink" Target="http://data.europa.eu/eli/reg/2018/1046/oj" TargetMode="External"/><Relationship Id="rId210" Type="http://schemas.openxmlformats.org/officeDocument/2006/relationships/hyperlink" Target="http://data.europa.eu/eli/reg/2023/1322/oj" TargetMode="External"/><Relationship Id="rId392" Type="http://schemas.openxmlformats.org/officeDocument/2006/relationships/hyperlink" Target="http://data.europa.eu/eli/reg_del/2019/715/oj" TargetMode="External"/><Relationship Id="rId252" Type="http://schemas.openxmlformats.org/officeDocument/2006/relationships/hyperlink" Target="http://data.europa.eu/eli/reg/2024/2509/oj" TargetMode="External"/><Relationship Id="rId294" Type="http://schemas.openxmlformats.org/officeDocument/2006/relationships/hyperlink" Target="http://data.europa.eu/eli/reg/2021/2303/oj" TargetMode="External"/><Relationship Id="rId308" Type="http://schemas.openxmlformats.org/officeDocument/2006/relationships/hyperlink" Target="http://data.europa.eu/eli/reg_del/2019/715/oj" TargetMode="External"/><Relationship Id="rId47" Type="http://schemas.openxmlformats.org/officeDocument/2006/relationships/hyperlink" Target="http://data.europa.eu/eli/reg/2019/128/oj" TargetMode="External"/><Relationship Id="rId89" Type="http://schemas.openxmlformats.org/officeDocument/2006/relationships/hyperlink" Target="http://data.europa.eu/eli/reg/2004/851/oj." TargetMode="External"/><Relationship Id="rId112" Type="http://schemas.openxmlformats.org/officeDocument/2006/relationships/hyperlink" Target="http://data.europa.eu/eli/reg/2024/2509/oj" TargetMode="External"/><Relationship Id="rId154" Type="http://schemas.openxmlformats.org/officeDocument/2006/relationships/hyperlink" Target="http://data.europa.eu/eli/reg/2024/2509/oj" TargetMode="External"/><Relationship Id="rId361" Type="http://schemas.openxmlformats.org/officeDocument/2006/relationships/hyperlink" Target="http://data.europa.eu/eli/reg/2016/794/oj" TargetMode="External"/><Relationship Id="rId196" Type="http://schemas.openxmlformats.org/officeDocument/2006/relationships/hyperlink" Target="http://data.europa.eu/eli/reg/2024/2509/oj" TargetMode="External"/><Relationship Id="rId417" Type="http://schemas.openxmlformats.org/officeDocument/2006/relationships/hyperlink" Target="https://www.eionet.europa.eu/etcs" TargetMode="External"/><Relationship Id="rId16" Type="http://schemas.openxmlformats.org/officeDocument/2006/relationships/hyperlink" Target="http://data.europa.eu/eli/reg/2024/2509/oj" TargetMode="External"/><Relationship Id="rId221" Type="http://schemas.openxmlformats.org/officeDocument/2006/relationships/hyperlink" Target="http://data.europa.eu/eli/reg/2018/1046/oj" TargetMode="External"/><Relationship Id="rId263" Type="http://schemas.openxmlformats.org/officeDocument/2006/relationships/hyperlink" Target="http://data.europa.eu/eli/reg/2024/2509/oj" TargetMode="External"/><Relationship Id="rId319" Type="http://schemas.openxmlformats.org/officeDocument/2006/relationships/hyperlink" Target="http://data.europa.eu/eli/reg/2019/126/oj" TargetMode="External"/><Relationship Id="rId58" Type="http://schemas.openxmlformats.org/officeDocument/2006/relationships/hyperlink" Target="http://data.europa.eu/eli/reg/2024/2509/oj" TargetMode="External"/><Relationship Id="rId123" Type="http://schemas.openxmlformats.org/officeDocument/2006/relationships/hyperlink" Target="http://data.europa.eu/eli/reg/2018/1046/oj" TargetMode="External"/><Relationship Id="rId330" Type="http://schemas.openxmlformats.org/officeDocument/2006/relationships/hyperlink" Target="http://data.europa.eu/eli/reg/2024/2509/oj" TargetMode="External"/><Relationship Id="rId165" Type="http://schemas.openxmlformats.org/officeDocument/2006/relationships/hyperlink" Target="http://data.europa.eu/eli/reg/2018/1046/oj" TargetMode="External"/><Relationship Id="rId372" Type="http://schemas.openxmlformats.org/officeDocument/2006/relationships/hyperlink" Target="http://data.europa.eu/eli/reg/2024/2509/oj" TargetMode="External"/><Relationship Id="rId232" Type="http://schemas.openxmlformats.org/officeDocument/2006/relationships/hyperlink" Target="http://data.europa.eu/eli/C/2024/6041/oj" TargetMode="External"/><Relationship Id="rId274" Type="http://schemas.openxmlformats.org/officeDocument/2006/relationships/hyperlink" Target="http://data.europa.eu/eli/reg/2024/2509/oj" TargetMode="External"/><Relationship Id="rId27" Type="http://schemas.openxmlformats.org/officeDocument/2006/relationships/hyperlink" Target="http://data.europa.eu/eli/reg/2018/1046/oj" TargetMode="External"/><Relationship Id="rId69" Type="http://schemas.openxmlformats.org/officeDocument/2006/relationships/hyperlink" Target="http://data.europa.eu/eli/reg/2018/1046/oj" TargetMode="External"/><Relationship Id="rId134" Type="http://schemas.openxmlformats.org/officeDocument/2006/relationships/hyperlink" Target="http://data.europa.eu/eli/C/2024/6041/oj" TargetMode="External"/><Relationship Id="rId80" Type="http://schemas.openxmlformats.org/officeDocument/2006/relationships/hyperlink" Target="http://data.europa.eu/eli/C/2024/6041/oj" TargetMode="External"/><Relationship Id="rId176" Type="http://schemas.openxmlformats.org/officeDocument/2006/relationships/hyperlink" Target="http://data.europa.eu/eli/C/2024/6041/oj" TargetMode="External"/><Relationship Id="rId341" Type="http://schemas.openxmlformats.org/officeDocument/2006/relationships/hyperlink" Target="http://data.europa.eu/eli/reg/2018/1046/oj" TargetMode="External"/><Relationship Id="rId383" Type="http://schemas.openxmlformats.org/officeDocument/2006/relationships/hyperlink" Target="http://data.europa.eu/eli/reg/2018/1046/oj" TargetMode="External"/><Relationship Id="rId201" Type="http://schemas.openxmlformats.org/officeDocument/2006/relationships/hyperlink" Target="http://data.europa.eu/eli/reg/2018/1046/oj" TargetMode="External"/><Relationship Id="rId222" Type="http://schemas.openxmlformats.org/officeDocument/2006/relationships/hyperlink" Target="http://data.europa.eu/eli/reg/2024/2509/oj" TargetMode="External"/><Relationship Id="rId243" Type="http://schemas.openxmlformats.org/officeDocument/2006/relationships/hyperlink" Target="http://data.europa.eu/eli/C/2024/6332/oj" TargetMode="External"/><Relationship Id="rId264" Type="http://schemas.openxmlformats.org/officeDocument/2006/relationships/hyperlink" Target="http://data.europa.eu/eli/dec/2008/114(1)/oj" TargetMode="External"/><Relationship Id="rId285" Type="http://schemas.openxmlformats.org/officeDocument/2006/relationships/hyperlink" Target="http://data.europa.eu/eli/reg/2018/1046/oj" TargetMode="External"/><Relationship Id="rId17" Type="http://schemas.openxmlformats.org/officeDocument/2006/relationships/hyperlink" Target="http://data.europa.eu/eli/reg/2018/1971/oj" TargetMode="External"/><Relationship Id="rId38" Type="http://schemas.openxmlformats.org/officeDocument/2006/relationships/hyperlink" Target="http://data.europa.eu/eli/C/2024/6041/oj" TargetMode="External"/><Relationship Id="rId59" Type="http://schemas.openxmlformats.org/officeDocument/2006/relationships/hyperlink" Target="http://data.europa.eu/eli/reg/2015/2219/oj" TargetMode="External"/><Relationship Id="rId103" Type="http://schemas.openxmlformats.org/officeDocument/2006/relationships/hyperlink" Target="http://data.europa.eu/eli/C/2024/6332/oj" TargetMode="External"/><Relationship Id="rId124" Type="http://schemas.openxmlformats.org/officeDocument/2006/relationships/hyperlink" Target="http://data.europa.eu/eli/reg/2024/2509/oj" TargetMode="External"/><Relationship Id="rId310" Type="http://schemas.openxmlformats.org/officeDocument/2006/relationships/hyperlink" Target="http://data.europa.eu/eli/C/2024/6041/oj" TargetMode="External"/><Relationship Id="rId70" Type="http://schemas.openxmlformats.org/officeDocument/2006/relationships/hyperlink" Target="http://data.europa.eu/eli/reg/2024/2509/oj" TargetMode="External"/><Relationship Id="rId91" Type="http://schemas.openxmlformats.org/officeDocument/2006/relationships/hyperlink" Target="http://data.europa.eu/eli/C/2024/6332/oj" TargetMode="External"/><Relationship Id="rId145" Type="http://schemas.openxmlformats.org/officeDocument/2006/relationships/hyperlink" Target="http://data.europa.eu/eli/C/2024/6332/oj" TargetMode="External"/><Relationship Id="rId166" Type="http://schemas.openxmlformats.org/officeDocument/2006/relationships/hyperlink" Target="http://data.europa.eu/eli/reg/2024/2509/oj" TargetMode="External"/><Relationship Id="rId187" Type="http://schemas.openxmlformats.org/officeDocument/2006/relationships/hyperlink" Target="http://data.europa.eu/eli/C/2024/6332/oj" TargetMode="External"/><Relationship Id="rId331" Type="http://schemas.openxmlformats.org/officeDocument/2006/relationships/hyperlink" Target="http://data.europa.eu/eli/reg/2019/127/oj" TargetMode="External"/><Relationship Id="rId352" Type="http://schemas.openxmlformats.org/officeDocument/2006/relationships/hyperlink" Target="http://data.europa.eu/eli/C/2024/6041/oj" TargetMode="External"/><Relationship Id="rId373" Type="http://schemas.openxmlformats.org/officeDocument/2006/relationships/hyperlink" Target="http://data.europa.eu/eli/reg/2021/696/oj" TargetMode="External"/><Relationship Id="rId394" Type="http://schemas.openxmlformats.org/officeDocument/2006/relationships/hyperlink" Target="http://data.europa.eu/eli/C/2024/6041/oj" TargetMode="External"/><Relationship Id="rId408" Type="http://schemas.openxmlformats.org/officeDocument/2006/relationships/hyperlink" Target="https://www.eumonitor.eu/9353000/1/j9vvik7m1c3gyxp/vjx64xley4zd" TargetMode="External"/><Relationship Id="rId1" Type="http://schemas.openxmlformats.org/officeDocument/2006/relationships/hyperlink" Target="http://data.europa.eu/eli/C/2024/6332/oj" TargetMode="External"/><Relationship Id="rId212" Type="http://schemas.openxmlformats.org/officeDocument/2006/relationships/hyperlink" Target="http://data.europa.eu/eli/C/2024/6332/oj" TargetMode="External"/><Relationship Id="rId233" Type="http://schemas.openxmlformats.org/officeDocument/2006/relationships/hyperlink" Target="http://data.europa.eu/eli/reg/2018/1046/oj" TargetMode="External"/><Relationship Id="rId254" Type="http://schemas.openxmlformats.org/officeDocument/2006/relationships/hyperlink" Target="http://data.europa.eu/eli/reg_del/2019/715/oj" TargetMode="External"/><Relationship Id="rId28" Type="http://schemas.openxmlformats.org/officeDocument/2006/relationships/hyperlink" Target="http://data.europa.eu/eli/reg/2024/2509/oj" TargetMode="External"/><Relationship Id="rId49" Type="http://schemas.openxmlformats.org/officeDocument/2006/relationships/hyperlink" Target="http://data.europa.eu/eli/C/2024/6332/oj" TargetMode="External"/><Relationship Id="rId114" Type="http://schemas.openxmlformats.org/officeDocument/2006/relationships/hyperlink" Target="http://data.europa.eu/eli/reg_del/2019/715/oj" TargetMode="External"/><Relationship Id="rId275" Type="http://schemas.openxmlformats.org/officeDocument/2006/relationships/hyperlink" Target="http://data.europa.eu/eli/reg/2010/1095/oj" TargetMode="External"/><Relationship Id="rId296" Type="http://schemas.openxmlformats.org/officeDocument/2006/relationships/hyperlink" Target="http://data.europa.eu/eli/C/2024/6332/oj" TargetMode="External"/><Relationship Id="rId300" Type="http://schemas.openxmlformats.org/officeDocument/2006/relationships/hyperlink" Target="http://data.europa.eu/eli/reg/2010/439/oj" TargetMode="External"/><Relationship Id="rId60" Type="http://schemas.openxmlformats.org/officeDocument/2006/relationships/hyperlink" Target="http://data.europa.eu/eli/reg_del/2019/715/oj" TargetMode="External"/><Relationship Id="rId81" Type="http://schemas.openxmlformats.org/officeDocument/2006/relationships/hyperlink" Target="http://data.europa.eu/eli/reg/2018/1046/oj" TargetMode="External"/><Relationship Id="rId135" Type="http://schemas.openxmlformats.org/officeDocument/2006/relationships/hyperlink" Target="http://data.europa.eu/eli/reg/2018/1046/oj" TargetMode="External"/><Relationship Id="rId156" Type="http://schemas.openxmlformats.org/officeDocument/2006/relationships/hyperlink" Target="http://data.europa.eu/eli/reg_del/2019/715/oj" TargetMode="External"/><Relationship Id="rId177" Type="http://schemas.openxmlformats.org/officeDocument/2006/relationships/hyperlink" Target="http://data.europa.eu/eli/reg/2018/1046/oj" TargetMode="External"/><Relationship Id="rId198" Type="http://schemas.openxmlformats.org/officeDocument/2006/relationships/hyperlink" Target="http://data.europa.eu/eli/reg_del/2019/715/oj" TargetMode="External"/><Relationship Id="rId321" Type="http://schemas.openxmlformats.org/officeDocument/2006/relationships/hyperlink" Target="http://data.europa.eu/eli/C/2024/6332/oj" TargetMode="External"/><Relationship Id="rId342" Type="http://schemas.openxmlformats.org/officeDocument/2006/relationships/hyperlink" Target="http://data.europa.eu/eli/reg/2024/2509/oj" TargetMode="External"/><Relationship Id="rId363" Type="http://schemas.openxmlformats.org/officeDocument/2006/relationships/hyperlink" Target="http://data.europa.eu/eli/C/2024/6332/oj" TargetMode="External"/><Relationship Id="rId384" Type="http://schemas.openxmlformats.org/officeDocument/2006/relationships/hyperlink" Target="http://data.europa.eu/eli/reg/2024/2509/oj" TargetMode="External"/><Relationship Id="rId419" Type="http://schemas.openxmlformats.org/officeDocument/2006/relationships/hyperlink" Target="http://data.europa.eu/eli/agree_interinstit/2021/611/oj" TargetMode="External"/><Relationship Id="rId202" Type="http://schemas.openxmlformats.org/officeDocument/2006/relationships/hyperlink" Target="http://data.europa.eu/eli/reg/2024/2509/oj" TargetMode="External"/><Relationship Id="rId223" Type="http://schemas.openxmlformats.org/officeDocument/2006/relationships/hyperlink" Target="https://eur-lex.europa.eu/eli/reg/2002/1406/oj" TargetMode="External"/><Relationship Id="rId244" Type="http://schemas.openxmlformats.org/officeDocument/2006/relationships/hyperlink" Target="http://data.europa.eu/eli/C/2024/6041/oj" TargetMode="External"/><Relationship Id="rId18" Type="http://schemas.openxmlformats.org/officeDocument/2006/relationships/hyperlink" Target="http://data.europa.eu/eli/reg_del/2019/715/oj" TargetMode="External"/><Relationship Id="rId39" Type="http://schemas.openxmlformats.org/officeDocument/2006/relationships/hyperlink" Target="http://data.europa.eu/eli/reg/2018/1046/oj" TargetMode="External"/><Relationship Id="rId265" Type="http://schemas.openxmlformats.org/officeDocument/2006/relationships/hyperlink" Target="http://data.europa.eu/eli/C/2024/6332/oj" TargetMode="External"/><Relationship Id="rId286" Type="http://schemas.openxmlformats.org/officeDocument/2006/relationships/hyperlink" Target="http://data.europa.eu/eli/reg/2024/2509/oj" TargetMode="External"/><Relationship Id="rId50" Type="http://schemas.openxmlformats.org/officeDocument/2006/relationships/hyperlink" Target="http://data.europa.eu/eli/C/2024/6041/oj" TargetMode="External"/><Relationship Id="rId104" Type="http://schemas.openxmlformats.org/officeDocument/2006/relationships/hyperlink" Target="http://data.europa.eu/eli/C/2024/6041/oj" TargetMode="External"/><Relationship Id="rId125" Type="http://schemas.openxmlformats.org/officeDocument/2006/relationships/hyperlink" Target="http://data.europa.eu/eli/reg/2019/473/oj" TargetMode="External"/><Relationship Id="rId146" Type="http://schemas.openxmlformats.org/officeDocument/2006/relationships/hyperlink" Target="http://data.europa.eu/eli/C/2024/6041/oj" TargetMode="External"/><Relationship Id="rId167" Type="http://schemas.openxmlformats.org/officeDocument/2006/relationships/hyperlink" Target="http://data.europa.eu/eli/reg/2010/1094/oj" TargetMode="External"/><Relationship Id="rId188" Type="http://schemas.openxmlformats.org/officeDocument/2006/relationships/hyperlink" Target="http://data.europa.eu/eli/C/2024/6041/oj" TargetMode="External"/><Relationship Id="rId311" Type="http://schemas.openxmlformats.org/officeDocument/2006/relationships/hyperlink" Target="http://data.europa.eu/eli/reg/2018/1046/oj" TargetMode="External"/><Relationship Id="rId332" Type="http://schemas.openxmlformats.org/officeDocument/2006/relationships/hyperlink" Target="http://data.europa.eu/eli/reg_del/2019/715/oj" TargetMode="External"/><Relationship Id="rId353" Type="http://schemas.openxmlformats.org/officeDocument/2006/relationships/hyperlink" Target="http://data.europa.eu/eli/reg/2018/1046/oj" TargetMode="External"/><Relationship Id="rId374" Type="http://schemas.openxmlformats.org/officeDocument/2006/relationships/hyperlink" Target="http://data.europa.eu/eli/reg_del/2019/715/oj" TargetMode="External"/><Relationship Id="rId395" Type="http://schemas.openxmlformats.org/officeDocument/2006/relationships/hyperlink" Target="http://data.europa.eu/eli/reg/2018/1046/oj" TargetMode="External"/><Relationship Id="rId409" Type="http://schemas.openxmlformats.org/officeDocument/2006/relationships/hyperlink" Target="https://www.eumonitor.eu/9353000/1/j9vvik7m1c3gyxp/vjx64xley4zd" TargetMode="External"/><Relationship Id="rId71" Type="http://schemas.openxmlformats.org/officeDocument/2006/relationships/hyperlink" Target="http://data.europa.eu/eli/reg/2018/1139/oj" TargetMode="External"/><Relationship Id="rId92" Type="http://schemas.openxmlformats.org/officeDocument/2006/relationships/hyperlink" Target="http://data.europa.eu/eli/C/2024/6041/oj" TargetMode="External"/><Relationship Id="rId213" Type="http://schemas.openxmlformats.org/officeDocument/2006/relationships/hyperlink" Target="http://data.europa.eu/eli/C/2024/6041/oj" TargetMode="External"/><Relationship Id="rId234" Type="http://schemas.openxmlformats.org/officeDocument/2006/relationships/hyperlink" Target="http://data.europa.eu/eli/reg/2024/2509/oj" TargetMode="External"/><Relationship Id="rId420" Type="http://schemas.openxmlformats.org/officeDocument/2006/relationships/hyperlink" Target="http://data.europa.eu/eli/dir/2019/1937/oj" TargetMode="External"/><Relationship Id="rId2" Type="http://schemas.openxmlformats.org/officeDocument/2006/relationships/hyperlink" Target="http://data.europa.eu/eli/C/2024/6041/oj" TargetMode="External"/><Relationship Id="rId29" Type="http://schemas.openxmlformats.org/officeDocument/2006/relationships/hyperlink" Target="http://data.europa.eu/eli/reg/1994/2965/oj" TargetMode="External"/><Relationship Id="rId255" Type="http://schemas.openxmlformats.org/officeDocument/2006/relationships/hyperlink" Target="http://data.europa.eu/eli/C/2024/6332/oj" TargetMode="External"/><Relationship Id="rId276" Type="http://schemas.openxmlformats.org/officeDocument/2006/relationships/hyperlink" Target="http://data.europa.eu/eli/reg_del/2019/715/oj" TargetMode="External"/><Relationship Id="rId297" Type="http://schemas.openxmlformats.org/officeDocument/2006/relationships/hyperlink" Target="http://data.europa.eu/eli/C/2024/6041/oj" TargetMode="External"/><Relationship Id="rId40" Type="http://schemas.openxmlformats.org/officeDocument/2006/relationships/hyperlink" Target="http://data.europa.eu/eli/reg/2024/2509/oj" TargetMode="External"/><Relationship Id="rId115" Type="http://schemas.openxmlformats.org/officeDocument/2006/relationships/hyperlink" Target="http://data.europa.eu/eli/C/2024/6332/oj" TargetMode="External"/><Relationship Id="rId136" Type="http://schemas.openxmlformats.org/officeDocument/2006/relationships/hyperlink" Target="http://data.europa.eu/eli/reg/2024/2509/oj" TargetMode="External"/><Relationship Id="rId157" Type="http://schemas.openxmlformats.org/officeDocument/2006/relationships/hyperlink" Target="http://data.europa.eu/eli/C/2024/6332/oj" TargetMode="External"/><Relationship Id="rId178" Type="http://schemas.openxmlformats.org/officeDocument/2006/relationships/hyperlink" Target="http://data.europa.eu/eli/reg/2024/2509/oj" TargetMode="External"/><Relationship Id="rId301" Type="http://schemas.openxmlformats.org/officeDocument/2006/relationships/hyperlink" Target="http://data.europa.eu/eli/reg/2021/2303/oj" TargetMode="External"/><Relationship Id="rId322" Type="http://schemas.openxmlformats.org/officeDocument/2006/relationships/hyperlink" Target="http://data.europa.eu/eli/C/2024/6041/oj" TargetMode="External"/><Relationship Id="rId343" Type="http://schemas.openxmlformats.org/officeDocument/2006/relationships/hyperlink" Target="http://data.europa.eu/eli/reg/2018/1727/oj" TargetMode="External"/><Relationship Id="rId364" Type="http://schemas.openxmlformats.org/officeDocument/2006/relationships/hyperlink" Target="http://data.europa.eu/eli/C/2024/6041/oj" TargetMode="External"/><Relationship Id="rId61" Type="http://schemas.openxmlformats.org/officeDocument/2006/relationships/hyperlink" Target="http://data.europa.eu/eli/C/2024/6332/oj" TargetMode="External"/><Relationship Id="rId82" Type="http://schemas.openxmlformats.org/officeDocument/2006/relationships/hyperlink" Target="http://data.europa.eu/eli/reg/2024/2509/oj" TargetMode="External"/><Relationship Id="rId199" Type="http://schemas.openxmlformats.org/officeDocument/2006/relationships/hyperlink" Target="http://data.europa.eu/eli/C/2024/6332/oj" TargetMode="External"/><Relationship Id="rId203" Type="http://schemas.openxmlformats.org/officeDocument/2006/relationships/hyperlink" Target="http://data.europa.eu/eli/reg/2004/726/oj" TargetMode="External"/><Relationship Id="rId385" Type="http://schemas.openxmlformats.org/officeDocument/2006/relationships/hyperlink" Target="http://data.europa.eu/eli/reg/2007/168/oj" TargetMode="External"/><Relationship Id="rId19" Type="http://schemas.openxmlformats.org/officeDocument/2006/relationships/hyperlink" Target="http://data.europa.eu/eli/C/2024/6332/oj" TargetMode="External"/><Relationship Id="rId224" Type="http://schemas.openxmlformats.org/officeDocument/2006/relationships/hyperlink" Target="http://data.europa.eu/eli/reg_del/2019/715/oj" TargetMode="External"/><Relationship Id="rId245" Type="http://schemas.openxmlformats.org/officeDocument/2006/relationships/hyperlink" Target="http://data.europa.eu/eli/reg/2018/1046/oj" TargetMode="External"/><Relationship Id="rId266" Type="http://schemas.openxmlformats.org/officeDocument/2006/relationships/hyperlink" Target="http://data.europa.eu/eli/C/2024/6041/oj" TargetMode="External"/><Relationship Id="rId287" Type="http://schemas.openxmlformats.org/officeDocument/2006/relationships/hyperlink" Target="http://data.europa.eu/eli/reg/2008/1339" TargetMode="External"/><Relationship Id="rId410" Type="http://schemas.openxmlformats.org/officeDocument/2006/relationships/hyperlink" Target="https://www.eca.europa.eu/Lists/ECADocuments/SR20_22/SR_Future_of_EU_Agencies_SK.pdf" TargetMode="External"/><Relationship Id="rId30" Type="http://schemas.openxmlformats.org/officeDocument/2006/relationships/hyperlink" Target="http://data.europa.eu/eli/reg_del/2019/715/oj" TargetMode="External"/><Relationship Id="rId105" Type="http://schemas.openxmlformats.org/officeDocument/2006/relationships/hyperlink" Target="http://data.europa.eu/eli/reg/2018/1046/oj" TargetMode="External"/><Relationship Id="rId126" Type="http://schemas.openxmlformats.org/officeDocument/2006/relationships/hyperlink" Target="http://data.europa.eu/eli/reg_del/2019/715/oj" TargetMode="External"/><Relationship Id="rId147" Type="http://schemas.openxmlformats.org/officeDocument/2006/relationships/hyperlink" Target="http://data.europa.eu/eli/reg/2018/1046/oj" TargetMode="External"/><Relationship Id="rId168" Type="http://schemas.openxmlformats.org/officeDocument/2006/relationships/hyperlink" Target="http://data.europa.eu/eli/reg_del/2019/715/oj" TargetMode="External"/><Relationship Id="rId312" Type="http://schemas.openxmlformats.org/officeDocument/2006/relationships/hyperlink" Target="http://data.europa.eu/eli/reg/2024/2509/oj" TargetMode="External"/><Relationship Id="rId333" Type="http://schemas.openxmlformats.org/officeDocument/2006/relationships/hyperlink" Target="http://data.europa.eu/eli/C/2024/6332/oj" TargetMode="External"/><Relationship Id="rId354" Type="http://schemas.openxmlformats.org/officeDocument/2006/relationships/hyperlink" Target="http://data.europa.eu/eli/reg/2024/2509/oj" TargetMode="External"/><Relationship Id="rId51" Type="http://schemas.openxmlformats.org/officeDocument/2006/relationships/hyperlink" Target="http://data.europa.eu/eli/reg/2018/1046/oj" TargetMode="External"/><Relationship Id="rId72" Type="http://schemas.openxmlformats.org/officeDocument/2006/relationships/hyperlink" Target="http://data.europa.eu/eli/reg_del/2019/715/oj" TargetMode="External"/><Relationship Id="rId93" Type="http://schemas.openxmlformats.org/officeDocument/2006/relationships/hyperlink" Target="http://data.europa.eu/eli/reg/2018/1046/oj" TargetMode="External"/><Relationship Id="rId189" Type="http://schemas.openxmlformats.org/officeDocument/2006/relationships/hyperlink" Target="http://data.europa.eu/eli/reg/2018/1046/oj" TargetMode="External"/><Relationship Id="rId375" Type="http://schemas.openxmlformats.org/officeDocument/2006/relationships/hyperlink" Target="http://data.europa.eu/eli/C/2024/6332/oj" TargetMode="External"/><Relationship Id="rId396" Type="http://schemas.openxmlformats.org/officeDocument/2006/relationships/hyperlink" Target="http://data.europa.eu/eli/reg/2024/2509/oj" TargetMode="External"/><Relationship Id="rId3" Type="http://schemas.openxmlformats.org/officeDocument/2006/relationships/hyperlink" Target="http://data.europa.eu/eli/reg/2018/1046/oj" TargetMode="External"/><Relationship Id="rId214" Type="http://schemas.openxmlformats.org/officeDocument/2006/relationships/hyperlink" Target="http://data.europa.eu/eli/reg/2018/1046/oj" TargetMode="External"/><Relationship Id="rId235" Type="http://schemas.openxmlformats.org/officeDocument/2006/relationships/hyperlink" Target="https://eur-lex.europa.eu/eli/reg/2019/881/oj" TargetMode="External"/><Relationship Id="rId256" Type="http://schemas.openxmlformats.org/officeDocument/2006/relationships/hyperlink" Target="http://data.europa.eu/eli/C/2024/6041/oj" TargetMode="External"/><Relationship Id="rId277" Type="http://schemas.openxmlformats.org/officeDocument/2006/relationships/hyperlink" Target="http://data.europa.eu/eli/C/2024/6332/oj" TargetMode="External"/><Relationship Id="rId298" Type="http://schemas.openxmlformats.org/officeDocument/2006/relationships/hyperlink" Target="http://data.europa.eu/eli/reg/2018/1046/oj" TargetMode="External"/><Relationship Id="rId400" Type="http://schemas.openxmlformats.org/officeDocument/2006/relationships/hyperlink" Target="https://european-union.europa.eu/document/download/d4199ff4-1e3d-45e6-af7e-90cf1a7b10bc_en?filename=joint_statement_on_decentralised_agencies_sk.pdf" TargetMode="External"/><Relationship Id="rId116" Type="http://schemas.openxmlformats.org/officeDocument/2006/relationships/hyperlink" Target="http://data.europa.eu/eli/C/2024/6041/oj" TargetMode="External"/><Relationship Id="rId137" Type="http://schemas.openxmlformats.org/officeDocument/2006/relationships/hyperlink" Target="http://data.europa.eu/eli/reg/2002/178/oj" TargetMode="External"/><Relationship Id="rId158" Type="http://schemas.openxmlformats.org/officeDocument/2006/relationships/hyperlink" Target="http://data.europa.eu/eli/C/2024/6041/oj" TargetMode="External"/><Relationship Id="rId302" Type="http://schemas.openxmlformats.org/officeDocument/2006/relationships/hyperlink" Target="http://data.europa.eu/eli/reg_del/2019/715/oj" TargetMode="External"/><Relationship Id="rId323" Type="http://schemas.openxmlformats.org/officeDocument/2006/relationships/hyperlink" Target="http://data.europa.eu/eli/reg/2018/1046/oj" TargetMode="External"/><Relationship Id="rId344" Type="http://schemas.openxmlformats.org/officeDocument/2006/relationships/hyperlink" Target="http://data.europa.eu/eli/reg_del/2019/715/oj" TargetMode="External"/><Relationship Id="rId20" Type="http://schemas.openxmlformats.org/officeDocument/2006/relationships/hyperlink" Target="http://data.europa.eu/eli/C/2024/6041/oj" TargetMode="External"/><Relationship Id="rId41" Type="http://schemas.openxmlformats.org/officeDocument/2006/relationships/hyperlink" Target="http://data.europa.eu/eli/reg/2019/128/oj" TargetMode="External"/><Relationship Id="rId62" Type="http://schemas.openxmlformats.org/officeDocument/2006/relationships/hyperlink" Target="http://data.europa.eu/eli/C/2024/6041/oj" TargetMode="External"/><Relationship Id="rId83" Type="http://schemas.openxmlformats.org/officeDocument/2006/relationships/hyperlink" Target="http://data.europa.eu/eli/reg/2010/1093/oj" TargetMode="External"/><Relationship Id="rId179" Type="http://schemas.openxmlformats.org/officeDocument/2006/relationships/hyperlink" Target="http://data.europa.eu/eli/reg/2021/819/oj" TargetMode="External"/><Relationship Id="rId365" Type="http://schemas.openxmlformats.org/officeDocument/2006/relationships/hyperlink" Target="http://data.europa.eu/eli/reg/2018/1046/oj" TargetMode="External"/><Relationship Id="rId386" Type="http://schemas.openxmlformats.org/officeDocument/2006/relationships/hyperlink" Target="http://data.europa.eu/eli/reg_del/2019/715/oj" TargetMode="External"/><Relationship Id="rId190" Type="http://schemas.openxmlformats.org/officeDocument/2006/relationships/hyperlink" Target="http://data.europa.eu/eli/reg/2024/2509/oj" TargetMode="External"/><Relationship Id="rId204" Type="http://schemas.openxmlformats.org/officeDocument/2006/relationships/hyperlink" Target="http://data.europa.eu/eli/reg_del/2019/715/oj" TargetMode="External"/><Relationship Id="rId225" Type="http://schemas.openxmlformats.org/officeDocument/2006/relationships/hyperlink" Target="http://data.europa.eu/eli/C/2024/6332/oj" TargetMode="External"/><Relationship Id="rId246" Type="http://schemas.openxmlformats.org/officeDocument/2006/relationships/hyperlink" Target="http://data.europa.eu/eli/reg/2024/2509/oj" TargetMode="External"/><Relationship Id="rId267" Type="http://schemas.openxmlformats.org/officeDocument/2006/relationships/hyperlink" Target="http://data.europa.eu/eli/reg/2018/1046/oj" TargetMode="External"/><Relationship Id="rId288" Type="http://schemas.openxmlformats.org/officeDocument/2006/relationships/hyperlink" Target="http://data.europa.eu/eli/reg_del/2019/715/oj" TargetMode="External"/><Relationship Id="rId411" Type="http://schemas.openxmlformats.org/officeDocument/2006/relationships/hyperlink" Target="https://www.eca.europa.eu/Lists/ECADocuments/SR20_22/SR_Future_of_EU_Agencies_SK.pdf" TargetMode="External"/><Relationship Id="rId106" Type="http://schemas.openxmlformats.org/officeDocument/2006/relationships/hyperlink" Target="http://data.europa.eu/eli/reg/2024/2509/oj" TargetMode="External"/><Relationship Id="rId127" Type="http://schemas.openxmlformats.org/officeDocument/2006/relationships/hyperlink" Target="http://data.europa.eu/eli/C/2024/6332/oj" TargetMode="External"/><Relationship Id="rId313" Type="http://schemas.openxmlformats.org/officeDocument/2006/relationships/hyperlink" Target="http://data.europa.eu/eli/reg/2018/1726/oj" TargetMode="External"/><Relationship Id="rId10" Type="http://schemas.openxmlformats.org/officeDocument/2006/relationships/hyperlink" Target="http://data.europa.eu/eli/reg/2024/2509/oj" TargetMode="External"/><Relationship Id="rId31" Type="http://schemas.openxmlformats.org/officeDocument/2006/relationships/hyperlink" Target="http://data.europa.eu/eli/C/2024/6332/oj" TargetMode="External"/><Relationship Id="rId52" Type="http://schemas.openxmlformats.org/officeDocument/2006/relationships/hyperlink" Target="http://data.europa.eu/eli/reg/2024/2509/oj" TargetMode="External"/><Relationship Id="rId73" Type="http://schemas.openxmlformats.org/officeDocument/2006/relationships/hyperlink" Target="http://data.europa.eu/eli/C/2024/6332/oj" TargetMode="External"/><Relationship Id="rId94" Type="http://schemas.openxmlformats.org/officeDocument/2006/relationships/hyperlink" Target="http://data.europa.eu/eli/reg/2024/2509/oj" TargetMode="External"/><Relationship Id="rId148" Type="http://schemas.openxmlformats.org/officeDocument/2006/relationships/hyperlink" Target="http://data.europa.eu/eli/reg/2024/2509/oj" TargetMode="External"/><Relationship Id="rId169" Type="http://schemas.openxmlformats.org/officeDocument/2006/relationships/hyperlink" Target="http://data.europa.eu/eli/C/2024/6332/oj" TargetMode="External"/><Relationship Id="rId334" Type="http://schemas.openxmlformats.org/officeDocument/2006/relationships/hyperlink" Target="http://data.europa.eu/eli/C/2024/6041/oj" TargetMode="External"/><Relationship Id="rId355" Type="http://schemas.openxmlformats.org/officeDocument/2006/relationships/hyperlink" Target="http://data.europa.eu/eli/reg/2016/794/oj" TargetMode="External"/><Relationship Id="rId376" Type="http://schemas.openxmlformats.org/officeDocument/2006/relationships/hyperlink" Target="http://data.europa.eu/eli/C/2024/6041/oj" TargetMode="External"/><Relationship Id="rId397" Type="http://schemas.openxmlformats.org/officeDocument/2006/relationships/hyperlink" Target="http://data.europa.eu/eli/reg/2019/1896/oj" TargetMode="External"/><Relationship Id="rId4" Type="http://schemas.openxmlformats.org/officeDocument/2006/relationships/hyperlink" Target="http://data.europa.eu/eli/reg/2024/2509/oj" TargetMode="External"/><Relationship Id="rId180" Type="http://schemas.openxmlformats.org/officeDocument/2006/relationships/hyperlink" Target="http://data.europa.eu/eli/reg_del/2019/715/oj" TargetMode="External"/><Relationship Id="rId215" Type="http://schemas.openxmlformats.org/officeDocument/2006/relationships/hyperlink" Target="http://data.europa.eu/eli/reg/2024/2509/oj" TargetMode="External"/><Relationship Id="rId236" Type="http://schemas.openxmlformats.org/officeDocument/2006/relationships/hyperlink" Target="http://data.europa.eu/eli/reg_del/2019/715/oj" TargetMode="External"/><Relationship Id="rId257" Type="http://schemas.openxmlformats.org/officeDocument/2006/relationships/hyperlink" Target="http://data.europa.eu/eli/reg/2018/1046/oj" TargetMode="External"/><Relationship Id="rId278" Type="http://schemas.openxmlformats.org/officeDocument/2006/relationships/hyperlink" Target="http://data.europa.eu/eli/C/2024/6041/oj" TargetMode="External"/><Relationship Id="rId401" Type="http://schemas.openxmlformats.org/officeDocument/2006/relationships/hyperlink" Target="https://european-union.europa.eu/document/download/d4199ff4-1e3d-45e6-af7e-90cf1a7b10bc_en?filename=joint_statement_on_decentralised_agencies_en.pdf" TargetMode="External"/><Relationship Id="rId303" Type="http://schemas.openxmlformats.org/officeDocument/2006/relationships/hyperlink" Target="http://data.europa.eu/eli/C/2024/6332/oj" TargetMode="External"/><Relationship Id="rId42" Type="http://schemas.openxmlformats.org/officeDocument/2006/relationships/hyperlink" Target="http://data.europa.eu/eli/reg_del/2019/715/oj" TargetMode="External"/><Relationship Id="rId84" Type="http://schemas.openxmlformats.org/officeDocument/2006/relationships/hyperlink" Target="http://data.europa.eu/eli/reg_del/2019/715/oj" TargetMode="External"/><Relationship Id="rId138" Type="http://schemas.openxmlformats.org/officeDocument/2006/relationships/hyperlink" Target="http://data.europa.eu/eli/reg_del/2019/715/oj" TargetMode="External"/><Relationship Id="rId345" Type="http://schemas.openxmlformats.org/officeDocument/2006/relationships/hyperlink" Target="http://data.europa.eu/eli/C/2024/6332/oj" TargetMode="External"/><Relationship Id="rId387" Type="http://schemas.openxmlformats.org/officeDocument/2006/relationships/hyperlink" Target="http://data.europa.eu/eli/C/2024/6332/oj" TargetMode="External"/><Relationship Id="rId191" Type="http://schemas.openxmlformats.org/officeDocument/2006/relationships/hyperlink" Target="http://data.europa.eu/eli/reg/2019/1149/oj" TargetMode="External"/><Relationship Id="rId205" Type="http://schemas.openxmlformats.org/officeDocument/2006/relationships/hyperlink" Target="http://data.europa.eu/eli/C/2024/6332/oj" TargetMode="External"/><Relationship Id="rId247" Type="http://schemas.openxmlformats.org/officeDocument/2006/relationships/hyperlink" Target="http://data.europa.eu/eli/reg/2016/796/oj" TargetMode="External"/><Relationship Id="rId412" Type="http://schemas.openxmlformats.org/officeDocument/2006/relationships/hyperlink" Target="http://data.europa.eu/eli/reg/2023/2842/oj" TargetMode="External"/><Relationship Id="rId107" Type="http://schemas.openxmlformats.org/officeDocument/2006/relationships/hyperlink" Target="http://data.europa.eu/eli/reg/2006/1907/oj" TargetMode="External"/><Relationship Id="rId289" Type="http://schemas.openxmlformats.org/officeDocument/2006/relationships/hyperlink" Target="http://data.europa.eu/eli/C/2024/6332/oj" TargetMode="External"/><Relationship Id="rId11" Type="http://schemas.openxmlformats.org/officeDocument/2006/relationships/hyperlink" Target="http://data.europa.eu/eli/reg/2019/942/oj" TargetMode="External"/><Relationship Id="rId53" Type="http://schemas.openxmlformats.org/officeDocument/2006/relationships/hyperlink" Target="http://data.europa.eu/eli/reg/2015/2219/oj" TargetMode="External"/><Relationship Id="rId149" Type="http://schemas.openxmlformats.org/officeDocument/2006/relationships/hyperlink" Target="https://eur-lex.europa.eu/eli/reg/2006/1922/oj" TargetMode="External"/><Relationship Id="rId314" Type="http://schemas.openxmlformats.org/officeDocument/2006/relationships/hyperlink" Target="http://data.europa.eu/eli/reg_del/2019/715/oj" TargetMode="External"/><Relationship Id="rId356" Type="http://schemas.openxmlformats.org/officeDocument/2006/relationships/hyperlink" Target="http://data.europa.eu/eli/reg_del/2019/715/oj" TargetMode="External"/><Relationship Id="rId398" Type="http://schemas.openxmlformats.org/officeDocument/2006/relationships/hyperlink" Target="http://data.europa.eu/eli/reg_del/2019/715/oj" TargetMode="External"/><Relationship Id="rId95" Type="http://schemas.openxmlformats.org/officeDocument/2006/relationships/hyperlink" Target="http://data.europa.eu/eli/reg/2004/851/oj." TargetMode="External"/><Relationship Id="rId160" Type="http://schemas.openxmlformats.org/officeDocument/2006/relationships/hyperlink" Target="http://data.europa.eu/eli/reg/2024/2509/oj" TargetMode="External"/><Relationship Id="rId216" Type="http://schemas.openxmlformats.org/officeDocument/2006/relationships/hyperlink" Target="https://eur-lex.europa.eu/eli/reg/2006/1920/oj" TargetMode="External"/><Relationship Id="rId258" Type="http://schemas.openxmlformats.org/officeDocument/2006/relationships/hyperlink" Target="http://data.europa.eu/eli/reg/2024/2509/oj" TargetMode="External"/><Relationship Id="rId22" Type="http://schemas.openxmlformats.org/officeDocument/2006/relationships/hyperlink" Target="http://data.europa.eu/eli/reg/2024/2509/oj" TargetMode="External"/><Relationship Id="rId64" Type="http://schemas.openxmlformats.org/officeDocument/2006/relationships/hyperlink" Target="http://data.europa.eu/eli/reg/2024/2509/oj" TargetMode="External"/><Relationship Id="rId118" Type="http://schemas.openxmlformats.org/officeDocument/2006/relationships/hyperlink" Target="http://data.europa.eu/eli/reg/2024/2509/oj" TargetMode="External"/><Relationship Id="rId325" Type="http://schemas.openxmlformats.org/officeDocument/2006/relationships/hyperlink" Target="http://data.europa.eu/eli/reg/2019/126/oj" TargetMode="External"/><Relationship Id="rId367" Type="http://schemas.openxmlformats.org/officeDocument/2006/relationships/hyperlink" Target="http://data.europa.eu/eli/reg/2021/696/oj" TargetMode="External"/><Relationship Id="rId171" Type="http://schemas.openxmlformats.org/officeDocument/2006/relationships/hyperlink" Target="http://data.europa.eu/eli/reg/2018/1046/oj" TargetMode="External"/><Relationship Id="rId227" Type="http://schemas.openxmlformats.org/officeDocument/2006/relationships/hyperlink" Target="http://data.europa.eu/eli/reg/2018/1046/oj" TargetMode="External"/><Relationship Id="rId269" Type="http://schemas.openxmlformats.org/officeDocument/2006/relationships/hyperlink" Target="http://data.europa.eu/eli/reg/2010/1095/oj" TargetMode="External"/><Relationship Id="rId33" Type="http://schemas.openxmlformats.org/officeDocument/2006/relationships/hyperlink" Target="http://data.europa.eu/eli/reg/2018/1046/oj" TargetMode="External"/><Relationship Id="rId129" Type="http://schemas.openxmlformats.org/officeDocument/2006/relationships/hyperlink" Target="http://data.europa.eu/eli/reg/2018/1046/oj" TargetMode="External"/><Relationship Id="rId280" Type="http://schemas.openxmlformats.org/officeDocument/2006/relationships/hyperlink" Target="http://data.europa.eu/eli/reg/2024/2509/oj" TargetMode="External"/><Relationship Id="rId336" Type="http://schemas.openxmlformats.org/officeDocument/2006/relationships/hyperlink" Target="http://data.europa.eu/eli/reg/2024/2509/oj" TargetMode="External"/><Relationship Id="rId75" Type="http://schemas.openxmlformats.org/officeDocument/2006/relationships/hyperlink" Target="http://data.europa.eu/eli/reg/2018/1046/oj" TargetMode="External"/><Relationship Id="rId140" Type="http://schemas.openxmlformats.org/officeDocument/2006/relationships/hyperlink" Target="http://data.europa.eu/eli/C/2024/6041/oj" TargetMode="External"/><Relationship Id="rId182" Type="http://schemas.openxmlformats.org/officeDocument/2006/relationships/hyperlink" Target="http://data.europa.eu/eli/C/2024/6041/oj" TargetMode="External"/><Relationship Id="rId378" Type="http://schemas.openxmlformats.org/officeDocument/2006/relationships/hyperlink" Target="http://data.europa.eu/eli/reg/2024/2509/oj" TargetMode="External"/><Relationship Id="rId403" Type="http://schemas.openxmlformats.org/officeDocument/2006/relationships/hyperlink" Target="https://www.parlament.gv.at/dokument/XXVII/EU/198502/imfname_11414247.pdf" TargetMode="External"/><Relationship Id="rId6" Type="http://schemas.openxmlformats.org/officeDocument/2006/relationships/hyperlink" Target="http://data.europa.eu/eli/reg_del/2019/715/oj" TargetMode="External"/><Relationship Id="rId238" Type="http://schemas.openxmlformats.org/officeDocument/2006/relationships/hyperlink" Target="http://data.europa.eu/eli/C/2024/6041/oj" TargetMode="External"/><Relationship Id="rId291" Type="http://schemas.openxmlformats.org/officeDocument/2006/relationships/hyperlink" Target="http://data.europa.eu/eli/reg/2018/1046/oj" TargetMode="External"/><Relationship Id="rId305" Type="http://schemas.openxmlformats.org/officeDocument/2006/relationships/hyperlink" Target="http://data.europa.eu/eli/reg/2018/1046/oj" TargetMode="External"/><Relationship Id="rId347" Type="http://schemas.openxmlformats.org/officeDocument/2006/relationships/hyperlink" Target="http://data.europa.eu/eli/reg/2018/1046/oj" TargetMode="External"/><Relationship Id="rId44" Type="http://schemas.openxmlformats.org/officeDocument/2006/relationships/hyperlink" Target="http://data.europa.eu/eli/C/2024/6041/oj" TargetMode="External"/><Relationship Id="rId86" Type="http://schemas.openxmlformats.org/officeDocument/2006/relationships/hyperlink" Target="http://data.europa.eu/eli/C/2024/6041/oj" TargetMode="External"/><Relationship Id="rId151" Type="http://schemas.openxmlformats.org/officeDocument/2006/relationships/hyperlink" Target="http://data.europa.eu/eli/C/2024/6332/oj" TargetMode="External"/><Relationship Id="rId389" Type="http://schemas.openxmlformats.org/officeDocument/2006/relationships/hyperlink" Target="http://data.europa.eu/eli/reg/2018/1046/oj" TargetMode="External"/><Relationship Id="rId193" Type="http://schemas.openxmlformats.org/officeDocument/2006/relationships/hyperlink" Target="http://data.europa.eu/eli/C/2024/6332/oj" TargetMode="External"/><Relationship Id="rId207" Type="http://schemas.openxmlformats.org/officeDocument/2006/relationships/hyperlink" Target="http://data.europa.eu/eli/reg/2018/1046/oj" TargetMode="External"/><Relationship Id="rId249" Type="http://schemas.openxmlformats.org/officeDocument/2006/relationships/hyperlink" Target="http://data.europa.eu/eli/C/2024/6332/oj" TargetMode="External"/><Relationship Id="rId414" Type="http://schemas.openxmlformats.org/officeDocument/2006/relationships/hyperlink" Target="http://data.europa.eu/eli/reg/2023/969/oj" TargetMode="External"/><Relationship Id="rId13" Type="http://schemas.openxmlformats.org/officeDocument/2006/relationships/hyperlink" Target="http://data.europa.eu/eli/C/2024/6332/oj" TargetMode="External"/><Relationship Id="rId109" Type="http://schemas.openxmlformats.org/officeDocument/2006/relationships/hyperlink" Target="http://data.europa.eu/eli/C/2024/6332/oj" TargetMode="External"/><Relationship Id="rId260" Type="http://schemas.openxmlformats.org/officeDocument/2006/relationships/hyperlink" Target="http://data.europa.eu/eli/C/2024/6332/oj" TargetMode="External"/><Relationship Id="rId316" Type="http://schemas.openxmlformats.org/officeDocument/2006/relationships/hyperlink" Target="http://data.europa.eu/eli/C/2024/6041/oj" TargetMode="External"/><Relationship Id="rId55" Type="http://schemas.openxmlformats.org/officeDocument/2006/relationships/hyperlink" Target="http://data.europa.eu/eli/C/2024/6332/oj" TargetMode="External"/><Relationship Id="rId97" Type="http://schemas.openxmlformats.org/officeDocument/2006/relationships/hyperlink" Target="http://data.europa.eu/eli/C/2024/6332/oj" TargetMode="External"/><Relationship Id="rId120" Type="http://schemas.openxmlformats.org/officeDocument/2006/relationships/hyperlink" Target="http://data.europa.eu/eli/reg_del/2019/715/oj" TargetMode="External"/><Relationship Id="rId358" Type="http://schemas.openxmlformats.org/officeDocument/2006/relationships/hyperlink" Target="http://data.europa.eu/eli/C/2024/6041/oj" TargetMode="External"/><Relationship Id="rId162" Type="http://schemas.openxmlformats.org/officeDocument/2006/relationships/hyperlink" Target="http://data.europa.eu/eli/reg_del/2019/715/oj" TargetMode="External"/><Relationship Id="rId218" Type="http://schemas.openxmlformats.org/officeDocument/2006/relationships/hyperlink" Target="http://data.europa.eu/eli/reg_del/2019/715/oj" TargetMode="External"/><Relationship Id="rId271" Type="http://schemas.openxmlformats.org/officeDocument/2006/relationships/hyperlink" Target="http://data.europa.eu/eli/C/2024/6332/oj" TargetMode="External"/><Relationship Id="rId24" Type="http://schemas.openxmlformats.org/officeDocument/2006/relationships/hyperlink" Target="http://data.europa.eu/eli/reg_del/2019/715/oj" TargetMode="External"/><Relationship Id="rId66" Type="http://schemas.openxmlformats.org/officeDocument/2006/relationships/hyperlink" Target="http://data.europa.eu/eli/reg_del/2019/715/oj" TargetMode="External"/><Relationship Id="rId131" Type="http://schemas.openxmlformats.org/officeDocument/2006/relationships/hyperlink" Target="http://data.europa.eu/eli/reg/2019/473/oj" TargetMode="External"/><Relationship Id="rId327" Type="http://schemas.openxmlformats.org/officeDocument/2006/relationships/hyperlink" Target="http://data.europa.eu/eli/C/2024/6332/oj" TargetMode="External"/><Relationship Id="rId369" Type="http://schemas.openxmlformats.org/officeDocument/2006/relationships/hyperlink" Target="http://data.europa.eu/eli/C/2024/6332/oj" TargetMode="External"/><Relationship Id="rId173" Type="http://schemas.openxmlformats.org/officeDocument/2006/relationships/hyperlink" Target="http://data.europa.eu/eli/reg/2021/819/oj" TargetMode="External"/><Relationship Id="rId229" Type="http://schemas.openxmlformats.org/officeDocument/2006/relationships/hyperlink" Target="https://eur-lex.europa.eu/eli/reg/2002/1406/oj" TargetMode="External"/><Relationship Id="rId380" Type="http://schemas.openxmlformats.org/officeDocument/2006/relationships/hyperlink" Target="http://data.europa.eu/eli/reg_del/2019/715/oj" TargetMode="External"/><Relationship Id="rId240" Type="http://schemas.openxmlformats.org/officeDocument/2006/relationships/hyperlink" Target="http://data.europa.eu/eli/reg/2024/2509/oj" TargetMode="External"/><Relationship Id="rId35" Type="http://schemas.openxmlformats.org/officeDocument/2006/relationships/hyperlink" Target="http://data.europa.eu/eli/reg/1994/2965/oj" TargetMode="External"/><Relationship Id="rId77" Type="http://schemas.openxmlformats.org/officeDocument/2006/relationships/hyperlink" Target="http://data.europa.eu/eli/reg/2010/1093/oj" TargetMode="External"/><Relationship Id="rId100" Type="http://schemas.openxmlformats.org/officeDocument/2006/relationships/hyperlink" Target="http://data.europa.eu/eli/reg/2024/2509/oj" TargetMode="External"/><Relationship Id="rId282" Type="http://schemas.openxmlformats.org/officeDocument/2006/relationships/hyperlink" Target="http://data.europa.eu/eli/reg_del/2019/715/oj" TargetMode="External"/><Relationship Id="rId338" Type="http://schemas.openxmlformats.org/officeDocument/2006/relationships/hyperlink" Target="http://data.europa.eu/eli/reg_del/2019/715/oj" TargetMode="External"/><Relationship Id="rId8" Type="http://schemas.openxmlformats.org/officeDocument/2006/relationships/hyperlink" Target="http://data.europa.eu/eli/C/2024/6041/oj" TargetMode="External"/><Relationship Id="rId142" Type="http://schemas.openxmlformats.org/officeDocument/2006/relationships/hyperlink" Target="http://data.europa.eu/eli/reg/2024/2509/oj" TargetMode="External"/><Relationship Id="rId184" Type="http://schemas.openxmlformats.org/officeDocument/2006/relationships/hyperlink" Target="http://data.europa.eu/eli/reg/2024/2509/oj" TargetMode="External"/><Relationship Id="rId391" Type="http://schemas.openxmlformats.org/officeDocument/2006/relationships/hyperlink" Target="http://data.europa.eu/eli/reg/2019/1896/oj" TargetMode="External"/><Relationship Id="rId405" Type="http://schemas.openxmlformats.org/officeDocument/2006/relationships/hyperlink" Target="https://eur-lex.europa.eu/legal-content/SK/TXT/HTML/?uri=CELEX:52024DC0075" TargetMode="External"/><Relationship Id="rId251" Type="http://schemas.openxmlformats.org/officeDocument/2006/relationships/hyperlink" Target="http://data.europa.eu/eli/reg/2018/1046/oj" TargetMode="External"/><Relationship Id="rId46" Type="http://schemas.openxmlformats.org/officeDocument/2006/relationships/hyperlink" Target="http://data.europa.eu/eli/reg/2024/2509/oj" TargetMode="External"/><Relationship Id="rId293" Type="http://schemas.openxmlformats.org/officeDocument/2006/relationships/hyperlink" Target="http://data.europa.eu/eli/reg/2010/439/oj" TargetMode="External"/><Relationship Id="rId307" Type="http://schemas.openxmlformats.org/officeDocument/2006/relationships/hyperlink" Target="http://data.europa.eu/eli/reg/2018/1726/oj" TargetMode="External"/><Relationship Id="rId349" Type="http://schemas.openxmlformats.org/officeDocument/2006/relationships/hyperlink" Target="http://data.europa.eu/eli/reg/2018/1727/oj" TargetMode="External"/><Relationship Id="rId88" Type="http://schemas.openxmlformats.org/officeDocument/2006/relationships/hyperlink" Target="http://data.europa.eu/eli/reg/2024/2509/oj" TargetMode="External"/><Relationship Id="rId111" Type="http://schemas.openxmlformats.org/officeDocument/2006/relationships/hyperlink" Target="http://data.europa.eu/eli/reg/2018/1046/oj" TargetMode="External"/><Relationship Id="rId153" Type="http://schemas.openxmlformats.org/officeDocument/2006/relationships/hyperlink" Target="http://data.europa.eu/eli/reg/2018/1046/oj" TargetMode="External"/><Relationship Id="rId195" Type="http://schemas.openxmlformats.org/officeDocument/2006/relationships/hyperlink" Target="http://data.europa.eu/eli/reg/2018/1046/oj" TargetMode="External"/><Relationship Id="rId209" Type="http://schemas.openxmlformats.org/officeDocument/2006/relationships/hyperlink" Target="http://data.europa.eu/eli/reg/2006/1920/oj" TargetMode="External"/><Relationship Id="rId360" Type="http://schemas.openxmlformats.org/officeDocument/2006/relationships/hyperlink" Target="http://data.europa.eu/eli/reg/2024/2509/oj" TargetMode="External"/><Relationship Id="rId416" Type="http://schemas.openxmlformats.org/officeDocument/2006/relationships/hyperlink" Target="https://www.eionet.europa.eu/etcs" TargetMode="External"/><Relationship Id="rId220" Type="http://schemas.openxmlformats.org/officeDocument/2006/relationships/hyperlink" Target="http://data.europa.eu/eli/C/2024/6041/oj" TargetMode="External"/><Relationship Id="rId15" Type="http://schemas.openxmlformats.org/officeDocument/2006/relationships/hyperlink" Target="http://data.europa.eu/eli/reg/2018/1046/oj" TargetMode="External"/><Relationship Id="rId57" Type="http://schemas.openxmlformats.org/officeDocument/2006/relationships/hyperlink" Target="http://data.europa.eu/eli/reg/2018/1046/oj" TargetMode="External"/><Relationship Id="rId262" Type="http://schemas.openxmlformats.org/officeDocument/2006/relationships/hyperlink" Target="http://data.europa.eu/eli/reg/2018/1046/oj" TargetMode="External"/><Relationship Id="rId318" Type="http://schemas.openxmlformats.org/officeDocument/2006/relationships/hyperlink" Target="http://data.europa.eu/eli/reg/2024/2509/oj" TargetMode="External"/><Relationship Id="rId99" Type="http://schemas.openxmlformats.org/officeDocument/2006/relationships/hyperlink" Target="http://data.europa.eu/eli/reg/2018/1046/oj" TargetMode="External"/><Relationship Id="rId122" Type="http://schemas.openxmlformats.org/officeDocument/2006/relationships/hyperlink" Target="http://data.europa.eu/eli/C/2024/6041/oj" TargetMode="External"/><Relationship Id="rId164" Type="http://schemas.openxmlformats.org/officeDocument/2006/relationships/hyperlink" Target="http://data.europa.eu/eli/C/2024/6041/oj" TargetMode="External"/><Relationship Id="rId371" Type="http://schemas.openxmlformats.org/officeDocument/2006/relationships/hyperlink" Target="http://data.europa.eu/eli/reg/2018/1046/oj" TargetMode="External"/><Relationship Id="rId26" Type="http://schemas.openxmlformats.org/officeDocument/2006/relationships/hyperlink" Target="http://data.europa.eu/eli/C/2024/6041/oj" TargetMode="External"/><Relationship Id="rId231" Type="http://schemas.openxmlformats.org/officeDocument/2006/relationships/hyperlink" Target="http://data.europa.eu/eli/C/2024/6332/oj" TargetMode="External"/><Relationship Id="rId273" Type="http://schemas.openxmlformats.org/officeDocument/2006/relationships/hyperlink" Target="http://data.europa.eu/eli/reg/2018/1046/oj" TargetMode="External"/><Relationship Id="rId329" Type="http://schemas.openxmlformats.org/officeDocument/2006/relationships/hyperlink" Target="http://data.europa.eu/eli/reg/2018/1046/oj" TargetMode="External"/><Relationship Id="rId68" Type="http://schemas.openxmlformats.org/officeDocument/2006/relationships/hyperlink" Target="http://data.europa.eu/eli/C/2024/6041/oj" TargetMode="External"/><Relationship Id="rId133" Type="http://schemas.openxmlformats.org/officeDocument/2006/relationships/hyperlink" Target="http://data.europa.eu/eli/C/2024/6332/oj" TargetMode="External"/><Relationship Id="rId175" Type="http://schemas.openxmlformats.org/officeDocument/2006/relationships/hyperlink" Target="http://data.europa.eu/eli/C/2024/6332/oj" TargetMode="External"/><Relationship Id="rId340" Type="http://schemas.openxmlformats.org/officeDocument/2006/relationships/hyperlink" Target="http://data.europa.eu/eli/C/2024/6041/oj" TargetMode="External"/><Relationship Id="rId200" Type="http://schemas.openxmlformats.org/officeDocument/2006/relationships/hyperlink" Target="http://data.europa.eu/eli/C/2024/6041/oj" TargetMode="External"/><Relationship Id="rId382" Type="http://schemas.openxmlformats.org/officeDocument/2006/relationships/hyperlink" Target="http://data.europa.eu/eli/C/2024/6041/oj" TargetMode="External"/><Relationship Id="rId242" Type="http://schemas.openxmlformats.org/officeDocument/2006/relationships/hyperlink" Target="http://data.europa.eu/eli/reg_del/2019/715/oj" TargetMode="External"/><Relationship Id="rId284" Type="http://schemas.openxmlformats.org/officeDocument/2006/relationships/hyperlink" Target="http://data.europa.eu/eli/C/2024/6041/oj" TargetMode="External"/><Relationship Id="rId37" Type="http://schemas.openxmlformats.org/officeDocument/2006/relationships/hyperlink" Target="http://data.europa.eu/eli/C/2024/6332/oj" TargetMode="External"/><Relationship Id="rId79" Type="http://schemas.openxmlformats.org/officeDocument/2006/relationships/hyperlink" Target="http://data.europa.eu/eli/C/2024/6332/oj" TargetMode="External"/><Relationship Id="rId102" Type="http://schemas.openxmlformats.org/officeDocument/2006/relationships/hyperlink" Target="http://data.europa.eu/eli/reg_del/2019/715/oj" TargetMode="External"/><Relationship Id="rId144" Type="http://schemas.openxmlformats.org/officeDocument/2006/relationships/hyperlink" Target="http://data.europa.eu/eli/reg_del/2019/715/oj" TargetMode="External"/><Relationship Id="rId90" Type="http://schemas.openxmlformats.org/officeDocument/2006/relationships/hyperlink" Target="http://data.europa.eu/eli/reg_del/2019/715/oj" TargetMode="External"/><Relationship Id="rId186" Type="http://schemas.openxmlformats.org/officeDocument/2006/relationships/hyperlink" Target="http://data.europa.eu/eli/reg_del/2019/715/oj" TargetMode="External"/><Relationship Id="rId351" Type="http://schemas.openxmlformats.org/officeDocument/2006/relationships/hyperlink" Target="http://data.europa.eu/eli/C/2024/6332/oj" TargetMode="External"/><Relationship Id="rId393" Type="http://schemas.openxmlformats.org/officeDocument/2006/relationships/hyperlink" Target="http://data.europa.eu/eli/C/2024/6332/oj" TargetMode="External"/><Relationship Id="rId407" Type="http://schemas.openxmlformats.org/officeDocument/2006/relationships/hyperlink" Target="https://acer.europa.eu/sites/default/files/documents/en/The_agency/Organisation/Administrative_Board/Meetings/12th%20AB%20Meeting%20%20Background%20Documents/5-AB-12-13_Roadmap%20on%20the%20follow%20up%20to%20the%20Common%20Approach%20on%20EU%20Decentralised%20Agencies.pdf" TargetMode="External"/><Relationship Id="rId211" Type="http://schemas.openxmlformats.org/officeDocument/2006/relationships/hyperlink" Target="http://data.europa.eu/eli/reg_del/2019/715/oj" TargetMode="External"/><Relationship Id="rId253" Type="http://schemas.openxmlformats.org/officeDocument/2006/relationships/hyperlink" Target="http://data.europa.eu/eli/reg/2016/796/oj" TargetMode="External"/><Relationship Id="rId295" Type="http://schemas.openxmlformats.org/officeDocument/2006/relationships/hyperlink" Target="http://data.europa.eu/eli/reg_del/2019/715/oj" TargetMode="External"/><Relationship Id="rId309" Type="http://schemas.openxmlformats.org/officeDocument/2006/relationships/hyperlink" Target="http://data.europa.eu/eli/C/2024/6332/oj" TargetMode="External"/><Relationship Id="rId48" Type="http://schemas.openxmlformats.org/officeDocument/2006/relationships/hyperlink" Target="http://data.europa.eu/eli/reg_del/2019/715/oj" TargetMode="External"/><Relationship Id="rId113" Type="http://schemas.openxmlformats.org/officeDocument/2006/relationships/hyperlink" Target="http://data.europa.eu/eli/reg/2009/401/oj" TargetMode="External"/><Relationship Id="rId320" Type="http://schemas.openxmlformats.org/officeDocument/2006/relationships/hyperlink" Target="http://data.europa.eu/eli/reg_del/2019/715/oj" TargetMode="External"/><Relationship Id="rId155" Type="http://schemas.openxmlformats.org/officeDocument/2006/relationships/hyperlink" Target="http://data.europa.eu/eli/reg/2006/1922/oj" TargetMode="External"/><Relationship Id="rId197" Type="http://schemas.openxmlformats.org/officeDocument/2006/relationships/hyperlink" Target="http://data.europa.eu/eli/reg/2004/726/oj" TargetMode="External"/><Relationship Id="rId362" Type="http://schemas.openxmlformats.org/officeDocument/2006/relationships/hyperlink" Target="http://data.europa.eu/eli/reg_del/2019/715/oj" TargetMode="External"/><Relationship Id="rId418" Type="http://schemas.openxmlformats.org/officeDocument/2006/relationships/hyperlink" Target="https://eur-lex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78C83-0400-40E1-8EBA-E4C17988A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166</Pages>
  <Words>43233</Words>
  <Characters>251638</Characters>
  <Application>Microsoft Office Word</Application>
  <DocSecurity>0</DocSecurity>
  <Lines>2096</Lines>
  <Paragraphs>588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2025-11-27T16:19:00Z</dcterms:created>
  <dcterms:modified xsi:type="dcterms:W3CDTF">2025-11-27T16:19:00Z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P10_TA(2025)0088_</vt:lpwstr>
  </property>
  <property fmtid="{D5CDD505-2E9C-101B-9397-08002B2CF9AE}" pid="4" name="&lt;Type&gt;">
    <vt:lpwstr>RR</vt:lpwstr>
  </property>
</Properties>
</file>