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1D66" w14:paraId="34098426" w14:textId="77777777" w:rsidTr="0010095E">
        <w:trPr>
          <w:trHeight w:hRule="exact" w:val="1418"/>
        </w:trPr>
        <w:tc>
          <w:tcPr>
            <w:tcW w:w="6804" w:type="dxa"/>
            <w:shd w:val="clear" w:color="auto" w:fill="auto"/>
            <w:vAlign w:val="center"/>
          </w:tcPr>
          <w:p w14:paraId="57E14178" w14:textId="77777777" w:rsidR="00751A4A" w:rsidRPr="00E11D66" w:rsidRDefault="00170136" w:rsidP="0010095E">
            <w:pPr>
              <w:pStyle w:val="EPName"/>
            </w:pPr>
            <w:r w:rsidRPr="00E11D66">
              <w:t>Evropský parlament</w:t>
            </w:r>
          </w:p>
          <w:p w14:paraId="77997474" w14:textId="77777777" w:rsidR="00751A4A" w:rsidRPr="00E11D66" w:rsidRDefault="005F1B17" w:rsidP="005F1B17">
            <w:pPr>
              <w:pStyle w:val="EPTerm"/>
              <w:rPr>
                <w:rStyle w:val="HideTWBExt"/>
                <w:noProof w:val="0"/>
                <w:vanish w:val="0"/>
                <w:color w:val="auto"/>
              </w:rPr>
            </w:pPr>
            <w:r w:rsidRPr="00E11D66">
              <w:t>2024</w:t>
            </w:r>
            <w:r w:rsidR="00817416" w:rsidRPr="00E11D66">
              <w:t>-202</w:t>
            </w:r>
            <w:r w:rsidRPr="00E11D66">
              <w:t>9</w:t>
            </w:r>
          </w:p>
        </w:tc>
        <w:tc>
          <w:tcPr>
            <w:tcW w:w="2268" w:type="dxa"/>
            <w:shd w:val="clear" w:color="auto" w:fill="auto"/>
          </w:tcPr>
          <w:p w14:paraId="55157A81" w14:textId="77777777" w:rsidR="00751A4A" w:rsidRPr="00E11D66" w:rsidRDefault="00187494" w:rsidP="0010095E">
            <w:pPr>
              <w:pStyle w:val="EPLogo"/>
            </w:pPr>
            <w:r w:rsidRPr="00E11D66">
              <w:rPr>
                <w:noProof/>
                <w:lang w:val="en-GB"/>
              </w:rPr>
              <w:drawing>
                <wp:inline distT="0" distB="0" distL="0" distR="0" wp14:anchorId="055B599A" wp14:editId="1C891D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1F851C" w14:textId="77777777" w:rsidR="00D058B8" w:rsidRPr="00E11D66" w:rsidRDefault="00D058B8" w:rsidP="004C5D52">
      <w:pPr>
        <w:pStyle w:val="LineTop"/>
      </w:pPr>
    </w:p>
    <w:p w14:paraId="1042852D" w14:textId="77777777" w:rsidR="00680577" w:rsidRPr="00E11D66" w:rsidRDefault="00170136" w:rsidP="00680577">
      <w:pPr>
        <w:pStyle w:val="EPBodyTA1"/>
      </w:pPr>
      <w:r w:rsidRPr="00E11D66">
        <w:t>PŘIJATÉ TEXTY</w:t>
      </w:r>
    </w:p>
    <w:p w14:paraId="62FBC884" w14:textId="77777777" w:rsidR="00D058B8" w:rsidRPr="00E11D66" w:rsidRDefault="00D058B8" w:rsidP="00D058B8">
      <w:pPr>
        <w:pStyle w:val="LineBottom"/>
      </w:pPr>
    </w:p>
    <w:p w14:paraId="7048607E" w14:textId="77777777" w:rsidR="00170136" w:rsidRPr="00E11D66" w:rsidRDefault="00170136" w:rsidP="00170136">
      <w:pPr>
        <w:pStyle w:val="ATHeading1"/>
      </w:pPr>
      <w:bookmarkStart w:id="0" w:name="TANumber"/>
      <w:r w:rsidRPr="00E11D66">
        <w:t>P10_</w:t>
      </w:r>
      <w:proofErr w:type="gramStart"/>
      <w:r w:rsidRPr="00E11D66">
        <w:t>TA(</w:t>
      </w:r>
      <w:proofErr w:type="gramEnd"/>
      <w:r w:rsidRPr="00E11D66">
        <w:t>2025)00</w:t>
      </w:r>
      <w:r w:rsidR="00C10B23">
        <w:t>89</w:t>
      </w:r>
      <w:bookmarkEnd w:id="0"/>
    </w:p>
    <w:p w14:paraId="23AABB3C" w14:textId="77777777" w:rsidR="00170136" w:rsidRPr="00E11D66" w:rsidRDefault="00170136" w:rsidP="00170136">
      <w:pPr>
        <w:pStyle w:val="ATHeading2"/>
      </w:pPr>
      <w:bookmarkStart w:id="1" w:name="title"/>
      <w:r w:rsidRPr="00E11D66">
        <w:t>Udělení absolutoria za rok 2023: společné podniky</w:t>
      </w:r>
      <w:bookmarkEnd w:id="1"/>
    </w:p>
    <w:p w14:paraId="67DDB134" w14:textId="77777777" w:rsidR="00170136" w:rsidRPr="00E11D66" w:rsidRDefault="00170136" w:rsidP="00170136">
      <w:pPr>
        <w:rPr>
          <w:i/>
          <w:vanish/>
        </w:rPr>
      </w:pPr>
      <w:r w:rsidRPr="00E11D66">
        <w:rPr>
          <w:i/>
        </w:rPr>
        <w:fldChar w:fldCharType="begin"/>
      </w:r>
      <w:r w:rsidRPr="00E11D66">
        <w:rPr>
          <w:i/>
        </w:rPr>
        <w:instrText xml:space="preserve"> TC"(</w:instrText>
      </w:r>
      <w:bookmarkStart w:id="2" w:name="DocNumber"/>
      <w:r w:rsidRPr="00E11D66">
        <w:rPr>
          <w:i/>
        </w:rPr>
        <w:instrText>A10-0056/2025</w:instrText>
      </w:r>
      <w:bookmarkEnd w:id="2"/>
      <w:r w:rsidRPr="00E11D66">
        <w:rPr>
          <w:i/>
        </w:rPr>
        <w:instrText xml:space="preserve"> - Zpravodaj: Michal </w:instrText>
      </w:r>
      <w:proofErr w:type="spellStart"/>
      <w:r w:rsidRPr="00E11D66">
        <w:rPr>
          <w:i/>
        </w:rPr>
        <w:instrText>Wiezik</w:instrText>
      </w:r>
      <w:proofErr w:type="spellEnd"/>
      <w:r w:rsidRPr="00E11D66">
        <w:rPr>
          <w:i/>
        </w:rPr>
        <w:instrText xml:space="preserve">)"\l3 \n&gt; \* MERGEFORMAT </w:instrText>
      </w:r>
      <w:r w:rsidRPr="00E11D66">
        <w:rPr>
          <w:i/>
        </w:rPr>
        <w:fldChar w:fldCharType="end"/>
      </w:r>
    </w:p>
    <w:p w14:paraId="3EE411E0" w14:textId="77777777" w:rsidR="00170136" w:rsidRPr="00E11D66" w:rsidRDefault="00170136" w:rsidP="00170136">
      <w:pPr>
        <w:rPr>
          <w:vanish/>
        </w:rPr>
      </w:pPr>
      <w:bookmarkStart w:id="3" w:name="Commission"/>
      <w:r w:rsidRPr="00E11D66">
        <w:rPr>
          <w:vanish/>
        </w:rPr>
        <w:t>Výbor pro rozpočtovou kontrolu</w:t>
      </w:r>
      <w:bookmarkEnd w:id="3"/>
    </w:p>
    <w:p w14:paraId="4E8E8D20" w14:textId="77777777" w:rsidR="00170136" w:rsidRPr="00E11D66" w:rsidRDefault="00170136" w:rsidP="00170136">
      <w:pPr>
        <w:rPr>
          <w:vanish/>
        </w:rPr>
      </w:pPr>
      <w:bookmarkStart w:id="4" w:name="PE"/>
      <w:r w:rsidRPr="00E11D66">
        <w:rPr>
          <w:vanish/>
        </w:rPr>
        <w:t>PE765.276</w:t>
      </w:r>
      <w:bookmarkEnd w:id="4"/>
    </w:p>
    <w:p w14:paraId="67ECF53F" w14:textId="134075B8" w:rsidR="00B40A86" w:rsidRPr="007C2853" w:rsidRDefault="00B40A86" w:rsidP="00B40A86">
      <w:pPr>
        <w:pStyle w:val="ATHeading3"/>
      </w:pPr>
      <w:r w:rsidRPr="007C2853">
        <w:t>1. Rozhodnutí Evropského parlamentu ze dne 7. května 2025 o udělení absolutoria za plnění rozpočtu společného podniku pro čisté letectví na rozpočtový rok 2023 (2024/2031(DEC))</w:t>
      </w:r>
    </w:p>
    <w:p w14:paraId="08895459" w14:textId="77777777" w:rsidR="00B40A86" w:rsidRPr="007C2853" w:rsidRDefault="00B40A86" w:rsidP="00B40A86">
      <w:pPr>
        <w:spacing w:before="480" w:after="240"/>
      </w:pPr>
      <w:r w:rsidRPr="007C2853">
        <w:rPr>
          <w:i/>
          <w:iCs/>
        </w:rPr>
        <w:t>Evropský parlament</w:t>
      </w:r>
      <w:r w:rsidRPr="007C2853">
        <w:t>,</w:t>
      </w:r>
    </w:p>
    <w:p w14:paraId="1775815F" w14:textId="77777777" w:rsidR="00B40A86" w:rsidRPr="007C2853" w:rsidRDefault="00B40A86" w:rsidP="00B40A86">
      <w:pPr>
        <w:spacing w:after="240"/>
        <w:ind w:left="567" w:hanging="567"/>
      </w:pPr>
      <w:r w:rsidRPr="007C2853">
        <w:t>–</w:t>
      </w:r>
      <w:r w:rsidRPr="007C2853">
        <w:tab/>
        <w:t>s ohledem na konečnou roční účetní závěrku společného podniku pro čisté letectví za rozpočtový rok 2023,</w:t>
      </w:r>
    </w:p>
    <w:p w14:paraId="11F0E558"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1"/>
      </w:r>
      <w:r w:rsidRPr="007C2853">
        <w:t>,</w:t>
      </w:r>
    </w:p>
    <w:p w14:paraId="619B0D8D"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2"/>
      </w:r>
      <w:r w:rsidRPr="007C2853">
        <w:t xml:space="preserve"> účetnictví a o legalitě a správnosti uskutečněných operací, které předložil Účetní dvůr za rozpočtový rok 2023 podle článku 287 Smlouvy o fungování Evropské unie,</w:t>
      </w:r>
    </w:p>
    <w:p w14:paraId="1463B6FD"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506FB671"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68B6DF2C"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3"/>
      </w:r>
      <w:r w:rsidRPr="007C2853">
        <w:t>, a zejména článek 71 tohoto nařízení,</w:t>
      </w:r>
    </w:p>
    <w:p w14:paraId="4A9C77D2"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4"/>
      </w:r>
      <w:r w:rsidRPr="007C2853">
        <w:t xml:space="preserve">, a zejména na článek 71 tohoto nařízení, </w:t>
      </w:r>
    </w:p>
    <w:p w14:paraId="6FAD8F26"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5"/>
      </w:r>
      <w:r w:rsidRPr="007C2853">
        <w:t>, a zejména na jeho článek 26,</w:t>
      </w:r>
    </w:p>
    <w:p w14:paraId="7059992A"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6"/>
      </w:r>
      <w:r w:rsidRPr="007C2853">
        <w:t>,</w:t>
      </w:r>
    </w:p>
    <w:p w14:paraId="3855E3E8" w14:textId="77777777" w:rsidR="00B40A86" w:rsidRPr="007C2853" w:rsidRDefault="00B40A86" w:rsidP="00B40A86">
      <w:pPr>
        <w:spacing w:after="240"/>
        <w:ind w:left="567" w:hanging="567"/>
      </w:pPr>
      <w:r w:rsidRPr="007C2853">
        <w:t>–</w:t>
      </w:r>
      <w:r w:rsidRPr="007C2853">
        <w:tab/>
        <w:t>s ohledem na článek 102 a přílohu V jednacího řádu,</w:t>
      </w:r>
    </w:p>
    <w:p w14:paraId="52151AAA" w14:textId="77777777" w:rsidR="00B40A86" w:rsidRPr="007C2853" w:rsidRDefault="00B40A86" w:rsidP="00B40A86">
      <w:pPr>
        <w:spacing w:after="240"/>
        <w:ind w:left="567" w:hanging="567"/>
      </w:pPr>
      <w:r w:rsidRPr="007C2853">
        <w:t>–</w:t>
      </w:r>
      <w:r w:rsidRPr="007C2853">
        <w:tab/>
        <w:t>s ohledem na stanovisko Výboru pro dopravu a cestovní ruch,</w:t>
      </w:r>
    </w:p>
    <w:p w14:paraId="0EACCE5E"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1675A120" w14:textId="77777777" w:rsidR="00B40A86" w:rsidRPr="007C2853" w:rsidRDefault="00B40A86" w:rsidP="00B40A86">
      <w:pPr>
        <w:spacing w:after="240"/>
        <w:ind w:left="567" w:hanging="567"/>
      </w:pPr>
      <w:r w:rsidRPr="007C2853">
        <w:t>1.</w:t>
      </w:r>
      <w:r w:rsidRPr="007C2853">
        <w:tab/>
        <w:t>uděluje absolutorium výkonnému řediteli společného podniku pro čisté letectví za plnění rozpočtu společného podniku na rozpočtový rok 2023;</w:t>
      </w:r>
    </w:p>
    <w:p w14:paraId="39B30C36" w14:textId="77777777" w:rsidR="00B40A86" w:rsidRPr="007C2853" w:rsidRDefault="00B40A86" w:rsidP="00B40A86">
      <w:pPr>
        <w:spacing w:after="240"/>
        <w:ind w:left="567" w:hanging="567"/>
      </w:pPr>
      <w:r w:rsidRPr="007C2853">
        <w:t>2.</w:t>
      </w:r>
      <w:r w:rsidRPr="007C2853">
        <w:tab/>
        <w:t>předkládá své připomínky v dále uvedeném usnesení;</w:t>
      </w:r>
    </w:p>
    <w:p w14:paraId="24E84750" w14:textId="77777777" w:rsidR="00B40A86" w:rsidRPr="007C2853" w:rsidRDefault="00B40A86" w:rsidP="00B40A86">
      <w:pPr>
        <w:spacing w:after="240"/>
        <w:ind w:left="567" w:hanging="567"/>
      </w:pPr>
      <w:r w:rsidRPr="007C2853">
        <w:t>3.</w:t>
      </w:r>
      <w:r w:rsidRPr="007C2853">
        <w:tab/>
        <w:t>pověřuje svou předsedkyni, aby předala toto rozhodnutí a usnesení, které je jeho nedílnou součástí, výkonnému řediteli společného podniku pro čisté letectví, Radě, Komisi a Účetnímu dvoru a aby zajistila jejich zveřejnění v </w:t>
      </w:r>
      <w:r w:rsidRPr="007C2853">
        <w:rPr>
          <w:i/>
          <w:iCs/>
        </w:rPr>
        <w:t>Úředním věstníku Evropské unie</w:t>
      </w:r>
      <w:r w:rsidRPr="007C2853">
        <w:t xml:space="preserve"> (řada L).</w:t>
      </w:r>
    </w:p>
    <w:p w14:paraId="7E049DC7"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1225D3B5" w14:textId="0B600EB4" w:rsidR="00B40A86" w:rsidRPr="007C2853" w:rsidRDefault="00B40A86" w:rsidP="00B40A86">
      <w:pPr>
        <w:pStyle w:val="ATHeading3"/>
      </w:pPr>
      <w:r w:rsidRPr="007C2853">
        <w:t>2. Rozhodnutí Evropského parlamentu ze dne 7. května 2025 o uzavření účtů společného podniku pro čisté letectví za rozpočtový rok 2023</w:t>
      </w:r>
      <w:r>
        <w:t xml:space="preserve"> </w:t>
      </w:r>
      <w:r w:rsidRPr="007C2853">
        <w:t>(2024/2031(DEC))</w:t>
      </w:r>
    </w:p>
    <w:p w14:paraId="50377655" w14:textId="77777777" w:rsidR="00B40A86" w:rsidRPr="007C2853" w:rsidRDefault="00B40A86" w:rsidP="00B40A86">
      <w:pPr>
        <w:spacing w:before="480" w:after="240"/>
      </w:pPr>
      <w:r w:rsidRPr="007C2853">
        <w:rPr>
          <w:i/>
          <w:iCs/>
        </w:rPr>
        <w:t>Evropský parlament</w:t>
      </w:r>
      <w:r w:rsidRPr="007C2853">
        <w:t>,</w:t>
      </w:r>
    </w:p>
    <w:p w14:paraId="7AC381D4" w14:textId="77777777" w:rsidR="00B40A86" w:rsidRPr="007C2853" w:rsidRDefault="00B40A86" w:rsidP="00B40A86">
      <w:pPr>
        <w:spacing w:after="240"/>
        <w:ind w:left="567" w:hanging="567"/>
      </w:pPr>
      <w:r w:rsidRPr="007C2853">
        <w:t>–</w:t>
      </w:r>
      <w:r w:rsidRPr="007C2853">
        <w:tab/>
        <w:t>s ohledem na konečnou roční účetní závěrku společného podniku pro čisté letectví za rozpočtový rok 2023,</w:t>
      </w:r>
    </w:p>
    <w:p w14:paraId="395891E2"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7"/>
      </w:r>
      <w:r w:rsidRPr="007C2853">
        <w:t>,</w:t>
      </w:r>
    </w:p>
    <w:p w14:paraId="15E16C49"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8"/>
      </w:r>
      <w:r w:rsidRPr="007C2853">
        <w:t xml:space="preserve"> účetnictví a o legalitě a správnosti uskutečněných operací, které předložil Účetní dvůr za rozpočtový rok 2023 podle článku 287 Smlouvy o fungování Evropské unie,</w:t>
      </w:r>
    </w:p>
    <w:p w14:paraId="0403F68D"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27164462"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1C4A302E"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9"/>
      </w:r>
      <w:r w:rsidRPr="007C2853">
        <w:t>, a zejména článek 71 tohoto nařízení,</w:t>
      </w:r>
    </w:p>
    <w:p w14:paraId="6527209D"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10"/>
      </w:r>
      <w:r w:rsidRPr="007C2853">
        <w:t xml:space="preserve">, a zejména na článek 71 tohoto nařízení, </w:t>
      </w:r>
    </w:p>
    <w:p w14:paraId="291B00F3"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11"/>
      </w:r>
      <w:r w:rsidRPr="007C2853">
        <w:t>, a zejména na jeho článek 26,</w:t>
      </w:r>
    </w:p>
    <w:p w14:paraId="0C0042EC"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12"/>
      </w:r>
      <w:r w:rsidRPr="007C2853">
        <w:t>,</w:t>
      </w:r>
    </w:p>
    <w:p w14:paraId="011406A5" w14:textId="77777777" w:rsidR="00B40A86" w:rsidRPr="007C2853" w:rsidRDefault="00B40A86" w:rsidP="00B40A86">
      <w:pPr>
        <w:spacing w:after="240"/>
        <w:ind w:left="567" w:hanging="567"/>
      </w:pPr>
      <w:r w:rsidRPr="007C2853">
        <w:t>–</w:t>
      </w:r>
      <w:r w:rsidRPr="007C2853">
        <w:tab/>
        <w:t>s ohledem na článek 102 a přílohu V jednacího řádu,</w:t>
      </w:r>
    </w:p>
    <w:p w14:paraId="784F902D" w14:textId="77777777" w:rsidR="00B40A86" w:rsidRPr="007C2853" w:rsidRDefault="00B40A86" w:rsidP="00B40A86">
      <w:pPr>
        <w:spacing w:after="240"/>
        <w:ind w:left="567" w:hanging="567"/>
      </w:pPr>
      <w:r w:rsidRPr="007C2853">
        <w:t>–</w:t>
      </w:r>
      <w:r w:rsidRPr="007C2853">
        <w:tab/>
        <w:t>s ohledem na stanovisko Výboru pro dopravu a cestovní ruch,</w:t>
      </w:r>
    </w:p>
    <w:p w14:paraId="1F5AFCF2"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00A692D4" w14:textId="77777777" w:rsidR="00B40A86" w:rsidRPr="007C2853" w:rsidRDefault="00B40A86" w:rsidP="00B40A86">
      <w:pPr>
        <w:spacing w:after="240"/>
        <w:ind w:left="567" w:hanging="567"/>
      </w:pPr>
      <w:r w:rsidRPr="007C2853">
        <w:t>1.</w:t>
      </w:r>
      <w:r w:rsidRPr="007C2853">
        <w:tab/>
        <w:t>schvaluje uzavření účtů společného podniku pro čisté letectví za rozpočtový rok 2023;</w:t>
      </w:r>
    </w:p>
    <w:p w14:paraId="115B8A5D" w14:textId="77777777" w:rsidR="00B40A86" w:rsidRPr="007C2853" w:rsidRDefault="00B40A86" w:rsidP="00B40A86">
      <w:pPr>
        <w:spacing w:after="240"/>
        <w:ind w:left="567" w:hanging="567"/>
      </w:pPr>
      <w:r w:rsidRPr="007C2853">
        <w:t>2.</w:t>
      </w:r>
      <w:r w:rsidRPr="007C2853">
        <w:tab/>
        <w:t>pověřuje svou předsedkyni, aby předala toto rozhodnutí výkonnému řediteli společného podniku pro čisté letectví, Radě, Komisi a Účetnímu dvoru a aby zajistila jeho zveřejnění v </w:t>
      </w:r>
      <w:r w:rsidRPr="007C2853">
        <w:rPr>
          <w:i/>
          <w:iCs/>
        </w:rPr>
        <w:t>Úředním věstníku Evropské unie</w:t>
      </w:r>
      <w:r w:rsidRPr="007C2853">
        <w:t xml:space="preserve"> (řada L).</w:t>
      </w:r>
    </w:p>
    <w:p w14:paraId="7FD7BFDD"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12E881D4" w14:textId="26E65010" w:rsidR="00B40A86" w:rsidRPr="007C2853" w:rsidRDefault="00B40A86" w:rsidP="00B40A86">
      <w:pPr>
        <w:pStyle w:val="ATHeading3"/>
      </w:pPr>
      <w:r w:rsidRPr="007C2853">
        <w:t>3. Rozhodnutí Evropského parlamentu ze dne 7. května 2025 o udělení absolutoria za plnění rozpočtu společného podniku pro evropské oběhové biohospodářství na rozpočtový rok 2023</w:t>
      </w:r>
      <w:r>
        <w:t xml:space="preserve"> </w:t>
      </w:r>
      <w:r w:rsidRPr="007C2853">
        <w:t>(2024/2031(DEC))</w:t>
      </w:r>
    </w:p>
    <w:p w14:paraId="7CC95989" w14:textId="77777777" w:rsidR="00B40A86" w:rsidRPr="007C2853" w:rsidRDefault="00B40A86" w:rsidP="00B40A86">
      <w:pPr>
        <w:spacing w:before="480" w:after="240"/>
      </w:pPr>
      <w:r w:rsidRPr="007C2853">
        <w:rPr>
          <w:i/>
          <w:iCs/>
        </w:rPr>
        <w:t>Evropský parlament</w:t>
      </w:r>
      <w:r w:rsidRPr="007C2853">
        <w:t>,</w:t>
      </w:r>
    </w:p>
    <w:p w14:paraId="537CCD76" w14:textId="77777777" w:rsidR="00B40A86" w:rsidRPr="007C2853" w:rsidRDefault="00B40A86" w:rsidP="00B40A86">
      <w:pPr>
        <w:spacing w:after="240"/>
        <w:ind w:left="567" w:hanging="567"/>
      </w:pPr>
      <w:r w:rsidRPr="007C2853">
        <w:t>–</w:t>
      </w:r>
      <w:r w:rsidRPr="007C2853">
        <w:tab/>
        <w:t>s ohledem na konečnou roční účetní závěrku společného podniku pro evropské oběhové biohospodářství za rozpočtový rok 2023,</w:t>
      </w:r>
    </w:p>
    <w:p w14:paraId="75E308E5"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13"/>
      </w:r>
      <w:r w:rsidRPr="007C2853">
        <w:t>,</w:t>
      </w:r>
    </w:p>
    <w:p w14:paraId="21D94203"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14"/>
      </w:r>
      <w:r w:rsidRPr="007C2853">
        <w:t xml:space="preserve"> účetnictví a o legalitě a správnosti uskutečněných operací, které předložil Účetní dvůr za rozpočtový rok 2023 podle článku 287 Smlouvy o fungování Evropské unie,</w:t>
      </w:r>
    </w:p>
    <w:p w14:paraId="26C63AA4"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1DC47F58"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16561DAD"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15"/>
      </w:r>
      <w:r w:rsidRPr="007C2853">
        <w:t>, a zejména článek 71 tohoto nařízení,</w:t>
      </w:r>
    </w:p>
    <w:p w14:paraId="00BD2D00"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16"/>
      </w:r>
      <w:r w:rsidRPr="007C2853">
        <w:t xml:space="preserve">, a zejména na článek 71 tohoto nařízení, </w:t>
      </w:r>
    </w:p>
    <w:p w14:paraId="7474007C"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17"/>
      </w:r>
      <w:r w:rsidRPr="007C2853">
        <w:t>, a zejména na jeho článek 26,</w:t>
      </w:r>
    </w:p>
    <w:p w14:paraId="21438AB0"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18"/>
      </w:r>
      <w:r w:rsidRPr="007C2853">
        <w:t>,</w:t>
      </w:r>
    </w:p>
    <w:p w14:paraId="372C47B2" w14:textId="77777777" w:rsidR="00B40A86" w:rsidRPr="007C2853" w:rsidRDefault="00B40A86" w:rsidP="00B40A86">
      <w:pPr>
        <w:spacing w:after="240"/>
        <w:ind w:left="567" w:hanging="567"/>
      </w:pPr>
      <w:r w:rsidRPr="007C2853">
        <w:t>–</w:t>
      </w:r>
      <w:r w:rsidRPr="007C2853">
        <w:tab/>
        <w:t>s ohledem na článek 102 a přílohu V jednacího řádu,</w:t>
      </w:r>
    </w:p>
    <w:p w14:paraId="38C755A0" w14:textId="77777777" w:rsidR="00B40A86" w:rsidRPr="007C2853" w:rsidRDefault="00B40A86" w:rsidP="00B40A86">
      <w:pPr>
        <w:spacing w:after="240"/>
        <w:ind w:left="567" w:hanging="567"/>
      </w:pPr>
      <w:r w:rsidRPr="007C2853">
        <w:t>–</w:t>
      </w:r>
      <w:r w:rsidRPr="007C2853">
        <w:tab/>
        <w:t>s ohledem na stanovisko Výboru pro dopravu a cestovní ruch,</w:t>
      </w:r>
    </w:p>
    <w:p w14:paraId="522CAC6C"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16DF8826" w14:textId="77777777" w:rsidR="00B40A86" w:rsidRPr="007C2853" w:rsidRDefault="00B40A86" w:rsidP="00B40A86">
      <w:pPr>
        <w:spacing w:after="240"/>
        <w:ind w:left="567" w:hanging="567"/>
      </w:pPr>
      <w:r w:rsidRPr="007C2853">
        <w:t>1.</w:t>
      </w:r>
      <w:r w:rsidRPr="007C2853">
        <w:tab/>
        <w:t>uděluje absolutorium výkonnému řediteli společného podniku pro evropské oběhové biohospodářství za plnění rozpočtu společného podniku na rozpočtový rok 2023;</w:t>
      </w:r>
    </w:p>
    <w:p w14:paraId="1876D646" w14:textId="77777777" w:rsidR="00B40A86" w:rsidRPr="007C2853" w:rsidRDefault="00B40A86" w:rsidP="00B40A86">
      <w:pPr>
        <w:spacing w:after="240"/>
        <w:ind w:left="567" w:hanging="567"/>
      </w:pPr>
      <w:r w:rsidRPr="007C2853">
        <w:t>2.</w:t>
      </w:r>
      <w:r w:rsidRPr="007C2853">
        <w:tab/>
        <w:t>předkládá své připomínky v dále uvedeném usnesení;</w:t>
      </w:r>
    </w:p>
    <w:p w14:paraId="22070550" w14:textId="77777777" w:rsidR="00B40A86" w:rsidRPr="007C2853" w:rsidRDefault="00B40A86" w:rsidP="00B40A86">
      <w:pPr>
        <w:spacing w:after="240"/>
        <w:ind w:left="567" w:hanging="567"/>
      </w:pPr>
      <w:r w:rsidRPr="007C2853">
        <w:t>3.</w:t>
      </w:r>
      <w:r w:rsidRPr="007C2853">
        <w:tab/>
        <w:t>pověřuje svou předsedkyni, aby předala toto rozhodnutí a usnesení, které je jeho nedílnou součástí, výkonnému řediteli společného podniku pro evropské oběhové biohospodářství, Radě, Komisi a Účetnímu dvoru a aby zajistila jeho zveřejnění v </w:t>
      </w:r>
      <w:r w:rsidRPr="007C2853">
        <w:rPr>
          <w:i/>
          <w:iCs/>
        </w:rPr>
        <w:t>Úředním věstníku Evropské unie</w:t>
      </w:r>
      <w:r w:rsidRPr="007C2853">
        <w:t xml:space="preserve"> (řada L).</w:t>
      </w:r>
    </w:p>
    <w:p w14:paraId="0263854A"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3EFD1657" w14:textId="3D5B23F9" w:rsidR="00B40A86" w:rsidRPr="007C2853" w:rsidRDefault="00B40A86" w:rsidP="00B40A86">
      <w:pPr>
        <w:pStyle w:val="ATHeading3"/>
      </w:pPr>
      <w:r w:rsidRPr="007C2853">
        <w:t>4. Rozhodnutí Evropského parlamentu ze dne 7. května 2025 o uzavření účtů společného podniku pro evropské oběhové biohospodářství za rozpočtový rok 2023 (2024/2031(DEC))</w:t>
      </w:r>
    </w:p>
    <w:p w14:paraId="0E4ED2C4" w14:textId="77777777" w:rsidR="00B40A86" w:rsidRPr="007C2853" w:rsidRDefault="00B40A86" w:rsidP="00B40A86">
      <w:pPr>
        <w:spacing w:before="480" w:after="240"/>
      </w:pPr>
      <w:r w:rsidRPr="007C2853">
        <w:rPr>
          <w:i/>
          <w:iCs/>
        </w:rPr>
        <w:t>Evropský parlament</w:t>
      </w:r>
      <w:r w:rsidRPr="007C2853">
        <w:t>,</w:t>
      </w:r>
    </w:p>
    <w:p w14:paraId="00F85471" w14:textId="77777777" w:rsidR="00B40A86" w:rsidRPr="007C2853" w:rsidRDefault="00B40A86" w:rsidP="00B40A86">
      <w:pPr>
        <w:spacing w:after="240"/>
        <w:ind w:left="567" w:hanging="567"/>
      </w:pPr>
      <w:r w:rsidRPr="007C2853">
        <w:t>–</w:t>
      </w:r>
      <w:r w:rsidRPr="007C2853">
        <w:tab/>
        <w:t>s ohledem na konečnou roční účetní závěrku společného podniku pro evropské oběhové biohospodářství za rozpočtový rok 2023,</w:t>
      </w:r>
    </w:p>
    <w:p w14:paraId="51CC1F1C"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19"/>
      </w:r>
      <w:r w:rsidRPr="007C2853">
        <w:t>,</w:t>
      </w:r>
    </w:p>
    <w:p w14:paraId="1ED24786"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20"/>
      </w:r>
      <w:r w:rsidRPr="007C2853">
        <w:t xml:space="preserve"> účetnictví a o legalitě a správnosti uskutečněných operací, které předložil Účetní dvůr za rozpočtový rok 2023 podle článku 287 Smlouvy o fungování Evropské unie,</w:t>
      </w:r>
    </w:p>
    <w:p w14:paraId="040E902A"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3DBD3C60"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1FC213A8"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21"/>
      </w:r>
      <w:r w:rsidRPr="007C2853">
        <w:t>, a zejména článek 71 tohoto nařízení,</w:t>
      </w:r>
    </w:p>
    <w:p w14:paraId="7378D345"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22"/>
      </w:r>
      <w:r w:rsidRPr="007C2853">
        <w:t xml:space="preserve">, a zejména na článek 71 tohoto nařízení, </w:t>
      </w:r>
    </w:p>
    <w:p w14:paraId="7D4DE397"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23"/>
      </w:r>
      <w:r w:rsidRPr="007C2853">
        <w:t>, a zejména na jeho článek 26,</w:t>
      </w:r>
    </w:p>
    <w:p w14:paraId="30211CDB"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24"/>
      </w:r>
      <w:r w:rsidRPr="007C2853">
        <w:t>,</w:t>
      </w:r>
    </w:p>
    <w:p w14:paraId="015CC0EC" w14:textId="77777777" w:rsidR="00B40A86" w:rsidRPr="007C2853" w:rsidRDefault="00B40A86" w:rsidP="00B40A86">
      <w:pPr>
        <w:spacing w:after="240"/>
        <w:ind w:left="567" w:hanging="567"/>
      </w:pPr>
      <w:r w:rsidRPr="007C2853">
        <w:t>–</w:t>
      </w:r>
      <w:r w:rsidRPr="007C2853">
        <w:tab/>
        <w:t>s ohledem na článek 102 a přílohu V jednacího řádu,</w:t>
      </w:r>
    </w:p>
    <w:p w14:paraId="5E61DC86" w14:textId="77777777" w:rsidR="00B40A86" w:rsidRPr="007C2853" w:rsidRDefault="00B40A86" w:rsidP="00B40A86">
      <w:pPr>
        <w:spacing w:after="240"/>
        <w:ind w:left="567" w:hanging="567"/>
      </w:pPr>
      <w:r w:rsidRPr="007C2853">
        <w:t>–</w:t>
      </w:r>
      <w:r w:rsidRPr="007C2853">
        <w:tab/>
        <w:t>s ohledem na stanovisko Výboru pro dopravu a cestovní ruch,</w:t>
      </w:r>
    </w:p>
    <w:p w14:paraId="6B55E2C2"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58E92F3A" w14:textId="77777777" w:rsidR="00B40A86" w:rsidRPr="007C2853" w:rsidRDefault="00B40A86" w:rsidP="00B40A86">
      <w:pPr>
        <w:spacing w:after="240"/>
        <w:ind w:left="567" w:hanging="567"/>
      </w:pPr>
      <w:r w:rsidRPr="007C2853">
        <w:t>1.</w:t>
      </w:r>
      <w:r w:rsidRPr="007C2853">
        <w:tab/>
        <w:t>schvaluje uzavření účtů společného podniku pro evropské oběhové biohospodářství za rozpočtový rok 2023;</w:t>
      </w:r>
    </w:p>
    <w:p w14:paraId="04C59C91" w14:textId="77777777" w:rsidR="00B40A86" w:rsidRPr="007C2853" w:rsidRDefault="00B40A86" w:rsidP="00B40A86">
      <w:pPr>
        <w:spacing w:after="240"/>
        <w:ind w:left="567" w:hanging="567"/>
      </w:pPr>
      <w:r w:rsidRPr="007C2853">
        <w:t>2.</w:t>
      </w:r>
      <w:r w:rsidRPr="007C2853">
        <w:tab/>
        <w:t>pověřuje svou předsedkyni, aby předala toto rozhodnutí výkonnému řediteli společného podniku pro evropské oběhové biohospodářství, Radě, Komisi a Účetnímu dvoru a aby zajistila jeho zveřejnění v </w:t>
      </w:r>
      <w:r w:rsidRPr="007C2853">
        <w:rPr>
          <w:i/>
          <w:iCs/>
        </w:rPr>
        <w:t>Úředním věstníku Evropské unie</w:t>
      </w:r>
      <w:r w:rsidRPr="007C2853">
        <w:t xml:space="preserve"> (řada L).</w:t>
      </w:r>
    </w:p>
    <w:p w14:paraId="2C1407A5"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17761BC9" w14:textId="45A3F0D6" w:rsidR="00B40A86" w:rsidRPr="007C2853" w:rsidRDefault="00B40A86" w:rsidP="00B40A86">
      <w:pPr>
        <w:pStyle w:val="ATHeading3"/>
      </w:pPr>
      <w:r w:rsidRPr="007C2853">
        <w:t>5. Rozhodnutí Evropského parlamentu ze dne 7. května 2025 o udělení absolutoria za plnění rozpočtu společného podniku pro čistý vodík na rozpočtový rok 2023 (2024/2031(DEC))</w:t>
      </w:r>
    </w:p>
    <w:p w14:paraId="2914B581" w14:textId="77777777" w:rsidR="00B40A86" w:rsidRPr="007C2853" w:rsidRDefault="00B40A86" w:rsidP="00B40A86">
      <w:pPr>
        <w:spacing w:before="480" w:after="240"/>
      </w:pPr>
      <w:r w:rsidRPr="007C2853">
        <w:rPr>
          <w:i/>
          <w:iCs/>
        </w:rPr>
        <w:t>Evropský parlament</w:t>
      </w:r>
      <w:r w:rsidRPr="007C2853">
        <w:t>,</w:t>
      </w:r>
    </w:p>
    <w:p w14:paraId="1A83D448" w14:textId="77777777" w:rsidR="00B40A86" w:rsidRPr="007C2853" w:rsidRDefault="00B40A86" w:rsidP="00B40A86">
      <w:pPr>
        <w:spacing w:after="240"/>
        <w:ind w:left="567" w:hanging="567"/>
      </w:pPr>
      <w:r w:rsidRPr="007C2853">
        <w:t>–</w:t>
      </w:r>
      <w:r w:rsidRPr="007C2853">
        <w:tab/>
        <w:t>s ohledem na konečnou roční účetní závěrku společného podniku pro čistý vodík za rozpočtový rok 2023,</w:t>
      </w:r>
    </w:p>
    <w:p w14:paraId="4E738D65"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25"/>
      </w:r>
      <w:r w:rsidRPr="007C2853">
        <w:t>,</w:t>
      </w:r>
    </w:p>
    <w:p w14:paraId="42044138"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26"/>
      </w:r>
      <w:r w:rsidRPr="007C2853">
        <w:t xml:space="preserve"> účetnictví a o legalitě a správnosti uskutečněných operací, které předložil Účetní dvůr za rozpočtový rok 2023 podle článku 287 Smlouvy o fungování Evropské unie,</w:t>
      </w:r>
    </w:p>
    <w:p w14:paraId="3846DFE7"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1208839A"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6BAD66E3"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27"/>
      </w:r>
      <w:r w:rsidRPr="007C2853">
        <w:t>, a zejména článek 71 tohoto nařízení,</w:t>
      </w:r>
    </w:p>
    <w:p w14:paraId="7650F84A"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28"/>
      </w:r>
      <w:r w:rsidRPr="007C2853">
        <w:t xml:space="preserve">, a zejména na článek 71 tohoto nařízení, </w:t>
      </w:r>
    </w:p>
    <w:p w14:paraId="1B522965"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29"/>
      </w:r>
      <w:r w:rsidRPr="007C2853">
        <w:t>, a zejména na jeho článek 26,</w:t>
      </w:r>
    </w:p>
    <w:p w14:paraId="3A0ABA92"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30"/>
      </w:r>
      <w:r w:rsidRPr="007C2853">
        <w:t>,</w:t>
      </w:r>
    </w:p>
    <w:p w14:paraId="48A43354" w14:textId="77777777" w:rsidR="00B40A86" w:rsidRPr="007C2853" w:rsidRDefault="00B40A86" w:rsidP="00B40A86">
      <w:pPr>
        <w:spacing w:after="240"/>
        <w:ind w:left="567" w:hanging="567"/>
      </w:pPr>
      <w:r w:rsidRPr="007C2853">
        <w:t>–</w:t>
      </w:r>
      <w:r w:rsidRPr="007C2853">
        <w:tab/>
        <w:t>s ohledem na článek 102 a přílohu V jednacího řádu,</w:t>
      </w:r>
    </w:p>
    <w:p w14:paraId="5E51F182" w14:textId="77777777" w:rsidR="00B40A86" w:rsidRPr="007C2853" w:rsidRDefault="00B40A86" w:rsidP="00B40A86">
      <w:pPr>
        <w:spacing w:after="240"/>
        <w:ind w:left="567" w:hanging="567"/>
      </w:pPr>
      <w:r w:rsidRPr="007C2853">
        <w:t>–</w:t>
      </w:r>
      <w:r w:rsidRPr="007C2853">
        <w:tab/>
        <w:t>s ohledem na stanovisko Výboru pro dopravu a cestovní ruch,</w:t>
      </w:r>
    </w:p>
    <w:p w14:paraId="08AAF9D2"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223EAEDA" w14:textId="77777777" w:rsidR="00B40A86" w:rsidRPr="007C2853" w:rsidRDefault="00B40A86" w:rsidP="00B40A86">
      <w:pPr>
        <w:spacing w:after="240"/>
        <w:ind w:left="567" w:hanging="567"/>
      </w:pPr>
      <w:r w:rsidRPr="007C2853">
        <w:t>1.</w:t>
      </w:r>
      <w:r w:rsidRPr="007C2853">
        <w:tab/>
        <w:t>uděluje absolutorium výkonné ředitelce společného podniku pro čistý vodík za plnění rozpočtu společného podniku na rozpočtový rok 2023;</w:t>
      </w:r>
    </w:p>
    <w:p w14:paraId="59C6B88F" w14:textId="77777777" w:rsidR="00B40A86" w:rsidRPr="007C2853" w:rsidRDefault="00B40A86" w:rsidP="00B40A86">
      <w:pPr>
        <w:spacing w:after="240"/>
        <w:ind w:left="567" w:hanging="567"/>
      </w:pPr>
      <w:r w:rsidRPr="007C2853">
        <w:t>2.</w:t>
      </w:r>
      <w:r w:rsidRPr="007C2853">
        <w:tab/>
        <w:t>předkládá své připomínky v dále uvedeném usnesení;</w:t>
      </w:r>
    </w:p>
    <w:p w14:paraId="37A33E36" w14:textId="77777777" w:rsidR="00B40A86" w:rsidRPr="007C2853" w:rsidRDefault="00B40A86" w:rsidP="00B40A86">
      <w:pPr>
        <w:spacing w:after="240"/>
        <w:ind w:left="567" w:hanging="567"/>
      </w:pPr>
      <w:r w:rsidRPr="007C2853">
        <w:t>3.</w:t>
      </w:r>
      <w:r w:rsidRPr="007C2853">
        <w:tab/>
        <w:t>pověřuje svou předsedkyni, aby předala toto rozhodnutí a usnesení, které je jeho nedílnou součástí, výkonné ředitelce společného podniku pro čistý vodík, Radě, Komisi a Účetnímu dvoru a aby zajistila jejich zveřejnění v </w:t>
      </w:r>
      <w:r w:rsidRPr="007C2853">
        <w:rPr>
          <w:i/>
          <w:iCs/>
        </w:rPr>
        <w:t>Úředním věstníku Evropské unie</w:t>
      </w:r>
      <w:r w:rsidRPr="007C2853">
        <w:t xml:space="preserve"> (řada L).</w:t>
      </w:r>
    </w:p>
    <w:p w14:paraId="0C96658D"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00C29417" w14:textId="75A11A57" w:rsidR="00B40A86" w:rsidRPr="007C2853" w:rsidRDefault="00B40A86" w:rsidP="00B40A86">
      <w:pPr>
        <w:pStyle w:val="ATHeading3"/>
      </w:pPr>
      <w:r w:rsidRPr="007C2853">
        <w:t>6. Rozhodnutí Evropského parlamentu ze dne 7. května 2025 o uzavření účtů společného podniku pro čistý vodík za rozpočtový rok 2023</w:t>
      </w:r>
      <w:r>
        <w:t xml:space="preserve"> </w:t>
      </w:r>
      <w:r w:rsidRPr="007C2853">
        <w:t>(2024/2031(DEC))</w:t>
      </w:r>
    </w:p>
    <w:p w14:paraId="43B7DCDE" w14:textId="77777777" w:rsidR="00B40A86" w:rsidRPr="007C2853" w:rsidRDefault="00B40A86" w:rsidP="00B40A86">
      <w:pPr>
        <w:spacing w:before="480" w:after="240"/>
      </w:pPr>
      <w:r w:rsidRPr="007C2853">
        <w:rPr>
          <w:i/>
          <w:iCs/>
        </w:rPr>
        <w:t>Evropský parlament</w:t>
      </w:r>
      <w:r w:rsidRPr="007C2853">
        <w:t>,</w:t>
      </w:r>
    </w:p>
    <w:p w14:paraId="7FA1186C" w14:textId="77777777" w:rsidR="00B40A86" w:rsidRPr="007C2853" w:rsidRDefault="00B40A86" w:rsidP="00B40A86">
      <w:pPr>
        <w:spacing w:after="240"/>
        <w:ind w:left="567" w:hanging="567"/>
      </w:pPr>
      <w:r w:rsidRPr="007C2853">
        <w:t>–</w:t>
      </w:r>
      <w:r w:rsidRPr="007C2853">
        <w:tab/>
        <w:t>s ohledem na konečnou roční účetní závěrku společného podniku pro čistý vodík za rozpočtový rok 2023,</w:t>
      </w:r>
    </w:p>
    <w:p w14:paraId="6232E27D"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31"/>
      </w:r>
      <w:r w:rsidRPr="007C2853">
        <w:t>,</w:t>
      </w:r>
    </w:p>
    <w:p w14:paraId="5527CDF8"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32"/>
      </w:r>
      <w:r w:rsidRPr="007C2853">
        <w:t xml:space="preserve"> účetnictví a o legalitě a správnosti uskutečněných operací, které předložil Účetní dvůr za rozpočtový rok 2023 podle článku 287 Smlouvy o fungování Evropské unie,</w:t>
      </w:r>
    </w:p>
    <w:p w14:paraId="731586E5"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1BE4FD4C"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3AD61B0F"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33"/>
      </w:r>
      <w:r w:rsidRPr="007C2853">
        <w:t>, a zejména článek 71 tohoto nařízení,</w:t>
      </w:r>
    </w:p>
    <w:p w14:paraId="42D8EF1B"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34"/>
      </w:r>
      <w:r w:rsidRPr="007C2853">
        <w:t xml:space="preserve">, a zejména na článek 71 tohoto nařízení, </w:t>
      </w:r>
    </w:p>
    <w:p w14:paraId="1759C4CA"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35"/>
      </w:r>
      <w:r w:rsidRPr="007C2853">
        <w:t>, a zejména na jeho článek 26,</w:t>
      </w:r>
    </w:p>
    <w:p w14:paraId="69DF3506"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36"/>
      </w:r>
      <w:r w:rsidRPr="007C2853">
        <w:t>,</w:t>
      </w:r>
    </w:p>
    <w:p w14:paraId="33021780" w14:textId="77777777" w:rsidR="00B40A86" w:rsidRPr="007C2853" w:rsidRDefault="00B40A86" w:rsidP="00B40A86">
      <w:pPr>
        <w:spacing w:after="240"/>
        <w:ind w:left="567" w:hanging="567"/>
      </w:pPr>
      <w:r w:rsidRPr="007C2853">
        <w:t>–</w:t>
      </w:r>
      <w:r w:rsidRPr="007C2853">
        <w:tab/>
        <w:t>s ohledem na článek 102 a přílohu V jednacího řádu,</w:t>
      </w:r>
    </w:p>
    <w:p w14:paraId="724C47B0" w14:textId="77777777" w:rsidR="00B40A86" w:rsidRPr="007C2853" w:rsidRDefault="00B40A86" w:rsidP="00B40A86">
      <w:pPr>
        <w:spacing w:after="240"/>
        <w:ind w:left="567" w:hanging="567"/>
      </w:pPr>
      <w:r w:rsidRPr="007C2853">
        <w:t>–</w:t>
      </w:r>
      <w:r w:rsidRPr="007C2853">
        <w:tab/>
        <w:t>s ohledem na stanovisko Výboru pro dopravu a cestovní ruch,</w:t>
      </w:r>
    </w:p>
    <w:p w14:paraId="736721FF"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5690259A" w14:textId="77777777" w:rsidR="00B40A86" w:rsidRPr="007C2853" w:rsidRDefault="00B40A86" w:rsidP="00B40A86">
      <w:pPr>
        <w:spacing w:after="240"/>
        <w:ind w:left="567" w:hanging="567"/>
      </w:pPr>
      <w:r w:rsidRPr="007C2853">
        <w:t>1.</w:t>
      </w:r>
      <w:r w:rsidRPr="007C2853">
        <w:tab/>
        <w:t>schvaluje uzavření účtů společného podniku pro čistý vodík za rozpočtový rok 2023;</w:t>
      </w:r>
    </w:p>
    <w:p w14:paraId="72FF696C" w14:textId="77777777" w:rsidR="00B40A86" w:rsidRPr="007C2853" w:rsidRDefault="00B40A86" w:rsidP="00B40A86">
      <w:pPr>
        <w:spacing w:after="240"/>
        <w:ind w:left="567" w:hanging="567"/>
      </w:pPr>
      <w:r w:rsidRPr="007C2853">
        <w:t>2.</w:t>
      </w:r>
      <w:r w:rsidRPr="007C2853">
        <w:tab/>
        <w:t>pověřuje svou předsedkyni, aby předala toto rozhodnutí výkonné ředitelce společného podniku pro čistý vodík, Radě, Komisi a Účetnímu dvoru a aby zajistila jeho zveřejnění v </w:t>
      </w:r>
      <w:r w:rsidRPr="007C2853">
        <w:rPr>
          <w:i/>
          <w:iCs/>
        </w:rPr>
        <w:t>Úředním věstníku Evropské unie</w:t>
      </w:r>
      <w:r w:rsidRPr="007C2853">
        <w:t xml:space="preserve"> (řada L).</w:t>
      </w:r>
    </w:p>
    <w:p w14:paraId="4B7C4454"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79561A29" w14:textId="7F81AA27" w:rsidR="00B40A86" w:rsidRPr="007C2853" w:rsidRDefault="00B40A86" w:rsidP="00B40A86">
      <w:pPr>
        <w:pStyle w:val="ATHeading3"/>
      </w:pPr>
      <w:r w:rsidRPr="007C2853">
        <w:t>7. Rozhodnutí Evropského parlamentu ze dne 7. května 2025 k udělení absolutoria za plnění rozpočtu společného podniku pro evropské železnice na rozpočtový rok 2023</w:t>
      </w:r>
      <w:r>
        <w:t xml:space="preserve"> </w:t>
      </w:r>
      <w:r w:rsidRPr="007C2853">
        <w:t>(2024/2031(DEC))</w:t>
      </w:r>
    </w:p>
    <w:p w14:paraId="77369A51" w14:textId="77777777" w:rsidR="00B40A86" w:rsidRPr="007C2853" w:rsidRDefault="00B40A86" w:rsidP="00B40A86">
      <w:pPr>
        <w:spacing w:before="480" w:after="240"/>
      </w:pPr>
      <w:r w:rsidRPr="007C2853">
        <w:rPr>
          <w:i/>
          <w:iCs/>
        </w:rPr>
        <w:t>Evropský parlament</w:t>
      </w:r>
      <w:r w:rsidRPr="007C2853">
        <w:t>,</w:t>
      </w:r>
    </w:p>
    <w:p w14:paraId="04CB0659" w14:textId="77777777" w:rsidR="00B40A86" w:rsidRPr="007C2853" w:rsidRDefault="00B40A86" w:rsidP="00B40A86">
      <w:pPr>
        <w:spacing w:after="240"/>
        <w:ind w:left="567" w:hanging="567"/>
      </w:pPr>
      <w:r w:rsidRPr="007C2853">
        <w:t>–</w:t>
      </w:r>
      <w:r w:rsidRPr="007C2853">
        <w:tab/>
        <w:t>s ohledem na konečnou roční účetní závěrku společného podniku pro evropské železnice za rozpočtový rok 2023,</w:t>
      </w:r>
    </w:p>
    <w:p w14:paraId="7BBF2D9D"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37"/>
      </w:r>
      <w:r w:rsidRPr="007C2853">
        <w:t>,</w:t>
      </w:r>
    </w:p>
    <w:p w14:paraId="7045E375"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38"/>
      </w:r>
      <w:r w:rsidRPr="007C2853">
        <w:t xml:space="preserve"> účetnictví a o legalitě a správnosti uskutečněných operací, které předložil Účetní dvůr za rozpočtový rok 2023 podle článku 287 Smlouvy o fungování Evropské unie,</w:t>
      </w:r>
    </w:p>
    <w:p w14:paraId="4433F06C"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179B2EE3"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3762712A"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39"/>
      </w:r>
      <w:r w:rsidRPr="007C2853">
        <w:t>, a zejména článek 71 tohoto nařízení,</w:t>
      </w:r>
    </w:p>
    <w:p w14:paraId="569C22A9"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40"/>
      </w:r>
      <w:r w:rsidRPr="007C2853">
        <w:t xml:space="preserve">, a zejména na článek 71 tohoto nařízení, </w:t>
      </w:r>
    </w:p>
    <w:p w14:paraId="3EEA9565"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41"/>
      </w:r>
      <w:r w:rsidRPr="007C2853">
        <w:t>, a zejména na jeho článek 26,</w:t>
      </w:r>
    </w:p>
    <w:p w14:paraId="48722207"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42"/>
      </w:r>
      <w:r w:rsidRPr="007C2853">
        <w:t>,</w:t>
      </w:r>
    </w:p>
    <w:p w14:paraId="5D903451" w14:textId="77777777" w:rsidR="00B40A86" w:rsidRPr="007C2853" w:rsidRDefault="00B40A86" w:rsidP="00B40A86">
      <w:pPr>
        <w:spacing w:after="240"/>
        <w:ind w:left="567" w:hanging="567"/>
      </w:pPr>
      <w:r w:rsidRPr="007C2853">
        <w:t>–</w:t>
      </w:r>
      <w:r w:rsidRPr="007C2853">
        <w:tab/>
        <w:t>s ohledem na článek 102 a přílohu V jednacího řádu,</w:t>
      </w:r>
    </w:p>
    <w:p w14:paraId="0033F619" w14:textId="77777777" w:rsidR="00B40A86" w:rsidRPr="007C2853" w:rsidRDefault="00B40A86" w:rsidP="00B40A86">
      <w:pPr>
        <w:spacing w:after="240"/>
        <w:ind w:left="567" w:hanging="567"/>
      </w:pPr>
      <w:r w:rsidRPr="007C2853">
        <w:t>–</w:t>
      </w:r>
      <w:r w:rsidRPr="007C2853">
        <w:tab/>
        <w:t>s ohledem na stanovisko Výboru pro dopravu a cestovní ruch,</w:t>
      </w:r>
    </w:p>
    <w:p w14:paraId="6474DB6C"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72129CDE" w14:textId="77777777" w:rsidR="00B40A86" w:rsidRPr="007C2853" w:rsidRDefault="00B40A86" w:rsidP="00B40A86">
      <w:pPr>
        <w:spacing w:after="240"/>
        <w:ind w:left="567" w:hanging="567"/>
      </w:pPr>
      <w:r w:rsidRPr="007C2853">
        <w:t>1.</w:t>
      </w:r>
      <w:r w:rsidRPr="007C2853">
        <w:tab/>
        <w:t>uděluje absolutorium výkonnému řediteli společného podniku pro evropské železnice za plnění rozpočtu společného podniku na rozpočtový rok 2023;</w:t>
      </w:r>
    </w:p>
    <w:p w14:paraId="4F18E8AF" w14:textId="77777777" w:rsidR="00B40A86" w:rsidRPr="007C2853" w:rsidRDefault="00B40A86" w:rsidP="00B40A86">
      <w:pPr>
        <w:spacing w:after="240"/>
        <w:ind w:left="567" w:hanging="567"/>
      </w:pPr>
      <w:r w:rsidRPr="007C2853">
        <w:t>2.</w:t>
      </w:r>
      <w:r w:rsidRPr="007C2853">
        <w:tab/>
        <w:t>předkládá své připomínky v dále uvedeném usnesení;</w:t>
      </w:r>
    </w:p>
    <w:p w14:paraId="09A35B1E" w14:textId="77777777" w:rsidR="00B40A86" w:rsidRPr="007C2853" w:rsidRDefault="00B40A86" w:rsidP="00B40A86">
      <w:pPr>
        <w:spacing w:after="240"/>
        <w:ind w:left="567" w:hanging="567"/>
      </w:pPr>
      <w:r w:rsidRPr="007C2853">
        <w:t>3.</w:t>
      </w:r>
      <w:r w:rsidRPr="007C2853">
        <w:tab/>
        <w:t>pověřuje svou předsedkyni, aby předala toto rozhodnutí a usnesení, které je jeho nedílnou součástí, výkonnému řediteli společného podniku pro evropské železnice, Radě, Komisi a Účetnímu dvoru a aby zajistila jejich zveřejnění v </w:t>
      </w:r>
      <w:r w:rsidRPr="007C2853">
        <w:rPr>
          <w:i/>
          <w:iCs/>
        </w:rPr>
        <w:t>Úředním věstníku Evropské unie</w:t>
      </w:r>
      <w:r w:rsidRPr="007C2853">
        <w:t xml:space="preserve"> (řada L).</w:t>
      </w:r>
    </w:p>
    <w:p w14:paraId="5AEB43B2"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0E90ED8B" w14:textId="6BC10FE8" w:rsidR="00B40A86" w:rsidRPr="007C2853" w:rsidRDefault="00B40A86" w:rsidP="00B40A86">
      <w:pPr>
        <w:pStyle w:val="ATHeading3"/>
      </w:pPr>
      <w:r w:rsidRPr="007C2853">
        <w:t>8. Rozhodnutí Evropského parlamentu ze dne 7. května 2025 o uzavření účtů společného podniku pro evropské železnice za rozpočtový rok 2023</w:t>
      </w:r>
      <w:r>
        <w:t xml:space="preserve"> </w:t>
      </w:r>
      <w:r w:rsidRPr="007C2853">
        <w:t>(2024/2031(DEC))</w:t>
      </w:r>
    </w:p>
    <w:p w14:paraId="68F593DB" w14:textId="77777777" w:rsidR="00B40A86" w:rsidRPr="007C2853" w:rsidRDefault="00B40A86" w:rsidP="00B40A86">
      <w:pPr>
        <w:spacing w:before="480" w:after="240"/>
      </w:pPr>
      <w:r w:rsidRPr="007C2853">
        <w:rPr>
          <w:i/>
          <w:iCs/>
        </w:rPr>
        <w:t>Evropský parlament</w:t>
      </w:r>
      <w:r w:rsidRPr="007C2853">
        <w:t>,</w:t>
      </w:r>
    </w:p>
    <w:p w14:paraId="303638C3" w14:textId="77777777" w:rsidR="00B40A86" w:rsidRPr="007C2853" w:rsidRDefault="00B40A86" w:rsidP="00B40A86">
      <w:pPr>
        <w:spacing w:after="240"/>
        <w:ind w:left="567" w:hanging="567"/>
      </w:pPr>
      <w:r w:rsidRPr="007C2853">
        <w:t>–</w:t>
      </w:r>
      <w:r w:rsidRPr="007C2853">
        <w:tab/>
        <w:t>s ohledem na konečnou roční účetní závěrku společného podniku pro evropské železnice za rozpočtový rok 2023,</w:t>
      </w:r>
    </w:p>
    <w:p w14:paraId="2B2C6283"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43"/>
      </w:r>
      <w:r w:rsidRPr="007C2853">
        <w:t>,</w:t>
      </w:r>
    </w:p>
    <w:p w14:paraId="60CC14FA"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44"/>
      </w:r>
      <w:r w:rsidRPr="007C2853">
        <w:t xml:space="preserve"> účetnictví a o legalitě a správnosti uskutečněných operací, které předložil Účetní dvůr za rozpočtový rok 2023 podle článku 287 Smlouvy o fungování Evropské unie,</w:t>
      </w:r>
    </w:p>
    <w:p w14:paraId="104DAF69"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0F4F1AE6"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68C7B588"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45"/>
      </w:r>
      <w:r w:rsidRPr="007C2853">
        <w:t>, a zejména článek 71 tohoto nařízení,</w:t>
      </w:r>
    </w:p>
    <w:p w14:paraId="508C034A"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 (přepracované znění)</w:t>
      </w:r>
      <w:r w:rsidRPr="007C2853">
        <w:rPr>
          <w:vertAlign w:val="superscript"/>
        </w:rPr>
        <w:footnoteReference w:id="46"/>
      </w:r>
      <w:r w:rsidRPr="007C2853">
        <w:t xml:space="preserve">, a zejména na článek 71 tohoto nařízení, </w:t>
      </w:r>
    </w:p>
    <w:p w14:paraId="26670267"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47"/>
      </w:r>
      <w:r w:rsidRPr="007C2853">
        <w:t>, a zejména na jeho článek 26,</w:t>
      </w:r>
    </w:p>
    <w:p w14:paraId="58D3FF0F"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48"/>
      </w:r>
      <w:r w:rsidRPr="007C2853">
        <w:t>,</w:t>
      </w:r>
    </w:p>
    <w:p w14:paraId="57ECD3E4" w14:textId="77777777" w:rsidR="00B40A86" w:rsidRPr="007C2853" w:rsidRDefault="00B40A86" w:rsidP="00B40A86">
      <w:pPr>
        <w:spacing w:after="240"/>
        <w:ind w:left="567" w:hanging="567"/>
      </w:pPr>
      <w:r w:rsidRPr="007C2853">
        <w:t>–</w:t>
      </w:r>
      <w:r w:rsidRPr="007C2853">
        <w:tab/>
        <w:t>s ohledem na článek 102 a přílohu V jednacího řádu,</w:t>
      </w:r>
    </w:p>
    <w:p w14:paraId="3389ABD1" w14:textId="77777777" w:rsidR="00B40A86" w:rsidRPr="007C2853" w:rsidRDefault="00B40A86" w:rsidP="00B40A86">
      <w:pPr>
        <w:spacing w:after="240"/>
        <w:ind w:left="567" w:hanging="567"/>
      </w:pPr>
      <w:r w:rsidRPr="007C2853">
        <w:t>–</w:t>
      </w:r>
      <w:r w:rsidRPr="007C2853">
        <w:tab/>
        <w:t>s ohledem na stanovisko Výboru pro dopravu a cestovní ruch,</w:t>
      </w:r>
    </w:p>
    <w:p w14:paraId="43915089"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38CB68EB" w14:textId="77777777" w:rsidR="00B40A86" w:rsidRPr="007C2853" w:rsidRDefault="00B40A86" w:rsidP="00B40A86">
      <w:pPr>
        <w:spacing w:after="240"/>
        <w:ind w:left="567" w:hanging="567"/>
      </w:pPr>
      <w:r w:rsidRPr="007C2853">
        <w:t>1.</w:t>
      </w:r>
      <w:r w:rsidRPr="007C2853">
        <w:tab/>
        <w:t>schvaluje uzavření účtů společného podniku pro evropské železnice za rozpočtový rok 2023;</w:t>
      </w:r>
    </w:p>
    <w:p w14:paraId="6E84CE58" w14:textId="77777777" w:rsidR="00B40A86" w:rsidRPr="007C2853" w:rsidRDefault="00B40A86" w:rsidP="00B40A86">
      <w:pPr>
        <w:spacing w:after="240"/>
        <w:ind w:left="567" w:hanging="567"/>
      </w:pPr>
      <w:r w:rsidRPr="007C2853">
        <w:t>2.</w:t>
      </w:r>
      <w:r w:rsidRPr="007C2853">
        <w:tab/>
        <w:t>pověřuje svou předsedkyni, aby předala toto rozhodnutí výkonnému řediteli společného podniku pro evropské železnice, Radě, Komisi a Účetnímu dvoru a aby zajistila jeho zveřejnění v </w:t>
      </w:r>
      <w:r w:rsidRPr="007C2853">
        <w:rPr>
          <w:i/>
          <w:iCs/>
        </w:rPr>
        <w:t>Úředním věstníku Evropské unie</w:t>
      </w:r>
      <w:r w:rsidRPr="007C2853">
        <w:t xml:space="preserve"> (řada L).</w:t>
      </w:r>
    </w:p>
    <w:p w14:paraId="77ECF10A"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57E7FC33" w14:textId="648D1523" w:rsidR="00B40A86" w:rsidRPr="007C2853" w:rsidRDefault="00B40A86" w:rsidP="00B40A86">
      <w:pPr>
        <w:pStyle w:val="ATHeading3"/>
      </w:pPr>
      <w:r w:rsidRPr="007C2853">
        <w:t>9. Rozhodnutí Evropského parlamentu ze dne 7. května 2025 o udělení absolutoria za plnění rozpočtu společného podniku pro evropskou vysoce výkonnou výpočetní techniku na rozpočtový rok 2023</w:t>
      </w:r>
      <w:r>
        <w:t xml:space="preserve"> </w:t>
      </w:r>
      <w:r w:rsidRPr="007C2853">
        <w:t>(2024/2031(DEC))</w:t>
      </w:r>
    </w:p>
    <w:p w14:paraId="79C31C32" w14:textId="4B68BEC7" w:rsidR="00B40A86" w:rsidRPr="007C2853" w:rsidRDefault="002B71D2" w:rsidP="00B40A86">
      <w:pPr>
        <w:spacing w:before="480" w:after="240"/>
      </w:pPr>
      <w:r w:rsidRPr="007C2853">
        <w:rPr>
          <w:i/>
          <w:iCs/>
        </w:rPr>
        <w:t>Evropský parlament</w:t>
      </w:r>
      <w:r w:rsidR="00B40A86" w:rsidRPr="007C2853">
        <w:t>,</w:t>
      </w:r>
    </w:p>
    <w:p w14:paraId="4D1DAB0A" w14:textId="77777777" w:rsidR="00B40A86" w:rsidRPr="007C2853" w:rsidRDefault="00B40A86" w:rsidP="00B40A86">
      <w:pPr>
        <w:spacing w:after="240"/>
        <w:ind w:left="567" w:hanging="567"/>
      </w:pPr>
      <w:r w:rsidRPr="007C2853">
        <w:t>–</w:t>
      </w:r>
      <w:r w:rsidRPr="007C2853">
        <w:tab/>
        <w:t>s ohledem na konečnou roční účetní závěrku společného podniku pro evropskou vysoce výkonnou výpočetní techniku za rozpočtový rok 2023,</w:t>
      </w:r>
    </w:p>
    <w:p w14:paraId="063788A9"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49"/>
      </w:r>
      <w:r w:rsidRPr="007C2853">
        <w:t>,</w:t>
      </w:r>
    </w:p>
    <w:p w14:paraId="1B826FB2"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50"/>
      </w:r>
      <w:r w:rsidRPr="007C2853">
        <w:t xml:space="preserve"> účetnictví a o legalitě a správnosti uskutečněných operací, které předložil Účetní dvůr za rozpočtový rok 2023 podle článku 287 Smlouvy o fungování Evropské unie,</w:t>
      </w:r>
    </w:p>
    <w:p w14:paraId="7603D142"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0B7FC9C4"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406C1030"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51"/>
      </w:r>
      <w:r w:rsidRPr="007C2853">
        <w:t>, a zejména článek 71 tohoto nařízení,</w:t>
      </w:r>
    </w:p>
    <w:p w14:paraId="0CB5CCD2"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52"/>
      </w:r>
      <w:r w:rsidRPr="007C2853">
        <w:t xml:space="preserve">, a zejména na článek 71 tohoto nařízení, </w:t>
      </w:r>
    </w:p>
    <w:p w14:paraId="357F3D6D" w14:textId="77777777" w:rsidR="00B40A86" w:rsidRPr="007C2853" w:rsidRDefault="00B40A86" w:rsidP="00B40A86">
      <w:pPr>
        <w:spacing w:after="240"/>
        <w:ind w:left="567" w:hanging="567"/>
      </w:pPr>
      <w:r w:rsidRPr="007C2853">
        <w:t>–</w:t>
      </w:r>
      <w:r w:rsidRPr="007C2853">
        <w:tab/>
        <w:t>s ohledem na nařízení Rady (EU) 2021/1173 ze dne 13. července 2021, kterým se zřizuje společný podnik pro evropskou vysoce výkonnou výpočetní techniku a zrušuje nařízení (EU) 2018/1488</w:t>
      </w:r>
      <w:r w:rsidRPr="007C2853">
        <w:rPr>
          <w:vertAlign w:val="superscript"/>
        </w:rPr>
        <w:footnoteReference w:id="53"/>
      </w:r>
      <w:r w:rsidRPr="007C2853">
        <w:t>, a zejména na článek 19 tohoto nařízení,</w:t>
      </w:r>
    </w:p>
    <w:p w14:paraId="6D644DB8"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54"/>
      </w:r>
      <w:r w:rsidRPr="007C2853">
        <w:t>,</w:t>
      </w:r>
    </w:p>
    <w:p w14:paraId="3C0684DA" w14:textId="77777777" w:rsidR="00B40A86" w:rsidRPr="007C2853" w:rsidRDefault="00B40A86" w:rsidP="00B40A86">
      <w:pPr>
        <w:spacing w:after="240"/>
        <w:ind w:left="567" w:hanging="567"/>
      </w:pPr>
      <w:r w:rsidRPr="007C2853">
        <w:t>–</w:t>
      </w:r>
      <w:r w:rsidRPr="007C2853">
        <w:tab/>
        <w:t>s ohledem na článek 102 a přílohu V jednacího řádu,</w:t>
      </w:r>
    </w:p>
    <w:p w14:paraId="61238685" w14:textId="77777777" w:rsidR="00B40A86" w:rsidRPr="007C2853" w:rsidRDefault="00B40A86" w:rsidP="00B40A86">
      <w:pPr>
        <w:spacing w:after="240"/>
        <w:ind w:left="567" w:hanging="567"/>
      </w:pPr>
      <w:r w:rsidRPr="007C2853">
        <w:t>–</w:t>
      </w:r>
      <w:r w:rsidRPr="007C2853">
        <w:tab/>
        <w:t>s ohledem na stanovisko Výboru pro dopravu a cestovní ruch,</w:t>
      </w:r>
    </w:p>
    <w:p w14:paraId="2AEC88AA"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4F43AE42" w14:textId="77777777" w:rsidR="00B40A86" w:rsidRPr="007C2853" w:rsidRDefault="00B40A86" w:rsidP="00B40A86">
      <w:pPr>
        <w:spacing w:after="240"/>
        <w:ind w:left="567" w:hanging="567"/>
      </w:pPr>
      <w:r w:rsidRPr="007C2853">
        <w:t>1.</w:t>
      </w:r>
      <w:r w:rsidRPr="007C2853">
        <w:tab/>
        <w:t>uděluje absolutorium výkonnému řediteli společného podniku pro evropskou vysoce výkonnou výpočetní techniku za plnění rozpočtu společného podniku na rozpočtový rok 2023;</w:t>
      </w:r>
    </w:p>
    <w:p w14:paraId="72810545" w14:textId="77777777" w:rsidR="00B40A86" w:rsidRPr="007C2853" w:rsidRDefault="00B40A86" w:rsidP="00B40A86">
      <w:pPr>
        <w:spacing w:after="240"/>
        <w:ind w:left="567" w:hanging="567"/>
      </w:pPr>
      <w:r w:rsidRPr="007C2853">
        <w:t>2.</w:t>
      </w:r>
      <w:r w:rsidRPr="007C2853">
        <w:tab/>
        <w:t>předkládá své připomínky v dále uvedeném usnesení;</w:t>
      </w:r>
    </w:p>
    <w:p w14:paraId="5AB42C77" w14:textId="77777777" w:rsidR="00B40A86" w:rsidRPr="007C2853" w:rsidRDefault="00B40A86" w:rsidP="00B40A86">
      <w:pPr>
        <w:spacing w:after="240"/>
        <w:ind w:left="567" w:hanging="567"/>
      </w:pPr>
      <w:r w:rsidRPr="007C2853">
        <w:t>3.</w:t>
      </w:r>
      <w:r w:rsidRPr="007C2853">
        <w:tab/>
        <w:t>pověřuje svou předsedkyni, aby předala toto rozhodnutí a usnesení, které je jeho nedílnou součástí, výkonnému řediteli společného podniku pro evropskou vysoce výkonnou výpočetní techniku, Radě, Komisi a Účetnímu dvoru a aby zajistila jeho zveřejnění v </w:t>
      </w:r>
      <w:r w:rsidRPr="007C2853">
        <w:rPr>
          <w:i/>
          <w:iCs/>
        </w:rPr>
        <w:t>Úředním věstníku Evropské unie</w:t>
      </w:r>
      <w:r w:rsidRPr="007C2853">
        <w:t xml:space="preserve"> (řada L).</w:t>
      </w:r>
    </w:p>
    <w:p w14:paraId="4D1AA992"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12E825CD" w14:textId="68995697" w:rsidR="00B40A86" w:rsidRPr="007C2853" w:rsidRDefault="00B40A86" w:rsidP="00B40A86">
      <w:pPr>
        <w:pStyle w:val="ATHeading3"/>
      </w:pPr>
      <w:r w:rsidRPr="007C2853">
        <w:t>10. Rozhodnutí Evropského parlamentu ze dne 7. května 2025 o uzavření účtů společného podniku pro evropskou vysoce výkonnou výpočetní techniku za rozpočtový rok 2023</w:t>
      </w:r>
      <w:r>
        <w:t xml:space="preserve"> </w:t>
      </w:r>
      <w:r w:rsidRPr="007C2853">
        <w:t>(2024/2031(DEC))</w:t>
      </w:r>
    </w:p>
    <w:p w14:paraId="6EFEE231" w14:textId="1A10BA5D" w:rsidR="00B40A86" w:rsidRPr="007C2853" w:rsidRDefault="002B71D2" w:rsidP="00B40A86">
      <w:pPr>
        <w:spacing w:before="480" w:after="240"/>
      </w:pPr>
      <w:r w:rsidRPr="007C2853">
        <w:rPr>
          <w:i/>
          <w:iCs/>
        </w:rPr>
        <w:t>Evropský parlament</w:t>
      </w:r>
      <w:r w:rsidR="00B40A86" w:rsidRPr="007C2853">
        <w:t>,</w:t>
      </w:r>
    </w:p>
    <w:p w14:paraId="43385EE6" w14:textId="77777777" w:rsidR="00B40A86" w:rsidRPr="007C2853" w:rsidRDefault="00B40A86" w:rsidP="00B40A86">
      <w:pPr>
        <w:spacing w:after="240"/>
        <w:ind w:left="567" w:hanging="567"/>
      </w:pPr>
      <w:r w:rsidRPr="007C2853">
        <w:t>–</w:t>
      </w:r>
      <w:r w:rsidRPr="007C2853">
        <w:tab/>
        <w:t>s ohledem na konečnou roční účetní závěrku společného podniku pro evropskou vysoce výkonnou výpočetní techniku za rozpočtový rok 2023,</w:t>
      </w:r>
    </w:p>
    <w:p w14:paraId="649D6303"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55"/>
      </w:r>
      <w:r w:rsidRPr="007C2853">
        <w:t>,</w:t>
      </w:r>
    </w:p>
    <w:p w14:paraId="04EC528B"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56"/>
      </w:r>
      <w:r w:rsidRPr="007C2853">
        <w:t xml:space="preserve"> účetnictví a o legalitě a správnosti uskutečněných operací, které předložil Účetní dvůr za rozpočtový rok 2023 podle článku 287 Smlouvy o fungování Evropské unie,</w:t>
      </w:r>
    </w:p>
    <w:p w14:paraId="792759E9"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75B1416B"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2C2796CA"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57"/>
      </w:r>
      <w:r w:rsidRPr="007C2853">
        <w:t>, a zejména článek 71 tohoto nařízení,</w:t>
      </w:r>
    </w:p>
    <w:p w14:paraId="05D09309"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58"/>
      </w:r>
      <w:r w:rsidRPr="007C2853">
        <w:t xml:space="preserve">, a zejména na článek 71 tohoto nařízení, </w:t>
      </w:r>
    </w:p>
    <w:p w14:paraId="2DA576F8" w14:textId="77777777" w:rsidR="00B40A86" w:rsidRPr="007C2853" w:rsidRDefault="00B40A86" w:rsidP="00B40A86">
      <w:pPr>
        <w:spacing w:after="240"/>
        <w:ind w:left="567" w:hanging="567"/>
      </w:pPr>
      <w:r w:rsidRPr="007C2853">
        <w:t>–</w:t>
      </w:r>
      <w:r w:rsidRPr="007C2853">
        <w:tab/>
        <w:t>s ohledem na nařízení Rady (EU) 2021/1173 ze dne 13. července 2021, kterým se zřizuje společný podnik pro evropskou vysoce výkonnou výpočetní techniku a zrušuje nařízení (EU) 2018/1488</w:t>
      </w:r>
      <w:r w:rsidRPr="007C2853">
        <w:rPr>
          <w:vertAlign w:val="superscript"/>
        </w:rPr>
        <w:footnoteReference w:id="59"/>
      </w:r>
      <w:r w:rsidRPr="007C2853">
        <w:t>, a zejména na článek 19 tohoto nařízení,</w:t>
      </w:r>
    </w:p>
    <w:p w14:paraId="3FD1D27F"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60"/>
      </w:r>
      <w:r w:rsidRPr="007C2853">
        <w:t>,</w:t>
      </w:r>
    </w:p>
    <w:p w14:paraId="6F853A22" w14:textId="77777777" w:rsidR="00B40A86" w:rsidRPr="007C2853" w:rsidRDefault="00B40A86" w:rsidP="00B40A86">
      <w:pPr>
        <w:spacing w:after="240"/>
        <w:ind w:left="567" w:hanging="567"/>
      </w:pPr>
      <w:r w:rsidRPr="007C2853">
        <w:t>–</w:t>
      </w:r>
      <w:r w:rsidRPr="007C2853">
        <w:tab/>
        <w:t>s ohledem na článek 102 a přílohu V jednacího řádu,</w:t>
      </w:r>
    </w:p>
    <w:p w14:paraId="65142F0C" w14:textId="77777777" w:rsidR="00B40A86" w:rsidRPr="007C2853" w:rsidRDefault="00B40A86" w:rsidP="00B40A86">
      <w:pPr>
        <w:spacing w:after="240"/>
        <w:ind w:left="567" w:hanging="567"/>
      </w:pPr>
      <w:r w:rsidRPr="007C2853">
        <w:t>–</w:t>
      </w:r>
      <w:r w:rsidRPr="007C2853">
        <w:tab/>
        <w:t>s ohledem na stanovisko Výboru pro dopravu a cestovní ruch,</w:t>
      </w:r>
    </w:p>
    <w:p w14:paraId="525DD393"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748A7DAC" w14:textId="77777777" w:rsidR="00B40A86" w:rsidRPr="007C2853" w:rsidRDefault="00B40A86" w:rsidP="00B40A86">
      <w:pPr>
        <w:spacing w:after="240"/>
        <w:ind w:left="567" w:hanging="567"/>
      </w:pPr>
      <w:r w:rsidRPr="007C2853">
        <w:t>1.</w:t>
      </w:r>
      <w:r w:rsidRPr="007C2853">
        <w:tab/>
        <w:t>schvaluje uzavření účtů společného podniku pro evropskou vysoce výkonnou výpočetní techniku za rozpočtový rok 2023;</w:t>
      </w:r>
    </w:p>
    <w:p w14:paraId="0004366F" w14:textId="77777777" w:rsidR="00B40A86" w:rsidRPr="007C2853" w:rsidRDefault="00B40A86" w:rsidP="00B40A86">
      <w:pPr>
        <w:spacing w:after="240"/>
        <w:ind w:left="567" w:hanging="567"/>
      </w:pPr>
      <w:r w:rsidRPr="007C2853">
        <w:t>2.</w:t>
      </w:r>
      <w:r w:rsidRPr="007C2853">
        <w:tab/>
        <w:t>pověřuje svou předsedkyni, aby předala toto rozhodnutí výkonnému řediteli společného podniku pro evropskou vysoce výkonnou výpočetní techniku, Radě, Komisi a Účetnímu dvoru a aby zajistila jeho zveřejnění v </w:t>
      </w:r>
      <w:r w:rsidRPr="007C2853">
        <w:rPr>
          <w:i/>
          <w:iCs/>
        </w:rPr>
        <w:t>Úředním věstníku Evropské unie</w:t>
      </w:r>
      <w:r w:rsidRPr="007C2853">
        <w:t xml:space="preserve"> (řada L).</w:t>
      </w:r>
    </w:p>
    <w:p w14:paraId="3CA8F90C"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39670818" w14:textId="3BEF207B" w:rsidR="00B40A86" w:rsidRPr="007C2853" w:rsidRDefault="00B40A86" w:rsidP="00B40A86">
      <w:pPr>
        <w:pStyle w:val="ATHeading3"/>
      </w:pPr>
      <w:r w:rsidRPr="007C2853">
        <w:t>11. Rozhodnutí Evropského parlamentu ze dne 7. května 2025 o udělení absolutoria za plnění rozpočtu společného evropského podniku pro ITER a rozvoj energie z jaderné syntézy na rozpočtový rok 2023</w:t>
      </w:r>
      <w:r>
        <w:t xml:space="preserve"> </w:t>
      </w:r>
      <w:r w:rsidRPr="007C2853">
        <w:t>(2024/2031(DEC))</w:t>
      </w:r>
    </w:p>
    <w:p w14:paraId="40AE540A" w14:textId="7FDCEC53" w:rsidR="00B40A86" w:rsidRPr="007C2853" w:rsidRDefault="002B71D2" w:rsidP="00B40A86">
      <w:pPr>
        <w:spacing w:before="480" w:after="240"/>
      </w:pPr>
      <w:r w:rsidRPr="007C2853">
        <w:rPr>
          <w:i/>
          <w:iCs/>
        </w:rPr>
        <w:t>Evropský parlament</w:t>
      </w:r>
      <w:r w:rsidR="00B40A86" w:rsidRPr="007C2853">
        <w:t>,</w:t>
      </w:r>
    </w:p>
    <w:p w14:paraId="7ADADCDF" w14:textId="77777777" w:rsidR="00B40A86" w:rsidRPr="007C2853" w:rsidRDefault="00B40A86" w:rsidP="00B40A86">
      <w:pPr>
        <w:spacing w:after="240"/>
        <w:ind w:left="567" w:hanging="567"/>
      </w:pPr>
      <w:r w:rsidRPr="007C2853">
        <w:t>–</w:t>
      </w:r>
      <w:r w:rsidRPr="007C2853">
        <w:tab/>
        <w:t>s ohledem na konečnou účetní závěrku společného evropského podniku pro ITER a rozvoj energie z jaderné syntézy za rozpočtový rok 2023,</w:t>
      </w:r>
    </w:p>
    <w:p w14:paraId="39583DAA"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61"/>
      </w:r>
      <w:r w:rsidRPr="007C2853">
        <w:t>,</w:t>
      </w:r>
    </w:p>
    <w:p w14:paraId="094276E8"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62"/>
      </w:r>
      <w:r w:rsidRPr="007C2853">
        <w:t xml:space="preserve"> účetnictví a o legalitě a správnosti uskutečněných operací, které předložil Účetní dvůr za rozpočtový rok 2023 podle článku 287 Smlouvy o fungování Evropské unie,</w:t>
      </w:r>
    </w:p>
    <w:p w14:paraId="55D85515"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6744E64F"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5944632D" w14:textId="77777777" w:rsidR="00B40A86" w:rsidRPr="007C2853" w:rsidRDefault="00B40A86" w:rsidP="00B40A86">
      <w:pPr>
        <w:spacing w:after="240"/>
        <w:ind w:left="567" w:hanging="567"/>
      </w:pPr>
      <w:r w:rsidRPr="007C2853">
        <w:t>–</w:t>
      </w:r>
      <w:r w:rsidRPr="007C2853">
        <w:tab/>
        <w:t>s ohledem na článek 106a Smlouvy o založení Evropského společenství pro atomovou energii,</w:t>
      </w:r>
    </w:p>
    <w:p w14:paraId="2F9DA691"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63"/>
      </w:r>
      <w:r w:rsidRPr="007C2853">
        <w:t>, a zejména článek 70 tohoto nařízení,</w:t>
      </w:r>
    </w:p>
    <w:p w14:paraId="4E0BCDC2"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64"/>
      </w:r>
      <w:r w:rsidRPr="007C2853">
        <w:t xml:space="preserve">, a zejména na článek 70 tohoto nařízení, </w:t>
      </w:r>
    </w:p>
    <w:p w14:paraId="35E17773" w14:textId="77777777" w:rsidR="00B40A86" w:rsidRPr="007C2853" w:rsidRDefault="00B40A86" w:rsidP="00B40A86">
      <w:pPr>
        <w:spacing w:after="240"/>
        <w:ind w:left="567" w:hanging="567"/>
      </w:pPr>
      <w:r w:rsidRPr="007C2853">
        <w:t>–</w:t>
      </w:r>
      <w:r w:rsidRPr="007C2853">
        <w:tab/>
        <w:t>s ohledem na rozhodnutí Rady 2007/198/Euratom ze dne 27. března 2007 o založení společného evropského podniku pro ITER a rozvoj energie z jaderné syntézy a o poskytnutí výhod tomuto podniku</w:t>
      </w:r>
      <w:r w:rsidRPr="007C2853">
        <w:rPr>
          <w:vertAlign w:val="superscript"/>
        </w:rPr>
        <w:footnoteReference w:id="65"/>
      </w:r>
      <w:r w:rsidRPr="007C2853">
        <w:t>, a zejména na článek 5 tohoto rozhodnutí,</w:t>
      </w:r>
    </w:p>
    <w:p w14:paraId="25B046CD" w14:textId="77777777" w:rsidR="00B40A86" w:rsidRPr="007C2853" w:rsidRDefault="00B40A86" w:rsidP="00B40A86">
      <w:pPr>
        <w:spacing w:after="240"/>
        <w:ind w:left="567" w:hanging="567"/>
      </w:pPr>
      <w:r w:rsidRPr="007C2853">
        <w:t>–</w:t>
      </w:r>
      <w:r w:rsidRPr="007C2853">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7C2853">
        <w:rPr>
          <w:vertAlign w:val="superscript"/>
        </w:rPr>
        <w:footnoteReference w:id="66"/>
      </w:r>
      <w:r w:rsidRPr="007C2853">
        <w:t>,</w:t>
      </w:r>
    </w:p>
    <w:p w14:paraId="76990002" w14:textId="77777777" w:rsidR="00B40A86" w:rsidRPr="007C2853" w:rsidRDefault="00B40A86" w:rsidP="00B40A86">
      <w:pPr>
        <w:spacing w:after="240"/>
        <w:ind w:left="567" w:hanging="567"/>
      </w:pPr>
      <w:r w:rsidRPr="007C2853">
        <w:t>–</w:t>
      </w:r>
      <w:r w:rsidRPr="007C2853">
        <w:tab/>
        <w:t>s ohledem na článek 102 a přílohu V jednacího řádu,</w:t>
      </w:r>
    </w:p>
    <w:p w14:paraId="66A24F40" w14:textId="77777777" w:rsidR="00B40A86" w:rsidRPr="007C2853" w:rsidRDefault="00B40A86" w:rsidP="00B40A86">
      <w:pPr>
        <w:spacing w:after="240"/>
        <w:ind w:left="567" w:hanging="567"/>
      </w:pPr>
      <w:r w:rsidRPr="007C2853">
        <w:t>–</w:t>
      </w:r>
      <w:r w:rsidRPr="007C2853">
        <w:tab/>
        <w:t>s ohledem na stanovisko Výboru pro dopravu a cestovní ruch,</w:t>
      </w:r>
    </w:p>
    <w:p w14:paraId="7BC73445"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242D3C18" w14:textId="77777777" w:rsidR="00B40A86" w:rsidRPr="007C2853" w:rsidRDefault="00B40A86" w:rsidP="00B40A86">
      <w:pPr>
        <w:spacing w:after="240"/>
        <w:ind w:left="567" w:hanging="567"/>
      </w:pPr>
      <w:r w:rsidRPr="007C2853">
        <w:t>1.</w:t>
      </w:r>
      <w:r w:rsidRPr="007C2853">
        <w:tab/>
        <w:t>uděluje absolutorium řediteli společného evropského podniku pro ITER a rozvoj energie z jaderné syntézy za plnění rozpočtu společného podniku na rozpočtový rok 2023;</w:t>
      </w:r>
    </w:p>
    <w:p w14:paraId="76673676" w14:textId="77777777" w:rsidR="00B40A86" w:rsidRPr="007C2853" w:rsidRDefault="00B40A86" w:rsidP="00B40A86">
      <w:pPr>
        <w:spacing w:after="240"/>
        <w:ind w:left="567" w:hanging="567"/>
      </w:pPr>
      <w:r w:rsidRPr="007C2853">
        <w:t>2.</w:t>
      </w:r>
      <w:r w:rsidRPr="007C2853">
        <w:tab/>
        <w:t>předkládá své připomínky v dále uvedeném usnesení;</w:t>
      </w:r>
    </w:p>
    <w:p w14:paraId="70A15396" w14:textId="77777777" w:rsidR="00B40A86" w:rsidRPr="007C2853" w:rsidRDefault="00B40A86" w:rsidP="00B40A86">
      <w:pPr>
        <w:spacing w:after="240"/>
        <w:ind w:left="567" w:hanging="567"/>
      </w:pPr>
      <w:r w:rsidRPr="007C2853">
        <w:t>3.</w:t>
      </w:r>
      <w:r w:rsidRPr="007C2853">
        <w:tab/>
        <w:t>pověřuje svou předsedkyni, aby předala toto rozhodnutí a usnesení, které je jeho nedílnou součástí, řediteli společného evropského podniku pro ITER a rozvoj energie z jaderné syntézy, Radě, Komisi a Účetnímu dvoru a aby zajistila jejich zveřejnění v </w:t>
      </w:r>
      <w:r w:rsidRPr="007C2853">
        <w:rPr>
          <w:i/>
          <w:iCs/>
        </w:rPr>
        <w:t>Úředním věstníku Evropské unie</w:t>
      </w:r>
      <w:r w:rsidRPr="007C2853">
        <w:t xml:space="preserve"> (řada L).</w:t>
      </w:r>
    </w:p>
    <w:p w14:paraId="7810921B"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2EC21650" w14:textId="1299D959" w:rsidR="00B40A86" w:rsidRPr="007C2853" w:rsidRDefault="00B40A86" w:rsidP="00B40A86">
      <w:pPr>
        <w:pStyle w:val="ATHeading3"/>
      </w:pPr>
      <w:r w:rsidRPr="007C2853">
        <w:t>12. Rozhodnutí Evropského parlamentu ze dne 7. května 2025 o uzavření účtů společného evropského podniku pro ITER a rozvoj energie z jaderné syntézy za rozpočtový rok 2023</w:t>
      </w:r>
      <w:r>
        <w:t xml:space="preserve"> </w:t>
      </w:r>
      <w:r w:rsidRPr="007C2853">
        <w:t>(2024/2031(DEC))</w:t>
      </w:r>
    </w:p>
    <w:p w14:paraId="66DEC251" w14:textId="4D6A0837" w:rsidR="00B40A86" w:rsidRPr="007C2853" w:rsidRDefault="002B71D2" w:rsidP="00B40A86">
      <w:pPr>
        <w:spacing w:before="480" w:after="240"/>
      </w:pPr>
      <w:r w:rsidRPr="007C2853">
        <w:rPr>
          <w:i/>
          <w:iCs/>
        </w:rPr>
        <w:t>Evropský parlament</w:t>
      </w:r>
      <w:r w:rsidR="00B40A86" w:rsidRPr="007C2853">
        <w:t>,</w:t>
      </w:r>
    </w:p>
    <w:p w14:paraId="0AD193AB" w14:textId="77777777" w:rsidR="00B40A86" w:rsidRPr="007C2853" w:rsidRDefault="00B40A86" w:rsidP="00B40A86">
      <w:pPr>
        <w:spacing w:after="240"/>
        <w:ind w:left="567" w:hanging="567"/>
      </w:pPr>
      <w:r w:rsidRPr="007C2853">
        <w:t>–</w:t>
      </w:r>
      <w:r w:rsidRPr="007C2853">
        <w:tab/>
        <w:t>s ohledem na konečnou účetní závěrku společného evropského podniku pro ITER a rozvoj energie z jaderné syntézy za rozpočtový rok 2023,</w:t>
      </w:r>
    </w:p>
    <w:p w14:paraId="251AAC5D"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67"/>
      </w:r>
      <w:r w:rsidRPr="007C2853">
        <w:t>,</w:t>
      </w:r>
    </w:p>
    <w:p w14:paraId="0B5329D4"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68"/>
      </w:r>
      <w:r w:rsidRPr="007C2853">
        <w:t xml:space="preserve"> účetnictví a o legalitě a správnosti uskutečněných operací, které předložil Účetní dvůr za rozpočtový rok 2023 podle článku 287 Smlouvy o fungování Evropské unie,</w:t>
      </w:r>
    </w:p>
    <w:p w14:paraId="10786CC8"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76F1E20F"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387A5C80" w14:textId="77777777" w:rsidR="00B40A86" w:rsidRPr="007C2853" w:rsidRDefault="00B40A86" w:rsidP="00B40A86">
      <w:pPr>
        <w:spacing w:after="240"/>
        <w:ind w:left="567" w:hanging="567"/>
      </w:pPr>
      <w:r w:rsidRPr="007C2853">
        <w:t>–</w:t>
      </w:r>
      <w:r w:rsidRPr="007C2853">
        <w:tab/>
        <w:t>s ohledem na článek 106a Smlouvy o založení Evropského společenství pro atomovou energii,</w:t>
      </w:r>
    </w:p>
    <w:p w14:paraId="493B6880"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69"/>
      </w:r>
      <w:r w:rsidRPr="007C2853">
        <w:t>, a zejména článek 70 tohoto nařízení,</w:t>
      </w:r>
    </w:p>
    <w:p w14:paraId="0724D3B7"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70"/>
      </w:r>
      <w:r w:rsidRPr="007C2853">
        <w:t xml:space="preserve">, a zejména na článek 70 tohoto nařízení, </w:t>
      </w:r>
    </w:p>
    <w:p w14:paraId="2ADAC576" w14:textId="77777777" w:rsidR="00B40A86" w:rsidRPr="007C2853" w:rsidRDefault="00B40A86" w:rsidP="00B40A86">
      <w:pPr>
        <w:spacing w:after="240"/>
        <w:ind w:left="567" w:hanging="567"/>
      </w:pPr>
      <w:r w:rsidRPr="007C2853">
        <w:t>–</w:t>
      </w:r>
      <w:r w:rsidRPr="007C2853">
        <w:tab/>
        <w:t>s ohledem na rozhodnutí Rady 2007/198/Euratom ze dne 27. března 2007 o založení společného evropského podniku pro ITER a rozvoj energie z jaderné syntézy a o poskytnutí výhod tomuto podniku</w:t>
      </w:r>
      <w:r w:rsidRPr="007C2853">
        <w:rPr>
          <w:vertAlign w:val="superscript"/>
        </w:rPr>
        <w:footnoteReference w:id="71"/>
      </w:r>
      <w:r w:rsidRPr="007C2853">
        <w:t>, a zejména na článek 5 tohoto rozhodnutí,</w:t>
      </w:r>
    </w:p>
    <w:p w14:paraId="25D5F944" w14:textId="77777777" w:rsidR="00B40A86" w:rsidRPr="007C2853" w:rsidRDefault="00B40A86" w:rsidP="00B40A86">
      <w:pPr>
        <w:spacing w:after="240"/>
        <w:ind w:left="567" w:hanging="567"/>
      </w:pPr>
      <w:r w:rsidRPr="007C2853">
        <w:t>–</w:t>
      </w:r>
      <w:r w:rsidRPr="007C2853">
        <w:tab/>
        <w:t>s ohledem na nařízení Komise v přenesené pravomoci (EU) 2019/715 ze dne 18. prosince 2018 o rámcovém finančním nařízení pro subjekty zřízené podle Smlouvy o fungování Evropské unie a Smlouvy o Euratomu a uvedené v článku 70 nařízení Evropského parlamentu a Rady (EU, Euratom) 2018/1046</w:t>
      </w:r>
      <w:r w:rsidRPr="007C2853">
        <w:rPr>
          <w:vertAlign w:val="superscript"/>
        </w:rPr>
        <w:footnoteReference w:id="72"/>
      </w:r>
      <w:r w:rsidRPr="007C2853">
        <w:t>,</w:t>
      </w:r>
    </w:p>
    <w:p w14:paraId="1CC85E6D" w14:textId="77777777" w:rsidR="00B40A86" w:rsidRPr="007C2853" w:rsidRDefault="00B40A86" w:rsidP="00B40A86">
      <w:pPr>
        <w:spacing w:after="240"/>
        <w:ind w:left="567" w:hanging="567"/>
      </w:pPr>
      <w:r w:rsidRPr="007C2853">
        <w:t>–</w:t>
      </w:r>
      <w:r w:rsidRPr="007C2853">
        <w:tab/>
        <w:t>s ohledem na článek 102 a přílohu V jednacího řádu,</w:t>
      </w:r>
    </w:p>
    <w:p w14:paraId="4DDB4254" w14:textId="77777777" w:rsidR="00B40A86" w:rsidRPr="007C2853" w:rsidRDefault="00B40A86" w:rsidP="00B40A86">
      <w:pPr>
        <w:spacing w:after="240"/>
        <w:ind w:left="567" w:hanging="567"/>
      </w:pPr>
      <w:r w:rsidRPr="007C2853">
        <w:t>–</w:t>
      </w:r>
      <w:r w:rsidRPr="007C2853">
        <w:tab/>
        <w:t>s ohledem na stanovisko Výboru pro dopravu a cestovní ruch,</w:t>
      </w:r>
    </w:p>
    <w:p w14:paraId="6F8C7C56"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7B8AD7B0" w14:textId="77777777" w:rsidR="00B40A86" w:rsidRPr="007C2853" w:rsidRDefault="00B40A86" w:rsidP="00B40A86">
      <w:pPr>
        <w:spacing w:after="240"/>
        <w:ind w:left="567" w:hanging="567"/>
      </w:pPr>
      <w:r w:rsidRPr="007C2853">
        <w:t>1.</w:t>
      </w:r>
      <w:r w:rsidRPr="007C2853">
        <w:tab/>
        <w:t>schvaluje uzavření účtů společného evropského podniku pro ITER a rozvoj energie z jaderné syntézy za rozpočtový rok 2023;</w:t>
      </w:r>
    </w:p>
    <w:p w14:paraId="1881833C" w14:textId="77777777" w:rsidR="00B40A86" w:rsidRPr="007C2853" w:rsidRDefault="00B40A86" w:rsidP="00B40A86">
      <w:pPr>
        <w:spacing w:after="240"/>
        <w:ind w:left="567" w:hanging="567"/>
      </w:pPr>
      <w:r w:rsidRPr="007C2853">
        <w:t>2.</w:t>
      </w:r>
      <w:r w:rsidRPr="007C2853">
        <w:tab/>
        <w:t>pověřuje svou předsedkyni, aby předala toto rozhodnutí řediteli společného evropského podniku pro ITER a rozvoj energie z jaderné syntézy, Radě, Komisi a Účetnímu dvoru a aby zajistila jeho zveřejnění v </w:t>
      </w:r>
      <w:r w:rsidRPr="007C2853">
        <w:rPr>
          <w:i/>
          <w:iCs/>
        </w:rPr>
        <w:t>Úředním věstníku Evropské unie</w:t>
      </w:r>
      <w:r w:rsidRPr="007C2853">
        <w:t xml:space="preserve"> (řada L).</w:t>
      </w:r>
    </w:p>
    <w:p w14:paraId="3B9457DC"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44FB5C34" w14:textId="68A6D4FB" w:rsidR="00B40A86" w:rsidRPr="007C2853" w:rsidRDefault="00B40A86" w:rsidP="00B40A86">
      <w:pPr>
        <w:pStyle w:val="ATHeading3"/>
      </w:pPr>
      <w:r w:rsidRPr="007C2853">
        <w:t>13. Rozhodnutí Evropského parlamentu ze dne 7. května 2025 o udělení absolutoria za plnění rozpočtu společného podniku pro partnerství evropských a rozvojových zemí při klinických hodnoceních (EDCTP3) v oblasti globálního zdraví na rozpočtový rok 2023</w:t>
      </w:r>
      <w:r>
        <w:t xml:space="preserve"> </w:t>
      </w:r>
      <w:r w:rsidRPr="007C2853">
        <w:t>(2024/2031(DEC))</w:t>
      </w:r>
    </w:p>
    <w:p w14:paraId="7A0D0317" w14:textId="77777777" w:rsidR="00B40A86" w:rsidRPr="007C2853" w:rsidRDefault="00B40A86" w:rsidP="00B40A86">
      <w:pPr>
        <w:spacing w:before="480" w:after="240"/>
      </w:pPr>
      <w:r w:rsidRPr="007C2853">
        <w:rPr>
          <w:i/>
          <w:iCs/>
        </w:rPr>
        <w:t>Evropský parlament</w:t>
      </w:r>
      <w:r w:rsidRPr="007C2853">
        <w:t>,</w:t>
      </w:r>
    </w:p>
    <w:p w14:paraId="603C7F24" w14:textId="77777777" w:rsidR="00B40A86" w:rsidRPr="007C2853" w:rsidRDefault="00B40A86" w:rsidP="00B40A86">
      <w:pPr>
        <w:spacing w:after="240"/>
        <w:ind w:left="567" w:hanging="567"/>
      </w:pPr>
      <w:r w:rsidRPr="007C2853">
        <w:t>–</w:t>
      </w:r>
      <w:r w:rsidRPr="007C2853">
        <w:tab/>
        <w:t>s ohledem na konečnou roční účetní závěrku společného podniku pro partnerství evropských a rozvojových zemí při klinických hodnoceních (EDCTP3) v oblasti globálního zdraví za rozpočtový rok 2023,</w:t>
      </w:r>
    </w:p>
    <w:p w14:paraId="0BE6769A"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73"/>
      </w:r>
      <w:r w:rsidRPr="007C2853">
        <w:t>,</w:t>
      </w:r>
    </w:p>
    <w:p w14:paraId="2360A25A"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74"/>
      </w:r>
      <w:r w:rsidRPr="007C2853">
        <w:t xml:space="preserve"> účetnictví a o legalitě a správnosti uskutečněných operací, které předložil Účetní dvůr za rozpočtový rok 2023 podle článku 287 Smlouvy o fungování Evropské unie,</w:t>
      </w:r>
    </w:p>
    <w:p w14:paraId="4D411735"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55243527"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6917FE65"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 E a zrušuje nařízení (EU, Euratom) č. 966/2012</w:t>
      </w:r>
      <w:r w:rsidRPr="007C2853">
        <w:rPr>
          <w:vertAlign w:val="superscript"/>
        </w:rPr>
        <w:footnoteReference w:id="75"/>
      </w:r>
      <w:r w:rsidRPr="007C2853">
        <w:t>, a zejména článek 71 tohoto nařízení,</w:t>
      </w:r>
    </w:p>
    <w:p w14:paraId="588751BD"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76"/>
      </w:r>
      <w:r w:rsidRPr="007C2853">
        <w:t xml:space="preserve">, a zejména na článek 71 tohoto nařízení, </w:t>
      </w:r>
    </w:p>
    <w:p w14:paraId="5A57B2D3"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77"/>
      </w:r>
      <w:r w:rsidRPr="007C2853">
        <w:t>, a zejména na jeho článek 26,</w:t>
      </w:r>
    </w:p>
    <w:p w14:paraId="71742975"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78"/>
      </w:r>
      <w:r w:rsidRPr="007C2853">
        <w:t>,</w:t>
      </w:r>
    </w:p>
    <w:p w14:paraId="1067616C" w14:textId="77777777" w:rsidR="00B40A86" w:rsidRPr="007C2853" w:rsidRDefault="00B40A86" w:rsidP="00B40A86">
      <w:pPr>
        <w:spacing w:after="240"/>
        <w:ind w:left="567" w:hanging="567"/>
      </w:pPr>
      <w:r w:rsidRPr="007C2853">
        <w:t>–</w:t>
      </w:r>
      <w:r w:rsidRPr="007C2853">
        <w:tab/>
        <w:t>s ohledem na článek 102 a přílohu V jednacího řádu,</w:t>
      </w:r>
    </w:p>
    <w:p w14:paraId="69111FB5" w14:textId="77777777" w:rsidR="00B40A86" w:rsidRPr="007C2853" w:rsidRDefault="00B40A86" w:rsidP="00B40A86">
      <w:pPr>
        <w:spacing w:after="240"/>
        <w:ind w:left="567" w:hanging="567"/>
      </w:pPr>
      <w:r w:rsidRPr="007C2853">
        <w:t>–</w:t>
      </w:r>
      <w:r w:rsidRPr="007C2853">
        <w:tab/>
        <w:t>s ohledem na stanovisko Výboru pro dopravu a cestovní ruch,</w:t>
      </w:r>
    </w:p>
    <w:p w14:paraId="50FA5ACA"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2F79D0C6" w14:textId="77777777" w:rsidR="00B40A86" w:rsidRPr="007C2853" w:rsidRDefault="00B40A86" w:rsidP="00B40A86">
      <w:pPr>
        <w:spacing w:after="240"/>
        <w:ind w:left="567" w:hanging="567"/>
      </w:pPr>
      <w:r w:rsidRPr="007C2853">
        <w:t>1.</w:t>
      </w:r>
      <w:r w:rsidRPr="007C2853">
        <w:tab/>
        <w:t>uděluje absolutorium výkonnému řediteli společného podniku pro partnerství evropských a rozvojových zemí při klinických hodnoceních (EDCTP3) v oblasti globálního zdraví za plnění rozpočtu společného podniku na rozpočtový rok 2023;</w:t>
      </w:r>
    </w:p>
    <w:p w14:paraId="6F4B0A27" w14:textId="77777777" w:rsidR="00B40A86" w:rsidRPr="007C2853" w:rsidRDefault="00B40A86" w:rsidP="00B40A86">
      <w:pPr>
        <w:spacing w:after="240"/>
        <w:ind w:left="567" w:hanging="567"/>
      </w:pPr>
      <w:r w:rsidRPr="007C2853">
        <w:t>2.</w:t>
      </w:r>
      <w:r w:rsidRPr="007C2853">
        <w:tab/>
        <w:t>předkládá své připomínky v dále uvedeném usnesení;</w:t>
      </w:r>
    </w:p>
    <w:p w14:paraId="2CD16C49" w14:textId="77777777" w:rsidR="00B40A86" w:rsidRPr="007C2853" w:rsidRDefault="00B40A86" w:rsidP="00B40A86">
      <w:pPr>
        <w:spacing w:after="240"/>
        <w:ind w:left="567" w:hanging="567"/>
      </w:pPr>
      <w:r w:rsidRPr="007C2853">
        <w:t>3.</w:t>
      </w:r>
      <w:r w:rsidRPr="007C2853">
        <w:tab/>
        <w:t>pověřuje svou předsedkyni, aby předala toto rozhodnutí a usnesení, které je jeho nedílnou součástí, výkonnému řediteli společného podniku pro partnerství evropských a rozvojových zemí při klinických hodnoceních (EDCTP3) v oblasti globálního zdraví, Radě, Komisi a Účetnímu dvoru a aby zajistila jejich zveřejnění v </w:t>
      </w:r>
      <w:r w:rsidRPr="007C2853">
        <w:rPr>
          <w:i/>
          <w:iCs/>
        </w:rPr>
        <w:t>Úředním věstníku Evropské unie</w:t>
      </w:r>
      <w:r w:rsidRPr="007C2853">
        <w:t xml:space="preserve"> (řada L).</w:t>
      </w:r>
    </w:p>
    <w:p w14:paraId="7933F892"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59D3E0E3" w14:textId="7E0E6A02" w:rsidR="00B40A86" w:rsidRPr="007C2853" w:rsidRDefault="00B40A86" w:rsidP="00B40A86">
      <w:pPr>
        <w:pStyle w:val="ATHeading3"/>
      </w:pPr>
      <w:r w:rsidRPr="007C2853">
        <w:t>14. Rozhodnutí Evropského parlamentu ze dne 7. května 2025 o uzavření účtů společného podniku pro partnerství evropských a rozvojových zemí při klinických hodnoceních (EDCTP3) v oblasti globálního zdraví za rozpočtový rok 2023</w:t>
      </w:r>
      <w:r>
        <w:t xml:space="preserve"> </w:t>
      </w:r>
      <w:r w:rsidRPr="007C2853">
        <w:t>(2024/2031(DEC))</w:t>
      </w:r>
    </w:p>
    <w:p w14:paraId="30675B61" w14:textId="77777777" w:rsidR="00B40A86" w:rsidRPr="007C2853" w:rsidRDefault="00B40A86" w:rsidP="00B40A86">
      <w:pPr>
        <w:spacing w:before="480" w:after="240"/>
      </w:pPr>
      <w:r w:rsidRPr="007C2853">
        <w:rPr>
          <w:i/>
          <w:iCs/>
        </w:rPr>
        <w:t>Evropský parlament</w:t>
      </w:r>
      <w:r w:rsidRPr="007C2853">
        <w:t>,</w:t>
      </w:r>
    </w:p>
    <w:p w14:paraId="082955D5" w14:textId="77777777" w:rsidR="00B40A86" w:rsidRPr="007C2853" w:rsidRDefault="00B40A86" w:rsidP="00B40A86">
      <w:pPr>
        <w:spacing w:after="240"/>
        <w:ind w:left="567" w:hanging="567"/>
      </w:pPr>
      <w:r w:rsidRPr="007C2853">
        <w:t>–</w:t>
      </w:r>
      <w:r w:rsidRPr="007C2853">
        <w:tab/>
        <w:t>s ohledem na konečnou roční účetní závěrku společného podniku pro partnerství evropských a rozvojových zemí při klinických hodnoceních (EDCTP3) v oblasti globálního zdraví za rozpočtový rok 2023,</w:t>
      </w:r>
    </w:p>
    <w:p w14:paraId="34CE8BB2"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79"/>
      </w:r>
      <w:r w:rsidRPr="007C2853">
        <w:t>,</w:t>
      </w:r>
    </w:p>
    <w:p w14:paraId="72D1F1CB"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80"/>
      </w:r>
      <w:r w:rsidRPr="007C2853">
        <w:t xml:space="preserve"> účetnictví a o legalitě a správnosti uskutečněných operací, které předložil Účetní dvůr za rozpočtový rok 2023 podle článku 287 Smlouvy o fungování Evropské unie,</w:t>
      </w:r>
    </w:p>
    <w:p w14:paraId="7B35F98B"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60B352FD"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5A8399BD"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81"/>
      </w:r>
      <w:r w:rsidRPr="007C2853">
        <w:t>, a zejména článek 71 tohoto nařízení,</w:t>
      </w:r>
    </w:p>
    <w:p w14:paraId="05ADBBBC"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82"/>
      </w:r>
      <w:r w:rsidRPr="007C2853">
        <w:t xml:space="preserve">, a zejména na článek 71 tohoto nařízení, </w:t>
      </w:r>
    </w:p>
    <w:p w14:paraId="7507C721"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83"/>
      </w:r>
      <w:r w:rsidRPr="007C2853">
        <w:t>, a zejména na jeho článek 26,</w:t>
      </w:r>
    </w:p>
    <w:p w14:paraId="466F20CB"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84"/>
      </w:r>
      <w:r w:rsidRPr="007C2853">
        <w:t>,</w:t>
      </w:r>
    </w:p>
    <w:p w14:paraId="3049E37D" w14:textId="77777777" w:rsidR="00B40A86" w:rsidRPr="007C2853" w:rsidRDefault="00B40A86" w:rsidP="00B40A86">
      <w:pPr>
        <w:spacing w:after="240"/>
        <w:ind w:left="567" w:hanging="567"/>
      </w:pPr>
      <w:r w:rsidRPr="007C2853">
        <w:t>–</w:t>
      </w:r>
      <w:r w:rsidRPr="007C2853">
        <w:tab/>
        <w:t>s ohledem na článek 102 a přílohu V jednacího řádu,</w:t>
      </w:r>
    </w:p>
    <w:p w14:paraId="1DA900CA" w14:textId="77777777" w:rsidR="00B40A86" w:rsidRPr="007C2853" w:rsidRDefault="00B40A86" w:rsidP="00B40A86">
      <w:pPr>
        <w:spacing w:after="240"/>
        <w:ind w:left="567" w:hanging="567"/>
      </w:pPr>
      <w:r w:rsidRPr="007C2853">
        <w:t>–</w:t>
      </w:r>
      <w:r w:rsidRPr="007C2853">
        <w:tab/>
        <w:t>s ohledem na stanovisko Výboru pro dopravu a cestovní ruch,</w:t>
      </w:r>
    </w:p>
    <w:p w14:paraId="778FF8B5"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694521DA" w14:textId="77777777" w:rsidR="00B40A86" w:rsidRPr="007C2853" w:rsidRDefault="00B40A86" w:rsidP="00B40A86">
      <w:pPr>
        <w:spacing w:after="240"/>
        <w:ind w:left="567" w:hanging="567"/>
      </w:pPr>
      <w:r w:rsidRPr="007C2853">
        <w:t>1.</w:t>
      </w:r>
      <w:r w:rsidRPr="007C2853">
        <w:tab/>
        <w:t>schvaluje uzavření účtů společného podniku pro partnerství evropských a rozvojových zemí při klinických hodnoceních (EDCTP3) v oblasti globálního zdraví za rozpočtový rok 2023;</w:t>
      </w:r>
    </w:p>
    <w:p w14:paraId="1C3089D4" w14:textId="77777777" w:rsidR="00B40A86" w:rsidRPr="007C2853" w:rsidRDefault="00B40A86" w:rsidP="00B40A86">
      <w:pPr>
        <w:spacing w:after="240"/>
        <w:ind w:left="567" w:hanging="567"/>
      </w:pPr>
      <w:r w:rsidRPr="007C2853">
        <w:t>2.</w:t>
      </w:r>
      <w:r w:rsidRPr="007C2853">
        <w:tab/>
        <w:t>pověřuje svou předsedkyni, aby předala toto rozhodnutí výkonnému řediteli společného podniku pro partnerství evropských a rozvojových zemí při klinických hodnoceních (EDCTP3) v oblasti globálního zdraví, Radě, Komisi a Účetnímu dvoru a aby zajistila jeho zveřejnění v </w:t>
      </w:r>
      <w:r w:rsidRPr="007C2853">
        <w:rPr>
          <w:i/>
          <w:iCs/>
        </w:rPr>
        <w:t>Úředním věstníku Evropské unie</w:t>
      </w:r>
      <w:r w:rsidRPr="007C2853">
        <w:t xml:space="preserve"> (řada L).</w:t>
      </w:r>
    </w:p>
    <w:p w14:paraId="0D24577F"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463D4F92" w14:textId="1C112FF0" w:rsidR="00B40A86" w:rsidRPr="007C2853" w:rsidRDefault="00B40A86" w:rsidP="00B40A86">
      <w:pPr>
        <w:pStyle w:val="ATHeading3"/>
      </w:pPr>
      <w:r w:rsidRPr="007C2853">
        <w:t>15. Rozhodnutí Evropského parlamentu ze dne 7. května 2025 o udělení absolutoria za plnění rozpočtu společného podniku iniciativy pro inovativní zdravotnictví na rozpočtový rok 2023</w:t>
      </w:r>
      <w:r>
        <w:t xml:space="preserve"> </w:t>
      </w:r>
      <w:r w:rsidRPr="007C2853">
        <w:t>(2024/2031(DEC))</w:t>
      </w:r>
    </w:p>
    <w:p w14:paraId="392262DD" w14:textId="77777777" w:rsidR="00B40A86" w:rsidRPr="007C2853" w:rsidRDefault="00B40A86" w:rsidP="00B40A86">
      <w:pPr>
        <w:spacing w:before="480" w:after="240"/>
      </w:pPr>
      <w:r w:rsidRPr="007C2853">
        <w:rPr>
          <w:i/>
          <w:iCs/>
        </w:rPr>
        <w:t>Evropský parlament</w:t>
      </w:r>
      <w:r w:rsidRPr="007C2853">
        <w:t>,</w:t>
      </w:r>
    </w:p>
    <w:p w14:paraId="7737956B" w14:textId="77777777" w:rsidR="00B40A86" w:rsidRPr="007C2853" w:rsidRDefault="00B40A86" w:rsidP="00B40A86">
      <w:pPr>
        <w:spacing w:after="240"/>
        <w:ind w:left="567" w:hanging="567"/>
      </w:pPr>
      <w:r w:rsidRPr="007C2853">
        <w:t>–</w:t>
      </w:r>
      <w:r w:rsidRPr="007C2853">
        <w:tab/>
        <w:t>s ohledem na konečnou roční účetní závěrku společného podniku iniciativy pro inovativní zdravotnictví za rozpočtový rok 2023,</w:t>
      </w:r>
    </w:p>
    <w:p w14:paraId="2A6C219C"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85"/>
      </w:r>
      <w:r w:rsidRPr="007C2853">
        <w:t>,</w:t>
      </w:r>
    </w:p>
    <w:p w14:paraId="11521B57"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86"/>
      </w:r>
      <w:r w:rsidRPr="007C2853">
        <w:t xml:space="preserve"> účetnictví a o legalitě a správnosti uskutečněných operací, které předložil Účetní dvůr za rozpočtový rok 2023 podle článku 287 Smlouvy o fungování Evropské unie,</w:t>
      </w:r>
    </w:p>
    <w:p w14:paraId="15EF9EE4"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24AF52D8"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7509DCEA"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87"/>
      </w:r>
      <w:r w:rsidRPr="007C2853">
        <w:t>, a zejména článek 71 tohoto nařízení,</w:t>
      </w:r>
    </w:p>
    <w:p w14:paraId="166D02E8"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88"/>
      </w:r>
      <w:r w:rsidRPr="007C2853">
        <w:t xml:space="preserve">, a zejména na článek 71 tohoto nařízení, </w:t>
      </w:r>
    </w:p>
    <w:p w14:paraId="6F154888"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89"/>
      </w:r>
      <w:r w:rsidRPr="007C2853">
        <w:t>, a zejména na jeho článek 26,</w:t>
      </w:r>
    </w:p>
    <w:p w14:paraId="1E8C89D6"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90"/>
      </w:r>
      <w:r w:rsidRPr="007C2853">
        <w:t>,</w:t>
      </w:r>
    </w:p>
    <w:p w14:paraId="1090971C" w14:textId="77777777" w:rsidR="00B40A86" w:rsidRPr="007C2853" w:rsidRDefault="00B40A86" w:rsidP="00B40A86">
      <w:pPr>
        <w:spacing w:after="240"/>
        <w:ind w:left="567" w:hanging="567"/>
      </w:pPr>
      <w:r w:rsidRPr="007C2853">
        <w:t>–</w:t>
      </w:r>
      <w:r w:rsidRPr="007C2853">
        <w:tab/>
        <w:t>s ohledem na článek 102 a přílohu V jednacího řádu,</w:t>
      </w:r>
    </w:p>
    <w:p w14:paraId="1601C1C6" w14:textId="77777777" w:rsidR="00B40A86" w:rsidRPr="007C2853" w:rsidRDefault="00B40A86" w:rsidP="00B40A86">
      <w:pPr>
        <w:spacing w:after="240"/>
        <w:ind w:left="567" w:hanging="567"/>
      </w:pPr>
      <w:r w:rsidRPr="007C2853">
        <w:t>–</w:t>
      </w:r>
      <w:r w:rsidRPr="007C2853">
        <w:tab/>
        <w:t>s ohledem na stanovisko Výboru pro dopravu a cestovní ruch,</w:t>
      </w:r>
    </w:p>
    <w:p w14:paraId="5C739009"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58699192" w14:textId="77777777" w:rsidR="00B40A86" w:rsidRPr="007C2853" w:rsidRDefault="00B40A86" w:rsidP="00B40A86">
      <w:pPr>
        <w:spacing w:after="240"/>
        <w:ind w:left="567" w:hanging="567"/>
      </w:pPr>
      <w:r w:rsidRPr="007C2853">
        <w:t>1.</w:t>
      </w:r>
      <w:r w:rsidRPr="007C2853">
        <w:tab/>
        <w:t>uděluje absolutorium výkonnému řediteli společného podniku iniciativy pro inovativní zdravotnictví za plnění rozpočtu společného podniku na rozpočtový rok 2023;</w:t>
      </w:r>
    </w:p>
    <w:p w14:paraId="650261E2" w14:textId="77777777" w:rsidR="00B40A86" w:rsidRPr="007C2853" w:rsidRDefault="00B40A86" w:rsidP="00B40A86">
      <w:pPr>
        <w:spacing w:after="240"/>
        <w:ind w:left="567" w:hanging="567"/>
      </w:pPr>
      <w:r w:rsidRPr="007C2853">
        <w:t>2.</w:t>
      </w:r>
      <w:r w:rsidRPr="007C2853">
        <w:tab/>
        <w:t>předkládá své připomínky v dále uvedeném usnesení;</w:t>
      </w:r>
    </w:p>
    <w:p w14:paraId="2771FEC2" w14:textId="77777777" w:rsidR="00B40A86" w:rsidRPr="007C2853" w:rsidRDefault="00B40A86" w:rsidP="00B40A86">
      <w:pPr>
        <w:spacing w:after="240"/>
        <w:ind w:left="567" w:hanging="567"/>
      </w:pPr>
      <w:r w:rsidRPr="007C2853">
        <w:t>3.</w:t>
      </w:r>
      <w:r w:rsidRPr="007C2853">
        <w:tab/>
        <w:t>pověřuje svou předsedkyni, aby předala toto rozhodnutí a usnesení, které je jeho nedílnou součástí, výkonnému řediteli společného podniku iniciativy pro inovativní zdravotnictví, Radě, Komisi a Účetnímu dvoru a aby zajistila jejich zveřejnění v </w:t>
      </w:r>
      <w:r w:rsidRPr="007C2853">
        <w:rPr>
          <w:i/>
          <w:iCs/>
        </w:rPr>
        <w:t>Úředním věstníku Evropské unie</w:t>
      </w:r>
      <w:r w:rsidRPr="007C2853">
        <w:t xml:space="preserve"> (řada L).</w:t>
      </w:r>
    </w:p>
    <w:p w14:paraId="5B472248"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52FAFAC6" w14:textId="002F89B3" w:rsidR="00B40A86" w:rsidRPr="007C2853" w:rsidRDefault="00B40A86" w:rsidP="00B40A86">
      <w:pPr>
        <w:pStyle w:val="ATHeading3"/>
      </w:pPr>
      <w:r w:rsidRPr="007C2853">
        <w:t>16. Rozhodnutí Evropského parlamentu ze dne 7. května 2025 o uzavření účtů společného podniku iniciativy pro inovativní zdravotnictví za rozpočtový rok 2023</w:t>
      </w:r>
      <w:r>
        <w:t xml:space="preserve"> </w:t>
      </w:r>
      <w:r w:rsidRPr="007C2853">
        <w:t>(2024/2031(DEC))</w:t>
      </w:r>
    </w:p>
    <w:p w14:paraId="017356E0" w14:textId="77777777" w:rsidR="00B40A86" w:rsidRPr="007C2853" w:rsidRDefault="00B40A86" w:rsidP="00B40A86">
      <w:pPr>
        <w:spacing w:before="480" w:after="240"/>
      </w:pPr>
      <w:r w:rsidRPr="007C2853">
        <w:rPr>
          <w:i/>
          <w:iCs/>
        </w:rPr>
        <w:t>Evropský parlament</w:t>
      </w:r>
      <w:r w:rsidRPr="007C2853">
        <w:t>,</w:t>
      </w:r>
    </w:p>
    <w:p w14:paraId="40D873CA" w14:textId="77777777" w:rsidR="00B40A86" w:rsidRPr="007C2853" w:rsidRDefault="00B40A86" w:rsidP="00B40A86">
      <w:pPr>
        <w:spacing w:after="240"/>
        <w:ind w:left="567" w:hanging="567"/>
      </w:pPr>
      <w:r w:rsidRPr="007C2853">
        <w:t>–</w:t>
      </w:r>
      <w:r w:rsidRPr="007C2853">
        <w:tab/>
        <w:t>s ohledem na konečnou roční účetní závěrku společného podniku iniciativy pro inovativní zdravotnictví za rozpočtový rok 2023,</w:t>
      </w:r>
    </w:p>
    <w:p w14:paraId="4ADEF0DD"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91"/>
      </w:r>
      <w:r w:rsidRPr="007C2853">
        <w:t>,</w:t>
      </w:r>
    </w:p>
    <w:p w14:paraId="65CB237A"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92"/>
      </w:r>
      <w:r w:rsidRPr="007C2853">
        <w:t xml:space="preserve"> účetnictví a o legalitě a správnosti uskutečněných operací, které předložil Účetní dvůr za rozpočtový rok 2023 podle článku 287 Smlouvy o fungování Evropské unie,</w:t>
      </w:r>
    </w:p>
    <w:p w14:paraId="3D1CED51"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19C908C8"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506297A7"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93"/>
      </w:r>
      <w:r w:rsidRPr="007C2853">
        <w:t>, a zejména článek 71 tohoto nařízení,</w:t>
      </w:r>
    </w:p>
    <w:p w14:paraId="7160C7F1"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94"/>
      </w:r>
      <w:r w:rsidRPr="007C2853">
        <w:t xml:space="preserve">, a zejména na článek 71 tohoto nařízení, </w:t>
      </w:r>
    </w:p>
    <w:p w14:paraId="28E3666F"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95"/>
      </w:r>
      <w:r w:rsidRPr="007C2853">
        <w:t>, a zejména na jeho článek 26,</w:t>
      </w:r>
    </w:p>
    <w:p w14:paraId="36DD69CC"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96"/>
      </w:r>
      <w:r w:rsidRPr="007C2853">
        <w:t>,</w:t>
      </w:r>
    </w:p>
    <w:p w14:paraId="673076CC" w14:textId="77777777" w:rsidR="00B40A86" w:rsidRPr="007C2853" w:rsidRDefault="00B40A86" w:rsidP="00B40A86">
      <w:pPr>
        <w:spacing w:after="240"/>
        <w:ind w:left="567" w:hanging="567"/>
      </w:pPr>
      <w:r w:rsidRPr="007C2853">
        <w:t>–</w:t>
      </w:r>
      <w:r w:rsidRPr="007C2853">
        <w:tab/>
        <w:t>s ohledem na článek 102 a přílohu V jednacího řádu,</w:t>
      </w:r>
    </w:p>
    <w:p w14:paraId="494A5915" w14:textId="77777777" w:rsidR="00B40A86" w:rsidRPr="007C2853" w:rsidRDefault="00B40A86" w:rsidP="00B40A86">
      <w:pPr>
        <w:spacing w:after="240"/>
        <w:ind w:left="567" w:hanging="567"/>
      </w:pPr>
      <w:r w:rsidRPr="007C2853">
        <w:t>–</w:t>
      </w:r>
      <w:r w:rsidRPr="007C2853">
        <w:tab/>
        <w:t>s ohledem na stanovisko Výboru pro dopravu a cestovní ruch,</w:t>
      </w:r>
    </w:p>
    <w:p w14:paraId="444866D3"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289D9195" w14:textId="77777777" w:rsidR="00B40A86" w:rsidRPr="007C2853" w:rsidRDefault="00B40A86" w:rsidP="00B40A86">
      <w:pPr>
        <w:spacing w:after="240"/>
        <w:ind w:left="567" w:hanging="567"/>
      </w:pPr>
      <w:r w:rsidRPr="007C2853">
        <w:t>1.</w:t>
      </w:r>
      <w:r w:rsidRPr="007C2853">
        <w:tab/>
        <w:t>schvaluje uzavření účtů společného podniku iniciativy pro inovativní zdravotnictví za rozpočtový rok 2023;</w:t>
      </w:r>
    </w:p>
    <w:p w14:paraId="3FE6CE4E" w14:textId="77777777" w:rsidR="00B40A86" w:rsidRPr="007C2853" w:rsidRDefault="00B40A86" w:rsidP="00B40A86">
      <w:pPr>
        <w:spacing w:after="240"/>
        <w:ind w:left="567" w:hanging="567"/>
      </w:pPr>
      <w:r w:rsidRPr="007C2853">
        <w:t>2.</w:t>
      </w:r>
      <w:r w:rsidRPr="007C2853">
        <w:tab/>
        <w:t>pověřuje svou předsedkyni, aby předala toto rozhodnutí výkonnému řediteli společného podniku iniciativy pro inovativní zdravotnictví, Radě, Komisi a Účetnímu dvoru a aby zajistila jeho zveřejnění v </w:t>
      </w:r>
      <w:r w:rsidRPr="007C2853">
        <w:rPr>
          <w:i/>
          <w:iCs/>
        </w:rPr>
        <w:t>Úředním věstníku Evropské unie</w:t>
      </w:r>
      <w:r w:rsidRPr="007C2853">
        <w:t xml:space="preserve"> (řada L).</w:t>
      </w:r>
    </w:p>
    <w:p w14:paraId="148563A0"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5C4BAA12" w14:textId="4B41C0C0" w:rsidR="00B40A86" w:rsidRPr="007C2853" w:rsidRDefault="00B40A86" w:rsidP="00B40A86">
      <w:pPr>
        <w:pStyle w:val="ATHeading3"/>
      </w:pPr>
      <w:r w:rsidRPr="007C2853">
        <w:t>17. Rozhodnutí Evropského parlamentu ze dne 7. května 2025 o udělení absolutoria za plnění rozpočtu společného podniku pro čipy (do 21. 9. 2023 společný podnik pro klíčové digitální technologie) na rozpočtový rok 2023</w:t>
      </w:r>
      <w:r>
        <w:t xml:space="preserve"> </w:t>
      </w:r>
      <w:r w:rsidRPr="007C2853">
        <w:t>(2024/2031(DEC))</w:t>
      </w:r>
    </w:p>
    <w:p w14:paraId="5DC8502D" w14:textId="77777777" w:rsidR="00B40A86" w:rsidRPr="007C2853" w:rsidRDefault="00B40A86" w:rsidP="00B40A86">
      <w:pPr>
        <w:spacing w:before="480" w:after="240"/>
      </w:pPr>
      <w:r w:rsidRPr="007C2853">
        <w:rPr>
          <w:i/>
          <w:iCs/>
        </w:rPr>
        <w:t>Evropský parlament</w:t>
      </w:r>
      <w:r w:rsidRPr="007C2853">
        <w:t>,</w:t>
      </w:r>
    </w:p>
    <w:p w14:paraId="68B8ADCE" w14:textId="77777777" w:rsidR="00B40A86" w:rsidRPr="007C2853" w:rsidRDefault="00B40A86" w:rsidP="00B40A86">
      <w:pPr>
        <w:spacing w:after="240"/>
        <w:ind w:left="567" w:hanging="567"/>
      </w:pPr>
      <w:r w:rsidRPr="007C2853">
        <w:t>–</w:t>
      </w:r>
      <w:r w:rsidRPr="007C2853">
        <w:tab/>
        <w:t>s ohledem na konečnou roční účetní závěrku společného podniku pro čipy za rozpočtový rok 2023,</w:t>
      </w:r>
    </w:p>
    <w:p w14:paraId="0FF0A16A"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97"/>
      </w:r>
      <w:r w:rsidRPr="007C2853">
        <w:t>,</w:t>
      </w:r>
    </w:p>
    <w:p w14:paraId="1D6D105D"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98"/>
      </w:r>
      <w:r w:rsidRPr="007C2853">
        <w:t xml:space="preserve"> účetnictví a o legalitě a správnosti uskutečněných operací, které předložil Účetní dvůr za rozpočtový rok 2023 podle článku 287 Smlouvy o fungování Evropské unie,</w:t>
      </w:r>
    </w:p>
    <w:p w14:paraId="7C1983BE"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79E0068F"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22688394"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99"/>
      </w:r>
      <w:r w:rsidRPr="007C2853">
        <w:t>, a zejména článek 71 tohoto nařízení,</w:t>
      </w:r>
    </w:p>
    <w:p w14:paraId="1E8C8056"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100"/>
      </w:r>
      <w:r w:rsidRPr="007C2853">
        <w:t xml:space="preserve">, a zejména na článek 71 tohoto nařízení, </w:t>
      </w:r>
    </w:p>
    <w:p w14:paraId="0F24263B"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101"/>
      </w:r>
      <w:r w:rsidRPr="007C2853">
        <w:t>, a zejména na jeho článek 26,</w:t>
      </w:r>
    </w:p>
    <w:p w14:paraId="78DB67BE" w14:textId="77777777" w:rsidR="00B40A86" w:rsidRPr="007C2853" w:rsidRDefault="00B40A86" w:rsidP="00B40A86">
      <w:pPr>
        <w:spacing w:after="240"/>
        <w:ind w:left="567" w:hanging="567"/>
      </w:pPr>
      <w:r w:rsidRPr="007C2853">
        <w:t>–</w:t>
      </w:r>
      <w:r w:rsidRPr="007C2853">
        <w:tab/>
        <w:t>s ohledem na nařízení Rady (EU) 2023/1782 ze dne 25. července 2023, kterým se mění nařízení Rady (EU) 2021/2085, kterým se zřizují společné podniky v rámci programu Horizont Evropa, pokud jde o společný podnik pro čipy</w:t>
      </w:r>
      <w:r w:rsidRPr="007C2853">
        <w:rPr>
          <w:rStyle w:val="FootnoteReference"/>
        </w:rPr>
        <w:footnoteReference w:id="102"/>
      </w:r>
      <w:r w:rsidRPr="007C2853">
        <w:t>,</w:t>
      </w:r>
    </w:p>
    <w:p w14:paraId="1427DAB6"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103"/>
      </w:r>
      <w:r w:rsidRPr="007C2853">
        <w:t>,</w:t>
      </w:r>
    </w:p>
    <w:p w14:paraId="57FE472A" w14:textId="77777777" w:rsidR="00B40A86" w:rsidRPr="007C2853" w:rsidRDefault="00B40A86" w:rsidP="00B40A86">
      <w:pPr>
        <w:spacing w:after="240"/>
        <w:ind w:left="567" w:hanging="567"/>
      </w:pPr>
      <w:r w:rsidRPr="007C2853">
        <w:t>–</w:t>
      </w:r>
      <w:r w:rsidRPr="007C2853">
        <w:tab/>
        <w:t>s ohledem na článek 102 a přílohu V jednacího řádu,</w:t>
      </w:r>
    </w:p>
    <w:p w14:paraId="50FD084C" w14:textId="77777777" w:rsidR="00B40A86" w:rsidRPr="007C2853" w:rsidRDefault="00B40A86" w:rsidP="00B40A86">
      <w:pPr>
        <w:spacing w:after="240"/>
        <w:ind w:left="567" w:hanging="567"/>
      </w:pPr>
      <w:r w:rsidRPr="007C2853">
        <w:t>–</w:t>
      </w:r>
      <w:r w:rsidRPr="007C2853">
        <w:tab/>
        <w:t>s ohledem na stanovisko Výboru pro dopravu a cestovní ruch,</w:t>
      </w:r>
    </w:p>
    <w:p w14:paraId="163436FC"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6C2E202F" w14:textId="77777777" w:rsidR="00B40A86" w:rsidRPr="007C2853" w:rsidRDefault="00B40A86" w:rsidP="00B40A86">
      <w:pPr>
        <w:spacing w:after="240"/>
        <w:ind w:left="567" w:hanging="567"/>
      </w:pPr>
      <w:r w:rsidRPr="007C2853">
        <w:t>1.</w:t>
      </w:r>
      <w:r w:rsidRPr="007C2853">
        <w:tab/>
        <w:t>uděluje absolutorium výkonnému řediteli společného podniku pro čipy za plnění rozpočtu společného podniku na rozpočtový rok 2023;</w:t>
      </w:r>
    </w:p>
    <w:p w14:paraId="4095A595" w14:textId="77777777" w:rsidR="00B40A86" w:rsidRPr="007C2853" w:rsidRDefault="00B40A86" w:rsidP="00B40A86">
      <w:pPr>
        <w:spacing w:after="240"/>
        <w:ind w:left="567" w:hanging="567"/>
      </w:pPr>
      <w:r w:rsidRPr="007C2853">
        <w:t>2.</w:t>
      </w:r>
      <w:r w:rsidRPr="007C2853">
        <w:tab/>
        <w:t>předkládá své připomínky v dále uvedeném usnesení;</w:t>
      </w:r>
    </w:p>
    <w:p w14:paraId="47FE1E5E" w14:textId="77777777" w:rsidR="00B40A86" w:rsidRPr="007C2853" w:rsidRDefault="00B40A86" w:rsidP="00B40A86">
      <w:pPr>
        <w:spacing w:after="240"/>
        <w:ind w:left="567" w:hanging="567"/>
      </w:pPr>
      <w:r w:rsidRPr="007C2853">
        <w:t>3.</w:t>
      </w:r>
      <w:r w:rsidRPr="007C2853">
        <w:tab/>
        <w:t>pověřuje svou předsedkyni, aby předala toto rozhodnutí a usnesení, které je jeho nedílnou součástí, výkonnému řediteli společného podniku pro čipy, Radě, Komisi a Účetnímu dvoru a aby zajistila jejich zveřejnění v </w:t>
      </w:r>
      <w:r w:rsidRPr="007C2853">
        <w:rPr>
          <w:i/>
          <w:iCs/>
        </w:rPr>
        <w:t>Úředním věstníku Evropské unie</w:t>
      </w:r>
      <w:r w:rsidRPr="007C2853">
        <w:t xml:space="preserve"> (řada L).</w:t>
      </w:r>
    </w:p>
    <w:p w14:paraId="7ADFE2CC"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7A0CA677" w14:textId="0A77FBCC" w:rsidR="00B40A86" w:rsidRPr="007C2853" w:rsidRDefault="00B40A86" w:rsidP="00B40A86">
      <w:pPr>
        <w:pStyle w:val="ATHeading3"/>
      </w:pPr>
      <w:r w:rsidRPr="007C2853">
        <w:t>18. Rozhodnutí Evropského parlamentu ze dne 7. května 2025 o uzavření účtů společného podniku pro čipy (do 21. 9. 2023 společný podnik pro klíčové digitální technologie) za rozpočtový rok 2023</w:t>
      </w:r>
      <w:r>
        <w:t xml:space="preserve"> </w:t>
      </w:r>
      <w:r w:rsidRPr="007C2853">
        <w:t>(2024/2031(DEC))</w:t>
      </w:r>
    </w:p>
    <w:p w14:paraId="525B14E5" w14:textId="77777777" w:rsidR="00B40A86" w:rsidRPr="007C2853" w:rsidRDefault="00B40A86" w:rsidP="00B40A86">
      <w:pPr>
        <w:spacing w:before="480" w:after="240"/>
      </w:pPr>
      <w:r w:rsidRPr="007C2853">
        <w:rPr>
          <w:i/>
          <w:iCs/>
        </w:rPr>
        <w:t>Evropský parlament</w:t>
      </w:r>
      <w:r w:rsidRPr="007C2853">
        <w:t>,</w:t>
      </w:r>
    </w:p>
    <w:p w14:paraId="0B3D842A" w14:textId="77777777" w:rsidR="00B40A86" w:rsidRPr="007C2853" w:rsidRDefault="00B40A86" w:rsidP="00B40A86">
      <w:pPr>
        <w:spacing w:after="240"/>
        <w:ind w:left="567" w:hanging="567"/>
      </w:pPr>
      <w:r w:rsidRPr="007C2853">
        <w:t>–</w:t>
      </w:r>
      <w:r w:rsidRPr="007C2853">
        <w:tab/>
        <w:t>s ohledem na konečnou roční účetní závěrku společného podniku pro čipy za rozpočtový rok 2023,</w:t>
      </w:r>
    </w:p>
    <w:p w14:paraId="5203F31B"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104"/>
      </w:r>
      <w:r w:rsidRPr="007C2853">
        <w:t>,</w:t>
      </w:r>
    </w:p>
    <w:p w14:paraId="7C924752"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105"/>
      </w:r>
      <w:r w:rsidRPr="007C2853">
        <w:t xml:space="preserve"> účetnictví a o legalitě a správnosti uskutečněných operací, které předložil Účetní dvůr za rozpočtový rok 2023 podle článku 287 Smlouvy o fungování Evropské unie,</w:t>
      </w:r>
    </w:p>
    <w:p w14:paraId="12C6FFF1"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77556A6F"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22E112C5"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106"/>
      </w:r>
      <w:r w:rsidRPr="007C2853">
        <w:t>, a zejména článek 71 tohoto nařízení,</w:t>
      </w:r>
    </w:p>
    <w:p w14:paraId="2F99DF84"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107"/>
      </w:r>
      <w:r w:rsidRPr="007C2853">
        <w:t xml:space="preserve">, a zejména na článek 71 tohoto nařízení, </w:t>
      </w:r>
    </w:p>
    <w:p w14:paraId="3D209D86"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108"/>
      </w:r>
      <w:r w:rsidRPr="007C2853">
        <w:t>, a zejména na jeho článek 26,</w:t>
      </w:r>
    </w:p>
    <w:p w14:paraId="2747FDF7" w14:textId="77777777" w:rsidR="00B40A86" w:rsidRPr="007C2853" w:rsidRDefault="00B40A86" w:rsidP="00B40A86">
      <w:pPr>
        <w:spacing w:after="240"/>
        <w:ind w:left="567" w:hanging="567"/>
      </w:pPr>
      <w:r w:rsidRPr="007C2853">
        <w:t>–</w:t>
      </w:r>
      <w:r w:rsidRPr="007C2853">
        <w:tab/>
        <w:t>s ohledem na nařízení Rady (EU) 2023/1782 ze dne 25. července 2023, kterým se mění nařízení Rady (EU) 2021/2085</w:t>
      </w:r>
      <w:r w:rsidRPr="007C2853">
        <w:rPr>
          <w:rStyle w:val="FootnoteReference"/>
        </w:rPr>
        <w:footnoteReference w:id="109"/>
      </w:r>
      <w:r w:rsidRPr="007C2853">
        <w:t>, kterým se zřizují společné podniky v rámci programu Horizont Evropa, pokud jde o společný podnik pro čipy,</w:t>
      </w:r>
    </w:p>
    <w:p w14:paraId="0FE6AFDF"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110"/>
      </w:r>
      <w:r w:rsidRPr="007C2853">
        <w:t>,</w:t>
      </w:r>
    </w:p>
    <w:p w14:paraId="1FF5A7E6" w14:textId="77777777" w:rsidR="00B40A86" w:rsidRPr="007C2853" w:rsidRDefault="00B40A86" w:rsidP="00B40A86">
      <w:pPr>
        <w:spacing w:after="240"/>
        <w:ind w:left="567" w:hanging="567"/>
      </w:pPr>
      <w:r w:rsidRPr="007C2853">
        <w:t>–</w:t>
      </w:r>
      <w:r w:rsidRPr="007C2853">
        <w:tab/>
        <w:t>s ohledem na článek 102 a přílohu V jednacího řádu,</w:t>
      </w:r>
    </w:p>
    <w:p w14:paraId="2E36EAA3" w14:textId="77777777" w:rsidR="00B40A86" w:rsidRPr="007C2853" w:rsidRDefault="00B40A86" w:rsidP="00B40A86">
      <w:pPr>
        <w:spacing w:after="240"/>
        <w:ind w:left="567" w:hanging="567"/>
      </w:pPr>
      <w:r w:rsidRPr="007C2853">
        <w:t>–</w:t>
      </w:r>
      <w:r w:rsidRPr="007C2853">
        <w:tab/>
        <w:t>s ohledem na stanovisko Výboru pro dopravu a cestovní ruch,</w:t>
      </w:r>
    </w:p>
    <w:p w14:paraId="0BD43F04"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68824116" w14:textId="77777777" w:rsidR="00B40A86" w:rsidRPr="007C2853" w:rsidRDefault="00B40A86" w:rsidP="00B40A86">
      <w:pPr>
        <w:spacing w:after="240"/>
        <w:ind w:left="567" w:hanging="567"/>
      </w:pPr>
      <w:r w:rsidRPr="007C2853">
        <w:t>1.</w:t>
      </w:r>
      <w:r w:rsidRPr="007C2853">
        <w:tab/>
        <w:t>schvaluje uzavření účtů společného podniku pro čipy za rozpočtový rok 2023;</w:t>
      </w:r>
    </w:p>
    <w:p w14:paraId="6807D184" w14:textId="77777777" w:rsidR="00B40A86" w:rsidRPr="007C2853" w:rsidRDefault="00B40A86" w:rsidP="00B40A86">
      <w:pPr>
        <w:spacing w:after="240"/>
        <w:ind w:left="567" w:hanging="567"/>
      </w:pPr>
      <w:r w:rsidRPr="007C2853">
        <w:t>2.</w:t>
      </w:r>
      <w:r w:rsidRPr="007C2853">
        <w:tab/>
        <w:t>pověřuje svou předsedkyni, aby předala toto rozhodnutí výkonnému řediteli společného podniku pro čipy, Radě, Komisi a Účetnímu dvoru a aby zajistila jeho zveřejnění v </w:t>
      </w:r>
      <w:r w:rsidRPr="007C2853">
        <w:rPr>
          <w:i/>
          <w:iCs/>
        </w:rPr>
        <w:t>Úředním věstníku Evropské unie</w:t>
      </w:r>
      <w:r w:rsidRPr="007C2853">
        <w:t xml:space="preserve"> (řada L).</w:t>
      </w:r>
    </w:p>
    <w:p w14:paraId="0EFD9DB5"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3297D9AF" w14:textId="756069E6" w:rsidR="00B40A86" w:rsidRPr="007C2853" w:rsidRDefault="00B40A86" w:rsidP="00B40A86">
      <w:pPr>
        <w:pStyle w:val="ATHeading3"/>
      </w:pPr>
      <w:r w:rsidRPr="007C2853">
        <w:t>19. Rozhodnutí Evropského parlamentu ze dne 7. května 2025 o udělení absolutoria za plnění rozpočtu společného podniku pro výzkum ATM jednotného evropského nebe 3 na rozpočtový rok 2023</w:t>
      </w:r>
      <w:r>
        <w:t xml:space="preserve"> </w:t>
      </w:r>
      <w:r w:rsidRPr="007C2853">
        <w:t>(2024/2031(DEC))</w:t>
      </w:r>
    </w:p>
    <w:p w14:paraId="0686D982" w14:textId="77777777" w:rsidR="00B40A86" w:rsidRPr="007C2853" w:rsidRDefault="00B40A86" w:rsidP="00B40A86">
      <w:pPr>
        <w:spacing w:before="480" w:after="240"/>
      </w:pPr>
      <w:r w:rsidRPr="007C2853">
        <w:rPr>
          <w:i/>
          <w:iCs/>
        </w:rPr>
        <w:t>Evropský parlament</w:t>
      </w:r>
      <w:r w:rsidRPr="007C2853">
        <w:t>,</w:t>
      </w:r>
    </w:p>
    <w:p w14:paraId="7E52F5E9" w14:textId="77777777" w:rsidR="00B40A86" w:rsidRPr="007C2853" w:rsidRDefault="00B40A86" w:rsidP="00B40A86">
      <w:pPr>
        <w:spacing w:after="240"/>
        <w:ind w:left="567" w:hanging="567"/>
      </w:pPr>
      <w:r w:rsidRPr="007C2853">
        <w:t>–</w:t>
      </w:r>
      <w:r w:rsidRPr="007C2853">
        <w:tab/>
        <w:t>s ohledem na konečnou roční účetní závěrku společného podniku pro výzkum ATM jednotného evropského nebe 3 za rozpočtový rok 2023,</w:t>
      </w:r>
    </w:p>
    <w:p w14:paraId="4FB0F9DC"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111"/>
      </w:r>
      <w:r w:rsidRPr="007C2853">
        <w:t>,</w:t>
      </w:r>
    </w:p>
    <w:p w14:paraId="536E3D78"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112"/>
      </w:r>
      <w:r w:rsidRPr="007C2853">
        <w:t xml:space="preserve"> účetnictví a o legalitě a správnosti uskutečněných operací, které předložil Účetní dvůr za rozpočtový rok 2023 podle článku 287 Smlouvy o fungování Evropské unie,</w:t>
      </w:r>
    </w:p>
    <w:p w14:paraId="4739088C"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7209C889"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7C5F1C43"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113"/>
      </w:r>
      <w:r w:rsidRPr="007C2853">
        <w:t>, a zejména článek 71 tohoto nařízení,</w:t>
      </w:r>
    </w:p>
    <w:p w14:paraId="67CC3724"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114"/>
      </w:r>
      <w:r w:rsidRPr="007C2853">
        <w:t xml:space="preserve">, a zejména na článek 71 tohoto nařízení, </w:t>
      </w:r>
    </w:p>
    <w:p w14:paraId="206C4336"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115"/>
      </w:r>
      <w:r w:rsidRPr="007C2853">
        <w:t>, a zejména na jeho článek 26,</w:t>
      </w:r>
    </w:p>
    <w:p w14:paraId="745B2E01"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116"/>
      </w:r>
      <w:r w:rsidRPr="007C2853">
        <w:t>,</w:t>
      </w:r>
    </w:p>
    <w:p w14:paraId="6900CFD3" w14:textId="77777777" w:rsidR="00B40A86" w:rsidRPr="007C2853" w:rsidRDefault="00B40A86" w:rsidP="00B40A86">
      <w:pPr>
        <w:spacing w:after="240"/>
        <w:ind w:left="567" w:hanging="567"/>
      </w:pPr>
      <w:r w:rsidRPr="007C2853">
        <w:t>–</w:t>
      </w:r>
      <w:r w:rsidRPr="007C2853">
        <w:tab/>
        <w:t>s ohledem na článek 102 a přílohu V jednacího řádu,</w:t>
      </w:r>
    </w:p>
    <w:p w14:paraId="5F31CE68" w14:textId="77777777" w:rsidR="00B40A86" w:rsidRPr="007C2853" w:rsidRDefault="00B40A86" w:rsidP="00B40A86">
      <w:pPr>
        <w:spacing w:after="240"/>
        <w:ind w:left="567" w:hanging="567"/>
      </w:pPr>
      <w:r w:rsidRPr="007C2853">
        <w:t>–</w:t>
      </w:r>
      <w:r w:rsidRPr="007C2853">
        <w:tab/>
        <w:t>s ohledem na stanovisko Výboru pro dopravu a cestovní ruch,</w:t>
      </w:r>
    </w:p>
    <w:p w14:paraId="14C8562F"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649EF9DA" w14:textId="77777777" w:rsidR="00B40A86" w:rsidRPr="007C2853" w:rsidRDefault="00B40A86" w:rsidP="00B40A86">
      <w:pPr>
        <w:spacing w:after="240"/>
        <w:ind w:left="567" w:hanging="567"/>
      </w:pPr>
      <w:r w:rsidRPr="007C2853">
        <w:t>1.</w:t>
      </w:r>
      <w:r w:rsidRPr="007C2853">
        <w:tab/>
        <w:t>uděluje absolutorium výkonnému řediteli společného podniku pro výzkum ATM jednotného evropského nebe 3 za plnění rozpočtu společného podniku na rozpočtový rok 2023;</w:t>
      </w:r>
    </w:p>
    <w:p w14:paraId="41E4038D" w14:textId="77777777" w:rsidR="00B40A86" w:rsidRPr="007C2853" w:rsidRDefault="00B40A86" w:rsidP="00B40A86">
      <w:pPr>
        <w:spacing w:after="240"/>
        <w:ind w:left="567" w:hanging="567"/>
      </w:pPr>
      <w:r w:rsidRPr="007C2853">
        <w:t>2.</w:t>
      </w:r>
      <w:r w:rsidRPr="007C2853">
        <w:tab/>
        <w:t>předkládá své připomínky v dále uvedeném usnesení;</w:t>
      </w:r>
    </w:p>
    <w:p w14:paraId="63690C84" w14:textId="77777777" w:rsidR="00B40A86" w:rsidRPr="007C2853" w:rsidRDefault="00B40A86" w:rsidP="00B40A86">
      <w:pPr>
        <w:spacing w:after="240"/>
        <w:ind w:left="567" w:hanging="567"/>
      </w:pPr>
      <w:r w:rsidRPr="007C2853">
        <w:t>3.</w:t>
      </w:r>
      <w:r w:rsidRPr="007C2853">
        <w:tab/>
        <w:t>pověřuje svou předsedkyni, aby předala toto rozhodnutí a usnesení, které je jeho nedílnou součástí, výkonnému řediteli společného podniku pro výzkum ATM jednotného evropského nebe 3, Radě, Komisi a Účetnímu dvoru a aby zajistila jejich zveřejnění v </w:t>
      </w:r>
      <w:r w:rsidRPr="007C2853">
        <w:rPr>
          <w:i/>
          <w:iCs/>
        </w:rPr>
        <w:t>Úředním věstníku Evropské unie</w:t>
      </w:r>
      <w:r w:rsidRPr="007C2853">
        <w:t xml:space="preserve"> (řada L).</w:t>
      </w:r>
    </w:p>
    <w:p w14:paraId="50120B0E"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5F3EEF87" w14:textId="30A35A55" w:rsidR="00B40A86" w:rsidRPr="007C2853" w:rsidRDefault="00B40A86" w:rsidP="00B40A86">
      <w:pPr>
        <w:pStyle w:val="ATHeading3"/>
      </w:pPr>
      <w:r w:rsidRPr="007C2853">
        <w:t>20. Rozhodnutí Evropského parlamentu ze dne 7. května 2025 o uzavření účtů společného podniku pro výzkum ATM jednotného evropského nebe 3 za rozpočtový rok 2023</w:t>
      </w:r>
      <w:r>
        <w:t xml:space="preserve"> </w:t>
      </w:r>
      <w:r w:rsidRPr="007C2853">
        <w:t>(2024/2031(DEC))</w:t>
      </w:r>
    </w:p>
    <w:p w14:paraId="0C77E6E9" w14:textId="77777777" w:rsidR="00B40A86" w:rsidRPr="007C2853" w:rsidRDefault="00B40A86" w:rsidP="00B40A86">
      <w:pPr>
        <w:spacing w:before="480" w:after="240"/>
      </w:pPr>
      <w:r w:rsidRPr="007C2853">
        <w:rPr>
          <w:i/>
          <w:iCs/>
        </w:rPr>
        <w:t>Evropský parlament</w:t>
      </w:r>
      <w:r w:rsidRPr="007C2853">
        <w:t>,</w:t>
      </w:r>
    </w:p>
    <w:p w14:paraId="6EE23C74" w14:textId="77777777" w:rsidR="00B40A86" w:rsidRPr="007C2853" w:rsidRDefault="00B40A86" w:rsidP="00B40A86">
      <w:pPr>
        <w:spacing w:after="240"/>
        <w:ind w:left="567" w:hanging="567"/>
      </w:pPr>
      <w:r w:rsidRPr="007C2853">
        <w:t>–</w:t>
      </w:r>
      <w:r w:rsidRPr="007C2853">
        <w:tab/>
        <w:t>s ohledem na konečnou roční účetní závěrku společného podniku pro výzkum ATM jednotného evropského nebe 3 za rozpočtový rok 2023,</w:t>
      </w:r>
    </w:p>
    <w:p w14:paraId="783616BD"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117"/>
      </w:r>
      <w:r w:rsidRPr="007C2853">
        <w:t>,</w:t>
      </w:r>
    </w:p>
    <w:p w14:paraId="4E134061"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118"/>
      </w:r>
      <w:r w:rsidRPr="007C2853">
        <w:t xml:space="preserve"> účetnictví a o legalitě a správnosti uskutečněných operací, které předložil Účetní dvůr za rozpočtový rok 2023 podle článku 287 Smlouvy o fungování Evropské unie,</w:t>
      </w:r>
    </w:p>
    <w:p w14:paraId="53999C7C"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47151351"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0E92F534"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119"/>
      </w:r>
      <w:r w:rsidRPr="007C2853">
        <w:t>, a zejména článek 71 tohoto nařízení,</w:t>
      </w:r>
    </w:p>
    <w:p w14:paraId="36D57926"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120"/>
      </w:r>
      <w:r w:rsidRPr="007C2853">
        <w:t xml:space="preserve">, a zejména na článek 71 tohoto nařízení, </w:t>
      </w:r>
    </w:p>
    <w:p w14:paraId="3695758E"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121"/>
      </w:r>
      <w:r w:rsidRPr="007C2853">
        <w:t>, a zejména na jeho článek 26,</w:t>
      </w:r>
    </w:p>
    <w:p w14:paraId="1ECB9EC1"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122"/>
      </w:r>
      <w:r w:rsidRPr="007C2853">
        <w:t>,</w:t>
      </w:r>
    </w:p>
    <w:p w14:paraId="0496279C" w14:textId="77777777" w:rsidR="00B40A86" w:rsidRPr="007C2853" w:rsidRDefault="00B40A86" w:rsidP="00B40A86">
      <w:pPr>
        <w:spacing w:after="240"/>
        <w:ind w:left="567" w:hanging="567"/>
      </w:pPr>
      <w:r w:rsidRPr="007C2853">
        <w:t>–</w:t>
      </w:r>
      <w:r w:rsidRPr="007C2853">
        <w:tab/>
        <w:t>s ohledem na článek 102 a přílohu V jednacího řádu,</w:t>
      </w:r>
    </w:p>
    <w:p w14:paraId="0F7A48D1" w14:textId="77777777" w:rsidR="00B40A86" w:rsidRPr="007C2853" w:rsidRDefault="00B40A86" w:rsidP="00B40A86">
      <w:pPr>
        <w:spacing w:after="240"/>
        <w:ind w:left="567" w:hanging="567"/>
      </w:pPr>
      <w:r w:rsidRPr="007C2853">
        <w:t>–</w:t>
      </w:r>
      <w:r w:rsidRPr="007C2853">
        <w:tab/>
        <w:t>s ohledem na stanovisko Výboru pro dopravu a cestovní ruch,</w:t>
      </w:r>
    </w:p>
    <w:p w14:paraId="614835CB"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2A448B9B" w14:textId="77777777" w:rsidR="00B40A86" w:rsidRPr="007C2853" w:rsidRDefault="00B40A86" w:rsidP="00B40A86">
      <w:pPr>
        <w:spacing w:after="240"/>
        <w:ind w:left="567" w:hanging="567"/>
      </w:pPr>
      <w:r w:rsidRPr="007C2853">
        <w:t>1.</w:t>
      </w:r>
      <w:r w:rsidRPr="007C2853">
        <w:tab/>
        <w:t>schvaluje uzavření účtů společného podniku pro výzkum ATM jednotného evropského nebe 3 za rozpočtový rok 2023;</w:t>
      </w:r>
    </w:p>
    <w:p w14:paraId="22AC9180" w14:textId="77777777" w:rsidR="00B40A86" w:rsidRPr="007C2853" w:rsidRDefault="00B40A86" w:rsidP="00B40A86">
      <w:pPr>
        <w:spacing w:after="240"/>
        <w:ind w:left="567" w:hanging="567"/>
      </w:pPr>
      <w:r w:rsidRPr="007C2853">
        <w:t>2.</w:t>
      </w:r>
      <w:r w:rsidRPr="007C2853">
        <w:tab/>
        <w:t>pověřuje svou předsedkyni, aby předala toto rozhodnutí výkonnému řediteli společného podniku pro výzkum ATM jednotného evropského nebe 3, Radě, Komisi a Účetnímu dvoru a aby zajistila jeho zveřejnění v </w:t>
      </w:r>
      <w:r w:rsidRPr="007C2853">
        <w:rPr>
          <w:i/>
          <w:iCs/>
        </w:rPr>
        <w:t>Úředním věstníku Evropské unie</w:t>
      </w:r>
      <w:r w:rsidRPr="007C2853">
        <w:t xml:space="preserve"> (řada L).</w:t>
      </w:r>
    </w:p>
    <w:p w14:paraId="5156AD52"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05440A1E" w14:textId="2B2FDD46" w:rsidR="00B40A86" w:rsidRPr="007C2853" w:rsidRDefault="00B40A86" w:rsidP="00B40A86">
      <w:pPr>
        <w:pStyle w:val="ATHeading3"/>
      </w:pPr>
      <w:r w:rsidRPr="007C2853">
        <w:t>21. Rozhodnutí Evropského parlamentu ze dne 7. května 2025 o udělení absolutoria za plnění rozpočtu společného podniku pro inteligentní sítě a služby na rozpočtový rok 2023</w:t>
      </w:r>
      <w:r>
        <w:t xml:space="preserve"> </w:t>
      </w:r>
      <w:r w:rsidRPr="007C2853">
        <w:t>(2024/2031(DEC))</w:t>
      </w:r>
    </w:p>
    <w:p w14:paraId="1E44E6E2" w14:textId="77777777" w:rsidR="00B40A86" w:rsidRPr="007C2853" w:rsidRDefault="00B40A86" w:rsidP="00B40A86">
      <w:pPr>
        <w:spacing w:before="480" w:after="240"/>
      </w:pPr>
      <w:r w:rsidRPr="007C2853">
        <w:rPr>
          <w:i/>
          <w:iCs/>
        </w:rPr>
        <w:t>Evropský parlament</w:t>
      </w:r>
      <w:r w:rsidRPr="007C2853">
        <w:t>,</w:t>
      </w:r>
    </w:p>
    <w:p w14:paraId="545A389A" w14:textId="77777777" w:rsidR="00B40A86" w:rsidRPr="007C2853" w:rsidRDefault="00B40A86" w:rsidP="00B40A86">
      <w:pPr>
        <w:spacing w:after="240"/>
        <w:ind w:left="567" w:hanging="567"/>
      </w:pPr>
      <w:r w:rsidRPr="007C2853">
        <w:t>–</w:t>
      </w:r>
      <w:r w:rsidRPr="007C2853">
        <w:tab/>
        <w:t>s ohledem na konečnou roční účetní závěrku společného podniku pro inteligentní sítě a služby za rozpočtový rok 2023,</w:t>
      </w:r>
    </w:p>
    <w:p w14:paraId="243A573F"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123"/>
      </w:r>
      <w:r w:rsidRPr="007C2853">
        <w:t>,</w:t>
      </w:r>
    </w:p>
    <w:p w14:paraId="6D31C38E"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124"/>
      </w:r>
      <w:r w:rsidRPr="007C2853">
        <w:t xml:space="preserve"> účetnictví a o legalitě a správnosti uskutečněných operací, které předložil Účetní dvůr za rozpočtový rok 2023 podle článku 287 Smlouvy o fungování Evropské unie,</w:t>
      </w:r>
    </w:p>
    <w:p w14:paraId="29281D37"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02F59FED"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2404EB84"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125"/>
      </w:r>
      <w:r w:rsidRPr="007C2853">
        <w:t>, a zejména článek 71 tohoto nařízení,</w:t>
      </w:r>
    </w:p>
    <w:p w14:paraId="6BCBE512"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126"/>
      </w:r>
      <w:r w:rsidRPr="007C2853">
        <w:t xml:space="preserve">, a zejména na článek 71 tohoto nařízení, </w:t>
      </w:r>
    </w:p>
    <w:p w14:paraId="081FC446"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127"/>
      </w:r>
      <w:r w:rsidRPr="007C2853">
        <w:t>, a zejména na jeho článek 26,</w:t>
      </w:r>
    </w:p>
    <w:p w14:paraId="45B97816"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128"/>
      </w:r>
      <w:r w:rsidRPr="007C2853">
        <w:t>,</w:t>
      </w:r>
    </w:p>
    <w:p w14:paraId="7740C8D8" w14:textId="77777777" w:rsidR="00B40A86" w:rsidRPr="007C2853" w:rsidRDefault="00B40A86" w:rsidP="00B40A86">
      <w:pPr>
        <w:spacing w:after="240"/>
        <w:ind w:left="567" w:hanging="567"/>
      </w:pPr>
      <w:r w:rsidRPr="007C2853">
        <w:t>–</w:t>
      </w:r>
      <w:r w:rsidRPr="007C2853">
        <w:tab/>
        <w:t>s ohledem na článek 102 a přílohu V jednacího řádu,</w:t>
      </w:r>
    </w:p>
    <w:p w14:paraId="0B65F30B" w14:textId="77777777" w:rsidR="00B40A86" w:rsidRPr="007C2853" w:rsidRDefault="00B40A86" w:rsidP="00B40A86">
      <w:pPr>
        <w:spacing w:after="240"/>
        <w:ind w:left="567" w:hanging="567"/>
      </w:pPr>
      <w:r w:rsidRPr="007C2853">
        <w:t>–</w:t>
      </w:r>
      <w:r w:rsidRPr="007C2853">
        <w:tab/>
        <w:t>s ohledem na stanovisko Výboru pro dopravu a cestovní ruch,</w:t>
      </w:r>
    </w:p>
    <w:p w14:paraId="6129A81D"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16234671" w14:textId="77777777" w:rsidR="00B40A86" w:rsidRPr="007C2853" w:rsidRDefault="00B40A86" w:rsidP="00B40A86">
      <w:pPr>
        <w:spacing w:after="240"/>
        <w:ind w:left="567" w:hanging="567"/>
      </w:pPr>
      <w:r w:rsidRPr="007C2853">
        <w:t>1.</w:t>
      </w:r>
      <w:r w:rsidRPr="007C2853">
        <w:tab/>
        <w:t>uděluje absolutorium výkonné ředitelce společného podniku pro inteligentní sítě a služby za plnění rozpočtu společného podniku na rozpočtový rok 2023;</w:t>
      </w:r>
    </w:p>
    <w:p w14:paraId="625211B9" w14:textId="77777777" w:rsidR="00B40A86" w:rsidRPr="007C2853" w:rsidRDefault="00B40A86" w:rsidP="00B40A86">
      <w:pPr>
        <w:spacing w:after="240"/>
        <w:ind w:left="567" w:hanging="567"/>
      </w:pPr>
      <w:r w:rsidRPr="007C2853">
        <w:t>2.</w:t>
      </w:r>
      <w:r w:rsidRPr="007C2853">
        <w:tab/>
        <w:t>předkládá své připomínky v dále uvedeném usnesení;</w:t>
      </w:r>
    </w:p>
    <w:p w14:paraId="017EDAA6" w14:textId="77777777" w:rsidR="00B40A86" w:rsidRPr="007C2853" w:rsidRDefault="00B40A86" w:rsidP="00B40A86">
      <w:pPr>
        <w:spacing w:after="240"/>
        <w:ind w:left="567" w:hanging="567"/>
      </w:pPr>
      <w:r w:rsidRPr="007C2853">
        <w:t>3.</w:t>
      </w:r>
      <w:r w:rsidRPr="007C2853">
        <w:tab/>
        <w:t>pověřuje svou předsedkyni, aby předala toto rozhodnutí a usnesení, které je jeho nedílnou součástí, výkonné ředitelce společného podniku pro inteligentní sítě a služby, Radě, Komisi a Účetnímu dvoru a aby zajistila jejich zveřejnění v </w:t>
      </w:r>
      <w:r w:rsidRPr="007C2853">
        <w:rPr>
          <w:i/>
          <w:iCs/>
        </w:rPr>
        <w:t>Úředním věstníku Evropské unie</w:t>
      </w:r>
      <w:r w:rsidRPr="007C2853">
        <w:t xml:space="preserve"> (řada L).</w:t>
      </w:r>
    </w:p>
    <w:p w14:paraId="7A96D01E"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06BB097C" w14:textId="08454AC1" w:rsidR="00B40A86" w:rsidRPr="007C2853" w:rsidRDefault="00B40A86" w:rsidP="00B40A86">
      <w:pPr>
        <w:pStyle w:val="ATHeading3"/>
      </w:pPr>
      <w:r w:rsidRPr="007C2853">
        <w:t>22. Rozhodnutí Evropského parlamentu ze dne 7. května 2025 o uzavření účtů společného podniku pro inteligentní sítě a služby za rozpočtový rok 2023</w:t>
      </w:r>
      <w:r>
        <w:t xml:space="preserve"> </w:t>
      </w:r>
      <w:r w:rsidRPr="007C2853">
        <w:t>(2024/2031(DEC))</w:t>
      </w:r>
    </w:p>
    <w:p w14:paraId="50679F5B" w14:textId="77777777" w:rsidR="00B40A86" w:rsidRPr="007C2853" w:rsidRDefault="00B40A86" w:rsidP="00B40A86">
      <w:pPr>
        <w:spacing w:before="480" w:after="240"/>
      </w:pPr>
      <w:r w:rsidRPr="007C2853">
        <w:rPr>
          <w:i/>
          <w:iCs/>
        </w:rPr>
        <w:t>Evropský parlament</w:t>
      </w:r>
      <w:r w:rsidRPr="007C2853">
        <w:t>,</w:t>
      </w:r>
    </w:p>
    <w:p w14:paraId="32594093" w14:textId="77777777" w:rsidR="00B40A86" w:rsidRPr="007C2853" w:rsidRDefault="00B40A86" w:rsidP="00B40A86">
      <w:pPr>
        <w:spacing w:after="240"/>
        <w:ind w:left="567" w:hanging="567"/>
      </w:pPr>
      <w:r w:rsidRPr="007C2853">
        <w:t>–</w:t>
      </w:r>
      <w:r w:rsidRPr="007C2853">
        <w:tab/>
        <w:t>s ohledem na konečnou roční účetní závěrku společného podniku pro inteligentní sítě a služby za rozpočtový rok 2023,</w:t>
      </w:r>
    </w:p>
    <w:p w14:paraId="250F0B11" w14:textId="77777777" w:rsidR="00B40A86" w:rsidRPr="007C2853" w:rsidRDefault="00B40A86" w:rsidP="00B40A86">
      <w:pPr>
        <w:spacing w:after="240"/>
        <w:ind w:left="567" w:hanging="567"/>
      </w:pPr>
      <w:r w:rsidRPr="007C2853">
        <w:t>–</w:t>
      </w:r>
      <w:r w:rsidRPr="007C2853">
        <w:tab/>
        <w:t>s ohledem na výroční zprávu Účetního dvora o společných podnicích EU za rozpočtový rok 2023 spolu s odpověďmi společných podniků</w:t>
      </w:r>
      <w:r w:rsidRPr="007C2853">
        <w:rPr>
          <w:vertAlign w:val="superscript"/>
        </w:rPr>
        <w:footnoteReference w:id="129"/>
      </w:r>
      <w:r w:rsidRPr="007C2853">
        <w:t>,</w:t>
      </w:r>
    </w:p>
    <w:p w14:paraId="4D283F7A" w14:textId="77777777" w:rsidR="00B40A86" w:rsidRPr="007C2853" w:rsidRDefault="00B40A86" w:rsidP="00B40A86">
      <w:pPr>
        <w:spacing w:after="240"/>
        <w:ind w:left="567" w:hanging="567"/>
      </w:pPr>
      <w:r w:rsidRPr="007C2853">
        <w:t>–</w:t>
      </w:r>
      <w:r w:rsidRPr="007C2853">
        <w:tab/>
        <w:t>s ohledem na prohlášení o věrohodnosti</w:t>
      </w:r>
      <w:r w:rsidRPr="007C2853">
        <w:rPr>
          <w:vertAlign w:val="superscript"/>
        </w:rPr>
        <w:footnoteReference w:id="130"/>
      </w:r>
      <w:r w:rsidRPr="007C2853">
        <w:t xml:space="preserve"> účetnictví a o legalitě a správnosti uskutečněných operací, které předložil Účetní dvůr za rozpočtový rok 2023 podle článku 287 Smlouvy o fungování Evropské unie,</w:t>
      </w:r>
    </w:p>
    <w:p w14:paraId="1C17FCEB" w14:textId="77777777" w:rsidR="00B40A86" w:rsidRPr="007C2853" w:rsidRDefault="00B40A86" w:rsidP="00B40A86">
      <w:pPr>
        <w:spacing w:after="240"/>
        <w:ind w:left="567" w:hanging="567"/>
      </w:pPr>
      <w:r w:rsidRPr="007C2853">
        <w:t>–</w:t>
      </w:r>
      <w:r w:rsidRPr="007C2853">
        <w:tab/>
        <w:t>s ohledem na doporučení Rady ze dne 17. února 2025 o udělení absolutoria společnému podniku za plnění rozpočtu na rozpočtový rok 2023 (05757/2025 – C10</w:t>
      </w:r>
      <w:r w:rsidRPr="007C2853">
        <w:noBreakHyphen/>
        <w:t>0025/2025),</w:t>
      </w:r>
    </w:p>
    <w:p w14:paraId="5F4E95CA" w14:textId="77777777" w:rsidR="00B40A86" w:rsidRPr="007C2853" w:rsidRDefault="00B40A86" w:rsidP="00B40A86">
      <w:pPr>
        <w:spacing w:after="240"/>
        <w:ind w:left="567" w:hanging="567"/>
      </w:pPr>
      <w:r w:rsidRPr="007C2853">
        <w:t>–</w:t>
      </w:r>
      <w:r w:rsidRPr="007C2853">
        <w:tab/>
        <w:t>s ohledem na článek 319 Smlouvy o fungování Evropské unie,</w:t>
      </w:r>
    </w:p>
    <w:p w14:paraId="64D55F17" w14:textId="77777777" w:rsidR="00B40A86" w:rsidRPr="007C2853" w:rsidRDefault="00B40A86" w:rsidP="00B40A86">
      <w:pPr>
        <w:spacing w:after="240"/>
        <w:ind w:left="567" w:hanging="567"/>
      </w:pPr>
      <w:r w:rsidRPr="007C2853">
        <w:t>–</w:t>
      </w:r>
      <w:r w:rsidRPr="007C285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C2853">
        <w:rPr>
          <w:vertAlign w:val="superscript"/>
        </w:rPr>
        <w:footnoteReference w:id="131"/>
      </w:r>
      <w:r w:rsidRPr="007C2853">
        <w:t>, a zejména článek 71 tohoto nařízení,</w:t>
      </w:r>
    </w:p>
    <w:p w14:paraId="68ADE718" w14:textId="77777777" w:rsidR="00B40A86" w:rsidRPr="007C2853" w:rsidRDefault="00B40A86" w:rsidP="00B40A86">
      <w:pPr>
        <w:spacing w:after="240"/>
        <w:ind w:left="567" w:hanging="567"/>
      </w:pPr>
      <w:r w:rsidRPr="007C2853">
        <w:t>–</w:t>
      </w:r>
      <w:r w:rsidRPr="007C2853">
        <w:tab/>
        <w:t>s ohledem na nařízení Evropského parlamentu a Rady (EU, Euratom) 2024/2509 ze dne 23. září 2024, kterým se stanoví finanční pravidla pro souhrnný rozpočet Unie</w:t>
      </w:r>
      <w:r w:rsidRPr="007C2853">
        <w:rPr>
          <w:vertAlign w:val="superscript"/>
        </w:rPr>
        <w:footnoteReference w:id="132"/>
      </w:r>
      <w:r w:rsidRPr="007C2853">
        <w:t xml:space="preserve">, a zejména na článek 71 tohoto nařízení, </w:t>
      </w:r>
    </w:p>
    <w:p w14:paraId="72877994" w14:textId="77777777" w:rsidR="00B40A86" w:rsidRPr="007C2853" w:rsidRDefault="00B40A86" w:rsidP="00B40A86">
      <w:pPr>
        <w:spacing w:after="240"/>
        <w:ind w:left="567" w:hanging="567"/>
      </w:pPr>
      <w:r w:rsidRPr="007C2853">
        <w:t>–</w:t>
      </w:r>
      <w:r w:rsidRPr="007C285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7C2853">
        <w:rPr>
          <w:vertAlign w:val="superscript"/>
        </w:rPr>
        <w:footnoteReference w:id="133"/>
      </w:r>
      <w:r w:rsidRPr="007C2853">
        <w:t>, a zejména na jeho článek 26,</w:t>
      </w:r>
    </w:p>
    <w:p w14:paraId="52501841" w14:textId="77777777" w:rsidR="00B40A86" w:rsidRPr="007C2853" w:rsidRDefault="00B40A86" w:rsidP="00B40A86">
      <w:pPr>
        <w:spacing w:after="240"/>
        <w:ind w:left="567" w:hanging="567"/>
      </w:pPr>
      <w:r w:rsidRPr="007C2853">
        <w:t>–</w:t>
      </w:r>
      <w:r w:rsidRPr="007C285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7C2853">
        <w:rPr>
          <w:vertAlign w:val="superscript"/>
        </w:rPr>
        <w:footnoteReference w:id="134"/>
      </w:r>
      <w:r w:rsidRPr="007C2853">
        <w:t>,</w:t>
      </w:r>
    </w:p>
    <w:p w14:paraId="65BF4842" w14:textId="77777777" w:rsidR="00B40A86" w:rsidRPr="007C2853" w:rsidRDefault="00B40A86" w:rsidP="00B40A86">
      <w:pPr>
        <w:spacing w:after="240"/>
        <w:ind w:left="567" w:hanging="567"/>
      </w:pPr>
      <w:r w:rsidRPr="007C2853">
        <w:t>–</w:t>
      </w:r>
      <w:r w:rsidRPr="007C2853">
        <w:tab/>
        <w:t>s ohledem na článek 102 a přílohu V jednacího řádu,</w:t>
      </w:r>
    </w:p>
    <w:p w14:paraId="7643F33A" w14:textId="77777777" w:rsidR="00B40A86" w:rsidRPr="007C2853" w:rsidRDefault="00B40A86" w:rsidP="00B40A86">
      <w:pPr>
        <w:spacing w:after="240"/>
        <w:ind w:left="567" w:hanging="567"/>
      </w:pPr>
      <w:r w:rsidRPr="007C2853">
        <w:t>–</w:t>
      </w:r>
      <w:r w:rsidRPr="007C2853">
        <w:tab/>
        <w:t>s ohledem na stanovisko Výboru pro dopravu a cestovní ruch,</w:t>
      </w:r>
    </w:p>
    <w:p w14:paraId="27D6DD73" w14:textId="77777777" w:rsidR="00B40A86" w:rsidRPr="007C2853" w:rsidRDefault="00B40A86" w:rsidP="00B40A86">
      <w:pPr>
        <w:spacing w:after="240"/>
        <w:ind w:left="567" w:hanging="567"/>
      </w:pPr>
      <w:r w:rsidRPr="007C2853">
        <w:t>–</w:t>
      </w:r>
      <w:r w:rsidRPr="007C2853">
        <w:tab/>
        <w:t>s ohledem na zprávu Výboru pro rozpočtovou kontrolu (A10</w:t>
      </w:r>
      <w:r w:rsidRPr="007C2853">
        <w:noBreakHyphen/>
        <w:t>0056/2025),</w:t>
      </w:r>
    </w:p>
    <w:p w14:paraId="78FA5579" w14:textId="77777777" w:rsidR="00B40A86" w:rsidRPr="007C2853" w:rsidRDefault="00B40A86" w:rsidP="00B40A86">
      <w:pPr>
        <w:spacing w:after="240"/>
        <w:ind w:left="567" w:hanging="567"/>
      </w:pPr>
      <w:r w:rsidRPr="007C2853">
        <w:t>1.</w:t>
      </w:r>
      <w:r w:rsidRPr="007C2853">
        <w:tab/>
        <w:t>schvaluje uzavření účtů společného podniku pro inteligentní sítě a služby za rozpočtový rok 2023;</w:t>
      </w:r>
    </w:p>
    <w:p w14:paraId="36ADF4D9" w14:textId="77777777" w:rsidR="00B40A86" w:rsidRPr="007C2853" w:rsidRDefault="00B40A86" w:rsidP="00B40A86">
      <w:pPr>
        <w:spacing w:after="240"/>
        <w:ind w:left="567" w:hanging="567"/>
      </w:pPr>
      <w:r w:rsidRPr="007C2853">
        <w:t>2.</w:t>
      </w:r>
      <w:r w:rsidRPr="007C2853">
        <w:tab/>
        <w:t>pověřuje svou předsedkyni, aby předala toto rozhodnutí výkonné ředitelce společného podniku pro inteligentní sítě a služby, Radě, Komisi a Účetnímu dvoru a aby zajistila jeho zveřejnění v </w:t>
      </w:r>
      <w:r w:rsidRPr="007C2853">
        <w:rPr>
          <w:i/>
          <w:iCs/>
        </w:rPr>
        <w:t>Úředním věstníku Evropské unie</w:t>
      </w:r>
      <w:r w:rsidRPr="007C2853">
        <w:t xml:space="preserve"> (řada L).</w:t>
      </w:r>
    </w:p>
    <w:p w14:paraId="4A970644" w14:textId="77777777" w:rsidR="00B40A86" w:rsidRPr="00E22039" w:rsidRDefault="00B40A86" w:rsidP="00B40A86">
      <w:pPr>
        <w:sectPr w:rsidR="00B40A86" w:rsidRPr="00E22039" w:rsidSect="00B40A86">
          <w:footnotePr>
            <w:numRestart w:val="eachSect"/>
          </w:footnotePr>
          <w:endnotePr>
            <w:numFmt w:val="decimal"/>
          </w:endnotePr>
          <w:pgSz w:w="11906" w:h="16838"/>
          <w:pgMar w:top="1440" w:right="1440" w:bottom="1440" w:left="1440" w:header="708" w:footer="708" w:gutter="0"/>
          <w:cols w:space="708"/>
          <w:docGrid w:linePitch="360"/>
        </w:sectPr>
      </w:pPr>
    </w:p>
    <w:p w14:paraId="1ED84BF3" w14:textId="77777777" w:rsidR="00B40A86" w:rsidRPr="007C2853" w:rsidRDefault="00B40A86" w:rsidP="00B40A86">
      <w:pPr>
        <w:pStyle w:val="ATHeading3"/>
      </w:pPr>
      <w:r w:rsidRPr="007C2853">
        <w:t>23. Usnesení Evropského parlamentu ze dne 7. května 2025 obsahující připomínky, které jsou nedílnou součástí rozhodnutí o udělení absolutoria za plnění rozpočtu společných podniků Evropské unie na rozpočtový rok 2023 (2024/2031(DEC))</w:t>
      </w:r>
    </w:p>
    <w:p w14:paraId="6AE67CAC" w14:textId="77777777" w:rsidR="00B40A86" w:rsidRPr="007C2853" w:rsidRDefault="00B40A86" w:rsidP="00B40A86">
      <w:pPr>
        <w:spacing w:before="480" w:after="240"/>
      </w:pPr>
      <w:r w:rsidRPr="007C2853">
        <w:rPr>
          <w:i/>
          <w:iCs/>
        </w:rPr>
        <w:t>Evropský parlament</w:t>
      </w:r>
      <w:r w:rsidRPr="007C2853">
        <w:t>,</w:t>
      </w:r>
    </w:p>
    <w:p w14:paraId="2749B2B2" w14:textId="7831164C" w:rsidR="00B40A86" w:rsidRPr="007C2853" w:rsidRDefault="00B40A86" w:rsidP="00B40A86">
      <w:pPr>
        <w:spacing w:after="240"/>
        <w:ind w:left="567" w:hanging="567"/>
      </w:pPr>
      <w:r>
        <w:t>–</w:t>
      </w:r>
      <w:r w:rsidRPr="007C2853">
        <w:tab/>
        <w:t>s ohledem na své rozhodnutí o udělení absolutoria za plnění rozpočtu společného podniku pro čisté letectví na rozpočtový rok 2023,</w:t>
      </w:r>
    </w:p>
    <w:p w14:paraId="515912D5" w14:textId="06918D41" w:rsidR="00B40A86" w:rsidRPr="007C2853" w:rsidRDefault="00B40A86" w:rsidP="00B40A86">
      <w:pPr>
        <w:spacing w:after="240"/>
        <w:ind w:left="567" w:hanging="567"/>
      </w:pPr>
      <w:r>
        <w:t>–</w:t>
      </w:r>
      <w:r w:rsidRPr="007C2853">
        <w:tab/>
        <w:t>s ohledem na své rozhodnutí o udělení absolutoria za plnění rozpočtu společného podniku pro evropské oběhové biohospodářství na rozpočtový rok 2023,</w:t>
      </w:r>
    </w:p>
    <w:p w14:paraId="613449BF" w14:textId="154D1DD4" w:rsidR="00B40A86" w:rsidRPr="007C2853" w:rsidRDefault="00B40A86" w:rsidP="00B40A86">
      <w:pPr>
        <w:spacing w:after="240"/>
        <w:ind w:left="567" w:hanging="567"/>
      </w:pPr>
      <w:r>
        <w:t>–</w:t>
      </w:r>
      <w:r w:rsidRPr="007C2853">
        <w:tab/>
        <w:t>s ohledem na své rozhodnutí o udělení absolutoria za plnění rozpočtu společného podniku pro čistý vodík na rozpočtový rok 2023,</w:t>
      </w:r>
    </w:p>
    <w:p w14:paraId="2DFE1275" w14:textId="494EAB60" w:rsidR="00B40A86" w:rsidRPr="007C2853" w:rsidRDefault="00B40A86" w:rsidP="00B40A86">
      <w:pPr>
        <w:spacing w:after="240"/>
        <w:ind w:left="567" w:hanging="567"/>
      </w:pPr>
      <w:r>
        <w:t>–</w:t>
      </w:r>
      <w:r w:rsidRPr="007C2853">
        <w:tab/>
        <w:t>s ohledem na své rozhodnutí o udělení absolutoria za plnění rozpočtu společného podniku pro evropské železnice na rozpočtový rok 2023,</w:t>
      </w:r>
    </w:p>
    <w:p w14:paraId="0716E5D4" w14:textId="369F312A" w:rsidR="00B40A86" w:rsidRPr="007C2853" w:rsidRDefault="00B40A86" w:rsidP="00B40A86">
      <w:pPr>
        <w:spacing w:after="240"/>
        <w:ind w:left="567" w:hanging="567"/>
      </w:pPr>
      <w:r>
        <w:t>–</w:t>
      </w:r>
      <w:r w:rsidRPr="007C2853">
        <w:tab/>
        <w:t>s ohledem na své rozhodnutí o udělení absolutoria za plnění rozpočtu společného podniku pro evropskou vysoce výkonnou výpočetní techniku na rozpočtový rok 2023,</w:t>
      </w:r>
    </w:p>
    <w:p w14:paraId="147BA8E5" w14:textId="3DC247E4" w:rsidR="00B40A86" w:rsidRPr="007C2853" w:rsidRDefault="00B40A86" w:rsidP="00B40A86">
      <w:pPr>
        <w:spacing w:after="240"/>
        <w:ind w:left="567" w:hanging="567"/>
      </w:pPr>
      <w:r>
        <w:t>–</w:t>
      </w:r>
      <w:r w:rsidRPr="007C2853">
        <w:tab/>
        <w:t>s ohledem na své rozhodnutí o udělení absolutoria za plnění rozpočtu společného evropského podniku pro ITER a rozvoj energie z jaderné syntézy na rozpočtový rok 2023,</w:t>
      </w:r>
    </w:p>
    <w:p w14:paraId="670B197A" w14:textId="57C82752" w:rsidR="00B40A86" w:rsidRPr="007C2853" w:rsidRDefault="00B40A86" w:rsidP="00B40A86">
      <w:pPr>
        <w:spacing w:after="240"/>
        <w:ind w:left="567" w:hanging="567"/>
      </w:pPr>
      <w:r>
        <w:t>–</w:t>
      </w:r>
      <w:r w:rsidRPr="007C2853">
        <w:tab/>
        <w:t>s ohledem na své rozhodnutí o udělení absolutoria za plnění rozpočtu společného podniku pro partnerství evropských a rozvojových zemí při klinických hodnoceních (EDCTP3) v oblasti globálního zdraví na rozpočtový rok 2023,</w:t>
      </w:r>
    </w:p>
    <w:p w14:paraId="2FDD57AE" w14:textId="7C443BCC" w:rsidR="00B40A86" w:rsidRPr="007C2853" w:rsidRDefault="00B40A86" w:rsidP="00B40A86">
      <w:pPr>
        <w:spacing w:after="240"/>
        <w:ind w:left="567" w:hanging="567"/>
      </w:pPr>
      <w:r>
        <w:t>–</w:t>
      </w:r>
      <w:r w:rsidRPr="007C2853">
        <w:tab/>
        <w:t>s ohledem na své rozhodnutí o udělení absolutoria za plnění rozpočtu společného podniku iniciativy pro inovativní zdravotnictví na rozpočtový rok 2023,</w:t>
      </w:r>
    </w:p>
    <w:p w14:paraId="59797970" w14:textId="688C024B" w:rsidR="00B40A86" w:rsidRPr="007C2853" w:rsidRDefault="00B40A86" w:rsidP="00B40A86">
      <w:pPr>
        <w:spacing w:after="240"/>
        <w:ind w:left="567" w:hanging="567"/>
      </w:pPr>
      <w:r>
        <w:t>–</w:t>
      </w:r>
      <w:r w:rsidRPr="007C2853">
        <w:tab/>
        <w:t>s ohledem na své rozhodnutí o udělení absolutoria za plnění rozpočtu společného podniku pro čipy na rozpočtový rok 2023,</w:t>
      </w:r>
    </w:p>
    <w:p w14:paraId="2434A59D" w14:textId="7879A0F6" w:rsidR="00B40A86" w:rsidRPr="007C2853" w:rsidRDefault="00B40A86" w:rsidP="00B40A86">
      <w:pPr>
        <w:spacing w:after="240"/>
        <w:ind w:left="567" w:hanging="567"/>
      </w:pPr>
      <w:r>
        <w:t>–</w:t>
      </w:r>
      <w:r w:rsidRPr="007C2853">
        <w:tab/>
        <w:t>s ohledem na své rozhodnutí o udělení absolutoria za plnění rozpočtu společného podniku pro výzkum ATM jednotného evropského nebe 3 na rozpočtový rok 2023,</w:t>
      </w:r>
    </w:p>
    <w:p w14:paraId="12C24F68" w14:textId="2548003D" w:rsidR="00B40A86" w:rsidRPr="007C2853" w:rsidRDefault="00B40A86" w:rsidP="00B40A86">
      <w:pPr>
        <w:spacing w:after="240"/>
        <w:ind w:left="567" w:hanging="567"/>
      </w:pPr>
      <w:r>
        <w:t>–</w:t>
      </w:r>
      <w:r w:rsidRPr="007C2853">
        <w:tab/>
        <w:t>s ohledem na své rozhodnutí o udělení absolutoria za plnění rozpočtu společného podniku pro inteligentní sítě a služby na rozpočtový rok 2023,</w:t>
      </w:r>
    </w:p>
    <w:p w14:paraId="436CF451" w14:textId="21D6283A" w:rsidR="00B40A86" w:rsidRPr="007C2853" w:rsidRDefault="00B40A86" w:rsidP="00B40A86">
      <w:pPr>
        <w:spacing w:after="240"/>
        <w:ind w:left="567" w:hanging="567"/>
      </w:pPr>
      <w:r>
        <w:t>–</w:t>
      </w:r>
      <w:r w:rsidRPr="007C2853">
        <w:tab/>
        <w:t>s ohledem na článek 102 a přílohu V jednacího řádu,</w:t>
      </w:r>
    </w:p>
    <w:p w14:paraId="45E58F5B" w14:textId="27AB17A6" w:rsidR="00B40A86" w:rsidRPr="007C2853" w:rsidRDefault="00B40A86" w:rsidP="00B40A86">
      <w:pPr>
        <w:spacing w:after="240"/>
        <w:ind w:left="567" w:hanging="567"/>
      </w:pPr>
      <w:r>
        <w:t>–</w:t>
      </w:r>
      <w:r w:rsidRPr="007C2853">
        <w:tab/>
        <w:t>s ohledem na stanovisko Výboru pro dopravu a cestovní ruch,</w:t>
      </w:r>
    </w:p>
    <w:p w14:paraId="12B97E49" w14:textId="2C26A6FB" w:rsidR="00B40A86" w:rsidRPr="007C2853" w:rsidRDefault="00B40A86" w:rsidP="00B40A86">
      <w:pPr>
        <w:spacing w:after="240"/>
        <w:ind w:left="567" w:hanging="567"/>
      </w:pPr>
      <w:r>
        <w:t>–</w:t>
      </w:r>
      <w:r w:rsidRPr="007C2853">
        <w:tab/>
        <w:t>s ohledem na zprávu Výboru pro rozpočtovou kontrolu (A10-0056/2025),</w:t>
      </w:r>
    </w:p>
    <w:p w14:paraId="712E8365" w14:textId="77777777" w:rsidR="00B40A86" w:rsidRPr="007C2853" w:rsidRDefault="00B40A86" w:rsidP="00B40A86">
      <w:pPr>
        <w:spacing w:after="240"/>
        <w:ind w:left="567" w:hanging="567"/>
      </w:pPr>
      <w:r w:rsidRPr="007C2853">
        <w:t>A.</w:t>
      </w:r>
      <w:r w:rsidRPr="007C2853">
        <w:tab/>
        <w:t>vzhledem k tomu, že společný podnik pro výzkum ATM jednotného evropského nebe 3, společný podnik pro čisté letectví, společný podnik iniciativy pro inovativní zdravotnictví, společný podnik pro čistý vodík, společný podnik pro evropské oběhové biohospodářství, společný podnik pro evropské železnice, společný podnik pro inteligentní sítě a služby a společný podnik pro partnerství evropských a rozvojových zemí při klinických hodnoceních (EDCTP3) v oblasti globálního zdraví byly zřízeny nařízením Rady (EU) 2021/2085 </w:t>
      </w:r>
      <w:r w:rsidRPr="007C2853">
        <w:rPr>
          <w:rStyle w:val="FootnoteReference"/>
        </w:rPr>
        <w:footnoteReference w:id="135"/>
      </w:r>
      <w:r w:rsidRPr="007C2853">
        <w:t>, kterým se zřizují společné podniky v rámci programu Horizont Evropa a zrušují nařízení (ES) č. 219/2007, (EU) č. 557/2014, (EU) č. 558/2014, (EU) č. 559/2014, (EU) č. 560/2014, (EU) č. 561/2014 a (EU) č. 642/2014, které je označováno jako jednotný základní akt;</w:t>
      </w:r>
    </w:p>
    <w:p w14:paraId="2073A178" w14:textId="77777777" w:rsidR="00B40A86" w:rsidRPr="007C2853" w:rsidRDefault="00B40A86" w:rsidP="00B40A86">
      <w:pPr>
        <w:spacing w:after="240"/>
        <w:ind w:left="567" w:hanging="567"/>
      </w:pPr>
      <w:r w:rsidRPr="007C2853">
        <w:t>B.</w:t>
      </w:r>
      <w:r w:rsidRPr="007C2853">
        <w:tab/>
        <w:t>vzhledem k tomu, že společný podnik pro klíčové digitální technologie byl zřízen nařízením (EU) 2021/2085; vzhledem k tomu, že společný podnik pro klíčové digitální technologie byl v červenci 2023 přeměněn na společný podnik pro čipy, a to podle nařízení Rady (EU) 2023/1782 </w:t>
      </w:r>
      <w:r w:rsidRPr="007C2853">
        <w:rPr>
          <w:vertAlign w:val="superscript"/>
        </w:rPr>
        <w:footnoteReference w:id="136"/>
      </w:r>
      <w:r w:rsidRPr="007C2853">
        <w:t>;</w:t>
      </w:r>
    </w:p>
    <w:p w14:paraId="0F06421A" w14:textId="77777777" w:rsidR="00B40A86" w:rsidRPr="007C2853" w:rsidRDefault="00B40A86" w:rsidP="00B40A86">
      <w:pPr>
        <w:spacing w:after="240"/>
        <w:ind w:left="567" w:hanging="567"/>
      </w:pPr>
      <w:r w:rsidRPr="007C2853">
        <w:t>C.</w:t>
      </w:r>
      <w:r w:rsidRPr="007C2853">
        <w:tab/>
        <w:t>vzhledem k tomu, že společný evropský podnik pro ITER a rozvoj energie z jaderné syntézy byl vytvořen v dubnu 2007 rozhodnutím Rady 2007/198/Euratom </w:t>
      </w:r>
      <w:r w:rsidRPr="007C2853">
        <w:rPr>
          <w:vertAlign w:val="superscript"/>
        </w:rPr>
        <w:footnoteReference w:id="137"/>
      </w:r>
      <w:r w:rsidRPr="007C2853">
        <w:t>;</w:t>
      </w:r>
    </w:p>
    <w:p w14:paraId="7E229A30" w14:textId="77777777" w:rsidR="00B40A86" w:rsidRPr="007C2853" w:rsidRDefault="00B40A86" w:rsidP="00B40A86">
      <w:pPr>
        <w:spacing w:after="240"/>
        <w:ind w:left="567" w:hanging="567"/>
      </w:pPr>
      <w:r w:rsidRPr="007C2853">
        <w:t>D.</w:t>
      </w:r>
      <w:r w:rsidRPr="007C2853">
        <w:tab/>
        <w:t>vzhledem k tomu, že společný podnik pro evropskou vysoce výkonnou výpočetní techniku byl zřízen nařízením Rady (EU) 2021/1173 </w:t>
      </w:r>
      <w:r w:rsidRPr="007C2853">
        <w:rPr>
          <w:vertAlign w:val="superscript"/>
        </w:rPr>
        <w:footnoteReference w:id="138"/>
      </w:r>
      <w:r w:rsidRPr="007C2853">
        <w:t>;</w:t>
      </w:r>
    </w:p>
    <w:p w14:paraId="10820CDD" w14:textId="77777777" w:rsidR="00B40A86" w:rsidRPr="007C2853" w:rsidRDefault="00B40A86" w:rsidP="00B40A86">
      <w:pPr>
        <w:spacing w:after="240"/>
        <w:ind w:left="567" w:hanging="567"/>
      </w:pPr>
      <w:r w:rsidRPr="007C2853">
        <w:t>E.</w:t>
      </w:r>
      <w:r w:rsidRPr="007C2853">
        <w:tab/>
        <w:t>vzhledem k tomu, že společný podnik pro výzkum ATM jednotného evropského nebe 3 je partnerstvím veřejného a soukromého sektoru pro rozvoj modernizovaného systému uspořádání letového provozu v Evropě, jehož cílem je prostřednictvím výzkumu a inovací urychlit zavedení digitálního evropského nebe;</w:t>
      </w:r>
    </w:p>
    <w:p w14:paraId="683443A3" w14:textId="77777777" w:rsidR="00B40A86" w:rsidRPr="007C2853" w:rsidRDefault="00B40A86" w:rsidP="00B40A86">
      <w:pPr>
        <w:spacing w:after="240"/>
        <w:ind w:left="567" w:hanging="567"/>
      </w:pPr>
      <w:r w:rsidRPr="007C2853">
        <w:t>F.</w:t>
      </w:r>
      <w:r w:rsidRPr="007C2853">
        <w:tab/>
        <w:t>vzhledem k tomu, že společný podnik pro čisté letectví je partnerstvím veřejného a soukromého sektoru zaměřeným na výzkum a inovace, jehož cílem je přeměnit letectví se zřetelem na udržitelnou a klimaticky neutrální budoucnost;</w:t>
      </w:r>
    </w:p>
    <w:p w14:paraId="3813BDC0" w14:textId="77777777" w:rsidR="00B40A86" w:rsidRPr="007C2853" w:rsidRDefault="00B40A86" w:rsidP="00B40A86">
      <w:pPr>
        <w:spacing w:after="240"/>
        <w:ind w:left="567" w:hanging="567"/>
      </w:pPr>
      <w:r w:rsidRPr="007C2853">
        <w:t>G.</w:t>
      </w:r>
      <w:r w:rsidRPr="007C2853">
        <w:tab/>
        <w:t>vzhledem k tomu, že společný podnik iniciativy pro inovativní zdravotnictví je partnerstvím veřejného a soukromého sektoru, které se zaměřuje na mezioborový, udržitelný a na pacienty zaměřený zdravotnický výzkum a inovace;</w:t>
      </w:r>
    </w:p>
    <w:p w14:paraId="68633A0D" w14:textId="77777777" w:rsidR="00B40A86" w:rsidRPr="007C2853" w:rsidRDefault="00B40A86" w:rsidP="00B40A86">
      <w:pPr>
        <w:spacing w:after="240"/>
        <w:ind w:left="567" w:hanging="567"/>
      </w:pPr>
      <w:r w:rsidRPr="007C2853">
        <w:t>H.</w:t>
      </w:r>
      <w:r w:rsidRPr="007C2853">
        <w:tab/>
        <w:t>vzhledem k tomu, že společný podnik pro čistý vodík je partnerstvím veřejného a soukromého sektoru v oblasti výzkumu a inovací týkajících se technologií vodíkových a palivových článků;</w:t>
      </w:r>
    </w:p>
    <w:p w14:paraId="41B6F39E" w14:textId="77777777" w:rsidR="00B40A86" w:rsidRPr="007C2853" w:rsidRDefault="00B40A86" w:rsidP="00B40A86">
      <w:pPr>
        <w:spacing w:after="240"/>
        <w:ind w:left="567" w:hanging="567"/>
      </w:pPr>
      <w:r w:rsidRPr="007C2853">
        <w:t>I.</w:t>
      </w:r>
      <w:r w:rsidRPr="007C2853">
        <w:tab/>
        <w:t>vzhledem k tomu, že společný podnik pro čipy je partnerstvím veřejného a soukromého sektoru, které se zaměřuje na výzkum a inovace klíčových digitálních technologií nutných pro konkurenceschopnou vedoucí úlohu Evropy v digitální ekonomice, zejména v odvětví elektronických součástí a systémů;</w:t>
      </w:r>
    </w:p>
    <w:p w14:paraId="22ACC7A5" w14:textId="77777777" w:rsidR="00B40A86" w:rsidRPr="007C2853" w:rsidRDefault="00B40A86" w:rsidP="00B40A86">
      <w:pPr>
        <w:spacing w:after="240"/>
        <w:ind w:left="567" w:hanging="567"/>
      </w:pPr>
      <w:r w:rsidRPr="007C2853">
        <w:t>J.</w:t>
      </w:r>
      <w:r w:rsidRPr="007C2853">
        <w:tab/>
        <w:t>vzhledem k tomu, že společný podnik pro evropské oběhové biohospodářství je partnerstvím veřejného a soukromého sektoru, které se zaměřuje na výzkum a inovace pro udržitelný a konkurenceschopný oběhový průmysl založený na biotechnologiích;</w:t>
      </w:r>
    </w:p>
    <w:p w14:paraId="5973D736" w14:textId="77777777" w:rsidR="00B40A86" w:rsidRPr="007C2853" w:rsidRDefault="00B40A86" w:rsidP="00B40A86">
      <w:pPr>
        <w:spacing w:after="240"/>
        <w:ind w:left="567" w:hanging="567"/>
      </w:pPr>
      <w:r w:rsidRPr="007C2853">
        <w:t>K.</w:t>
      </w:r>
      <w:r w:rsidRPr="007C2853">
        <w:tab/>
        <w:t>vzhledem k tomu, že společný podnik pro evropské železnice je partnerstvím veřejného a soukromého sektoru pro výzkum a inovace v železničním odvětví;</w:t>
      </w:r>
    </w:p>
    <w:p w14:paraId="4C141D64" w14:textId="77777777" w:rsidR="00B40A86" w:rsidRPr="007C2853" w:rsidRDefault="00B40A86" w:rsidP="00B40A86">
      <w:pPr>
        <w:spacing w:after="240"/>
        <w:ind w:left="567" w:hanging="567"/>
      </w:pPr>
      <w:r w:rsidRPr="007C2853">
        <w:t>L.</w:t>
      </w:r>
      <w:r w:rsidRPr="007C2853">
        <w:tab/>
        <w:t>vzhledem k tomu, že společný podnik pro evropskou vysoce výkonnou výpočetní techniku je partnerstvím veřejného a soukromého sektoru, které umožňuje sloučit zdroje za účelem rozvoje a zavedení vysoce výkonné výpočetní techniky v Evropě;</w:t>
      </w:r>
    </w:p>
    <w:p w14:paraId="3AB858F3" w14:textId="77777777" w:rsidR="00B40A86" w:rsidRPr="007C2853" w:rsidRDefault="00B40A86" w:rsidP="00B40A86">
      <w:pPr>
        <w:spacing w:after="240"/>
        <w:ind w:left="567" w:hanging="567"/>
      </w:pPr>
      <w:r w:rsidRPr="007C2853">
        <w:t>M.</w:t>
      </w:r>
      <w:r w:rsidRPr="007C2853">
        <w:tab/>
        <w:t>vzhledem k tomu, že společný podnik pro inteligentní sítě a služby je partnerstvím veřejného a soukromého sektoru, které se zaměřuje na posílení vedoucího postavení Evropy v oblasti technologií a jejího strategického sladění s odvětvím telekomunikací a na podporu zavádění digitálních řešení;</w:t>
      </w:r>
    </w:p>
    <w:p w14:paraId="4D393107" w14:textId="77777777" w:rsidR="00B40A86" w:rsidRPr="007C2853" w:rsidRDefault="00B40A86" w:rsidP="00B40A86">
      <w:pPr>
        <w:spacing w:after="240"/>
        <w:ind w:left="567" w:hanging="567"/>
      </w:pPr>
      <w:r w:rsidRPr="007C2853">
        <w:t>N.</w:t>
      </w:r>
      <w:r w:rsidRPr="007C2853">
        <w:tab/>
        <w:t>vzhledem k tomu, že společný podnik pro partnerství evropských a rozvojových zemí při klinických hodnoceních (EDCTP3) v oblasti globálního zdraví je partnerstvím veřejného a soukromého sektoru, které se zaměřuje na snižování socioekonomické zátěže, kterou způsobují infekční onemocnění v subsaharské Africe, díky novému a zdokonalenému používání zdravotnických technologií, jakož i na zlepšování připravenosti a reakce na infekční onemocnění pro globální účely;</w:t>
      </w:r>
    </w:p>
    <w:p w14:paraId="261AAFB6" w14:textId="77777777" w:rsidR="00B40A86" w:rsidRPr="007C2853" w:rsidRDefault="00B40A86" w:rsidP="00B40A86">
      <w:pPr>
        <w:spacing w:after="240"/>
        <w:ind w:left="567" w:hanging="567"/>
      </w:pPr>
      <w:r w:rsidRPr="007C2853">
        <w:t>O.</w:t>
      </w:r>
      <w:r w:rsidRPr="007C2853">
        <w:tab/>
        <w:t>vzhledem k tomu, že cílem společného evropského podniku pro ITER a rozvoj energie z jaderné syntézy je poskytovat příspěvek Unie k mezinárodnímu projektu ITER v oblasti energie z jaderné syntézy, provádět dohodu o širším přístupu mezi Euratomem a Japonskem a připravit výstavbu demonstračního reaktoru pro jadernou syntézu a souvisejících zařízení;</w:t>
      </w:r>
    </w:p>
    <w:p w14:paraId="68D3AE9C" w14:textId="77777777" w:rsidR="00B40A86" w:rsidRPr="007C2853" w:rsidRDefault="00B40A86" w:rsidP="00B40A86">
      <w:pPr>
        <w:spacing w:after="240"/>
        <w:ind w:left="567" w:hanging="567"/>
        <w:rPr>
          <w:b/>
          <w:i/>
        </w:rPr>
      </w:pPr>
      <w:r w:rsidRPr="007C2853">
        <w:rPr>
          <w:b/>
          <w:i/>
        </w:rPr>
        <w:t>Obecně</w:t>
      </w:r>
    </w:p>
    <w:p w14:paraId="1BDE7A2E" w14:textId="77777777" w:rsidR="00B40A86" w:rsidRPr="007C2853" w:rsidRDefault="00B40A86" w:rsidP="00B40A86">
      <w:pPr>
        <w:spacing w:after="240"/>
        <w:ind w:left="567" w:hanging="567"/>
      </w:pPr>
      <w:r w:rsidRPr="007C2853">
        <w:t>1.</w:t>
      </w:r>
      <w:r w:rsidRPr="007C2853">
        <w:tab/>
        <w:t>konstatuje, že úlohou společných podniků by měla být podpora výzkumných a inovačních činností v oblastech dopravy, energetiky, zdravotnictví, oběhového biohospodářství, klíčových elektronických součástí, superpočítačů a síťových systémů; vyzývá společné podniky, aby podporovaly přeměnu vědeckých poznatků na tržně využitelné inovace a aby zavedly mechanismy, které zajistí, aby jejich činnost vedla ke zvýšení evropské konkurenceschopnosti ve světě;</w:t>
      </w:r>
    </w:p>
    <w:p w14:paraId="4101F294" w14:textId="77777777" w:rsidR="00B40A86" w:rsidRPr="007C2853" w:rsidRDefault="00B40A86" w:rsidP="00B40A86">
      <w:pPr>
        <w:spacing w:after="240"/>
        <w:ind w:left="567" w:hanging="567"/>
      </w:pPr>
      <w:r w:rsidRPr="007C2853">
        <w:t>2.</w:t>
      </w:r>
      <w:r w:rsidRPr="007C2853">
        <w:tab/>
        <w:t xml:space="preserve">zdůrazňuje, že v rámci současného víceletého finančního rámce se podle Účetního dvora očekává, že společné podniky </w:t>
      </w:r>
      <w:proofErr w:type="gramStart"/>
      <w:r w:rsidRPr="007C2853">
        <w:t>obdrží</w:t>
      </w:r>
      <w:proofErr w:type="gramEnd"/>
      <w:r w:rsidRPr="007C2853">
        <w:t xml:space="preserve"> souhrnný rozpočet ve výši 17 miliard EUR z peněžních příspěvků Unie a pomocí pákového efektu získají 21,1 miliardy EUR coby příspěvky od ostatních členů;</w:t>
      </w:r>
    </w:p>
    <w:p w14:paraId="02C3F6A1" w14:textId="77777777" w:rsidR="00B40A86" w:rsidRPr="007C2853" w:rsidRDefault="00B40A86" w:rsidP="00B40A86">
      <w:pPr>
        <w:spacing w:after="240"/>
        <w:ind w:left="567" w:hanging="567"/>
      </w:pPr>
      <w:r w:rsidRPr="007C2853">
        <w:t>3.</w:t>
      </w:r>
      <w:r w:rsidRPr="007C2853">
        <w:tab/>
        <w:t>konstatuje, že povaha společných podniků je založena na partnerstvích veřejného a soukromého sektoru, která řídí investice a aktivují veřejné a soukromé finanční prostředky za účelem financování společných cílů; připomíná v tomto ohledu, že příspěvky soukromých členů musí splňovat stanovené cíle, aby tato partnerství zůstala vzájemně přínosná; vyzývá společné podniky, které umožňují věcné příspěvky na dodatečné činnosti, aby pokud možno zabránily přílišnému spoléhání se na tyto příspěvky v zájmu splnění stanovených cílů;</w:t>
      </w:r>
    </w:p>
    <w:p w14:paraId="32D93051" w14:textId="77777777" w:rsidR="00B40A86" w:rsidRPr="007C2853" w:rsidRDefault="00B40A86" w:rsidP="00B40A86">
      <w:pPr>
        <w:spacing w:after="240"/>
        <w:ind w:left="567" w:hanging="567"/>
      </w:pPr>
      <w:r w:rsidRPr="007C2853">
        <w:t>4.</w:t>
      </w:r>
      <w:r w:rsidRPr="007C2853">
        <w:tab/>
        <w:t>uznává významný příspěvek společných podniků k pokroku v oblasti výzkumu, inovací a technologického rozvoje napříč různými odvětvími, včetně letectví, železnic a uspořádání letového provozu, a to, že mají zásadní podíl na plnění strategických cílů Unie v oblasti udržitelnosti, digitální transformace a konkurenceschopnosti;</w:t>
      </w:r>
    </w:p>
    <w:p w14:paraId="511F6540" w14:textId="77777777" w:rsidR="00B40A86" w:rsidRPr="007C2853" w:rsidRDefault="00B40A86" w:rsidP="00B40A86">
      <w:pPr>
        <w:spacing w:after="240"/>
        <w:ind w:left="567" w:hanging="567"/>
      </w:pPr>
      <w:r w:rsidRPr="007C2853">
        <w:t>5.</w:t>
      </w:r>
      <w:r w:rsidRPr="007C2853">
        <w:tab/>
        <w:t>vítá výroční zprávu Účetního dvora o společných podnicích Evropské unie za rozpočtový rok 2023 (dále jen „zpráva Účetního dvora“); zdůrazňuje, že poslání Účetního dvora je zásadní pro řádné plnění rozpočtu Unie a dohled nad rozpočtem;</w:t>
      </w:r>
    </w:p>
    <w:p w14:paraId="3C7C2037" w14:textId="77777777" w:rsidR="00B40A86" w:rsidRPr="007C2853" w:rsidRDefault="00B40A86" w:rsidP="00B40A86">
      <w:pPr>
        <w:spacing w:after="240"/>
        <w:ind w:left="567" w:hanging="567"/>
      </w:pPr>
      <w:r w:rsidRPr="007C2853">
        <w:t>6.</w:t>
      </w:r>
      <w:r w:rsidRPr="007C2853">
        <w:tab/>
        <w:t>vítá skutečnost, že Účetní dvůr poskytl orgánu příslušnému k udělení absolutoria výroční zprávu o společných podnicích EU, která obsahuje specifické prohlášení o věrohodnosti pro jednotlivé společné podniky, pokud jde o jejich roční účetní závěrku a uskutečněné operace; souhlasí s názorem, že kromě právních předpisů, kterými je Účetní dvůr vázán, si společné podniky zasluhují zvláštní pozornost Účetního dvora v důsledku institucionálního rámce, který se jich týká; požaduje, aby se v této správné praxi pokračovalo; vítá dobrou spolupráci společných podniků s Účetním dvorem během vypracovávání jeho zprávy a dále vítá vysvětlení, která byla poskytnuta k některým připomínkám, a zdůraznění skutečnosti uvedená v odpovědích společných podniků;</w:t>
      </w:r>
    </w:p>
    <w:p w14:paraId="00ECC144" w14:textId="77777777" w:rsidR="00B40A86" w:rsidRPr="007C2853" w:rsidRDefault="00B40A86" w:rsidP="00B40A86">
      <w:pPr>
        <w:spacing w:after="240"/>
        <w:ind w:left="567" w:hanging="567"/>
      </w:pPr>
      <w:r w:rsidRPr="007C2853">
        <w:t>7.</w:t>
      </w:r>
      <w:r w:rsidRPr="007C2853">
        <w:tab/>
        <w:t>vítá skutečnost, že dva společné podniky dosáhly během rozpočtového roku 2023 finanční samostatnosti, konkrétně společný podnik pro inteligentní sítě a služby dne 24. října 2023 a společný podnik EDCTP3 v oblasti globálního zdraví dne 23. listopadu 2023; dále konstatuje, že v důsledku toho Účetní dvůr poprvé provedl audit těchto dvou společných podniků, a to kromě devíti společných podniků, u kterých Účetní dvůr provedl audit již za rozpočtový rok 2022;</w:t>
      </w:r>
    </w:p>
    <w:p w14:paraId="15BEF4AB" w14:textId="77777777" w:rsidR="00B40A86" w:rsidRPr="007C2853" w:rsidRDefault="00B40A86" w:rsidP="00B40A86">
      <w:pPr>
        <w:spacing w:after="240"/>
        <w:ind w:left="567" w:hanging="567"/>
      </w:pPr>
      <w:r w:rsidRPr="007C2853">
        <w:t>8.</w:t>
      </w:r>
      <w:r w:rsidRPr="007C2853">
        <w:tab/>
        <w:t>zdůrazňuje, že si je vědom toho, že některé společné podniky byly během rozpočtového roku 2023 významně zasaženy důležitými událostmi, jejichž dopad pravděpodobně pozmění jejich výkonnost; konkrétně poukazuje na to, že:</w:t>
      </w:r>
    </w:p>
    <w:p w14:paraId="59BD08FB" w14:textId="77777777" w:rsidR="00B40A86" w:rsidRPr="007C2853" w:rsidRDefault="00B40A86" w:rsidP="00B40A86">
      <w:pPr>
        <w:spacing w:after="240"/>
        <w:ind w:left="1134" w:hanging="567"/>
      </w:pPr>
      <w:r w:rsidRPr="007C2853">
        <w:t>a)</w:t>
      </w:r>
      <w:r w:rsidRPr="007C2853">
        <w:tab/>
        <w:t>útočná válka Ruska proti Ukrajině měla významný dopad na hospodářství Unie a na dodavatelské řetězce a značně ovlivnila činnost některých společných podniků;</w:t>
      </w:r>
    </w:p>
    <w:p w14:paraId="440E67C0" w14:textId="77777777" w:rsidR="00B40A86" w:rsidRPr="007C2853" w:rsidRDefault="00B40A86" w:rsidP="00B40A86">
      <w:pPr>
        <w:spacing w:after="240"/>
        <w:ind w:left="1134" w:hanging="567"/>
      </w:pPr>
      <w:r w:rsidRPr="007C2853">
        <w:t>b)</w:t>
      </w:r>
      <w:r w:rsidRPr="007C2853">
        <w:tab/>
        <w:t>v celé Evropě jsou i dnes pociťovány následky pandemie COVID-19 a během rozpočtového roku 2023 tyto následky stále představovaly obrovský otřes pro hospodářskou a správní činnost;</w:t>
      </w:r>
    </w:p>
    <w:p w14:paraId="77AF1BBF" w14:textId="77777777" w:rsidR="00B40A86" w:rsidRPr="007C2853" w:rsidRDefault="00B40A86" w:rsidP="00B40A86">
      <w:pPr>
        <w:spacing w:after="240"/>
        <w:ind w:left="1134" w:hanging="567"/>
      </w:pPr>
      <w:r w:rsidRPr="007C2853">
        <w:t>c)</w:t>
      </w:r>
      <w:r w:rsidRPr="007C2853">
        <w:tab/>
        <w:t>vysoká míra inflace způsobená dvěma výše uvedenými událostmi měla dopad na dodávky a dodací lhůty pro společné podniky;</w:t>
      </w:r>
    </w:p>
    <w:p w14:paraId="13C856EA" w14:textId="77777777" w:rsidR="00B40A86" w:rsidRPr="007C2853" w:rsidRDefault="00B40A86" w:rsidP="00B40A86">
      <w:pPr>
        <w:spacing w:after="240"/>
        <w:ind w:left="567" w:hanging="567"/>
      </w:pPr>
      <w:r w:rsidRPr="007C2853">
        <w:t>9.</w:t>
      </w:r>
      <w:r w:rsidRPr="007C2853">
        <w:tab/>
        <w:t>uznává přínosy společných podniků, význam spolupráce veřejného a soukromého sektoru při podpoře inovací, výzkumu a vývoje a hospodářské přínosy partnerství; konstatuje, že prostřednictvím sdružování zdrojů a odborných znalostí z obou odvětví, veřejných i soukromých, mohou společné podniky účinněji čelit výzvám; zdůrazňuje význam transparentnosti, odpovědnosti a účinného využívání veřejných prostředků ze strany společných podniků;</w:t>
      </w:r>
    </w:p>
    <w:p w14:paraId="07BB1179" w14:textId="77777777" w:rsidR="00B40A86" w:rsidRPr="007C2853" w:rsidRDefault="00B40A86" w:rsidP="00B40A86">
      <w:pPr>
        <w:spacing w:after="240"/>
        <w:ind w:left="567" w:hanging="567"/>
      </w:pPr>
      <w:r w:rsidRPr="007C2853">
        <w:t>10.</w:t>
      </w:r>
      <w:r w:rsidRPr="007C2853">
        <w:tab/>
        <w:t>uznává přínos iniciativ na podporu zapojení zúčastněných stran, jako jsou otevřené výzvy k vyjádření zájmu a společné výzvy napříč společnými podniky, neboť jsou důležitým nástrojem pro využívání kolektivních odborných poznatků a zdrojů; poukazuje především na společnou výzvu k předkládání návrhů zahájenou společným podnikem pro evropské železnice a společným podnikem pro výzkum ATM jednotného evropského nebe 3, což je první společná výzva svého druhu zahájená společnými podniky, jejímž cílem je rozvoj integrované letecké a železniční sítě v zájmu udržitelného systému multimodální dopravy;</w:t>
      </w:r>
    </w:p>
    <w:p w14:paraId="2E9A06DB" w14:textId="77777777" w:rsidR="00B40A86" w:rsidRPr="007C2853" w:rsidRDefault="00B40A86" w:rsidP="00B40A86">
      <w:pPr>
        <w:spacing w:after="240"/>
        <w:ind w:left="567" w:hanging="567"/>
      </w:pPr>
      <w:r w:rsidRPr="007C2853">
        <w:t>11.</w:t>
      </w:r>
      <w:r w:rsidRPr="007C2853">
        <w:tab/>
        <w:t>připomíná, že společné podniky musí své operace provádět v souladu s řádným finančním řízením, a účinně tak přispívat k cílům politik Unie a k řádnému plnění rozpočtu Unie; s ohledem na zjištění Účetního dvora je však znepokojen řadou prvků, které jsou předloženy v tomto usnesení;</w:t>
      </w:r>
    </w:p>
    <w:p w14:paraId="6605C65D" w14:textId="77777777" w:rsidR="00B40A86" w:rsidRPr="007C2853" w:rsidRDefault="00B40A86" w:rsidP="00B40A86">
      <w:pPr>
        <w:spacing w:after="240"/>
        <w:ind w:left="567" w:hanging="567"/>
        <w:rPr>
          <w:b/>
          <w:i/>
        </w:rPr>
      </w:pPr>
      <w:r w:rsidRPr="007C2853">
        <w:rPr>
          <w:b/>
          <w:i/>
        </w:rPr>
        <w:t>Roční účetní závěrky</w:t>
      </w:r>
    </w:p>
    <w:p w14:paraId="0697D094" w14:textId="77777777" w:rsidR="00B40A86" w:rsidRPr="007C2853" w:rsidRDefault="00B40A86" w:rsidP="00B40A86">
      <w:pPr>
        <w:spacing w:after="240"/>
        <w:ind w:left="567" w:hanging="567"/>
      </w:pPr>
      <w:r w:rsidRPr="007C2853">
        <w:t>12.</w:t>
      </w:r>
      <w:r w:rsidRPr="007C2853">
        <w:tab/>
        <w:t>konstatuje, že zpráva Účetního dvora shledává, že roční účetní závěrky jedenácti kontrolovaných společných podniků za rok 2023 zobrazují věrně ve všech významných (materiálních) ohledech jejich finanční situaci k 31. prosinci 2023, výsledky jejich činností a jejich peněžní toky a změny čistých aktiv za daný rok v souladu s jejich finančními nařízeními a s účetními pravidly, která přijal účetní Komise; dále konstatuje, že v důsledku toho Účetní dvůr vydal výroky auditora bez výhrad, pokud jde o spolehlivost účetních závěrek společných podniků;</w:t>
      </w:r>
    </w:p>
    <w:p w14:paraId="09297BBC" w14:textId="77777777" w:rsidR="00B40A86" w:rsidRPr="007C2853" w:rsidRDefault="00B40A86" w:rsidP="00B40A86">
      <w:pPr>
        <w:spacing w:after="240"/>
        <w:ind w:left="567" w:hanging="567"/>
      </w:pPr>
      <w:r w:rsidRPr="007C2853">
        <w:t>13.</w:t>
      </w:r>
      <w:r w:rsidRPr="007C2853">
        <w:tab/>
        <w:t>konstatuje, že zpráva Účetního dvora shledává, že uskutečněné operace, na nichž se zakládají roční účetní závěrky, jsou ve všech významných ohledech legální a správné; dále konstatuje, že v důsledku toho Účetní dvůr vydal výroky auditora bez výhrad, pokud jde o legalitu a správnost příjmů i plateb, na nichž se zakládají účetní závěrky společných podniků;</w:t>
      </w:r>
    </w:p>
    <w:p w14:paraId="177C9718" w14:textId="77777777" w:rsidR="00B40A86" w:rsidRPr="007C2853" w:rsidRDefault="00B40A86" w:rsidP="00B40A86">
      <w:pPr>
        <w:spacing w:after="240"/>
        <w:ind w:left="567" w:hanging="567"/>
      </w:pPr>
      <w:r w:rsidRPr="007C2853">
        <w:t>14.</w:t>
      </w:r>
      <w:r w:rsidRPr="007C2853">
        <w:tab/>
        <w:t>bere na vědomí skutečnost, že Účetní dvůr se domnívá, že společnému podniku pro inteligentní sítě a služby a společnému podniku EDCTP3 v oblasti globálního zdraví nebyly poskytnuty dostatečné pokyny ohledně jejich první roční účetní závěrky, zejména pokud jde o nutnost jasně odlišovat finanční zdroje řízené Komisí před tím, než dosáhly finanční samostatnosti, a řízené společnými podniky poté, co jí dosáhly; souhlasí s doporučením Účetního dvora ohledně opatření v tomto ohledu, aby byly jasným a srozumitelným způsobem vypracovány účetní pokyny, které by upřesnily pravidla pro předložení první roční účetní závěrky nového společného podniku, a aby tyto pokyny obsahovaly instrukce, jak oddělit finanční zdroje spravované Komisí od zdrojů spravovaných společným podnikem poté, co dosáhl své finanční samostatnosti; konstatuje, že riziko týkající se spolehlivosti roční účetní závěrky bylo považováno za nízké u všech společných podniků s výjimkou společného podniku pro inteligentní sítě a služby a společného podniku EDCTP3 v oblasti globálního zdraví, u kterých bylo riziko týkající se spolehlivosti považováno za střední vzhledem ke složitostem spojeným s převodem rozpočtových prostředků a aktiv z odpovědnosti Komise do odpovědnosti společného podniku;</w:t>
      </w:r>
    </w:p>
    <w:p w14:paraId="21BD2540" w14:textId="77777777" w:rsidR="00B40A86" w:rsidRPr="007C2853" w:rsidRDefault="00B40A86" w:rsidP="00B40A86">
      <w:pPr>
        <w:spacing w:after="240"/>
        <w:ind w:left="567" w:hanging="567"/>
      </w:pPr>
      <w:r w:rsidRPr="007C2853">
        <w:t>15.</w:t>
      </w:r>
      <w:r w:rsidRPr="007C2853">
        <w:tab/>
        <w:t>bere na vědomí skutečnost, že roční účetní závěrka společného evropského podniku pro ITER a rozvoj energie z jaderné syntézy je vypracována na základě referenčního stavu projektu ITER v roce 2023, ale že tento projekt je předmětem probíhající revize, jejíž výsledek pravděpodobně povede k významným změnám pro společný evropský podnik pro ITER a rozvoj energie z jaderné syntézy a jeho odhadované celkové náklady při dokončení; zdůrazňuje, že dotčený společný podnik by měl přijmout veškerá opatření nezbytná k zajištění toho, aby budoucí referenční stav a jeho důsledky pro potřebu peněžních příspěvků Unie společnému podniku nepředstavovaly závazek pro rozpočet Unie; konstatuje na základě slyšení dotčeného společného podniku ve Výboru pro rozpočtovou kontrolu, že v době slyšení a podle dotčeného společného podniku bylo příliš brzy na předložení odhadu finančního dopadu této revize; je kromě toho znepokojen zpožděními, která mají dopad na projekt ITER a jež jsou způsobena faktory, nad nimiž společný podnik nemá kontrolu;</w:t>
      </w:r>
    </w:p>
    <w:p w14:paraId="704ABE32" w14:textId="77777777" w:rsidR="00B40A86" w:rsidRPr="007C2853" w:rsidRDefault="00B40A86" w:rsidP="00B40A86">
      <w:pPr>
        <w:spacing w:after="240"/>
        <w:ind w:left="567" w:hanging="567"/>
      </w:pPr>
      <w:r w:rsidRPr="007C2853">
        <w:t>16.</w:t>
      </w:r>
      <w:r w:rsidRPr="007C2853">
        <w:tab/>
        <w:t>je znepokojen možným dopadem, který bude mít reorganizace společného evropského podniku pro ITER a rozvoj energie z jaderné syntézy na jeho aktivity, zejména krátkodobou až střednědobou nestabilitou a provozními riziky pro společný podnik; vítá skutečnost, že dotčený společný podnik si je těchto otázek vědom, a vysvětlení poskytnuté k jeho stanoviskům k této situaci; vítá dodatečné informace poskytnuté během slyšení dotčeného společného podniku ve Výboru pro rozpočtovou kontrolu, zejména pokud jde o skutečnost, že riziko pro kontinuitu činností bylo dosud zmírňováno díky důraznému spoléhání se na stávající programy a projekty; vítá flexibilitu, kterou přinesla nová maticová struktura;</w:t>
      </w:r>
    </w:p>
    <w:p w14:paraId="7E6F7BF9" w14:textId="77777777" w:rsidR="00B40A86" w:rsidRPr="007C2853" w:rsidRDefault="00B40A86" w:rsidP="00B40A86">
      <w:pPr>
        <w:spacing w:after="240"/>
        <w:ind w:left="567" w:hanging="567"/>
      </w:pPr>
      <w:r w:rsidRPr="007C2853">
        <w:t>17.</w:t>
      </w:r>
      <w:r w:rsidRPr="007C2853">
        <w:tab/>
        <w:t>bere na vědomí skutečnost, že riziko související s legalitou a správností bylo u všech společných podniků považováno za nízké;</w:t>
      </w:r>
    </w:p>
    <w:p w14:paraId="15F3EA62" w14:textId="77777777" w:rsidR="00B40A86" w:rsidRPr="007C2853" w:rsidRDefault="00B40A86" w:rsidP="00B40A86">
      <w:pPr>
        <w:spacing w:after="240"/>
        <w:ind w:left="567" w:hanging="567"/>
        <w:rPr>
          <w:b/>
          <w:i/>
        </w:rPr>
      </w:pPr>
      <w:r w:rsidRPr="007C2853">
        <w:rPr>
          <w:b/>
          <w:i/>
        </w:rPr>
        <w:t>Rozpočtové a finanční řízení</w:t>
      </w:r>
    </w:p>
    <w:p w14:paraId="49736CDF" w14:textId="77777777" w:rsidR="00B40A86" w:rsidRPr="007C2853" w:rsidRDefault="00B40A86" w:rsidP="00B40A86">
      <w:pPr>
        <w:spacing w:after="240"/>
        <w:ind w:left="567" w:hanging="567"/>
      </w:pPr>
      <w:r w:rsidRPr="007C2853">
        <w:t>18.</w:t>
      </w:r>
      <w:r w:rsidRPr="007C2853">
        <w:tab/>
        <w:t>konstatuje, že podle Účetního dvora dosahoval v roce 2023 celkový disponibilní rozpočet pro jedenáct společných podniků, ve kterých Účetní dvůr provedl audit, výše 4,25 miliardy EUR v prostředcích na závazky a 3,87 miliardy EUR v prostředcích na platby, přičemž Účetní dvůr má za to, že celkový disponibilní rozpočet zahrnuje nevyužité prostředky z předchozích let, které společné podniky znovu zapsaly do rozpočtu na stávající rok a účelově vázaných příjmů a prostředků přerozdělených na příští rok; konkrétně konstatuje, že:</w:t>
      </w:r>
    </w:p>
    <w:p w14:paraId="6C24747C" w14:textId="77777777" w:rsidR="00B40A86" w:rsidRPr="007C2853" w:rsidRDefault="00B40A86" w:rsidP="00B40A86">
      <w:pPr>
        <w:spacing w:after="240"/>
        <w:ind w:left="1134" w:hanging="567"/>
      </w:pPr>
      <w:r w:rsidRPr="007C2853">
        <w:t>a)</w:t>
      </w:r>
      <w:r w:rsidRPr="007C2853">
        <w:tab/>
        <w:t>celkový disponibilní rozpočet pro společný podnik pro výzkum ATM jednotného evropského nebe 3 dosahoval v roce 2023 výše 111,2 milionu EUR v prostředcích na závazky (ve srovnání se 158,8 milionu EUR v roce 2022) a 241,5 milionu EUR v prostředcích na platby (ve srovnání se 146,9 milionu EUR v roce 2022); chápe kromě toho, že podle zprávy o rozpočtovém a finančním řízení společného podniku pro výzkum ATM jednotného evropského nebe 3 dosahovala celková míra plnění jeho rozpočtu na rozpočtový rok 2023 výše 92 % v případě prostředků na závazky a 81 % v případě prostředků na platby, což naznačuje, že se nevyskytly žádné závažné problémy týkající se tempa plnění rozpočtu; poukazuje však na nízkou míru plnění jeho prostředků na platby v oblasti výdajů na infrastrukturu a operačních výdajů, která dosahovala výše 55 %; bere na vědomí vysvětlení společného podniku a obecně vyzývá společný podnik, aby zajistil zdravé tempo plnění pro jednotlivé oddíly svého rozpočtu;</w:t>
      </w:r>
    </w:p>
    <w:p w14:paraId="4D95B235" w14:textId="77777777" w:rsidR="00B40A86" w:rsidRPr="007C2853" w:rsidRDefault="00B40A86" w:rsidP="00B40A86">
      <w:pPr>
        <w:spacing w:after="240"/>
        <w:ind w:left="1134" w:hanging="567"/>
      </w:pPr>
      <w:r w:rsidRPr="007C2853">
        <w:t>b)</w:t>
      </w:r>
      <w:r w:rsidRPr="007C2853">
        <w:tab/>
        <w:t>celkový disponibilní rozpočet pro společný podnik pro čisté letectví dosahoval v roce 2023 výše 269 milionů EUR v prostředcích na závazky (ve srovnání se 411,2 milionu EUR v roce 2022) a 486,4 milionu EUR v prostředcích na platby (ve srovnání se 415,3 milionu EUR v roce 2022); chápe kromě toho, že podle zprávy o rozpočtovém a finančním řízení společného podniku pro čisté letectví dosahovala celková míra plnění jeho rozpočtu na rozpočtový rok 2023 výše 98,58 % v případě prostředků na závazky a 51,18 % v případě prostředků na platby, což naznačuje, že se vyskytly závažné problémy týkající se tempa plnění rozpočtu; konstatuje zejména, že míra plnění jeho dvou hlav týkajících se operačních výdajů je 80,50 %, respektive 81,11 % v případě prostředků na platby; dále zdůrazňuje nízkou míru plnění jeho prostředků na platby v oblasti výdajů na infrastrukturu, která dosahovala výše 60,52 %; hluboce lituje významné částky přidělené na hlavu 5 jeho rozpočtu kvůli nevyužitým prostředkům na platby ve výši 177 milionů EUR, která má míru technického plnění 0 %; bere na vědomí vysvětlení společného podniku a obecně vyzývá společný podnik, aby zajistil zdravé tempo plnění pro jednotlivé oddíly svého rozpočtu;</w:t>
      </w:r>
    </w:p>
    <w:p w14:paraId="02E26A28" w14:textId="77777777" w:rsidR="00B40A86" w:rsidRPr="007C2853" w:rsidRDefault="00B40A86" w:rsidP="00B40A86">
      <w:pPr>
        <w:spacing w:after="240"/>
        <w:ind w:left="1134" w:hanging="567"/>
      </w:pPr>
      <w:r w:rsidRPr="007C2853">
        <w:t>c)</w:t>
      </w:r>
      <w:r w:rsidRPr="007C2853">
        <w:tab/>
        <w:t>celkový disponibilní rozpočet pro společný podnik iniciativy pro inovativní zdravotnictví dosahoval v roce 2023 výše 223,2 milionu EUR v prostředcích na závazky (ve srovnání s 272,4 milionu EUR v roce 2022) a 225,9 milionu EUR v prostředcích na platby (ve srovnání se 174,8 milionu EUR v roce 2022); chápe kromě toho, že podle zprávy o rozpočtovém a finančním řízení společného podniku iniciativy pro inovativní zdravotnictví dosahovala celková míra plnění jeho rozpočtu na rozpočtový rok 2023 výše 92,65 % v případě prostředků na závazky a 90,29 % v případě prostředků na platby, což naznačuje, že se nevyskytly žádné závažné problémy týkající se tempa plnění rozpočtu; zdůrazňuje však nízkou míru plnění jeho prostředků na závazky a platby v oblasti výdajů na infrastrukturu, která dosahovala výše 68,67 %, respektive 67,30 %; bere na vědomí vysvětlení společného podniku a obecně vyzývá společný podnik, aby zajistil zdravé tempo plnění pro jednotlivé oddíly svého rozpočtu;</w:t>
      </w:r>
    </w:p>
    <w:p w14:paraId="430F3E46" w14:textId="77777777" w:rsidR="00B40A86" w:rsidRPr="007C2853" w:rsidRDefault="00B40A86" w:rsidP="00B40A86">
      <w:pPr>
        <w:spacing w:after="240"/>
        <w:ind w:left="1134" w:hanging="567"/>
      </w:pPr>
      <w:r w:rsidRPr="007C2853">
        <w:t>d)</w:t>
      </w:r>
      <w:r w:rsidRPr="007C2853">
        <w:tab/>
        <w:t>celkový disponibilní rozpočet pro společný podnik pro čistý vodík dosahoval v roce 2023 výše 268,9 milionu EUR v prostředcích na závazky (ve srovnání se 314,3 milionu EUR v roce 2022) a 327,8 milionu EUR v prostředcích na platby (ve srovnání se 118,3 milionu EUR v roce 2022); chápe kromě toho, že podle zprávy o rozpočtovém a finančním řízení společného podniku pro čistý vodík dosahovala celková míra plnění jeho rozpočtu na rozpočtový rok 2023 výše 96,62 % v případě prostředků na závazky a 85,43 % v případě prostředků na platby, což naznačuje, že se nevyskytly žádné závažné problémy týkající se tempa plnění rozpočtu; poukazuje však na nízkou míru plnění prostředků na platby v oblasti jeho operačních výdajů financovaných v rámci programu Horizont 2020, která dosahovala výše 69,41 %; poukazuje dále na nízkou míru plnění jeho prostředků na závazky a platby v oblasti výdajů na infrastrukturu, která dosahovala výše 71,21 %, respektive 60,60 %; bere na vědomí vysvětlení společného podniku a obecně vyzývá společný podnik, aby zajistil zdravé tempo plnění pro jednotlivé oddíly svého rozpočtu;</w:t>
      </w:r>
    </w:p>
    <w:p w14:paraId="3AD4D0AF" w14:textId="77777777" w:rsidR="00B40A86" w:rsidRPr="007C2853" w:rsidRDefault="00B40A86" w:rsidP="00B40A86">
      <w:pPr>
        <w:spacing w:after="240"/>
        <w:ind w:left="1134" w:hanging="567"/>
      </w:pPr>
      <w:r w:rsidRPr="007C2853">
        <w:t>e)</w:t>
      </w:r>
      <w:r w:rsidRPr="007C2853">
        <w:tab/>
        <w:t>celkový disponibilní rozpočet pro společný podnik pro čipy dosahoval v roce 2023 výše 835,7 milionu EUR v prostředcích na závazky (ve srovnání s 261,4 milionu EUR v roce 2022) a 518,4 milionu EUR v prostředcích na platby (ve srovnání s 222,2 milionu EUR v roce 2022); chápe kromě toho, že podle zprávy o rozpočtovém a finančním řízení společného podniku pro čipy dosahovala celková míra plnění jeho rozpočtu na rozpočtový rok 2023 výše 100 % v případě prostředků na závazky a 37 % v případě prostředků na platby, což naznačuje, že se vyskytly závažné problémy týkající se tempa plnění rozpočtu; poukazuje zejména na mimořádně nízkou míru plnění jeho prostředků na platby v oblasti operačních výdajů, která dosahovala výše 36 %; bere na vědomí vysvětlení společného podniku, vyjadřuje však hluboké politování nad takovou nízkou mírou plnění, a obecně vyzývá společný podnik, aby zajistil zdravé tempo plnění pro jednotlivé oddíly svého rozpočtu; bere na vědomí skutečnost, že tyto prvky v souvislosti se zvýšeným financováním, které společný podnik pro čipy v roce 2023 obdržel a které musel vynaložit, vedly Účetní dvůr k tomu, aby v případě tohoto společného podniku považoval riziko související s řízením rozpočtu za střední;</w:t>
      </w:r>
    </w:p>
    <w:p w14:paraId="11569E79" w14:textId="77777777" w:rsidR="00B40A86" w:rsidRPr="007C2853" w:rsidRDefault="00B40A86" w:rsidP="00B40A86">
      <w:pPr>
        <w:spacing w:after="240"/>
        <w:ind w:left="1134" w:hanging="567"/>
      </w:pPr>
      <w:r w:rsidRPr="007C2853">
        <w:t>f)</w:t>
      </w:r>
      <w:r w:rsidRPr="007C2853">
        <w:tab/>
        <w:t>celkový disponibilní rozpočet pro společný podnik pro evropské oběhové biohospodářství dosahoval v roce 2023 výše 227,4 milionu EUR v prostředcích na závazky (ve srovnání s 264,2 milionu EUR v roce 2022) a 137,4 milionu EUR v prostředcích na platby (ve srovnání s 80,3 milionu EUR v roce 2022); chápe kromě toho, že podle zprávy o rozpočtovém a finančním řízení společného podniku pro evropské oběhové biohospodářství dosahovala celková míra plnění jeho rozpočtu na rozpočtový rok 2023 výše 97,6 % v případě prostředků na závazky a 90,3 % v případě prostředků na platby, což naznačuje, že se nevyskytly žádné závažné problémy týkající se tempa plnění rozpočtu; zdůrazňuje však nízkou míru plnění jeho prostředků na závazky a platby v oblasti správních výdajů určených na platy, která dosahovala výše 64 %, respektive 57 %, jakož i nízkou míru plnění jeho prostředků na platby v oblasti správních výdajů určených na ostatní správní výdaje, která dosáhla 54 %; bere na vědomí vysvětlení společného podniku a obecně vyzývá společný podnik, aby zajistil zdravé tempo plnění pro jednotlivé oddíly svého rozpočtu;</w:t>
      </w:r>
    </w:p>
    <w:p w14:paraId="430A33B7" w14:textId="77777777" w:rsidR="00B40A86" w:rsidRPr="007C2853" w:rsidRDefault="00B40A86" w:rsidP="00B40A86">
      <w:pPr>
        <w:spacing w:after="240"/>
        <w:ind w:left="1134" w:hanging="567"/>
      </w:pPr>
      <w:r w:rsidRPr="007C2853">
        <w:t>g)</w:t>
      </w:r>
      <w:r w:rsidRPr="007C2853">
        <w:tab/>
        <w:t xml:space="preserve">celkový disponibilní rozpočet pro společný podnik pro evropské železnice dosahoval v roce 2023 výše 102,6 milionu EUR v prostředcích na závazky (ve srovnání se 171,4 milionu EUR v roce 2022) a 120,3 milionu EUR v prostředcích na platby (ve srovnání se 180,8 milionu EUR v roce 2022); chápe kromě toho, že podle zprávy o rozpočtovém a finančním řízení společného podniku pro evropské železnice dosahovala celková míra plnění jeho rozpočtu na rozpočtový rok 2023 výše 97 % v případě prostředků na závazky a 82 % v případě prostředků na platby, což naznačuje, že se nevyskytly žádné závažné problémy týkající se tempa plnění rozpočtu; poukazuje však na nízkou míru plnění prostředků na platby v oblasti jeho operačních výdajů financovaných v rámci programu Horizont 2020, která dosahovala výše 67 %; bere na vědomí vysvětlení společného podniku a obecně vyzývá společný podnik, aby zajistil zdravé tempo plnění pro jednotlivé oddíly svého rozpočtu; poukazuje na to, že společný podnik pro evropské železnice z důvodu technických problémů, s nimiž se potýkali příjemci, odložil konečné platby do roku 2024; bere na vědomí několik projektů, které nepožádaly o proplacení přidělených prostředků v plné výši, čímž se potřeba prostředků na operační platby snížila o přibližně 4,1 milionu EUR; </w:t>
      </w:r>
      <w:r w:rsidRPr="007C2853">
        <w:rPr>
          <w:color w:val="000000"/>
        </w:rPr>
        <w:t xml:space="preserve">vyzývá dotčený společný podnik, aby vypracoval plán, jak zlepšit povinnosti účetního výkaznictví; </w:t>
      </w:r>
      <w:r w:rsidRPr="007C2853">
        <w:t>zdůrazňuje, že je důležité podporovat společný podnik vzhledem k přirozeným výhodám železniční dopravy, pokud jde o environmentální výkonnost, využívání půdy, spotřebu energie a bezpečnost;</w:t>
      </w:r>
    </w:p>
    <w:p w14:paraId="796ED050" w14:textId="77777777" w:rsidR="00B40A86" w:rsidRPr="007C2853" w:rsidRDefault="00B40A86" w:rsidP="00B40A86">
      <w:pPr>
        <w:spacing w:after="240"/>
        <w:ind w:left="1134" w:hanging="567"/>
      </w:pPr>
      <w:r w:rsidRPr="007C2853">
        <w:t>h)</w:t>
      </w:r>
      <w:r w:rsidRPr="007C2853">
        <w:tab/>
        <w:t>celkový disponibilní rozpočet pro společný podnik pro evropskou vysoce výkonnou výpočetní techniku dosahoval v roce 2023 výše 1 136 milionů EUR v prostředcích na závazky (ve srovnání s 1 374,5 milionu EUR v roce 2022) a 1 058 milionů EUR v prostředcích na platby (ve srovnání se 629,9 milionu EUR v roce 2022); chápe kromě toho, že podle zprávy o rozpočtovém a finančním řízení společného podniku pro evropskou vysoce výkonnou výpočetní techniku dosahovala celková míra plnění jeho rozpočtu na rozpočtový rok 2023 výše 83 % v případě prostředků na závazky a 19 % v případě prostředků na platby, což naznačuje, že se vyskytly závažné problémy týkající se tempa plnění rozpočtu; poukazuje zejména na mimořádně nízkou míru plnění prostředků na platby v oblasti operačních výdajů, která dosahovala výše 19 %; bere na vědomí vysvětlení společného podniku, vyjadřuje však hluboké politování nad takto nízkou mírou plnění; poukazuje dále na nízkou míru plnění jeho prostředků na závazky a platby v oblasti správních výdajů, která dosahovala výše 45 %, respektive 42 %; bere na vědomí vysvětlení společného podniku a obecně vyzývá společný podnik, aby zajistil zdravé tempo plnění pro jednotlivé oddíly svého rozpočtu; bere na vědomí skutečnost, že tyto prvky v souvislosti se zvýšeným financováním, které společný podnik pro evropskou vysoce výkonnou výpočetní techniku v roce 2023 obdržel a které musel vynaložit, vedly Účetní dvůr k tomu, aby v případě tohoto společného podniku považoval riziko související s řízením rozpočtu za střední; vítá dodatečné informace poskytnuté během slyšení dotčeného společného podniku ve Výboru pro rozpočtovou kontrolu ohledně důvodů této pomalé míry plnění;</w:t>
      </w:r>
    </w:p>
    <w:p w14:paraId="2B3A8F4A" w14:textId="77777777" w:rsidR="00B40A86" w:rsidRPr="007C2853" w:rsidRDefault="00B40A86" w:rsidP="00B40A86">
      <w:pPr>
        <w:spacing w:after="240"/>
        <w:ind w:left="1134" w:hanging="567"/>
      </w:pPr>
      <w:r w:rsidRPr="007C2853">
        <w:t>i)</w:t>
      </w:r>
      <w:r w:rsidRPr="007C2853">
        <w:tab/>
        <w:t>celkový disponibilní rozpočet pro společný podnik pro inteligentní sítě a služby dosahoval v roce 2023 výše 134,7 milionu EUR v prostředcích na závazky a 122,9 milionu EUR v prostředcích na platby; je si kromě toho vědom, že podle zprávy o rozpočtovém a finančním řízení společného podniku pro inteligentní sítě a služby dosahovala celková míra plnění jeho rozpočtu na rozpočtový rok 2023 výše 99 % v případě prostředků na závazky a 89 % v případě prostředků na platby; má za to, že vzhledem ke krátkému období, během nějž měl společný podnik v rozpočtovém roce 2023 finanční autonomii, neexistuje dostatečný základ pro to, aby se Evropský parlament mohl vyjádřit ke kvalitě finančního řízení společného podniku v dobré víře; konstatuje však, že kvůli této situaci bylo riziko související s legalitou a správností správních výdajů považováno u tohoto společného podniku za střední;</w:t>
      </w:r>
    </w:p>
    <w:p w14:paraId="0097D80A" w14:textId="77777777" w:rsidR="00B40A86" w:rsidRPr="007C2853" w:rsidRDefault="00B40A86" w:rsidP="00B40A86">
      <w:pPr>
        <w:spacing w:after="240"/>
        <w:ind w:left="1134" w:hanging="567"/>
      </w:pPr>
      <w:r w:rsidRPr="007C2853">
        <w:t>j)</w:t>
      </w:r>
      <w:r w:rsidRPr="007C2853">
        <w:tab/>
        <w:t>celkový disponibilní rozpočet pro společný podnik pro partnerství evropských a rozvojových zemí při klinických hodnoceních (EDCTP3) v oblasti globálního zdraví dosahoval v roce 2023 výše 136,4 milionu EUR v prostředcích na závazky a 2,2 milionu EUR v prostředcích na platby; je si kromě toho vědom, že podle zprávy o rozpočtovém a finančním řízení společného podniku pro partnerství evropských a rozvojových zemí při klinických hodnoceních (EDCTP3) v oblasti globálního zdraví dosahovala celková míra plnění jeho rozpočtu na rozpočtový rok 2023 výše 100 % v případě prostředků na závazky a 47 % v případě prostředků na platby; má za to, že vzhledem ke krátkému období, během nějž měl společný podnik v rozpočtovém roce 2023 finanční autonomii, neexistuje dostatečný základ pro to, aby se Evropský parlament mohl vyjádřit ke kvalitě finančního řízení společného podniku v dobré víře; konstatuje však, že kvůli této situaci bylo riziko související s legalitou a správností správních výdajů považováno u tohoto společného podniku za střední;</w:t>
      </w:r>
    </w:p>
    <w:p w14:paraId="5C47960D" w14:textId="77777777" w:rsidR="00B40A86" w:rsidRPr="007C2853" w:rsidRDefault="00B40A86" w:rsidP="00B40A86">
      <w:pPr>
        <w:spacing w:after="240"/>
        <w:ind w:left="1134" w:hanging="567"/>
      </w:pPr>
      <w:r w:rsidRPr="007C2853">
        <w:t>k)</w:t>
      </w:r>
      <w:r w:rsidRPr="007C2853">
        <w:tab/>
        <w:t>celkový disponibilní rozpočet pro společný evropský podnik pro ITER a rozvoj energie z jaderné syntézy dosahoval v roce 2023 výše 807 milionů EUR v prostředcích na závazky (ve srovnání s 981,2 milionu EUR v roce 2022) a 631,5 milionu EUR v prostředcích na platby (ve srovnání s 844 miliony EUR v roce 2022); kromě toho konstatuje, že podle zprávy o rozpočtovém a finančním řízení společného evropského podniku pro ITER a rozvoj energie z jaderné syntézy dosahovala celková míra plnění jeho rozpočtu na rozpočtový rok 2023 výše 73 % v případě prostředků na závazky a 95 % v případě prostředků na platby, což naznačuje, že se vyskytly závažné problémy ohledně tempa plnění rozpočtu; zdůrazňuje zejména nízkou míru plnění jeho prostředků na závazky v oblasti operačních výdajů, která dosahovala výše 70 %; bere na vědomí vysvětlení společného podniku a výsledné převody spočívající ve vrácení původně plánovaných příspěvků Euratomu a hostitelskému státu zařízení ITER a obecně vyzývá společný podnik, aby zajistil zdravé tempo plnění pro každý oddíl svého rozpočtu; bere na vědomí skutečnost, že tyto prvky, které souvisí se zpožděními a obtížemi při plnění rozpočtu, vedly Účetní dvůr k tomu, aby v případě tohoto společného podniku považoval riziko související s řízením rozpočtu za střední;</w:t>
      </w:r>
    </w:p>
    <w:p w14:paraId="41546730" w14:textId="77777777" w:rsidR="00B40A86" w:rsidRPr="007C2853" w:rsidRDefault="00B40A86" w:rsidP="00B40A86">
      <w:pPr>
        <w:spacing w:after="240"/>
        <w:ind w:left="567" w:hanging="567"/>
      </w:pPr>
      <w:r w:rsidRPr="007C2853">
        <w:t>19.</w:t>
      </w:r>
      <w:r w:rsidRPr="007C2853">
        <w:tab/>
        <w:t>souhlasí s obavami Účetního dvora, pokud jde o nevyčerpané prostředky při provádění programů určitých společných podniků, a vyzývá dotčené společné podniky, aby zabránily tomu, že by se podobné situace opakovaly, neboť hromadění nevyčerpaných prostředků vede k hotovostním přebytkům, které tudíž Unie nemá k dispozici pro financování ostatních aktivit a programů; zdůrazňuje, že to není v souladu se zásadou řádného finančního řízení a v rozpočtovém roce 2023 to vedlo k hotovostnímu přebytku v celkové výši 1,5 miliardy EUR; opakuje doporučení Účetního dvora týkajícím se opatření v tomto ohledu, aby dotčené společné podniky vytvořily opravné mechanismy s cílem snížit své hotovostní přebytky na přiměřenou úroveň a následně sladit své žádosti o hotovost na jednotlivé rozpočtové roky se svými odhadovanými potřebami výdajů, a to v koordinaci s Komisí; je si vědom toho, že finanční pravidla dotčeným společným podnikům umožňují, aby nevyčerpané prostředky zapisovaly do odhadu příjmů a výdajů až po tři rozpočtové roky od jejich obdržení; konkrétně jej však znepokojují:</w:t>
      </w:r>
    </w:p>
    <w:p w14:paraId="5E07620B" w14:textId="77777777" w:rsidR="00B40A86" w:rsidRPr="007C2853" w:rsidRDefault="00B40A86" w:rsidP="00B40A86">
      <w:pPr>
        <w:spacing w:after="240"/>
        <w:ind w:left="1134" w:hanging="567"/>
      </w:pPr>
      <w:r w:rsidRPr="007C2853">
        <w:t>a)</w:t>
      </w:r>
      <w:r w:rsidRPr="007C2853">
        <w:tab/>
        <w:t>nedostatky v hotovostním plánování společného podniku pro čisté letectví v návaznosti na žádost o dodatečné finanční příspěvky Unie ve výši 178 milionů EUR přesahující potřeby hotovosti pro plánovanou platbu v roce 2023, což vedlo na konci roku 2023 k hotovostnímu přebytku ve výši 237 milionů EUR; bere však na vědomí vysvětlení společného podniku; opakuje nicméně svou výzvu, aby společný podnik pro čisté letectví zabránil opakování podobných situací, a vítá úpravy, jež společný podnik oznámil na rok 2024;</w:t>
      </w:r>
    </w:p>
    <w:p w14:paraId="5C493662" w14:textId="77777777" w:rsidR="00B40A86" w:rsidRPr="007C2853" w:rsidRDefault="00B40A86" w:rsidP="00B40A86">
      <w:pPr>
        <w:spacing w:after="240"/>
        <w:ind w:left="1134" w:hanging="567"/>
      </w:pPr>
      <w:r w:rsidRPr="007C2853">
        <w:t>b)</w:t>
      </w:r>
      <w:r w:rsidRPr="007C2853">
        <w:tab/>
        <w:t>nedostatky v hotovostním plánování společného podniku pro čipy v návaznosti na žádost o dodatečné finanční příspěvky EU ve výši 196 milionů EUR přesahující potřeby hotovosti pro plánovanou platbu v roce 2023, což vedlo na konci roku 2023 k hotovostnímu přebytku ve výši 438 milionů EUR; bere však na vědomí vysvětlení společného podniku; opakuje nicméně svou výzvu, aby společný podnik pro čipy zabránil opakování podobných situací, a vítá ambice oznámené společným podnikem na rok 2024;</w:t>
      </w:r>
    </w:p>
    <w:p w14:paraId="7FB82723" w14:textId="77777777" w:rsidR="00B40A86" w:rsidRPr="007C2853" w:rsidRDefault="00B40A86" w:rsidP="00B40A86">
      <w:pPr>
        <w:spacing w:after="240"/>
        <w:ind w:left="1134" w:hanging="567"/>
      </w:pPr>
      <w:r w:rsidRPr="007C2853">
        <w:t>c)</w:t>
      </w:r>
      <w:r w:rsidRPr="007C2853">
        <w:tab/>
        <w:t>nedostatky v hotovostním plánování společného podniku pro evropskou vysoce výkonnou výpočetní techniku v návaznosti na žádost o dodatečné finanční příspěvky Unie ve výši 488,6 milionu EUR přesahující potřeby hotovosti pro plánovanou platbu v roce 2023, což vedlo na konci roku 2023 k hotovostnímu přebytku ve výši 840,7 milionu EUR; chápe situaci, které společný podnik čelí a jež vedla k tomuto přebytku, a vítá dodatečné informace poskytnuté během slyšení dotčeného společného podniku ve Výboru pro rozpočtovou kontrolu, zejména pokud jde o očekávání, že projekty související s umělou inteligencí poskytnou příležitost k významnému vyplacení prostředků; opakuje nicméně svou výzvu, aby společný podnik pro evropskou vysoce výkonnou výpočetní techniku opakování podobných situací zabránil;</w:t>
      </w:r>
    </w:p>
    <w:p w14:paraId="56C26C3D" w14:textId="77777777" w:rsidR="00B40A86" w:rsidRPr="007C2853" w:rsidRDefault="00B40A86" w:rsidP="00B40A86">
      <w:pPr>
        <w:spacing w:after="240"/>
        <w:ind w:left="567" w:hanging="567"/>
        <w:rPr>
          <w:b/>
          <w:i/>
        </w:rPr>
      </w:pPr>
      <w:r w:rsidRPr="007C2853">
        <w:t>20.</w:t>
      </w:r>
      <w:r w:rsidRPr="007C2853">
        <w:tab/>
        <w:t>zdůrazňuje, že všechny společné podniky musí posílit vnitřní finanční kontroly a mechanismy veřejné transparentnosti a zajistit, aby byly finanční prostředky rozdělovány účinně a v souladu se strategickými cíli EU;</w:t>
      </w:r>
    </w:p>
    <w:p w14:paraId="7BBF4A2E" w14:textId="77777777" w:rsidR="00B40A86" w:rsidRPr="007C2853" w:rsidRDefault="00B40A86" w:rsidP="00B40A86">
      <w:pPr>
        <w:spacing w:after="240"/>
        <w:ind w:left="567" w:hanging="567"/>
      </w:pPr>
      <w:r w:rsidRPr="007C2853">
        <w:t>21.</w:t>
      </w:r>
      <w:r w:rsidRPr="007C2853">
        <w:tab/>
        <w:t>souhlasí s obavami Účetního dvora, pokud jde o příspěvek členů určitým společným podnikům, zejména co se týče možnosti, že některé společné podniky nemohly dosáhnout svých cílů v oblasti příspěvků nebo jich dosahují pouze prostřednictvím velkého spoléhání se na věcné příspěvky k dodatečným činnostem, a vyzývá dotčené společné podniky, aby přijaly veškerá opatření nezbytná k tomu, aby se těmto situacím v budoucnu zabránilo; zdůrazňuje, že splnění cílů v oblasti příspěvků je odpovědností a povinností dotčených společných podniků a že nesplnění cílů v oblasti příspěvků je v rozporu se základní myšlenkou společných podniků; konkrétně jej znepokojuje:</w:t>
      </w:r>
    </w:p>
    <w:p w14:paraId="748DC7BC" w14:textId="77777777" w:rsidR="00B40A86" w:rsidRPr="007C2853" w:rsidRDefault="00B40A86" w:rsidP="00B40A86">
      <w:pPr>
        <w:spacing w:after="240"/>
        <w:ind w:left="1134" w:hanging="567"/>
      </w:pPr>
      <w:r w:rsidRPr="007C2853">
        <w:t>a)</w:t>
      </w:r>
      <w:r w:rsidRPr="007C2853">
        <w:tab/>
        <w:t xml:space="preserve">situace společného podniku pro výzkum ATM jednotného evropského nebe 3, jehož cíl v oblasti provozních příspěvků v případě jednoho jeho člena, organizace </w:t>
      </w:r>
      <w:proofErr w:type="spellStart"/>
      <w:r w:rsidRPr="007C2853">
        <w:t>Eurocontrol</w:t>
      </w:r>
      <w:proofErr w:type="spellEnd"/>
      <w:r w:rsidRPr="007C2853">
        <w:t>, dosáhl pouze úrovně 70 %, v důsledku čehož společný podnik neměl k dispozici plánované příspěvky na to, aby plně provedl svou část programu Horizont 2020; bere na vědomí skutečnost, že tento prvek nicméně Účetní dvůr nevedl k tomu, aby riziko pro provádění programu u tohoto společného podniku považoval za střední nebo vysoké, když bylo označeno za nízké;</w:t>
      </w:r>
    </w:p>
    <w:p w14:paraId="7E346F67" w14:textId="77777777" w:rsidR="00B40A86" w:rsidRPr="007C2853" w:rsidRDefault="00B40A86" w:rsidP="00B40A86">
      <w:pPr>
        <w:spacing w:after="240"/>
        <w:ind w:left="1134" w:hanging="567"/>
      </w:pPr>
      <w:r w:rsidRPr="007C2853">
        <w:t>b)</w:t>
      </w:r>
      <w:r w:rsidRPr="007C2853">
        <w:tab/>
        <w:t>situace společného podniku pro evropské oběhové biohospodářství, který si při dosahování svého cíle v oblasti příspěvků v rámci programu Horizont 2020 vedl dobře, avšak činil tak zejména prostřednictvím revize bilance mezi cílem pro věcné příspěvky na provozní činnosti a cílem pro věcné příspěvky na dodatečné činnosti, přičemž poslední jmenované byly zvýšeny na 2 444,5 milionu EUR, což odpovídá 90 % celkového cíle; zdůrazňuje, že takovéto spoléhání se na věcné příspěvky k dodatečným činnostem představuje pro provádění programu Horizont 2020 riziko; poukazuje na značný dopad revize, kterou společný podnik provedl; bere na vědomí vysvětlení společného podniku a skutečnost, že dodatečné činnosti přispívají k celkovým cílům společného podniku; zdůrazňuje však, že to představuje přílišné spoléhání se na věcné příspěvky k dodatečným činnostem při plnění stanovených cílů, a vyzývá společný podnik, aby opakování takové situace zabránil; bere na vědomí skutečnost, že tyto prvky vedly Účetní dvůr k tomu, aby u tohoto společného podniku považoval riziko pro provádění programu za vysoké;</w:t>
      </w:r>
    </w:p>
    <w:p w14:paraId="3CA2C937" w14:textId="77777777" w:rsidR="00B40A86" w:rsidRPr="007C2853" w:rsidRDefault="00B40A86" w:rsidP="00B40A86">
      <w:pPr>
        <w:spacing w:after="240"/>
        <w:ind w:left="1134" w:hanging="567"/>
      </w:pPr>
      <w:r w:rsidRPr="007C2853">
        <w:t>c)</w:t>
      </w:r>
      <w:r w:rsidRPr="007C2853">
        <w:tab/>
        <w:t>situace společného podniku pro evropskou vysoce výkonnou výpočetní techniku, jehož příspěvek od členů ze soukromého sektoru v rámci programu Horizont 2020 dosáhl pouze vykázané částky 18,4 milionu EUR oproti cíli 420 milionů EUR, což představuje závažný rozdíl; dále konstatuje, že taková situace by se mohla vyskytnout znovu v rámci programů Horizont Evropa a Digitální Evropa, protože cíl v oblasti příspěvků se pro členy ze soukromého sektoru výrazně zvýšil na 900 milionů EUR, zatímco finanční ujednání, která členům ze soukromého sektoru v rámci programu Horizont 2020 působila potíže, zůstávají v platnosti; bere na vědomí skutečnost, že tyto prvky vedly Účetní dvůr k tomu, aby u tohoto společného podniku považoval riziko pro provádění programu za vysoké; je si z dodatečných informací poskytnutých během slyšení dotčeného společného podniku ve Výboru pro rozpočtovou kontrolu vědom, že tato otázka se řeší ve spolupráci se správní radou; souhlasí nicméně s doporučením Účetního dvora ohledně opatření v tomto ohledu, aby společný podnik pro evropskou vysoce výkonnou výpočetní techniku podpořil přehodnocení současného cíle ze strany Komise, aby se zajistilo, že bude moci dosáhnout svého cíle v oblasti příspěvků členů ze soukromého sektoru v rámci programů Horizont Evropa a Digitální Evropa, a opětovně zdůrazňuje, že dosažení cílů v oblasti příspěvků by jednoduše nemělo být považováno za ambici, nýbrž za povinnost;</w:t>
      </w:r>
    </w:p>
    <w:p w14:paraId="4C0E1421" w14:textId="77777777" w:rsidR="00B40A86" w:rsidRPr="007C2853" w:rsidRDefault="00B40A86" w:rsidP="00B40A86">
      <w:pPr>
        <w:spacing w:after="240"/>
        <w:ind w:left="567" w:hanging="567"/>
      </w:pPr>
      <w:r w:rsidRPr="007C2853">
        <w:t>22.</w:t>
      </w:r>
      <w:r w:rsidRPr="007C2853">
        <w:tab/>
        <w:t>poukazuje na to, že v zájmu prosazování vyšší účinnosti stanoví jednotný základní akt společných podniků povinnost, aby tyto podniky dosahovaly součinnosti prostřednictvím stanovení ujednání o administrativní podpoře, která by fungovala v řadě určených oblastí; chápe, že dotčené společné podniky určily coby prioritu čtyři oblasti, konkrétně účetní činnost, právní činnost, informační a komunikační technologie a lidské zdroje; v tomto ohledu obzvláště vítá:</w:t>
      </w:r>
    </w:p>
    <w:p w14:paraId="532704F6" w14:textId="77777777" w:rsidR="00B40A86" w:rsidRPr="007C2853" w:rsidRDefault="00B40A86" w:rsidP="00B40A86">
      <w:pPr>
        <w:spacing w:after="240"/>
        <w:ind w:left="1134" w:hanging="567"/>
      </w:pPr>
      <w:r w:rsidRPr="007C2853">
        <w:t>a)</w:t>
      </w:r>
      <w:r w:rsidRPr="007C2853">
        <w:tab/>
        <w:t>skutečnost, že ujednání o administrativní podpoře věnované účetní činnosti fungují od prosince 2022 a byla tedy operativní po celý rozpočtový rok 2023, což bylo možné pozorovat při vypracovávání roční účetní závěrky, jakož i skutečnost, že se společný podnik pro evropské železnice ujal při správě těchto ujednání vedení;</w:t>
      </w:r>
    </w:p>
    <w:p w14:paraId="1AF63C71" w14:textId="77777777" w:rsidR="00B40A86" w:rsidRPr="007C2853" w:rsidRDefault="00B40A86" w:rsidP="00B40A86">
      <w:pPr>
        <w:spacing w:after="240"/>
        <w:ind w:left="1134" w:hanging="567"/>
      </w:pPr>
      <w:r w:rsidRPr="007C2853">
        <w:t>b)</w:t>
      </w:r>
      <w:r w:rsidRPr="007C2853">
        <w:tab/>
        <w:t>skutečnost, že se společný podnik pro evropské oběhové biohospodářství a společný podnik iniciativy pro inovativní zdravotnictví ujaly vedení při správě ujednání o administrativní podpoře, pokud jde o řízení společného náboru, právní rámec pro lidské zdroje a digitalizaci lidských zdrojů;</w:t>
      </w:r>
    </w:p>
    <w:p w14:paraId="7379842E" w14:textId="77777777" w:rsidR="00B40A86" w:rsidRPr="007C2853" w:rsidRDefault="00B40A86" w:rsidP="00B40A86">
      <w:pPr>
        <w:spacing w:after="240"/>
        <w:ind w:left="1134" w:hanging="567"/>
      </w:pPr>
      <w:r w:rsidRPr="007C2853">
        <w:t>c)</w:t>
      </w:r>
      <w:r w:rsidRPr="007C2853">
        <w:tab/>
        <w:t>skutečnost, že se společný podnik pro čistý vodík a společný podnik iniciativy pro inovativní zdravotnictví ujaly vedení při správě ujednání o administrativní podpoře, pokud jde o řízení služeb v oblasti informačních a komunikačních technologií;</w:t>
      </w:r>
    </w:p>
    <w:p w14:paraId="17D0BD58" w14:textId="77777777" w:rsidR="00B40A86" w:rsidRPr="007C2853" w:rsidRDefault="00B40A86" w:rsidP="00B40A86">
      <w:pPr>
        <w:spacing w:after="240"/>
        <w:ind w:left="1134" w:hanging="567"/>
      </w:pPr>
      <w:r w:rsidRPr="007C2853">
        <w:t>d)</w:t>
      </w:r>
      <w:r w:rsidRPr="007C2853">
        <w:tab/>
        <w:t>skutečnost, že se společný podnik pro čisté letectví, společný podnik pro evropské železnice a společný podnik pro evropskou vysoce výkonnou výpočetní techniku ujaly vedení při správě ujednání o administrativní podpoře, pokud jde o řízení zadávání zakázek ve správní oblasti;</w:t>
      </w:r>
    </w:p>
    <w:p w14:paraId="3DFC8A59" w14:textId="77777777" w:rsidR="00B40A86" w:rsidRPr="007C2853" w:rsidRDefault="00B40A86" w:rsidP="00B40A86">
      <w:pPr>
        <w:spacing w:after="240"/>
        <w:ind w:left="1134" w:hanging="567"/>
      </w:pPr>
      <w:r w:rsidRPr="007C2853">
        <w:t>e)</w:t>
      </w:r>
      <w:r w:rsidRPr="007C2853">
        <w:tab/>
        <w:t xml:space="preserve">skutečnost, že společné podniky dále provádějí společný strategický plán v oblasti IKT společných podniků nacházejících se v budově </w:t>
      </w:r>
      <w:proofErr w:type="spellStart"/>
      <w:r w:rsidRPr="007C2853">
        <w:t>White</w:t>
      </w:r>
      <w:proofErr w:type="spellEnd"/>
      <w:r w:rsidRPr="007C2853">
        <w:t xml:space="preserve"> Atrium;</w:t>
      </w:r>
    </w:p>
    <w:p w14:paraId="1C5446B6" w14:textId="77777777" w:rsidR="00B40A86" w:rsidRPr="007C2853" w:rsidRDefault="00B40A86" w:rsidP="00B40A86">
      <w:pPr>
        <w:spacing w:after="240"/>
        <w:ind w:left="567" w:hanging="567"/>
      </w:pPr>
      <w:r w:rsidRPr="007C2853">
        <w:t>23.</w:t>
      </w:r>
      <w:r w:rsidRPr="007C2853">
        <w:tab/>
        <w:t>vyzývá společné podniky, kterých se týká povinnost podle jednotného základního aktu, aby nadále podávaly zprávy o stanovování ujednání o administrativní podpoře, poskytovaly jasné informace o tom, které společné podniky spravují úkoly pro jiné společné podniky v určitých oblastech, co nejdříve zahrnuly na seznam priorit řízení komunikace, logistiky, akcí a zasedacích místností, jakož i podporu pro strategie v oblasti auditu a boje proti podvodům, a aby poskytly informace o oblastech, které je třeba zvážit ohledně stanovení ujednání o administrativní podpoře v budoucnosti, poté, co budou ukončena ujednání v oblastech určených coby priorita;</w:t>
      </w:r>
    </w:p>
    <w:p w14:paraId="68296771" w14:textId="77777777" w:rsidR="00B40A86" w:rsidRPr="007C2853" w:rsidRDefault="00B40A86" w:rsidP="00B40A86">
      <w:pPr>
        <w:spacing w:after="240"/>
        <w:ind w:left="567" w:hanging="567"/>
        <w:rPr>
          <w:b/>
          <w:i/>
        </w:rPr>
      </w:pPr>
      <w:r w:rsidRPr="007C2853">
        <w:rPr>
          <w:b/>
          <w:i/>
        </w:rPr>
        <w:t>Veřejné zakázky a nabídková řízení</w:t>
      </w:r>
    </w:p>
    <w:p w14:paraId="17724427" w14:textId="77777777" w:rsidR="00B40A86" w:rsidRPr="007C2853" w:rsidRDefault="00B40A86" w:rsidP="00B40A86">
      <w:pPr>
        <w:spacing w:after="240"/>
        <w:ind w:left="567" w:hanging="567"/>
      </w:pPr>
      <w:r w:rsidRPr="007C2853">
        <w:t>24.</w:t>
      </w:r>
      <w:r w:rsidRPr="007C2853">
        <w:tab/>
        <w:t>souhlasí s obavami Účetního dvora ohledně zadávacích řízení a vyzývá společné podniky, aby zajistily, že soulad s příslušnými právními ustanoveními a nezbytná složitost některých z těchto řízení nepovedou ke zvýšenému riziku souvisejícímu s legalitou a správností operačních výdajů; konkrétně jej znepokojuje:</w:t>
      </w:r>
    </w:p>
    <w:p w14:paraId="15AD4770" w14:textId="77777777" w:rsidR="00B40A86" w:rsidRPr="007C2853" w:rsidRDefault="00B40A86" w:rsidP="00B40A86">
      <w:pPr>
        <w:spacing w:after="240"/>
        <w:ind w:left="1134" w:hanging="567"/>
      </w:pPr>
      <w:r w:rsidRPr="007C2853">
        <w:t>a)</w:t>
      </w:r>
      <w:r w:rsidRPr="007C2853">
        <w:tab/>
        <w:t>situace společného podniku iniciativy pro inovativní zdravotnictví a společného podniku pro čipy, u kterých Účetní dvůr zaznamenal slabé stránky v návrhu a hodnocení jednoho významného zadávacího řízení; bere na vědomí skutečnost, že tento prvek nicméně nevedl Účetní dvůr k tomu, aby u tohoto společného podniku považoval riziko pro výdaje na operační řízení za střední nebo vysoké; zdůrazňuje však skutečnost, že tyto slabé stránky mohou vést k nelegálním smlouvám a platbám, pokud nebudou v budoucích zadávacích řízeních řešeny; vítá ochotu společných podniků přijmout opatření ohledně těchto konkrétních případů a zlepšit své postupy zadávání zakázek;</w:t>
      </w:r>
    </w:p>
    <w:p w14:paraId="339A612A" w14:textId="77777777" w:rsidR="00B40A86" w:rsidRPr="007C2853" w:rsidRDefault="00B40A86" w:rsidP="00B40A86">
      <w:pPr>
        <w:spacing w:after="240"/>
        <w:ind w:left="1134" w:hanging="567"/>
      </w:pPr>
      <w:r w:rsidRPr="007C2853">
        <w:t>b)</w:t>
      </w:r>
      <w:r w:rsidRPr="007C2853">
        <w:tab/>
        <w:t>skutečnost, že Účetní dvůr v případě společného podniku pro evropskou vysoce výkonnou výpočetní techniku a společného evropského podniku pro ITER a rozvoj energie z jaderné syntézy vyhodnotil riziko pro výdaje na operační zakázky jako střední, a to kvůli jejich složitým zadávacím řízením na zakázky vysoké hodnoty;</w:t>
      </w:r>
    </w:p>
    <w:p w14:paraId="448E5B0E" w14:textId="77777777" w:rsidR="00B40A86" w:rsidRPr="007C2853" w:rsidRDefault="00B40A86" w:rsidP="00B40A86">
      <w:pPr>
        <w:spacing w:after="240"/>
        <w:ind w:left="567" w:hanging="567"/>
      </w:pPr>
      <w:r w:rsidRPr="007C2853">
        <w:t>25.</w:t>
      </w:r>
      <w:r w:rsidRPr="007C2853">
        <w:tab/>
        <w:t>poukazuje na finanční expozici společného podniku pro evropskou vysoce výkonnou výpočetní techniku vůči dodavateli čelícímu potížím, která se podle hodnocení společného podniku pohybuje v rozmezí od možného nízkého dopadu 0 EUR až do odhadovaného maximálního dopadu 88 milionů EUR; chápe z roční účetní závěrky společného podniku, že tato situace je pečlivě kontrolována; vyzývá společný podnik, aby přijal veškerá opatření nezbytná k minimalizaci finančních závazků; vítá dodatečné informace poskytnuté během slyšení dotčeného společného podniku ve Výboru pro rozpočtovou kontrolu, zejména pokud jde o dodatečné záruky požadované dotčeným společným podnikem za účelem minimalizace tohoto finančního závazku, jakož i vysvětlení podané ohledně klíčové úlohy tohoto konkrétního dodavatele;</w:t>
      </w:r>
    </w:p>
    <w:p w14:paraId="2447F6EA" w14:textId="77777777" w:rsidR="00B40A86" w:rsidRPr="007C2853" w:rsidRDefault="00B40A86" w:rsidP="00B40A86">
      <w:pPr>
        <w:spacing w:after="240"/>
        <w:ind w:left="567" w:hanging="567"/>
      </w:pPr>
      <w:r w:rsidRPr="007C2853">
        <w:t>26.</w:t>
      </w:r>
      <w:r w:rsidRPr="007C2853">
        <w:tab/>
        <w:t>bere na vědomí skutečnost, že pokud jde o kvantitativní údaje, jež společné podniky poskytly ohledně genderové vyváženosti odborníků, kteří byli vybráni ke spolupráci se společnými podniky, úroveň podrobností a přístupnosti se liší; vyzývá všechny společné podniky, aby zvýšily transparentnost a do svých budoucích výročních zpráv o činnosti zahrnuly jasné kvantitativní údaje o genderové vyváženosti vybraných odborníků; vyzývá všechny společné podniky, aby zintenzivnily své úsilí o prosazování rovnosti žen a mužů na všech úrovních a zajistily, že genderová vyváženost bude nadále horizontální prioritou ve všech činnostech souvisejících se zadáváním zakázek, granty a nabídkovými řízeními, a poskytly vysvětlení v případech, kdy genderové vyváženosti není možné dosáhnout;</w:t>
      </w:r>
    </w:p>
    <w:p w14:paraId="77D825C7" w14:textId="77777777" w:rsidR="00B40A86" w:rsidRPr="007C2853" w:rsidRDefault="00B40A86" w:rsidP="00B40A86">
      <w:pPr>
        <w:spacing w:after="240"/>
        <w:ind w:left="567" w:hanging="567"/>
      </w:pPr>
      <w:r w:rsidRPr="007C2853">
        <w:t>27.</w:t>
      </w:r>
      <w:r w:rsidRPr="007C2853">
        <w:tab/>
        <w:t>bere na vědomí skutečnost, že pokud jde o kvantitativní údaje, jež společné podniky poskytly ohledně rozdělení zemí původu odborníků, kteří byli vybráni ke spolupráci se společnými podniky, úroveň podrobností a přístupnosti se liší; vyzývá všechny společné podniky, aby do svých budoucích výročních zpráv o činnosti zahrnuly jasné kvantitativní údaje o rozdělení zemí původu vybraných odborníků; vyzývá všechny společné podniky, aby zajistily, že rozdělení zemí původu bude nadále horizontální prioritou ve všech činnostech souvisejících se zadáváním zakázek, granty a nabídkovými řízeními, a poskytly vysvětlení v případech, kdy dostatečného rozdělení zemí původu není možné dosáhnout;</w:t>
      </w:r>
    </w:p>
    <w:p w14:paraId="3A2E3B07" w14:textId="77777777" w:rsidR="00B40A86" w:rsidRPr="007C2853" w:rsidRDefault="00B40A86" w:rsidP="00B40A86">
      <w:pPr>
        <w:spacing w:after="240"/>
        <w:ind w:left="567" w:hanging="567"/>
        <w:rPr>
          <w:b/>
          <w:i/>
        </w:rPr>
      </w:pPr>
      <w:r w:rsidRPr="007C2853">
        <w:t>28</w:t>
      </w:r>
      <w:r w:rsidRPr="007C2853">
        <w:rPr>
          <w:i/>
        </w:rPr>
        <w:t>.</w:t>
      </w:r>
      <w:r w:rsidRPr="007C2853">
        <w:rPr>
          <w:b/>
          <w:i/>
        </w:rPr>
        <w:tab/>
      </w:r>
      <w:r w:rsidRPr="007C2853">
        <w:t>vyzývá ke spravedlivému a vyváženému zeměpisnému rozdělení finančních prostředků od společných podniků, které zajistí, aby regiony s nižší inovační kapacitou a malé a střední podniky dostávaly odpovídající podporu;</w:t>
      </w:r>
    </w:p>
    <w:p w14:paraId="1A9B5F93" w14:textId="77777777" w:rsidR="00B40A86" w:rsidRPr="007C2853" w:rsidRDefault="00B40A86" w:rsidP="00B40A86">
      <w:pPr>
        <w:spacing w:after="240"/>
        <w:ind w:left="567" w:hanging="567"/>
        <w:rPr>
          <w:b/>
          <w:i/>
        </w:rPr>
      </w:pPr>
      <w:r w:rsidRPr="007C2853">
        <w:rPr>
          <w:b/>
          <w:i/>
        </w:rPr>
        <w:t>Zaměstnanci a jejich nábor</w:t>
      </w:r>
    </w:p>
    <w:p w14:paraId="55AE50AF" w14:textId="77777777" w:rsidR="00B40A86" w:rsidRPr="007C2853" w:rsidRDefault="00B40A86" w:rsidP="00B40A86">
      <w:pPr>
        <w:spacing w:after="240"/>
        <w:ind w:left="567" w:hanging="567"/>
      </w:pPr>
      <w:r w:rsidRPr="007C2853">
        <w:t>29.</w:t>
      </w:r>
      <w:r w:rsidRPr="007C2853">
        <w:tab/>
        <w:t>je znepokojen současným stavem náboru v rámci společného podniku pro evropskou vysoce výkonnou výpočetní techniku, který měl do konce rozpočtového roku 2023 obsadit 39 dodatečných pozic, aby byly čerpány významné finanční prostředky obdržené ze současného víceletého finančního rámce, ale kterému se podařilo zaměstnat pouze 21 dodatečných zaměstnanců; je dále znepokojen posouzením, které provedl Účetní dvůr a jež stanovilo, že přijímací řízení společných podniků nebyla dostatečně transparentní, protože chyběly jasné a předem dohodnuté stupnice hodnocení, které by umožnily posoudit kandidáty a jejich kvalifikaci, jakož i dostatečná dokumentace základních rozhodovacích procesů; vyjadřuje politování nad tím, že podle názoru Účetního dvora mohla tato situace vést k absenci rovného zaházení s kandidáty; připomíná, že je nanejvýš důležité zabránit uplatňování dvojích standardů během přijímacího řízení, a požaduje, aby byla v tomto ohledu přijata veškerá nezbytná opatření; souhlasí s doporučením Účetního dvora ohledně opatření v tomto ohledu, aby společný podnik pro evropskou vysoce výkonnou výpočetní techniku účinně využil zvýšeného počtu svých zaměstnanců k tomu, aby do konce roku 2024 dosáhl svého cíle v oblasti náboru a aby v zájmu zvýšení transparentnosti svých přijímacích řízení a odůvodnění rozhodovacích procesů výběrové komise používal ve fázi předběžného výběru předem dohodnutou stupnici hodnocení v souladu s praxí ostatních společných podniků a institucí Unie; vítá ochotu společného podniku doporučení týkající se zlepšení přijmout;</w:t>
      </w:r>
    </w:p>
    <w:p w14:paraId="1B5A31F4" w14:textId="77777777" w:rsidR="00B40A86" w:rsidRPr="007C2853" w:rsidRDefault="00B40A86" w:rsidP="00B40A86">
      <w:pPr>
        <w:spacing w:after="240"/>
        <w:ind w:left="567" w:hanging="567"/>
        <w:rPr>
          <w:b/>
          <w:i/>
        </w:rPr>
      </w:pPr>
      <w:r w:rsidRPr="007C2853">
        <w:t>30.</w:t>
      </w:r>
      <w:r w:rsidRPr="007C2853">
        <w:rPr>
          <w:b/>
          <w:i/>
        </w:rPr>
        <w:tab/>
      </w:r>
      <w:r w:rsidRPr="007C2853">
        <w:t>zdůrazňuje potřebu soudržné a spravedlivé personální politiky ve všech společných podnicích s cílem zajistit odpovídající a inkluzivní pracovní podmínky, příležitosti k profesnímu rozvoji a rovnováhu mezi pracovním a soukromým životem zaměstnanců; vyzývá k provádění opatření, která zabrání nadměrnému spoléhání se na smlouvy na dobu určitou a nejisté zaměstnání; zdůrazňuje význam struktur na podporu duševního zdraví, pružného uspořádání pracovní doby a spravedlivých příležitostí k internímu povyšování pro zlepšení pracovník podmínek zaměstnanců;</w:t>
      </w:r>
    </w:p>
    <w:p w14:paraId="6E3B1217" w14:textId="77777777" w:rsidR="00B40A86" w:rsidRPr="007C2853" w:rsidRDefault="00B40A86" w:rsidP="00B40A86">
      <w:pPr>
        <w:spacing w:after="240"/>
        <w:ind w:left="567" w:hanging="567"/>
        <w:rPr>
          <w:b/>
          <w:i/>
        </w:rPr>
      </w:pPr>
      <w:r w:rsidRPr="007C2853">
        <w:t>31.</w:t>
      </w:r>
      <w:r w:rsidRPr="007C2853">
        <w:tab/>
        <w:t>vyzývá všechny společné podniky, aby zavedly konkrétní opatření ke zlepšení genderové vyváženosti ve vedoucích pozicích a rozhodovacích orgánech, včetně stanovení cílů v oblasti genderové vyváženosti a pravidelného sledování pokroku; zdůrazňuje, že je třeba řešit rozdíly v odměňování žen a mužů a zajistit rovné příležitosti pro kariérní postup;</w:t>
      </w:r>
    </w:p>
    <w:p w14:paraId="6B31DBE3" w14:textId="77777777" w:rsidR="00B40A86" w:rsidRPr="007C2853" w:rsidRDefault="00B40A86" w:rsidP="00B40A86">
      <w:pPr>
        <w:spacing w:after="240"/>
        <w:ind w:left="567" w:hanging="567"/>
      </w:pPr>
      <w:r w:rsidRPr="007C2853">
        <w:t>32.</w:t>
      </w:r>
      <w:r w:rsidRPr="007C2853">
        <w:tab/>
        <w:t>bere na vědomí skutečnost, že Účetní dvůr považuje riziko související s legalitou a správností správních výdajů u všech společných podniků za nízké, s výjimkou společného podniku pro čipy a společného podniku pro evropskou vysoce výkonnou výpočetní techniku, u kterých má za to, že je střední, a to kvůli jejich vysoké míře náboru, a s výjimkou společného podniku pro inteligentní sítě a služby a společného podniku pro partnerství evropských a rozvojových zemí při klinických hodnoceních (EDCTP3) v oblasti globálního zdraví, a to kvůli jejich nedávno získané finanční samostatnosti;</w:t>
      </w:r>
    </w:p>
    <w:p w14:paraId="72CD8414" w14:textId="77777777" w:rsidR="00B40A86" w:rsidRPr="007C2853" w:rsidRDefault="00B40A86" w:rsidP="00B40A86">
      <w:pPr>
        <w:spacing w:after="240"/>
        <w:ind w:left="567" w:hanging="567"/>
      </w:pPr>
      <w:r w:rsidRPr="007C2853">
        <w:t>33.</w:t>
      </w:r>
      <w:r w:rsidRPr="007C2853">
        <w:tab/>
        <w:t>je znepokojen situací společného podniku pro ITER a rozvoj energie z jaderné syntézy, pokud jde o nejrůznější aspekty související s řízením lidských zdrojů, které Účetní dvůr zaznamenal, především co se týče využívání externích poskytovatelů služeb, zejména:</w:t>
      </w:r>
    </w:p>
    <w:p w14:paraId="5150F3C4" w14:textId="77777777" w:rsidR="00B40A86" w:rsidRPr="007C2853" w:rsidRDefault="00B40A86" w:rsidP="00B40A86">
      <w:pPr>
        <w:spacing w:after="240"/>
        <w:ind w:left="1134" w:hanging="567"/>
      </w:pPr>
      <w:r w:rsidRPr="007C2853">
        <w:t>a)</w:t>
      </w:r>
      <w:r w:rsidRPr="007C2853">
        <w:tab/>
        <w:t>značnou závislostí společného podniku na externích poskytovatelích služeb, neboť bylo zaznamenáno, že téměř polovinu personálu společného podniku tvoří externí poskytovatelé služeb (v roce 2023 to bylo 361 externích poskytovatelů služeb a 429 statutárních zaměstnanců), a proto tato otázka představuje kritický problém, který by mohl mít rozsáhlý dopad na schopnost společného podniku udržitelně řídit své lidské zdroje a současně zajistit kapacitu pro udržení znalostí a institucionální paměti, které z dlouhodobého hlediska také zajišťují finanční zisky;</w:t>
      </w:r>
    </w:p>
    <w:p w14:paraId="29A493D3" w14:textId="77777777" w:rsidR="00B40A86" w:rsidRPr="007C2853" w:rsidRDefault="00B40A86" w:rsidP="00B40A86">
      <w:pPr>
        <w:spacing w:after="240"/>
        <w:ind w:left="1134" w:hanging="567"/>
      </w:pPr>
      <w:r w:rsidRPr="007C2853">
        <w:t>b)</w:t>
      </w:r>
      <w:r w:rsidRPr="007C2853">
        <w:tab/>
        <w:t>tím, že společný podnik nepřijal jednoznačnou oficiální definici „externích poskytovatelů služeb“, což vedlo k nejasnému posouzení jejich dopadu na potřeby týkající se statutárních zaměstnanců; konstatuje dále, že rejstřík rizik společného podniku neobsahuje veškerá možná rizika související z dlouhodobého hlediska s vysokou mírou závislosti na externích poskytovatelích služeb, což by mohlo vést k tomu, že v rámci interního řízení společného podniku nebudou zavedena dostatečná opatření k omezení těchto rizik;</w:t>
      </w:r>
    </w:p>
    <w:p w14:paraId="29C7D587" w14:textId="77777777" w:rsidR="00B40A86" w:rsidRPr="007C2853" w:rsidRDefault="00B40A86" w:rsidP="00B40A86">
      <w:pPr>
        <w:spacing w:after="240"/>
        <w:ind w:left="1134" w:hanging="567"/>
      </w:pPr>
      <w:r w:rsidRPr="007C2853">
        <w:t>c)</w:t>
      </w:r>
      <w:r w:rsidRPr="007C2853">
        <w:tab/>
        <w:t>zjištěním auditu, který v tomto ohledu provedl Útvar interního auditu Komise a který odhalil, že společný podnik nezřídil centralizovanou funkci pro koordinaci a řízení externích poskytovatelů služeb ani nevypracoval metodiku pro posuzování svých celkových potřeb v oblasti lidských zdrojů, zejména potřeb v oblasti externích poskytovatelů služeb; zdůrazňuje, že bylo zaznamenáno, že rozhodnutí společného podniku o využívání externích poskytovatelů služeb bylo proto spíše než na potřebách v oblasti lidských zdrojů založeno na rozpočtových ohledech;</w:t>
      </w:r>
    </w:p>
    <w:p w14:paraId="725767A5" w14:textId="77777777" w:rsidR="00B40A86" w:rsidRPr="007C2853" w:rsidRDefault="00B40A86" w:rsidP="00B40A86">
      <w:pPr>
        <w:spacing w:after="240"/>
        <w:ind w:left="1134" w:hanging="567"/>
      </w:pPr>
      <w:r w:rsidRPr="007C2853">
        <w:t>d)</w:t>
      </w:r>
      <w:r w:rsidRPr="007C2853">
        <w:tab/>
        <w:t>nedostatkem transparentnosti při informování o lidských zdrojích ze strany společného podniku, zejména pokud jde o prezentaci čísel týkajících se stálých a dočasných zaměstnanců, vzhledem k tomu, že 224 z 386 dočasných a smluvních zaměstnanců mělo ve skutečnosti smlouvu na dobu neurčitou a mohlo tedy být z praktického hlediska považováno za stálé zaměstnance; vyzývá společný podnik, aby v rámci svých zpráv o lidských zdrojích na tyto nuance v budoucnosti upozornil;</w:t>
      </w:r>
    </w:p>
    <w:p w14:paraId="1E300959" w14:textId="77777777" w:rsidR="00B40A86" w:rsidRPr="007C2853" w:rsidRDefault="00B40A86" w:rsidP="00B40A86">
      <w:pPr>
        <w:spacing w:after="240"/>
        <w:ind w:left="1134" w:hanging="567"/>
      </w:pPr>
      <w:r w:rsidRPr="007C2853">
        <w:t>e)</w:t>
      </w:r>
      <w:r w:rsidRPr="007C2853">
        <w:tab/>
        <w:t>souhlasí s doporučením Účetního dvora ohledně opatření, aby společný evropský podnik pro ITER a rozvoj energie z jaderné syntézy ustavil centralizovanou funkci pro koordinaci a řízení externích poskytovatelů služeb a přijal komplexní metodiku pro pravidelné posuzování svých celkových potřeb v oblasti lidských zdrojů na základě očekávané pracovní zátěže a požadovaných dovedností a aby rozšířil svůj rejstřík rizik o nejdůležitější rizika vyplývající z dlouhodobého hlediska z jeho vysoké míry využívání externích poskytovatelů služeb;</w:t>
      </w:r>
    </w:p>
    <w:p w14:paraId="33E35E18" w14:textId="77777777" w:rsidR="00B40A86" w:rsidRPr="007C2853" w:rsidRDefault="00B40A86" w:rsidP="00B40A86">
      <w:pPr>
        <w:spacing w:after="240"/>
        <w:ind w:left="1134" w:hanging="567"/>
      </w:pPr>
      <w:r w:rsidRPr="007C2853">
        <w:t>f)</w:t>
      </w:r>
      <w:r w:rsidRPr="007C2853">
        <w:tab/>
        <w:t>vítá závazky, které společný podnik přijal, a oceňuje jeho vysvětlení problémů vedoucích k významnému využívání externích poskytovatelů služeb; je však znepokojen touto značnou závislostí a souvisejícími riziky; vyzývá společný podnik, aby v budoucnosti poskytl podrobnější informace o rozhodovacích procesech vedoucích k využívání externích poskytovatelů služeb;</w:t>
      </w:r>
    </w:p>
    <w:p w14:paraId="349D927D" w14:textId="77777777" w:rsidR="00B40A86" w:rsidRPr="007C2853" w:rsidRDefault="00B40A86" w:rsidP="00B40A86">
      <w:pPr>
        <w:spacing w:after="240"/>
        <w:ind w:left="567" w:hanging="567"/>
      </w:pPr>
      <w:r w:rsidRPr="007C2853">
        <w:t>34.</w:t>
      </w:r>
      <w:r w:rsidRPr="007C2853">
        <w:tab/>
        <w:t>bere na vědomí rozdíly v podrobnosti a dostupnosti kvantitativních údajů, jež společné podniky poskytly ve svých výročních zprávách o činnosti a které se týkají genderové vyváženosti mezi jejich zaměstnanci a v rámci jejich správních orgánů a struktur; vyzývá všechny společné podniky, aby do svých budoucích výročních zpráv o činnosti zahrnuly samostatný oddíl věnovaný kvantitativním údajům o genderové vyváženosti mezi svými zaměstnanci a v rámci svých správních orgánů a struktur, včetně rozčlenění údajů podle různé úrovně odpovědnosti a různých druhů smluv; vyzývá všechny společné podniky, aby zajistily, aby byla genderová vyváženost i nadále cílem na všech úrovních odpovědnosti, a aby pokračovaly ve svém úsilí o její prosazování, aby se zajistilo spravedlivé zastoupení společnosti mezi jejich zaměstnanci a podpořilo zdravé a produktivní pracovní prostředí, a aby v případě, že genderové vyváženosti není možné dosáhnout, poskytly příslušné vysvětlení;</w:t>
      </w:r>
    </w:p>
    <w:p w14:paraId="1C09A219" w14:textId="77777777" w:rsidR="00B40A86" w:rsidRPr="007C2853" w:rsidRDefault="00B40A86" w:rsidP="00B40A86">
      <w:pPr>
        <w:spacing w:after="240"/>
        <w:ind w:left="567" w:hanging="567"/>
      </w:pPr>
      <w:r w:rsidRPr="007C2853">
        <w:t>35.</w:t>
      </w:r>
      <w:r w:rsidRPr="007C2853">
        <w:tab/>
        <w:t>bere na vědomí rozdíly v podrobnosti a dostupnosti kvantitativních údajů, jež společné podniky poskytly ve svých výročních zprávách o činnosti a které se týkají zeměpisného rozložení mezi jejich zaměstnanci a v rámci jejich správních orgánů a struktur; vyzývá všechny společné podniky, aby do svých budoucích výročních zpráv o činnosti zahrnuly jasnou sekci věnovanou kvantitativním údajům o zeměpisném rozložení mezi svými zaměstnanci a v rámci svých správních orgánů a struktur, včetně rozčlenění údajů na různé úrovně odpovědnosti a různé typy smluv; vyzývá všechny společné podniky, aby zajistily, aby bylo uspokojivé zeměpisné rozložení i nadále cílem na všech úrovních odpovědnosti, a aby v případě, že dostatečného zeměpisného rozložení není možné dosáhnout, poskytly příslušné vysvětlení;</w:t>
      </w:r>
    </w:p>
    <w:p w14:paraId="389C6702" w14:textId="77777777" w:rsidR="00B40A86" w:rsidRPr="007C2853" w:rsidRDefault="00B40A86" w:rsidP="00B40A86">
      <w:pPr>
        <w:spacing w:after="240"/>
        <w:ind w:left="567" w:hanging="567"/>
      </w:pPr>
      <w:r w:rsidRPr="007C2853">
        <w:t>36.</w:t>
      </w:r>
      <w:r w:rsidRPr="007C2853">
        <w:tab/>
        <w:t>vítá činnost sítě agentur EU (EUAN) a její pracovní skupiny pro rozmanitost a začleňování, která vedla k vypracování Charty rozmanitosti a začleňování EUAN; vyzývá společné podniky, aby tuto chartu přijaly;</w:t>
      </w:r>
    </w:p>
    <w:p w14:paraId="63288DF8" w14:textId="77777777" w:rsidR="00B40A86" w:rsidRPr="007C2853" w:rsidRDefault="00B40A86" w:rsidP="00B40A86">
      <w:pPr>
        <w:spacing w:after="240"/>
        <w:ind w:left="567" w:hanging="567"/>
        <w:rPr>
          <w:b/>
          <w:i/>
        </w:rPr>
      </w:pPr>
      <w:r w:rsidRPr="007C2853">
        <w:t>37.</w:t>
      </w:r>
      <w:r w:rsidRPr="007C2853">
        <w:rPr>
          <w:b/>
          <w:i/>
        </w:rPr>
        <w:tab/>
      </w:r>
      <w:r w:rsidRPr="007C2853">
        <w:t>zdůrazňuje, že společné podniky musejí zajistit, aby financované projekty přispívaly k sociálnímu blahobytu a </w:t>
      </w:r>
      <w:proofErr w:type="spellStart"/>
      <w:r w:rsidRPr="007C2853">
        <w:t>inkluzivnosti</w:t>
      </w:r>
      <w:proofErr w:type="spellEnd"/>
      <w:r w:rsidRPr="007C2853">
        <w:t>, respektovaly práva pracovníků a pracovní podmínky a byly v souladu se zásadami spravedlivého přechodu na udržitelné technologie;</w:t>
      </w:r>
    </w:p>
    <w:p w14:paraId="25DB3F8F" w14:textId="77777777" w:rsidR="00B40A86" w:rsidRPr="007C2853" w:rsidRDefault="00B40A86" w:rsidP="00B40A86">
      <w:pPr>
        <w:spacing w:after="240"/>
        <w:ind w:left="567" w:hanging="567"/>
        <w:rPr>
          <w:b/>
          <w:i/>
        </w:rPr>
      </w:pPr>
      <w:r w:rsidRPr="007C2853">
        <w:rPr>
          <w:b/>
          <w:i/>
        </w:rPr>
        <w:t>Řídicí a kontrolní systémy</w:t>
      </w:r>
    </w:p>
    <w:p w14:paraId="672209F8" w14:textId="77777777" w:rsidR="00B40A86" w:rsidRPr="007C2853" w:rsidRDefault="00B40A86" w:rsidP="00B40A86">
      <w:pPr>
        <w:spacing w:after="240"/>
        <w:ind w:left="567" w:hanging="567"/>
      </w:pPr>
      <w:r w:rsidRPr="007C2853">
        <w:t>38.</w:t>
      </w:r>
      <w:r w:rsidRPr="007C2853">
        <w:tab/>
        <w:t>vítá činnost Účetního dvora týkající se přezkumu grantových plateb provedených deseti společnými podniky při realizaci výzkumných a inovačních projektů, zejména pokud jde o jeho doplňkovou kontrolu vzorku grantových plateb na úrovni příjemců v rámci programu Horizont 2020; je znepokojen výsledky tohoto přezkumu, které ukázaly, že přetrvávají systémové chyby, zejména co se týče vykázaných nákladů na zaměstnance a vybavení;</w:t>
      </w:r>
      <w:r w:rsidRPr="007C2853">
        <w:rPr>
          <w:b/>
          <w:i/>
        </w:rPr>
        <w:t xml:space="preserve"> </w:t>
      </w:r>
      <w:r w:rsidRPr="007C2853">
        <w:t>vyzývá k nápravě systémových chyb;</w:t>
      </w:r>
    </w:p>
    <w:p w14:paraId="1FE551B4" w14:textId="77777777" w:rsidR="00B40A86" w:rsidRPr="007C2853" w:rsidRDefault="00B40A86" w:rsidP="00B40A86">
      <w:pPr>
        <w:spacing w:after="240"/>
        <w:ind w:left="567" w:hanging="567"/>
      </w:pPr>
      <w:r w:rsidRPr="007C2853">
        <w:t>39.</w:t>
      </w:r>
      <w:r w:rsidRPr="007C2853">
        <w:tab/>
        <w:t>zdůrazňuje, že Účetní dvůr nalezl u společného podniku pro čisté letectví, společného podniku iniciativy pro inovativní zdravotnictví, společného podniku pro čistý vodík, společného podniku pro evropské oběhové biohospodářství a společného podniku pro evropské železnice jeden případ vyčíslené závažné chyby v platbách provedených v rámci programu Horizont 2020; vítá iniciativy přijaté v tomto ohledu s cílem zvýšit informovanost na úrovni příjemců; vyzývá všechny společné podniky, aby zajistily legalitu a správnost operačních výdajů, a zdůrazňuje, že Účetní dvůr považuje riziko související s průběžnými a konečnými grantovými platbami společných podniků za středně závažné;</w:t>
      </w:r>
    </w:p>
    <w:p w14:paraId="3B7C1B5E" w14:textId="77777777" w:rsidR="00B40A86" w:rsidRPr="007C2853" w:rsidRDefault="00B40A86" w:rsidP="00B40A86">
      <w:pPr>
        <w:spacing w:after="240"/>
        <w:ind w:left="567" w:hanging="567"/>
        <w:rPr>
          <w:b/>
          <w:i/>
        </w:rPr>
      </w:pPr>
      <w:r w:rsidRPr="007C2853">
        <w:t>40.</w:t>
      </w:r>
      <w:r w:rsidRPr="007C2853">
        <w:rPr>
          <w:b/>
          <w:i/>
        </w:rPr>
        <w:tab/>
      </w:r>
      <w:r w:rsidRPr="007C2853">
        <w:t xml:space="preserve">vyzývá Komisi, aby zavedla i) povinné finanční školení pro příjemce společného podniku, aby se zabránilo opakujícím se účetním chybám, </w:t>
      </w:r>
      <w:proofErr w:type="spellStart"/>
      <w:r w:rsidRPr="007C2853">
        <w:t>ii</w:t>
      </w:r>
      <w:proofErr w:type="spellEnd"/>
      <w:r w:rsidRPr="007C2853">
        <w:t>) nástroje automatizovaného ověřování ke zvýšení přesnosti výpočtů osobních nákladů a </w:t>
      </w:r>
      <w:proofErr w:type="spellStart"/>
      <w:r w:rsidRPr="007C2853">
        <w:t>iii</w:t>
      </w:r>
      <w:proofErr w:type="spellEnd"/>
      <w:r w:rsidRPr="007C2853">
        <w:t>) přísnější postupy v rámci předběžných kontrol s cílem zajistit řádné využívání finančních prostředků Unie;</w:t>
      </w:r>
    </w:p>
    <w:p w14:paraId="2332A8BC" w14:textId="77777777" w:rsidR="00B40A86" w:rsidRPr="007C2853" w:rsidRDefault="00B40A86" w:rsidP="00B40A86">
      <w:pPr>
        <w:spacing w:after="240"/>
        <w:ind w:left="567" w:hanging="567"/>
      </w:pPr>
      <w:r w:rsidRPr="007C2853">
        <w:t>41.</w:t>
      </w:r>
      <w:r w:rsidRPr="007C2853">
        <w:tab/>
        <w:t>s uspokojením konstatuje, že podle extrapolace Účetního dvora provedené pro všechny společné podniky je průměrná chybovost v případě grantových výdajů těsně pod prahem významnosti ve výši 2 % a že míra zbytkových chyb vypočítaná společným auditním útvarem Komise byla rovněž pod prahem významnosti;</w:t>
      </w:r>
    </w:p>
    <w:p w14:paraId="698007FD" w14:textId="77777777" w:rsidR="00B40A86" w:rsidRPr="007C2853" w:rsidRDefault="00B40A86" w:rsidP="00B40A86">
      <w:pPr>
        <w:spacing w:after="240"/>
        <w:ind w:left="567" w:hanging="567"/>
      </w:pPr>
      <w:r w:rsidRPr="007C2853">
        <w:t>42.</w:t>
      </w:r>
      <w:r w:rsidRPr="007C2853">
        <w:tab/>
        <w:t>bere na vědomí, že počet průběžných plateb provedených v rámci programu Horizont Evropa a Digitální Evropa byl příliš malý na to, aby se objevil ve vzorku, který Účetní dvůr v roce 2023 kontroloval;</w:t>
      </w:r>
    </w:p>
    <w:p w14:paraId="6FBF70FD" w14:textId="77777777" w:rsidR="00B40A86" w:rsidRPr="007C2853" w:rsidRDefault="00B40A86" w:rsidP="00B40A86">
      <w:pPr>
        <w:spacing w:after="240"/>
        <w:ind w:left="567" w:hanging="567"/>
      </w:pPr>
      <w:r w:rsidRPr="007C2853">
        <w:t>43.</w:t>
      </w:r>
      <w:r w:rsidRPr="007C2853">
        <w:tab/>
        <w:t>bere na vědomí, že v rámci programu Horizont Evropa došlo k několika změnám rámce společných podniků pro interní kontrolu, zejména to, že Komise už nemá v úmyslu provádět specifické reprezentativní audity ex post jménem jednotlivých zúčastněných stran programu Horizont Evropa, jako jsou společné podniky; konstatuje kromě toho, že Komise má v plánu uplatnit tutéž změnu na grantové platby v rámci programu Digitální Evropa;</w:t>
      </w:r>
    </w:p>
    <w:p w14:paraId="1E5E9253" w14:textId="77777777" w:rsidR="00B40A86" w:rsidRPr="007C2853" w:rsidRDefault="00B40A86" w:rsidP="00B40A86">
      <w:pPr>
        <w:spacing w:after="240"/>
        <w:ind w:left="567" w:hanging="567"/>
      </w:pPr>
      <w:r w:rsidRPr="007C2853">
        <w:t>44.</w:t>
      </w:r>
      <w:r w:rsidRPr="007C2853">
        <w:tab/>
        <w:t>je znepokojen nedostatečnou komunikací, spoluprací a koordinací mezi útvarem pro řízení rizik společného evropského podniku pro ITER a rozvoj energie z jaderné syntézy a jeho funkcemi interního auditu a také související absencí integrovaného postupu řízení rizik a skutečností, že společný podnik nemohl předložit uspokojivý důkaz, který by potvrdil, že při plánování činnosti interního auditu pravidelně využívá informace o řízení rizik; souhlasí s doporučením Účetního dvora ohledně opatření v této oblasti, aby dotyčný společný podnik zavedl ve svém rámci interní kontroly integrovaný postup řízení rizik s cílem účinněji řídit svá rizika; vítá plány společného podniku přijmout opatření ohledně této otázky;</w:t>
      </w:r>
    </w:p>
    <w:p w14:paraId="2D2029BC" w14:textId="77777777" w:rsidR="00B40A86" w:rsidRPr="007C2853" w:rsidRDefault="00B40A86" w:rsidP="00B40A86">
      <w:pPr>
        <w:spacing w:after="240"/>
        <w:ind w:left="567" w:hanging="567"/>
      </w:pPr>
      <w:r w:rsidRPr="007C2853">
        <w:t>45.</w:t>
      </w:r>
      <w:r w:rsidRPr="007C2853">
        <w:tab/>
        <w:t>zdůrazňuje, že je důležité, aby společné podniky realizovaly komplexní aktualizovaný plán kontinuity provozu a plán obnovy činnosti po havárii; vyjadřuje v tomto směru politování nad tím, že na konci rozpočtového roku 2023 neměly společné podniky s výjimkou společného evropského podniku pro ITER a rozvoj energie z jaderné syntézy zavedenu uspokojivou strategii v tomto ohledu; vítá plány společného podniku přijmout opatření ohledně této otázky;</w:t>
      </w:r>
    </w:p>
    <w:p w14:paraId="45EDD1E3" w14:textId="77777777" w:rsidR="00B40A86" w:rsidRPr="007C2853" w:rsidRDefault="00B40A86" w:rsidP="00B40A86">
      <w:pPr>
        <w:spacing w:after="240"/>
        <w:ind w:left="567" w:hanging="567"/>
      </w:pPr>
      <w:r w:rsidRPr="007C2853">
        <w:t>46.</w:t>
      </w:r>
      <w:r w:rsidRPr="007C2853">
        <w:tab/>
        <w:t>poukazuje na to, že ani společný podnik pro inteligentní sítě a služby ani společný podnik pro partnerství evropských a rozvojových zemí při klinických hodnoceních (EDCTP3) v oblasti globálního zdraví stále v plné míře nezavedl rámec Komise týkající se interní kontroly, a vyzývá tyto dva společné podniky, aby tak učinily;</w:t>
      </w:r>
    </w:p>
    <w:p w14:paraId="4F99BAF8" w14:textId="77777777" w:rsidR="00B40A86" w:rsidRPr="007C2853" w:rsidRDefault="00B40A86" w:rsidP="00B40A86">
      <w:pPr>
        <w:spacing w:after="240"/>
        <w:ind w:left="567" w:hanging="567"/>
        <w:rPr>
          <w:b/>
          <w:i/>
        </w:rPr>
      </w:pPr>
      <w:r w:rsidRPr="007C2853">
        <w:rPr>
          <w:b/>
          <w:i/>
        </w:rPr>
        <w:t>Podvody, etika a střety zájmů</w:t>
      </w:r>
    </w:p>
    <w:p w14:paraId="57A69D33" w14:textId="77777777" w:rsidR="00B40A86" w:rsidRPr="007C2853" w:rsidRDefault="00B40A86" w:rsidP="00B40A86">
      <w:pPr>
        <w:spacing w:after="240"/>
        <w:ind w:left="567" w:hanging="567"/>
      </w:pPr>
      <w:r w:rsidRPr="007C2853">
        <w:t>47.</w:t>
      </w:r>
      <w:r w:rsidRPr="007C2853">
        <w:tab/>
        <w:t>bere na vědomí, že Účetní dvůr oznámil Evropskému úřadu pro boj proti podvodům (OLAF) během svého auditu rozpočtového roku 2023 jeden případ podezření na podvod; chápe, že úřad OLAF tento případ později odmítl vyšetřit, neboť v souvislosti s dotyčnými personálními záležitostmi žádný podvod nezjistil; vítá, že Účetní dvůr jedná s náležitou péčí a že se zapojil do spolupráce v rámci struktury pro boj proti podvodům;</w:t>
      </w:r>
    </w:p>
    <w:p w14:paraId="2DE996F4" w14:textId="77777777" w:rsidR="00B40A86" w:rsidRPr="007C2853" w:rsidRDefault="00B40A86" w:rsidP="00B40A86">
      <w:pPr>
        <w:spacing w:after="240"/>
        <w:ind w:left="567" w:hanging="567"/>
      </w:pPr>
      <w:r w:rsidRPr="007C2853">
        <w:t>48.</w:t>
      </w:r>
      <w:r w:rsidRPr="007C2853">
        <w:tab/>
        <w:t>poukazuje na to, že je důležité, aby společné podniky uplatňovaly v případě citlivých funkcí politiku interní kontroly;</w:t>
      </w:r>
      <w:r w:rsidRPr="007C2853">
        <w:rPr>
          <w:b/>
          <w:i/>
        </w:rPr>
        <w:t xml:space="preserve"> </w:t>
      </w:r>
      <w:r w:rsidRPr="007C2853">
        <w:t>zdůrazňuje, že taková politika může předcházet riziku nevhodného nebo podvodného jednání a omezit jej; vyjadřuje politování nad tím, že na konci rozpočtového roku 2023 společný podnik pro výzkum ATM jednotného evropského nebe 3, společný podnik pro čistý vodík, společný podnik pro čipy, společný podnik pro evropskou vysoce výkonnou výpočetní techniku a společný evropský podnik pro ITER a rozvoj energie z jaderné syntézy ještě neměly zavedenu žádnou strategii v tomto ohledu; poukazuje na kritickou povahu této situace a naléhavě společné podniky vyzývá, aby bez zbytečného odkladu přijaly příslušná opatření;</w:t>
      </w:r>
    </w:p>
    <w:p w14:paraId="7550D7EB" w14:textId="77777777" w:rsidR="00B40A86" w:rsidRPr="007C2853" w:rsidRDefault="00B40A86" w:rsidP="00B40A86">
      <w:pPr>
        <w:spacing w:after="240"/>
        <w:ind w:left="567" w:hanging="567"/>
      </w:pPr>
      <w:r w:rsidRPr="007C2853">
        <w:t>49.</w:t>
      </w:r>
      <w:r w:rsidRPr="007C2853">
        <w:tab/>
        <w:t>bere na vědomí situaci ve společném podniku pro čipy, kterou zmínil Účetní dvůr, kdy jeden z jeho bývalých zaměstnanců na vedoucí pozici, který společný podnik opustil, nedávno zahájil novou pracovní činnost, aniž by to předem oznámil dotyčnému společnému podniku; vyzývá dotyčný společný podnik i všechny ostatní společné podniky, aby aktivně sledovaly novou pracovní činnost bývalých zaměstnanců na vedoucích pozicích a zaměstnanců zastávajících citlivé funkce; vítá dodatečné informace, které dotyčný společný podnik poskytl k tomuto konkrétnímu případu;</w:t>
      </w:r>
    </w:p>
    <w:p w14:paraId="397844F0" w14:textId="77777777" w:rsidR="00B40A86" w:rsidRPr="007C2853" w:rsidRDefault="00B40A86" w:rsidP="00B40A86">
      <w:pPr>
        <w:spacing w:after="240"/>
        <w:ind w:left="567" w:hanging="567"/>
        <w:rPr>
          <w:b/>
          <w:i/>
        </w:rPr>
      </w:pPr>
      <w:r w:rsidRPr="007C2853">
        <w:t>50.</w:t>
      </w:r>
      <w:r w:rsidRPr="007C2853">
        <w:rPr>
          <w:b/>
          <w:i/>
        </w:rPr>
        <w:tab/>
      </w:r>
      <w:r w:rsidRPr="007C2853">
        <w:t>vyzývá všechny společné podniky, aby zpřísnily svou politiku transparentnosti, zejména pokud jde o potenciální střety zájmů; naléhavě vyzývá společné podniky, aby zveřejňovaly prohlášení o zájmech svých členů správní rady, vědeckých výborů a externích odborníků a zajistily zveřejnění veškerých finančních, profesních nebo osobních vazeb na subjekty, které získávají od společného podniku finanční prostředky; trvá na zavedení povinného období, po které by vedoucí pracovníci společného podniku nesměli přijmout zaměstnání v organizacích, které získávají od společného podniku finanční prostředky;</w:t>
      </w:r>
    </w:p>
    <w:p w14:paraId="55F97AAF" w14:textId="77777777" w:rsidR="00B40A86" w:rsidRPr="007C2853" w:rsidRDefault="00B40A86" w:rsidP="00B40A86">
      <w:pPr>
        <w:spacing w:after="240"/>
        <w:ind w:left="567" w:hanging="567"/>
      </w:pPr>
      <w:r w:rsidRPr="007C2853">
        <w:t>51.</w:t>
      </w:r>
      <w:r w:rsidRPr="007C2853">
        <w:tab/>
        <w:t xml:space="preserve">bere na vědomí informace, které společné podniky poskytly o své činnosti související s předcházením podvodům a s jejich odhalováním a nápravou; vyzývá všechny společné podniky, aby se zapojily do </w:t>
      </w:r>
      <w:proofErr w:type="gramStart"/>
      <w:r w:rsidRPr="007C2853">
        <w:t>diskuzí</w:t>
      </w:r>
      <w:proofErr w:type="gramEnd"/>
      <w:r w:rsidRPr="007C2853">
        <w:t xml:space="preserve"> zaměřených na boj proti podvodům, a upevnily tak svou úlohu a zjistily své slabé stránky, aby o těchto skutečnostech informovaly a do svých budoucích zpráv začlenily jasnou prezentaci svého právního rámce a opatření, která v tomto směru zavedly;</w:t>
      </w:r>
    </w:p>
    <w:p w14:paraId="5EE4810F" w14:textId="77777777" w:rsidR="00B40A86" w:rsidRPr="007C2853" w:rsidRDefault="00B40A86" w:rsidP="00B40A86">
      <w:pPr>
        <w:spacing w:after="240"/>
        <w:rPr>
          <w:b/>
          <w:i/>
        </w:rPr>
      </w:pPr>
      <w:r w:rsidRPr="007C2853">
        <w:rPr>
          <w:b/>
          <w:i/>
        </w:rPr>
        <w:t>Připomínky k opatřením přijatým společnými podniky v návaznosti na předchozí udělení absolutoria</w:t>
      </w:r>
    </w:p>
    <w:p w14:paraId="7F381574" w14:textId="77777777" w:rsidR="00B40A86" w:rsidRPr="007C2853" w:rsidRDefault="00B40A86" w:rsidP="00B40A86">
      <w:pPr>
        <w:spacing w:after="240"/>
        <w:ind w:left="567" w:hanging="567"/>
      </w:pPr>
      <w:r w:rsidRPr="007C2853">
        <w:t>52.</w:t>
      </w:r>
      <w:r w:rsidRPr="007C2853">
        <w:tab/>
        <w:t>oceňuje, že v návaznosti na usnesení Evropského parlamentu obsahující připomínky, která jsou nedílnou součástí rozhodnutí o udělení absolutoria za plnění rozpočtu společných podniků na rozpočtový rok 2022, vypracovaly společné podniky zprávu; konstatuje, že v těchto zprávách jsou v dostatečné míře uvedeny názory společných podniků na otázky, na které upozornil Evropský parlament;</w:t>
      </w:r>
    </w:p>
    <w:p w14:paraId="259C10C2" w14:textId="77777777" w:rsidR="00B40A86" w:rsidRPr="007C2853" w:rsidRDefault="00B40A86" w:rsidP="00B40A86">
      <w:pPr>
        <w:spacing w:after="240"/>
        <w:ind w:left="567" w:hanging="567"/>
      </w:pPr>
      <w:r w:rsidRPr="007C2853">
        <w:t>53.</w:t>
      </w:r>
      <w:r w:rsidRPr="007C2853">
        <w:tab/>
        <w:t>s potěšením konstatuje, že zpráva Účetního dvora obsahuje také analýzu opatření přijatých společnými podniky v návaznosti na předchozí připomínky a doporučení Účetního dvora týkající se nezbytných opatření; konstatuje v tomto ohledu, že z 37 připomínek, které nebyly na konci roku 2022 dostatečně řešeny, jich na konci roku 2023 bylo 16 vyřešeno a 21 zůstalo nevyřešených; kromě toho konstatuje, že z 15 opatření doporučených ve výročních zprávách za rok 2021 a 2022 jich 9 bylo realizováno úplně, 2 byla provedena ve většině ohledů, 3 v některých ohledech a jedno nebylo provedeno vůbec; chápe, že některá doporučení, v jejichž zavádění je ještě třeba pokračovat, se týkají především otázek v oblasti lidských zdrojů, přičemž společné podniky je mohou zavést pouze ve spolupráci s Generálním ředitelstvím Komise pro rozpočet a poté, co budou žádosti připraveny ke schválení; je si vědom toho, že doporučení, jež měla být zavedena do konce roku 2023, byla zavedena včas;</w:t>
      </w:r>
    </w:p>
    <w:p w14:paraId="6F3BA1A3" w14:textId="77777777" w:rsidR="00B40A86" w:rsidRPr="007C2853" w:rsidRDefault="00B40A86" w:rsidP="00B40A86">
      <w:pPr>
        <w:spacing w:after="240"/>
        <w:ind w:left="567" w:hanging="567"/>
      </w:pPr>
      <w:r w:rsidRPr="007C2853">
        <w:t>54.</w:t>
      </w:r>
      <w:r w:rsidRPr="007C2853">
        <w:tab/>
        <w:t>s potěšením konstatuje, že Účetní dvůr nyní stanovil lhůtu k zavedení jednotlivých nezavedených doporučení týkajících se opatření, která byla definována ve spolupráci se společnými podniky, aby se zajistila jejich proveditelnost; vyzývá všechny společné podniky, aby o těchto otázkách nadále informovaly Účetní dvůr a Evropský parlament;</w:t>
      </w:r>
    </w:p>
    <w:p w14:paraId="5DB4EF23" w14:textId="77777777" w:rsidR="00B40A86" w:rsidRPr="007C2853" w:rsidRDefault="00B40A86" w:rsidP="00B40A86">
      <w:pPr>
        <w:spacing w:after="240"/>
        <w:ind w:left="567" w:hanging="567"/>
        <w:rPr>
          <w:b/>
          <w:i/>
        </w:rPr>
      </w:pPr>
      <w:r w:rsidRPr="007C2853">
        <w:t>55.</w:t>
      </w:r>
      <w:r w:rsidRPr="007C2853">
        <w:rPr>
          <w:b/>
          <w:i/>
        </w:rPr>
        <w:tab/>
      </w:r>
      <w:r w:rsidRPr="007C2853">
        <w:t>se znepokojením bere na vědomí přetrvávající problémy spojené s překračováním nákladů, s průtahy a se správou při realizaci projektu ITER; vyzývá ke zlepšení finančního dohledu a k větší rozpočtové transparentnosti, včetně podrobnějších veřejných zpráv o vývoji nákladů, efektivnosti výdajů a pokroku při dosahování klíčových dílčích cílů projektu; zdůrazňuje, že je třeba zavést přísnější mechanismy auditu, aby se zajistilo účinné využívání příspěvků Unie na daný projekt; naléhavě vyzývá společný podnik, aby posílil vnitřní správu, zajistil pravidelné nezávislé hodnocení projektových rizik a zpřísnil mechanismy zajišťující odpovědnost vrcholového vedení;</w:t>
      </w:r>
    </w:p>
    <w:p w14:paraId="0146F48D" w14:textId="77777777" w:rsidR="00B40A86" w:rsidRPr="007C2853" w:rsidRDefault="00B40A86" w:rsidP="00B40A86">
      <w:pPr>
        <w:spacing w:after="240"/>
        <w:ind w:left="567" w:hanging="567"/>
        <w:rPr>
          <w:b/>
          <w:i/>
        </w:rPr>
      </w:pPr>
      <w:r w:rsidRPr="007C2853">
        <w:rPr>
          <w:b/>
          <w:i/>
        </w:rPr>
        <w:t>Další priority pro společné podniky</w:t>
      </w:r>
    </w:p>
    <w:p w14:paraId="1A2068BE" w14:textId="77777777" w:rsidR="00B40A86" w:rsidRPr="007C2853" w:rsidRDefault="00B40A86" w:rsidP="00B40A86">
      <w:pPr>
        <w:spacing w:after="240"/>
        <w:ind w:left="567" w:hanging="567"/>
      </w:pPr>
      <w:r w:rsidRPr="007C2853">
        <w:t>56.</w:t>
      </w:r>
      <w:r w:rsidRPr="007C2853">
        <w:tab/>
        <w:t>je si vědom správních a rozpočtových omezení společných podniků, a vyzývá společné podniky, aby s ohledem na tato omezení lépe informovaly o svém příspěvku k výzkumné a inovační činnosti prostřednictvím dostupného komunikačního materiálu určeného akademickým a výzkumným institucím, veřejným a soukromým organizacím a evropským a vnitrostátním orgánům; požaduje, aby se na základě tohoto dostupného komunikačního materiálu prosazovaly příležitosti pro veřejné zakázky a granty poskytnuté společnými podniky v oblasti výzkumné a inovační činnosti;</w:t>
      </w:r>
    </w:p>
    <w:p w14:paraId="685EF83F" w14:textId="77777777" w:rsidR="00B40A86" w:rsidRPr="007C2853" w:rsidRDefault="00B40A86" w:rsidP="00B40A86">
      <w:pPr>
        <w:spacing w:after="240"/>
        <w:ind w:left="567" w:hanging="567"/>
      </w:pPr>
      <w:r w:rsidRPr="007C2853">
        <w:t>57.</w:t>
      </w:r>
      <w:r w:rsidRPr="007C2853">
        <w:tab/>
        <w:t>vyzývá společné podniky, aby se aktivně zapojily do komunikace s cílem oslovit širokou škálu občanů EU v rámci pedagogického úsilí představit svůj příspěvek k plnění společných cílů a nutnost vytvořit institucionalizovaná partnerství se zapojením soukromých členů;</w:t>
      </w:r>
    </w:p>
    <w:p w14:paraId="1E666936" w14:textId="77777777" w:rsidR="00B40A86" w:rsidRPr="007C2853" w:rsidRDefault="00B40A86" w:rsidP="00B40A86">
      <w:pPr>
        <w:spacing w:after="240"/>
        <w:ind w:left="567" w:hanging="567"/>
        <w:rPr>
          <w:b/>
          <w:i/>
        </w:rPr>
      </w:pPr>
      <w:r w:rsidRPr="007C2853">
        <w:t>58.</w:t>
      </w:r>
      <w:r w:rsidRPr="007C2853">
        <w:rPr>
          <w:b/>
          <w:i/>
        </w:rPr>
        <w:tab/>
      </w:r>
      <w:r w:rsidRPr="007C2853">
        <w:t>vyzývá společné podniky, aby v zájmu zdokonalení svých budoucích náborových procesů navázaly spolupráci s univerzitami s cílem oslovit mladé evropské absolventy;</w:t>
      </w:r>
    </w:p>
    <w:p w14:paraId="59DEF004" w14:textId="77777777" w:rsidR="00B40A86" w:rsidRPr="007C2853" w:rsidRDefault="00B40A86" w:rsidP="00B40A86">
      <w:pPr>
        <w:spacing w:after="240"/>
        <w:ind w:left="567" w:hanging="567"/>
      </w:pPr>
      <w:r w:rsidRPr="007C2853">
        <w:t>59.</w:t>
      </w:r>
      <w:r w:rsidRPr="007C2853">
        <w:tab/>
        <w:t xml:space="preserve">vyzývá společné podniky, aby s ohledem na to, že je nutné zajistit, aby se všechny významné zúčastněné strany Evropské unie v oblasti výzkumu a inovací zaměřily na </w:t>
      </w:r>
      <w:proofErr w:type="spellStart"/>
      <w:r w:rsidRPr="007C2853">
        <w:t>reindustrializaci</w:t>
      </w:r>
      <w:proofErr w:type="spellEnd"/>
      <w:r w:rsidRPr="007C2853">
        <w:t xml:space="preserve"> Evropské unie, nadále podle možnosti účinně informovaly o tom, jak přispívají k zaměstnanosti a konkurenceschopnosti evropského hospodářství;</w:t>
      </w:r>
    </w:p>
    <w:p w14:paraId="58AABA85" w14:textId="77777777" w:rsidR="00B40A86" w:rsidRPr="007C2853" w:rsidRDefault="00B40A86" w:rsidP="00B40A86">
      <w:pPr>
        <w:spacing w:after="240"/>
        <w:ind w:left="567" w:hanging="567"/>
      </w:pPr>
      <w:r w:rsidRPr="007C2853">
        <w:t>60.</w:t>
      </w:r>
      <w:r w:rsidRPr="007C2853">
        <w:tab/>
        <w:t>vyzývá společné podniky, aby nadále zajišťovaly dostatečnou účast soukromých firem, zejména malých a středních podniků, které představují nejsilnější výhodu evropského hospodářství;</w:t>
      </w:r>
    </w:p>
    <w:p w14:paraId="28C25DD4" w14:textId="77777777" w:rsidR="00B40A86" w:rsidRPr="007C2853" w:rsidRDefault="00B40A86" w:rsidP="00B40A86">
      <w:pPr>
        <w:spacing w:after="240"/>
        <w:ind w:left="567" w:hanging="567"/>
      </w:pPr>
      <w:r w:rsidRPr="007C2853">
        <w:t>61.</w:t>
      </w:r>
      <w:r w:rsidRPr="007C2853">
        <w:tab/>
        <w:t>vyzývá společné podniky, aby účinně informovaly o tom, jak přispívají k horizontálním prioritám rozpočtu Evropské unie;</w:t>
      </w:r>
    </w:p>
    <w:p w14:paraId="43965BDE" w14:textId="77777777" w:rsidR="00B40A86" w:rsidRPr="007C2853" w:rsidRDefault="00B40A86" w:rsidP="00B40A86">
      <w:pPr>
        <w:spacing w:after="240"/>
        <w:ind w:left="567" w:hanging="567"/>
      </w:pPr>
      <w:r w:rsidRPr="007C2853">
        <w:t>62.</w:t>
      </w:r>
      <w:r w:rsidRPr="007C2853">
        <w:tab/>
        <w:t>vyzývá všechny společné podniky, aby v rámci své činnosti při kontaktu s mezinárodními zúčastněnými stranami nadále jednaly s řádnou péčí, zejména s ohledem na režim restriktivních opatření, která zavedla Evropská unie; poukazuje zejména na situaci společného evropského podniku pro ITER a rozvoj energie z jaderné syntézy v tomto směru a vítá vysvětlení ohledně opatření zavedených za účelem prevence veškerých problémů v rámci projektu ITER, které dotyčný společný podnik uvedl během svého slyšení ve Výboru pro rozpočtovou kontrolu;</w:t>
      </w:r>
    </w:p>
    <w:p w14:paraId="7A4F22EB" w14:textId="77777777" w:rsidR="00B40A86" w:rsidRPr="007C2853" w:rsidRDefault="00B40A86" w:rsidP="00B40A86">
      <w:pPr>
        <w:spacing w:after="240"/>
        <w:ind w:left="567" w:hanging="567"/>
      </w:pPr>
      <w:r w:rsidRPr="007C2853">
        <w:t>63.</w:t>
      </w:r>
      <w:r w:rsidRPr="007C2853">
        <w:tab/>
        <w:t>vyzývá všechny společné podniky, aby za účelem zvýšení účinnosti a dopadu svých operací zajistily vhodné využívání součinnosti s ostatními subjekty z Evropské unie, jako jsou agentury, ze strany svých zaměstnanců ve všech příslušných oblastech; vyzývá všechny společné podniky, aby zajistily vhodné využívání platformy, kterou představuje síť agentur EU (EUAN), ze strany svých zaměstnanců;</w:t>
      </w:r>
    </w:p>
    <w:p w14:paraId="48FB9851" w14:textId="77777777" w:rsidR="00B40A86" w:rsidRPr="007C2853" w:rsidRDefault="00B40A86" w:rsidP="00B40A86">
      <w:pPr>
        <w:spacing w:after="240"/>
        <w:ind w:left="567" w:hanging="567"/>
        <w:rPr>
          <w:b/>
          <w:i/>
        </w:rPr>
      </w:pPr>
      <w:r w:rsidRPr="007C2853">
        <w:t>64.</w:t>
      </w:r>
      <w:r w:rsidRPr="007C2853">
        <w:rPr>
          <w:b/>
          <w:i/>
        </w:rPr>
        <w:tab/>
      </w:r>
      <w:r w:rsidRPr="007C2853">
        <w:t xml:space="preserve">poukazuje na nutnost zajistit v rámci výzkumu financovaného Unií digitální suverenitu; poukazuje v této souvislosti zejména na společný podnik pro čipy, společný podnik pro evropskou vysoce výkonnou výpočetní techniku a společný podnik pro inteligentní sítě a služby, které musejí upřednostňovat projekty zajišťující větší autonomii Unie v oblasti výroby polovodičů, umělé inteligence a kybernetické bezpečnosti; žádá Komisi, aby zajistila, aby projekty financované společnými podniky i) nebyly nadměrně závislé na dodavatelích ze třetích zemí, pokud jde o kritické technologie, </w:t>
      </w:r>
      <w:proofErr w:type="spellStart"/>
      <w:r w:rsidRPr="007C2853">
        <w:t>ii</w:t>
      </w:r>
      <w:proofErr w:type="spellEnd"/>
      <w:r w:rsidRPr="007C2853">
        <w:t>) přispívaly k zajištění průmyslové odolnosti a strategické nezávislosti EU a </w:t>
      </w:r>
      <w:proofErr w:type="spellStart"/>
      <w:r w:rsidRPr="007C2853">
        <w:t>iii</w:t>
      </w:r>
      <w:proofErr w:type="spellEnd"/>
      <w:r w:rsidRPr="007C2853">
        <w:t>) podporovaly domácí výzkum a vývoj v klíčových digitálních odvětvích;</w:t>
      </w:r>
    </w:p>
    <w:p w14:paraId="770F3A82" w14:textId="77777777" w:rsidR="00B40A86" w:rsidRPr="007C2853" w:rsidRDefault="00B40A86" w:rsidP="00B40A86">
      <w:pPr>
        <w:spacing w:after="240"/>
        <w:ind w:left="567" w:hanging="567"/>
        <w:rPr>
          <w:b/>
          <w:i/>
        </w:rPr>
      </w:pPr>
      <w:r w:rsidRPr="007C2853">
        <w:rPr>
          <w:b/>
          <w:i/>
        </w:rPr>
        <w:t>Výzva k přijetí následných opatření</w:t>
      </w:r>
    </w:p>
    <w:p w14:paraId="1E447A53" w14:textId="77777777" w:rsidR="00B40A86" w:rsidRPr="007C2853" w:rsidRDefault="00B40A86" w:rsidP="00B40A86">
      <w:pPr>
        <w:spacing w:after="240"/>
        <w:ind w:left="567" w:hanging="567"/>
      </w:pPr>
      <w:r w:rsidRPr="007C2853">
        <w:t>65.</w:t>
      </w:r>
      <w:r w:rsidRPr="007C2853">
        <w:tab/>
        <w:t>vyzývá jednotlivé společné podniky zvažované k udělení absolutoria za rozpočtový rok 2023, aby vypracovaly individuální zprávu o všech následných opatřeních přijatých s cílem řešit konkrétní otázky uvedené v tomto usnesení a aby tuto zprávu podepsanou svým (výkonným) ředitelem předložily nejpozději do 30. září 2025 Evropskému parlamentu;</w:t>
      </w:r>
    </w:p>
    <w:p w14:paraId="7CC3FA04" w14:textId="255BC0F2" w:rsidR="00E365E1" w:rsidRPr="00E11D66" w:rsidRDefault="00B40A86" w:rsidP="00B40A86">
      <w:pPr>
        <w:spacing w:after="240"/>
        <w:ind w:left="567" w:hanging="567"/>
      </w:pPr>
      <w:r w:rsidRPr="007C2853">
        <w:t>66.</w:t>
      </w:r>
      <w:r w:rsidRPr="007C2853">
        <w:tab/>
        <w:t>zdůrazňuje, že zprávy o následných opatřeních mohou obsahovat také obecná stanoviska společných podniků k tomuto usnesení a k dalším otázkám, které jsou pro orgán příslušný k udělení absolutoria důležité; očekává, že společné podniky zaujmou k vypracování této zprávy komplexní přístup, dotknou se všech otázek, kterými se ohledně jejich činnosti zabýval Evropský parlament, a učiní tak v dobré víře a v duchu spolupráce.</w:t>
      </w:r>
    </w:p>
    <w:sectPr w:rsidR="00E365E1" w:rsidRPr="00E11D66" w:rsidSect="00E11D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09008" w14:textId="77777777" w:rsidR="006D23E2" w:rsidRPr="00E11D66" w:rsidRDefault="006D23E2">
      <w:r w:rsidRPr="00E11D66">
        <w:separator/>
      </w:r>
    </w:p>
  </w:endnote>
  <w:endnote w:type="continuationSeparator" w:id="0">
    <w:p w14:paraId="48B6D299" w14:textId="77777777" w:rsidR="006D23E2" w:rsidRPr="00E11D66" w:rsidRDefault="006D23E2">
      <w:r w:rsidRPr="00E11D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F47DC" w14:textId="77777777" w:rsidR="006D23E2" w:rsidRPr="00E11D66" w:rsidRDefault="006D23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3223A" w14:textId="77777777" w:rsidR="006D23E2" w:rsidRPr="00E11D66" w:rsidRDefault="006D23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5F328" w14:textId="77777777" w:rsidR="006D23E2" w:rsidRPr="00E11D66" w:rsidRDefault="006D23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EE8CC" w14:textId="77777777" w:rsidR="006D23E2" w:rsidRPr="00E11D66" w:rsidRDefault="006D23E2">
      <w:r w:rsidRPr="00E11D66">
        <w:separator/>
      </w:r>
    </w:p>
  </w:footnote>
  <w:footnote w:type="continuationSeparator" w:id="0">
    <w:p w14:paraId="2F3AB1D3" w14:textId="77777777" w:rsidR="006D23E2" w:rsidRPr="00E11D66" w:rsidRDefault="006D23E2">
      <w:r w:rsidRPr="00E11D66">
        <w:continuationSeparator/>
      </w:r>
    </w:p>
  </w:footnote>
  <w:footnote w:id="1">
    <w:p w14:paraId="0BB024C8" w14:textId="77777777" w:rsidR="00B40A86" w:rsidRPr="009E4F4B" w:rsidRDefault="00B40A86" w:rsidP="00B40A86">
      <w:pPr>
        <w:pStyle w:val="FootnoteText"/>
        <w:ind w:left="567" w:hanging="567"/>
        <w:rPr>
          <w:sz w:val="24"/>
          <w:szCs w:val="24"/>
          <w:lang w:val="cs-CZ"/>
        </w:rPr>
      </w:pPr>
      <w:r w:rsidRPr="009E4F4B">
        <w:rPr>
          <w:rStyle w:val="FootnoteReference"/>
          <w:sz w:val="24"/>
        </w:rPr>
        <w:footnoteRef/>
      </w:r>
      <w:r w:rsidRPr="009E4F4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1" w:history="1">
        <w:r w:rsidRPr="007C2853">
          <w:rPr>
            <w:rStyle w:val="Hyperlink1"/>
            <w:sz w:val="24"/>
            <w:lang w:val="cs-CZ"/>
          </w:rPr>
          <w:t>http://data.europa.eu/eli/C/2024/6841/oj</w:t>
        </w:r>
      </w:hyperlink>
      <w:r w:rsidRPr="007C2853">
        <w:rPr>
          <w:sz w:val="24"/>
          <w:lang w:val="cs-CZ"/>
        </w:rPr>
        <w:t>.</w:t>
      </w:r>
    </w:p>
  </w:footnote>
  <w:footnote w:id="2">
    <w:p w14:paraId="7F7FBC3B" w14:textId="77777777" w:rsidR="00B40A86" w:rsidRPr="009E4F4B" w:rsidRDefault="00B40A86" w:rsidP="00B40A86">
      <w:pPr>
        <w:pStyle w:val="FootnoteText"/>
        <w:ind w:left="567" w:hanging="567"/>
        <w:rPr>
          <w:sz w:val="24"/>
          <w:szCs w:val="24"/>
          <w:lang w:val="cs-CZ"/>
        </w:rPr>
      </w:pPr>
      <w:r w:rsidRPr="009E4F4B">
        <w:rPr>
          <w:rStyle w:val="FootnoteReference"/>
          <w:sz w:val="24"/>
        </w:rPr>
        <w:footnoteRef/>
      </w:r>
      <w:r w:rsidRPr="009E4F4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2" w:history="1">
        <w:r w:rsidRPr="007C2853">
          <w:rPr>
            <w:rStyle w:val="Hyperlink1"/>
            <w:sz w:val="24"/>
            <w:lang w:val="cs-CZ"/>
          </w:rPr>
          <w:t>http://data.europa.eu/eli/C/2024/6041/oj</w:t>
        </w:r>
      </w:hyperlink>
      <w:r w:rsidRPr="007C2853">
        <w:rPr>
          <w:sz w:val="24"/>
          <w:lang w:val="cs-CZ"/>
        </w:rPr>
        <w:t>.</w:t>
      </w:r>
    </w:p>
  </w:footnote>
  <w:footnote w:id="3">
    <w:p w14:paraId="626530BF" w14:textId="77777777" w:rsidR="00B40A86" w:rsidRPr="009E4F4B" w:rsidRDefault="00B40A86" w:rsidP="00B40A86">
      <w:pPr>
        <w:pStyle w:val="FootnoteText"/>
        <w:ind w:left="567" w:hanging="567"/>
        <w:rPr>
          <w:sz w:val="24"/>
          <w:szCs w:val="24"/>
          <w:lang w:val="cs-CZ"/>
        </w:rPr>
      </w:pPr>
      <w:r w:rsidRPr="009E4F4B">
        <w:rPr>
          <w:rStyle w:val="FootnoteReference"/>
          <w:sz w:val="24"/>
        </w:rPr>
        <w:footnoteRef/>
      </w:r>
      <w:r w:rsidRPr="009E4F4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3" w:history="1">
        <w:r w:rsidRPr="007C2853">
          <w:rPr>
            <w:rStyle w:val="Hyperlink1"/>
            <w:sz w:val="24"/>
            <w:lang w:val="cs-CZ"/>
          </w:rPr>
          <w:t>http://data.europa.eu/eli/reg/2018/1046/oj</w:t>
        </w:r>
      </w:hyperlink>
      <w:r w:rsidRPr="007C2853">
        <w:rPr>
          <w:sz w:val="24"/>
          <w:lang w:val="cs-CZ"/>
        </w:rPr>
        <w:t>.</w:t>
      </w:r>
    </w:p>
  </w:footnote>
  <w:footnote w:id="4">
    <w:p w14:paraId="5F0BFF67" w14:textId="77777777" w:rsidR="00B40A86" w:rsidRPr="009E4F4B" w:rsidRDefault="00B40A86" w:rsidP="00B40A86">
      <w:pPr>
        <w:pStyle w:val="FootnoteText"/>
        <w:ind w:left="567" w:hanging="567"/>
        <w:rPr>
          <w:sz w:val="24"/>
          <w:szCs w:val="24"/>
          <w:lang w:val="cs-CZ"/>
        </w:rPr>
      </w:pPr>
      <w:r w:rsidRPr="009E4F4B">
        <w:rPr>
          <w:rStyle w:val="FootnoteReference"/>
          <w:sz w:val="24"/>
        </w:rPr>
        <w:footnoteRef/>
      </w:r>
      <w:r w:rsidRPr="009E4F4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4"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5">
    <w:p w14:paraId="6A520176" w14:textId="77777777" w:rsidR="00B40A86" w:rsidRPr="009E4F4B" w:rsidRDefault="00B40A86" w:rsidP="00B40A86">
      <w:pPr>
        <w:pStyle w:val="FootnoteText"/>
        <w:ind w:left="567" w:hanging="567"/>
        <w:rPr>
          <w:sz w:val="24"/>
          <w:szCs w:val="24"/>
          <w:lang w:val="cs-CZ"/>
        </w:rPr>
      </w:pPr>
      <w:r w:rsidRPr="009E4F4B">
        <w:rPr>
          <w:rStyle w:val="FootnoteReference"/>
          <w:sz w:val="24"/>
        </w:rPr>
        <w:footnoteRef/>
      </w:r>
      <w:r w:rsidRPr="009E4F4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5" w:history="1">
        <w:r w:rsidRPr="007C2853">
          <w:rPr>
            <w:rStyle w:val="Hyperlink1"/>
            <w:sz w:val="24"/>
            <w:lang w:val="cs-CZ"/>
          </w:rPr>
          <w:t>http://data.europa.eu/eli/reg/2021/2085/oj</w:t>
        </w:r>
      </w:hyperlink>
      <w:r w:rsidRPr="007C2853">
        <w:rPr>
          <w:sz w:val="24"/>
          <w:lang w:val="cs-CZ"/>
        </w:rPr>
        <w:t>.</w:t>
      </w:r>
    </w:p>
  </w:footnote>
  <w:footnote w:id="6">
    <w:p w14:paraId="670EED0C" w14:textId="77777777" w:rsidR="00B40A86" w:rsidRPr="009E4F4B" w:rsidRDefault="00B40A86" w:rsidP="00B40A86">
      <w:pPr>
        <w:pStyle w:val="FootnoteText"/>
        <w:ind w:left="567" w:hanging="567"/>
        <w:rPr>
          <w:sz w:val="24"/>
          <w:szCs w:val="24"/>
          <w:lang w:val="cs-CZ"/>
        </w:rPr>
      </w:pPr>
      <w:r w:rsidRPr="009E4F4B">
        <w:rPr>
          <w:rStyle w:val="FootnoteReference"/>
          <w:sz w:val="24"/>
        </w:rPr>
        <w:footnoteRef/>
      </w:r>
      <w:r w:rsidRPr="009E4F4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6" w:history="1">
        <w:r w:rsidRPr="007C2853">
          <w:rPr>
            <w:rStyle w:val="Hyperlink1"/>
            <w:sz w:val="24"/>
            <w:lang w:val="cs-CZ"/>
          </w:rPr>
          <w:t>http://data.europa.eu/eli/reg_del/2019/887/oj</w:t>
        </w:r>
      </w:hyperlink>
      <w:r w:rsidRPr="007C2853">
        <w:rPr>
          <w:sz w:val="24"/>
          <w:lang w:val="cs-CZ"/>
        </w:rPr>
        <w:t>.</w:t>
      </w:r>
    </w:p>
  </w:footnote>
  <w:footnote w:id="7">
    <w:p w14:paraId="42A8D5C1" w14:textId="77777777" w:rsidR="00B40A86" w:rsidRPr="004F5F61" w:rsidRDefault="00B40A86" w:rsidP="00B40A86">
      <w:pPr>
        <w:pStyle w:val="FootnoteText"/>
        <w:ind w:left="567" w:hanging="567"/>
        <w:rPr>
          <w:sz w:val="24"/>
          <w:szCs w:val="24"/>
          <w:lang w:val="cs-CZ"/>
        </w:rPr>
      </w:pPr>
      <w:r w:rsidRPr="004F5F61">
        <w:rPr>
          <w:rStyle w:val="FootnoteReference"/>
          <w:sz w:val="24"/>
        </w:rPr>
        <w:footnoteRef/>
      </w:r>
      <w:r w:rsidRPr="004F5F6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7" w:history="1">
        <w:r w:rsidRPr="007C2853">
          <w:rPr>
            <w:rStyle w:val="Hyperlink1"/>
            <w:sz w:val="24"/>
            <w:lang w:val="cs-CZ"/>
          </w:rPr>
          <w:t>http://data.europa.eu/eli/C/2024/6841/oj</w:t>
        </w:r>
      </w:hyperlink>
      <w:r w:rsidRPr="007C2853">
        <w:rPr>
          <w:sz w:val="24"/>
          <w:lang w:val="cs-CZ"/>
        </w:rPr>
        <w:t>.</w:t>
      </w:r>
    </w:p>
  </w:footnote>
  <w:footnote w:id="8">
    <w:p w14:paraId="621D1245" w14:textId="77777777" w:rsidR="00B40A86" w:rsidRPr="004F5F61" w:rsidRDefault="00B40A86" w:rsidP="00B40A86">
      <w:pPr>
        <w:pStyle w:val="FootnoteText"/>
        <w:ind w:left="567" w:hanging="567"/>
        <w:rPr>
          <w:sz w:val="24"/>
          <w:szCs w:val="24"/>
          <w:lang w:val="cs-CZ"/>
        </w:rPr>
      </w:pPr>
      <w:r w:rsidRPr="004F5F61">
        <w:rPr>
          <w:rStyle w:val="FootnoteReference"/>
          <w:sz w:val="24"/>
        </w:rPr>
        <w:footnoteRef/>
      </w:r>
      <w:r w:rsidRPr="004F5F6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8" w:history="1">
        <w:r w:rsidRPr="007C2853">
          <w:rPr>
            <w:rStyle w:val="Hyperlink1"/>
            <w:sz w:val="24"/>
            <w:lang w:val="cs-CZ"/>
          </w:rPr>
          <w:t>http://data.europa.eu/eli/C/2024/6041/oj</w:t>
        </w:r>
      </w:hyperlink>
      <w:r w:rsidRPr="007C2853">
        <w:rPr>
          <w:sz w:val="24"/>
          <w:lang w:val="cs-CZ"/>
        </w:rPr>
        <w:t>.</w:t>
      </w:r>
    </w:p>
  </w:footnote>
  <w:footnote w:id="9">
    <w:p w14:paraId="1052D402" w14:textId="77777777" w:rsidR="00B40A86" w:rsidRPr="004F5F61" w:rsidRDefault="00B40A86" w:rsidP="00B40A86">
      <w:pPr>
        <w:pStyle w:val="FootnoteText"/>
        <w:ind w:left="567" w:hanging="567"/>
        <w:rPr>
          <w:sz w:val="24"/>
          <w:szCs w:val="24"/>
          <w:lang w:val="cs-CZ"/>
        </w:rPr>
      </w:pPr>
      <w:r w:rsidRPr="004F5F61">
        <w:rPr>
          <w:rStyle w:val="FootnoteReference"/>
          <w:sz w:val="24"/>
        </w:rPr>
        <w:footnoteRef/>
      </w:r>
      <w:r w:rsidRPr="004F5F6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9" w:history="1">
        <w:r w:rsidRPr="007C2853">
          <w:rPr>
            <w:rStyle w:val="Hyperlink1"/>
            <w:sz w:val="24"/>
            <w:lang w:val="cs-CZ"/>
          </w:rPr>
          <w:t>http://data.europa.eu/eli/reg/2018/1046/oj</w:t>
        </w:r>
      </w:hyperlink>
      <w:r w:rsidRPr="007C2853">
        <w:rPr>
          <w:sz w:val="24"/>
          <w:lang w:val="cs-CZ"/>
        </w:rPr>
        <w:t>.</w:t>
      </w:r>
    </w:p>
  </w:footnote>
  <w:footnote w:id="10">
    <w:p w14:paraId="549C1CA1" w14:textId="77777777" w:rsidR="00B40A86" w:rsidRPr="004F5F61" w:rsidRDefault="00B40A86" w:rsidP="00B40A86">
      <w:pPr>
        <w:pStyle w:val="FootnoteText"/>
        <w:ind w:left="567" w:hanging="567"/>
        <w:rPr>
          <w:sz w:val="24"/>
          <w:szCs w:val="24"/>
          <w:lang w:val="cs-CZ"/>
        </w:rPr>
      </w:pPr>
      <w:r w:rsidRPr="004F5F61">
        <w:rPr>
          <w:rStyle w:val="FootnoteReference"/>
          <w:sz w:val="24"/>
        </w:rPr>
        <w:footnoteRef/>
      </w:r>
      <w:r w:rsidRPr="004F5F6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10"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11">
    <w:p w14:paraId="04032668" w14:textId="77777777" w:rsidR="00B40A86" w:rsidRPr="004F5F61" w:rsidRDefault="00B40A86" w:rsidP="00B40A86">
      <w:pPr>
        <w:pStyle w:val="FootnoteText"/>
        <w:ind w:left="567" w:hanging="567"/>
        <w:rPr>
          <w:sz w:val="24"/>
          <w:szCs w:val="24"/>
          <w:lang w:val="cs-CZ"/>
        </w:rPr>
      </w:pPr>
      <w:r w:rsidRPr="004F5F61">
        <w:rPr>
          <w:rStyle w:val="FootnoteReference"/>
          <w:sz w:val="24"/>
        </w:rPr>
        <w:footnoteRef/>
      </w:r>
      <w:r w:rsidRPr="004F5F6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11" w:history="1">
        <w:r w:rsidRPr="007C2853">
          <w:rPr>
            <w:rStyle w:val="Hyperlink1"/>
            <w:sz w:val="24"/>
            <w:lang w:val="cs-CZ"/>
          </w:rPr>
          <w:t>http://data.europa.eu/eli/reg/2021/2085/oj</w:t>
        </w:r>
      </w:hyperlink>
      <w:r w:rsidRPr="007C2853">
        <w:rPr>
          <w:sz w:val="24"/>
          <w:lang w:val="cs-CZ"/>
        </w:rPr>
        <w:t>.</w:t>
      </w:r>
    </w:p>
  </w:footnote>
  <w:footnote w:id="12">
    <w:p w14:paraId="07E51610" w14:textId="77777777" w:rsidR="00B40A86" w:rsidRPr="004F5F61" w:rsidRDefault="00B40A86" w:rsidP="00B40A86">
      <w:pPr>
        <w:pStyle w:val="FootnoteText"/>
        <w:ind w:left="567" w:hanging="567"/>
        <w:rPr>
          <w:sz w:val="24"/>
          <w:szCs w:val="24"/>
          <w:lang w:val="cs-CZ"/>
        </w:rPr>
      </w:pPr>
      <w:r w:rsidRPr="004F5F61">
        <w:rPr>
          <w:rStyle w:val="FootnoteReference"/>
          <w:sz w:val="24"/>
        </w:rPr>
        <w:footnoteRef/>
      </w:r>
      <w:r w:rsidRPr="004F5F6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12" w:history="1">
        <w:r w:rsidRPr="007C2853">
          <w:rPr>
            <w:rStyle w:val="Hyperlink1"/>
            <w:sz w:val="24"/>
            <w:lang w:val="cs-CZ"/>
          </w:rPr>
          <w:t>http://data.europa.eu/eli/reg_del/2019/887/oj</w:t>
        </w:r>
      </w:hyperlink>
      <w:r w:rsidRPr="007C2853">
        <w:rPr>
          <w:sz w:val="24"/>
          <w:lang w:val="cs-CZ"/>
        </w:rPr>
        <w:t>.</w:t>
      </w:r>
    </w:p>
  </w:footnote>
  <w:footnote w:id="13">
    <w:p w14:paraId="7A8C12B7" w14:textId="77777777" w:rsidR="00B40A86" w:rsidRPr="00661FE1" w:rsidRDefault="00B40A86" w:rsidP="00B40A86">
      <w:pPr>
        <w:pStyle w:val="FootnoteText"/>
        <w:ind w:left="567" w:hanging="567"/>
        <w:rPr>
          <w:sz w:val="24"/>
          <w:szCs w:val="24"/>
          <w:lang w:val="cs-CZ"/>
        </w:rPr>
      </w:pPr>
      <w:r w:rsidRPr="00661FE1">
        <w:rPr>
          <w:rStyle w:val="FootnoteReference"/>
          <w:sz w:val="24"/>
        </w:rPr>
        <w:footnoteRef/>
      </w:r>
      <w:r w:rsidRPr="00661FE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13" w:history="1">
        <w:r w:rsidRPr="007C2853">
          <w:rPr>
            <w:rStyle w:val="Hyperlink1"/>
            <w:sz w:val="24"/>
            <w:lang w:val="cs-CZ"/>
          </w:rPr>
          <w:t>http://data.europa.eu/eli/C/2024/6841/oj</w:t>
        </w:r>
      </w:hyperlink>
      <w:r w:rsidRPr="007C2853">
        <w:rPr>
          <w:sz w:val="24"/>
          <w:lang w:val="cs-CZ"/>
        </w:rPr>
        <w:t>.</w:t>
      </w:r>
    </w:p>
  </w:footnote>
  <w:footnote w:id="14">
    <w:p w14:paraId="6AB6EB71" w14:textId="77777777" w:rsidR="00B40A86" w:rsidRPr="00661FE1" w:rsidRDefault="00B40A86" w:rsidP="00B40A86">
      <w:pPr>
        <w:pStyle w:val="FootnoteText"/>
        <w:ind w:left="567" w:hanging="567"/>
        <w:rPr>
          <w:sz w:val="24"/>
          <w:szCs w:val="24"/>
          <w:lang w:val="cs-CZ"/>
        </w:rPr>
      </w:pPr>
      <w:r w:rsidRPr="00661FE1">
        <w:rPr>
          <w:rStyle w:val="FootnoteReference"/>
          <w:sz w:val="24"/>
        </w:rPr>
        <w:footnoteRef/>
      </w:r>
      <w:r w:rsidRPr="00661FE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14" w:history="1">
        <w:r w:rsidRPr="007C2853">
          <w:rPr>
            <w:rStyle w:val="Hyperlink1"/>
            <w:sz w:val="24"/>
            <w:lang w:val="cs-CZ"/>
          </w:rPr>
          <w:t>http://data.europa.eu/eli/C/2024/6041/oj</w:t>
        </w:r>
      </w:hyperlink>
      <w:r w:rsidRPr="007C2853">
        <w:rPr>
          <w:sz w:val="24"/>
          <w:lang w:val="cs-CZ"/>
        </w:rPr>
        <w:t>.</w:t>
      </w:r>
    </w:p>
  </w:footnote>
  <w:footnote w:id="15">
    <w:p w14:paraId="06733CB9" w14:textId="77777777" w:rsidR="00B40A86" w:rsidRPr="00661FE1" w:rsidRDefault="00B40A86" w:rsidP="00B40A86">
      <w:pPr>
        <w:pStyle w:val="FootnoteText"/>
        <w:ind w:left="567" w:hanging="567"/>
        <w:rPr>
          <w:sz w:val="24"/>
          <w:szCs w:val="24"/>
          <w:lang w:val="cs-CZ"/>
        </w:rPr>
      </w:pPr>
      <w:r w:rsidRPr="00661FE1">
        <w:rPr>
          <w:rStyle w:val="FootnoteReference"/>
          <w:sz w:val="24"/>
        </w:rPr>
        <w:footnoteRef/>
      </w:r>
      <w:r w:rsidRPr="00661FE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15" w:history="1">
        <w:r w:rsidRPr="007C2853">
          <w:rPr>
            <w:rStyle w:val="Hyperlink1"/>
            <w:sz w:val="24"/>
            <w:lang w:val="cs-CZ"/>
          </w:rPr>
          <w:t>http://data.europa.eu/eli/reg/2018/1046/oj</w:t>
        </w:r>
      </w:hyperlink>
      <w:r w:rsidRPr="007C2853">
        <w:rPr>
          <w:sz w:val="24"/>
          <w:lang w:val="cs-CZ"/>
        </w:rPr>
        <w:t>.</w:t>
      </w:r>
    </w:p>
  </w:footnote>
  <w:footnote w:id="16">
    <w:p w14:paraId="0DED438D" w14:textId="77777777" w:rsidR="00B40A86" w:rsidRPr="00661FE1" w:rsidRDefault="00B40A86" w:rsidP="00B40A86">
      <w:pPr>
        <w:pStyle w:val="FootnoteText"/>
        <w:ind w:left="567" w:hanging="567"/>
        <w:rPr>
          <w:sz w:val="24"/>
          <w:szCs w:val="24"/>
          <w:lang w:val="cs-CZ"/>
        </w:rPr>
      </w:pPr>
      <w:r w:rsidRPr="00661FE1">
        <w:rPr>
          <w:rStyle w:val="FootnoteReference"/>
          <w:sz w:val="24"/>
        </w:rPr>
        <w:footnoteRef/>
      </w:r>
      <w:r w:rsidRPr="00661FE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16"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17">
    <w:p w14:paraId="6245307E" w14:textId="77777777" w:rsidR="00B40A86" w:rsidRPr="00661FE1" w:rsidRDefault="00B40A86" w:rsidP="00B40A86">
      <w:pPr>
        <w:pStyle w:val="FootnoteText"/>
        <w:ind w:left="567" w:hanging="567"/>
        <w:rPr>
          <w:sz w:val="24"/>
          <w:szCs w:val="24"/>
          <w:lang w:val="cs-CZ"/>
        </w:rPr>
      </w:pPr>
      <w:r w:rsidRPr="00661FE1">
        <w:rPr>
          <w:rStyle w:val="FootnoteReference"/>
          <w:sz w:val="24"/>
        </w:rPr>
        <w:footnoteRef/>
      </w:r>
      <w:r w:rsidRPr="00661FE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17" w:history="1">
        <w:r w:rsidRPr="007C2853">
          <w:rPr>
            <w:rStyle w:val="Hyperlink1"/>
            <w:sz w:val="24"/>
            <w:lang w:val="cs-CZ"/>
          </w:rPr>
          <w:t>http://data.europa.eu/eli/reg/2021/2085/oj</w:t>
        </w:r>
      </w:hyperlink>
      <w:r w:rsidRPr="007C2853">
        <w:rPr>
          <w:sz w:val="24"/>
          <w:lang w:val="cs-CZ"/>
        </w:rPr>
        <w:t>.</w:t>
      </w:r>
    </w:p>
  </w:footnote>
  <w:footnote w:id="18">
    <w:p w14:paraId="13623B6D" w14:textId="77777777" w:rsidR="00B40A86" w:rsidRPr="00661FE1" w:rsidRDefault="00B40A86" w:rsidP="00B40A86">
      <w:pPr>
        <w:pStyle w:val="FootnoteText"/>
        <w:ind w:left="567" w:hanging="567"/>
        <w:rPr>
          <w:sz w:val="24"/>
          <w:szCs w:val="24"/>
          <w:lang w:val="cs-CZ"/>
        </w:rPr>
      </w:pPr>
      <w:r w:rsidRPr="00661FE1">
        <w:rPr>
          <w:rStyle w:val="FootnoteReference"/>
          <w:sz w:val="24"/>
        </w:rPr>
        <w:footnoteRef/>
      </w:r>
      <w:r w:rsidRPr="00661FE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18" w:history="1">
        <w:r w:rsidRPr="007C2853">
          <w:rPr>
            <w:rStyle w:val="Hyperlink1"/>
            <w:sz w:val="24"/>
            <w:lang w:val="cs-CZ"/>
          </w:rPr>
          <w:t>http://data.europa.eu/eli/reg_del/2019/887/oj</w:t>
        </w:r>
      </w:hyperlink>
      <w:r w:rsidRPr="007C2853">
        <w:rPr>
          <w:sz w:val="24"/>
          <w:lang w:val="cs-CZ"/>
        </w:rPr>
        <w:t>.</w:t>
      </w:r>
    </w:p>
  </w:footnote>
  <w:footnote w:id="19">
    <w:p w14:paraId="3A8E7C6B" w14:textId="77777777" w:rsidR="00B40A86" w:rsidRPr="00491DF4" w:rsidRDefault="00B40A86" w:rsidP="00B40A86">
      <w:pPr>
        <w:pStyle w:val="FootnoteText"/>
        <w:ind w:left="567" w:hanging="567"/>
        <w:rPr>
          <w:sz w:val="24"/>
          <w:szCs w:val="24"/>
          <w:lang w:val="cs-CZ"/>
        </w:rPr>
      </w:pPr>
      <w:r w:rsidRPr="00491DF4">
        <w:rPr>
          <w:rStyle w:val="FootnoteReference"/>
          <w:sz w:val="24"/>
        </w:rPr>
        <w:footnoteRef/>
      </w:r>
      <w:r w:rsidRPr="00491DF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19" w:history="1">
        <w:r w:rsidRPr="007C2853">
          <w:rPr>
            <w:rStyle w:val="Hyperlink1"/>
            <w:sz w:val="24"/>
            <w:lang w:val="cs-CZ"/>
          </w:rPr>
          <w:t>http://data.europa.eu/eli/C/2024/6841/oj</w:t>
        </w:r>
      </w:hyperlink>
      <w:r w:rsidRPr="007C2853">
        <w:rPr>
          <w:sz w:val="24"/>
          <w:lang w:val="cs-CZ"/>
        </w:rPr>
        <w:t>.</w:t>
      </w:r>
    </w:p>
  </w:footnote>
  <w:footnote w:id="20">
    <w:p w14:paraId="0747FB14" w14:textId="77777777" w:rsidR="00B40A86" w:rsidRPr="00491DF4" w:rsidRDefault="00B40A86" w:rsidP="00B40A86">
      <w:pPr>
        <w:pStyle w:val="FootnoteText"/>
        <w:ind w:left="567" w:hanging="567"/>
        <w:rPr>
          <w:sz w:val="24"/>
          <w:szCs w:val="24"/>
          <w:lang w:val="cs-CZ"/>
        </w:rPr>
      </w:pPr>
      <w:r w:rsidRPr="00491DF4">
        <w:rPr>
          <w:rStyle w:val="FootnoteReference"/>
          <w:sz w:val="24"/>
        </w:rPr>
        <w:footnoteRef/>
      </w:r>
      <w:r w:rsidRPr="00491DF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20" w:history="1">
        <w:r w:rsidRPr="007C2853">
          <w:rPr>
            <w:rStyle w:val="Hyperlink1"/>
            <w:sz w:val="24"/>
            <w:lang w:val="cs-CZ"/>
          </w:rPr>
          <w:t>http://data.europa.eu/eli/C/2024/6041/oj</w:t>
        </w:r>
      </w:hyperlink>
      <w:r w:rsidRPr="007C2853">
        <w:rPr>
          <w:sz w:val="24"/>
          <w:lang w:val="cs-CZ"/>
        </w:rPr>
        <w:t xml:space="preserve">. </w:t>
      </w:r>
    </w:p>
  </w:footnote>
  <w:footnote w:id="21">
    <w:p w14:paraId="6F77D873" w14:textId="77777777" w:rsidR="00B40A86" w:rsidRPr="00491DF4" w:rsidRDefault="00B40A86" w:rsidP="00B40A86">
      <w:pPr>
        <w:pStyle w:val="FootnoteText"/>
        <w:ind w:left="567" w:hanging="567"/>
        <w:rPr>
          <w:sz w:val="24"/>
          <w:szCs w:val="24"/>
          <w:lang w:val="cs-CZ"/>
        </w:rPr>
      </w:pPr>
      <w:r w:rsidRPr="00491DF4">
        <w:rPr>
          <w:rStyle w:val="FootnoteReference"/>
          <w:sz w:val="24"/>
        </w:rPr>
        <w:footnoteRef/>
      </w:r>
      <w:r w:rsidRPr="00491DF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21" w:history="1">
        <w:r w:rsidRPr="007C2853">
          <w:rPr>
            <w:rStyle w:val="Hyperlink1"/>
            <w:sz w:val="24"/>
            <w:lang w:val="cs-CZ"/>
          </w:rPr>
          <w:t>http://data.europa.eu/eli/reg/2018/1046/oj</w:t>
        </w:r>
      </w:hyperlink>
      <w:r w:rsidRPr="007C2853">
        <w:rPr>
          <w:sz w:val="24"/>
          <w:lang w:val="cs-CZ"/>
        </w:rPr>
        <w:t>.</w:t>
      </w:r>
    </w:p>
  </w:footnote>
  <w:footnote w:id="22">
    <w:p w14:paraId="63B797BB" w14:textId="77777777" w:rsidR="00B40A86" w:rsidRPr="00491DF4" w:rsidRDefault="00B40A86" w:rsidP="00B40A86">
      <w:pPr>
        <w:pStyle w:val="FootnoteText"/>
        <w:ind w:left="567" w:hanging="567"/>
        <w:rPr>
          <w:sz w:val="24"/>
          <w:szCs w:val="24"/>
          <w:lang w:val="cs-CZ"/>
        </w:rPr>
      </w:pPr>
      <w:r w:rsidRPr="00491DF4">
        <w:rPr>
          <w:rStyle w:val="FootnoteReference"/>
          <w:sz w:val="24"/>
        </w:rPr>
        <w:footnoteRef/>
      </w:r>
      <w:r w:rsidRPr="00491DF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22"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23">
    <w:p w14:paraId="1544C6C4" w14:textId="77777777" w:rsidR="00B40A86" w:rsidRPr="00491DF4" w:rsidRDefault="00B40A86" w:rsidP="00B40A86">
      <w:pPr>
        <w:pStyle w:val="FootnoteText"/>
        <w:ind w:left="567" w:hanging="567"/>
        <w:rPr>
          <w:sz w:val="24"/>
          <w:szCs w:val="24"/>
          <w:lang w:val="cs-CZ"/>
        </w:rPr>
      </w:pPr>
      <w:r w:rsidRPr="00491DF4">
        <w:rPr>
          <w:rStyle w:val="FootnoteReference"/>
          <w:sz w:val="24"/>
        </w:rPr>
        <w:footnoteRef/>
      </w:r>
      <w:r w:rsidRPr="00491DF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23" w:history="1">
        <w:r w:rsidRPr="007C2853">
          <w:rPr>
            <w:rStyle w:val="Hyperlink1"/>
            <w:sz w:val="24"/>
            <w:lang w:val="cs-CZ"/>
          </w:rPr>
          <w:t>http://data.europa.eu/eli/reg/2021/2085/oj</w:t>
        </w:r>
      </w:hyperlink>
      <w:r w:rsidRPr="007C2853">
        <w:rPr>
          <w:sz w:val="24"/>
          <w:lang w:val="cs-CZ"/>
        </w:rPr>
        <w:t>.</w:t>
      </w:r>
    </w:p>
  </w:footnote>
  <w:footnote w:id="24">
    <w:p w14:paraId="0A89FAEA" w14:textId="77777777" w:rsidR="00B40A86" w:rsidRPr="00491DF4" w:rsidRDefault="00B40A86" w:rsidP="00B40A86">
      <w:pPr>
        <w:pStyle w:val="FootnoteText"/>
        <w:ind w:left="567" w:hanging="567"/>
        <w:rPr>
          <w:sz w:val="24"/>
          <w:szCs w:val="24"/>
          <w:lang w:val="cs-CZ"/>
        </w:rPr>
      </w:pPr>
      <w:r w:rsidRPr="00491DF4">
        <w:rPr>
          <w:rStyle w:val="FootnoteReference"/>
          <w:sz w:val="24"/>
        </w:rPr>
        <w:footnoteRef/>
      </w:r>
      <w:r w:rsidRPr="00491DF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24" w:history="1">
        <w:r w:rsidRPr="007C2853">
          <w:rPr>
            <w:rStyle w:val="Hyperlink1"/>
            <w:sz w:val="24"/>
            <w:lang w:val="cs-CZ"/>
          </w:rPr>
          <w:t>http://data.europa.eu/eli/reg_del/2019/887/oj</w:t>
        </w:r>
      </w:hyperlink>
      <w:r w:rsidRPr="007C2853">
        <w:rPr>
          <w:sz w:val="24"/>
          <w:lang w:val="cs-CZ"/>
        </w:rPr>
        <w:t>.</w:t>
      </w:r>
    </w:p>
  </w:footnote>
  <w:footnote w:id="25">
    <w:p w14:paraId="6A6B8ED7" w14:textId="77777777" w:rsidR="00B40A86" w:rsidRPr="004E3D34" w:rsidRDefault="00B40A86" w:rsidP="00B40A86">
      <w:pPr>
        <w:pStyle w:val="FootnoteText"/>
        <w:ind w:left="567" w:hanging="567"/>
        <w:rPr>
          <w:sz w:val="24"/>
          <w:szCs w:val="24"/>
          <w:lang w:val="cs-CZ"/>
        </w:rPr>
      </w:pPr>
      <w:r w:rsidRPr="004E3D34">
        <w:rPr>
          <w:rStyle w:val="FootnoteReference"/>
          <w:sz w:val="24"/>
        </w:rPr>
        <w:footnoteRef/>
      </w:r>
      <w:r w:rsidRPr="004E3D3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25" w:history="1">
        <w:r w:rsidRPr="007C2853">
          <w:rPr>
            <w:rStyle w:val="Hyperlink1"/>
            <w:sz w:val="24"/>
            <w:lang w:val="cs-CZ"/>
          </w:rPr>
          <w:t>http://data.europa.eu/eli/C/2024/6841/oj</w:t>
        </w:r>
      </w:hyperlink>
      <w:r w:rsidRPr="007C2853">
        <w:rPr>
          <w:sz w:val="24"/>
          <w:lang w:val="cs-CZ"/>
        </w:rPr>
        <w:t>.</w:t>
      </w:r>
    </w:p>
  </w:footnote>
  <w:footnote w:id="26">
    <w:p w14:paraId="3B53B1E9" w14:textId="77777777" w:rsidR="00B40A86" w:rsidRPr="004E3D34" w:rsidRDefault="00B40A86" w:rsidP="00B40A86">
      <w:pPr>
        <w:pStyle w:val="FootnoteText"/>
        <w:ind w:left="567" w:hanging="567"/>
        <w:rPr>
          <w:sz w:val="24"/>
          <w:szCs w:val="24"/>
          <w:lang w:val="cs-CZ"/>
        </w:rPr>
      </w:pPr>
      <w:r w:rsidRPr="004E3D34">
        <w:rPr>
          <w:rStyle w:val="FootnoteReference"/>
          <w:sz w:val="24"/>
        </w:rPr>
        <w:footnoteRef/>
      </w:r>
      <w:r w:rsidRPr="004E3D3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26" w:history="1">
        <w:r w:rsidRPr="007C2853">
          <w:rPr>
            <w:rStyle w:val="Hyperlink1"/>
            <w:sz w:val="24"/>
            <w:lang w:val="cs-CZ"/>
          </w:rPr>
          <w:t>http://data.europa.eu/eli/C/2024/6041/oj</w:t>
        </w:r>
      </w:hyperlink>
      <w:r w:rsidRPr="007C2853">
        <w:rPr>
          <w:sz w:val="24"/>
          <w:lang w:val="cs-CZ"/>
        </w:rPr>
        <w:t xml:space="preserve">. </w:t>
      </w:r>
    </w:p>
  </w:footnote>
  <w:footnote w:id="27">
    <w:p w14:paraId="14DD0F63" w14:textId="77777777" w:rsidR="00B40A86" w:rsidRPr="004E3D34" w:rsidRDefault="00B40A86" w:rsidP="00B40A86">
      <w:pPr>
        <w:pStyle w:val="FootnoteText"/>
        <w:ind w:left="567" w:hanging="567"/>
        <w:rPr>
          <w:sz w:val="24"/>
          <w:szCs w:val="24"/>
          <w:lang w:val="cs-CZ"/>
        </w:rPr>
      </w:pPr>
      <w:r w:rsidRPr="004E3D34">
        <w:rPr>
          <w:rStyle w:val="FootnoteReference"/>
          <w:sz w:val="24"/>
        </w:rPr>
        <w:footnoteRef/>
      </w:r>
      <w:r w:rsidRPr="004E3D3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27" w:history="1">
        <w:r w:rsidRPr="007C2853">
          <w:rPr>
            <w:rStyle w:val="Hyperlink1"/>
            <w:sz w:val="24"/>
            <w:lang w:val="cs-CZ"/>
          </w:rPr>
          <w:t>http://data.europa.eu/eli/reg/2018/1046/oj</w:t>
        </w:r>
      </w:hyperlink>
      <w:r w:rsidRPr="007C2853">
        <w:rPr>
          <w:sz w:val="24"/>
          <w:lang w:val="cs-CZ"/>
        </w:rPr>
        <w:t>.</w:t>
      </w:r>
    </w:p>
  </w:footnote>
  <w:footnote w:id="28">
    <w:p w14:paraId="7FA41756" w14:textId="77777777" w:rsidR="00B40A86" w:rsidRPr="004E3D34" w:rsidRDefault="00B40A86" w:rsidP="00B40A86">
      <w:pPr>
        <w:pStyle w:val="FootnoteText"/>
        <w:ind w:left="567" w:hanging="567"/>
        <w:rPr>
          <w:sz w:val="24"/>
          <w:szCs w:val="24"/>
          <w:lang w:val="cs-CZ"/>
        </w:rPr>
      </w:pPr>
      <w:r w:rsidRPr="004E3D34">
        <w:rPr>
          <w:rStyle w:val="FootnoteReference"/>
          <w:sz w:val="24"/>
        </w:rPr>
        <w:footnoteRef/>
      </w:r>
      <w:r w:rsidRPr="004E3D3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28"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29">
    <w:p w14:paraId="55203E4B" w14:textId="77777777" w:rsidR="00B40A86" w:rsidRPr="004E3D34" w:rsidRDefault="00B40A86" w:rsidP="00B40A86">
      <w:pPr>
        <w:pStyle w:val="FootnoteText"/>
        <w:ind w:left="567" w:hanging="567"/>
        <w:rPr>
          <w:sz w:val="24"/>
          <w:szCs w:val="24"/>
          <w:lang w:val="cs-CZ"/>
        </w:rPr>
      </w:pPr>
      <w:r w:rsidRPr="004E3D34">
        <w:rPr>
          <w:rStyle w:val="FootnoteReference"/>
          <w:sz w:val="24"/>
        </w:rPr>
        <w:footnoteRef/>
      </w:r>
      <w:r w:rsidRPr="004E3D3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29" w:history="1">
        <w:r w:rsidRPr="007C2853">
          <w:rPr>
            <w:rStyle w:val="Hyperlink1"/>
            <w:sz w:val="24"/>
            <w:lang w:val="cs-CZ"/>
          </w:rPr>
          <w:t>http://data.europa.eu/eli/reg/2021/2085/oj</w:t>
        </w:r>
      </w:hyperlink>
      <w:r w:rsidRPr="007C2853">
        <w:rPr>
          <w:sz w:val="24"/>
          <w:lang w:val="cs-CZ"/>
        </w:rPr>
        <w:t>.</w:t>
      </w:r>
    </w:p>
  </w:footnote>
  <w:footnote w:id="30">
    <w:p w14:paraId="5102AD6B" w14:textId="77777777" w:rsidR="00B40A86" w:rsidRPr="004E3D34" w:rsidRDefault="00B40A86" w:rsidP="00B40A86">
      <w:pPr>
        <w:pStyle w:val="FootnoteText"/>
        <w:ind w:left="567" w:hanging="567"/>
        <w:rPr>
          <w:sz w:val="24"/>
          <w:szCs w:val="24"/>
          <w:lang w:val="cs-CZ"/>
        </w:rPr>
      </w:pPr>
      <w:r w:rsidRPr="004E3D34">
        <w:rPr>
          <w:rStyle w:val="FootnoteReference"/>
          <w:sz w:val="24"/>
        </w:rPr>
        <w:footnoteRef/>
      </w:r>
      <w:r w:rsidRPr="004E3D3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30" w:history="1">
        <w:r w:rsidRPr="007C2853">
          <w:rPr>
            <w:rStyle w:val="Hyperlink1"/>
            <w:sz w:val="24"/>
            <w:lang w:val="cs-CZ"/>
          </w:rPr>
          <w:t>http://data.europa.eu/eli/reg_del/2019/887/oj</w:t>
        </w:r>
      </w:hyperlink>
      <w:r w:rsidRPr="007C2853">
        <w:rPr>
          <w:sz w:val="24"/>
          <w:lang w:val="cs-CZ"/>
        </w:rPr>
        <w:t>.</w:t>
      </w:r>
    </w:p>
  </w:footnote>
  <w:footnote w:id="31">
    <w:p w14:paraId="6EC3CA78" w14:textId="77777777" w:rsidR="00B40A86" w:rsidRPr="00707061" w:rsidRDefault="00B40A86" w:rsidP="00B40A86">
      <w:pPr>
        <w:pStyle w:val="FootnoteText"/>
        <w:ind w:left="567" w:hanging="567"/>
        <w:rPr>
          <w:sz w:val="24"/>
          <w:szCs w:val="24"/>
          <w:lang w:val="cs-CZ"/>
        </w:rPr>
      </w:pPr>
      <w:r w:rsidRPr="00707061">
        <w:rPr>
          <w:rStyle w:val="FootnoteReference"/>
          <w:sz w:val="24"/>
        </w:rPr>
        <w:footnoteRef/>
      </w:r>
      <w:r w:rsidRPr="0070706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31" w:history="1">
        <w:r w:rsidRPr="007C2853">
          <w:rPr>
            <w:rStyle w:val="Hyperlink1"/>
            <w:sz w:val="24"/>
            <w:lang w:val="cs-CZ"/>
          </w:rPr>
          <w:t>http://data.europa.eu/eli/C/2024/6841/oj</w:t>
        </w:r>
      </w:hyperlink>
      <w:r w:rsidRPr="007C2853">
        <w:rPr>
          <w:sz w:val="24"/>
          <w:lang w:val="cs-CZ"/>
        </w:rPr>
        <w:t>.</w:t>
      </w:r>
    </w:p>
  </w:footnote>
  <w:footnote w:id="32">
    <w:p w14:paraId="683B4D4F" w14:textId="77777777" w:rsidR="00B40A86" w:rsidRPr="00707061" w:rsidRDefault="00B40A86" w:rsidP="00B40A86">
      <w:pPr>
        <w:pStyle w:val="FootnoteText"/>
        <w:ind w:left="567" w:hanging="567"/>
        <w:rPr>
          <w:sz w:val="24"/>
          <w:szCs w:val="24"/>
          <w:lang w:val="cs-CZ"/>
        </w:rPr>
      </w:pPr>
      <w:r w:rsidRPr="00707061">
        <w:rPr>
          <w:rStyle w:val="FootnoteReference"/>
          <w:sz w:val="24"/>
        </w:rPr>
        <w:footnoteRef/>
      </w:r>
      <w:r w:rsidRPr="0070706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32" w:history="1">
        <w:r w:rsidRPr="007C2853">
          <w:rPr>
            <w:rStyle w:val="Hyperlink1"/>
            <w:sz w:val="24"/>
            <w:lang w:val="cs-CZ"/>
          </w:rPr>
          <w:t>http://data.europa.eu/eli/C/2024/6041/oj</w:t>
        </w:r>
      </w:hyperlink>
      <w:r w:rsidRPr="007C2853">
        <w:rPr>
          <w:sz w:val="24"/>
          <w:lang w:val="cs-CZ"/>
        </w:rPr>
        <w:t xml:space="preserve">. </w:t>
      </w:r>
    </w:p>
  </w:footnote>
  <w:footnote w:id="33">
    <w:p w14:paraId="4611C94F" w14:textId="77777777" w:rsidR="00B40A86" w:rsidRPr="00707061" w:rsidRDefault="00B40A86" w:rsidP="00B40A86">
      <w:pPr>
        <w:pStyle w:val="FootnoteText"/>
        <w:ind w:left="567" w:hanging="567"/>
        <w:rPr>
          <w:sz w:val="24"/>
          <w:szCs w:val="24"/>
          <w:lang w:val="cs-CZ"/>
        </w:rPr>
      </w:pPr>
      <w:r w:rsidRPr="00707061">
        <w:rPr>
          <w:rStyle w:val="FootnoteReference"/>
          <w:sz w:val="24"/>
        </w:rPr>
        <w:footnoteRef/>
      </w:r>
      <w:r w:rsidRPr="0070706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33" w:history="1">
        <w:r w:rsidRPr="007C2853">
          <w:rPr>
            <w:rStyle w:val="Hyperlink1"/>
            <w:sz w:val="24"/>
            <w:lang w:val="cs-CZ"/>
          </w:rPr>
          <w:t>http://data.europa.eu/eli/reg/2018/1046/oj</w:t>
        </w:r>
      </w:hyperlink>
      <w:r w:rsidRPr="007C2853">
        <w:rPr>
          <w:sz w:val="24"/>
          <w:lang w:val="cs-CZ"/>
        </w:rPr>
        <w:t>.</w:t>
      </w:r>
    </w:p>
  </w:footnote>
  <w:footnote w:id="34">
    <w:p w14:paraId="3364ADF9" w14:textId="77777777" w:rsidR="00B40A86" w:rsidRPr="00707061" w:rsidRDefault="00B40A86" w:rsidP="00B40A86">
      <w:pPr>
        <w:pStyle w:val="FootnoteText"/>
        <w:ind w:left="567" w:hanging="567"/>
        <w:rPr>
          <w:sz w:val="24"/>
          <w:szCs w:val="24"/>
          <w:lang w:val="cs-CZ"/>
        </w:rPr>
      </w:pPr>
      <w:r w:rsidRPr="00707061">
        <w:rPr>
          <w:rStyle w:val="FootnoteReference"/>
          <w:sz w:val="24"/>
        </w:rPr>
        <w:footnoteRef/>
      </w:r>
      <w:r w:rsidRPr="0070706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34"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35">
    <w:p w14:paraId="3872EDDE" w14:textId="77777777" w:rsidR="00B40A86" w:rsidRPr="00707061" w:rsidRDefault="00B40A86" w:rsidP="00B40A86">
      <w:pPr>
        <w:pStyle w:val="FootnoteText"/>
        <w:ind w:left="567" w:hanging="567"/>
        <w:rPr>
          <w:sz w:val="24"/>
          <w:szCs w:val="24"/>
          <w:lang w:val="cs-CZ"/>
        </w:rPr>
      </w:pPr>
      <w:r w:rsidRPr="00707061">
        <w:rPr>
          <w:rStyle w:val="FootnoteReference"/>
          <w:sz w:val="24"/>
        </w:rPr>
        <w:footnoteRef/>
      </w:r>
      <w:r w:rsidRPr="0070706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35" w:history="1">
        <w:r w:rsidRPr="007C2853">
          <w:rPr>
            <w:rStyle w:val="Hyperlink1"/>
            <w:sz w:val="24"/>
            <w:lang w:val="cs-CZ"/>
          </w:rPr>
          <w:t>http://data.europa.eu/eli/reg/2021/2085/oj</w:t>
        </w:r>
      </w:hyperlink>
      <w:r w:rsidRPr="007C2853">
        <w:rPr>
          <w:sz w:val="24"/>
          <w:lang w:val="cs-CZ"/>
        </w:rPr>
        <w:t>.</w:t>
      </w:r>
    </w:p>
  </w:footnote>
  <w:footnote w:id="36">
    <w:p w14:paraId="2C1C3145" w14:textId="77777777" w:rsidR="00B40A86" w:rsidRPr="00707061" w:rsidRDefault="00B40A86" w:rsidP="00B40A86">
      <w:pPr>
        <w:pStyle w:val="FootnoteText"/>
        <w:ind w:left="567" w:hanging="567"/>
        <w:rPr>
          <w:sz w:val="24"/>
          <w:szCs w:val="24"/>
          <w:lang w:val="cs-CZ"/>
        </w:rPr>
      </w:pPr>
      <w:r w:rsidRPr="00707061">
        <w:rPr>
          <w:rStyle w:val="FootnoteReference"/>
          <w:sz w:val="24"/>
        </w:rPr>
        <w:footnoteRef/>
      </w:r>
      <w:r w:rsidRPr="00707061">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36" w:history="1">
        <w:r w:rsidRPr="007C2853">
          <w:rPr>
            <w:rStyle w:val="Hyperlink1"/>
            <w:sz w:val="24"/>
            <w:lang w:val="cs-CZ"/>
          </w:rPr>
          <w:t>http://data.europa.eu/eli/reg_del/2019/887/oj</w:t>
        </w:r>
      </w:hyperlink>
      <w:r w:rsidRPr="007C2853">
        <w:rPr>
          <w:sz w:val="24"/>
          <w:lang w:val="cs-CZ"/>
        </w:rPr>
        <w:t>.</w:t>
      </w:r>
    </w:p>
  </w:footnote>
  <w:footnote w:id="37">
    <w:p w14:paraId="509AF2D1" w14:textId="77777777" w:rsidR="00B40A86" w:rsidRPr="009F25EF" w:rsidRDefault="00B40A86" w:rsidP="00B40A86">
      <w:pPr>
        <w:pStyle w:val="FootnoteText"/>
        <w:ind w:left="567" w:hanging="567"/>
        <w:rPr>
          <w:sz w:val="24"/>
          <w:szCs w:val="24"/>
          <w:lang w:val="cs-CZ"/>
        </w:rPr>
      </w:pPr>
      <w:r w:rsidRPr="009F25EF">
        <w:rPr>
          <w:rStyle w:val="FootnoteReference"/>
          <w:sz w:val="24"/>
        </w:rPr>
        <w:footnoteRef/>
      </w:r>
      <w:r w:rsidRPr="009F25EF">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37" w:history="1">
        <w:r w:rsidRPr="007C2853">
          <w:rPr>
            <w:rStyle w:val="Hyperlink1"/>
            <w:sz w:val="24"/>
            <w:lang w:val="cs-CZ"/>
          </w:rPr>
          <w:t>http://data.europa.eu/eli/C/2024/6841/oj</w:t>
        </w:r>
      </w:hyperlink>
      <w:r w:rsidRPr="007C2853">
        <w:rPr>
          <w:sz w:val="24"/>
          <w:lang w:val="cs-CZ"/>
        </w:rPr>
        <w:t>.</w:t>
      </w:r>
    </w:p>
  </w:footnote>
  <w:footnote w:id="38">
    <w:p w14:paraId="63621217" w14:textId="77777777" w:rsidR="00B40A86" w:rsidRPr="009F25EF" w:rsidRDefault="00B40A86" w:rsidP="00B40A86">
      <w:pPr>
        <w:pStyle w:val="FootnoteText"/>
        <w:ind w:left="567" w:hanging="567"/>
        <w:rPr>
          <w:sz w:val="24"/>
          <w:szCs w:val="24"/>
          <w:lang w:val="cs-CZ"/>
        </w:rPr>
      </w:pPr>
      <w:r w:rsidRPr="009F25EF">
        <w:rPr>
          <w:rStyle w:val="FootnoteReference"/>
          <w:sz w:val="24"/>
        </w:rPr>
        <w:footnoteRef/>
      </w:r>
      <w:r w:rsidRPr="009F25EF">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38" w:history="1">
        <w:r w:rsidRPr="007C2853">
          <w:rPr>
            <w:rStyle w:val="Hyperlink1"/>
            <w:sz w:val="24"/>
            <w:lang w:val="cs-CZ"/>
          </w:rPr>
          <w:t>http://data.europa.eu/eli/C/2024/6041/oj</w:t>
        </w:r>
      </w:hyperlink>
      <w:r w:rsidRPr="007C2853">
        <w:rPr>
          <w:sz w:val="24"/>
          <w:lang w:val="cs-CZ"/>
        </w:rPr>
        <w:t>.</w:t>
      </w:r>
    </w:p>
  </w:footnote>
  <w:footnote w:id="39">
    <w:p w14:paraId="445CF836" w14:textId="77777777" w:rsidR="00B40A86" w:rsidRPr="009F25EF" w:rsidRDefault="00B40A86" w:rsidP="00B40A86">
      <w:pPr>
        <w:pStyle w:val="FootnoteText"/>
        <w:ind w:left="567" w:hanging="567"/>
        <w:rPr>
          <w:sz w:val="24"/>
          <w:szCs w:val="24"/>
          <w:lang w:val="cs-CZ"/>
        </w:rPr>
      </w:pPr>
      <w:r w:rsidRPr="009F25EF">
        <w:rPr>
          <w:rStyle w:val="FootnoteReference"/>
          <w:sz w:val="24"/>
        </w:rPr>
        <w:footnoteRef/>
      </w:r>
      <w:r w:rsidRPr="009F25EF">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39" w:history="1">
        <w:r w:rsidRPr="007C2853">
          <w:rPr>
            <w:rStyle w:val="Hyperlink1"/>
            <w:sz w:val="24"/>
            <w:lang w:val="cs-CZ"/>
          </w:rPr>
          <w:t>http://data.europa.eu/eli/reg/2018/1046/oj</w:t>
        </w:r>
      </w:hyperlink>
      <w:r w:rsidRPr="007C2853">
        <w:rPr>
          <w:sz w:val="24"/>
          <w:lang w:val="cs-CZ"/>
        </w:rPr>
        <w:t>.</w:t>
      </w:r>
    </w:p>
  </w:footnote>
  <w:footnote w:id="40">
    <w:p w14:paraId="3DAB131F" w14:textId="77777777" w:rsidR="00B40A86" w:rsidRPr="009F25EF" w:rsidRDefault="00B40A86" w:rsidP="00B40A86">
      <w:pPr>
        <w:pStyle w:val="FootnoteText"/>
        <w:ind w:left="567" w:hanging="567"/>
        <w:rPr>
          <w:sz w:val="24"/>
          <w:szCs w:val="24"/>
          <w:lang w:val="cs-CZ"/>
        </w:rPr>
      </w:pPr>
      <w:r w:rsidRPr="009F25EF">
        <w:rPr>
          <w:rStyle w:val="FootnoteReference"/>
          <w:sz w:val="24"/>
        </w:rPr>
        <w:footnoteRef/>
      </w:r>
      <w:r w:rsidRPr="009F25EF">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40"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41">
    <w:p w14:paraId="67096E7E" w14:textId="77777777" w:rsidR="00B40A86" w:rsidRPr="009F25EF" w:rsidRDefault="00B40A86" w:rsidP="00B40A86">
      <w:pPr>
        <w:pStyle w:val="FootnoteText"/>
        <w:ind w:left="567" w:hanging="567"/>
        <w:rPr>
          <w:sz w:val="24"/>
          <w:szCs w:val="24"/>
          <w:lang w:val="cs-CZ"/>
        </w:rPr>
      </w:pPr>
      <w:r w:rsidRPr="009F25EF">
        <w:rPr>
          <w:rStyle w:val="FootnoteReference"/>
          <w:sz w:val="24"/>
        </w:rPr>
        <w:footnoteRef/>
      </w:r>
      <w:r w:rsidRPr="009F25EF">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41" w:history="1">
        <w:r w:rsidRPr="007C2853">
          <w:rPr>
            <w:rStyle w:val="Hyperlink1"/>
            <w:sz w:val="24"/>
            <w:lang w:val="cs-CZ"/>
          </w:rPr>
          <w:t>http://data.europa.eu/eli/reg/2021/2085/oj</w:t>
        </w:r>
      </w:hyperlink>
      <w:r w:rsidRPr="007C2853">
        <w:rPr>
          <w:sz w:val="24"/>
          <w:lang w:val="cs-CZ"/>
        </w:rPr>
        <w:t>.</w:t>
      </w:r>
    </w:p>
  </w:footnote>
  <w:footnote w:id="42">
    <w:p w14:paraId="6FE0B6A1" w14:textId="77777777" w:rsidR="00B40A86" w:rsidRPr="009F25EF" w:rsidRDefault="00B40A86" w:rsidP="00B40A86">
      <w:pPr>
        <w:pStyle w:val="FootnoteText"/>
        <w:ind w:left="567" w:hanging="567"/>
        <w:rPr>
          <w:sz w:val="24"/>
          <w:szCs w:val="24"/>
          <w:lang w:val="cs-CZ"/>
        </w:rPr>
      </w:pPr>
      <w:r w:rsidRPr="009F25EF">
        <w:rPr>
          <w:rStyle w:val="FootnoteReference"/>
          <w:sz w:val="24"/>
        </w:rPr>
        <w:footnoteRef/>
      </w:r>
      <w:r w:rsidRPr="009F25EF">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42" w:history="1">
        <w:r w:rsidRPr="007C2853">
          <w:rPr>
            <w:rStyle w:val="Hyperlink1"/>
            <w:sz w:val="24"/>
            <w:lang w:val="cs-CZ"/>
          </w:rPr>
          <w:t>http://data.europa.eu/eli/reg_del/2019/887/oj</w:t>
        </w:r>
      </w:hyperlink>
      <w:r w:rsidRPr="007C2853">
        <w:rPr>
          <w:sz w:val="24"/>
          <w:lang w:val="cs-CZ"/>
        </w:rPr>
        <w:t>.</w:t>
      </w:r>
    </w:p>
  </w:footnote>
  <w:footnote w:id="43">
    <w:p w14:paraId="1ACB3D0B" w14:textId="77777777" w:rsidR="00B40A86" w:rsidRPr="00D20926" w:rsidRDefault="00B40A86" w:rsidP="00B40A86">
      <w:pPr>
        <w:pStyle w:val="FootnoteText"/>
        <w:ind w:left="567" w:hanging="567"/>
        <w:rPr>
          <w:sz w:val="24"/>
          <w:szCs w:val="24"/>
          <w:lang w:val="cs-CZ"/>
        </w:rPr>
      </w:pPr>
      <w:r w:rsidRPr="00D20926">
        <w:rPr>
          <w:rStyle w:val="FootnoteReference"/>
          <w:sz w:val="24"/>
        </w:rPr>
        <w:footnoteRef/>
      </w:r>
      <w:r w:rsidRPr="00D20926">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43" w:history="1">
        <w:r w:rsidRPr="007C2853">
          <w:rPr>
            <w:rStyle w:val="Hyperlink1"/>
            <w:sz w:val="24"/>
            <w:lang w:val="cs-CZ"/>
          </w:rPr>
          <w:t>http://data.europa.eu/eli/C/2024/6841/oj</w:t>
        </w:r>
      </w:hyperlink>
      <w:r w:rsidRPr="007C2853">
        <w:rPr>
          <w:sz w:val="24"/>
          <w:lang w:val="cs-CZ"/>
        </w:rPr>
        <w:t>.</w:t>
      </w:r>
    </w:p>
  </w:footnote>
  <w:footnote w:id="44">
    <w:p w14:paraId="01F1A0E6" w14:textId="77777777" w:rsidR="00B40A86" w:rsidRPr="00D20926" w:rsidRDefault="00B40A86" w:rsidP="00B40A86">
      <w:pPr>
        <w:pStyle w:val="FootnoteText"/>
        <w:ind w:left="567" w:hanging="567"/>
        <w:rPr>
          <w:sz w:val="24"/>
          <w:szCs w:val="24"/>
          <w:lang w:val="cs-CZ"/>
        </w:rPr>
      </w:pPr>
      <w:r w:rsidRPr="00D20926">
        <w:rPr>
          <w:rStyle w:val="FootnoteReference"/>
          <w:sz w:val="24"/>
        </w:rPr>
        <w:footnoteRef/>
      </w:r>
      <w:r w:rsidRPr="00D20926">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44" w:history="1">
        <w:r w:rsidRPr="007C2853">
          <w:rPr>
            <w:rStyle w:val="Hyperlink1"/>
            <w:sz w:val="24"/>
            <w:lang w:val="cs-CZ"/>
          </w:rPr>
          <w:t>http://data.europa.eu/eli/C/2024/6041/oj</w:t>
        </w:r>
      </w:hyperlink>
      <w:r w:rsidRPr="007C2853">
        <w:rPr>
          <w:sz w:val="24"/>
          <w:lang w:val="cs-CZ"/>
        </w:rPr>
        <w:t>.</w:t>
      </w:r>
    </w:p>
  </w:footnote>
  <w:footnote w:id="45">
    <w:p w14:paraId="2DB63920" w14:textId="77777777" w:rsidR="00B40A86" w:rsidRPr="00D20926" w:rsidRDefault="00B40A86" w:rsidP="00B40A86">
      <w:pPr>
        <w:pStyle w:val="FootnoteText"/>
        <w:ind w:left="567" w:hanging="567"/>
        <w:rPr>
          <w:sz w:val="24"/>
          <w:szCs w:val="24"/>
          <w:lang w:val="cs-CZ"/>
        </w:rPr>
      </w:pPr>
      <w:r w:rsidRPr="00D20926">
        <w:rPr>
          <w:rStyle w:val="FootnoteReference"/>
          <w:sz w:val="24"/>
        </w:rPr>
        <w:footnoteRef/>
      </w:r>
      <w:r w:rsidRPr="00D20926">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45" w:history="1">
        <w:r w:rsidRPr="007C2853">
          <w:rPr>
            <w:rStyle w:val="Hyperlink1"/>
            <w:sz w:val="24"/>
            <w:lang w:val="cs-CZ"/>
          </w:rPr>
          <w:t>http://data.europa.eu/eli/reg/2018/1046/oj</w:t>
        </w:r>
      </w:hyperlink>
      <w:r w:rsidRPr="007C2853">
        <w:rPr>
          <w:sz w:val="24"/>
          <w:lang w:val="cs-CZ"/>
        </w:rPr>
        <w:t>.</w:t>
      </w:r>
    </w:p>
  </w:footnote>
  <w:footnote w:id="46">
    <w:p w14:paraId="42BA427D" w14:textId="77777777" w:rsidR="00B40A86" w:rsidRPr="00D20926" w:rsidRDefault="00B40A86" w:rsidP="00B40A86">
      <w:pPr>
        <w:pStyle w:val="FootnoteText"/>
        <w:ind w:left="567" w:hanging="567"/>
        <w:rPr>
          <w:sz w:val="24"/>
          <w:szCs w:val="24"/>
          <w:lang w:val="cs-CZ"/>
        </w:rPr>
      </w:pPr>
      <w:r w:rsidRPr="00D20926">
        <w:rPr>
          <w:rStyle w:val="FootnoteReference"/>
          <w:sz w:val="24"/>
        </w:rPr>
        <w:footnoteRef/>
      </w:r>
      <w:r w:rsidRPr="00D20926">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46"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47">
    <w:p w14:paraId="7E959949" w14:textId="77777777" w:rsidR="00B40A86" w:rsidRPr="00D20926" w:rsidRDefault="00B40A86" w:rsidP="00B40A86">
      <w:pPr>
        <w:pStyle w:val="FootnoteText"/>
        <w:ind w:left="567" w:hanging="567"/>
        <w:rPr>
          <w:sz w:val="24"/>
          <w:szCs w:val="24"/>
          <w:lang w:val="cs-CZ"/>
        </w:rPr>
      </w:pPr>
      <w:r w:rsidRPr="00D20926">
        <w:rPr>
          <w:rStyle w:val="FootnoteReference"/>
          <w:sz w:val="24"/>
        </w:rPr>
        <w:footnoteRef/>
      </w:r>
      <w:r w:rsidRPr="00D20926">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47" w:history="1">
        <w:r w:rsidRPr="007C2853">
          <w:rPr>
            <w:rStyle w:val="Hyperlink1"/>
            <w:sz w:val="24"/>
            <w:lang w:val="cs-CZ"/>
          </w:rPr>
          <w:t>http://data.europa.eu/eli/reg/2021/2085/oj</w:t>
        </w:r>
      </w:hyperlink>
      <w:r w:rsidRPr="007C2853">
        <w:rPr>
          <w:sz w:val="24"/>
          <w:lang w:val="cs-CZ"/>
        </w:rPr>
        <w:t>.</w:t>
      </w:r>
    </w:p>
  </w:footnote>
  <w:footnote w:id="48">
    <w:p w14:paraId="4C268A97" w14:textId="77777777" w:rsidR="00B40A86" w:rsidRPr="00D20926" w:rsidRDefault="00B40A86" w:rsidP="00B40A86">
      <w:pPr>
        <w:pStyle w:val="FootnoteText"/>
        <w:ind w:left="567" w:hanging="567"/>
        <w:rPr>
          <w:sz w:val="24"/>
          <w:szCs w:val="24"/>
          <w:lang w:val="cs-CZ"/>
        </w:rPr>
      </w:pPr>
      <w:r w:rsidRPr="00D20926">
        <w:rPr>
          <w:rStyle w:val="FootnoteReference"/>
          <w:sz w:val="24"/>
        </w:rPr>
        <w:footnoteRef/>
      </w:r>
      <w:r w:rsidRPr="00D20926">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48" w:history="1">
        <w:r w:rsidRPr="007C2853">
          <w:rPr>
            <w:rStyle w:val="Hyperlink1"/>
            <w:sz w:val="24"/>
            <w:lang w:val="cs-CZ"/>
          </w:rPr>
          <w:t>http://data.europa.eu/eli/reg_del/2019/887/oj</w:t>
        </w:r>
      </w:hyperlink>
      <w:r w:rsidRPr="007C2853">
        <w:rPr>
          <w:sz w:val="24"/>
          <w:lang w:val="cs-CZ"/>
        </w:rPr>
        <w:t>.</w:t>
      </w:r>
    </w:p>
  </w:footnote>
  <w:footnote w:id="49">
    <w:p w14:paraId="7D9FB378" w14:textId="77777777" w:rsidR="00B40A86" w:rsidRPr="000A3D8F" w:rsidRDefault="00B40A86" w:rsidP="00B40A86">
      <w:pPr>
        <w:pStyle w:val="FootnoteText"/>
        <w:ind w:left="567" w:hanging="567"/>
        <w:rPr>
          <w:sz w:val="24"/>
          <w:szCs w:val="24"/>
          <w:lang w:val="cs-CZ"/>
        </w:rPr>
      </w:pPr>
      <w:r w:rsidRPr="000A3D8F">
        <w:rPr>
          <w:rStyle w:val="FootnoteReference"/>
          <w:sz w:val="24"/>
        </w:rPr>
        <w:footnoteRef/>
      </w:r>
      <w:r w:rsidRPr="000A3D8F">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49" w:history="1">
        <w:r w:rsidRPr="007C2853">
          <w:rPr>
            <w:rStyle w:val="Hyperlink1"/>
            <w:sz w:val="24"/>
            <w:lang w:val="cs-CZ"/>
          </w:rPr>
          <w:t>http://data.europa.eu/eli/C/2024/6841/oj</w:t>
        </w:r>
      </w:hyperlink>
      <w:r w:rsidRPr="007C2853">
        <w:rPr>
          <w:sz w:val="24"/>
          <w:lang w:val="cs-CZ"/>
        </w:rPr>
        <w:t>.</w:t>
      </w:r>
    </w:p>
  </w:footnote>
  <w:footnote w:id="50">
    <w:p w14:paraId="72B50305" w14:textId="77777777" w:rsidR="00B40A86" w:rsidRPr="000A3D8F" w:rsidRDefault="00B40A86" w:rsidP="00B40A86">
      <w:pPr>
        <w:pStyle w:val="FootnoteText"/>
        <w:ind w:left="567" w:hanging="567"/>
        <w:rPr>
          <w:sz w:val="24"/>
          <w:szCs w:val="24"/>
          <w:lang w:val="cs-CZ"/>
        </w:rPr>
      </w:pPr>
      <w:r w:rsidRPr="000A3D8F">
        <w:rPr>
          <w:rStyle w:val="FootnoteReference"/>
          <w:sz w:val="24"/>
        </w:rPr>
        <w:footnoteRef/>
      </w:r>
      <w:r w:rsidRPr="000A3D8F">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50" w:history="1">
        <w:r w:rsidRPr="007C2853">
          <w:rPr>
            <w:rStyle w:val="Hyperlink1"/>
            <w:sz w:val="24"/>
            <w:lang w:val="cs-CZ"/>
          </w:rPr>
          <w:t>http://data.europa.eu/eli/C/2024/6041/oj</w:t>
        </w:r>
      </w:hyperlink>
      <w:r w:rsidRPr="007C2853">
        <w:rPr>
          <w:sz w:val="24"/>
          <w:lang w:val="cs-CZ"/>
        </w:rPr>
        <w:t xml:space="preserve">. </w:t>
      </w:r>
    </w:p>
  </w:footnote>
  <w:footnote w:id="51">
    <w:p w14:paraId="2541BD8C" w14:textId="77777777" w:rsidR="00B40A86" w:rsidRPr="000A3D8F" w:rsidRDefault="00B40A86" w:rsidP="00B40A86">
      <w:pPr>
        <w:pStyle w:val="FootnoteText"/>
        <w:ind w:left="567" w:hanging="567"/>
        <w:rPr>
          <w:sz w:val="24"/>
          <w:szCs w:val="24"/>
          <w:lang w:val="cs-CZ"/>
        </w:rPr>
      </w:pPr>
      <w:r w:rsidRPr="000A3D8F">
        <w:rPr>
          <w:rStyle w:val="FootnoteReference"/>
          <w:sz w:val="24"/>
        </w:rPr>
        <w:footnoteRef/>
      </w:r>
      <w:r w:rsidRPr="000A3D8F">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51" w:history="1">
        <w:r w:rsidRPr="007C2853">
          <w:rPr>
            <w:rStyle w:val="Hyperlink1"/>
            <w:sz w:val="24"/>
            <w:lang w:val="cs-CZ"/>
          </w:rPr>
          <w:t>http://data.europa.eu/eli/reg/2018/1046/oj</w:t>
        </w:r>
      </w:hyperlink>
      <w:r w:rsidRPr="007C2853">
        <w:rPr>
          <w:sz w:val="24"/>
          <w:lang w:val="cs-CZ"/>
        </w:rPr>
        <w:t>.</w:t>
      </w:r>
    </w:p>
  </w:footnote>
  <w:footnote w:id="52">
    <w:p w14:paraId="66115888" w14:textId="77777777" w:rsidR="00B40A86" w:rsidRPr="000A3D8F" w:rsidRDefault="00B40A86" w:rsidP="00B40A86">
      <w:pPr>
        <w:pStyle w:val="FootnoteText"/>
        <w:ind w:left="567" w:hanging="567"/>
        <w:rPr>
          <w:sz w:val="24"/>
          <w:szCs w:val="24"/>
          <w:lang w:val="cs-CZ"/>
        </w:rPr>
      </w:pPr>
      <w:r w:rsidRPr="000A3D8F">
        <w:rPr>
          <w:rStyle w:val="FootnoteReference"/>
          <w:sz w:val="24"/>
        </w:rPr>
        <w:footnoteRef/>
      </w:r>
      <w:r w:rsidRPr="000A3D8F">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52"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53">
    <w:p w14:paraId="427E4DD8" w14:textId="77777777" w:rsidR="00B40A86" w:rsidRPr="000A3D8F" w:rsidRDefault="00B40A86" w:rsidP="00B40A86">
      <w:pPr>
        <w:pStyle w:val="FootnoteText"/>
        <w:ind w:left="567" w:hanging="567"/>
        <w:rPr>
          <w:sz w:val="24"/>
          <w:szCs w:val="24"/>
          <w:lang w:val="cs-CZ"/>
        </w:rPr>
      </w:pPr>
      <w:r w:rsidRPr="000A3D8F">
        <w:rPr>
          <w:rStyle w:val="FootnoteReference"/>
          <w:sz w:val="24"/>
        </w:rPr>
        <w:footnoteRef/>
      </w:r>
      <w:r w:rsidRPr="000A3D8F">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256, 19.7.2021, s. 3, ELI: </w:t>
      </w:r>
      <w:hyperlink r:id="rId53" w:history="1">
        <w:r w:rsidRPr="007C2853">
          <w:rPr>
            <w:rStyle w:val="Hyperlink"/>
            <w:sz w:val="24"/>
            <w:szCs w:val="24"/>
            <w:lang w:val="cs-CZ"/>
          </w:rPr>
          <w:t>http://data.europa.eu/eli/reg/2021/1173/oj</w:t>
        </w:r>
      </w:hyperlink>
      <w:r w:rsidRPr="007C2853">
        <w:rPr>
          <w:sz w:val="24"/>
          <w:szCs w:val="24"/>
          <w:lang w:val="cs-CZ"/>
        </w:rPr>
        <w:t>.</w:t>
      </w:r>
    </w:p>
  </w:footnote>
  <w:footnote w:id="54">
    <w:p w14:paraId="027D3BA7" w14:textId="77777777" w:rsidR="00B40A86" w:rsidRPr="000A3D8F" w:rsidRDefault="00B40A86" w:rsidP="00B40A86">
      <w:pPr>
        <w:pStyle w:val="FootnoteText"/>
        <w:ind w:left="567" w:hanging="567"/>
        <w:rPr>
          <w:sz w:val="24"/>
          <w:szCs w:val="24"/>
          <w:lang w:val="cs-CZ"/>
        </w:rPr>
      </w:pPr>
      <w:r w:rsidRPr="000A3D8F">
        <w:rPr>
          <w:rStyle w:val="FootnoteReference"/>
          <w:sz w:val="24"/>
        </w:rPr>
        <w:footnoteRef/>
      </w:r>
      <w:r w:rsidRPr="000A3D8F">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54" w:history="1">
        <w:r w:rsidRPr="007C2853">
          <w:rPr>
            <w:rStyle w:val="Hyperlink1"/>
            <w:sz w:val="24"/>
            <w:lang w:val="cs-CZ"/>
          </w:rPr>
          <w:t>http://data.europa.eu/eli/reg_del/2019/887/oj</w:t>
        </w:r>
      </w:hyperlink>
      <w:r w:rsidRPr="007C2853">
        <w:rPr>
          <w:sz w:val="24"/>
          <w:lang w:val="cs-CZ"/>
        </w:rPr>
        <w:t>.</w:t>
      </w:r>
    </w:p>
  </w:footnote>
  <w:footnote w:id="55">
    <w:p w14:paraId="19662387" w14:textId="77777777" w:rsidR="00B40A86" w:rsidRPr="00A72D97" w:rsidRDefault="00B40A86" w:rsidP="00B40A86">
      <w:pPr>
        <w:pStyle w:val="FootnoteText"/>
        <w:ind w:left="567" w:hanging="567"/>
        <w:rPr>
          <w:sz w:val="24"/>
          <w:szCs w:val="24"/>
          <w:lang w:val="cs-CZ"/>
        </w:rPr>
      </w:pPr>
      <w:r w:rsidRPr="00A72D97">
        <w:rPr>
          <w:rStyle w:val="FootnoteReference"/>
          <w:sz w:val="24"/>
        </w:rPr>
        <w:footnoteRef/>
      </w:r>
      <w:r w:rsidRPr="00A72D9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55" w:history="1">
        <w:r w:rsidRPr="007C2853">
          <w:rPr>
            <w:rStyle w:val="Hyperlink1"/>
            <w:sz w:val="24"/>
            <w:lang w:val="cs-CZ"/>
          </w:rPr>
          <w:t>http://data.europa.eu/eli/C/2024/6841/oj</w:t>
        </w:r>
      </w:hyperlink>
      <w:r w:rsidRPr="007C2853">
        <w:rPr>
          <w:sz w:val="24"/>
          <w:lang w:val="cs-CZ"/>
        </w:rPr>
        <w:t>.</w:t>
      </w:r>
    </w:p>
  </w:footnote>
  <w:footnote w:id="56">
    <w:p w14:paraId="7E6DABD0" w14:textId="77777777" w:rsidR="00B40A86" w:rsidRPr="00A72D97" w:rsidRDefault="00B40A86" w:rsidP="00B40A86">
      <w:pPr>
        <w:pStyle w:val="FootnoteText"/>
        <w:ind w:left="567" w:hanging="567"/>
        <w:rPr>
          <w:sz w:val="24"/>
          <w:szCs w:val="24"/>
          <w:lang w:val="cs-CZ"/>
        </w:rPr>
      </w:pPr>
      <w:r w:rsidRPr="00A72D97">
        <w:rPr>
          <w:rStyle w:val="FootnoteReference"/>
          <w:sz w:val="24"/>
        </w:rPr>
        <w:footnoteRef/>
      </w:r>
      <w:r w:rsidRPr="00A72D9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56" w:history="1">
        <w:r w:rsidRPr="007C2853">
          <w:rPr>
            <w:rStyle w:val="Hyperlink1"/>
            <w:sz w:val="24"/>
            <w:lang w:val="cs-CZ"/>
          </w:rPr>
          <w:t>http://data.europa.eu/eli/C/2024/6041/oj</w:t>
        </w:r>
      </w:hyperlink>
      <w:r w:rsidRPr="007C2853">
        <w:rPr>
          <w:sz w:val="24"/>
          <w:lang w:val="cs-CZ"/>
        </w:rPr>
        <w:t xml:space="preserve">. </w:t>
      </w:r>
    </w:p>
  </w:footnote>
  <w:footnote w:id="57">
    <w:p w14:paraId="50653D21" w14:textId="77777777" w:rsidR="00B40A86" w:rsidRPr="00A72D97" w:rsidRDefault="00B40A86" w:rsidP="00B40A86">
      <w:pPr>
        <w:pStyle w:val="FootnoteText"/>
        <w:ind w:left="567" w:hanging="567"/>
        <w:rPr>
          <w:sz w:val="24"/>
          <w:szCs w:val="24"/>
          <w:lang w:val="cs-CZ"/>
        </w:rPr>
      </w:pPr>
      <w:r w:rsidRPr="00A72D97">
        <w:rPr>
          <w:rStyle w:val="FootnoteReference"/>
          <w:sz w:val="24"/>
        </w:rPr>
        <w:footnoteRef/>
      </w:r>
      <w:r w:rsidRPr="00A72D9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57" w:history="1">
        <w:r w:rsidRPr="007C2853">
          <w:rPr>
            <w:rStyle w:val="Hyperlink1"/>
            <w:sz w:val="24"/>
            <w:lang w:val="cs-CZ"/>
          </w:rPr>
          <w:t>http://data.europa.eu/eli/reg/2018/1046/oj</w:t>
        </w:r>
      </w:hyperlink>
      <w:r w:rsidRPr="007C2853">
        <w:rPr>
          <w:sz w:val="24"/>
          <w:lang w:val="cs-CZ"/>
        </w:rPr>
        <w:t>.</w:t>
      </w:r>
    </w:p>
  </w:footnote>
  <w:footnote w:id="58">
    <w:p w14:paraId="56E6EA7C" w14:textId="77777777" w:rsidR="00B40A86" w:rsidRPr="00A72D97" w:rsidRDefault="00B40A86" w:rsidP="00B40A86">
      <w:pPr>
        <w:pStyle w:val="FootnoteText"/>
        <w:ind w:left="567" w:hanging="567"/>
        <w:rPr>
          <w:sz w:val="24"/>
          <w:szCs w:val="24"/>
          <w:lang w:val="cs-CZ"/>
        </w:rPr>
      </w:pPr>
      <w:r w:rsidRPr="00A72D97">
        <w:rPr>
          <w:rStyle w:val="FootnoteReference"/>
          <w:sz w:val="24"/>
        </w:rPr>
        <w:footnoteRef/>
      </w:r>
      <w:r w:rsidRPr="00A72D9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58"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59">
    <w:p w14:paraId="73BE8C88" w14:textId="77777777" w:rsidR="00B40A86" w:rsidRPr="00A72D97" w:rsidRDefault="00B40A86" w:rsidP="00B40A86">
      <w:pPr>
        <w:pStyle w:val="FootnoteText"/>
        <w:ind w:left="567" w:hanging="567"/>
        <w:rPr>
          <w:sz w:val="24"/>
          <w:szCs w:val="24"/>
          <w:lang w:val="cs-CZ"/>
        </w:rPr>
      </w:pPr>
      <w:r w:rsidRPr="00A72D97">
        <w:rPr>
          <w:rStyle w:val="FootnoteReference"/>
          <w:sz w:val="24"/>
        </w:rPr>
        <w:footnoteRef/>
      </w:r>
      <w:r w:rsidRPr="00A72D9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256, 19.7.2021, s. 3, ELI: </w:t>
      </w:r>
      <w:hyperlink r:id="rId59" w:history="1">
        <w:r w:rsidRPr="007C2853">
          <w:rPr>
            <w:rStyle w:val="Hyperlink"/>
            <w:sz w:val="24"/>
            <w:lang w:val="cs-CZ"/>
          </w:rPr>
          <w:t>http://data.europa.eu/eli/reg/2021/1173/oj</w:t>
        </w:r>
      </w:hyperlink>
      <w:r w:rsidRPr="007C2853">
        <w:rPr>
          <w:sz w:val="24"/>
          <w:lang w:val="cs-CZ"/>
        </w:rPr>
        <w:t>.</w:t>
      </w:r>
    </w:p>
  </w:footnote>
  <w:footnote w:id="60">
    <w:p w14:paraId="7022366A" w14:textId="77777777" w:rsidR="00B40A86" w:rsidRPr="00A72D97" w:rsidRDefault="00B40A86" w:rsidP="00B40A86">
      <w:pPr>
        <w:pStyle w:val="FootnoteText"/>
        <w:ind w:left="567" w:hanging="567"/>
        <w:rPr>
          <w:sz w:val="24"/>
          <w:szCs w:val="24"/>
          <w:lang w:val="cs-CZ"/>
        </w:rPr>
      </w:pPr>
      <w:r w:rsidRPr="00A72D97">
        <w:rPr>
          <w:rStyle w:val="FootnoteReference"/>
          <w:sz w:val="24"/>
        </w:rPr>
        <w:footnoteRef/>
      </w:r>
      <w:r w:rsidRPr="00A72D9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60" w:history="1">
        <w:r w:rsidRPr="007C2853">
          <w:rPr>
            <w:rStyle w:val="Hyperlink1"/>
            <w:sz w:val="24"/>
            <w:lang w:val="cs-CZ"/>
          </w:rPr>
          <w:t>http://data.europa.eu/eli/reg_del/2019/887/oj</w:t>
        </w:r>
      </w:hyperlink>
      <w:r w:rsidRPr="007C2853">
        <w:rPr>
          <w:sz w:val="24"/>
          <w:lang w:val="cs-CZ"/>
        </w:rPr>
        <w:t>.</w:t>
      </w:r>
    </w:p>
  </w:footnote>
  <w:footnote w:id="61">
    <w:p w14:paraId="6B8E67D5" w14:textId="77777777" w:rsidR="00B40A86" w:rsidRPr="009F2399" w:rsidRDefault="00B40A86" w:rsidP="00B40A86">
      <w:pPr>
        <w:pStyle w:val="FootnoteText"/>
        <w:ind w:left="567" w:hanging="567"/>
        <w:rPr>
          <w:sz w:val="24"/>
          <w:szCs w:val="24"/>
          <w:lang w:val="cs-CZ"/>
        </w:rPr>
      </w:pPr>
      <w:r w:rsidRPr="009F2399">
        <w:rPr>
          <w:rStyle w:val="FootnoteReference"/>
          <w:sz w:val="24"/>
        </w:rPr>
        <w:footnoteRef/>
      </w:r>
      <w:r w:rsidRPr="009F2399">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61" w:history="1">
        <w:r w:rsidRPr="007C2853">
          <w:rPr>
            <w:rStyle w:val="Hyperlink1"/>
            <w:sz w:val="24"/>
            <w:lang w:val="cs-CZ"/>
          </w:rPr>
          <w:t>http://data.europa.eu/eli/C/2024/6841/oj</w:t>
        </w:r>
      </w:hyperlink>
      <w:r w:rsidRPr="007C2853">
        <w:rPr>
          <w:sz w:val="24"/>
          <w:lang w:val="cs-CZ"/>
        </w:rPr>
        <w:t>.</w:t>
      </w:r>
    </w:p>
  </w:footnote>
  <w:footnote w:id="62">
    <w:p w14:paraId="513242CD" w14:textId="77777777" w:rsidR="00B40A86" w:rsidRPr="009F2399" w:rsidRDefault="00B40A86" w:rsidP="00B40A86">
      <w:pPr>
        <w:pStyle w:val="FootnoteText"/>
        <w:ind w:left="567" w:hanging="567"/>
        <w:rPr>
          <w:sz w:val="24"/>
          <w:szCs w:val="24"/>
          <w:lang w:val="cs-CZ"/>
        </w:rPr>
      </w:pPr>
      <w:r w:rsidRPr="009F2399">
        <w:rPr>
          <w:rStyle w:val="FootnoteReference"/>
          <w:sz w:val="24"/>
        </w:rPr>
        <w:footnoteRef/>
      </w:r>
      <w:r w:rsidRPr="009F2399">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62" w:history="1">
        <w:r w:rsidRPr="007C2853">
          <w:rPr>
            <w:rStyle w:val="Hyperlink1"/>
            <w:sz w:val="24"/>
            <w:lang w:val="cs-CZ"/>
          </w:rPr>
          <w:t>http://data.europa.eu/eli/C/2024/6041/oj</w:t>
        </w:r>
      </w:hyperlink>
      <w:r w:rsidRPr="007C2853">
        <w:rPr>
          <w:sz w:val="24"/>
          <w:lang w:val="cs-CZ"/>
        </w:rPr>
        <w:t xml:space="preserve">. </w:t>
      </w:r>
    </w:p>
  </w:footnote>
  <w:footnote w:id="63">
    <w:p w14:paraId="10398605" w14:textId="77777777" w:rsidR="00B40A86" w:rsidRPr="009F2399" w:rsidRDefault="00B40A86" w:rsidP="00B40A86">
      <w:pPr>
        <w:pStyle w:val="FootnoteText"/>
        <w:ind w:left="567" w:hanging="567"/>
        <w:rPr>
          <w:sz w:val="24"/>
          <w:szCs w:val="24"/>
          <w:lang w:val="cs-CZ"/>
        </w:rPr>
      </w:pPr>
      <w:r w:rsidRPr="009F2399">
        <w:rPr>
          <w:rStyle w:val="FootnoteReference"/>
          <w:sz w:val="24"/>
        </w:rPr>
        <w:footnoteRef/>
      </w:r>
      <w:r w:rsidRPr="009F2399">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63" w:history="1">
        <w:r w:rsidRPr="007C2853">
          <w:rPr>
            <w:rStyle w:val="Hyperlink1"/>
            <w:sz w:val="24"/>
            <w:lang w:val="cs-CZ"/>
          </w:rPr>
          <w:t>http://data.europa.eu/eli/reg/2018/1046/oj</w:t>
        </w:r>
      </w:hyperlink>
      <w:r w:rsidRPr="007C2853">
        <w:rPr>
          <w:sz w:val="24"/>
          <w:lang w:val="cs-CZ"/>
        </w:rPr>
        <w:t>.</w:t>
      </w:r>
    </w:p>
  </w:footnote>
  <w:footnote w:id="64">
    <w:p w14:paraId="09D7359A" w14:textId="77777777" w:rsidR="00B40A86" w:rsidRPr="009F2399" w:rsidRDefault="00B40A86" w:rsidP="00B40A86">
      <w:pPr>
        <w:pStyle w:val="FootnoteText"/>
        <w:ind w:left="567" w:hanging="567"/>
        <w:rPr>
          <w:sz w:val="24"/>
          <w:szCs w:val="24"/>
          <w:lang w:val="cs-CZ"/>
        </w:rPr>
      </w:pPr>
      <w:r w:rsidRPr="009F2399">
        <w:rPr>
          <w:rStyle w:val="FootnoteReference"/>
          <w:sz w:val="24"/>
        </w:rPr>
        <w:footnoteRef/>
      </w:r>
      <w:r w:rsidRPr="009F2399">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64"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65">
    <w:p w14:paraId="203008DF" w14:textId="77777777" w:rsidR="00B40A86" w:rsidRPr="009F2399" w:rsidRDefault="00B40A86" w:rsidP="00B40A86">
      <w:pPr>
        <w:pStyle w:val="FootnoteText"/>
        <w:ind w:left="567" w:hanging="567"/>
        <w:rPr>
          <w:sz w:val="24"/>
          <w:szCs w:val="24"/>
          <w:lang w:val="cs-CZ"/>
        </w:rPr>
      </w:pPr>
      <w:r w:rsidRPr="009F2399">
        <w:rPr>
          <w:rStyle w:val="FootnoteReference"/>
          <w:sz w:val="24"/>
        </w:rPr>
        <w:footnoteRef/>
      </w:r>
      <w:r w:rsidRPr="009F2399">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90, 30.3.2007, s. 58, ELI: </w:t>
      </w:r>
      <w:hyperlink r:id="rId65" w:history="1">
        <w:r w:rsidRPr="007C2853">
          <w:rPr>
            <w:rStyle w:val="Hyperlink1"/>
            <w:sz w:val="24"/>
            <w:lang w:val="cs-CZ"/>
          </w:rPr>
          <w:t>http://data.europa.eu/eli/dec/2007/198/oj</w:t>
        </w:r>
      </w:hyperlink>
      <w:r w:rsidRPr="007C2853">
        <w:rPr>
          <w:sz w:val="24"/>
          <w:lang w:val="cs-CZ"/>
        </w:rPr>
        <w:t>.</w:t>
      </w:r>
    </w:p>
  </w:footnote>
  <w:footnote w:id="66">
    <w:p w14:paraId="6DD12821" w14:textId="77777777" w:rsidR="00B40A86" w:rsidRPr="009F2399" w:rsidRDefault="00B40A86" w:rsidP="00B40A86">
      <w:pPr>
        <w:pStyle w:val="FootnoteText"/>
        <w:ind w:left="567" w:hanging="567"/>
        <w:rPr>
          <w:sz w:val="24"/>
          <w:szCs w:val="24"/>
          <w:lang w:val="cs-CZ"/>
        </w:rPr>
      </w:pPr>
      <w:r w:rsidRPr="009F2399">
        <w:rPr>
          <w:rStyle w:val="FootnoteReference"/>
          <w:sz w:val="24"/>
        </w:rPr>
        <w:footnoteRef/>
      </w:r>
      <w:r w:rsidRPr="009F2399">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122, 10.5.2019, s. 1, ELI: </w:t>
      </w:r>
      <w:hyperlink r:id="rId66" w:history="1">
        <w:r w:rsidRPr="007C2853">
          <w:rPr>
            <w:rStyle w:val="Hyperlink1"/>
            <w:sz w:val="24"/>
            <w:lang w:val="cs-CZ"/>
          </w:rPr>
          <w:t>http://data.europa.eu/eli/reg_del/2019/715/oj</w:t>
        </w:r>
      </w:hyperlink>
      <w:r w:rsidRPr="007C2853">
        <w:rPr>
          <w:sz w:val="24"/>
          <w:lang w:val="cs-CZ"/>
        </w:rPr>
        <w:t>.</w:t>
      </w:r>
    </w:p>
  </w:footnote>
  <w:footnote w:id="67">
    <w:p w14:paraId="0BFD6105" w14:textId="77777777" w:rsidR="00B40A86" w:rsidRPr="00586D47" w:rsidRDefault="00B40A86" w:rsidP="00B40A86">
      <w:pPr>
        <w:pStyle w:val="FootnoteText"/>
        <w:ind w:left="567" w:hanging="567"/>
        <w:rPr>
          <w:sz w:val="24"/>
          <w:szCs w:val="24"/>
          <w:lang w:val="cs-CZ"/>
        </w:rPr>
      </w:pPr>
      <w:r w:rsidRPr="00586D47">
        <w:rPr>
          <w:rStyle w:val="FootnoteReference"/>
          <w:sz w:val="24"/>
        </w:rPr>
        <w:footnoteRef/>
      </w:r>
      <w:r w:rsidRPr="00586D4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67" w:history="1">
        <w:r w:rsidRPr="007C2853">
          <w:rPr>
            <w:rStyle w:val="Hyperlink1"/>
            <w:sz w:val="24"/>
            <w:lang w:val="cs-CZ"/>
          </w:rPr>
          <w:t>http://data.europa.eu/eli/C/2024/6841/oj</w:t>
        </w:r>
      </w:hyperlink>
      <w:r w:rsidRPr="007C2853">
        <w:rPr>
          <w:sz w:val="24"/>
          <w:lang w:val="cs-CZ"/>
        </w:rPr>
        <w:t>.</w:t>
      </w:r>
    </w:p>
  </w:footnote>
  <w:footnote w:id="68">
    <w:p w14:paraId="127FA701" w14:textId="77777777" w:rsidR="00B40A86" w:rsidRPr="00586D47" w:rsidRDefault="00B40A86" w:rsidP="00B40A86">
      <w:pPr>
        <w:pStyle w:val="FootnoteText"/>
        <w:ind w:left="567" w:hanging="567"/>
        <w:rPr>
          <w:sz w:val="24"/>
          <w:szCs w:val="24"/>
          <w:lang w:val="cs-CZ"/>
        </w:rPr>
      </w:pPr>
      <w:r w:rsidRPr="00586D47">
        <w:rPr>
          <w:rStyle w:val="FootnoteReference"/>
          <w:sz w:val="24"/>
        </w:rPr>
        <w:footnoteRef/>
      </w:r>
      <w:r w:rsidRPr="00586D4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68" w:history="1">
        <w:r w:rsidRPr="007C2853">
          <w:rPr>
            <w:rStyle w:val="Hyperlink1"/>
            <w:sz w:val="24"/>
            <w:lang w:val="cs-CZ"/>
          </w:rPr>
          <w:t>http://data.europa.eu/eli/C/2024/6041/oj</w:t>
        </w:r>
      </w:hyperlink>
      <w:r w:rsidRPr="007C2853">
        <w:rPr>
          <w:sz w:val="24"/>
          <w:lang w:val="cs-CZ"/>
        </w:rPr>
        <w:t>.</w:t>
      </w:r>
    </w:p>
  </w:footnote>
  <w:footnote w:id="69">
    <w:p w14:paraId="46368EF4" w14:textId="77777777" w:rsidR="00B40A86" w:rsidRPr="00586D47" w:rsidRDefault="00B40A86" w:rsidP="00B40A86">
      <w:pPr>
        <w:pStyle w:val="FootnoteText"/>
        <w:ind w:left="567" w:hanging="567"/>
        <w:rPr>
          <w:sz w:val="24"/>
          <w:szCs w:val="24"/>
          <w:lang w:val="cs-CZ"/>
        </w:rPr>
      </w:pPr>
      <w:r w:rsidRPr="00586D47">
        <w:rPr>
          <w:rStyle w:val="FootnoteReference"/>
          <w:sz w:val="24"/>
        </w:rPr>
        <w:footnoteRef/>
      </w:r>
      <w:r w:rsidRPr="00586D4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69" w:history="1">
        <w:r w:rsidRPr="007C2853">
          <w:rPr>
            <w:rStyle w:val="Hyperlink1"/>
            <w:sz w:val="24"/>
            <w:lang w:val="cs-CZ"/>
          </w:rPr>
          <w:t>http://data.europa.eu/eli/reg/2018/1046/oj</w:t>
        </w:r>
      </w:hyperlink>
      <w:r w:rsidRPr="007C2853">
        <w:rPr>
          <w:sz w:val="24"/>
          <w:lang w:val="cs-CZ"/>
        </w:rPr>
        <w:t>.</w:t>
      </w:r>
    </w:p>
  </w:footnote>
  <w:footnote w:id="70">
    <w:p w14:paraId="36170C52" w14:textId="77777777" w:rsidR="00B40A86" w:rsidRPr="00586D47" w:rsidRDefault="00B40A86" w:rsidP="00B40A86">
      <w:pPr>
        <w:pStyle w:val="FootnoteText"/>
        <w:ind w:left="567" w:hanging="567"/>
        <w:rPr>
          <w:sz w:val="24"/>
          <w:szCs w:val="24"/>
          <w:lang w:val="cs-CZ"/>
        </w:rPr>
      </w:pPr>
      <w:r w:rsidRPr="00586D47">
        <w:rPr>
          <w:rStyle w:val="FootnoteReference"/>
          <w:sz w:val="24"/>
        </w:rPr>
        <w:footnoteRef/>
      </w:r>
      <w:r w:rsidRPr="00586D4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 </w:t>
      </w:r>
      <w:hyperlink r:id="rId70"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71">
    <w:p w14:paraId="2D406BEC" w14:textId="77777777" w:rsidR="00B40A86" w:rsidRPr="00586D47" w:rsidRDefault="00B40A86" w:rsidP="00B40A86">
      <w:pPr>
        <w:pStyle w:val="FootnoteText"/>
        <w:ind w:left="567" w:hanging="567"/>
        <w:rPr>
          <w:sz w:val="24"/>
          <w:szCs w:val="24"/>
          <w:lang w:val="cs-CZ"/>
        </w:rPr>
      </w:pPr>
      <w:r w:rsidRPr="00586D47">
        <w:rPr>
          <w:rStyle w:val="FootnoteReference"/>
          <w:sz w:val="24"/>
        </w:rPr>
        <w:footnoteRef/>
      </w:r>
      <w:r w:rsidRPr="00586D4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90, 30.3.2007, s. 58, ELI: </w:t>
      </w:r>
      <w:hyperlink r:id="rId71" w:history="1">
        <w:r w:rsidRPr="007C2853">
          <w:rPr>
            <w:rStyle w:val="Hyperlink1"/>
            <w:sz w:val="24"/>
            <w:lang w:val="cs-CZ"/>
          </w:rPr>
          <w:t>http://data.europa.eu/eli/dec/2007/198/oj</w:t>
        </w:r>
      </w:hyperlink>
      <w:r w:rsidRPr="007C2853">
        <w:rPr>
          <w:sz w:val="24"/>
          <w:lang w:val="cs-CZ"/>
        </w:rPr>
        <w:t>.</w:t>
      </w:r>
    </w:p>
  </w:footnote>
  <w:footnote w:id="72">
    <w:p w14:paraId="1B79172D" w14:textId="77777777" w:rsidR="00B40A86" w:rsidRPr="00586D47" w:rsidRDefault="00B40A86" w:rsidP="00B40A86">
      <w:pPr>
        <w:pStyle w:val="FootnoteText"/>
        <w:ind w:left="567" w:hanging="567"/>
        <w:rPr>
          <w:sz w:val="24"/>
          <w:szCs w:val="24"/>
          <w:lang w:val="cs-CZ"/>
        </w:rPr>
      </w:pPr>
      <w:r w:rsidRPr="00586D47">
        <w:rPr>
          <w:rStyle w:val="FootnoteReference"/>
          <w:sz w:val="24"/>
        </w:rPr>
        <w:footnoteRef/>
      </w:r>
      <w:r w:rsidRPr="00586D4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122, 10.5.2019, s. 1, ELI: </w:t>
      </w:r>
      <w:hyperlink r:id="rId72" w:history="1">
        <w:r w:rsidRPr="007C2853">
          <w:rPr>
            <w:rStyle w:val="Hyperlink1"/>
            <w:sz w:val="24"/>
            <w:lang w:val="cs-CZ"/>
          </w:rPr>
          <w:t>http://data.europa.eu/eli/reg_del/2019/715/oj</w:t>
        </w:r>
      </w:hyperlink>
      <w:r w:rsidRPr="007C2853">
        <w:rPr>
          <w:sz w:val="24"/>
          <w:lang w:val="cs-CZ"/>
        </w:rPr>
        <w:t>.</w:t>
      </w:r>
    </w:p>
  </w:footnote>
  <w:footnote w:id="73">
    <w:p w14:paraId="0F7AD60B" w14:textId="77777777" w:rsidR="00B40A86" w:rsidRPr="00CF6C7E" w:rsidRDefault="00B40A86" w:rsidP="00B40A86">
      <w:pPr>
        <w:pStyle w:val="FootnoteText"/>
        <w:ind w:left="567" w:hanging="567"/>
        <w:rPr>
          <w:sz w:val="24"/>
          <w:szCs w:val="24"/>
          <w:lang w:val="cs-CZ"/>
        </w:rPr>
      </w:pPr>
      <w:r w:rsidRPr="00CF6C7E">
        <w:rPr>
          <w:rStyle w:val="FootnoteReference"/>
          <w:sz w:val="24"/>
        </w:rPr>
        <w:footnoteRef/>
      </w:r>
      <w:r w:rsidRPr="00CF6C7E">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73" w:history="1">
        <w:r w:rsidRPr="007C2853">
          <w:rPr>
            <w:rStyle w:val="Hyperlink1"/>
            <w:sz w:val="24"/>
            <w:lang w:val="cs-CZ"/>
          </w:rPr>
          <w:t>http://data.europa.eu/eli/C/2024/6841/oj</w:t>
        </w:r>
      </w:hyperlink>
      <w:r w:rsidRPr="007C2853">
        <w:rPr>
          <w:sz w:val="24"/>
          <w:lang w:val="cs-CZ"/>
        </w:rPr>
        <w:t>.</w:t>
      </w:r>
    </w:p>
  </w:footnote>
  <w:footnote w:id="74">
    <w:p w14:paraId="76721C6A" w14:textId="77777777" w:rsidR="00B40A86" w:rsidRPr="00CF6C7E" w:rsidRDefault="00B40A86" w:rsidP="00B40A86">
      <w:pPr>
        <w:pStyle w:val="FootnoteText"/>
        <w:ind w:left="567" w:hanging="567"/>
        <w:rPr>
          <w:sz w:val="24"/>
          <w:szCs w:val="24"/>
          <w:lang w:val="cs-CZ"/>
        </w:rPr>
      </w:pPr>
      <w:r w:rsidRPr="00CF6C7E">
        <w:rPr>
          <w:rStyle w:val="FootnoteReference"/>
          <w:sz w:val="24"/>
        </w:rPr>
        <w:footnoteRef/>
      </w:r>
      <w:r w:rsidRPr="00CF6C7E">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74" w:history="1">
        <w:r w:rsidRPr="007C2853">
          <w:rPr>
            <w:rStyle w:val="Hyperlink1"/>
            <w:sz w:val="24"/>
            <w:lang w:val="cs-CZ"/>
          </w:rPr>
          <w:t>http://data.europa.eu/eli/C/2024/6041/oj</w:t>
        </w:r>
      </w:hyperlink>
      <w:r w:rsidRPr="007C2853">
        <w:rPr>
          <w:sz w:val="24"/>
          <w:lang w:val="cs-CZ"/>
        </w:rPr>
        <w:t>.</w:t>
      </w:r>
    </w:p>
  </w:footnote>
  <w:footnote w:id="75">
    <w:p w14:paraId="12B90619" w14:textId="77777777" w:rsidR="00B40A86" w:rsidRPr="00CF6C7E" w:rsidRDefault="00B40A86" w:rsidP="00B40A86">
      <w:pPr>
        <w:pStyle w:val="FootnoteText"/>
        <w:ind w:left="567" w:hanging="567"/>
        <w:rPr>
          <w:sz w:val="24"/>
          <w:szCs w:val="24"/>
          <w:lang w:val="cs-CZ"/>
        </w:rPr>
      </w:pPr>
      <w:r w:rsidRPr="00CF6C7E">
        <w:rPr>
          <w:rStyle w:val="FootnoteReference"/>
          <w:sz w:val="24"/>
        </w:rPr>
        <w:footnoteRef/>
      </w:r>
      <w:r w:rsidRPr="00CF6C7E">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75" w:history="1">
        <w:r w:rsidRPr="007C2853">
          <w:rPr>
            <w:rStyle w:val="Hyperlink1"/>
            <w:sz w:val="24"/>
            <w:lang w:val="cs-CZ"/>
          </w:rPr>
          <w:t>http://data.europa.eu/eli/reg/2018/1046/oj</w:t>
        </w:r>
      </w:hyperlink>
      <w:r w:rsidRPr="007C2853">
        <w:rPr>
          <w:sz w:val="24"/>
          <w:lang w:val="cs-CZ"/>
        </w:rPr>
        <w:t>.</w:t>
      </w:r>
    </w:p>
  </w:footnote>
  <w:footnote w:id="76">
    <w:p w14:paraId="5F2B9CA9" w14:textId="77777777" w:rsidR="00B40A86" w:rsidRPr="00CF6C7E" w:rsidRDefault="00B40A86" w:rsidP="00B40A86">
      <w:pPr>
        <w:pStyle w:val="FootnoteText"/>
        <w:ind w:left="567" w:hanging="567"/>
        <w:rPr>
          <w:sz w:val="24"/>
          <w:szCs w:val="24"/>
          <w:lang w:val="cs-CZ"/>
        </w:rPr>
      </w:pPr>
      <w:r w:rsidRPr="00CF6C7E">
        <w:rPr>
          <w:rStyle w:val="FootnoteReference"/>
          <w:sz w:val="24"/>
        </w:rPr>
        <w:footnoteRef/>
      </w:r>
      <w:r w:rsidRPr="00CF6C7E">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76"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77">
    <w:p w14:paraId="2725E659" w14:textId="77777777" w:rsidR="00B40A86" w:rsidRPr="00CF6C7E" w:rsidRDefault="00B40A86" w:rsidP="00B40A86">
      <w:pPr>
        <w:pStyle w:val="FootnoteText"/>
        <w:ind w:left="567" w:hanging="567"/>
        <w:rPr>
          <w:sz w:val="24"/>
          <w:szCs w:val="24"/>
          <w:lang w:val="cs-CZ"/>
        </w:rPr>
      </w:pPr>
      <w:r w:rsidRPr="00CF6C7E">
        <w:rPr>
          <w:rStyle w:val="FootnoteReference"/>
          <w:sz w:val="24"/>
        </w:rPr>
        <w:footnoteRef/>
      </w:r>
      <w:r w:rsidRPr="00CF6C7E">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77" w:history="1">
        <w:r w:rsidRPr="007C2853">
          <w:rPr>
            <w:rStyle w:val="Hyperlink1"/>
            <w:sz w:val="24"/>
            <w:lang w:val="cs-CZ"/>
          </w:rPr>
          <w:t>http://data.europa.eu/eli/reg/2021/2085/oj</w:t>
        </w:r>
      </w:hyperlink>
      <w:r w:rsidRPr="007C2853">
        <w:rPr>
          <w:sz w:val="24"/>
          <w:lang w:val="cs-CZ"/>
        </w:rPr>
        <w:t>.</w:t>
      </w:r>
    </w:p>
  </w:footnote>
  <w:footnote w:id="78">
    <w:p w14:paraId="7402ADD5" w14:textId="77777777" w:rsidR="00B40A86" w:rsidRPr="00CF6C7E" w:rsidRDefault="00B40A86" w:rsidP="00B40A86">
      <w:pPr>
        <w:pStyle w:val="FootnoteText"/>
        <w:ind w:left="567" w:hanging="567"/>
        <w:rPr>
          <w:sz w:val="24"/>
          <w:szCs w:val="24"/>
          <w:lang w:val="cs-CZ"/>
        </w:rPr>
      </w:pPr>
      <w:r w:rsidRPr="00CF6C7E">
        <w:rPr>
          <w:rStyle w:val="FootnoteReference"/>
          <w:sz w:val="24"/>
        </w:rPr>
        <w:footnoteRef/>
      </w:r>
      <w:r w:rsidRPr="00CF6C7E">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78" w:history="1">
        <w:r w:rsidRPr="007C2853">
          <w:rPr>
            <w:rStyle w:val="Hyperlink1"/>
            <w:sz w:val="24"/>
            <w:lang w:val="cs-CZ"/>
          </w:rPr>
          <w:t>http://data.europa.eu/eli/reg_del/2019/887/oj</w:t>
        </w:r>
      </w:hyperlink>
      <w:r w:rsidRPr="007C2853">
        <w:rPr>
          <w:sz w:val="24"/>
          <w:lang w:val="cs-CZ"/>
        </w:rPr>
        <w:t>.</w:t>
      </w:r>
    </w:p>
  </w:footnote>
  <w:footnote w:id="79">
    <w:p w14:paraId="25D3CBDA" w14:textId="77777777" w:rsidR="00B40A86" w:rsidRPr="00D11F44" w:rsidRDefault="00B40A86" w:rsidP="00B40A86">
      <w:pPr>
        <w:pStyle w:val="FootnoteText"/>
        <w:ind w:left="567" w:hanging="567"/>
        <w:rPr>
          <w:sz w:val="24"/>
          <w:szCs w:val="24"/>
          <w:lang w:val="cs-CZ"/>
        </w:rPr>
      </w:pPr>
      <w:r w:rsidRPr="00D11F44">
        <w:rPr>
          <w:rStyle w:val="FootnoteReference"/>
          <w:sz w:val="24"/>
        </w:rPr>
        <w:footnoteRef/>
      </w:r>
      <w:r w:rsidRPr="00D11F4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79" w:history="1">
        <w:r w:rsidRPr="007C2853">
          <w:rPr>
            <w:rStyle w:val="Hyperlink1"/>
            <w:sz w:val="24"/>
            <w:lang w:val="cs-CZ"/>
          </w:rPr>
          <w:t>http://data.europa.eu/eli/C/2024/6841/oj</w:t>
        </w:r>
      </w:hyperlink>
      <w:r w:rsidRPr="007C2853">
        <w:rPr>
          <w:sz w:val="24"/>
          <w:lang w:val="cs-CZ"/>
        </w:rPr>
        <w:t>.</w:t>
      </w:r>
    </w:p>
  </w:footnote>
  <w:footnote w:id="80">
    <w:p w14:paraId="49402D42" w14:textId="77777777" w:rsidR="00B40A86" w:rsidRPr="00D11F44" w:rsidRDefault="00B40A86" w:rsidP="00B40A86">
      <w:pPr>
        <w:pStyle w:val="FootnoteText"/>
        <w:ind w:left="567" w:hanging="567"/>
        <w:rPr>
          <w:sz w:val="24"/>
          <w:szCs w:val="24"/>
          <w:lang w:val="cs-CZ"/>
        </w:rPr>
      </w:pPr>
      <w:r w:rsidRPr="00D11F44">
        <w:rPr>
          <w:rStyle w:val="FootnoteReference"/>
          <w:sz w:val="24"/>
        </w:rPr>
        <w:footnoteRef/>
      </w:r>
      <w:r w:rsidRPr="00D11F4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80" w:history="1">
        <w:r w:rsidRPr="007C2853">
          <w:rPr>
            <w:rStyle w:val="Hyperlink1"/>
            <w:sz w:val="24"/>
            <w:lang w:val="cs-CZ"/>
          </w:rPr>
          <w:t>http://data.europa.eu/eli/C/2024/6041/oj</w:t>
        </w:r>
      </w:hyperlink>
      <w:r w:rsidRPr="007C2853">
        <w:rPr>
          <w:sz w:val="24"/>
          <w:lang w:val="cs-CZ"/>
        </w:rPr>
        <w:t>.</w:t>
      </w:r>
    </w:p>
  </w:footnote>
  <w:footnote w:id="81">
    <w:p w14:paraId="3E150642" w14:textId="77777777" w:rsidR="00B40A86" w:rsidRPr="00D11F44" w:rsidRDefault="00B40A86" w:rsidP="00B40A86">
      <w:pPr>
        <w:pStyle w:val="FootnoteText"/>
        <w:ind w:left="567" w:hanging="567"/>
        <w:rPr>
          <w:sz w:val="24"/>
          <w:szCs w:val="24"/>
          <w:lang w:val="cs-CZ"/>
        </w:rPr>
      </w:pPr>
      <w:r w:rsidRPr="00D11F44">
        <w:rPr>
          <w:rStyle w:val="FootnoteReference"/>
          <w:sz w:val="24"/>
        </w:rPr>
        <w:footnoteRef/>
      </w:r>
      <w:r w:rsidRPr="00D11F4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81" w:history="1">
        <w:r w:rsidRPr="007C2853">
          <w:rPr>
            <w:rStyle w:val="Hyperlink1"/>
            <w:sz w:val="24"/>
            <w:lang w:val="cs-CZ"/>
          </w:rPr>
          <w:t>http://data.europa.eu/eli/reg/2018/1046/oj</w:t>
        </w:r>
      </w:hyperlink>
      <w:r w:rsidRPr="007C2853">
        <w:rPr>
          <w:sz w:val="24"/>
          <w:lang w:val="cs-CZ"/>
        </w:rPr>
        <w:t>.</w:t>
      </w:r>
    </w:p>
  </w:footnote>
  <w:footnote w:id="82">
    <w:p w14:paraId="479DDE2E" w14:textId="77777777" w:rsidR="00B40A86" w:rsidRPr="00D11F44" w:rsidRDefault="00B40A86" w:rsidP="00B40A86">
      <w:pPr>
        <w:pStyle w:val="FootnoteText"/>
        <w:ind w:left="567" w:hanging="567"/>
        <w:rPr>
          <w:sz w:val="24"/>
          <w:szCs w:val="24"/>
          <w:lang w:val="cs-CZ"/>
        </w:rPr>
      </w:pPr>
      <w:r w:rsidRPr="00D11F44">
        <w:rPr>
          <w:rStyle w:val="FootnoteReference"/>
          <w:sz w:val="24"/>
        </w:rPr>
        <w:footnoteRef/>
      </w:r>
      <w:r w:rsidRPr="00D11F4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82"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83">
    <w:p w14:paraId="0E615A23" w14:textId="77777777" w:rsidR="00B40A86" w:rsidRPr="00D11F44" w:rsidRDefault="00B40A86" w:rsidP="00B40A86">
      <w:pPr>
        <w:pStyle w:val="FootnoteText"/>
        <w:ind w:left="567" w:hanging="567"/>
        <w:rPr>
          <w:sz w:val="24"/>
          <w:szCs w:val="24"/>
          <w:lang w:val="cs-CZ"/>
        </w:rPr>
      </w:pPr>
      <w:r w:rsidRPr="00D11F44">
        <w:rPr>
          <w:rStyle w:val="FootnoteReference"/>
          <w:sz w:val="24"/>
        </w:rPr>
        <w:footnoteRef/>
      </w:r>
      <w:r w:rsidRPr="00D11F4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83" w:history="1">
        <w:r w:rsidRPr="007C2853">
          <w:rPr>
            <w:rStyle w:val="Hyperlink1"/>
            <w:sz w:val="24"/>
            <w:lang w:val="cs-CZ"/>
          </w:rPr>
          <w:t>http://data.europa.eu/eli/reg/2021/2085/oj</w:t>
        </w:r>
      </w:hyperlink>
      <w:r w:rsidRPr="007C2853">
        <w:rPr>
          <w:sz w:val="24"/>
          <w:lang w:val="cs-CZ"/>
        </w:rPr>
        <w:t>.</w:t>
      </w:r>
    </w:p>
  </w:footnote>
  <w:footnote w:id="84">
    <w:p w14:paraId="47CBB8DF" w14:textId="77777777" w:rsidR="00B40A86" w:rsidRPr="00D11F44" w:rsidRDefault="00B40A86" w:rsidP="00B40A86">
      <w:pPr>
        <w:pStyle w:val="FootnoteText"/>
        <w:ind w:left="567" w:hanging="567"/>
        <w:rPr>
          <w:sz w:val="24"/>
          <w:szCs w:val="24"/>
          <w:lang w:val="cs-CZ"/>
        </w:rPr>
      </w:pPr>
      <w:r w:rsidRPr="00D11F44">
        <w:rPr>
          <w:rStyle w:val="FootnoteReference"/>
          <w:sz w:val="24"/>
        </w:rPr>
        <w:footnoteRef/>
      </w:r>
      <w:r w:rsidRPr="00D11F44">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84" w:history="1">
        <w:r w:rsidRPr="007C2853">
          <w:rPr>
            <w:rStyle w:val="Hyperlink1"/>
            <w:sz w:val="24"/>
            <w:lang w:val="cs-CZ"/>
          </w:rPr>
          <w:t>http://data.europa.eu/eli/reg_del/2019/887/oj</w:t>
        </w:r>
      </w:hyperlink>
      <w:r w:rsidRPr="007C2853">
        <w:rPr>
          <w:sz w:val="24"/>
          <w:lang w:val="cs-CZ"/>
        </w:rPr>
        <w:t>.</w:t>
      </w:r>
    </w:p>
  </w:footnote>
  <w:footnote w:id="85">
    <w:p w14:paraId="6D8019C7" w14:textId="77777777" w:rsidR="00B40A86" w:rsidRPr="00E017E5" w:rsidRDefault="00B40A86" w:rsidP="00B40A86">
      <w:pPr>
        <w:pStyle w:val="FootnoteText"/>
        <w:ind w:left="567" w:hanging="567"/>
        <w:rPr>
          <w:sz w:val="24"/>
          <w:szCs w:val="24"/>
          <w:lang w:val="cs-CZ"/>
        </w:rPr>
      </w:pPr>
      <w:r w:rsidRPr="00E017E5">
        <w:rPr>
          <w:rStyle w:val="FootnoteReference"/>
          <w:sz w:val="24"/>
        </w:rPr>
        <w:footnoteRef/>
      </w:r>
      <w:r w:rsidRPr="00E017E5">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85" w:history="1">
        <w:r w:rsidRPr="007C2853">
          <w:rPr>
            <w:rStyle w:val="Hyperlink1"/>
            <w:sz w:val="24"/>
            <w:lang w:val="cs-CZ"/>
          </w:rPr>
          <w:t>http://data.europa.eu/eli/C/2024/6841/oj</w:t>
        </w:r>
      </w:hyperlink>
      <w:r w:rsidRPr="007C2853">
        <w:rPr>
          <w:sz w:val="24"/>
          <w:lang w:val="cs-CZ"/>
        </w:rPr>
        <w:t>.</w:t>
      </w:r>
    </w:p>
  </w:footnote>
  <w:footnote w:id="86">
    <w:p w14:paraId="6669CE2B" w14:textId="77777777" w:rsidR="00B40A86" w:rsidRPr="00E017E5" w:rsidRDefault="00B40A86" w:rsidP="00B40A86">
      <w:pPr>
        <w:pStyle w:val="FootnoteText"/>
        <w:ind w:left="567" w:hanging="567"/>
        <w:rPr>
          <w:sz w:val="24"/>
          <w:szCs w:val="24"/>
          <w:lang w:val="cs-CZ"/>
        </w:rPr>
      </w:pPr>
      <w:r w:rsidRPr="00E017E5">
        <w:rPr>
          <w:rStyle w:val="FootnoteReference"/>
          <w:sz w:val="24"/>
        </w:rPr>
        <w:footnoteRef/>
      </w:r>
      <w:r w:rsidRPr="00E017E5">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86" w:history="1">
        <w:r w:rsidRPr="007C2853">
          <w:rPr>
            <w:rStyle w:val="Hyperlink1"/>
            <w:sz w:val="24"/>
            <w:lang w:val="cs-CZ"/>
          </w:rPr>
          <w:t>http://data.europa.eu/eli/C/2024/6041/oj</w:t>
        </w:r>
      </w:hyperlink>
      <w:r w:rsidRPr="007C2853">
        <w:rPr>
          <w:sz w:val="24"/>
          <w:lang w:val="cs-CZ"/>
        </w:rPr>
        <w:t>.</w:t>
      </w:r>
    </w:p>
  </w:footnote>
  <w:footnote w:id="87">
    <w:p w14:paraId="0417309A" w14:textId="77777777" w:rsidR="00B40A86" w:rsidRPr="00E017E5" w:rsidRDefault="00B40A86" w:rsidP="00B40A86">
      <w:pPr>
        <w:pStyle w:val="FootnoteText"/>
        <w:ind w:left="567" w:hanging="567"/>
        <w:rPr>
          <w:sz w:val="24"/>
          <w:szCs w:val="24"/>
          <w:lang w:val="cs-CZ"/>
        </w:rPr>
      </w:pPr>
      <w:r w:rsidRPr="00E017E5">
        <w:rPr>
          <w:rStyle w:val="FootnoteReference"/>
          <w:sz w:val="24"/>
        </w:rPr>
        <w:footnoteRef/>
      </w:r>
      <w:r w:rsidRPr="00E017E5">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87" w:history="1">
        <w:r w:rsidRPr="007C2853">
          <w:rPr>
            <w:rStyle w:val="Hyperlink1"/>
            <w:sz w:val="24"/>
            <w:lang w:val="cs-CZ"/>
          </w:rPr>
          <w:t>http://data.europa.eu/eli/reg/2018/1046/oj</w:t>
        </w:r>
      </w:hyperlink>
      <w:r w:rsidRPr="007C2853">
        <w:rPr>
          <w:sz w:val="24"/>
          <w:lang w:val="cs-CZ"/>
        </w:rPr>
        <w:t>.</w:t>
      </w:r>
    </w:p>
  </w:footnote>
  <w:footnote w:id="88">
    <w:p w14:paraId="08B0236B" w14:textId="77777777" w:rsidR="00B40A86" w:rsidRPr="00E017E5" w:rsidRDefault="00B40A86" w:rsidP="00B40A86">
      <w:pPr>
        <w:pStyle w:val="FootnoteText"/>
        <w:ind w:left="567" w:hanging="567"/>
        <w:rPr>
          <w:sz w:val="24"/>
          <w:szCs w:val="24"/>
          <w:lang w:val="cs-CZ"/>
        </w:rPr>
      </w:pPr>
      <w:r w:rsidRPr="00E017E5">
        <w:rPr>
          <w:rStyle w:val="FootnoteReference"/>
          <w:sz w:val="24"/>
        </w:rPr>
        <w:footnoteRef/>
      </w:r>
      <w:r w:rsidRPr="00E017E5">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88"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89">
    <w:p w14:paraId="684B7E6F" w14:textId="77777777" w:rsidR="00B40A86" w:rsidRPr="00E017E5" w:rsidRDefault="00B40A86" w:rsidP="00B40A86">
      <w:pPr>
        <w:pStyle w:val="FootnoteText"/>
        <w:ind w:left="567" w:hanging="567"/>
        <w:rPr>
          <w:sz w:val="24"/>
          <w:szCs w:val="24"/>
          <w:lang w:val="cs-CZ"/>
        </w:rPr>
      </w:pPr>
      <w:r w:rsidRPr="00E017E5">
        <w:rPr>
          <w:rStyle w:val="FootnoteReference"/>
          <w:sz w:val="24"/>
        </w:rPr>
        <w:footnoteRef/>
      </w:r>
      <w:r w:rsidRPr="00E017E5">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89" w:history="1">
        <w:r w:rsidRPr="007C2853">
          <w:rPr>
            <w:rStyle w:val="Hyperlink1"/>
            <w:sz w:val="24"/>
            <w:lang w:val="cs-CZ"/>
          </w:rPr>
          <w:t>http://data.europa.eu/eli/reg/2021/2085/oj</w:t>
        </w:r>
      </w:hyperlink>
      <w:r w:rsidRPr="007C2853">
        <w:rPr>
          <w:sz w:val="24"/>
          <w:lang w:val="cs-CZ"/>
        </w:rPr>
        <w:t>.</w:t>
      </w:r>
    </w:p>
  </w:footnote>
  <w:footnote w:id="90">
    <w:p w14:paraId="333E5BDD" w14:textId="77777777" w:rsidR="00B40A86" w:rsidRPr="00E017E5" w:rsidRDefault="00B40A86" w:rsidP="00B40A86">
      <w:pPr>
        <w:pStyle w:val="FootnoteText"/>
        <w:ind w:left="567" w:hanging="567"/>
        <w:rPr>
          <w:sz w:val="24"/>
          <w:szCs w:val="24"/>
          <w:lang w:val="cs-CZ"/>
        </w:rPr>
      </w:pPr>
      <w:r w:rsidRPr="00E017E5">
        <w:rPr>
          <w:rStyle w:val="FootnoteReference"/>
          <w:sz w:val="24"/>
        </w:rPr>
        <w:footnoteRef/>
      </w:r>
      <w:r w:rsidRPr="00E017E5">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90" w:history="1">
        <w:r w:rsidRPr="007C2853">
          <w:rPr>
            <w:rStyle w:val="Hyperlink1"/>
            <w:sz w:val="24"/>
            <w:lang w:val="cs-CZ"/>
          </w:rPr>
          <w:t>http://data.europa.eu/eli/reg_del/2019/887/oj</w:t>
        </w:r>
      </w:hyperlink>
      <w:r w:rsidRPr="007C2853">
        <w:rPr>
          <w:sz w:val="24"/>
          <w:lang w:val="cs-CZ"/>
        </w:rPr>
        <w:t>.</w:t>
      </w:r>
    </w:p>
  </w:footnote>
  <w:footnote w:id="91">
    <w:p w14:paraId="7A570A91" w14:textId="77777777" w:rsidR="00B40A86" w:rsidRPr="009F5870" w:rsidRDefault="00B40A86" w:rsidP="00B40A86">
      <w:pPr>
        <w:pStyle w:val="FootnoteText"/>
        <w:ind w:left="567" w:hanging="567"/>
        <w:rPr>
          <w:sz w:val="24"/>
          <w:szCs w:val="24"/>
          <w:lang w:val="cs-CZ"/>
        </w:rPr>
      </w:pPr>
      <w:r w:rsidRPr="009F5870">
        <w:rPr>
          <w:rStyle w:val="FootnoteReference"/>
          <w:sz w:val="24"/>
        </w:rPr>
        <w:footnoteRef/>
      </w:r>
      <w:r w:rsidRPr="009F5870">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91" w:history="1">
        <w:r w:rsidRPr="007C2853">
          <w:rPr>
            <w:rStyle w:val="Hyperlink1"/>
            <w:sz w:val="24"/>
            <w:lang w:val="cs-CZ"/>
          </w:rPr>
          <w:t>http://data.europa.eu/eli/C/2024/6841/oj</w:t>
        </w:r>
      </w:hyperlink>
      <w:r w:rsidRPr="007C2853">
        <w:rPr>
          <w:sz w:val="24"/>
          <w:lang w:val="cs-CZ"/>
        </w:rPr>
        <w:t>.</w:t>
      </w:r>
    </w:p>
  </w:footnote>
  <w:footnote w:id="92">
    <w:p w14:paraId="783D6258" w14:textId="77777777" w:rsidR="00B40A86" w:rsidRPr="009F5870" w:rsidRDefault="00B40A86" w:rsidP="00B40A86">
      <w:pPr>
        <w:pStyle w:val="FootnoteText"/>
        <w:ind w:left="567" w:hanging="567"/>
        <w:rPr>
          <w:sz w:val="24"/>
          <w:szCs w:val="24"/>
          <w:lang w:val="cs-CZ"/>
        </w:rPr>
      </w:pPr>
      <w:r w:rsidRPr="009F5870">
        <w:rPr>
          <w:rStyle w:val="FootnoteReference"/>
          <w:sz w:val="24"/>
        </w:rPr>
        <w:footnoteRef/>
      </w:r>
      <w:r w:rsidRPr="009F5870">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92" w:history="1">
        <w:r w:rsidRPr="007C2853">
          <w:rPr>
            <w:rStyle w:val="Hyperlink1"/>
            <w:sz w:val="24"/>
            <w:lang w:val="cs-CZ"/>
          </w:rPr>
          <w:t>http://data.europa.eu/eli/C/2024/6041/oj</w:t>
        </w:r>
      </w:hyperlink>
      <w:r w:rsidRPr="007C2853">
        <w:rPr>
          <w:sz w:val="24"/>
          <w:lang w:val="cs-CZ"/>
        </w:rPr>
        <w:t>.</w:t>
      </w:r>
    </w:p>
  </w:footnote>
  <w:footnote w:id="93">
    <w:p w14:paraId="65F2CBF8" w14:textId="77777777" w:rsidR="00B40A86" w:rsidRPr="009F5870" w:rsidRDefault="00B40A86" w:rsidP="00B40A86">
      <w:pPr>
        <w:pStyle w:val="FootnoteText"/>
        <w:ind w:left="567" w:hanging="567"/>
        <w:rPr>
          <w:sz w:val="24"/>
          <w:szCs w:val="24"/>
          <w:lang w:val="cs-CZ"/>
        </w:rPr>
      </w:pPr>
      <w:r w:rsidRPr="009F5870">
        <w:rPr>
          <w:rStyle w:val="FootnoteReference"/>
          <w:sz w:val="24"/>
        </w:rPr>
        <w:footnoteRef/>
      </w:r>
      <w:r w:rsidRPr="009F5870">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93" w:history="1">
        <w:r w:rsidRPr="007C2853">
          <w:rPr>
            <w:rStyle w:val="Hyperlink1"/>
            <w:sz w:val="24"/>
            <w:lang w:val="cs-CZ"/>
          </w:rPr>
          <w:t>http://data.europa.eu/eli/reg/2018/1046/oj</w:t>
        </w:r>
      </w:hyperlink>
      <w:r w:rsidRPr="007C2853">
        <w:rPr>
          <w:sz w:val="24"/>
          <w:lang w:val="cs-CZ"/>
        </w:rPr>
        <w:t>.</w:t>
      </w:r>
    </w:p>
  </w:footnote>
  <w:footnote w:id="94">
    <w:p w14:paraId="2E87C8A1" w14:textId="77777777" w:rsidR="00B40A86" w:rsidRPr="009F5870" w:rsidRDefault="00B40A86" w:rsidP="00B40A86">
      <w:pPr>
        <w:pStyle w:val="FootnoteText"/>
        <w:ind w:left="567" w:hanging="567"/>
        <w:rPr>
          <w:sz w:val="24"/>
          <w:szCs w:val="24"/>
          <w:lang w:val="cs-CZ"/>
        </w:rPr>
      </w:pPr>
      <w:r w:rsidRPr="009F5870">
        <w:rPr>
          <w:rStyle w:val="FootnoteReference"/>
          <w:sz w:val="24"/>
        </w:rPr>
        <w:footnoteRef/>
      </w:r>
      <w:r w:rsidRPr="009F5870">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94"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95">
    <w:p w14:paraId="2A2892AB" w14:textId="77777777" w:rsidR="00B40A86" w:rsidRPr="009F5870" w:rsidRDefault="00B40A86" w:rsidP="00B40A86">
      <w:pPr>
        <w:pStyle w:val="FootnoteText"/>
        <w:ind w:left="567" w:hanging="567"/>
        <w:rPr>
          <w:sz w:val="24"/>
          <w:szCs w:val="24"/>
          <w:lang w:val="cs-CZ"/>
        </w:rPr>
      </w:pPr>
      <w:r w:rsidRPr="009F5870">
        <w:rPr>
          <w:rStyle w:val="FootnoteReference"/>
          <w:sz w:val="24"/>
        </w:rPr>
        <w:footnoteRef/>
      </w:r>
      <w:r w:rsidRPr="009F5870">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95" w:history="1">
        <w:r w:rsidRPr="007C2853">
          <w:rPr>
            <w:rStyle w:val="Hyperlink1"/>
            <w:sz w:val="24"/>
            <w:lang w:val="cs-CZ"/>
          </w:rPr>
          <w:t>http://data.europa.eu/eli/reg/2021/2085/oj</w:t>
        </w:r>
      </w:hyperlink>
      <w:r w:rsidRPr="007C2853">
        <w:rPr>
          <w:sz w:val="24"/>
          <w:lang w:val="cs-CZ"/>
        </w:rPr>
        <w:t>.</w:t>
      </w:r>
    </w:p>
  </w:footnote>
  <w:footnote w:id="96">
    <w:p w14:paraId="718F7D37" w14:textId="77777777" w:rsidR="00B40A86" w:rsidRPr="009F5870" w:rsidRDefault="00B40A86" w:rsidP="00B40A86">
      <w:pPr>
        <w:pStyle w:val="FootnoteText"/>
        <w:ind w:left="567" w:hanging="567"/>
        <w:rPr>
          <w:sz w:val="24"/>
          <w:szCs w:val="24"/>
          <w:lang w:val="cs-CZ"/>
        </w:rPr>
      </w:pPr>
      <w:r w:rsidRPr="009F5870">
        <w:rPr>
          <w:rStyle w:val="FootnoteReference"/>
          <w:sz w:val="24"/>
        </w:rPr>
        <w:footnoteRef/>
      </w:r>
      <w:r w:rsidRPr="009F5870">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96" w:history="1">
        <w:r w:rsidRPr="007C2853">
          <w:rPr>
            <w:rStyle w:val="Hyperlink1"/>
            <w:sz w:val="24"/>
            <w:lang w:val="cs-CZ"/>
          </w:rPr>
          <w:t>http://data.europa.eu/eli/reg_del/2019/887/oj</w:t>
        </w:r>
      </w:hyperlink>
      <w:r w:rsidRPr="007C2853">
        <w:rPr>
          <w:sz w:val="24"/>
          <w:lang w:val="cs-CZ"/>
        </w:rPr>
        <w:t>.</w:t>
      </w:r>
    </w:p>
  </w:footnote>
  <w:footnote w:id="97">
    <w:p w14:paraId="28C391AE" w14:textId="77777777" w:rsidR="00B40A86" w:rsidRPr="00751ADB" w:rsidRDefault="00B40A86" w:rsidP="00B40A86">
      <w:pPr>
        <w:pStyle w:val="FootnoteText"/>
        <w:ind w:left="567" w:hanging="567"/>
        <w:rPr>
          <w:sz w:val="24"/>
          <w:szCs w:val="24"/>
          <w:lang w:val="cs-CZ"/>
        </w:rPr>
      </w:pPr>
      <w:r w:rsidRPr="00751ADB">
        <w:rPr>
          <w:rStyle w:val="FootnoteReference"/>
          <w:sz w:val="24"/>
        </w:rPr>
        <w:footnoteRef/>
      </w:r>
      <w:r w:rsidRPr="00751AD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97" w:history="1">
        <w:r w:rsidRPr="007C2853">
          <w:rPr>
            <w:rStyle w:val="Hyperlink1"/>
            <w:sz w:val="24"/>
            <w:lang w:val="cs-CZ"/>
          </w:rPr>
          <w:t>http://data.europa.eu/eli/C/2024/6841/oj</w:t>
        </w:r>
      </w:hyperlink>
      <w:r w:rsidRPr="007C2853">
        <w:rPr>
          <w:sz w:val="24"/>
          <w:lang w:val="cs-CZ"/>
        </w:rPr>
        <w:t>.</w:t>
      </w:r>
    </w:p>
  </w:footnote>
  <w:footnote w:id="98">
    <w:p w14:paraId="71B88CDC" w14:textId="77777777" w:rsidR="00B40A86" w:rsidRPr="00751ADB" w:rsidRDefault="00B40A86" w:rsidP="00B40A86">
      <w:pPr>
        <w:pStyle w:val="FootnoteText"/>
        <w:ind w:left="567" w:hanging="567"/>
        <w:rPr>
          <w:sz w:val="24"/>
          <w:szCs w:val="24"/>
          <w:lang w:val="cs-CZ"/>
        </w:rPr>
      </w:pPr>
      <w:r w:rsidRPr="00751ADB">
        <w:rPr>
          <w:rStyle w:val="FootnoteReference"/>
          <w:sz w:val="24"/>
        </w:rPr>
        <w:footnoteRef/>
      </w:r>
      <w:r w:rsidRPr="00751AD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98" w:history="1">
        <w:r w:rsidRPr="007C2853">
          <w:rPr>
            <w:rStyle w:val="Hyperlink1"/>
            <w:sz w:val="24"/>
            <w:lang w:val="cs-CZ"/>
          </w:rPr>
          <w:t>http://data.europa.eu/eli/C/2024/6041/oj</w:t>
        </w:r>
      </w:hyperlink>
      <w:r w:rsidRPr="007C2853">
        <w:rPr>
          <w:sz w:val="24"/>
          <w:lang w:val="cs-CZ"/>
        </w:rPr>
        <w:t>.</w:t>
      </w:r>
    </w:p>
  </w:footnote>
  <w:footnote w:id="99">
    <w:p w14:paraId="5000CD28" w14:textId="77777777" w:rsidR="00B40A86" w:rsidRPr="00751ADB" w:rsidRDefault="00B40A86" w:rsidP="00B40A86">
      <w:pPr>
        <w:pStyle w:val="FootnoteText"/>
        <w:ind w:left="567" w:hanging="567"/>
        <w:rPr>
          <w:sz w:val="24"/>
          <w:szCs w:val="24"/>
          <w:lang w:val="cs-CZ"/>
        </w:rPr>
      </w:pPr>
      <w:r w:rsidRPr="00751ADB">
        <w:rPr>
          <w:rStyle w:val="FootnoteReference"/>
          <w:sz w:val="24"/>
        </w:rPr>
        <w:footnoteRef/>
      </w:r>
      <w:r w:rsidRPr="00751AD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99" w:history="1">
        <w:r w:rsidRPr="007C2853">
          <w:rPr>
            <w:rStyle w:val="Hyperlink1"/>
            <w:sz w:val="24"/>
            <w:lang w:val="cs-CZ"/>
          </w:rPr>
          <w:t>http://data.europa.eu/eli/reg/2018/1046/oj</w:t>
        </w:r>
      </w:hyperlink>
      <w:r w:rsidRPr="007C2853">
        <w:rPr>
          <w:sz w:val="24"/>
          <w:lang w:val="cs-CZ"/>
        </w:rPr>
        <w:t>.</w:t>
      </w:r>
    </w:p>
  </w:footnote>
  <w:footnote w:id="100">
    <w:p w14:paraId="49CB4D79" w14:textId="77777777" w:rsidR="00B40A86" w:rsidRPr="00751ADB" w:rsidRDefault="00B40A86" w:rsidP="00B40A86">
      <w:pPr>
        <w:pStyle w:val="FootnoteText"/>
        <w:ind w:left="567" w:hanging="567"/>
        <w:rPr>
          <w:sz w:val="24"/>
          <w:szCs w:val="24"/>
          <w:lang w:val="cs-CZ"/>
        </w:rPr>
      </w:pPr>
      <w:r w:rsidRPr="00751ADB">
        <w:rPr>
          <w:rStyle w:val="FootnoteReference"/>
          <w:sz w:val="24"/>
        </w:rPr>
        <w:footnoteRef/>
      </w:r>
      <w:r w:rsidRPr="00751AD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100"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101">
    <w:p w14:paraId="176801E9" w14:textId="77777777" w:rsidR="00B40A86" w:rsidRPr="00751ADB" w:rsidRDefault="00B40A86" w:rsidP="00B40A86">
      <w:pPr>
        <w:pStyle w:val="FootnoteText"/>
        <w:ind w:left="567" w:hanging="567"/>
        <w:rPr>
          <w:sz w:val="24"/>
          <w:szCs w:val="24"/>
          <w:lang w:val="cs-CZ"/>
        </w:rPr>
      </w:pPr>
      <w:r w:rsidRPr="00751ADB">
        <w:rPr>
          <w:rStyle w:val="FootnoteReference"/>
          <w:sz w:val="24"/>
        </w:rPr>
        <w:footnoteRef/>
      </w:r>
      <w:r w:rsidRPr="00751AD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101" w:history="1">
        <w:r w:rsidRPr="007C2853">
          <w:rPr>
            <w:rStyle w:val="Hyperlink1"/>
            <w:sz w:val="24"/>
            <w:lang w:val="cs-CZ"/>
          </w:rPr>
          <w:t>http://data.europa.eu/eli/reg/2021/2085/oj</w:t>
        </w:r>
      </w:hyperlink>
      <w:r w:rsidRPr="007C2853">
        <w:rPr>
          <w:sz w:val="24"/>
          <w:lang w:val="cs-CZ"/>
        </w:rPr>
        <w:t>.</w:t>
      </w:r>
    </w:p>
  </w:footnote>
  <w:footnote w:id="102">
    <w:p w14:paraId="0C1E1127" w14:textId="77777777" w:rsidR="00B40A86" w:rsidRPr="00751ADB" w:rsidRDefault="00B40A86" w:rsidP="00B40A86">
      <w:pPr>
        <w:pStyle w:val="FootnoteText"/>
        <w:ind w:left="567" w:hanging="567"/>
        <w:rPr>
          <w:sz w:val="24"/>
          <w:lang w:val="cs-CZ"/>
        </w:rPr>
      </w:pPr>
      <w:r w:rsidRPr="00751ADB">
        <w:rPr>
          <w:rStyle w:val="FootnoteReference"/>
          <w:sz w:val="24"/>
        </w:rPr>
        <w:footnoteRef/>
      </w:r>
      <w:r w:rsidRPr="00B40A86">
        <w:rPr>
          <w:sz w:val="24"/>
          <w:lang w:val="fi-FI"/>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229, 18.9.2023, s. 55, ELI: </w:t>
      </w:r>
      <w:hyperlink r:id="rId102" w:history="1">
        <w:r w:rsidRPr="007C2853">
          <w:rPr>
            <w:rStyle w:val="Hyperlink"/>
            <w:sz w:val="24"/>
            <w:lang w:val="cs-CZ"/>
          </w:rPr>
          <w:t>http://data.europa.eu/eli/reg/2023/1782/oj</w:t>
        </w:r>
      </w:hyperlink>
      <w:r w:rsidRPr="007C2853">
        <w:rPr>
          <w:sz w:val="24"/>
          <w:lang w:val="cs-CZ"/>
        </w:rPr>
        <w:t>.</w:t>
      </w:r>
    </w:p>
  </w:footnote>
  <w:footnote w:id="103">
    <w:p w14:paraId="7884BFE9" w14:textId="77777777" w:rsidR="00B40A86" w:rsidRPr="00751ADB" w:rsidRDefault="00B40A86" w:rsidP="00B40A86">
      <w:pPr>
        <w:pStyle w:val="FootnoteText"/>
        <w:ind w:left="567" w:hanging="567"/>
        <w:rPr>
          <w:sz w:val="24"/>
          <w:szCs w:val="24"/>
          <w:lang w:val="cs-CZ"/>
        </w:rPr>
      </w:pPr>
      <w:r w:rsidRPr="00751ADB">
        <w:rPr>
          <w:rStyle w:val="FootnoteReference"/>
          <w:sz w:val="24"/>
        </w:rPr>
        <w:footnoteRef/>
      </w:r>
      <w:r w:rsidRPr="00751AD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103" w:history="1">
        <w:r w:rsidRPr="007C2853">
          <w:rPr>
            <w:rStyle w:val="Hyperlink1"/>
            <w:sz w:val="24"/>
            <w:lang w:val="cs-CZ"/>
          </w:rPr>
          <w:t>http://data.europa.eu/eli/reg_del/2019/887/oj</w:t>
        </w:r>
      </w:hyperlink>
      <w:r w:rsidRPr="007C2853">
        <w:rPr>
          <w:sz w:val="24"/>
          <w:lang w:val="cs-CZ"/>
        </w:rPr>
        <w:t>.</w:t>
      </w:r>
    </w:p>
  </w:footnote>
  <w:footnote w:id="104">
    <w:p w14:paraId="17C33712" w14:textId="77777777" w:rsidR="00B40A86" w:rsidRPr="00155AB9" w:rsidRDefault="00B40A86" w:rsidP="00B40A86">
      <w:pPr>
        <w:pStyle w:val="FootnoteText"/>
        <w:ind w:left="567" w:hanging="567"/>
        <w:rPr>
          <w:sz w:val="24"/>
          <w:szCs w:val="24"/>
          <w:lang w:val="cs-CZ"/>
        </w:rPr>
      </w:pPr>
      <w:r w:rsidRPr="00155AB9">
        <w:rPr>
          <w:rStyle w:val="FootnoteReference"/>
          <w:sz w:val="24"/>
        </w:rPr>
        <w:footnoteRef/>
      </w:r>
      <w:r w:rsidRPr="00155AB9">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104" w:history="1">
        <w:r w:rsidRPr="007C2853">
          <w:rPr>
            <w:rStyle w:val="Hyperlink1"/>
            <w:sz w:val="24"/>
            <w:lang w:val="cs-CZ"/>
          </w:rPr>
          <w:t>http://data.europa.eu/eli/C/2024/6841/oj</w:t>
        </w:r>
      </w:hyperlink>
      <w:r w:rsidRPr="007C2853">
        <w:rPr>
          <w:sz w:val="24"/>
          <w:lang w:val="cs-CZ"/>
        </w:rPr>
        <w:t>.</w:t>
      </w:r>
    </w:p>
  </w:footnote>
  <w:footnote w:id="105">
    <w:p w14:paraId="372476E5" w14:textId="77777777" w:rsidR="00B40A86" w:rsidRPr="00155AB9" w:rsidRDefault="00B40A86" w:rsidP="00B40A86">
      <w:pPr>
        <w:pStyle w:val="FootnoteText"/>
        <w:ind w:left="567" w:hanging="567"/>
        <w:rPr>
          <w:sz w:val="24"/>
          <w:szCs w:val="24"/>
          <w:lang w:val="cs-CZ"/>
        </w:rPr>
      </w:pPr>
      <w:r w:rsidRPr="00155AB9">
        <w:rPr>
          <w:rStyle w:val="FootnoteReference"/>
          <w:sz w:val="24"/>
        </w:rPr>
        <w:footnoteRef/>
      </w:r>
      <w:r w:rsidRPr="00155AB9">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105" w:history="1">
        <w:r w:rsidRPr="007C2853">
          <w:rPr>
            <w:rStyle w:val="Hyperlink1"/>
            <w:sz w:val="24"/>
            <w:lang w:val="cs-CZ"/>
          </w:rPr>
          <w:t>http://data.europa.eu/eli/C/2024/6041/oj</w:t>
        </w:r>
      </w:hyperlink>
      <w:r w:rsidRPr="007C2853">
        <w:rPr>
          <w:sz w:val="24"/>
          <w:lang w:val="cs-CZ"/>
        </w:rPr>
        <w:t>.</w:t>
      </w:r>
    </w:p>
  </w:footnote>
  <w:footnote w:id="106">
    <w:p w14:paraId="0CF2025E" w14:textId="77777777" w:rsidR="00B40A86" w:rsidRPr="00155AB9" w:rsidRDefault="00B40A86" w:rsidP="00B40A86">
      <w:pPr>
        <w:pStyle w:val="FootnoteText"/>
        <w:ind w:left="567" w:hanging="567"/>
        <w:rPr>
          <w:sz w:val="24"/>
          <w:szCs w:val="24"/>
          <w:lang w:val="cs-CZ"/>
        </w:rPr>
      </w:pPr>
      <w:r w:rsidRPr="00155AB9">
        <w:rPr>
          <w:rStyle w:val="FootnoteReference"/>
          <w:sz w:val="24"/>
        </w:rPr>
        <w:footnoteRef/>
      </w:r>
      <w:r w:rsidRPr="00155AB9">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106" w:history="1">
        <w:r w:rsidRPr="007C2853">
          <w:rPr>
            <w:rStyle w:val="Hyperlink1"/>
            <w:sz w:val="24"/>
            <w:lang w:val="cs-CZ"/>
          </w:rPr>
          <w:t>http://data.europa.eu/eli/reg/2018/1046/oj</w:t>
        </w:r>
      </w:hyperlink>
      <w:r w:rsidRPr="007C2853">
        <w:rPr>
          <w:sz w:val="24"/>
          <w:lang w:val="cs-CZ"/>
        </w:rPr>
        <w:t>.</w:t>
      </w:r>
    </w:p>
  </w:footnote>
  <w:footnote w:id="107">
    <w:p w14:paraId="3B517517" w14:textId="77777777" w:rsidR="00B40A86" w:rsidRPr="00155AB9" w:rsidRDefault="00B40A86" w:rsidP="00B40A86">
      <w:pPr>
        <w:pStyle w:val="FootnoteText"/>
        <w:ind w:left="567" w:hanging="567"/>
        <w:rPr>
          <w:sz w:val="24"/>
          <w:szCs w:val="24"/>
          <w:lang w:val="cs-CZ"/>
        </w:rPr>
      </w:pPr>
      <w:r w:rsidRPr="00155AB9">
        <w:rPr>
          <w:rStyle w:val="FootnoteReference"/>
          <w:sz w:val="24"/>
        </w:rPr>
        <w:footnoteRef/>
      </w:r>
      <w:r w:rsidRPr="00155AB9">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107"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108">
    <w:p w14:paraId="3F05BBE3" w14:textId="77777777" w:rsidR="00B40A86" w:rsidRPr="00155AB9" w:rsidRDefault="00B40A86" w:rsidP="00B40A86">
      <w:pPr>
        <w:pStyle w:val="FootnoteText"/>
        <w:ind w:left="567" w:hanging="567"/>
        <w:rPr>
          <w:sz w:val="24"/>
          <w:szCs w:val="24"/>
          <w:lang w:val="cs-CZ"/>
        </w:rPr>
      </w:pPr>
      <w:r w:rsidRPr="00155AB9">
        <w:rPr>
          <w:rStyle w:val="FootnoteReference"/>
          <w:sz w:val="24"/>
        </w:rPr>
        <w:footnoteRef/>
      </w:r>
      <w:r w:rsidRPr="00155AB9">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108" w:history="1">
        <w:r w:rsidRPr="007C2853">
          <w:rPr>
            <w:rStyle w:val="Hyperlink1"/>
            <w:sz w:val="24"/>
            <w:lang w:val="cs-CZ"/>
          </w:rPr>
          <w:t>http://data.europa.eu/eli/reg/2021/2085/oj</w:t>
        </w:r>
      </w:hyperlink>
      <w:r w:rsidRPr="007C2853">
        <w:rPr>
          <w:sz w:val="24"/>
          <w:lang w:val="cs-CZ"/>
        </w:rPr>
        <w:t>.</w:t>
      </w:r>
    </w:p>
  </w:footnote>
  <w:footnote w:id="109">
    <w:p w14:paraId="5A05C6B5" w14:textId="3AC9E86A" w:rsidR="00B40A86" w:rsidRPr="00155AB9" w:rsidRDefault="00B40A86" w:rsidP="00B40A86">
      <w:pPr>
        <w:pStyle w:val="FootnoteText"/>
        <w:ind w:left="567" w:hanging="567"/>
        <w:rPr>
          <w:sz w:val="24"/>
          <w:lang w:val="cs-CZ"/>
        </w:rPr>
      </w:pPr>
      <w:r w:rsidRPr="00155AB9">
        <w:rPr>
          <w:rStyle w:val="FootnoteReference"/>
          <w:sz w:val="24"/>
        </w:rPr>
        <w:footnoteRef/>
      </w:r>
      <w:r>
        <w:rPr>
          <w:sz w:val="24"/>
          <w:lang w:val="fi-FI"/>
        </w:rPr>
        <w:t xml:space="preserve"> </w:t>
      </w:r>
      <w:r>
        <w:rPr>
          <w:sz w:val="24"/>
          <w:lang w:val="fi-FI"/>
        </w:rPr>
        <w:tab/>
      </w:r>
      <w:proofErr w:type="spellStart"/>
      <w:r w:rsidRPr="007C2853">
        <w:rPr>
          <w:sz w:val="24"/>
          <w:lang w:val="cs-CZ"/>
        </w:rPr>
        <w:t>Úř</w:t>
      </w:r>
      <w:proofErr w:type="spellEnd"/>
      <w:r w:rsidRPr="007C2853">
        <w:rPr>
          <w:sz w:val="24"/>
          <w:lang w:val="cs-CZ"/>
        </w:rPr>
        <w:t>. věs</w:t>
      </w:r>
      <w:proofErr w:type="spellStart"/>
      <w:r w:rsidRPr="007C2853">
        <w:rPr>
          <w:sz w:val="24"/>
          <w:lang w:val="cs-CZ"/>
        </w:rPr>
        <w:t>t</w:t>
      </w:r>
      <w:proofErr w:type="spellEnd"/>
      <w:r w:rsidRPr="007C2853">
        <w:rPr>
          <w:sz w:val="24"/>
          <w:lang w:val="cs-CZ"/>
        </w:rPr>
        <w:t xml:space="preserve">. L 229, 18.9.2023, s. 55, ELI: </w:t>
      </w:r>
      <w:hyperlink r:id="rId109" w:history="1">
        <w:r w:rsidRPr="007C2853">
          <w:rPr>
            <w:rStyle w:val="Hyperlink"/>
            <w:sz w:val="24"/>
            <w:lang w:val="cs-CZ"/>
          </w:rPr>
          <w:t>http://data.europa.eu/eli/reg/2023/1782/oj</w:t>
        </w:r>
      </w:hyperlink>
      <w:r w:rsidRPr="007C2853">
        <w:rPr>
          <w:sz w:val="24"/>
          <w:lang w:val="cs-CZ"/>
        </w:rPr>
        <w:t>.</w:t>
      </w:r>
    </w:p>
  </w:footnote>
  <w:footnote w:id="110">
    <w:p w14:paraId="2AA50664" w14:textId="77777777" w:rsidR="00B40A86" w:rsidRPr="00155AB9" w:rsidRDefault="00B40A86" w:rsidP="00B40A86">
      <w:pPr>
        <w:pStyle w:val="FootnoteText"/>
        <w:ind w:left="567" w:hanging="567"/>
        <w:rPr>
          <w:sz w:val="24"/>
          <w:szCs w:val="24"/>
          <w:lang w:val="cs-CZ"/>
        </w:rPr>
      </w:pPr>
      <w:r w:rsidRPr="00155AB9">
        <w:rPr>
          <w:rStyle w:val="FootnoteReference"/>
          <w:sz w:val="24"/>
        </w:rPr>
        <w:footnoteRef/>
      </w:r>
      <w:r w:rsidRPr="00155AB9">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110" w:history="1">
        <w:r w:rsidRPr="007C2853">
          <w:rPr>
            <w:rStyle w:val="Hyperlink1"/>
            <w:sz w:val="24"/>
            <w:lang w:val="cs-CZ"/>
          </w:rPr>
          <w:t>http://data.europa.eu/eli/reg_del/2019/887/oj</w:t>
        </w:r>
      </w:hyperlink>
      <w:r w:rsidRPr="007C2853">
        <w:rPr>
          <w:sz w:val="24"/>
          <w:lang w:val="cs-CZ"/>
        </w:rPr>
        <w:t>.</w:t>
      </w:r>
    </w:p>
  </w:footnote>
  <w:footnote w:id="111">
    <w:p w14:paraId="17F2EEBE" w14:textId="77777777" w:rsidR="00B40A86" w:rsidRPr="009F04FB" w:rsidRDefault="00B40A86" w:rsidP="00B40A86">
      <w:pPr>
        <w:pStyle w:val="FootnoteText"/>
        <w:ind w:left="567" w:hanging="567"/>
        <w:rPr>
          <w:sz w:val="24"/>
          <w:szCs w:val="24"/>
          <w:lang w:val="cs-CZ"/>
        </w:rPr>
      </w:pPr>
      <w:r w:rsidRPr="009F04FB">
        <w:rPr>
          <w:rStyle w:val="FootnoteReference"/>
          <w:sz w:val="24"/>
        </w:rPr>
        <w:footnoteRef/>
      </w:r>
      <w:r w:rsidRPr="009F04F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111" w:history="1">
        <w:r w:rsidRPr="007C2853">
          <w:rPr>
            <w:rStyle w:val="Hyperlink1"/>
            <w:sz w:val="24"/>
            <w:lang w:val="cs-CZ"/>
          </w:rPr>
          <w:t>http://data.europa.eu/eli/C/2024/6841/oj</w:t>
        </w:r>
      </w:hyperlink>
      <w:r w:rsidRPr="007C2853">
        <w:rPr>
          <w:sz w:val="24"/>
          <w:lang w:val="cs-CZ"/>
        </w:rPr>
        <w:t>.</w:t>
      </w:r>
    </w:p>
  </w:footnote>
  <w:footnote w:id="112">
    <w:p w14:paraId="5DBD9C47" w14:textId="77777777" w:rsidR="00B40A86" w:rsidRPr="009F04FB" w:rsidRDefault="00B40A86" w:rsidP="00B40A86">
      <w:pPr>
        <w:pStyle w:val="FootnoteText"/>
        <w:ind w:left="567" w:hanging="567"/>
        <w:rPr>
          <w:sz w:val="24"/>
          <w:szCs w:val="24"/>
          <w:lang w:val="cs-CZ"/>
        </w:rPr>
      </w:pPr>
      <w:r w:rsidRPr="009F04FB">
        <w:rPr>
          <w:rStyle w:val="FootnoteReference"/>
          <w:sz w:val="24"/>
        </w:rPr>
        <w:footnoteRef/>
      </w:r>
      <w:r w:rsidRPr="009F04F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112" w:history="1">
        <w:r w:rsidRPr="007C2853">
          <w:rPr>
            <w:rStyle w:val="Hyperlink1"/>
            <w:sz w:val="24"/>
            <w:lang w:val="cs-CZ"/>
          </w:rPr>
          <w:t>http://data.europa.eu/eli/C/2024/6041/oj</w:t>
        </w:r>
      </w:hyperlink>
      <w:r w:rsidRPr="007C2853">
        <w:rPr>
          <w:sz w:val="24"/>
          <w:lang w:val="cs-CZ"/>
        </w:rPr>
        <w:t>.</w:t>
      </w:r>
    </w:p>
  </w:footnote>
  <w:footnote w:id="113">
    <w:p w14:paraId="4E2144E8" w14:textId="77777777" w:rsidR="00B40A86" w:rsidRPr="009F04FB" w:rsidRDefault="00B40A86" w:rsidP="00B40A86">
      <w:pPr>
        <w:pStyle w:val="FootnoteText"/>
        <w:ind w:left="567" w:hanging="567"/>
        <w:rPr>
          <w:sz w:val="24"/>
          <w:szCs w:val="24"/>
          <w:lang w:val="cs-CZ"/>
        </w:rPr>
      </w:pPr>
      <w:r w:rsidRPr="009F04FB">
        <w:rPr>
          <w:rStyle w:val="FootnoteReference"/>
          <w:sz w:val="24"/>
        </w:rPr>
        <w:footnoteRef/>
      </w:r>
      <w:r w:rsidRPr="009F04F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113" w:history="1">
        <w:r w:rsidRPr="007C2853">
          <w:rPr>
            <w:rStyle w:val="Hyperlink1"/>
            <w:sz w:val="24"/>
            <w:lang w:val="cs-CZ"/>
          </w:rPr>
          <w:t>http://data.europa.eu/eli/reg/2018/1046/oj</w:t>
        </w:r>
      </w:hyperlink>
      <w:r w:rsidRPr="007C2853">
        <w:rPr>
          <w:sz w:val="24"/>
          <w:lang w:val="cs-CZ"/>
        </w:rPr>
        <w:t>.</w:t>
      </w:r>
    </w:p>
  </w:footnote>
  <w:footnote w:id="114">
    <w:p w14:paraId="6D5D4E72" w14:textId="77777777" w:rsidR="00B40A86" w:rsidRPr="009F04FB" w:rsidRDefault="00B40A86" w:rsidP="00B40A86">
      <w:pPr>
        <w:pStyle w:val="FootnoteText"/>
        <w:ind w:left="567" w:hanging="567"/>
        <w:rPr>
          <w:sz w:val="24"/>
          <w:szCs w:val="24"/>
          <w:lang w:val="cs-CZ"/>
        </w:rPr>
      </w:pPr>
      <w:r w:rsidRPr="009F04FB">
        <w:rPr>
          <w:rStyle w:val="FootnoteReference"/>
          <w:sz w:val="24"/>
        </w:rPr>
        <w:footnoteRef/>
      </w:r>
      <w:r w:rsidRPr="009F04F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114"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115">
    <w:p w14:paraId="2F976746" w14:textId="77777777" w:rsidR="00B40A86" w:rsidRPr="009F04FB" w:rsidRDefault="00B40A86" w:rsidP="00B40A86">
      <w:pPr>
        <w:pStyle w:val="FootnoteText"/>
        <w:ind w:left="567" w:hanging="567"/>
        <w:rPr>
          <w:sz w:val="24"/>
          <w:szCs w:val="24"/>
          <w:lang w:val="cs-CZ"/>
        </w:rPr>
      </w:pPr>
      <w:r w:rsidRPr="009F04FB">
        <w:rPr>
          <w:rStyle w:val="FootnoteReference"/>
          <w:sz w:val="24"/>
        </w:rPr>
        <w:footnoteRef/>
      </w:r>
      <w:r w:rsidRPr="009F04F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115" w:history="1">
        <w:r w:rsidRPr="007C2853">
          <w:rPr>
            <w:rStyle w:val="Hyperlink1"/>
            <w:sz w:val="24"/>
            <w:lang w:val="cs-CZ"/>
          </w:rPr>
          <w:t>http://data.europa.eu/eli/reg/2021/2085/oj</w:t>
        </w:r>
      </w:hyperlink>
      <w:r w:rsidRPr="007C2853">
        <w:rPr>
          <w:sz w:val="24"/>
          <w:lang w:val="cs-CZ"/>
        </w:rPr>
        <w:t>.</w:t>
      </w:r>
    </w:p>
  </w:footnote>
  <w:footnote w:id="116">
    <w:p w14:paraId="5E61A5A5" w14:textId="77777777" w:rsidR="00B40A86" w:rsidRPr="009F04FB" w:rsidRDefault="00B40A86" w:rsidP="00B40A86">
      <w:pPr>
        <w:pStyle w:val="FootnoteText"/>
        <w:ind w:left="567" w:hanging="567"/>
        <w:rPr>
          <w:sz w:val="24"/>
          <w:szCs w:val="24"/>
          <w:lang w:val="cs-CZ"/>
        </w:rPr>
      </w:pPr>
      <w:r w:rsidRPr="009F04FB">
        <w:rPr>
          <w:rStyle w:val="FootnoteReference"/>
          <w:sz w:val="24"/>
        </w:rPr>
        <w:footnoteRef/>
      </w:r>
      <w:r w:rsidRPr="009F04FB">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116" w:history="1">
        <w:r w:rsidRPr="007C2853">
          <w:rPr>
            <w:rStyle w:val="Hyperlink1"/>
            <w:sz w:val="24"/>
            <w:lang w:val="cs-CZ"/>
          </w:rPr>
          <w:t>http://data.europa.eu/eli/reg_del/2019/887/oj</w:t>
        </w:r>
      </w:hyperlink>
      <w:r w:rsidRPr="007C2853">
        <w:rPr>
          <w:sz w:val="24"/>
          <w:lang w:val="cs-CZ"/>
        </w:rPr>
        <w:t>.</w:t>
      </w:r>
    </w:p>
  </w:footnote>
  <w:footnote w:id="117">
    <w:p w14:paraId="631C9424" w14:textId="77777777" w:rsidR="00B40A86" w:rsidRPr="00410447" w:rsidRDefault="00B40A86" w:rsidP="00B40A86">
      <w:pPr>
        <w:pStyle w:val="FootnoteText"/>
        <w:ind w:left="567" w:hanging="567"/>
        <w:rPr>
          <w:sz w:val="24"/>
          <w:szCs w:val="24"/>
          <w:lang w:val="cs-CZ"/>
        </w:rPr>
      </w:pPr>
      <w:r w:rsidRPr="00410447">
        <w:rPr>
          <w:rStyle w:val="FootnoteReference"/>
          <w:sz w:val="24"/>
        </w:rPr>
        <w:footnoteRef/>
      </w:r>
      <w:r w:rsidRPr="0041044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117" w:history="1">
        <w:r w:rsidRPr="007C2853">
          <w:rPr>
            <w:rStyle w:val="Hyperlink1"/>
            <w:sz w:val="24"/>
            <w:lang w:val="cs-CZ"/>
          </w:rPr>
          <w:t>http://data.europa.eu/eli/C/2024/6841/oj</w:t>
        </w:r>
      </w:hyperlink>
      <w:r w:rsidRPr="007C2853">
        <w:rPr>
          <w:sz w:val="24"/>
          <w:lang w:val="cs-CZ"/>
        </w:rPr>
        <w:t>.</w:t>
      </w:r>
    </w:p>
  </w:footnote>
  <w:footnote w:id="118">
    <w:p w14:paraId="5A6C03D1" w14:textId="77777777" w:rsidR="00B40A86" w:rsidRPr="00410447" w:rsidRDefault="00B40A86" w:rsidP="00B40A86">
      <w:pPr>
        <w:pStyle w:val="FootnoteText"/>
        <w:ind w:left="567" w:hanging="567"/>
        <w:rPr>
          <w:sz w:val="24"/>
          <w:szCs w:val="24"/>
          <w:lang w:val="cs-CZ"/>
        </w:rPr>
      </w:pPr>
      <w:r w:rsidRPr="00410447">
        <w:rPr>
          <w:rStyle w:val="FootnoteReference"/>
          <w:sz w:val="24"/>
        </w:rPr>
        <w:footnoteRef/>
      </w:r>
      <w:r w:rsidRPr="0041044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118" w:history="1">
        <w:r w:rsidRPr="007C2853">
          <w:rPr>
            <w:rStyle w:val="Hyperlink1"/>
            <w:sz w:val="24"/>
            <w:lang w:val="cs-CZ"/>
          </w:rPr>
          <w:t>http://data.europa.eu/eli/C/2024/6041/oj</w:t>
        </w:r>
      </w:hyperlink>
      <w:r w:rsidRPr="007C2853">
        <w:rPr>
          <w:sz w:val="24"/>
          <w:lang w:val="cs-CZ"/>
        </w:rPr>
        <w:t>.</w:t>
      </w:r>
    </w:p>
  </w:footnote>
  <w:footnote w:id="119">
    <w:p w14:paraId="7CDB417D" w14:textId="77777777" w:rsidR="00B40A86" w:rsidRPr="00410447" w:rsidRDefault="00B40A86" w:rsidP="00B40A86">
      <w:pPr>
        <w:pStyle w:val="FootnoteText"/>
        <w:ind w:left="567" w:hanging="567"/>
        <w:rPr>
          <w:sz w:val="24"/>
          <w:szCs w:val="24"/>
          <w:lang w:val="cs-CZ"/>
        </w:rPr>
      </w:pPr>
      <w:r w:rsidRPr="00410447">
        <w:rPr>
          <w:rStyle w:val="FootnoteReference"/>
          <w:sz w:val="24"/>
        </w:rPr>
        <w:footnoteRef/>
      </w:r>
      <w:r w:rsidRPr="0041044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119" w:history="1">
        <w:r w:rsidRPr="007C2853">
          <w:rPr>
            <w:rStyle w:val="Hyperlink1"/>
            <w:sz w:val="24"/>
            <w:lang w:val="cs-CZ"/>
          </w:rPr>
          <w:t>http://data.europa.eu/eli/reg/2018/1046/oj</w:t>
        </w:r>
      </w:hyperlink>
      <w:r w:rsidRPr="007C2853">
        <w:rPr>
          <w:sz w:val="24"/>
          <w:lang w:val="cs-CZ"/>
        </w:rPr>
        <w:t>.</w:t>
      </w:r>
    </w:p>
  </w:footnote>
  <w:footnote w:id="120">
    <w:p w14:paraId="026C4D14" w14:textId="77777777" w:rsidR="00B40A86" w:rsidRPr="00410447" w:rsidRDefault="00B40A86" w:rsidP="00B40A86">
      <w:pPr>
        <w:pStyle w:val="FootnoteText"/>
        <w:ind w:left="567" w:hanging="567"/>
        <w:rPr>
          <w:sz w:val="24"/>
          <w:szCs w:val="24"/>
          <w:lang w:val="cs-CZ"/>
        </w:rPr>
      </w:pPr>
      <w:r w:rsidRPr="00410447">
        <w:rPr>
          <w:rStyle w:val="FootnoteReference"/>
          <w:sz w:val="24"/>
        </w:rPr>
        <w:footnoteRef/>
      </w:r>
      <w:r w:rsidRPr="0041044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120"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121">
    <w:p w14:paraId="0FD5A4B4" w14:textId="77777777" w:rsidR="00B40A86" w:rsidRPr="00410447" w:rsidRDefault="00B40A86" w:rsidP="00B40A86">
      <w:pPr>
        <w:pStyle w:val="FootnoteText"/>
        <w:ind w:left="567" w:hanging="567"/>
        <w:rPr>
          <w:sz w:val="24"/>
          <w:szCs w:val="24"/>
          <w:lang w:val="cs-CZ"/>
        </w:rPr>
      </w:pPr>
      <w:r w:rsidRPr="00410447">
        <w:rPr>
          <w:rStyle w:val="FootnoteReference"/>
          <w:sz w:val="24"/>
        </w:rPr>
        <w:footnoteRef/>
      </w:r>
      <w:r w:rsidRPr="0041044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121" w:history="1">
        <w:r w:rsidRPr="007C2853">
          <w:rPr>
            <w:rStyle w:val="Hyperlink1"/>
            <w:sz w:val="24"/>
            <w:lang w:val="cs-CZ"/>
          </w:rPr>
          <w:t>http://data.europa.eu/eli/reg/2021/2085/oj</w:t>
        </w:r>
      </w:hyperlink>
      <w:r w:rsidRPr="007C2853">
        <w:rPr>
          <w:sz w:val="24"/>
          <w:lang w:val="cs-CZ"/>
        </w:rPr>
        <w:t>.</w:t>
      </w:r>
    </w:p>
  </w:footnote>
  <w:footnote w:id="122">
    <w:p w14:paraId="121C35DB" w14:textId="77777777" w:rsidR="00B40A86" w:rsidRPr="00410447" w:rsidRDefault="00B40A86" w:rsidP="00B40A86">
      <w:pPr>
        <w:pStyle w:val="FootnoteText"/>
        <w:ind w:left="567" w:hanging="567"/>
        <w:rPr>
          <w:sz w:val="24"/>
          <w:szCs w:val="24"/>
          <w:lang w:val="cs-CZ"/>
        </w:rPr>
      </w:pPr>
      <w:r w:rsidRPr="00410447">
        <w:rPr>
          <w:rStyle w:val="FootnoteReference"/>
          <w:sz w:val="24"/>
        </w:rPr>
        <w:footnoteRef/>
      </w:r>
      <w:r w:rsidRPr="00410447">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122" w:history="1">
        <w:r w:rsidRPr="007C2853">
          <w:rPr>
            <w:rStyle w:val="Hyperlink1"/>
            <w:sz w:val="24"/>
            <w:lang w:val="cs-CZ"/>
          </w:rPr>
          <w:t>http://data.europa.eu/eli/reg_del/2019/887/oj</w:t>
        </w:r>
      </w:hyperlink>
      <w:r w:rsidRPr="007C2853">
        <w:rPr>
          <w:sz w:val="24"/>
          <w:lang w:val="cs-CZ"/>
        </w:rPr>
        <w:t>.</w:t>
      </w:r>
    </w:p>
  </w:footnote>
  <w:footnote w:id="123">
    <w:p w14:paraId="5F4AE055" w14:textId="77777777" w:rsidR="00B40A86" w:rsidRPr="00BF1E63" w:rsidRDefault="00B40A86" w:rsidP="00B40A86">
      <w:pPr>
        <w:pStyle w:val="FootnoteText"/>
        <w:ind w:left="567" w:hanging="567"/>
        <w:rPr>
          <w:sz w:val="24"/>
          <w:szCs w:val="24"/>
          <w:lang w:val="cs-CZ"/>
        </w:rPr>
      </w:pPr>
      <w:r w:rsidRPr="00BF1E63">
        <w:rPr>
          <w:rStyle w:val="FootnoteReference"/>
          <w:sz w:val="24"/>
        </w:rPr>
        <w:footnoteRef/>
      </w:r>
      <w:r w:rsidRPr="00BF1E63">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123" w:history="1">
        <w:r w:rsidRPr="007C2853">
          <w:rPr>
            <w:rStyle w:val="Hyperlink1"/>
            <w:sz w:val="24"/>
            <w:lang w:val="cs-CZ"/>
          </w:rPr>
          <w:t>http://data.europa.eu/eli/C/2024/6841/oj</w:t>
        </w:r>
      </w:hyperlink>
      <w:r w:rsidRPr="007C2853">
        <w:rPr>
          <w:sz w:val="24"/>
          <w:lang w:val="cs-CZ"/>
        </w:rPr>
        <w:t>.</w:t>
      </w:r>
    </w:p>
  </w:footnote>
  <w:footnote w:id="124">
    <w:p w14:paraId="568D0B8C" w14:textId="77777777" w:rsidR="00B40A86" w:rsidRPr="00BF1E63" w:rsidRDefault="00B40A86" w:rsidP="00B40A86">
      <w:pPr>
        <w:pStyle w:val="FootnoteText"/>
        <w:ind w:left="567" w:hanging="567"/>
        <w:rPr>
          <w:sz w:val="24"/>
          <w:szCs w:val="24"/>
          <w:lang w:val="cs-CZ"/>
        </w:rPr>
      </w:pPr>
      <w:r w:rsidRPr="00BF1E63">
        <w:rPr>
          <w:rStyle w:val="FootnoteReference"/>
          <w:sz w:val="24"/>
        </w:rPr>
        <w:footnoteRef/>
      </w:r>
      <w:r w:rsidRPr="00BF1E63">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124" w:history="1">
        <w:r w:rsidRPr="007C2853">
          <w:rPr>
            <w:rStyle w:val="Hyperlink1"/>
            <w:sz w:val="24"/>
            <w:lang w:val="cs-CZ"/>
          </w:rPr>
          <w:t>http://data.europa.eu/eli/C/2024/6041/oj</w:t>
        </w:r>
      </w:hyperlink>
      <w:r w:rsidRPr="007C2853">
        <w:rPr>
          <w:sz w:val="24"/>
          <w:lang w:val="cs-CZ"/>
        </w:rPr>
        <w:t>.</w:t>
      </w:r>
    </w:p>
  </w:footnote>
  <w:footnote w:id="125">
    <w:p w14:paraId="7C00DE8F" w14:textId="77777777" w:rsidR="00B40A86" w:rsidRPr="00BF1E63" w:rsidRDefault="00B40A86" w:rsidP="00B40A86">
      <w:pPr>
        <w:pStyle w:val="FootnoteText"/>
        <w:ind w:left="567" w:hanging="567"/>
        <w:rPr>
          <w:sz w:val="24"/>
          <w:szCs w:val="24"/>
          <w:lang w:val="cs-CZ"/>
        </w:rPr>
      </w:pPr>
      <w:r w:rsidRPr="00BF1E63">
        <w:rPr>
          <w:rStyle w:val="FootnoteReference"/>
          <w:sz w:val="24"/>
        </w:rPr>
        <w:footnoteRef/>
      </w:r>
      <w:r w:rsidRPr="00BF1E63">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125" w:history="1">
        <w:r w:rsidRPr="007C2853">
          <w:rPr>
            <w:rStyle w:val="Hyperlink1"/>
            <w:sz w:val="24"/>
            <w:lang w:val="cs-CZ"/>
          </w:rPr>
          <w:t>http://data.europa.eu/eli/reg/2018/1046/oj</w:t>
        </w:r>
      </w:hyperlink>
      <w:r w:rsidRPr="007C2853">
        <w:rPr>
          <w:sz w:val="24"/>
          <w:lang w:val="cs-CZ"/>
        </w:rPr>
        <w:t>.</w:t>
      </w:r>
    </w:p>
  </w:footnote>
  <w:footnote w:id="126">
    <w:p w14:paraId="486718F2" w14:textId="77777777" w:rsidR="00B40A86" w:rsidRPr="00BF1E63" w:rsidRDefault="00B40A86" w:rsidP="00B40A86">
      <w:pPr>
        <w:pStyle w:val="FootnoteText"/>
        <w:ind w:left="567" w:hanging="567"/>
        <w:rPr>
          <w:sz w:val="24"/>
          <w:szCs w:val="24"/>
          <w:lang w:val="cs-CZ"/>
        </w:rPr>
      </w:pPr>
      <w:r w:rsidRPr="00BF1E63">
        <w:rPr>
          <w:rStyle w:val="FootnoteReference"/>
          <w:sz w:val="24"/>
        </w:rPr>
        <w:footnoteRef/>
      </w:r>
      <w:r w:rsidRPr="00BF1E63">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126"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127">
    <w:p w14:paraId="3634E5A4" w14:textId="77777777" w:rsidR="00B40A86" w:rsidRPr="00BF1E63" w:rsidRDefault="00B40A86" w:rsidP="00B40A86">
      <w:pPr>
        <w:pStyle w:val="FootnoteText"/>
        <w:ind w:left="567" w:hanging="567"/>
        <w:rPr>
          <w:sz w:val="24"/>
          <w:szCs w:val="24"/>
          <w:lang w:val="cs-CZ"/>
        </w:rPr>
      </w:pPr>
      <w:r w:rsidRPr="00BF1E63">
        <w:rPr>
          <w:rStyle w:val="FootnoteReference"/>
          <w:sz w:val="24"/>
        </w:rPr>
        <w:footnoteRef/>
      </w:r>
      <w:r w:rsidRPr="00BF1E63">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127" w:history="1">
        <w:r w:rsidRPr="007C2853">
          <w:rPr>
            <w:rStyle w:val="Hyperlink1"/>
            <w:sz w:val="24"/>
            <w:lang w:val="cs-CZ"/>
          </w:rPr>
          <w:t>http://data.europa.eu/eli/reg/2021/2085/oj</w:t>
        </w:r>
      </w:hyperlink>
      <w:r w:rsidRPr="007C2853">
        <w:rPr>
          <w:sz w:val="24"/>
          <w:lang w:val="cs-CZ"/>
        </w:rPr>
        <w:t>.</w:t>
      </w:r>
    </w:p>
  </w:footnote>
  <w:footnote w:id="128">
    <w:p w14:paraId="265A835F" w14:textId="77777777" w:rsidR="00B40A86" w:rsidRPr="00BF1E63" w:rsidRDefault="00B40A86" w:rsidP="00B40A86">
      <w:pPr>
        <w:pStyle w:val="FootnoteText"/>
        <w:ind w:left="567" w:hanging="567"/>
        <w:rPr>
          <w:sz w:val="24"/>
          <w:szCs w:val="24"/>
          <w:lang w:val="cs-CZ"/>
        </w:rPr>
      </w:pPr>
      <w:r w:rsidRPr="00BF1E63">
        <w:rPr>
          <w:rStyle w:val="FootnoteReference"/>
          <w:sz w:val="24"/>
        </w:rPr>
        <w:footnoteRef/>
      </w:r>
      <w:r w:rsidRPr="00BF1E63">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128" w:history="1">
        <w:r w:rsidRPr="007C2853">
          <w:rPr>
            <w:rStyle w:val="Hyperlink1"/>
            <w:sz w:val="24"/>
            <w:lang w:val="cs-CZ"/>
          </w:rPr>
          <w:t>http://data.europa.eu/eli/reg_del/2019/887/oj</w:t>
        </w:r>
      </w:hyperlink>
      <w:r w:rsidRPr="007C2853">
        <w:rPr>
          <w:sz w:val="24"/>
          <w:lang w:val="cs-CZ"/>
        </w:rPr>
        <w:t>.</w:t>
      </w:r>
    </w:p>
  </w:footnote>
  <w:footnote w:id="129">
    <w:p w14:paraId="796E8F3A" w14:textId="77777777" w:rsidR="00B40A86" w:rsidRPr="00111EF6" w:rsidRDefault="00B40A86" w:rsidP="00B40A86">
      <w:pPr>
        <w:pStyle w:val="FootnoteText"/>
        <w:ind w:left="567" w:hanging="567"/>
        <w:rPr>
          <w:sz w:val="24"/>
          <w:szCs w:val="24"/>
          <w:lang w:val="cs-CZ"/>
        </w:rPr>
      </w:pPr>
      <w:r w:rsidRPr="00111EF6">
        <w:rPr>
          <w:rStyle w:val="FootnoteReference"/>
          <w:sz w:val="24"/>
        </w:rPr>
        <w:footnoteRef/>
      </w:r>
      <w:r w:rsidRPr="00111EF6">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C/2024/6841, 13.11.2024, ELI: </w:t>
      </w:r>
      <w:hyperlink r:id="rId129" w:history="1">
        <w:r w:rsidRPr="007C2853">
          <w:rPr>
            <w:rStyle w:val="Hyperlink1"/>
            <w:sz w:val="24"/>
            <w:lang w:val="cs-CZ"/>
          </w:rPr>
          <w:t>http://data.europa.eu/eli/C/2024/6841/oj</w:t>
        </w:r>
      </w:hyperlink>
      <w:r w:rsidRPr="007C2853">
        <w:rPr>
          <w:sz w:val="24"/>
          <w:lang w:val="cs-CZ"/>
        </w:rPr>
        <w:t>.</w:t>
      </w:r>
    </w:p>
  </w:footnote>
  <w:footnote w:id="130">
    <w:p w14:paraId="21799B5C" w14:textId="77777777" w:rsidR="00B40A86" w:rsidRPr="00111EF6" w:rsidRDefault="00B40A86" w:rsidP="00B40A86">
      <w:pPr>
        <w:pStyle w:val="FootnoteText"/>
        <w:ind w:left="567" w:hanging="567"/>
        <w:rPr>
          <w:sz w:val="24"/>
          <w:szCs w:val="24"/>
          <w:lang w:val="cs-CZ"/>
        </w:rPr>
      </w:pPr>
      <w:r w:rsidRPr="00111EF6">
        <w:rPr>
          <w:rStyle w:val="FootnoteReference"/>
          <w:sz w:val="24"/>
        </w:rPr>
        <w:footnoteRef/>
      </w:r>
      <w:r w:rsidRPr="00111EF6">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C, C/2024/6041, 10.10.2024, ELI: </w:t>
      </w:r>
      <w:hyperlink r:id="rId130" w:history="1">
        <w:r w:rsidRPr="007C2853">
          <w:rPr>
            <w:rStyle w:val="Hyperlink1"/>
            <w:sz w:val="24"/>
            <w:lang w:val="cs-CZ"/>
          </w:rPr>
          <w:t>http://data.europa.eu/eli/C/2024/6041/oj</w:t>
        </w:r>
      </w:hyperlink>
      <w:r w:rsidRPr="007C2853">
        <w:rPr>
          <w:sz w:val="24"/>
          <w:lang w:val="cs-CZ"/>
        </w:rPr>
        <w:t>.</w:t>
      </w:r>
    </w:p>
  </w:footnote>
  <w:footnote w:id="131">
    <w:p w14:paraId="5149D27E" w14:textId="77777777" w:rsidR="00B40A86" w:rsidRPr="00111EF6" w:rsidRDefault="00B40A86" w:rsidP="00B40A86">
      <w:pPr>
        <w:pStyle w:val="FootnoteText"/>
        <w:ind w:left="567" w:hanging="567"/>
        <w:rPr>
          <w:sz w:val="24"/>
          <w:szCs w:val="24"/>
          <w:lang w:val="cs-CZ"/>
        </w:rPr>
      </w:pPr>
      <w:r w:rsidRPr="00111EF6">
        <w:rPr>
          <w:rStyle w:val="FootnoteReference"/>
          <w:sz w:val="24"/>
        </w:rPr>
        <w:footnoteRef/>
      </w:r>
      <w:r w:rsidRPr="00111EF6">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193, 30.7.2018, s. 1, ELI: </w:t>
      </w:r>
      <w:hyperlink r:id="rId131" w:history="1">
        <w:r w:rsidRPr="007C2853">
          <w:rPr>
            <w:rStyle w:val="Hyperlink1"/>
            <w:sz w:val="24"/>
            <w:lang w:val="cs-CZ"/>
          </w:rPr>
          <w:t>http://data.europa.eu/eli/reg/2018/1046/oj</w:t>
        </w:r>
      </w:hyperlink>
      <w:r w:rsidRPr="007C2853">
        <w:rPr>
          <w:sz w:val="24"/>
          <w:lang w:val="cs-CZ"/>
        </w:rPr>
        <w:t>.</w:t>
      </w:r>
    </w:p>
  </w:footnote>
  <w:footnote w:id="132">
    <w:p w14:paraId="181CFCD9" w14:textId="77777777" w:rsidR="00B40A86" w:rsidRPr="00111EF6" w:rsidRDefault="00B40A86" w:rsidP="00B40A86">
      <w:pPr>
        <w:pStyle w:val="FootnoteText"/>
        <w:ind w:left="567" w:hanging="567"/>
        <w:rPr>
          <w:sz w:val="24"/>
          <w:szCs w:val="24"/>
          <w:lang w:val="cs-CZ"/>
        </w:rPr>
      </w:pPr>
      <w:r w:rsidRPr="00111EF6">
        <w:rPr>
          <w:rStyle w:val="FootnoteReference"/>
          <w:sz w:val="24"/>
        </w:rPr>
        <w:footnoteRef/>
      </w:r>
      <w:r w:rsidRPr="00111EF6">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w:t>
      </w:r>
      <w:proofErr w:type="spellStart"/>
      <w:r w:rsidRPr="007C2853">
        <w:rPr>
          <w:sz w:val="24"/>
          <w:lang w:val="cs-CZ"/>
        </w:rPr>
        <w:t>věst</w:t>
      </w:r>
      <w:proofErr w:type="spellEnd"/>
      <w:r w:rsidRPr="007C2853">
        <w:rPr>
          <w:sz w:val="24"/>
          <w:lang w:val="cs-CZ"/>
        </w:rPr>
        <w:t xml:space="preserve">. L, 2024/2509, 26.9.2024, ELI: </w:t>
      </w:r>
      <w:hyperlink r:id="rId132" w:tgtFrame="_blank" w:history="1">
        <w:r w:rsidRPr="007C2853">
          <w:rPr>
            <w:rStyle w:val="Hyperlink1"/>
            <w:sz w:val="24"/>
            <w:shd w:val="clear" w:color="auto" w:fill="FFFFFF"/>
            <w:lang w:val="cs-CZ"/>
          </w:rPr>
          <w:t>http://data.europa.eu/eli/reg/2024/2509/oj</w:t>
        </w:r>
      </w:hyperlink>
      <w:r w:rsidRPr="007C2853">
        <w:rPr>
          <w:sz w:val="24"/>
          <w:lang w:val="cs-CZ"/>
        </w:rPr>
        <w:t>.</w:t>
      </w:r>
    </w:p>
  </w:footnote>
  <w:footnote w:id="133">
    <w:p w14:paraId="2B1CD8D7" w14:textId="77777777" w:rsidR="00B40A86" w:rsidRPr="00111EF6" w:rsidRDefault="00B40A86" w:rsidP="00B40A86">
      <w:pPr>
        <w:pStyle w:val="FootnoteText"/>
        <w:ind w:left="567" w:hanging="567"/>
        <w:rPr>
          <w:sz w:val="24"/>
          <w:szCs w:val="24"/>
          <w:lang w:val="cs-CZ"/>
        </w:rPr>
      </w:pPr>
      <w:r w:rsidRPr="00111EF6">
        <w:rPr>
          <w:rStyle w:val="FootnoteReference"/>
          <w:sz w:val="24"/>
        </w:rPr>
        <w:footnoteRef/>
      </w:r>
      <w:r w:rsidRPr="00111EF6">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427, 30.11.2021, s. 17, ELI: </w:t>
      </w:r>
      <w:hyperlink r:id="rId133" w:history="1">
        <w:r w:rsidRPr="007C2853">
          <w:rPr>
            <w:rStyle w:val="Hyperlink1"/>
            <w:sz w:val="24"/>
            <w:lang w:val="cs-CZ"/>
          </w:rPr>
          <w:t>http://data.europa.eu/eli/reg/2021/2085/oj</w:t>
        </w:r>
      </w:hyperlink>
      <w:r w:rsidRPr="007C2853">
        <w:rPr>
          <w:sz w:val="24"/>
          <w:lang w:val="cs-CZ"/>
        </w:rPr>
        <w:t>.</w:t>
      </w:r>
    </w:p>
  </w:footnote>
  <w:footnote w:id="134">
    <w:p w14:paraId="0CB778F0" w14:textId="77777777" w:rsidR="00B40A86" w:rsidRPr="00111EF6" w:rsidRDefault="00B40A86" w:rsidP="00B40A86">
      <w:pPr>
        <w:pStyle w:val="FootnoteText"/>
        <w:ind w:left="567" w:hanging="567"/>
        <w:rPr>
          <w:sz w:val="24"/>
          <w:szCs w:val="24"/>
          <w:lang w:val="cs-CZ"/>
        </w:rPr>
      </w:pPr>
      <w:r w:rsidRPr="00111EF6">
        <w:rPr>
          <w:rStyle w:val="FootnoteReference"/>
          <w:sz w:val="24"/>
        </w:rPr>
        <w:footnoteRef/>
      </w:r>
      <w:r w:rsidRPr="00111EF6">
        <w:rPr>
          <w:sz w:val="24"/>
          <w:lang w:val="cs-CZ"/>
        </w:rPr>
        <w:t xml:space="preserve"> </w:t>
      </w:r>
      <w:r w:rsidRPr="007C2853">
        <w:rPr>
          <w:sz w:val="24"/>
          <w:lang w:val="cs-CZ"/>
        </w:rPr>
        <w:tab/>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142, 29.5.2019, s. 16, ELI: </w:t>
      </w:r>
      <w:hyperlink r:id="rId134" w:history="1">
        <w:r w:rsidRPr="007C2853">
          <w:rPr>
            <w:rStyle w:val="Hyperlink1"/>
            <w:sz w:val="24"/>
            <w:lang w:val="cs-CZ"/>
          </w:rPr>
          <w:t>http://data.europa.eu/eli/reg_del/2019/887/oj</w:t>
        </w:r>
      </w:hyperlink>
      <w:r w:rsidRPr="007C2853">
        <w:rPr>
          <w:sz w:val="24"/>
          <w:lang w:val="cs-CZ"/>
        </w:rPr>
        <w:t>.</w:t>
      </w:r>
    </w:p>
  </w:footnote>
  <w:footnote w:id="135">
    <w:p w14:paraId="75A757F1" w14:textId="77777777" w:rsidR="00B40A86" w:rsidRPr="00B40A86" w:rsidRDefault="00B40A86" w:rsidP="00B40A86">
      <w:pPr>
        <w:ind w:left="567" w:hanging="567"/>
        <w:rPr>
          <w:rStyle w:val="FootnoteReference"/>
          <w:vertAlign w:val="baseline"/>
        </w:rPr>
      </w:pPr>
      <w:r w:rsidRPr="002B71D2">
        <w:rPr>
          <w:rStyle w:val="FootnoteReference"/>
        </w:rPr>
        <w:footnoteRef/>
      </w:r>
      <w:r w:rsidRPr="002B71D2">
        <w:rPr>
          <w:rStyle w:val="FootnoteReference"/>
        </w:rPr>
        <w:t xml:space="preserve"> </w:t>
      </w:r>
      <w:r w:rsidRPr="00B40A86">
        <w:rPr>
          <w:rStyle w:val="FootnoteReference"/>
          <w:vertAlign w:val="baseline"/>
        </w:rPr>
        <w:tab/>
        <w:t>Nařízení Rady (EU) 2021/2085 ze dne 19. listopadu 2021, kterým se zřizují společné podniky v rámci programu Horizont Evropa a zrušují nařízení (ES) č. 219/2007, (EU) č. 557/2014, (EU) č. 558/2014, (EU) č. 559/2014, (EU) č. 560/2014, (EU) č. 561/2014 a (EU) č. 642/2014</w:t>
      </w:r>
      <w:r w:rsidRPr="00B40A86">
        <w:t xml:space="preserve"> (</w:t>
      </w:r>
      <w:proofErr w:type="spellStart"/>
      <w:r w:rsidRPr="00B40A86">
        <w:t>Úř</w:t>
      </w:r>
      <w:proofErr w:type="spellEnd"/>
      <w:r w:rsidRPr="00B40A86">
        <w:t xml:space="preserve">. </w:t>
      </w:r>
      <w:proofErr w:type="spellStart"/>
      <w:r w:rsidRPr="00B40A86">
        <w:t>věst</w:t>
      </w:r>
      <w:proofErr w:type="spellEnd"/>
      <w:r w:rsidRPr="00B40A86">
        <w:t xml:space="preserve">. L 427, 30.11.2021, s. 17, ELI: </w:t>
      </w:r>
      <w:hyperlink r:id="rId135" w:history="1">
        <w:r w:rsidRPr="00B40A86">
          <w:rPr>
            <w:rStyle w:val="Hyperlink"/>
          </w:rPr>
          <w:t>http://data.europa.eu/eli/reg/2021/2085/oj</w:t>
        </w:r>
      </w:hyperlink>
      <w:r w:rsidRPr="00B40A86">
        <w:t>).</w:t>
      </w:r>
    </w:p>
  </w:footnote>
  <w:footnote w:id="136">
    <w:p w14:paraId="2FE5A0B4" w14:textId="77777777" w:rsidR="00B40A86" w:rsidRPr="008160CB" w:rsidRDefault="00B40A86" w:rsidP="00B40A86">
      <w:pPr>
        <w:pStyle w:val="FootnoteText"/>
        <w:ind w:left="567" w:hanging="567"/>
        <w:rPr>
          <w:sz w:val="24"/>
          <w:szCs w:val="24"/>
          <w:lang w:val="cs-CZ"/>
        </w:rPr>
      </w:pPr>
      <w:r w:rsidRPr="008160CB">
        <w:rPr>
          <w:rStyle w:val="FootnoteReference"/>
          <w:sz w:val="24"/>
        </w:rPr>
        <w:footnoteRef/>
      </w:r>
      <w:r w:rsidRPr="007C2853">
        <w:rPr>
          <w:sz w:val="24"/>
          <w:lang w:val="cs-CZ"/>
        </w:rPr>
        <w:tab/>
        <w:t>Nařízení Rady (EU) 2023/1782 ze dne 25. července 2023, kterým se mění nařízení Rady (EU) 2021/2085, kterým se zřizují společné podniky v rámci programu Horizont Evropa, pokud jde o společný podnik pro čipy (</w:t>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229, 18.9.2023, s. 55, ELI: </w:t>
      </w:r>
      <w:hyperlink r:id="rId136" w:history="1">
        <w:r w:rsidRPr="007C2853">
          <w:rPr>
            <w:rStyle w:val="Hyperlink1"/>
            <w:sz w:val="24"/>
            <w:lang w:val="cs-CZ"/>
          </w:rPr>
          <w:t>http://data.europa.eu/eli/reg/2023/1782/oj</w:t>
        </w:r>
      </w:hyperlink>
      <w:r w:rsidRPr="00B40A86">
        <w:rPr>
          <w:sz w:val="24"/>
          <w:lang w:val="fi-FI"/>
        </w:rPr>
        <w:t>)</w:t>
      </w:r>
      <w:r w:rsidRPr="007C2853">
        <w:rPr>
          <w:sz w:val="24"/>
          <w:lang w:val="cs-CZ"/>
        </w:rPr>
        <w:t>.</w:t>
      </w:r>
    </w:p>
  </w:footnote>
  <w:footnote w:id="137">
    <w:p w14:paraId="1752DF74" w14:textId="77777777" w:rsidR="00B40A86" w:rsidRPr="008160CB" w:rsidRDefault="00B40A86" w:rsidP="00B40A86">
      <w:pPr>
        <w:pStyle w:val="FootnoteText"/>
        <w:ind w:left="567" w:hanging="567"/>
        <w:rPr>
          <w:sz w:val="24"/>
          <w:szCs w:val="24"/>
          <w:lang w:val="cs-CZ"/>
        </w:rPr>
      </w:pPr>
      <w:r w:rsidRPr="008160CB">
        <w:rPr>
          <w:rStyle w:val="FootnoteReference"/>
          <w:sz w:val="24"/>
        </w:rPr>
        <w:footnoteRef/>
      </w:r>
      <w:r w:rsidRPr="007C2853">
        <w:rPr>
          <w:sz w:val="24"/>
          <w:lang w:val="cs-CZ"/>
        </w:rPr>
        <w:tab/>
        <w:t>Rozhodnutí Rady 2007/198/Euratom ze dne 27. března 2007 o založení společného evropského podniku pro ITER a rozvoj energie z jaderné syntézy a o poskytnutí výhod tomuto podniku (</w:t>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90, 30.3.2007, s. 58, ELI: </w:t>
      </w:r>
      <w:hyperlink r:id="rId137" w:history="1">
        <w:r w:rsidRPr="007C2853">
          <w:rPr>
            <w:rStyle w:val="Hyperlink1"/>
            <w:sz w:val="24"/>
            <w:lang w:val="cs-CZ"/>
          </w:rPr>
          <w:t>http://data.europa.eu/eli/dec/2007/198/oj</w:t>
        </w:r>
      </w:hyperlink>
      <w:r w:rsidRPr="00B40A86">
        <w:rPr>
          <w:sz w:val="24"/>
          <w:lang w:val="fi-FI"/>
        </w:rPr>
        <w:t>)</w:t>
      </w:r>
      <w:r w:rsidRPr="007C2853">
        <w:rPr>
          <w:sz w:val="24"/>
          <w:lang w:val="cs-CZ"/>
        </w:rPr>
        <w:t>.</w:t>
      </w:r>
    </w:p>
  </w:footnote>
  <w:footnote w:id="138">
    <w:p w14:paraId="6153123F" w14:textId="77777777" w:rsidR="00B40A86" w:rsidRPr="008160CB" w:rsidRDefault="00B40A86" w:rsidP="00B40A86">
      <w:pPr>
        <w:pStyle w:val="FootnoteText"/>
        <w:ind w:left="567" w:hanging="567"/>
        <w:rPr>
          <w:sz w:val="24"/>
          <w:szCs w:val="24"/>
          <w:lang w:val="cs-CZ"/>
        </w:rPr>
      </w:pPr>
      <w:r w:rsidRPr="008160CB">
        <w:rPr>
          <w:rStyle w:val="FootnoteReference"/>
          <w:sz w:val="24"/>
        </w:rPr>
        <w:footnoteRef/>
      </w:r>
      <w:r w:rsidRPr="007C2853">
        <w:rPr>
          <w:sz w:val="24"/>
          <w:lang w:val="cs-CZ"/>
        </w:rPr>
        <w:tab/>
        <w:t>Nařízení Rady (EU) 2021/1173 ze dne 13. července 2021, kterým se zřizuje společný podnik pro evropskou vysoce výkonnou výpočetní techniku a zrušuje nařízení (EU) 2018/1488 (</w:t>
      </w:r>
      <w:proofErr w:type="spellStart"/>
      <w:r w:rsidRPr="007C2853">
        <w:rPr>
          <w:sz w:val="24"/>
          <w:lang w:val="cs-CZ"/>
        </w:rPr>
        <w:t>Úř</w:t>
      </w:r>
      <w:proofErr w:type="spellEnd"/>
      <w:r w:rsidRPr="007C2853">
        <w:rPr>
          <w:sz w:val="24"/>
          <w:lang w:val="cs-CZ"/>
        </w:rPr>
        <w:t xml:space="preserve">. </w:t>
      </w:r>
      <w:proofErr w:type="spellStart"/>
      <w:r w:rsidRPr="007C2853">
        <w:rPr>
          <w:sz w:val="24"/>
          <w:lang w:val="cs-CZ"/>
        </w:rPr>
        <w:t>věst</w:t>
      </w:r>
      <w:proofErr w:type="spellEnd"/>
      <w:r w:rsidRPr="007C2853">
        <w:rPr>
          <w:sz w:val="24"/>
          <w:lang w:val="cs-CZ"/>
        </w:rPr>
        <w:t xml:space="preserve">. L 256, 19.7.2021, s. 3, ELI: </w:t>
      </w:r>
      <w:hyperlink r:id="rId138" w:history="1">
        <w:r w:rsidRPr="007C2853">
          <w:rPr>
            <w:rStyle w:val="Hyperlink1"/>
            <w:sz w:val="24"/>
            <w:lang w:val="cs-CZ"/>
          </w:rPr>
          <w:t>http://data.europa.eu/eli/reg/2021/1173/oj</w:t>
        </w:r>
      </w:hyperlink>
      <w:r w:rsidRPr="00B40A86">
        <w:rPr>
          <w:sz w:val="24"/>
          <w:lang w:val="fi-FI"/>
        </w:rPr>
        <w:t>)</w:t>
      </w:r>
      <w:r w:rsidRPr="007C2853">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5BFC0" w14:textId="77777777" w:rsidR="006D23E2" w:rsidRPr="00E11D66" w:rsidRDefault="006D23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B785C" w14:textId="77777777" w:rsidR="006D23E2" w:rsidRPr="00E11D66" w:rsidRDefault="006D23E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3BEE0" w14:textId="77777777" w:rsidR="006D23E2" w:rsidRPr="00E11D66" w:rsidRDefault="006D23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16cid:durableId="1333796752">
    <w:abstractNumId w:val="9"/>
  </w:num>
  <w:num w:numId="2" w16cid:durableId="1558779319">
    <w:abstractNumId w:val="9"/>
  </w:num>
  <w:num w:numId="3" w16cid:durableId="1312253623">
    <w:abstractNumId w:val="7"/>
  </w:num>
  <w:num w:numId="4" w16cid:durableId="1356073167">
    <w:abstractNumId w:val="7"/>
  </w:num>
  <w:num w:numId="5" w16cid:durableId="1425765890">
    <w:abstractNumId w:val="6"/>
  </w:num>
  <w:num w:numId="6" w16cid:durableId="222063829">
    <w:abstractNumId w:val="6"/>
  </w:num>
  <w:num w:numId="7" w16cid:durableId="1560749029">
    <w:abstractNumId w:val="5"/>
  </w:num>
  <w:num w:numId="8" w16cid:durableId="136577970">
    <w:abstractNumId w:val="5"/>
  </w:num>
  <w:num w:numId="9" w16cid:durableId="2031375037">
    <w:abstractNumId w:val="4"/>
  </w:num>
  <w:num w:numId="10" w16cid:durableId="141702840">
    <w:abstractNumId w:val="4"/>
  </w:num>
  <w:num w:numId="11" w16cid:durableId="252395359">
    <w:abstractNumId w:val="8"/>
  </w:num>
  <w:num w:numId="12" w16cid:durableId="1187597957">
    <w:abstractNumId w:val="8"/>
  </w:num>
  <w:num w:numId="13" w16cid:durableId="1679387589">
    <w:abstractNumId w:val="3"/>
  </w:num>
  <w:num w:numId="14" w16cid:durableId="615478907">
    <w:abstractNumId w:val="3"/>
  </w:num>
  <w:num w:numId="15" w16cid:durableId="726299955">
    <w:abstractNumId w:val="2"/>
  </w:num>
  <w:num w:numId="16" w16cid:durableId="881476482">
    <w:abstractNumId w:val="2"/>
  </w:num>
  <w:num w:numId="17" w16cid:durableId="1753159672">
    <w:abstractNumId w:val="1"/>
  </w:num>
  <w:num w:numId="18" w16cid:durableId="1955670004">
    <w:abstractNumId w:val="1"/>
  </w:num>
  <w:num w:numId="19" w16cid:durableId="1534534613">
    <w:abstractNumId w:val="0"/>
  </w:num>
  <w:num w:numId="20" w16cid:durableId="104275274">
    <w:abstractNumId w:val="0"/>
  </w:num>
  <w:num w:numId="21" w16cid:durableId="1741172068">
    <w:abstractNumId w:val="9"/>
  </w:num>
  <w:num w:numId="22" w16cid:durableId="1944418968">
    <w:abstractNumId w:val="7"/>
  </w:num>
  <w:num w:numId="23" w16cid:durableId="686055825">
    <w:abstractNumId w:val="6"/>
  </w:num>
  <w:num w:numId="24" w16cid:durableId="1756003848">
    <w:abstractNumId w:val="5"/>
  </w:num>
  <w:num w:numId="25" w16cid:durableId="432751749">
    <w:abstractNumId w:val="4"/>
  </w:num>
  <w:num w:numId="26" w16cid:durableId="1400253634">
    <w:abstractNumId w:val="8"/>
  </w:num>
  <w:num w:numId="27" w16cid:durableId="1141190834">
    <w:abstractNumId w:val="3"/>
  </w:num>
  <w:num w:numId="28" w16cid:durableId="507251377">
    <w:abstractNumId w:val="2"/>
  </w:num>
  <w:num w:numId="29" w16cid:durableId="1717702559">
    <w:abstractNumId w:val="1"/>
  </w:num>
  <w:num w:numId="30" w16cid:durableId="1174419499">
    <w:abstractNumId w:val="0"/>
  </w:num>
  <w:num w:numId="31" w16cid:durableId="233591875">
    <w:abstractNumId w:val="9"/>
  </w:num>
  <w:num w:numId="32" w16cid:durableId="1364090581">
    <w:abstractNumId w:val="7"/>
  </w:num>
  <w:num w:numId="33" w16cid:durableId="1832407407">
    <w:abstractNumId w:val="6"/>
  </w:num>
  <w:num w:numId="34" w16cid:durableId="2005623818">
    <w:abstractNumId w:val="5"/>
  </w:num>
  <w:num w:numId="35" w16cid:durableId="649478215">
    <w:abstractNumId w:val="4"/>
  </w:num>
  <w:num w:numId="36" w16cid:durableId="301469309">
    <w:abstractNumId w:val="8"/>
  </w:num>
  <w:num w:numId="37" w16cid:durableId="1577126508">
    <w:abstractNumId w:val="3"/>
  </w:num>
  <w:num w:numId="38" w16cid:durableId="1454907396">
    <w:abstractNumId w:val="2"/>
  </w:num>
  <w:num w:numId="39" w16cid:durableId="371150441">
    <w:abstractNumId w:val="1"/>
  </w:num>
  <w:num w:numId="40" w16cid:durableId="542446647">
    <w:abstractNumId w:val="0"/>
  </w:num>
  <w:num w:numId="41" w16cid:durableId="1229144763">
    <w:abstractNumId w:val="10"/>
  </w:num>
  <w:num w:numId="42" w16cid:durableId="1346129623">
    <w:abstractNumId w:val="10"/>
  </w:num>
  <w:num w:numId="43" w16cid:durableId="856384547">
    <w:abstractNumId w:val="10"/>
  </w:num>
  <w:num w:numId="44" w16cid:durableId="1786802723">
    <w:abstractNumId w:val="12"/>
  </w:num>
  <w:num w:numId="45" w16cid:durableId="343287419">
    <w:abstractNumId w:val="13"/>
  </w:num>
  <w:num w:numId="46" w16cid:durableId="20689908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CS"/>
    <w:docVar w:name="dvnumam" w:val="0"/>
    <w:docVar w:name="dvpe" w:val="765.276"/>
    <w:docVar w:name="dvrapporteur" w:val="Zpravodaj: "/>
    <w:docVar w:name="dvtitre" w:val="Rozhodnutí Evropského parlamentu ze dne.... 2025 o udělení absolutoria za plnění rozpočtu společných podniků Evropské unie na rozpočtový rok 2023(2024/2031(DEC))"/>
  </w:docVars>
  <w:rsids>
    <w:rsidRoot w:val="00170136"/>
    <w:rsid w:val="00002272"/>
    <w:rsid w:val="00064002"/>
    <w:rsid w:val="000677B9"/>
    <w:rsid w:val="000831BA"/>
    <w:rsid w:val="000A42CC"/>
    <w:rsid w:val="000E7DD9"/>
    <w:rsid w:val="0010095E"/>
    <w:rsid w:val="00125B37"/>
    <w:rsid w:val="00170136"/>
    <w:rsid w:val="00187494"/>
    <w:rsid w:val="001F32AE"/>
    <w:rsid w:val="002767FF"/>
    <w:rsid w:val="002B18FE"/>
    <w:rsid w:val="002B5493"/>
    <w:rsid w:val="002B71D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23E2"/>
    <w:rsid w:val="006F74FA"/>
    <w:rsid w:val="00721D1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2067"/>
    <w:rsid w:val="00A9793F"/>
    <w:rsid w:val="00AB441E"/>
    <w:rsid w:val="00AB6293"/>
    <w:rsid w:val="00AE0928"/>
    <w:rsid w:val="00AF3B82"/>
    <w:rsid w:val="00B12E95"/>
    <w:rsid w:val="00B22876"/>
    <w:rsid w:val="00B40A86"/>
    <w:rsid w:val="00B558F0"/>
    <w:rsid w:val="00B72CAB"/>
    <w:rsid w:val="00BD48FE"/>
    <w:rsid w:val="00BD7BD8"/>
    <w:rsid w:val="00BE6ADC"/>
    <w:rsid w:val="00C05BFE"/>
    <w:rsid w:val="00C10B23"/>
    <w:rsid w:val="00C23CD4"/>
    <w:rsid w:val="00C40C1B"/>
    <w:rsid w:val="00C61C0C"/>
    <w:rsid w:val="00C941CB"/>
    <w:rsid w:val="00CC2357"/>
    <w:rsid w:val="00CF071A"/>
    <w:rsid w:val="00D058B8"/>
    <w:rsid w:val="00D56C11"/>
    <w:rsid w:val="00D834A0"/>
    <w:rsid w:val="00D872DF"/>
    <w:rsid w:val="00D91E21"/>
    <w:rsid w:val="00DA7FCD"/>
    <w:rsid w:val="00DC2F42"/>
    <w:rsid w:val="00E11D66"/>
    <w:rsid w:val="00E365E1"/>
    <w:rsid w:val="00E820A4"/>
    <w:rsid w:val="00EB006A"/>
    <w:rsid w:val="00EB4772"/>
    <w:rsid w:val="00ED169E"/>
    <w:rsid w:val="00ED4235"/>
    <w:rsid w:val="00F04346"/>
    <w:rsid w:val="00F075DC"/>
    <w:rsid w:val="00F149E9"/>
    <w:rsid w:val="00F2470C"/>
    <w:rsid w:val="00F427B6"/>
    <w:rsid w:val="00F5134D"/>
    <w:rsid w:val="00F74202"/>
    <w:rsid w:val="00F87713"/>
    <w:rsid w:val="00FB4360"/>
    <w:rsid w:val="00FD0C70"/>
    <w:rsid w:val="00FF50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2E780D"/>
  <w15:chartTrackingRefBased/>
  <w15:docId w15:val="{FF0935A4-AB01-4AF2-B655-D19D2A2BA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40C1B"/>
    <w:rPr>
      <w:b/>
      <w:kern w:val="28"/>
      <w:sz w:val="28"/>
      <w:lang w:val="fr-FR" w:eastAsia="fr-FR"/>
    </w:rPr>
  </w:style>
  <w:style w:type="character" w:customStyle="1" w:styleId="Heading2Char">
    <w:name w:val="Heading 2 Char"/>
    <w:basedOn w:val="DefaultParagraphFont"/>
    <w:link w:val="Heading2"/>
    <w:uiPriority w:val="9"/>
    <w:semiHidden/>
    <w:rsid w:val="00C40C1B"/>
    <w:rPr>
      <w:sz w:val="24"/>
      <w:lang w:val="fr-FR" w:eastAsia="fr-FR"/>
    </w:rPr>
  </w:style>
  <w:style w:type="character" w:customStyle="1" w:styleId="Heading3Char">
    <w:name w:val="Heading 3 Char"/>
    <w:basedOn w:val="DefaultParagraphFont"/>
    <w:link w:val="Heading3"/>
    <w:uiPriority w:val="9"/>
    <w:semiHidden/>
    <w:rsid w:val="00C40C1B"/>
    <w:rPr>
      <w:rFonts w:ascii="Arial" w:hAnsi="Arial"/>
      <w:sz w:val="24"/>
      <w:lang w:val="fr-FR" w:eastAsia="fr-FR"/>
    </w:rPr>
  </w:style>
  <w:style w:type="character" w:customStyle="1" w:styleId="Heading4Char">
    <w:name w:val="Heading 4 Char"/>
    <w:basedOn w:val="DefaultParagraphFont"/>
    <w:link w:val="Heading4"/>
    <w:uiPriority w:val="9"/>
    <w:semiHidden/>
    <w:rsid w:val="00C40C1B"/>
    <w:rPr>
      <w:sz w:val="24"/>
      <w:lang w:val="en-US" w:eastAsia="fr-FR"/>
    </w:rPr>
  </w:style>
  <w:style w:type="character" w:customStyle="1" w:styleId="Heading5Char">
    <w:name w:val="Heading 5 Char"/>
    <w:basedOn w:val="DefaultParagraphFont"/>
    <w:link w:val="Heading5"/>
    <w:uiPriority w:val="9"/>
    <w:semiHidden/>
    <w:rsid w:val="00C40C1B"/>
    <w:rPr>
      <w:sz w:val="24"/>
      <w:lang w:val="en-US" w:eastAsia="fr-FR"/>
    </w:rPr>
  </w:style>
  <w:style w:type="character" w:customStyle="1" w:styleId="Heading6Char">
    <w:name w:val="Heading 6 Char"/>
    <w:basedOn w:val="DefaultParagraphFont"/>
    <w:link w:val="Heading6"/>
    <w:uiPriority w:val="9"/>
    <w:semiHidden/>
    <w:rsid w:val="00C40C1B"/>
    <w:rPr>
      <w:i/>
      <w:sz w:val="22"/>
      <w:lang w:val="cs-CZ"/>
    </w:rPr>
  </w:style>
  <w:style w:type="character" w:customStyle="1" w:styleId="Heading7Char">
    <w:name w:val="Heading 7 Char"/>
    <w:basedOn w:val="DefaultParagraphFont"/>
    <w:link w:val="Heading7"/>
    <w:uiPriority w:val="9"/>
    <w:semiHidden/>
    <w:rsid w:val="00C40C1B"/>
    <w:rPr>
      <w:rFonts w:ascii="Arial" w:hAnsi="Arial"/>
      <w:sz w:val="24"/>
      <w:lang w:val="cs-CZ"/>
    </w:rPr>
  </w:style>
  <w:style w:type="character" w:customStyle="1" w:styleId="Heading8Char">
    <w:name w:val="Heading 8 Char"/>
    <w:basedOn w:val="DefaultParagraphFont"/>
    <w:link w:val="Heading8"/>
    <w:uiPriority w:val="9"/>
    <w:semiHidden/>
    <w:rsid w:val="00C40C1B"/>
    <w:rPr>
      <w:rFonts w:ascii="Arial" w:hAnsi="Arial"/>
      <w:i/>
      <w:sz w:val="24"/>
      <w:lang w:val="cs-CZ"/>
    </w:rPr>
  </w:style>
  <w:style w:type="character" w:customStyle="1" w:styleId="Heading9Char">
    <w:name w:val="Heading 9 Char"/>
    <w:basedOn w:val="DefaultParagraphFont"/>
    <w:link w:val="Heading9"/>
    <w:uiPriority w:val="9"/>
    <w:semiHidden/>
    <w:rsid w:val="00C40C1B"/>
    <w:rPr>
      <w:rFonts w:ascii="Arial" w:hAnsi="Arial"/>
      <w:b/>
      <w:i/>
      <w:sz w:val="18"/>
      <w:lang w:val="cs-CZ"/>
    </w:rPr>
  </w:style>
  <w:style w:type="paragraph" w:styleId="TOCHeading">
    <w:name w:val="TOC Heading"/>
    <w:basedOn w:val="Normal"/>
    <w:next w:val="Normal"/>
    <w:uiPriority w:val="39"/>
    <w:unhideWhenUsed/>
    <w:qFormat/>
    <w:rsid w:val="00C40C1B"/>
    <w:pPr>
      <w:widowControl/>
      <w:spacing w:after="240"/>
    </w:pPr>
    <w:rPr>
      <w:lang w:val="en-GB"/>
    </w:rPr>
  </w:style>
  <w:style w:type="paragraph" w:customStyle="1" w:styleId="EPFooter2">
    <w:name w:val="EPFooter2"/>
    <w:basedOn w:val="Normal"/>
    <w:next w:val="Normal"/>
    <w:rsid w:val="00C40C1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40C1B"/>
    <w:pPr>
      <w:spacing w:before="480" w:after="240"/>
    </w:pPr>
  </w:style>
  <w:style w:type="paragraph" w:customStyle="1" w:styleId="TOCPage">
    <w:name w:val="TOC Page"/>
    <w:basedOn w:val="Normal"/>
    <w:next w:val="TOC1"/>
    <w:rsid w:val="00C40C1B"/>
    <w:pPr>
      <w:keepNext/>
      <w:spacing w:after="240"/>
      <w:jc w:val="right"/>
    </w:pPr>
    <w:rPr>
      <w:rFonts w:ascii="Arial" w:hAnsi="Arial"/>
      <w:b/>
    </w:rPr>
  </w:style>
  <w:style w:type="paragraph" w:customStyle="1" w:styleId="PageHeading">
    <w:name w:val="PageHeading"/>
    <w:basedOn w:val="Normal"/>
    <w:rsid w:val="00C40C1B"/>
    <w:pPr>
      <w:keepNext/>
      <w:spacing w:after="480"/>
      <w:jc w:val="center"/>
    </w:pPr>
    <w:rPr>
      <w:rFonts w:ascii="Arial" w:hAnsi="Arial" w:cs="Arial"/>
      <w:b/>
    </w:rPr>
  </w:style>
  <w:style w:type="paragraph" w:customStyle="1" w:styleId="NormalBold">
    <w:name w:val="NormalBold"/>
    <w:basedOn w:val="Normal"/>
    <w:rsid w:val="00C40C1B"/>
    <w:rPr>
      <w:b/>
    </w:rPr>
  </w:style>
  <w:style w:type="paragraph" w:customStyle="1" w:styleId="NormalHanging12a">
    <w:name w:val="NormalHanging12a"/>
    <w:basedOn w:val="Normal"/>
    <w:link w:val="NormalHanging12aChar"/>
    <w:rsid w:val="00C40C1B"/>
    <w:pPr>
      <w:spacing w:after="240"/>
      <w:ind w:left="567" w:hanging="567"/>
    </w:pPr>
  </w:style>
  <w:style w:type="paragraph" w:customStyle="1" w:styleId="Subheading">
    <w:name w:val="Subheading"/>
    <w:basedOn w:val="Normal"/>
    <w:rsid w:val="00C40C1B"/>
    <w:pPr>
      <w:spacing w:before="480" w:after="240"/>
    </w:pPr>
    <w:rPr>
      <w:b/>
      <w:i/>
    </w:rPr>
  </w:style>
  <w:style w:type="paragraph" w:customStyle="1" w:styleId="CoverNormal24a">
    <w:name w:val="CoverNormal24a"/>
    <w:basedOn w:val="Normal"/>
    <w:rsid w:val="00C40C1B"/>
    <w:pPr>
      <w:spacing w:after="480"/>
      <w:ind w:left="1417"/>
    </w:pPr>
  </w:style>
  <w:style w:type="paragraph" w:customStyle="1" w:styleId="CoverNormal">
    <w:name w:val="CoverNormal"/>
    <w:basedOn w:val="Normal"/>
    <w:rsid w:val="00C40C1B"/>
    <w:pPr>
      <w:ind w:left="1418"/>
    </w:pPr>
  </w:style>
  <w:style w:type="paragraph" w:customStyle="1" w:styleId="CoverReference">
    <w:name w:val="CoverReference"/>
    <w:basedOn w:val="Normal"/>
    <w:rsid w:val="00C40C1B"/>
    <w:pPr>
      <w:spacing w:before="1080"/>
      <w:jc w:val="right"/>
    </w:pPr>
    <w:rPr>
      <w:rFonts w:ascii="Arial" w:hAnsi="Arial" w:cs="Arial"/>
      <w:b/>
    </w:rPr>
  </w:style>
  <w:style w:type="paragraph" w:customStyle="1" w:styleId="CoverDocType24a">
    <w:name w:val="CoverDocType24a"/>
    <w:basedOn w:val="Normal"/>
    <w:rsid w:val="00C40C1B"/>
    <w:pPr>
      <w:spacing w:after="480"/>
      <w:ind w:left="1418"/>
    </w:pPr>
    <w:rPr>
      <w:rFonts w:ascii="Arial" w:hAnsi="Arial"/>
      <w:b/>
      <w:sz w:val="48"/>
    </w:rPr>
  </w:style>
  <w:style w:type="paragraph" w:customStyle="1" w:styleId="CoverDate">
    <w:name w:val="CoverDate"/>
    <w:basedOn w:val="Normal"/>
    <w:rsid w:val="00C40C1B"/>
    <w:pPr>
      <w:spacing w:before="240" w:after="1200"/>
    </w:pPr>
  </w:style>
  <w:style w:type="paragraph" w:styleId="Header">
    <w:name w:val="header"/>
    <w:basedOn w:val="Normal"/>
    <w:link w:val="HeaderChar"/>
    <w:rsid w:val="00C40C1B"/>
    <w:pPr>
      <w:tabs>
        <w:tab w:val="center" w:pos="4513"/>
        <w:tab w:val="right" w:pos="9026"/>
      </w:tabs>
    </w:pPr>
  </w:style>
  <w:style w:type="character" w:customStyle="1" w:styleId="HeaderChar">
    <w:name w:val="Header Char"/>
    <w:basedOn w:val="DefaultParagraphFont"/>
    <w:link w:val="Header"/>
    <w:rsid w:val="00C40C1B"/>
    <w:rPr>
      <w:sz w:val="24"/>
      <w:lang w:val="cs-CZ"/>
    </w:rPr>
  </w:style>
  <w:style w:type="paragraph" w:customStyle="1" w:styleId="EPBody">
    <w:name w:val="EPBody"/>
    <w:basedOn w:val="Normal"/>
    <w:rsid w:val="00C40C1B"/>
    <w:pPr>
      <w:jc w:val="center"/>
    </w:pPr>
    <w:rPr>
      <w:rFonts w:ascii="Arial" w:hAnsi="Arial" w:cs="Arial"/>
      <w:i/>
      <w:sz w:val="22"/>
      <w:szCs w:val="22"/>
    </w:rPr>
  </w:style>
  <w:style w:type="paragraph" w:customStyle="1" w:styleId="EPFooter">
    <w:name w:val="EPFooter"/>
    <w:basedOn w:val="Normal"/>
    <w:rsid w:val="00C40C1B"/>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C40C1B"/>
    <w:rPr>
      <w:rFonts w:ascii="Times New Roman" w:hAnsi="Times New Roman"/>
    </w:rPr>
  </w:style>
  <w:style w:type="character" w:customStyle="1" w:styleId="PageHeadingDecChar">
    <w:name w:val="PageHeadingDec Char"/>
    <w:basedOn w:val="DefaultParagraphFont"/>
    <w:link w:val="PageHeadingDec"/>
    <w:rsid w:val="00C40C1B"/>
    <w:rPr>
      <w:rFonts w:cs="Arial"/>
      <w:b/>
      <w:sz w:val="24"/>
      <w:lang w:val="cs-CZ"/>
    </w:rPr>
  </w:style>
  <w:style w:type="paragraph" w:customStyle="1" w:styleId="PageHeadingNotTOC">
    <w:name w:val="PageHeadingNotTOC"/>
    <w:basedOn w:val="Normal"/>
    <w:link w:val="PageHeadingNotTOCChar"/>
    <w:rsid w:val="00C40C1B"/>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C40C1B"/>
    <w:rPr>
      <w:sz w:val="24"/>
      <w:lang w:val="cs-CZ"/>
    </w:rPr>
  </w:style>
  <w:style w:type="paragraph" w:styleId="TOC8">
    <w:name w:val="toc 8"/>
    <w:basedOn w:val="Normal"/>
    <w:next w:val="Normal"/>
    <w:autoRedefine/>
    <w:uiPriority w:val="39"/>
    <w:rsid w:val="00C40C1B"/>
    <w:pPr>
      <w:spacing w:after="240"/>
    </w:pPr>
    <w:rPr>
      <w:b/>
    </w:rPr>
  </w:style>
  <w:style w:type="paragraph" w:styleId="TOC9">
    <w:name w:val="toc 9"/>
    <w:basedOn w:val="Normal"/>
    <w:next w:val="Normal"/>
    <w:autoRedefine/>
    <w:uiPriority w:val="39"/>
    <w:rsid w:val="00C40C1B"/>
    <w:pPr>
      <w:spacing w:after="100"/>
      <w:jc w:val="center"/>
    </w:pPr>
  </w:style>
  <w:style w:type="paragraph" w:styleId="TOC7">
    <w:name w:val="toc 7"/>
    <w:basedOn w:val="Normal"/>
    <w:next w:val="Normal"/>
    <w:autoRedefine/>
    <w:uiPriority w:val="39"/>
    <w:rsid w:val="00C40C1B"/>
    <w:pPr>
      <w:tabs>
        <w:tab w:val="right" w:leader="dot" w:pos="9060"/>
      </w:tabs>
      <w:spacing w:after="240"/>
      <w:ind w:left="720" w:hanging="720"/>
    </w:pPr>
  </w:style>
  <w:style w:type="character" w:styleId="Hyperlink">
    <w:name w:val="Hyperlink"/>
    <w:basedOn w:val="DefaultParagraphFont"/>
    <w:uiPriority w:val="99"/>
    <w:rsid w:val="00C40C1B"/>
    <w:rPr>
      <w:color w:val="0563C1" w:themeColor="hyperlink"/>
      <w:u w:val="single"/>
    </w:rPr>
  </w:style>
  <w:style w:type="character" w:styleId="FollowedHyperlink">
    <w:name w:val="FollowedHyperlink"/>
    <w:basedOn w:val="DefaultParagraphFont"/>
    <w:rsid w:val="00C40C1B"/>
    <w:rPr>
      <w:color w:val="954F72" w:themeColor="followedHyperlink"/>
      <w:u w:val="single"/>
    </w:rPr>
  </w:style>
  <w:style w:type="paragraph" w:customStyle="1" w:styleId="RollCallSubtitle">
    <w:name w:val="RollCallSubtitle"/>
    <w:basedOn w:val="Normal"/>
    <w:qFormat/>
    <w:rsid w:val="00C40C1B"/>
    <w:pPr>
      <w:snapToGrid w:val="0"/>
      <w:spacing w:after="240"/>
    </w:pPr>
    <w:rPr>
      <w:lang w:val="en-GB" w:eastAsia="en-US"/>
    </w:rPr>
  </w:style>
  <w:style w:type="character" w:customStyle="1" w:styleId="PageHeadingNotTOCChar">
    <w:name w:val="PageHeadingNotTOC Char"/>
    <w:basedOn w:val="DefaultParagraphFont"/>
    <w:link w:val="PageHeadingNotTOC"/>
    <w:rsid w:val="00C40C1B"/>
    <w:rPr>
      <w:rFonts w:ascii="Arial" w:hAnsi="Arial" w:cs="Arial"/>
      <w:b/>
      <w:sz w:val="24"/>
      <w:lang w:val="cs-CZ"/>
    </w:rPr>
  </w:style>
  <w:style w:type="character" w:styleId="CommentReference">
    <w:name w:val="annotation reference"/>
    <w:basedOn w:val="DefaultParagraphFont"/>
    <w:uiPriority w:val="99"/>
    <w:rsid w:val="00C40C1B"/>
    <w:rPr>
      <w:sz w:val="16"/>
      <w:szCs w:val="16"/>
    </w:rPr>
  </w:style>
  <w:style w:type="paragraph" w:styleId="CommentText">
    <w:name w:val="annotation text"/>
    <w:basedOn w:val="Normal"/>
    <w:link w:val="CommentTextChar"/>
    <w:uiPriority w:val="99"/>
    <w:rsid w:val="00C40C1B"/>
    <w:rPr>
      <w:sz w:val="20"/>
    </w:rPr>
  </w:style>
  <w:style w:type="character" w:customStyle="1" w:styleId="CommentTextChar">
    <w:name w:val="Comment Text Char"/>
    <w:basedOn w:val="DefaultParagraphFont"/>
    <w:link w:val="CommentText"/>
    <w:uiPriority w:val="99"/>
    <w:rsid w:val="00C40C1B"/>
    <w:rPr>
      <w:lang w:val="cs-CZ"/>
    </w:rPr>
  </w:style>
  <w:style w:type="paragraph" w:styleId="CommentSubject">
    <w:name w:val="annotation subject"/>
    <w:basedOn w:val="CommentText"/>
    <w:next w:val="CommentText"/>
    <w:link w:val="CommentSubjectChar"/>
    <w:uiPriority w:val="99"/>
    <w:unhideWhenUsed/>
    <w:rsid w:val="00C40C1B"/>
    <w:rPr>
      <w:b/>
      <w:bCs/>
    </w:rPr>
  </w:style>
  <w:style w:type="character" w:customStyle="1" w:styleId="CommentSubjectChar">
    <w:name w:val="Comment Subject Char"/>
    <w:basedOn w:val="CommentTextChar"/>
    <w:link w:val="CommentSubject"/>
    <w:uiPriority w:val="99"/>
    <w:rsid w:val="00C40C1B"/>
    <w:rPr>
      <w:b/>
      <w:bCs/>
      <w:lang w:val="cs-CZ"/>
    </w:rPr>
  </w:style>
  <w:style w:type="paragraph" w:styleId="BalloonText">
    <w:name w:val="Balloon Text"/>
    <w:basedOn w:val="Normal"/>
    <w:link w:val="BalloonTextChar"/>
    <w:unhideWhenUsed/>
    <w:rsid w:val="00C40C1B"/>
    <w:rPr>
      <w:rFonts w:ascii="Segoe UI" w:hAnsi="Segoe UI" w:cs="Segoe UI"/>
      <w:sz w:val="18"/>
      <w:szCs w:val="18"/>
    </w:rPr>
  </w:style>
  <w:style w:type="character" w:customStyle="1" w:styleId="BalloonTextChar">
    <w:name w:val="Balloon Text Char"/>
    <w:basedOn w:val="DefaultParagraphFont"/>
    <w:link w:val="BalloonText"/>
    <w:rsid w:val="00C40C1B"/>
    <w:rPr>
      <w:rFonts w:ascii="Segoe UI" w:hAnsi="Segoe UI" w:cs="Segoe UI"/>
      <w:sz w:val="18"/>
      <w:szCs w:val="18"/>
      <w:lang w:val="cs-CZ"/>
    </w:rPr>
  </w:style>
  <w:style w:type="paragraph" w:styleId="Revision">
    <w:name w:val="Revision"/>
    <w:hidden/>
    <w:uiPriority w:val="99"/>
    <w:semiHidden/>
    <w:rsid w:val="00C40C1B"/>
    <w:rPr>
      <w:sz w:val="24"/>
      <w:lang w:val="cs-CZ"/>
    </w:rPr>
  </w:style>
  <w:style w:type="paragraph" w:customStyle="1" w:styleId="Normal6a">
    <w:name w:val="Normal6a"/>
    <w:basedOn w:val="Normal"/>
    <w:rsid w:val="00C40C1B"/>
    <w:pPr>
      <w:spacing w:after="120"/>
    </w:pPr>
    <w:rPr>
      <w:szCs w:val="24"/>
      <w:lang w:eastAsia="en-US"/>
    </w:rPr>
  </w:style>
  <w:style w:type="paragraph" w:customStyle="1" w:styleId="Normal24a">
    <w:name w:val="Normal24a"/>
    <w:basedOn w:val="Normal"/>
    <w:rsid w:val="00C40C1B"/>
    <w:pPr>
      <w:spacing w:after="480"/>
    </w:pPr>
    <w:rPr>
      <w:lang w:val="en-GB"/>
    </w:rPr>
  </w:style>
  <w:style w:type="paragraph" w:customStyle="1" w:styleId="NormalBoldCenter">
    <w:name w:val="NormalBoldCenter"/>
    <w:basedOn w:val="Normal"/>
    <w:rsid w:val="00C40C1B"/>
    <w:pPr>
      <w:jc w:val="center"/>
    </w:pPr>
    <w:rPr>
      <w:b/>
      <w:lang w:val="en-GB"/>
    </w:rPr>
  </w:style>
  <w:style w:type="paragraph" w:customStyle="1" w:styleId="Footprint12b">
    <w:name w:val="Footprint12b"/>
    <w:basedOn w:val="Normal"/>
    <w:rsid w:val="00C40C1B"/>
    <w:pPr>
      <w:spacing w:before="240"/>
    </w:pPr>
    <w:rPr>
      <w:szCs w:val="24"/>
      <w:lang w:val="en-GB"/>
    </w:rPr>
  </w:style>
  <w:style w:type="paragraph" w:customStyle="1" w:styleId="NormalSingle">
    <w:name w:val="NormalSingle"/>
    <w:basedOn w:val="Normal"/>
    <w:qFormat/>
    <w:rsid w:val="00C40C1B"/>
    <w:rPr>
      <w:szCs w:val="24"/>
      <w:lang w:val="en-GB"/>
    </w:rPr>
  </w:style>
  <w:style w:type="paragraph" w:customStyle="1" w:styleId="Normal12a">
    <w:name w:val="Normal12a"/>
    <w:basedOn w:val="Normal"/>
    <w:rsid w:val="00C40C1B"/>
    <w:pPr>
      <w:spacing w:after="240"/>
    </w:pPr>
  </w:style>
  <w:style w:type="paragraph" w:customStyle="1" w:styleId="Visa">
    <w:name w:val="Visa"/>
    <w:basedOn w:val="Normal"/>
    <w:rsid w:val="00C40C1B"/>
    <w:pPr>
      <w:tabs>
        <w:tab w:val="left" w:pos="357"/>
      </w:tabs>
      <w:snapToGrid w:val="0"/>
      <w:spacing w:after="240"/>
      <w:ind w:left="357" w:hanging="357"/>
    </w:pPr>
    <w:rPr>
      <w:lang w:eastAsia="en-US"/>
    </w:rPr>
  </w:style>
  <w:style w:type="paragraph" w:customStyle="1" w:styleId="RollCallSymbols14pt">
    <w:name w:val="RollCallSymbols14pt"/>
    <w:basedOn w:val="Normal"/>
    <w:rsid w:val="00C40C1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40C1B"/>
    <w:pPr>
      <w:tabs>
        <w:tab w:val="center" w:pos="284"/>
        <w:tab w:val="left" w:pos="426"/>
      </w:tabs>
    </w:pPr>
    <w:rPr>
      <w:snapToGrid w:val="0"/>
      <w:lang w:eastAsia="en-US"/>
    </w:rPr>
  </w:style>
  <w:style w:type="paragraph" w:customStyle="1" w:styleId="RollCallVotes">
    <w:name w:val="RollCallVotes"/>
    <w:basedOn w:val="Normal"/>
    <w:rsid w:val="00C40C1B"/>
    <w:pPr>
      <w:spacing w:before="120" w:after="120"/>
      <w:jc w:val="center"/>
    </w:pPr>
    <w:rPr>
      <w:b/>
      <w:bCs/>
      <w:snapToGrid w:val="0"/>
      <w:sz w:val="16"/>
      <w:lang w:eastAsia="en-US"/>
    </w:rPr>
  </w:style>
  <w:style w:type="paragraph" w:customStyle="1" w:styleId="RollCallTable">
    <w:name w:val="RollCallTable"/>
    <w:basedOn w:val="Normal"/>
    <w:rsid w:val="00C40C1B"/>
    <w:pPr>
      <w:spacing w:before="120" w:after="120"/>
    </w:pPr>
    <w:rPr>
      <w:snapToGrid w:val="0"/>
      <w:sz w:val="16"/>
      <w:lang w:eastAsia="en-US"/>
    </w:rPr>
  </w:style>
  <w:style w:type="paragraph" w:styleId="Footer">
    <w:name w:val="footer"/>
    <w:basedOn w:val="Normal"/>
    <w:link w:val="FooterChar"/>
    <w:rsid w:val="00C40C1B"/>
    <w:pPr>
      <w:tabs>
        <w:tab w:val="center" w:pos="4513"/>
        <w:tab w:val="right" w:pos="9026"/>
      </w:tabs>
    </w:pPr>
  </w:style>
  <w:style w:type="character" w:customStyle="1" w:styleId="FooterChar">
    <w:name w:val="Footer Char"/>
    <w:basedOn w:val="DefaultParagraphFont"/>
    <w:link w:val="Footer"/>
    <w:rsid w:val="00C40C1B"/>
    <w:rPr>
      <w:sz w:val="24"/>
      <w:lang w:val="cs-CZ"/>
    </w:rPr>
  </w:style>
  <w:style w:type="paragraph" w:styleId="Title">
    <w:name w:val="Title"/>
    <w:basedOn w:val="Normal"/>
    <w:next w:val="Normal"/>
    <w:link w:val="TitleChar"/>
    <w:uiPriority w:val="10"/>
    <w:qFormat/>
    <w:rsid w:val="00B40A86"/>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B40A86"/>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B40A86"/>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B40A86"/>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B40A86"/>
    <w:rPr>
      <w:b/>
      <w:bCs/>
    </w:rPr>
  </w:style>
  <w:style w:type="character" w:styleId="Emphasis">
    <w:name w:val="Emphasis"/>
    <w:basedOn w:val="DefaultParagraphFont"/>
    <w:uiPriority w:val="20"/>
    <w:qFormat/>
    <w:rsid w:val="00B40A86"/>
    <w:rPr>
      <w:rFonts w:asciiTheme="minorHAnsi" w:hAnsiTheme="minorHAnsi"/>
      <w:b/>
      <w:i/>
      <w:iCs/>
    </w:rPr>
  </w:style>
  <w:style w:type="paragraph" w:styleId="NoSpacing">
    <w:name w:val="No Spacing"/>
    <w:basedOn w:val="Normal"/>
    <w:uiPriority w:val="1"/>
    <w:qFormat/>
    <w:rsid w:val="00B40A86"/>
    <w:pPr>
      <w:widowControl/>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B40A86"/>
    <w:pPr>
      <w:widowControl/>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B40A86"/>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B40A86"/>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B40A86"/>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B40A86"/>
    <w:rPr>
      <w:rFonts w:eastAsiaTheme="minorHAnsi"/>
      <w:b/>
      <w:i/>
      <w:kern w:val="2"/>
      <w:sz w:val="24"/>
      <w:szCs w:val="22"/>
      <w:lang w:eastAsia="en-US"/>
      <w14:ligatures w14:val="standardContextual"/>
    </w:rPr>
  </w:style>
  <w:style w:type="character" w:styleId="SubtleEmphasis">
    <w:name w:val="Subtle Emphasis"/>
    <w:uiPriority w:val="19"/>
    <w:qFormat/>
    <w:rsid w:val="00B40A86"/>
    <w:rPr>
      <w:i/>
      <w:color w:val="5A5A5A" w:themeColor="text1" w:themeTint="A5"/>
    </w:rPr>
  </w:style>
  <w:style w:type="character" w:styleId="IntenseEmphasis">
    <w:name w:val="Intense Emphasis"/>
    <w:basedOn w:val="DefaultParagraphFont"/>
    <w:uiPriority w:val="21"/>
    <w:qFormat/>
    <w:rsid w:val="00B40A86"/>
    <w:rPr>
      <w:b/>
      <w:i/>
      <w:sz w:val="24"/>
      <w:szCs w:val="24"/>
      <w:u w:val="single"/>
    </w:rPr>
  </w:style>
  <w:style w:type="character" w:styleId="SubtleReference">
    <w:name w:val="Subtle Reference"/>
    <w:basedOn w:val="DefaultParagraphFont"/>
    <w:uiPriority w:val="31"/>
    <w:qFormat/>
    <w:rsid w:val="00B40A86"/>
    <w:rPr>
      <w:sz w:val="24"/>
      <w:szCs w:val="24"/>
      <w:u w:val="single"/>
    </w:rPr>
  </w:style>
  <w:style w:type="character" w:styleId="IntenseReference">
    <w:name w:val="Intense Reference"/>
    <w:basedOn w:val="DefaultParagraphFont"/>
    <w:uiPriority w:val="32"/>
    <w:qFormat/>
    <w:rsid w:val="00B40A86"/>
    <w:rPr>
      <w:b/>
      <w:sz w:val="24"/>
      <w:u w:val="single"/>
    </w:rPr>
  </w:style>
  <w:style w:type="character" w:styleId="BookTitle">
    <w:name w:val="Book Title"/>
    <w:basedOn w:val="DefaultParagraphFont"/>
    <w:uiPriority w:val="33"/>
    <w:qFormat/>
    <w:rsid w:val="00B40A86"/>
    <w:rPr>
      <w:rFonts w:asciiTheme="majorHAnsi" w:eastAsiaTheme="majorEastAsia" w:hAnsiTheme="majorHAnsi"/>
      <w:b/>
      <w:i/>
      <w:sz w:val="24"/>
      <w:szCs w:val="24"/>
    </w:rPr>
  </w:style>
  <w:style w:type="character" w:customStyle="1" w:styleId="Hyperlink1">
    <w:name w:val="Hyperlink1"/>
    <w:basedOn w:val="DefaultParagraphFont"/>
    <w:uiPriority w:val="99"/>
    <w:rsid w:val="00B40A8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s://eur-lex.europa.eu/eli/reg/2018/1046/oj?locale=cs"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D089C-688B-4586-9F6C-538947686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64</Pages>
  <Words>18474</Words>
  <Characters>106674</Characters>
  <Application>Microsoft Office Word</Application>
  <DocSecurity>0</DocSecurity>
  <Lines>888</Lines>
  <Paragraphs>249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2025-11-25T14:01:00Z</dcterms:created>
  <dcterms:modified xsi:type="dcterms:W3CDTF">2025-11-25T14:01:00Z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P10_TA(2025)0089_</vt:lpwstr>
  </property>
  <property fmtid="{D5CDD505-2E9C-101B-9397-08002B2CF9AE}" pid="4" name="&lt;Type&gt;">
    <vt:lpwstr>RR</vt:lpwstr>
  </property>
</Properties>
</file>