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090B" w14:paraId="0198C71D" w14:textId="77777777" w:rsidTr="0010095E">
        <w:trPr>
          <w:trHeight w:hRule="exact" w:val="1418"/>
        </w:trPr>
        <w:tc>
          <w:tcPr>
            <w:tcW w:w="6804" w:type="dxa"/>
            <w:shd w:val="clear" w:color="auto" w:fill="auto"/>
            <w:vAlign w:val="center"/>
          </w:tcPr>
          <w:p w14:paraId="15E2BE74" w14:textId="77777777" w:rsidR="00751A4A" w:rsidRPr="008E090B" w:rsidRDefault="00C9696D" w:rsidP="0010095E">
            <w:pPr>
              <w:pStyle w:val="EPName"/>
            </w:pPr>
            <w:r w:rsidRPr="008E090B">
              <w:t>Europa-Parlamentet</w:t>
            </w:r>
          </w:p>
          <w:p w14:paraId="36B12CA0" w14:textId="77777777" w:rsidR="00751A4A" w:rsidRPr="008E090B" w:rsidRDefault="005F1B17" w:rsidP="005F1B17">
            <w:pPr>
              <w:pStyle w:val="EPTerm"/>
              <w:rPr>
                <w:rStyle w:val="HideTWBExt"/>
                <w:noProof w:val="0"/>
                <w:vanish w:val="0"/>
                <w:color w:val="auto"/>
              </w:rPr>
            </w:pPr>
            <w:r w:rsidRPr="008E090B">
              <w:t>2024</w:t>
            </w:r>
            <w:r w:rsidR="00817416" w:rsidRPr="008E090B">
              <w:t>-202</w:t>
            </w:r>
            <w:r w:rsidRPr="008E090B">
              <w:t>9</w:t>
            </w:r>
          </w:p>
        </w:tc>
        <w:tc>
          <w:tcPr>
            <w:tcW w:w="2268" w:type="dxa"/>
            <w:shd w:val="clear" w:color="auto" w:fill="auto"/>
          </w:tcPr>
          <w:p w14:paraId="4609D0B7" w14:textId="77777777" w:rsidR="00751A4A" w:rsidRPr="008E090B" w:rsidRDefault="00187494" w:rsidP="0010095E">
            <w:pPr>
              <w:pStyle w:val="EPLogo"/>
            </w:pPr>
            <w:r w:rsidRPr="008E090B">
              <w:rPr>
                <w:noProof/>
                <w:lang w:val="en-GB"/>
              </w:rPr>
              <w:drawing>
                <wp:inline distT="0" distB="0" distL="0" distR="0" wp14:anchorId="225652F9" wp14:editId="64B9D2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1B53B6" w14:textId="77777777" w:rsidR="00D058B8" w:rsidRPr="008E090B" w:rsidRDefault="00D058B8" w:rsidP="004C5D52">
      <w:pPr>
        <w:pStyle w:val="LineTop"/>
      </w:pPr>
    </w:p>
    <w:p w14:paraId="7C676573" w14:textId="77777777" w:rsidR="00680577" w:rsidRPr="008E090B" w:rsidRDefault="00C9696D" w:rsidP="00680577">
      <w:pPr>
        <w:pStyle w:val="EPBodyTA1"/>
      </w:pPr>
      <w:r w:rsidRPr="008E090B">
        <w:t>VEDTAGNE TEKSTER</w:t>
      </w:r>
    </w:p>
    <w:p w14:paraId="25ABED82" w14:textId="77777777" w:rsidR="00D058B8" w:rsidRPr="008E090B" w:rsidRDefault="00D058B8" w:rsidP="00D058B8">
      <w:pPr>
        <w:pStyle w:val="LineBottom"/>
      </w:pPr>
    </w:p>
    <w:p w14:paraId="4FC34A19" w14:textId="77777777" w:rsidR="00C9696D" w:rsidRPr="008E090B" w:rsidRDefault="00C9696D" w:rsidP="00C9696D">
      <w:pPr>
        <w:pStyle w:val="ATHeading1"/>
      </w:pPr>
      <w:bookmarkStart w:id="0" w:name="TANumber"/>
      <w:r w:rsidRPr="008E090B">
        <w:t>P10_</w:t>
      </w:r>
      <w:proofErr w:type="gramStart"/>
      <w:r w:rsidRPr="008E090B">
        <w:t>TA(</w:t>
      </w:r>
      <w:proofErr w:type="gramEnd"/>
      <w:r w:rsidRPr="008E090B">
        <w:t>2025)00</w:t>
      </w:r>
      <w:r w:rsidR="0002414D" w:rsidRPr="008E090B">
        <w:t>89</w:t>
      </w:r>
      <w:bookmarkEnd w:id="0"/>
    </w:p>
    <w:p w14:paraId="11FE91ED" w14:textId="77777777" w:rsidR="00C9696D" w:rsidRPr="008E090B" w:rsidRDefault="00C9696D" w:rsidP="00C9696D">
      <w:pPr>
        <w:pStyle w:val="ATHeading2"/>
      </w:pPr>
      <w:bookmarkStart w:id="1" w:name="title"/>
      <w:r w:rsidRPr="008E090B">
        <w:t>Decharge 2023: Fællesforetagender</w:t>
      </w:r>
      <w:bookmarkEnd w:id="1"/>
    </w:p>
    <w:p w14:paraId="6E30F9B3" w14:textId="77777777" w:rsidR="00C9696D" w:rsidRPr="008E090B" w:rsidRDefault="00C9696D" w:rsidP="00C9696D">
      <w:pPr>
        <w:rPr>
          <w:i/>
          <w:vanish/>
        </w:rPr>
      </w:pPr>
      <w:r w:rsidRPr="008E090B">
        <w:rPr>
          <w:i/>
        </w:rPr>
        <w:fldChar w:fldCharType="begin"/>
      </w:r>
      <w:r w:rsidRPr="008E090B">
        <w:rPr>
          <w:i/>
        </w:rPr>
        <w:instrText xml:space="preserve"> TC"(</w:instrText>
      </w:r>
      <w:bookmarkStart w:id="2" w:name="DocNumber"/>
      <w:r w:rsidRPr="008E090B">
        <w:rPr>
          <w:i/>
        </w:rPr>
        <w:instrText>A10-0056/2025</w:instrText>
      </w:r>
      <w:bookmarkEnd w:id="2"/>
      <w:r w:rsidRPr="008E090B">
        <w:rPr>
          <w:i/>
        </w:rPr>
        <w:instrText xml:space="preserve"> - Ordfører: Michal </w:instrText>
      </w:r>
      <w:proofErr w:type="spellStart"/>
      <w:r w:rsidRPr="008E090B">
        <w:rPr>
          <w:i/>
        </w:rPr>
        <w:instrText>Wiezik</w:instrText>
      </w:r>
      <w:proofErr w:type="spellEnd"/>
      <w:r w:rsidRPr="008E090B">
        <w:rPr>
          <w:i/>
        </w:rPr>
        <w:instrText xml:space="preserve">)"\l3 \n&gt; \* MERGEFORMAT </w:instrText>
      </w:r>
      <w:r w:rsidRPr="008E090B">
        <w:rPr>
          <w:i/>
        </w:rPr>
        <w:fldChar w:fldCharType="end"/>
      </w:r>
    </w:p>
    <w:p w14:paraId="67E8489A" w14:textId="77777777" w:rsidR="00C9696D" w:rsidRPr="008E090B" w:rsidRDefault="00C9696D" w:rsidP="00C9696D">
      <w:pPr>
        <w:rPr>
          <w:vanish/>
        </w:rPr>
      </w:pPr>
      <w:bookmarkStart w:id="3" w:name="Commission"/>
      <w:r w:rsidRPr="008E090B">
        <w:rPr>
          <w:vanish/>
        </w:rPr>
        <w:t>Budgetkontroludvalget</w:t>
      </w:r>
      <w:bookmarkEnd w:id="3"/>
    </w:p>
    <w:p w14:paraId="55363075" w14:textId="77777777" w:rsidR="00C9696D" w:rsidRPr="008E090B" w:rsidRDefault="00C9696D" w:rsidP="00C9696D">
      <w:pPr>
        <w:rPr>
          <w:vanish/>
        </w:rPr>
      </w:pPr>
      <w:bookmarkStart w:id="4" w:name="PE"/>
      <w:r w:rsidRPr="008E090B">
        <w:rPr>
          <w:vanish/>
        </w:rPr>
        <w:t>PE765.276</w:t>
      </w:r>
      <w:bookmarkEnd w:id="4"/>
    </w:p>
    <w:p w14:paraId="784ADBEE" w14:textId="77777777" w:rsidR="008E090B" w:rsidRPr="008E090B" w:rsidRDefault="008E090B" w:rsidP="008E090B">
      <w:pPr>
        <w:pStyle w:val="ATHeading3"/>
      </w:pPr>
      <w:r w:rsidRPr="008E090B">
        <w:t>1. Europa-Parlamentets afgørelse af 7. maj 2025 om decharge for gennemførelsen af budgettet for fællesforetagendet for ren luftfart for regnskabsåret 2023 (2024/2031(DEC))</w:t>
      </w:r>
    </w:p>
    <w:p w14:paraId="6AE43E75" w14:textId="1427DA43" w:rsidR="008E090B" w:rsidRPr="008E090B" w:rsidRDefault="008E090B" w:rsidP="008E090B">
      <w:pPr>
        <w:spacing w:before="480" w:after="240"/>
      </w:pPr>
      <w:r w:rsidRPr="008E090B">
        <w:rPr>
          <w:i/>
          <w:iCs/>
        </w:rPr>
        <w:t>Europa-Parlamentet,</w:t>
      </w:r>
    </w:p>
    <w:p w14:paraId="513CF83A" w14:textId="57ED076B" w:rsidR="008E090B" w:rsidRPr="008E090B" w:rsidRDefault="008E090B" w:rsidP="008E090B">
      <w:pPr>
        <w:spacing w:after="240"/>
        <w:ind w:left="567" w:hanging="567"/>
      </w:pPr>
      <w:r w:rsidRPr="008E090B">
        <w:t>–</w:t>
      </w:r>
      <w:r w:rsidRPr="008E090B">
        <w:tab/>
        <w:t>der henviser til det endelige årsregnskab for fællesforetagendet for ren luftfart for regnskabsåret 2023,</w:t>
      </w:r>
    </w:p>
    <w:p w14:paraId="2B0BAE4D" w14:textId="3B4284DD"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1"/>
      </w:r>
      <w:r w:rsidRPr="008E090B">
        <w:t>,</w:t>
      </w:r>
    </w:p>
    <w:p w14:paraId="7A2A82A8" w14:textId="01EFE8D5"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2"/>
      </w:r>
      <w:r w:rsidRPr="008E090B">
        <w:t xml:space="preserve"> for regnskabsåret 2023 om regnskabernes rigtighed og de underliggende transaktioners lovlighed og formelle rigtighed, jf. artikel 287 i traktaten om Den Europæiske Unions funktionsmåde,</w:t>
      </w:r>
    </w:p>
    <w:p w14:paraId="4BE35A32" w14:textId="544E5ED0"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6C08110B" w14:textId="5D98264E"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0C82CDE2" w14:textId="310268E3"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3"/>
      </w:r>
      <w:r w:rsidRPr="008E090B">
        <w:t>, særlig artikel 71,</w:t>
      </w:r>
    </w:p>
    <w:p w14:paraId="11210662" w14:textId="447E8B2E"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2024/2509 af </w:t>
      </w:r>
      <w:r w:rsidRPr="008E090B">
        <w:lastRenderedPageBreak/>
        <w:t>23. september 2024 om de finansielle regler vedrørende Unionens almindelige budget</w:t>
      </w:r>
      <w:r w:rsidRPr="008E090B">
        <w:rPr>
          <w:vertAlign w:val="superscript"/>
        </w:rPr>
        <w:footnoteReference w:id="4"/>
      </w:r>
      <w:r w:rsidRPr="008E090B">
        <w:t xml:space="preserve">, særlig artikel 71, </w:t>
      </w:r>
    </w:p>
    <w:p w14:paraId="3AFEA8AE" w14:textId="45AE3ED3"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5"/>
      </w:r>
      <w:r w:rsidRPr="008E090B">
        <w:t>, særlig artikel 26,</w:t>
      </w:r>
    </w:p>
    <w:p w14:paraId="5699F533" w14:textId="48ACF9B2"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6"/>
      </w:r>
      <w:r w:rsidRPr="008E090B">
        <w:t>,</w:t>
      </w:r>
    </w:p>
    <w:p w14:paraId="6B608522" w14:textId="2EF401B9" w:rsidR="008E090B" w:rsidRPr="008E090B" w:rsidRDefault="008E090B" w:rsidP="008E090B">
      <w:pPr>
        <w:spacing w:after="240"/>
        <w:ind w:left="567" w:hanging="567"/>
      </w:pPr>
      <w:r w:rsidRPr="008E090B">
        <w:t>–</w:t>
      </w:r>
      <w:r w:rsidRPr="008E090B">
        <w:tab/>
        <w:t>der henviser til forretningsordenens artikel 102 og bilag V,</w:t>
      </w:r>
    </w:p>
    <w:p w14:paraId="70E060DC" w14:textId="61F2EACD" w:rsidR="008E090B" w:rsidRPr="008E090B" w:rsidRDefault="008E090B" w:rsidP="008E090B">
      <w:pPr>
        <w:spacing w:after="240"/>
        <w:ind w:left="567" w:hanging="567"/>
      </w:pPr>
      <w:r w:rsidRPr="008E090B">
        <w:t>–</w:t>
      </w:r>
      <w:r w:rsidRPr="008E090B">
        <w:tab/>
        <w:t>der henviser til udtalelse fra Transport- og Turismeudvalget,</w:t>
      </w:r>
    </w:p>
    <w:p w14:paraId="6AF0CD55" w14:textId="3F269716" w:rsidR="008E090B" w:rsidRPr="008E090B" w:rsidRDefault="008E090B" w:rsidP="008E090B">
      <w:pPr>
        <w:spacing w:after="240"/>
        <w:ind w:left="567" w:hanging="567"/>
      </w:pPr>
      <w:r w:rsidRPr="008E090B">
        <w:t>–</w:t>
      </w:r>
      <w:r w:rsidRPr="008E090B">
        <w:tab/>
        <w:t>der henviser til betænkning fra Budgetkontroludvalget (A10-0056/2025),</w:t>
      </w:r>
    </w:p>
    <w:p w14:paraId="330227FF" w14:textId="77777777" w:rsidR="008E090B" w:rsidRPr="008E090B" w:rsidRDefault="008E090B" w:rsidP="008E090B">
      <w:pPr>
        <w:spacing w:after="240"/>
        <w:ind w:left="567" w:hanging="567"/>
      </w:pPr>
      <w:r w:rsidRPr="008E090B">
        <w:t>1.</w:t>
      </w:r>
      <w:r w:rsidRPr="008E090B">
        <w:tab/>
        <w:t>meddeler den administrerende direktør for fællesforetagendet for ren luftfart decharge for gennemførelsen af fællesforetagendets budget for regnskabsåret 2023;</w:t>
      </w:r>
    </w:p>
    <w:p w14:paraId="74C52DB0" w14:textId="77777777" w:rsidR="008E090B" w:rsidRPr="008E090B" w:rsidRDefault="008E090B" w:rsidP="008E090B">
      <w:pPr>
        <w:spacing w:after="240"/>
        <w:ind w:left="567" w:hanging="567"/>
      </w:pPr>
      <w:r w:rsidRPr="008E090B">
        <w:t>2.</w:t>
      </w:r>
      <w:r w:rsidRPr="008E090B">
        <w:tab/>
        <w:t>fremsætter sine bemærkninger i nedenstående beslutning;</w:t>
      </w:r>
    </w:p>
    <w:p w14:paraId="4B76A0CA"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for ren luftfart, Rådet, Kommissionen og Revisionsretten og drage omsorg for, at de offentliggøres i </w:t>
      </w:r>
      <w:r w:rsidRPr="008E090B">
        <w:rPr>
          <w:i/>
        </w:rPr>
        <w:t>Den Europæiske Unions Tidende</w:t>
      </w:r>
      <w:r w:rsidRPr="008E090B">
        <w:t xml:space="preserve"> (L-udgaven).</w:t>
      </w:r>
    </w:p>
    <w:p w14:paraId="210335EF"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1338CF6B" w14:textId="77777777" w:rsidR="008E090B" w:rsidRPr="008E090B" w:rsidRDefault="008E090B" w:rsidP="008E090B">
      <w:pPr>
        <w:pStyle w:val="ATHeading3"/>
      </w:pPr>
      <w:r w:rsidRPr="008E090B">
        <w:lastRenderedPageBreak/>
        <w:t>2. Europa-Parlamentets afgørelse af 7. maj 2025 om afslutning af regnskaberne for fællesforetagendet for ren luftfart for regnskabsåret 2023 (2024/2031(DEC))</w:t>
      </w:r>
    </w:p>
    <w:p w14:paraId="0579FB30" w14:textId="0E7B5DA5" w:rsidR="008E090B" w:rsidRPr="008E090B" w:rsidRDefault="008E090B" w:rsidP="008E090B">
      <w:pPr>
        <w:spacing w:before="480" w:after="240"/>
      </w:pPr>
      <w:r w:rsidRPr="008E090B">
        <w:rPr>
          <w:i/>
          <w:iCs/>
        </w:rPr>
        <w:t>Europa-Parlamentet,</w:t>
      </w:r>
    </w:p>
    <w:p w14:paraId="33A62692" w14:textId="2DC438AB" w:rsidR="008E090B" w:rsidRPr="008E090B" w:rsidRDefault="008E090B" w:rsidP="008E090B">
      <w:pPr>
        <w:spacing w:after="240"/>
        <w:ind w:left="567" w:hanging="567"/>
      </w:pPr>
      <w:r w:rsidRPr="008E090B">
        <w:t>–</w:t>
      </w:r>
      <w:r w:rsidRPr="008E090B">
        <w:tab/>
        <w:t>der henviser til det endelige årsregnskab for fællesforetagendet for ren luftfart for regnskabsåret 2023,</w:t>
      </w:r>
    </w:p>
    <w:p w14:paraId="0822897B" w14:textId="5BBEB4A9"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7"/>
      </w:r>
      <w:r w:rsidRPr="008E090B">
        <w:t>,</w:t>
      </w:r>
    </w:p>
    <w:p w14:paraId="3000F060" w14:textId="3E25AE9B"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8"/>
      </w:r>
      <w:r w:rsidRPr="008E090B">
        <w:t xml:space="preserve"> for regnskabsåret 2023 om regnskabernes rigtighed og de underliggende transaktioners lovlighed og formelle rigtighed, jf. artikel 287 i traktaten om Den Europæiske Unions funktionsmåde,</w:t>
      </w:r>
    </w:p>
    <w:p w14:paraId="2F1271A9" w14:textId="41230620"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719F319D" w14:textId="77AEC141"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033F5058" w14:textId="0638CD55"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9"/>
      </w:r>
      <w:r w:rsidRPr="008E090B">
        <w:t>, særlig artikel 71,</w:t>
      </w:r>
    </w:p>
    <w:p w14:paraId="2EFA00A2" w14:textId="4C29ECF3"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10"/>
      </w:r>
      <w:r w:rsidRPr="008E090B">
        <w:t xml:space="preserve">, særlig artikel 71, </w:t>
      </w:r>
    </w:p>
    <w:p w14:paraId="47F71754" w14:textId="7F741385"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11"/>
      </w:r>
      <w:r w:rsidRPr="008E090B">
        <w:t>, særlig artikel 26,</w:t>
      </w:r>
    </w:p>
    <w:p w14:paraId="6D46BF24" w14:textId="231DCF14"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12"/>
      </w:r>
      <w:r w:rsidRPr="008E090B">
        <w:t>,</w:t>
      </w:r>
    </w:p>
    <w:p w14:paraId="4E1FA8CF" w14:textId="499DEC2F" w:rsidR="008E090B" w:rsidRPr="008E090B" w:rsidRDefault="008E090B" w:rsidP="008E090B">
      <w:pPr>
        <w:spacing w:after="240"/>
        <w:ind w:left="567" w:hanging="567"/>
      </w:pPr>
      <w:r w:rsidRPr="008E090B">
        <w:t>–</w:t>
      </w:r>
      <w:r w:rsidRPr="008E090B">
        <w:tab/>
        <w:t>der henviser til forretningsordenens artikel 102 og bilag V,</w:t>
      </w:r>
    </w:p>
    <w:p w14:paraId="2F9BFA39" w14:textId="4A7AB093"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0DDB1B33" w14:textId="5FD4C7A6" w:rsidR="008E090B" w:rsidRPr="008E090B" w:rsidRDefault="008E090B" w:rsidP="008E090B">
      <w:pPr>
        <w:spacing w:after="240"/>
        <w:ind w:left="567" w:hanging="567"/>
      </w:pPr>
      <w:r w:rsidRPr="008E090B">
        <w:t>–</w:t>
      </w:r>
      <w:r w:rsidRPr="008E090B">
        <w:tab/>
        <w:t>der henviser til betænkning fra Budgetkontroludvalget (A10-0056/2025),</w:t>
      </w:r>
    </w:p>
    <w:p w14:paraId="29AF39BD" w14:textId="77777777" w:rsidR="008E090B" w:rsidRPr="008E090B" w:rsidRDefault="008E090B" w:rsidP="008E090B">
      <w:pPr>
        <w:spacing w:after="240"/>
        <w:ind w:left="567" w:hanging="567"/>
      </w:pPr>
      <w:r w:rsidRPr="008E090B">
        <w:t>1.</w:t>
      </w:r>
      <w:r w:rsidRPr="008E090B">
        <w:tab/>
        <w:t>godkender afslutningen af regnskaberne for fællesforetagendet for ren luftfart for regnskabsåret 2023;</w:t>
      </w:r>
    </w:p>
    <w:p w14:paraId="4246C2B4"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for ren luftfart, Rådet, Kommissionen og Revisionsretten og drage omsorg for, at den offentliggøres i </w:t>
      </w:r>
      <w:r w:rsidRPr="008E090B">
        <w:rPr>
          <w:i/>
        </w:rPr>
        <w:t>Den Europæiske Unions Tidende</w:t>
      </w:r>
      <w:r w:rsidRPr="008E090B">
        <w:t xml:space="preserve"> (L-udgaven).</w:t>
      </w:r>
    </w:p>
    <w:p w14:paraId="2FA85253"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676B194F" w14:textId="77777777" w:rsidR="008E090B" w:rsidRPr="008E090B" w:rsidRDefault="008E090B" w:rsidP="008E090B">
      <w:pPr>
        <w:pStyle w:val="ATHeading3"/>
      </w:pPr>
      <w:r w:rsidRPr="008E090B">
        <w:lastRenderedPageBreak/>
        <w:t>3. Europa-Parlamentets afgørelse af 7. maj 2025 om decharge for gennemførelsen af budgettet for fællesforetagendet for et cirkulært biobaseret Europa for regnskabsåret 2023 (2024/2031(DEC))</w:t>
      </w:r>
    </w:p>
    <w:p w14:paraId="12B6DFC4" w14:textId="6274AA8C" w:rsidR="008E090B" w:rsidRPr="008E090B" w:rsidRDefault="008E090B" w:rsidP="008E090B">
      <w:pPr>
        <w:spacing w:before="480" w:after="240"/>
      </w:pPr>
      <w:r w:rsidRPr="008E090B">
        <w:rPr>
          <w:i/>
          <w:iCs/>
        </w:rPr>
        <w:t>Europa-Parlamentet,</w:t>
      </w:r>
    </w:p>
    <w:p w14:paraId="0CB3238B" w14:textId="30BFA7DC" w:rsidR="008E090B" w:rsidRPr="008E090B" w:rsidRDefault="008E090B" w:rsidP="008E090B">
      <w:pPr>
        <w:spacing w:after="240"/>
        <w:ind w:left="567" w:hanging="567"/>
      </w:pPr>
      <w:r w:rsidRPr="008E090B">
        <w:t>–</w:t>
      </w:r>
      <w:r w:rsidRPr="008E090B">
        <w:tab/>
        <w:t>der henviser til det endelige årsregnskab for fællesforetagendet for et cirkulært biobaseret Europa for regnskabsåret 2023,</w:t>
      </w:r>
    </w:p>
    <w:p w14:paraId="4F674DF5" w14:textId="4397708C"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13"/>
      </w:r>
      <w:r w:rsidRPr="008E090B">
        <w:t>,</w:t>
      </w:r>
    </w:p>
    <w:p w14:paraId="49268E43" w14:textId="23C58B98"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14"/>
      </w:r>
      <w:r w:rsidRPr="008E090B">
        <w:t xml:space="preserve"> for regnskabsåret 2023 om regnskabernes rigtighed og de underliggende transaktioners lovlighed og formelle rigtighed, jf. artikel 287 i traktaten om Den Europæiske Unions funktionsmåde,</w:t>
      </w:r>
    </w:p>
    <w:p w14:paraId="672C8D82" w14:textId="60BCF25B"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333DA705" w14:textId="4BAA7DD3"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5F3D28C8" w14:textId="66A9EFA7"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15"/>
      </w:r>
      <w:r w:rsidRPr="008E090B">
        <w:t>, særlig artikel 71,</w:t>
      </w:r>
    </w:p>
    <w:p w14:paraId="485262D0" w14:textId="205BB801"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16"/>
      </w:r>
      <w:r w:rsidRPr="008E090B">
        <w:t xml:space="preserve">, særlig artikel 71, </w:t>
      </w:r>
    </w:p>
    <w:p w14:paraId="1BA59D75" w14:textId="79AECC23"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17"/>
      </w:r>
      <w:r w:rsidRPr="008E090B">
        <w:t>, særlig artikel 26,</w:t>
      </w:r>
    </w:p>
    <w:p w14:paraId="3B964774" w14:textId="41DA4962"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18"/>
      </w:r>
      <w:r w:rsidRPr="008E090B">
        <w:t>,</w:t>
      </w:r>
    </w:p>
    <w:p w14:paraId="0F3FFE97" w14:textId="6E3E1961" w:rsidR="008E090B" w:rsidRPr="008E090B" w:rsidRDefault="008E090B" w:rsidP="008E090B">
      <w:pPr>
        <w:spacing w:after="240"/>
        <w:ind w:left="567" w:hanging="567"/>
      </w:pPr>
      <w:r w:rsidRPr="008E090B">
        <w:t>–</w:t>
      </w:r>
      <w:r w:rsidRPr="008E090B">
        <w:tab/>
        <w:t>der henviser til forretningsordenens artikel 102 og bilag V,</w:t>
      </w:r>
    </w:p>
    <w:p w14:paraId="2516AB58" w14:textId="5F6083D7"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71B80331" w14:textId="14AEB4A3" w:rsidR="008E090B" w:rsidRPr="008E090B" w:rsidRDefault="008E090B" w:rsidP="008E090B">
      <w:pPr>
        <w:spacing w:after="240"/>
        <w:ind w:left="567" w:hanging="567"/>
      </w:pPr>
      <w:r w:rsidRPr="008E090B">
        <w:t>–</w:t>
      </w:r>
      <w:r w:rsidRPr="008E090B">
        <w:tab/>
        <w:t>der henviser til betænkning fra Budgetkontroludvalget (A10-0056/2025),</w:t>
      </w:r>
    </w:p>
    <w:p w14:paraId="3B5F5FCB" w14:textId="77777777" w:rsidR="008E090B" w:rsidRPr="008E090B" w:rsidRDefault="008E090B" w:rsidP="008E090B">
      <w:pPr>
        <w:spacing w:after="240"/>
        <w:ind w:left="567" w:hanging="567"/>
      </w:pPr>
      <w:r w:rsidRPr="008E090B">
        <w:t>1.</w:t>
      </w:r>
      <w:r w:rsidRPr="008E090B">
        <w:tab/>
        <w:t>meddeler den administrerende direktør for fællesforetagendet for et cirkulært biobaseret Europa decharge for gennemførelsen af fællesforetagendets budget for regnskabsåret 2023;</w:t>
      </w:r>
    </w:p>
    <w:p w14:paraId="54EAC54A" w14:textId="77777777" w:rsidR="008E090B" w:rsidRPr="008E090B" w:rsidRDefault="008E090B" w:rsidP="008E090B">
      <w:pPr>
        <w:spacing w:after="240"/>
        <w:ind w:left="567" w:hanging="567"/>
      </w:pPr>
      <w:r w:rsidRPr="008E090B">
        <w:t>2.</w:t>
      </w:r>
      <w:r w:rsidRPr="008E090B">
        <w:tab/>
        <w:t>fremsætter sine bemærkninger i nedenstående beslutning;</w:t>
      </w:r>
    </w:p>
    <w:p w14:paraId="4D9F79DB"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for et cirkulært biobaseret Europa, Rådet, Kommissionen og Revisionsretten og drage omsorg for, at de offentliggøres i </w:t>
      </w:r>
      <w:r w:rsidRPr="008E090B">
        <w:rPr>
          <w:i/>
        </w:rPr>
        <w:t>Den Europæiske Unions Tidende</w:t>
      </w:r>
      <w:r w:rsidRPr="008E090B">
        <w:t xml:space="preserve"> (L-udgaven).</w:t>
      </w:r>
    </w:p>
    <w:p w14:paraId="7A129574"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35FC8D9C" w14:textId="77777777" w:rsidR="008E090B" w:rsidRPr="008E090B" w:rsidRDefault="008E090B" w:rsidP="008E090B">
      <w:pPr>
        <w:pStyle w:val="ATHeading3"/>
      </w:pPr>
      <w:r w:rsidRPr="008E090B">
        <w:lastRenderedPageBreak/>
        <w:t>4. Europa-Parlamentets afgørelse af 7. maj 2025 om afslutning af regnskaberne for fællesforetagendet for et cirkulært biobaseret Europa for regnskabsåret 2023 (2024/2031(DEC))</w:t>
      </w:r>
    </w:p>
    <w:p w14:paraId="34D166ED" w14:textId="7F2863D2" w:rsidR="008E090B" w:rsidRPr="008E090B" w:rsidRDefault="008E090B" w:rsidP="008E090B">
      <w:pPr>
        <w:spacing w:before="480" w:after="240"/>
      </w:pPr>
      <w:r w:rsidRPr="008E090B">
        <w:rPr>
          <w:i/>
          <w:iCs/>
        </w:rPr>
        <w:t>Europa-Parlamentet,</w:t>
      </w:r>
    </w:p>
    <w:p w14:paraId="60664FFD" w14:textId="4B8A77F5" w:rsidR="008E090B" w:rsidRPr="008E090B" w:rsidRDefault="008E090B" w:rsidP="008E090B">
      <w:pPr>
        <w:spacing w:after="240"/>
        <w:ind w:left="567" w:hanging="567"/>
      </w:pPr>
      <w:r w:rsidRPr="008E090B">
        <w:t>–</w:t>
      </w:r>
      <w:r w:rsidRPr="008E090B">
        <w:tab/>
        <w:t>der henviser til det endelige årsregnskab for fællesforetagendet for et cirkulært biobaseret Europa for regnskabsåret 2023,</w:t>
      </w:r>
    </w:p>
    <w:p w14:paraId="50177819" w14:textId="1A28D7D6"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19"/>
      </w:r>
      <w:r w:rsidRPr="008E090B">
        <w:t>,</w:t>
      </w:r>
    </w:p>
    <w:p w14:paraId="2F673318" w14:textId="2BECDA73"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20"/>
      </w:r>
      <w:r w:rsidRPr="008E090B">
        <w:t xml:space="preserve"> for regnskabsåret 2023 om regnskabernes rigtighed og de underliggende transaktioners lovlighed og formelle rigtighed, jf. artikel 287 i traktaten om Den Europæiske Unions funktionsmåde,</w:t>
      </w:r>
    </w:p>
    <w:p w14:paraId="251FFBA8" w14:textId="6AF41742"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57063100" w14:textId="312D3D15"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2392A618" w14:textId="2F8D1D15"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21"/>
      </w:r>
      <w:r w:rsidRPr="008E090B">
        <w:t>, særlig artikel 71,</w:t>
      </w:r>
    </w:p>
    <w:p w14:paraId="4BFA9912" w14:textId="53A168EC"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22"/>
      </w:r>
      <w:r w:rsidRPr="008E090B">
        <w:t xml:space="preserve">, særlig artikel 71, </w:t>
      </w:r>
    </w:p>
    <w:p w14:paraId="67CF23C6" w14:textId="72430BB6"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23"/>
      </w:r>
      <w:r w:rsidRPr="008E090B">
        <w:t>, særlig artikel 26,</w:t>
      </w:r>
    </w:p>
    <w:p w14:paraId="109C53C6" w14:textId="11252720"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24"/>
      </w:r>
      <w:r w:rsidRPr="008E090B">
        <w:t>,</w:t>
      </w:r>
    </w:p>
    <w:p w14:paraId="58469B89" w14:textId="595AC094" w:rsidR="008E090B" w:rsidRPr="008E090B" w:rsidRDefault="008E090B" w:rsidP="008E090B">
      <w:pPr>
        <w:spacing w:after="240"/>
        <w:ind w:left="567" w:hanging="567"/>
      </w:pPr>
      <w:r w:rsidRPr="008E090B">
        <w:t>–</w:t>
      </w:r>
      <w:r w:rsidRPr="008E090B">
        <w:tab/>
        <w:t>der henviser til forretningsordenens artikel 102 og bilag V,</w:t>
      </w:r>
    </w:p>
    <w:p w14:paraId="27C9B0FC" w14:textId="099AD253"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7F9781B2" w14:textId="1383647D" w:rsidR="008E090B" w:rsidRPr="008E090B" w:rsidRDefault="008E090B" w:rsidP="008E090B">
      <w:pPr>
        <w:spacing w:after="240"/>
        <w:ind w:left="567" w:hanging="567"/>
      </w:pPr>
      <w:r w:rsidRPr="008E090B">
        <w:t>–</w:t>
      </w:r>
      <w:r w:rsidRPr="008E090B">
        <w:tab/>
        <w:t>der henviser til betænkning fra Budgetkontroludvalget (A10-0056/2025),</w:t>
      </w:r>
    </w:p>
    <w:p w14:paraId="725774CF" w14:textId="77777777" w:rsidR="008E090B" w:rsidRPr="008E090B" w:rsidRDefault="008E090B" w:rsidP="008E090B">
      <w:pPr>
        <w:spacing w:after="240"/>
        <w:ind w:left="567" w:hanging="567"/>
      </w:pPr>
      <w:r w:rsidRPr="008E090B">
        <w:t>1.</w:t>
      </w:r>
      <w:r w:rsidRPr="008E090B">
        <w:tab/>
        <w:t>godkender afslutningen af regnskaberne for fællesforetagendet for et cirkulært biobaseret Europa for regnskabsåret 2023;</w:t>
      </w:r>
    </w:p>
    <w:p w14:paraId="20291FD0"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for et cirkulært biobaseret Europa, Rådet, Kommissionen og Revisionsretten og drage omsorg for, at den offentliggøres i </w:t>
      </w:r>
      <w:r w:rsidRPr="008E090B">
        <w:rPr>
          <w:i/>
        </w:rPr>
        <w:t>Den Europæiske Unions Tidende</w:t>
      </w:r>
      <w:r w:rsidRPr="008E090B">
        <w:t xml:space="preserve"> (L-udgaven).</w:t>
      </w:r>
    </w:p>
    <w:p w14:paraId="64B636B7"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3D5E079C" w14:textId="77777777" w:rsidR="008E090B" w:rsidRPr="008E090B" w:rsidRDefault="008E090B" w:rsidP="008E090B">
      <w:pPr>
        <w:pStyle w:val="ATHeading3"/>
      </w:pPr>
      <w:r w:rsidRPr="008E090B">
        <w:lastRenderedPageBreak/>
        <w:t>5. Europa-Parlamentets afgørelse af 7. maj 2025 om decharge for gennemførelsen af budgettet for fællesforetagendet for ren brint for regnskabsåret 2023 (2024/2031(DEC))</w:t>
      </w:r>
    </w:p>
    <w:p w14:paraId="5B56D28C" w14:textId="128606A0" w:rsidR="008E090B" w:rsidRPr="008E090B" w:rsidRDefault="008E090B" w:rsidP="008E090B">
      <w:pPr>
        <w:spacing w:before="480" w:after="240"/>
      </w:pPr>
      <w:r w:rsidRPr="008E090B">
        <w:rPr>
          <w:i/>
          <w:iCs/>
        </w:rPr>
        <w:t>Europa-Parlamentet,</w:t>
      </w:r>
    </w:p>
    <w:p w14:paraId="2CD82DC3" w14:textId="3AB8EF02" w:rsidR="008E090B" w:rsidRPr="008E090B" w:rsidRDefault="008E090B" w:rsidP="008E090B">
      <w:pPr>
        <w:spacing w:after="240"/>
        <w:ind w:left="567" w:hanging="567"/>
      </w:pPr>
      <w:r w:rsidRPr="008E090B">
        <w:t>–</w:t>
      </w:r>
      <w:r w:rsidRPr="008E090B">
        <w:tab/>
        <w:t>der henviser til det endelige årsregnskab for fællesforetagendet for ren brint for regnskabsåret 2023,</w:t>
      </w:r>
    </w:p>
    <w:p w14:paraId="7C6050B4" w14:textId="63B5F31F"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25"/>
      </w:r>
      <w:r w:rsidRPr="008E090B">
        <w:t>,</w:t>
      </w:r>
    </w:p>
    <w:p w14:paraId="1604F271" w14:textId="563CCC78"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26"/>
      </w:r>
      <w:r w:rsidRPr="008E090B">
        <w:t xml:space="preserve"> for regnskabsåret 2023 om regnskabernes rigtighed og de underliggende transaktioners lovlighed og formelle rigtighed, jf. artikel 287 i traktaten om Den Europæiske Unions funktionsmåde,</w:t>
      </w:r>
    </w:p>
    <w:p w14:paraId="56D5A600" w14:textId="569471FE"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5D4E3CBE" w14:textId="17E60B7F"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1D7D30B3" w14:textId="6F53C207"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27"/>
      </w:r>
      <w:r w:rsidRPr="008E090B">
        <w:t>, særlig artikel 71,</w:t>
      </w:r>
    </w:p>
    <w:p w14:paraId="66C1F72D" w14:textId="7B477DE7"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28"/>
      </w:r>
      <w:r w:rsidRPr="008E090B">
        <w:t xml:space="preserve">, særlig artikel 71, </w:t>
      </w:r>
    </w:p>
    <w:p w14:paraId="3A34635F" w14:textId="00B5EE66"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29"/>
      </w:r>
      <w:r w:rsidRPr="008E090B">
        <w:t>, særlig artikel 26,</w:t>
      </w:r>
    </w:p>
    <w:p w14:paraId="06D50E2E" w14:textId="5E876CAF"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30"/>
      </w:r>
      <w:r w:rsidRPr="008E090B">
        <w:t>,</w:t>
      </w:r>
    </w:p>
    <w:p w14:paraId="368DA5F2" w14:textId="0C61672C" w:rsidR="008E090B" w:rsidRPr="008E090B" w:rsidRDefault="008E090B" w:rsidP="008E090B">
      <w:pPr>
        <w:spacing w:after="240"/>
        <w:ind w:left="567" w:hanging="567"/>
      </w:pPr>
      <w:r w:rsidRPr="008E090B">
        <w:t>–</w:t>
      </w:r>
      <w:r w:rsidRPr="008E090B">
        <w:tab/>
        <w:t>der henviser til forretningsordenens artikel 102 og bilag V,</w:t>
      </w:r>
    </w:p>
    <w:p w14:paraId="73240755" w14:textId="0FBFA9A7"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483A4097" w14:textId="46DC14A7" w:rsidR="008E090B" w:rsidRPr="008E090B" w:rsidRDefault="008E090B" w:rsidP="008E090B">
      <w:pPr>
        <w:spacing w:after="240"/>
        <w:ind w:left="567" w:hanging="567"/>
      </w:pPr>
      <w:r w:rsidRPr="008E090B">
        <w:t>–</w:t>
      </w:r>
      <w:r w:rsidRPr="008E090B">
        <w:tab/>
        <w:t>der henviser til betænkning fra Budgetkontroludvalget (A10-0056/2025),</w:t>
      </w:r>
    </w:p>
    <w:p w14:paraId="7DCCAC4E" w14:textId="77777777" w:rsidR="008E090B" w:rsidRPr="008E090B" w:rsidRDefault="008E090B" w:rsidP="008E090B">
      <w:pPr>
        <w:spacing w:after="240"/>
        <w:ind w:left="567" w:hanging="567"/>
      </w:pPr>
      <w:r w:rsidRPr="008E090B">
        <w:t>1.</w:t>
      </w:r>
      <w:r w:rsidRPr="008E090B">
        <w:tab/>
        <w:t>meddeler den administrerende direktør for fællesforetagendet for ren brint decharge for gennemførelsen af fællesforetagendets budget for regnskabsåret 2023;</w:t>
      </w:r>
    </w:p>
    <w:p w14:paraId="2FFB292B" w14:textId="77777777" w:rsidR="008E090B" w:rsidRPr="008E090B" w:rsidRDefault="008E090B" w:rsidP="008E090B">
      <w:pPr>
        <w:spacing w:after="240"/>
        <w:ind w:left="567" w:hanging="567"/>
      </w:pPr>
      <w:r w:rsidRPr="008E090B">
        <w:t>2.</w:t>
      </w:r>
      <w:r w:rsidRPr="008E090B">
        <w:tab/>
        <w:t>fremsætter sine bemærkninger i nedenstående beslutning;</w:t>
      </w:r>
    </w:p>
    <w:p w14:paraId="516721C6"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for ren brint, Rådet, Kommissionen og Revisionsretten og drage omsorg for, at de offentliggøres i </w:t>
      </w:r>
      <w:r w:rsidRPr="008E090B">
        <w:rPr>
          <w:i/>
        </w:rPr>
        <w:t>Den Europæiske Unions Tidende</w:t>
      </w:r>
      <w:r w:rsidRPr="008E090B">
        <w:t xml:space="preserve"> (L-udgaven).</w:t>
      </w:r>
    </w:p>
    <w:p w14:paraId="7C8789E2"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76C1A4F3" w14:textId="77777777" w:rsidR="008E090B" w:rsidRPr="008E090B" w:rsidRDefault="008E090B" w:rsidP="008E090B">
      <w:pPr>
        <w:pStyle w:val="ATHeading3"/>
      </w:pPr>
      <w:r w:rsidRPr="008E090B">
        <w:lastRenderedPageBreak/>
        <w:t>6. Europa-Parlamentets afgørelse af 7. maj 2025 om afslutning af regnskaberne for fællesforetagendet for ren brint for regnskabsåret 2023 (2024/2031(DEC))</w:t>
      </w:r>
    </w:p>
    <w:p w14:paraId="7DE1F63C" w14:textId="22C0693C" w:rsidR="008E090B" w:rsidRPr="008E090B" w:rsidRDefault="008E090B" w:rsidP="008E090B">
      <w:pPr>
        <w:spacing w:before="480" w:after="240"/>
      </w:pPr>
      <w:r w:rsidRPr="008E090B">
        <w:rPr>
          <w:i/>
          <w:iCs/>
        </w:rPr>
        <w:t>Europa-Parlamentet,</w:t>
      </w:r>
    </w:p>
    <w:p w14:paraId="60B054A8" w14:textId="4A91E2EF" w:rsidR="008E090B" w:rsidRPr="008E090B" w:rsidRDefault="008E090B" w:rsidP="008E090B">
      <w:pPr>
        <w:spacing w:after="240"/>
        <w:ind w:left="567" w:hanging="567"/>
      </w:pPr>
      <w:r w:rsidRPr="008E090B">
        <w:t>–</w:t>
      </w:r>
      <w:r w:rsidRPr="008E090B">
        <w:tab/>
        <w:t>der henviser til det endelige årsregnskab for fællesforetagendet for ren brint for regnskabsåret 2023,</w:t>
      </w:r>
    </w:p>
    <w:p w14:paraId="67AC8A6B" w14:textId="59BBD73F"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31"/>
      </w:r>
      <w:r w:rsidRPr="008E090B">
        <w:t>,</w:t>
      </w:r>
    </w:p>
    <w:p w14:paraId="61471F75" w14:textId="163D5F5C"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32"/>
      </w:r>
      <w:r w:rsidRPr="008E090B">
        <w:t xml:space="preserve"> for regnskabsåret 2023 om regnskabernes rigtighed og de underliggende transaktioners lovlighed og formelle rigtighed, jf. artikel 287 i traktaten om Den Europæiske Unions funktionsmåde,</w:t>
      </w:r>
    </w:p>
    <w:p w14:paraId="008EBDA0" w14:textId="0A889536"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7F0D48BC" w14:textId="34D0E700"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3BAC5B8B" w14:textId="4D3AAF2F"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33"/>
      </w:r>
      <w:r w:rsidRPr="008E090B">
        <w:t>, særlig artikel 71,</w:t>
      </w:r>
    </w:p>
    <w:p w14:paraId="5E40C3A1" w14:textId="5F5F8327"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34"/>
      </w:r>
      <w:r w:rsidRPr="008E090B">
        <w:t>, særlig artikel 71,</w:t>
      </w:r>
    </w:p>
    <w:p w14:paraId="759DD30C" w14:textId="6E374A47"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35"/>
      </w:r>
      <w:r w:rsidRPr="008E090B">
        <w:t>, særlig artikel 26,</w:t>
      </w:r>
    </w:p>
    <w:p w14:paraId="42B67237" w14:textId="5A298133"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36"/>
      </w:r>
      <w:r w:rsidRPr="008E090B">
        <w:t>,</w:t>
      </w:r>
    </w:p>
    <w:p w14:paraId="6C486F62" w14:textId="054E61AA" w:rsidR="008E090B" w:rsidRPr="008E090B" w:rsidRDefault="008E090B" w:rsidP="008E090B">
      <w:pPr>
        <w:spacing w:after="240"/>
        <w:ind w:left="567" w:hanging="567"/>
      </w:pPr>
      <w:r w:rsidRPr="008E090B">
        <w:t>–</w:t>
      </w:r>
      <w:r w:rsidRPr="008E090B">
        <w:tab/>
        <w:t>der henviser til forretningsordenens artikel 102 og bilag V,</w:t>
      </w:r>
    </w:p>
    <w:p w14:paraId="31E606C7" w14:textId="2B056BF5"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609EC3A7" w14:textId="0A0B6E7F" w:rsidR="008E090B" w:rsidRPr="008E090B" w:rsidRDefault="008E090B" w:rsidP="008E090B">
      <w:pPr>
        <w:spacing w:after="240"/>
        <w:ind w:left="567" w:hanging="567"/>
      </w:pPr>
      <w:r w:rsidRPr="008E090B">
        <w:t>–</w:t>
      </w:r>
      <w:r w:rsidRPr="008E090B">
        <w:tab/>
        <w:t>der henviser til betænkning fra Budgetkontroludvalget (A10-0056/2025),</w:t>
      </w:r>
    </w:p>
    <w:p w14:paraId="45C4C2D2" w14:textId="77777777" w:rsidR="008E090B" w:rsidRPr="008E090B" w:rsidRDefault="008E090B" w:rsidP="008E090B">
      <w:pPr>
        <w:spacing w:after="240"/>
        <w:ind w:left="567" w:hanging="567"/>
      </w:pPr>
      <w:r w:rsidRPr="008E090B">
        <w:t>1.</w:t>
      </w:r>
      <w:r w:rsidRPr="008E090B">
        <w:tab/>
        <w:t>godkender afslutningen af regnskaberne for fællesforetagendet for ren brint for regnskabsåret 2023;</w:t>
      </w:r>
    </w:p>
    <w:p w14:paraId="2872D45F"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for ren brint, Rådet, Kommissionen og Revisionsretten og drage omsorg for, at den offentliggøres i </w:t>
      </w:r>
      <w:r w:rsidRPr="008E090B">
        <w:rPr>
          <w:i/>
        </w:rPr>
        <w:t>Den Europæiske Unions Tidende</w:t>
      </w:r>
      <w:r w:rsidRPr="008E090B">
        <w:t xml:space="preserve"> (L-udgaven).</w:t>
      </w:r>
    </w:p>
    <w:p w14:paraId="584A116F"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2C8BAFC2" w14:textId="77777777" w:rsidR="008E090B" w:rsidRPr="008E090B" w:rsidRDefault="008E090B" w:rsidP="008E090B">
      <w:pPr>
        <w:pStyle w:val="ATHeading3"/>
      </w:pPr>
      <w:r w:rsidRPr="008E090B">
        <w:lastRenderedPageBreak/>
        <w:t>7. Europa-Parlamentets afgørelse af 7. maj 2025 om decharge for gennemførelsen af budgettet for fællesforetagendet for Europas jernbaner for regnskabsåret 2023 (2024/2031(DEC))</w:t>
      </w:r>
    </w:p>
    <w:p w14:paraId="05E2768E" w14:textId="13966370" w:rsidR="008E090B" w:rsidRPr="008E090B" w:rsidRDefault="008E090B" w:rsidP="008E090B">
      <w:pPr>
        <w:spacing w:before="480" w:after="240"/>
      </w:pPr>
      <w:r w:rsidRPr="008E090B">
        <w:rPr>
          <w:i/>
          <w:iCs/>
        </w:rPr>
        <w:t>Europa-Parlamentet,</w:t>
      </w:r>
    </w:p>
    <w:p w14:paraId="5BEAC73A" w14:textId="0B71873F" w:rsidR="008E090B" w:rsidRPr="008E090B" w:rsidRDefault="008E090B" w:rsidP="008E090B">
      <w:pPr>
        <w:spacing w:after="240"/>
        <w:ind w:left="567" w:hanging="567"/>
      </w:pPr>
      <w:r w:rsidRPr="008E090B">
        <w:t>–</w:t>
      </w:r>
      <w:r w:rsidRPr="008E090B">
        <w:tab/>
        <w:t>der henviser til det endelige årsregnskab for fællesforetagendet for Europas jernbaner for regnskabsåret 2023,</w:t>
      </w:r>
    </w:p>
    <w:p w14:paraId="58E9EB43" w14:textId="1D5E4146"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37"/>
      </w:r>
      <w:r w:rsidRPr="008E090B">
        <w:t>,</w:t>
      </w:r>
    </w:p>
    <w:p w14:paraId="20F35876" w14:textId="43FAD58C"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38"/>
      </w:r>
      <w:r w:rsidRPr="008E090B">
        <w:t xml:space="preserve"> for regnskabsåret 2023 om regnskabernes rigtighed og de underliggende transaktioners lovlighed og formelle rigtighed, jf. artikel 287 i traktaten om Den Europæiske Unions funktionsmåde,</w:t>
      </w:r>
    </w:p>
    <w:p w14:paraId="329568A8" w14:textId="77EAB0E0"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28DCBAF1" w14:textId="019075D1"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36FC7516" w14:textId="1E0490E5"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39"/>
      </w:r>
      <w:r w:rsidRPr="008E090B">
        <w:t>, særlig artikel 71,</w:t>
      </w:r>
    </w:p>
    <w:p w14:paraId="0E24960D" w14:textId="30375CFD"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40"/>
      </w:r>
      <w:r w:rsidRPr="008E090B">
        <w:t>, særlig artikel 71,</w:t>
      </w:r>
    </w:p>
    <w:p w14:paraId="2C9D2805" w14:textId="56F712F0"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41"/>
      </w:r>
      <w:r w:rsidRPr="008E090B">
        <w:t>, særlig artikel 26,</w:t>
      </w:r>
    </w:p>
    <w:p w14:paraId="2415239B" w14:textId="5F9E6C25"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42"/>
      </w:r>
      <w:r w:rsidRPr="008E090B">
        <w:t>,</w:t>
      </w:r>
    </w:p>
    <w:p w14:paraId="5A03B857" w14:textId="5BA7BFA0" w:rsidR="008E090B" w:rsidRPr="008E090B" w:rsidRDefault="008E090B" w:rsidP="008E090B">
      <w:pPr>
        <w:spacing w:after="240"/>
        <w:ind w:left="567" w:hanging="567"/>
      </w:pPr>
      <w:r w:rsidRPr="008E090B">
        <w:t>–</w:t>
      </w:r>
      <w:r w:rsidRPr="008E090B">
        <w:tab/>
        <w:t>der henviser til forretningsordenens artikel 102 og bilag V,</w:t>
      </w:r>
    </w:p>
    <w:p w14:paraId="5BC3C2F0" w14:textId="4D6F4473"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001A4928" w14:textId="40A1DC20" w:rsidR="008E090B" w:rsidRPr="008E090B" w:rsidRDefault="008E090B" w:rsidP="008E090B">
      <w:pPr>
        <w:spacing w:after="240"/>
        <w:ind w:left="567" w:hanging="567"/>
      </w:pPr>
      <w:r w:rsidRPr="008E090B">
        <w:t>–</w:t>
      </w:r>
      <w:r w:rsidRPr="008E090B">
        <w:tab/>
        <w:t>der henviser til betænkning fra Budgetkontroludvalget (A10-0056/2025),</w:t>
      </w:r>
    </w:p>
    <w:p w14:paraId="0B754074" w14:textId="77777777" w:rsidR="008E090B" w:rsidRPr="008E090B" w:rsidRDefault="008E090B" w:rsidP="008E090B">
      <w:pPr>
        <w:spacing w:after="240"/>
        <w:ind w:left="567" w:hanging="567"/>
      </w:pPr>
      <w:r w:rsidRPr="008E090B">
        <w:t>1.</w:t>
      </w:r>
      <w:r w:rsidRPr="008E090B">
        <w:tab/>
        <w:t>meddeler den administrerende direktør for fællesforetagendet for Europas jernbaner decharge for gennemførelsen af fællesforetagendets budget for regnskabsåret 2023;</w:t>
      </w:r>
    </w:p>
    <w:p w14:paraId="2C36491B" w14:textId="77777777" w:rsidR="008E090B" w:rsidRPr="008E090B" w:rsidRDefault="008E090B" w:rsidP="008E090B">
      <w:pPr>
        <w:spacing w:after="240"/>
        <w:ind w:left="567" w:hanging="567"/>
      </w:pPr>
      <w:r w:rsidRPr="008E090B">
        <w:t>2.</w:t>
      </w:r>
      <w:r w:rsidRPr="008E090B">
        <w:tab/>
        <w:t>fremsætter sine bemærkninger i nedenstående beslutning;</w:t>
      </w:r>
    </w:p>
    <w:p w14:paraId="399F640C"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for Europas jernbaner, Rådet, Kommissionen og Revisionsretten og drage omsorg for, at de offentliggøres i </w:t>
      </w:r>
      <w:r w:rsidRPr="008E090B">
        <w:rPr>
          <w:i/>
        </w:rPr>
        <w:t>Den Europæiske Unions Tidende</w:t>
      </w:r>
      <w:r w:rsidRPr="008E090B">
        <w:t xml:space="preserve"> (L-udgaven).</w:t>
      </w:r>
    </w:p>
    <w:p w14:paraId="32CDE362"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1F98FF9E" w14:textId="77777777" w:rsidR="008E090B" w:rsidRPr="008E090B" w:rsidRDefault="008E090B" w:rsidP="008E090B">
      <w:pPr>
        <w:pStyle w:val="ATHeading3"/>
      </w:pPr>
      <w:r w:rsidRPr="008E090B">
        <w:lastRenderedPageBreak/>
        <w:t>8. Europa-Parlamentets afgørelse af 7. maj 2025 om afslutning af regnskaberne for fællesforetagendet for Europas jernbaner for regnskabsåret 2023 (2024/2031(DEC))</w:t>
      </w:r>
    </w:p>
    <w:p w14:paraId="4B932225" w14:textId="6F87AAEB" w:rsidR="008E090B" w:rsidRPr="008E090B" w:rsidRDefault="008E090B" w:rsidP="008E090B">
      <w:pPr>
        <w:spacing w:before="480" w:after="240"/>
      </w:pPr>
      <w:r w:rsidRPr="008E090B">
        <w:rPr>
          <w:i/>
          <w:iCs/>
        </w:rPr>
        <w:t>Europa-Parlamentet,</w:t>
      </w:r>
    </w:p>
    <w:p w14:paraId="6691C5CC" w14:textId="42B4FDC5" w:rsidR="008E090B" w:rsidRPr="008E090B" w:rsidRDefault="008E090B" w:rsidP="008E090B">
      <w:pPr>
        <w:spacing w:after="240"/>
        <w:ind w:left="567" w:hanging="567"/>
      </w:pPr>
      <w:r w:rsidRPr="008E090B">
        <w:t>–</w:t>
      </w:r>
      <w:r w:rsidRPr="008E090B">
        <w:tab/>
        <w:t>der henviser til det endelige årsregnskab for fællesforetagendet for Europas jernbaner for regnskabsåret 2023,</w:t>
      </w:r>
    </w:p>
    <w:p w14:paraId="015E1395" w14:textId="347846E8"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43"/>
      </w:r>
      <w:r w:rsidRPr="008E090B">
        <w:t>,</w:t>
      </w:r>
    </w:p>
    <w:p w14:paraId="1121E0E5" w14:textId="0545120B"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44"/>
      </w:r>
      <w:r w:rsidRPr="008E090B">
        <w:t xml:space="preserve"> for regnskabsåret 2023 om regnskabernes rigtighed og de underliggende transaktioners lovlighed og formelle rigtighed, jf. artikel 287 i traktaten om Den Europæiske Unions funktionsmåde,</w:t>
      </w:r>
    </w:p>
    <w:p w14:paraId="5BBD79A6" w14:textId="20D9A194"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0EF0AD16" w14:textId="58187039"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422CE3A2" w14:textId="3C962328"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45"/>
      </w:r>
      <w:r w:rsidRPr="008E090B">
        <w:t>, særlig artikel 71,</w:t>
      </w:r>
    </w:p>
    <w:p w14:paraId="4F2591FF" w14:textId="66CF9750"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 (omarbejdning)</w:t>
      </w:r>
      <w:r w:rsidRPr="008E090B">
        <w:rPr>
          <w:vertAlign w:val="superscript"/>
        </w:rPr>
        <w:footnoteReference w:id="46"/>
      </w:r>
      <w:r w:rsidRPr="008E090B">
        <w:t xml:space="preserve">, særlig artikel 71, </w:t>
      </w:r>
    </w:p>
    <w:p w14:paraId="6F5EBCCC" w14:textId="44ECB37A"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47"/>
      </w:r>
      <w:r w:rsidRPr="008E090B">
        <w:t>, særlig artikel 26,</w:t>
      </w:r>
    </w:p>
    <w:p w14:paraId="207DE429" w14:textId="47AE19E0"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48"/>
      </w:r>
      <w:r w:rsidRPr="008E090B">
        <w:t>,</w:t>
      </w:r>
    </w:p>
    <w:p w14:paraId="18A6AAB9" w14:textId="7D2375F2" w:rsidR="008E090B" w:rsidRPr="008E090B" w:rsidRDefault="008E090B" w:rsidP="008E090B">
      <w:pPr>
        <w:spacing w:after="240"/>
        <w:ind w:left="567" w:hanging="567"/>
      </w:pPr>
      <w:r w:rsidRPr="008E090B">
        <w:t>–</w:t>
      </w:r>
      <w:r w:rsidRPr="008E090B">
        <w:tab/>
        <w:t>der henviser til forretningsordenens artikel 102 og bilag V,</w:t>
      </w:r>
    </w:p>
    <w:p w14:paraId="4CF04D07" w14:textId="5470C15E"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39C7ECDF" w14:textId="04B7281E" w:rsidR="008E090B" w:rsidRPr="008E090B" w:rsidRDefault="008E090B" w:rsidP="008E090B">
      <w:pPr>
        <w:spacing w:after="240"/>
        <w:ind w:left="567" w:hanging="567"/>
      </w:pPr>
      <w:r w:rsidRPr="008E090B">
        <w:t>–</w:t>
      </w:r>
      <w:r w:rsidRPr="008E090B">
        <w:tab/>
        <w:t>der henviser til betænkning fra Budgetkontroludvalget (A10-0056/2025),</w:t>
      </w:r>
    </w:p>
    <w:p w14:paraId="45D6ECFF" w14:textId="77777777" w:rsidR="008E090B" w:rsidRPr="008E090B" w:rsidRDefault="008E090B" w:rsidP="008E090B">
      <w:pPr>
        <w:spacing w:after="240"/>
        <w:ind w:left="567" w:hanging="567"/>
      </w:pPr>
      <w:r w:rsidRPr="008E090B">
        <w:t>1.</w:t>
      </w:r>
      <w:r w:rsidRPr="008E090B">
        <w:tab/>
        <w:t>godkender afslutningen af regnskaberne for fællesforetagendet for Europas jernbaner for regnskabsåret 2023;</w:t>
      </w:r>
    </w:p>
    <w:p w14:paraId="614EBF23"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for Europas jernbaner, Rådet, Kommissionen og Revisionsretten og drage omsorg for, at den offentliggøres i </w:t>
      </w:r>
      <w:r w:rsidRPr="008E090B">
        <w:rPr>
          <w:i/>
        </w:rPr>
        <w:t>Den Europæiske Unions Tidende</w:t>
      </w:r>
      <w:r w:rsidRPr="008E090B">
        <w:t xml:space="preserve"> (L-udgaven).</w:t>
      </w:r>
    </w:p>
    <w:p w14:paraId="25078D04"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2DB98A20" w14:textId="77777777" w:rsidR="008E090B" w:rsidRPr="008E090B" w:rsidRDefault="008E090B" w:rsidP="008E090B">
      <w:pPr>
        <w:pStyle w:val="ATHeading3"/>
      </w:pPr>
      <w:r w:rsidRPr="008E090B">
        <w:lastRenderedPageBreak/>
        <w:t xml:space="preserve">9. Europa-Parlamentets afgørelse af 7. maj 2025 om decharge for gennemførelsen af budgettet for fællesforetagendet for europæisk </w:t>
      </w:r>
      <w:proofErr w:type="spellStart"/>
      <w:r w:rsidRPr="008E090B">
        <w:t>højtydende</w:t>
      </w:r>
      <w:proofErr w:type="spellEnd"/>
      <w:r w:rsidRPr="008E090B">
        <w:t xml:space="preserve"> databehandling for regnskabsåret 2023 (2024/2031(DEC))</w:t>
      </w:r>
    </w:p>
    <w:p w14:paraId="41F4C5E4" w14:textId="3F7944F0" w:rsidR="008E090B" w:rsidRPr="008E090B" w:rsidRDefault="008E090B" w:rsidP="008E090B">
      <w:pPr>
        <w:spacing w:before="480" w:after="240"/>
      </w:pPr>
      <w:r w:rsidRPr="008E090B">
        <w:rPr>
          <w:i/>
          <w:iCs/>
        </w:rPr>
        <w:t>Europa-Parlamentet,</w:t>
      </w:r>
    </w:p>
    <w:p w14:paraId="6658949E" w14:textId="2A568DF2" w:rsidR="008E090B" w:rsidRPr="008E090B" w:rsidRDefault="008E090B" w:rsidP="008E090B">
      <w:pPr>
        <w:spacing w:after="240"/>
        <w:ind w:left="567" w:hanging="567"/>
      </w:pPr>
      <w:r w:rsidRPr="008E090B">
        <w:t>–</w:t>
      </w:r>
      <w:r w:rsidRPr="008E090B">
        <w:tab/>
        <w:t xml:space="preserve">der henviser til det endelige årsregnskab for fællesforetagendet for europæisk </w:t>
      </w:r>
      <w:proofErr w:type="spellStart"/>
      <w:r w:rsidRPr="008E090B">
        <w:t>højtydende</w:t>
      </w:r>
      <w:proofErr w:type="spellEnd"/>
      <w:r w:rsidRPr="008E090B">
        <w:t xml:space="preserve"> databehandling for regnskabsåret 2023,</w:t>
      </w:r>
    </w:p>
    <w:p w14:paraId="6F4A549A" w14:textId="55904B4A"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49"/>
      </w:r>
      <w:r w:rsidRPr="008E090B">
        <w:t>,</w:t>
      </w:r>
    </w:p>
    <w:p w14:paraId="119C84AB" w14:textId="1BA52F93"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50"/>
      </w:r>
      <w:r w:rsidRPr="008E090B">
        <w:t xml:space="preserve"> for regnskabsåret 2023 om regnskabernes rigtighed og de underliggende transaktioners lovlighed og formelle rigtighed, jf. artikel 287 i traktaten om Den Europæiske Unions funktionsmåde,</w:t>
      </w:r>
    </w:p>
    <w:p w14:paraId="3C9A5D2D" w14:textId="5A3CC658"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08F56503" w14:textId="689211CE"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4930D983" w14:textId="46C204FF"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51"/>
      </w:r>
      <w:r w:rsidRPr="008E090B">
        <w:t>, særlig artikel 71,</w:t>
      </w:r>
    </w:p>
    <w:p w14:paraId="721563FB" w14:textId="1C467977"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52"/>
      </w:r>
      <w:r w:rsidRPr="008E090B">
        <w:t xml:space="preserve">, særlig artikel 71, </w:t>
      </w:r>
    </w:p>
    <w:p w14:paraId="39A99BE1" w14:textId="56AE8101" w:rsidR="008E090B" w:rsidRPr="008E090B" w:rsidRDefault="008E090B" w:rsidP="008E090B">
      <w:pPr>
        <w:spacing w:after="240"/>
        <w:ind w:left="567" w:hanging="567"/>
      </w:pPr>
      <w:r w:rsidRPr="008E090B">
        <w:t>–</w:t>
      </w:r>
      <w:r w:rsidRPr="008E090B">
        <w:tab/>
        <w:t xml:space="preserve">der henviser til Rådets forordning (EU) 2021/1173 af 13. juli 2021 om oprettelse af et fællesforetagende for europæisk </w:t>
      </w:r>
      <w:proofErr w:type="spellStart"/>
      <w:r w:rsidRPr="008E090B">
        <w:t>højtydende</w:t>
      </w:r>
      <w:proofErr w:type="spellEnd"/>
      <w:r w:rsidRPr="008E090B">
        <w:t xml:space="preserve"> databehandling og om ophævelse af forordning (EU) 2018/1488</w:t>
      </w:r>
      <w:r w:rsidRPr="008E090B">
        <w:rPr>
          <w:vertAlign w:val="superscript"/>
        </w:rPr>
        <w:footnoteReference w:id="53"/>
      </w:r>
      <w:r w:rsidRPr="008E090B">
        <w:t>, særlig artikel 19,</w:t>
      </w:r>
    </w:p>
    <w:p w14:paraId="3ACDDEC8" w14:textId="7F97D4BB"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54"/>
      </w:r>
      <w:r w:rsidRPr="008E090B">
        <w:t>,</w:t>
      </w:r>
    </w:p>
    <w:p w14:paraId="06E8628C" w14:textId="7EC9142C" w:rsidR="008E090B" w:rsidRPr="008E090B" w:rsidRDefault="008E090B" w:rsidP="008E090B">
      <w:pPr>
        <w:spacing w:after="240"/>
        <w:ind w:left="567" w:hanging="567"/>
      </w:pPr>
      <w:r w:rsidRPr="008E090B">
        <w:t>–</w:t>
      </w:r>
      <w:r w:rsidRPr="008E090B">
        <w:tab/>
        <w:t>der henviser til forretningsordenens artikel 102 og bilag V,</w:t>
      </w:r>
    </w:p>
    <w:p w14:paraId="1C1937B4" w14:textId="0317E123"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0E7AB9A1" w14:textId="4624A6A6" w:rsidR="008E090B" w:rsidRPr="008E090B" w:rsidRDefault="008E090B" w:rsidP="008E090B">
      <w:pPr>
        <w:spacing w:after="240"/>
        <w:ind w:left="567" w:hanging="567"/>
      </w:pPr>
      <w:r w:rsidRPr="008E090B">
        <w:t>–</w:t>
      </w:r>
      <w:r w:rsidRPr="008E090B">
        <w:tab/>
        <w:t>der henviser til betænkning fra Budgetkontroludvalget (A10-0056/2025),</w:t>
      </w:r>
    </w:p>
    <w:p w14:paraId="153002AC" w14:textId="77777777" w:rsidR="008E090B" w:rsidRPr="008E090B" w:rsidRDefault="008E090B" w:rsidP="008E090B">
      <w:pPr>
        <w:spacing w:after="240"/>
        <w:ind w:left="567" w:hanging="567"/>
      </w:pPr>
      <w:r w:rsidRPr="008E090B">
        <w:t>1.</w:t>
      </w:r>
      <w:r w:rsidRPr="008E090B">
        <w:tab/>
        <w:t xml:space="preserve">meddeler den administrerende direktør for fællesforetagendet for europæisk </w:t>
      </w:r>
      <w:proofErr w:type="spellStart"/>
      <w:r w:rsidRPr="008E090B">
        <w:t>højtydende</w:t>
      </w:r>
      <w:proofErr w:type="spellEnd"/>
      <w:r w:rsidRPr="008E090B">
        <w:t xml:space="preserve"> databehandling decharge for gennemførelsen af fællesforetagendets budget for regnskabsåret 2023;</w:t>
      </w:r>
    </w:p>
    <w:p w14:paraId="6DE34843" w14:textId="77777777" w:rsidR="008E090B" w:rsidRPr="008E090B" w:rsidRDefault="008E090B" w:rsidP="008E090B">
      <w:pPr>
        <w:spacing w:after="240"/>
        <w:ind w:left="567" w:hanging="567"/>
      </w:pPr>
      <w:r w:rsidRPr="008E090B">
        <w:t>2.</w:t>
      </w:r>
      <w:r w:rsidRPr="008E090B">
        <w:tab/>
        <w:t>fremsætter sine bemærkninger i nedenstående beslutning;</w:t>
      </w:r>
    </w:p>
    <w:p w14:paraId="435832FE"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for europæisk </w:t>
      </w:r>
      <w:proofErr w:type="spellStart"/>
      <w:r w:rsidRPr="008E090B">
        <w:t>højtydende</w:t>
      </w:r>
      <w:proofErr w:type="spellEnd"/>
      <w:r w:rsidRPr="008E090B">
        <w:t xml:space="preserve"> databehandling, Rådet, Kommissionen og Revisionsretten og drage omsorg for, at de offentliggøres i </w:t>
      </w:r>
      <w:r w:rsidRPr="008E090B">
        <w:rPr>
          <w:i/>
        </w:rPr>
        <w:t>Den Europæiske Unions Tidende</w:t>
      </w:r>
      <w:r w:rsidRPr="008E090B">
        <w:t xml:space="preserve"> (L-udgaven).</w:t>
      </w:r>
    </w:p>
    <w:p w14:paraId="29A90F78" w14:textId="77777777" w:rsidR="008E090B" w:rsidRPr="008E090B" w:rsidRDefault="008E090B" w:rsidP="008E090B">
      <w:pPr>
        <w:tabs>
          <w:tab w:val="left" w:pos="5386"/>
        </w:tabs>
        <w:ind w:left="567" w:hanging="567"/>
      </w:pPr>
    </w:p>
    <w:p w14:paraId="55C33639" w14:textId="77777777" w:rsidR="008E090B" w:rsidRPr="008E090B" w:rsidRDefault="008E090B" w:rsidP="008E090B">
      <w:r w:rsidRPr="008E090B">
        <w:br w:type="page"/>
      </w:r>
    </w:p>
    <w:p w14:paraId="3D041B6C"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619CDB98" w14:textId="77777777" w:rsidR="008E090B" w:rsidRPr="008E090B" w:rsidRDefault="008E090B" w:rsidP="008E090B">
      <w:pPr>
        <w:pStyle w:val="ATHeading3"/>
      </w:pPr>
      <w:r w:rsidRPr="008E090B">
        <w:lastRenderedPageBreak/>
        <w:t xml:space="preserve">10. Europa-Parlamentets afgørelse af 7. maj 2025 om afslutning af regnskaberne for fællesforetagendet for europæisk </w:t>
      </w:r>
      <w:proofErr w:type="spellStart"/>
      <w:r w:rsidRPr="008E090B">
        <w:t>højtydende</w:t>
      </w:r>
      <w:proofErr w:type="spellEnd"/>
      <w:r w:rsidRPr="008E090B">
        <w:t xml:space="preserve"> databehandling for regnskabsåret 2023 (2024/2031(DEC))</w:t>
      </w:r>
    </w:p>
    <w:p w14:paraId="59A13C7F" w14:textId="0D2D36D1" w:rsidR="008E090B" w:rsidRPr="008E090B" w:rsidRDefault="008E090B" w:rsidP="008E090B">
      <w:pPr>
        <w:spacing w:before="480" w:after="240"/>
      </w:pPr>
      <w:r w:rsidRPr="008E090B">
        <w:rPr>
          <w:i/>
          <w:iCs/>
        </w:rPr>
        <w:t>Europa-Parlamentet,</w:t>
      </w:r>
    </w:p>
    <w:p w14:paraId="199AABA8" w14:textId="1A9CB0BE" w:rsidR="008E090B" w:rsidRPr="008E090B" w:rsidRDefault="008E090B" w:rsidP="008E090B">
      <w:pPr>
        <w:spacing w:after="240"/>
        <w:ind w:left="567" w:hanging="567"/>
      </w:pPr>
      <w:r w:rsidRPr="008E090B">
        <w:t>–</w:t>
      </w:r>
      <w:r w:rsidRPr="008E090B">
        <w:tab/>
        <w:t xml:space="preserve">der henviser til det endelige årsregnskab for fællesforetagendet for europæisk </w:t>
      </w:r>
      <w:proofErr w:type="spellStart"/>
      <w:r w:rsidRPr="008E090B">
        <w:t>højtydende</w:t>
      </w:r>
      <w:proofErr w:type="spellEnd"/>
      <w:r w:rsidRPr="008E090B">
        <w:t xml:space="preserve"> databehandling for regnskabsåret 2023,</w:t>
      </w:r>
    </w:p>
    <w:p w14:paraId="5DB80580" w14:textId="08352113"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55"/>
      </w:r>
      <w:r w:rsidRPr="008E090B">
        <w:t>,</w:t>
      </w:r>
    </w:p>
    <w:p w14:paraId="77B7E58D" w14:textId="79428448"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56"/>
      </w:r>
      <w:r w:rsidRPr="008E090B">
        <w:t xml:space="preserve"> for regnskabsåret 2023 om regnskabernes rigtighed og de underliggende transaktioners lovlighed og formelle rigtighed, jf. artikel 287 i traktaten om Den Europæiske Unions funktionsmåde,</w:t>
      </w:r>
    </w:p>
    <w:p w14:paraId="64EE3B32" w14:textId="4429E69E"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2261D970" w14:textId="16812473"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1EDF6339" w14:textId="73601C93"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57"/>
      </w:r>
      <w:r w:rsidRPr="008E090B">
        <w:t>, særlig artikel 71,</w:t>
      </w:r>
    </w:p>
    <w:p w14:paraId="7AEE4AC2" w14:textId="49353A93"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58"/>
      </w:r>
      <w:r w:rsidRPr="008E090B">
        <w:t xml:space="preserve">, særlig artikel 71, </w:t>
      </w:r>
    </w:p>
    <w:p w14:paraId="22B6F881" w14:textId="1A14E6F5" w:rsidR="008E090B" w:rsidRPr="008E090B" w:rsidRDefault="008E090B" w:rsidP="008E090B">
      <w:pPr>
        <w:spacing w:after="240"/>
        <w:ind w:left="567" w:hanging="567"/>
      </w:pPr>
      <w:r w:rsidRPr="008E090B">
        <w:t>–</w:t>
      </w:r>
      <w:r w:rsidRPr="008E090B">
        <w:tab/>
        <w:t xml:space="preserve">der henviser til Rådets forordning (EU) 2021/1173 af 13. juli 2021 om oprettelse af et fællesforetagende for europæisk </w:t>
      </w:r>
      <w:proofErr w:type="spellStart"/>
      <w:r w:rsidRPr="008E090B">
        <w:t>højtydende</w:t>
      </w:r>
      <w:proofErr w:type="spellEnd"/>
      <w:r w:rsidRPr="008E090B">
        <w:t xml:space="preserve"> databehandling og om ophævelse af forordning (EU) 2018/1488</w:t>
      </w:r>
      <w:r w:rsidRPr="008E090B">
        <w:rPr>
          <w:vertAlign w:val="superscript"/>
        </w:rPr>
        <w:footnoteReference w:id="59"/>
      </w:r>
      <w:r w:rsidRPr="008E090B">
        <w:t>, særlig artikel 19,</w:t>
      </w:r>
    </w:p>
    <w:p w14:paraId="6068226F" w14:textId="2EECF868"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60"/>
      </w:r>
      <w:r w:rsidRPr="008E090B">
        <w:t>,</w:t>
      </w:r>
    </w:p>
    <w:p w14:paraId="15FDF7A9" w14:textId="5402787C" w:rsidR="008E090B" w:rsidRPr="008E090B" w:rsidRDefault="008E090B" w:rsidP="008E090B">
      <w:pPr>
        <w:spacing w:after="240"/>
        <w:ind w:left="567" w:hanging="567"/>
      </w:pPr>
      <w:r w:rsidRPr="008E090B">
        <w:t>–</w:t>
      </w:r>
      <w:r w:rsidRPr="008E090B">
        <w:tab/>
        <w:t>der henviser til forretningsordenens artikel 102 og bilag V,</w:t>
      </w:r>
    </w:p>
    <w:p w14:paraId="4B12C11F" w14:textId="7DD50A8E"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29879AFA" w14:textId="7102DDCC" w:rsidR="008E090B" w:rsidRPr="008E090B" w:rsidRDefault="008E090B" w:rsidP="008E090B">
      <w:pPr>
        <w:spacing w:after="240"/>
        <w:ind w:left="567" w:hanging="567"/>
      </w:pPr>
      <w:r w:rsidRPr="008E090B">
        <w:t>–</w:t>
      </w:r>
      <w:r w:rsidRPr="008E090B">
        <w:tab/>
        <w:t>der henviser til betænkning fra Budgetkontroludvalget (A10-0056/2025),</w:t>
      </w:r>
    </w:p>
    <w:p w14:paraId="5251450E" w14:textId="77777777" w:rsidR="008E090B" w:rsidRPr="008E090B" w:rsidRDefault="008E090B" w:rsidP="008E090B">
      <w:pPr>
        <w:spacing w:after="240"/>
        <w:ind w:left="567" w:hanging="567"/>
      </w:pPr>
      <w:r w:rsidRPr="008E090B">
        <w:t>1.</w:t>
      </w:r>
      <w:r w:rsidRPr="008E090B">
        <w:tab/>
        <w:t xml:space="preserve">godkender afslutningen af regnskaberne for fællesforetagendet for europæisk </w:t>
      </w:r>
      <w:proofErr w:type="spellStart"/>
      <w:r w:rsidRPr="008E090B">
        <w:t>højtydende</w:t>
      </w:r>
      <w:proofErr w:type="spellEnd"/>
      <w:r w:rsidRPr="008E090B">
        <w:t xml:space="preserve"> databehandling for regnskabsåret 2023;</w:t>
      </w:r>
    </w:p>
    <w:p w14:paraId="12D31AEE"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for europæisk </w:t>
      </w:r>
      <w:proofErr w:type="spellStart"/>
      <w:r w:rsidRPr="008E090B">
        <w:t>højtydende</w:t>
      </w:r>
      <w:proofErr w:type="spellEnd"/>
      <w:r w:rsidRPr="008E090B">
        <w:t xml:space="preserve"> databehandling, Rådet, Kommissionen og Revisionsretten og drage omsorg for, at den offentliggøres i </w:t>
      </w:r>
      <w:r w:rsidRPr="008E090B">
        <w:rPr>
          <w:i/>
        </w:rPr>
        <w:t>Den Europæiske Unions Tidende</w:t>
      </w:r>
      <w:r w:rsidRPr="008E090B">
        <w:t xml:space="preserve"> (L-udgaven).</w:t>
      </w:r>
    </w:p>
    <w:p w14:paraId="47BCE511" w14:textId="77777777" w:rsidR="008E090B" w:rsidRPr="008E090B" w:rsidRDefault="008E090B" w:rsidP="008E090B">
      <w:pPr>
        <w:tabs>
          <w:tab w:val="left" w:pos="5386"/>
        </w:tabs>
        <w:ind w:left="567" w:hanging="567"/>
      </w:pPr>
    </w:p>
    <w:p w14:paraId="34AC9764" w14:textId="77777777" w:rsidR="008E090B" w:rsidRPr="008E090B" w:rsidRDefault="008E090B" w:rsidP="008E090B">
      <w:r w:rsidRPr="008E090B">
        <w:br w:type="page"/>
      </w:r>
    </w:p>
    <w:p w14:paraId="5C38A57A"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04312479" w14:textId="04DDEEB6" w:rsidR="008E090B" w:rsidRPr="008E090B" w:rsidRDefault="008E090B" w:rsidP="008E090B">
      <w:pPr>
        <w:pStyle w:val="ATHeading3"/>
      </w:pPr>
      <w:r w:rsidRPr="008E090B">
        <w:lastRenderedPageBreak/>
        <w:t>11. Europa-Parlamentets afgørelse af 7. maj 2025 om decharge for gennemførelsen af budgettet for det europæiske fællesforetagende for ITER og fusionsenergiudvikling for regnskabsåret 2023 (2024/2031(DEC))</w:t>
      </w:r>
    </w:p>
    <w:p w14:paraId="6C50DFB1" w14:textId="1603D0D3" w:rsidR="008E090B" w:rsidRPr="008E090B" w:rsidRDefault="008E090B" w:rsidP="008E090B">
      <w:pPr>
        <w:spacing w:before="480" w:after="240"/>
        <w:rPr>
          <w:iCs/>
        </w:rPr>
      </w:pPr>
      <w:r w:rsidRPr="008E090B">
        <w:rPr>
          <w:i/>
          <w:iCs/>
        </w:rPr>
        <w:t>Europa-Parlamentet,</w:t>
      </w:r>
    </w:p>
    <w:p w14:paraId="75A269CE" w14:textId="2B6EEFEB" w:rsidR="008E090B" w:rsidRPr="008E090B" w:rsidRDefault="008E090B" w:rsidP="008E090B">
      <w:pPr>
        <w:spacing w:after="240"/>
        <w:ind w:left="567" w:hanging="567"/>
      </w:pPr>
      <w:r w:rsidRPr="008E090B">
        <w:t>–</w:t>
      </w:r>
      <w:r w:rsidRPr="008E090B">
        <w:tab/>
        <w:t>der henviser til det endelige årsregnskab for det europæiske fællesforetagende for ITER og fusionsenergiudvikling for regnskabsåret 2023,</w:t>
      </w:r>
    </w:p>
    <w:p w14:paraId="72C2023D" w14:textId="59F6C5DD"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61"/>
      </w:r>
      <w:r w:rsidRPr="008E090B">
        <w:t>,</w:t>
      </w:r>
    </w:p>
    <w:p w14:paraId="17DCC87C" w14:textId="6B1191AA"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62"/>
      </w:r>
      <w:r w:rsidRPr="008E090B">
        <w:t xml:space="preserve"> for regnskabsåret 2023 om regnskabernes rigtighed og de underliggende transaktioners lovlighed og formelle rigtighed, jf. artikel 287 i traktaten om Den Europæiske Unions funktionsmåde,</w:t>
      </w:r>
    </w:p>
    <w:p w14:paraId="0C040D4C" w14:textId="6310FE88"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127EE4B2" w14:textId="1E01A058"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29182A1A" w14:textId="3F7109E4" w:rsidR="008E090B" w:rsidRPr="008E090B" w:rsidRDefault="008E090B" w:rsidP="008E090B">
      <w:pPr>
        <w:spacing w:after="240"/>
        <w:ind w:left="567" w:hanging="567"/>
      </w:pPr>
      <w:r w:rsidRPr="008E090B">
        <w:t>–</w:t>
      </w:r>
      <w:r w:rsidRPr="008E090B">
        <w:tab/>
        <w:t>der henviser til artikel 106A i traktaten om oprettelse af Det Europæiske Atomenergifællesskab,</w:t>
      </w:r>
    </w:p>
    <w:p w14:paraId="1F13EC15" w14:textId="6E9532F6"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63"/>
      </w:r>
      <w:r w:rsidRPr="008E090B">
        <w:t>, særlig artikel 70,</w:t>
      </w:r>
    </w:p>
    <w:p w14:paraId="5A54A3CA" w14:textId="6CD0FDFA"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64"/>
      </w:r>
      <w:r w:rsidRPr="008E090B">
        <w:t xml:space="preserve">, særlig artikel 70, </w:t>
      </w:r>
    </w:p>
    <w:p w14:paraId="7C1C6521" w14:textId="28AC4E57" w:rsidR="008E090B" w:rsidRPr="008E090B" w:rsidRDefault="008E090B" w:rsidP="008E090B">
      <w:pPr>
        <w:spacing w:after="240"/>
        <w:ind w:left="567" w:hanging="567"/>
      </w:pPr>
      <w:r w:rsidRPr="008E090B">
        <w:t>–</w:t>
      </w:r>
      <w:r w:rsidRPr="008E090B">
        <w:tab/>
        <w:t>der henviser til Rådets beslutning 2007/198/</w:t>
      </w:r>
      <w:proofErr w:type="spellStart"/>
      <w:r w:rsidRPr="008E090B">
        <w:t>Euratom</w:t>
      </w:r>
      <w:proofErr w:type="spellEnd"/>
      <w:r w:rsidRPr="008E090B">
        <w:t xml:space="preserve"> af 27. marts 2007 om oprettelse af et europæisk fællesforetagende for ITER og fusionsenergiudvikling og om tilståelse af fordele til det</w:t>
      </w:r>
      <w:r w:rsidRPr="008E090B">
        <w:rPr>
          <w:vertAlign w:val="superscript"/>
        </w:rPr>
        <w:footnoteReference w:id="65"/>
      </w:r>
      <w:r w:rsidRPr="008E090B">
        <w:t>, særlig artikel 5,</w:t>
      </w:r>
    </w:p>
    <w:p w14:paraId="6860A0A4" w14:textId="75463672" w:rsidR="008E090B" w:rsidRPr="008E090B" w:rsidRDefault="008E090B" w:rsidP="008E090B">
      <w:pPr>
        <w:spacing w:after="240"/>
        <w:ind w:left="567" w:hanging="567"/>
      </w:pPr>
      <w:r w:rsidRPr="008E090B">
        <w:t>–</w:t>
      </w:r>
      <w:r w:rsidRPr="008E090B">
        <w:tab/>
        <w:t xml:space="preserve">der henviser til Kommissionens delegerede forordning (EU) 2019/715 af 18. december 2018 om rammefinansforordningen for de organer, der er nedsat i henhold til TEUF og </w:t>
      </w:r>
      <w:proofErr w:type="spellStart"/>
      <w:r w:rsidRPr="008E090B">
        <w:t>Euratomtraktaten</w:t>
      </w:r>
      <w:proofErr w:type="spellEnd"/>
      <w:r w:rsidRPr="008E090B">
        <w:t xml:space="preserve"> og omhandlet i artikel 70 i Europa-Parlamentets og Rådets forordning </w:t>
      </w:r>
      <w:r w:rsidRPr="008E090B">
        <w:lastRenderedPageBreak/>
        <w:t xml:space="preserve">(EU, </w:t>
      </w:r>
      <w:proofErr w:type="spellStart"/>
      <w:r w:rsidRPr="008E090B">
        <w:t>Euratom</w:t>
      </w:r>
      <w:proofErr w:type="spellEnd"/>
      <w:r w:rsidRPr="008E090B">
        <w:t>) 2018/1046</w:t>
      </w:r>
      <w:r w:rsidRPr="008E090B">
        <w:rPr>
          <w:vertAlign w:val="superscript"/>
        </w:rPr>
        <w:footnoteReference w:id="66"/>
      </w:r>
      <w:r w:rsidRPr="008E090B">
        <w:t>,</w:t>
      </w:r>
    </w:p>
    <w:p w14:paraId="5DFFA4F1" w14:textId="21A3A143" w:rsidR="008E090B" w:rsidRPr="008E090B" w:rsidRDefault="008E090B" w:rsidP="008E090B">
      <w:pPr>
        <w:spacing w:after="240"/>
        <w:ind w:left="567" w:hanging="567"/>
      </w:pPr>
      <w:r w:rsidRPr="008E090B">
        <w:t>–</w:t>
      </w:r>
      <w:r w:rsidRPr="008E090B">
        <w:tab/>
        <w:t>der henviser til forretningsordenens artikel 102 og bilag V,</w:t>
      </w:r>
    </w:p>
    <w:p w14:paraId="3367AAF0" w14:textId="1D6E45E8" w:rsidR="008E090B" w:rsidRPr="008E090B" w:rsidRDefault="008E090B" w:rsidP="008E090B">
      <w:pPr>
        <w:spacing w:after="240"/>
        <w:ind w:left="567" w:hanging="567"/>
      </w:pPr>
      <w:r w:rsidRPr="008E090B">
        <w:t>–</w:t>
      </w:r>
      <w:r w:rsidRPr="008E090B">
        <w:tab/>
        <w:t>der henviser til udtalelse fra Transport- og Turismeudvalget,</w:t>
      </w:r>
    </w:p>
    <w:p w14:paraId="2B15768E" w14:textId="2A7CA276" w:rsidR="008E090B" w:rsidRPr="008E090B" w:rsidRDefault="008E090B" w:rsidP="008E090B">
      <w:pPr>
        <w:spacing w:after="240"/>
        <w:ind w:left="567" w:hanging="567"/>
      </w:pPr>
      <w:r w:rsidRPr="008E090B">
        <w:t>–</w:t>
      </w:r>
      <w:r w:rsidRPr="008E090B">
        <w:tab/>
        <w:t>der henviser til betænkning fra Budgetkontroludvalget (A10-0056/2025),</w:t>
      </w:r>
    </w:p>
    <w:p w14:paraId="7171F65B" w14:textId="77777777" w:rsidR="008E090B" w:rsidRPr="008E090B" w:rsidRDefault="008E090B" w:rsidP="008E090B">
      <w:pPr>
        <w:spacing w:after="240"/>
        <w:ind w:left="567" w:hanging="567"/>
      </w:pPr>
      <w:r w:rsidRPr="008E090B">
        <w:t>1.</w:t>
      </w:r>
      <w:r w:rsidRPr="008E090B">
        <w:tab/>
        <w:t>meddeler direktøren for det europæiske fællesforetagende for ITER og fusionsenergiudvikling decharge for gennemførelsen af fællesforetagendets budget for regnskabsåret 2023;</w:t>
      </w:r>
    </w:p>
    <w:p w14:paraId="3C04F9EB" w14:textId="77777777" w:rsidR="008E090B" w:rsidRPr="008E090B" w:rsidRDefault="008E090B" w:rsidP="008E090B">
      <w:pPr>
        <w:spacing w:after="240"/>
        <w:ind w:left="567" w:hanging="567"/>
      </w:pPr>
      <w:r w:rsidRPr="008E090B">
        <w:t>2.</w:t>
      </w:r>
      <w:r w:rsidRPr="008E090B">
        <w:tab/>
        <w:t>fremsætter sine bemærkninger i nedenstående beslutning;</w:t>
      </w:r>
    </w:p>
    <w:p w14:paraId="25F485C3"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direktøren for det europæiske fællesforetagende for ITER og fusionsenergiudvikling, Rådet, Kommissionen og Revisionsretten og drage omsorg for, at de offentliggøres i </w:t>
      </w:r>
      <w:r w:rsidRPr="008E090B">
        <w:rPr>
          <w:i/>
        </w:rPr>
        <w:t>Den Europæiske Unions Tidende</w:t>
      </w:r>
      <w:r w:rsidRPr="008E090B">
        <w:t xml:space="preserve"> (L-udgaven).</w:t>
      </w:r>
    </w:p>
    <w:p w14:paraId="30BC5811"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448B4FEE" w14:textId="1F1507EE" w:rsidR="008E090B" w:rsidRPr="008E090B" w:rsidRDefault="008E090B" w:rsidP="008E090B">
      <w:pPr>
        <w:pStyle w:val="ATHeading3"/>
      </w:pPr>
      <w:r w:rsidRPr="008E090B">
        <w:lastRenderedPageBreak/>
        <w:t>12. Europa-Parlamentets afgørelse af 7. maj 2025 om afslutning af regnskaberne for det europæiske fællesforetagende for ITER og fusionsenergiudvikling for regnskabsåret 2023 (2024/2031(DEC))</w:t>
      </w:r>
    </w:p>
    <w:p w14:paraId="2F862971" w14:textId="0A713FCB" w:rsidR="008E090B" w:rsidRPr="008E090B" w:rsidRDefault="008E090B" w:rsidP="008E090B">
      <w:pPr>
        <w:spacing w:before="480" w:after="240"/>
        <w:rPr>
          <w:iCs/>
        </w:rPr>
      </w:pPr>
      <w:r w:rsidRPr="008E090B">
        <w:rPr>
          <w:i/>
          <w:iCs/>
        </w:rPr>
        <w:t>Europa-Parlamentet,</w:t>
      </w:r>
    </w:p>
    <w:p w14:paraId="48F08E92" w14:textId="35A907B1" w:rsidR="008E090B" w:rsidRPr="008E090B" w:rsidRDefault="008E090B" w:rsidP="008E090B">
      <w:pPr>
        <w:spacing w:after="240"/>
        <w:ind w:left="567" w:hanging="567"/>
      </w:pPr>
      <w:r w:rsidRPr="008E090B">
        <w:t>–</w:t>
      </w:r>
      <w:r w:rsidRPr="008E090B">
        <w:tab/>
        <w:t>der henviser til det endelige årsregnskab for det europæiske fællesforetagende for ITER og fusionsenergiudvikling for regnskabsåret 2023,</w:t>
      </w:r>
    </w:p>
    <w:p w14:paraId="4F9A4B8F" w14:textId="3098ECF0"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67"/>
      </w:r>
      <w:r w:rsidRPr="008E090B">
        <w:t>,</w:t>
      </w:r>
    </w:p>
    <w:p w14:paraId="6D518297" w14:textId="75C692A5"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68"/>
      </w:r>
      <w:r w:rsidRPr="008E090B">
        <w:t xml:space="preserve"> for regnskabsåret 2023 om regnskabernes rigtighed og de underliggende transaktioners lovlighed og formelle rigtighed, jf. artikel 287 i traktaten om Den Europæiske Unions funktionsmåde,</w:t>
      </w:r>
    </w:p>
    <w:p w14:paraId="6B0BCC4B" w14:textId="0EB1783F"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3EA959C0" w14:textId="495ED3D1"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01E4E203" w14:textId="55F0C4FA" w:rsidR="008E090B" w:rsidRPr="008E090B" w:rsidRDefault="008E090B" w:rsidP="008E090B">
      <w:pPr>
        <w:spacing w:after="240"/>
        <w:ind w:left="567" w:hanging="567"/>
      </w:pPr>
      <w:r w:rsidRPr="008E090B">
        <w:t>–</w:t>
      </w:r>
      <w:r w:rsidRPr="008E090B">
        <w:tab/>
        <w:t>der henviser til artikel 106A i traktaten om oprettelse af Det Europæiske Atomenergifællesskab,</w:t>
      </w:r>
    </w:p>
    <w:p w14:paraId="44BF369A" w14:textId="10C192AD"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69"/>
      </w:r>
      <w:r w:rsidRPr="008E090B">
        <w:t>, særlig artikel 70,</w:t>
      </w:r>
    </w:p>
    <w:p w14:paraId="769E7D8C" w14:textId="6D24A0E1"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70"/>
      </w:r>
      <w:r w:rsidRPr="008E090B">
        <w:t xml:space="preserve">, særlig artikel 70, </w:t>
      </w:r>
    </w:p>
    <w:p w14:paraId="39435F44" w14:textId="313CD41F" w:rsidR="008E090B" w:rsidRPr="008E090B" w:rsidRDefault="008E090B" w:rsidP="008E090B">
      <w:pPr>
        <w:spacing w:after="240"/>
        <w:ind w:left="567" w:hanging="567"/>
      </w:pPr>
      <w:r w:rsidRPr="008E090B">
        <w:t>–</w:t>
      </w:r>
      <w:r w:rsidRPr="008E090B">
        <w:tab/>
        <w:t>der henviser til Rådets beslutning 2007/198/</w:t>
      </w:r>
      <w:proofErr w:type="spellStart"/>
      <w:r w:rsidRPr="008E090B">
        <w:t>Euratom</w:t>
      </w:r>
      <w:proofErr w:type="spellEnd"/>
      <w:r w:rsidRPr="008E090B">
        <w:t xml:space="preserve"> af 27. marts 2007 om oprettelse af et europæisk fællesforetagende for ITER og fusionsenergiudvikling og om tilståelse af fordele til det</w:t>
      </w:r>
      <w:r w:rsidRPr="008E090B">
        <w:rPr>
          <w:vertAlign w:val="superscript"/>
        </w:rPr>
        <w:footnoteReference w:id="71"/>
      </w:r>
      <w:r w:rsidRPr="008E090B">
        <w:t>, særlig artikel 5,</w:t>
      </w:r>
    </w:p>
    <w:p w14:paraId="68AA93D5" w14:textId="05A270D2" w:rsidR="008E090B" w:rsidRPr="008E090B" w:rsidRDefault="008E090B" w:rsidP="008E090B">
      <w:pPr>
        <w:spacing w:after="240"/>
        <w:ind w:left="567" w:hanging="567"/>
      </w:pPr>
      <w:r w:rsidRPr="008E090B">
        <w:t>–</w:t>
      </w:r>
      <w:r w:rsidRPr="008E090B">
        <w:tab/>
        <w:t xml:space="preserve">der henviser til Kommissionens delegerede forordning (EU) 2019/715 af 18. december 2018 om rammefinansforordningen for de organer, der er nedsat i henhold til TEUF og </w:t>
      </w:r>
      <w:proofErr w:type="spellStart"/>
      <w:r w:rsidRPr="008E090B">
        <w:t>Euratomtraktaten</w:t>
      </w:r>
      <w:proofErr w:type="spellEnd"/>
      <w:r w:rsidRPr="008E090B">
        <w:t xml:space="preserve"> og omhandlet i artikel 70 i Europa-Parlamentets og Rådets forordning </w:t>
      </w:r>
      <w:r w:rsidRPr="008E090B">
        <w:lastRenderedPageBreak/>
        <w:t xml:space="preserve">(EU, </w:t>
      </w:r>
      <w:proofErr w:type="spellStart"/>
      <w:r w:rsidRPr="008E090B">
        <w:t>Euratom</w:t>
      </w:r>
      <w:proofErr w:type="spellEnd"/>
      <w:r w:rsidRPr="008E090B">
        <w:t>) 2018/1046</w:t>
      </w:r>
      <w:r w:rsidRPr="008E090B">
        <w:rPr>
          <w:vertAlign w:val="superscript"/>
        </w:rPr>
        <w:footnoteReference w:id="72"/>
      </w:r>
      <w:r w:rsidRPr="008E090B">
        <w:t>,</w:t>
      </w:r>
    </w:p>
    <w:p w14:paraId="72F6544D" w14:textId="43CEEDAC" w:rsidR="008E090B" w:rsidRPr="008E090B" w:rsidRDefault="008E090B" w:rsidP="008E090B">
      <w:pPr>
        <w:spacing w:after="240"/>
        <w:ind w:left="567" w:hanging="567"/>
      </w:pPr>
      <w:r w:rsidRPr="008E090B">
        <w:t>–</w:t>
      </w:r>
      <w:r w:rsidRPr="008E090B">
        <w:tab/>
        <w:t>der henviser til forretningsordenens artikel 102 og bilag V,</w:t>
      </w:r>
    </w:p>
    <w:p w14:paraId="6F0D0CD3" w14:textId="7480C0F7" w:rsidR="008E090B" w:rsidRPr="008E090B" w:rsidRDefault="008E090B" w:rsidP="008E090B">
      <w:pPr>
        <w:spacing w:after="240"/>
        <w:ind w:left="567" w:hanging="567"/>
      </w:pPr>
      <w:r w:rsidRPr="008E090B">
        <w:t>–</w:t>
      </w:r>
      <w:r w:rsidRPr="008E090B">
        <w:tab/>
        <w:t>der henviser til udtalelse fra Transport- og Turismeudvalget,</w:t>
      </w:r>
    </w:p>
    <w:p w14:paraId="62B1E86C" w14:textId="0A77A9A3" w:rsidR="008E090B" w:rsidRPr="008E090B" w:rsidRDefault="008E090B" w:rsidP="008E090B">
      <w:pPr>
        <w:spacing w:after="240"/>
        <w:ind w:left="567" w:hanging="567"/>
      </w:pPr>
      <w:r w:rsidRPr="008E090B">
        <w:t>–</w:t>
      </w:r>
      <w:r w:rsidRPr="008E090B">
        <w:tab/>
        <w:t>der henviser til betænkning fra Budgetkontroludvalget (A10-0056/2025),</w:t>
      </w:r>
    </w:p>
    <w:p w14:paraId="5E2E551E" w14:textId="77777777" w:rsidR="008E090B" w:rsidRPr="008E090B" w:rsidRDefault="008E090B" w:rsidP="008E090B">
      <w:pPr>
        <w:spacing w:after="240"/>
        <w:ind w:left="567" w:hanging="567"/>
      </w:pPr>
      <w:r w:rsidRPr="008E090B">
        <w:t>1.</w:t>
      </w:r>
      <w:r w:rsidRPr="008E090B">
        <w:tab/>
        <w:t>godkender afslutningen af regnskaberne for fællesforetagendet for ITER og fusionsenergiudvikling for regnskabsåret 2023;</w:t>
      </w:r>
    </w:p>
    <w:p w14:paraId="32845097" w14:textId="77777777" w:rsidR="008E090B" w:rsidRPr="008E090B" w:rsidRDefault="008E090B" w:rsidP="008E090B">
      <w:pPr>
        <w:spacing w:after="240"/>
        <w:ind w:left="567" w:hanging="567"/>
      </w:pPr>
      <w:r w:rsidRPr="008E090B">
        <w:t>2.</w:t>
      </w:r>
      <w:r w:rsidRPr="008E090B">
        <w:tab/>
        <w:t xml:space="preserve">pålægger sin formand at sende denne afgørelse til direktøren for det europæiske fællesforetagende for ITER og fusionsenergiudvikling, Rådet, Kommissionen og Revisionsretten og drage omsorg for, at den offentliggøres i </w:t>
      </w:r>
      <w:r w:rsidRPr="008E090B">
        <w:rPr>
          <w:i/>
        </w:rPr>
        <w:t>Den Europæiske Unions Tidende</w:t>
      </w:r>
      <w:r w:rsidRPr="008E090B">
        <w:t xml:space="preserve"> (L-udgaven).</w:t>
      </w:r>
    </w:p>
    <w:p w14:paraId="191491E4"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452D93EC" w14:textId="511B66E7" w:rsidR="008E090B" w:rsidRPr="008E090B" w:rsidRDefault="008E090B" w:rsidP="008E090B">
      <w:pPr>
        <w:pStyle w:val="ATHeading3"/>
      </w:pPr>
      <w:r w:rsidRPr="008E090B">
        <w:lastRenderedPageBreak/>
        <w:t>13. Europa-Parlamentets afgørelse af 7. maj 2025 om decharge for gennemførelsen af budgettet for fællesforetagendet Global Health EDCTP3 for regnskabsåret 2023 (2024/2031(DEC))</w:t>
      </w:r>
    </w:p>
    <w:p w14:paraId="00909224" w14:textId="2BB386E4" w:rsidR="008E090B" w:rsidRPr="008E090B" w:rsidRDefault="008E090B" w:rsidP="008E090B">
      <w:pPr>
        <w:spacing w:before="480" w:after="240"/>
        <w:rPr>
          <w:iCs/>
        </w:rPr>
      </w:pPr>
      <w:r w:rsidRPr="008E090B">
        <w:rPr>
          <w:i/>
          <w:iCs/>
        </w:rPr>
        <w:t>Europa-Parlamentet,</w:t>
      </w:r>
    </w:p>
    <w:p w14:paraId="4543148B" w14:textId="214AA6E8" w:rsidR="008E090B" w:rsidRPr="008E090B" w:rsidRDefault="008E090B" w:rsidP="008E090B">
      <w:pPr>
        <w:spacing w:after="240"/>
        <w:ind w:left="567" w:hanging="567"/>
      </w:pPr>
      <w:r w:rsidRPr="008E090B">
        <w:t>–</w:t>
      </w:r>
      <w:r w:rsidRPr="008E090B">
        <w:tab/>
        <w:t>der henviser til det endelige årsregnskab for fællesforetagendet Global Health EDCTP3 for regnskabsåret 2023,</w:t>
      </w:r>
    </w:p>
    <w:p w14:paraId="3977EB72" w14:textId="47F1D019"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73"/>
      </w:r>
      <w:r w:rsidRPr="008E090B">
        <w:t>,</w:t>
      </w:r>
    </w:p>
    <w:p w14:paraId="48903647" w14:textId="22C9234E"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74"/>
      </w:r>
      <w:r w:rsidRPr="008E090B">
        <w:t xml:space="preserve"> for regnskabsåret 2023 om regnskabernes rigtighed og de underliggende transaktioners lovlighed og formelle rigtighed, jf. artikel 287 i traktaten om Den Europæiske Unions funktionsmåde,</w:t>
      </w:r>
    </w:p>
    <w:p w14:paraId="5F7F0EAB" w14:textId="7E6EE45E"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28629DE6" w14:textId="7F3BE900"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6A5049FB" w14:textId="386692C5"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75"/>
      </w:r>
      <w:r w:rsidRPr="008E090B">
        <w:t>, særlig artikel 71,</w:t>
      </w:r>
    </w:p>
    <w:p w14:paraId="253322B0" w14:textId="52196D73"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76"/>
      </w:r>
      <w:r w:rsidRPr="008E090B">
        <w:t xml:space="preserve">, særlig artikel 71, </w:t>
      </w:r>
    </w:p>
    <w:p w14:paraId="35C6811F" w14:textId="3488C578"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77"/>
      </w:r>
      <w:r w:rsidRPr="008E090B">
        <w:t>, særlig artikel 26,</w:t>
      </w:r>
    </w:p>
    <w:p w14:paraId="1B544B2B" w14:textId="7E0C6D9F"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78"/>
      </w:r>
      <w:r w:rsidRPr="008E090B">
        <w:t>,</w:t>
      </w:r>
    </w:p>
    <w:p w14:paraId="0BD48059" w14:textId="3DD67595" w:rsidR="008E090B" w:rsidRPr="008E090B" w:rsidRDefault="008E090B" w:rsidP="008E090B">
      <w:pPr>
        <w:spacing w:after="240"/>
        <w:ind w:left="567" w:hanging="567"/>
      </w:pPr>
      <w:r w:rsidRPr="008E090B">
        <w:t>–</w:t>
      </w:r>
      <w:r w:rsidRPr="008E090B">
        <w:tab/>
        <w:t>der henviser til forretningsordenens artikel 102 og bilag V,</w:t>
      </w:r>
    </w:p>
    <w:p w14:paraId="724C93FF" w14:textId="6769A2AD"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7ED68A47" w14:textId="5A92C6F9" w:rsidR="008E090B" w:rsidRPr="008E090B" w:rsidRDefault="008E090B" w:rsidP="008E090B">
      <w:pPr>
        <w:spacing w:after="240"/>
        <w:ind w:left="567" w:hanging="567"/>
      </w:pPr>
      <w:r w:rsidRPr="008E090B">
        <w:t>–</w:t>
      </w:r>
      <w:r w:rsidRPr="008E090B">
        <w:tab/>
        <w:t>der henviser til betænkning fra Budgetkontroludvalget (A10-0056/2025),</w:t>
      </w:r>
    </w:p>
    <w:p w14:paraId="0783D4AF" w14:textId="77777777" w:rsidR="008E090B" w:rsidRPr="008E090B" w:rsidRDefault="008E090B" w:rsidP="008E090B">
      <w:pPr>
        <w:spacing w:after="240"/>
        <w:ind w:left="567" w:hanging="567"/>
      </w:pPr>
      <w:r w:rsidRPr="008E090B">
        <w:t>1.</w:t>
      </w:r>
      <w:r w:rsidRPr="008E090B">
        <w:tab/>
        <w:t>meddeler den administrerende direktør for fællesforetagendet Global Health EDCTP3 decharge for gennemførelsen af fællesforetagendets budget for regnskabsåret 2023;</w:t>
      </w:r>
    </w:p>
    <w:p w14:paraId="67830009" w14:textId="77777777" w:rsidR="008E090B" w:rsidRPr="008E090B" w:rsidRDefault="008E090B" w:rsidP="008E090B">
      <w:pPr>
        <w:spacing w:after="240"/>
        <w:ind w:left="567" w:hanging="567"/>
      </w:pPr>
      <w:r w:rsidRPr="008E090B">
        <w:t>2.</w:t>
      </w:r>
      <w:r w:rsidRPr="008E090B">
        <w:tab/>
        <w:t>fremsætter sine bemærkninger i nedenstående beslutning;</w:t>
      </w:r>
    </w:p>
    <w:p w14:paraId="27A53788"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Global Health EDCTP3, Rådet, Kommissionen og Revisionsretten og drage omsorg for, at de offentliggøres i </w:t>
      </w:r>
      <w:r w:rsidRPr="008E090B">
        <w:rPr>
          <w:i/>
        </w:rPr>
        <w:t>Den Europæiske Unions Tidende</w:t>
      </w:r>
      <w:r w:rsidRPr="008E090B">
        <w:t xml:space="preserve"> (L-udgaven).</w:t>
      </w:r>
    </w:p>
    <w:p w14:paraId="6BDFDD2A" w14:textId="7FED8159" w:rsidR="008E090B" w:rsidRPr="008E090B" w:rsidRDefault="008E090B" w:rsidP="008E090B"/>
    <w:p w14:paraId="06347F2F"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26FFE958" w14:textId="23477AE5" w:rsidR="008E090B" w:rsidRPr="008E090B" w:rsidRDefault="008E090B" w:rsidP="008E090B">
      <w:pPr>
        <w:pStyle w:val="ATHeading3"/>
      </w:pPr>
      <w:r w:rsidRPr="008E090B">
        <w:lastRenderedPageBreak/>
        <w:t>14. Europa-Parlamentets afgørelse af 7. maj 2025 om afslutning af regnskaberne for fællesforetagendet Global Health EDCTP3 for regnskabsåret 2023 (2024/2031(DEC))</w:t>
      </w:r>
    </w:p>
    <w:p w14:paraId="42A7A272" w14:textId="4BE82F86" w:rsidR="008E090B" w:rsidRPr="008E090B" w:rsidRDefault="008E090B" w:rsidP="008E090B">
      <w:pPr>
        <w:spacing w:before="480" w:after="240"/>
        <w:rPr>
          <w:iCs/>
        </w:rPr>
      </w:pPr>
      <w:r w:rsidRPr="008E090B">
        <w:rPr>
          <w:i/>
          <w:iCs/>
        </w:rPr>
        <w:t>Europa-Parlamentet,</w:t>
      </w:r>
    </w:p>
    <w:p w14:paraId="340FC236" w14:textId="25740531" w:rsidR="008E090B" w:rsidRPr="008E090B" w:rsidRDefault="008E090B" w:rsidP="008E090B">
      <w:pPr>
        <w:spacing w:after="240"/>
        <w:ind w:left="567" w:hanging="567"/>
      </w:pPr>
      <w:r w:rsidRPr="008E090B">
        <w:t>–</w:t>
      </w:r>
      <w:r w:rsidRPr="008E090B">
        <w:tab/>
        <w:t>der henviser til det endelige årsregnskab for fællesforetagendet Global Health EDCTP3 for regnskabsåret 2023,</w:t>
      </w:r>
    </w:p>
    <w:p w14:paraId="5B9A6071" w14:textId="6EF7F6A6"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79"/>
      </w:r>
      <w:r w:rsidRPr="008E090B">
        <w:t>,</w:t>
      </w:r>
    </w:p>
    <w:p w14:paraId="4C72AC30" w14:textId="39BE33F1"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80"/>
      </w:r>
      <w:r w:rsidRPr="008E090B">
        <w:t xml:space="preserve"> for regnskabsåret 2023 om regnskabernes rigtighed og de underliggende transaktioners lovlighed og formelle rigtighed, jf. artikel 287 i traktaten om Den Europæiske Unions funktionsmåde,</w:t>
      </w:r>
    </w:p>
    <w:p w14:paraId="66447ECF" w14:textId="1095081B"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6CC1AF14" w14:textId="4064AB55"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5D6670F9" w14:textId="710DA635"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81"/>
      </w:r>
      <w:r w:rsidRPr="008E090B">
        <w:t>, særlig artikel 71,</w:t>
      </w:r>
    </w:p>
    <w:p w14:paraId="3E08F113" w14:textId="33AE204A"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82"/>
      </w:r>
      <w:r w:rsidRPr="008E090B">
        <w:t xml:space="preserve">, særlig artikel 71, </w:t>
      </w:r>
    </w:p>
    <w:p w14:paraId="78153FF7" w14:textId="3A19730D"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83"/>
      </w:r>
      <w:r w:rsidRPr="008E090B">
        <w:t>, særlig artikel 26,</w:t>
      </w:r>
    </w:p>
    <w:p w14:paraId="6243CD4E" w14:textId="7D5F8E17"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84"/>
      </w:r>
      <w:r w:rsidRPr="008E090B">
        <w:t>,</w:t>
      </w:r>
    </w:p>
    <w:p w14:paraId="5E281CCD" w14:textId="55DAF66D" w:rsidR="008E090B" w:rsidRPr="008E090B" w:rsidRDefault="008E090B" w:rsidP="008E090B">
      <w:pPr>
        <w:spacing w:after="240"/>
        <w:ind w:left="567" w:hanging="567"/>
      </w:pPr>
      <w:r w:rsidRPr="008E090B">
        <w:t>–</w:t>
      </w:r>
      <w:r w:rsidRPr="008E090B">
        <w:tab/>
        <w:t>der henviser til forretningsordenens artikel 102 og bilag V,</w:t>
      </w:r>
    </w:p>
    <w:p w14:paraId="43E5BACA" w14:textId="4C2C86FE"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5F3BBAD0" w14:textId="63439E7B" w:rsidR="008E090B" w:rsidRPr="008E090B" w:rsidRDefault="008E090B" w:rsidP="008E090B">
      <w:pPr>
        <w:spacing w:after="240"/>
        <w:ind w:left="567" w:hanging="567"/>
      </w:pPr>
      <w:r w:rsidRPr="008E090B">
        <w:t>–</w:t>
      </w:r>
      <w:r w:rsidRPr="008E090B">
        <w:tab/>
        <w:t>der henviser til betænkning fra Budgetkontroludvalget (A10-0056/2025),</w:t>
      </w:r>
    </w:p>
    <w:p w14:paraId="117A98D4" w14:textId="77777777" w:rsidR="008E090B" w:rsidRPr="008E090B" w:rsidRDefault="008E090B" w:rsidP="008E090B">
      <w:pPr>
        <w:spacing w:after="240"/>
        <w:ind w:left="567" w:hanging="567"/>
      </w:pPr>
      <w:r w:rsidRPr="008E090B">
        <w:t>1.</w:t>
      </w:r>
      <w:r w:rsidRPr="008E090B">
        <w:tab/>
        <w:t>godkender afslutningen af regnskaberne for fællesforetagendet Global Health EDCTP3 for regnskabsåret 2023;</w:t>
      </w:r>
    </w:p>
    <w:p w14:paraId="2745B9A2"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Global Health EDCTP3, Rådet, Kommissionen og Revisionsretten og drage omsorg for, at den offentliggøres i </w:t>
      </w:r>
      <w:r w:rsidRPr="008E090B">
        <w:rPr>
          <w:i/>
        </w:rPr>
        <w:t>Den Europæiske Unions Tidende</w:t>
      </w:r>
      <w:r w:rsidRPr="008E090B">
        <w:t xml:space="preserve"> (L-udgaven).</w:t>
      </w:r>
    </w:p>
    <w:p w14:paraId="38EF53AB"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50699C77" w14:textId="084267E8" w:rsidR="008E090B" w:rsidRPr="008E090B" w:rsidRDefault="008E090B" w:rsidP="008E090B">
      <w:pPr>
        <w:pStyle w:val="ATHeading3"/>
      </w:pPr>
      <w:r w:rsidRPr="008E090B">
        <w:lastRenderedPageBreak/>
        <w:t>15. Europa-Parlamentets afgørelse af 7. maj 2025 om decharge for gennemførelsen af budgettet for fællesforetagendet for initiativet om innovativ sundhed for regnskabsåret 2023 (2024/2031(DEC))</w:t>
      </w:r>
    </w:p>
    <w:p w14:paraId="7EA456CC" w14:textId="3423B737" w:rsidR="008E090B" w:rsidRPr="008E090B" w:rsidRDefault="008E090B" w:rsidP="008E090B">
      <w:pPr>
        <w:spacing w:before="480" w:after="240"/>
        <w:rPr>
          <w:iCs/>
        </w:rPr>
      </w:pPr>
      <w:r w:rsidRPr="008E090B">
        <w:rPr>
          <w:i/>
          <w:iCs/>
        </w:rPr>
        <w:t>Europa-Parlamentet,</w:t>
      </w:r>
    </w:p>
    <w:p w14:paraId="01A2BA96" w14:textId="59388D59" w:rsidR="008E090B" w:rsidRPr="008E090B" w:rsidRDefault="008E090B" w:rsidP="008E090B">
      <w:pPr>
        <w:spacing w:after="240"/>
        <w:ind w:left="567" w:hanging="567"/>
      </w:pPr>
      <w:r w:rsidRPr="008E090B">
        <w:t>–</w:t>
      </w:r>
      <w:r w:rsidRPr="008E090B">
        <w:tab/>
        <w:t>der henviser til det endelige årsregnskab for fællesforetagendet for initiativet om innovativ sundhed for regnskabsåret 2023,</w:t>
      </w:r>
    </w:p>
    <w:p w14:paraId="5ADCC450" w14:textId="69937D66"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85"/>
      </w:r>
      <w:r w:rsidRPr="008E090B">
        <w:t>,</w:t>
      </w:r>
    </w:p>
    <w:p w14:paraId="62641744" w14:textId="5A3EABBD"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86"/>
      </w:r>
      <w:r w:rsidRPr="008E090B">
        <w:t xml:space="preserve"> for regnskabsåret 2023 om regnskabernes rigtighed og de underliggende transaktioners lovlighed og formelle rigtighed, jf. artikel 287 i traktaten om Den Europæiske Unions funktionsmåde,</w:t>
      </w:r>
    </w:p>
    <w:p w14:paraId="34DD67B7" w14:textId="49F94035"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2CE0B36B" w14:textId="7A21053F"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434FE4D7" w14:textId="5FD3337A"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87"/>
      </w:r>
      <w:r w:rsidRPr="008E090B">
        <w:t>, særlig artikel 71,</w:t>
      </w:r>
    </w:p>
    <w:p w14:paraId="6B0AE531" w14:textId="446AB73F"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88"/>
      </w:r>
      <w:r w:rsidRPr="008E090B">
        <w:t xml:space="preserve">, særlig artikel 71, </w:t>
      </w:r>
    </w:p>
    <w:p w14:paraId="1C0787E2" w14:textId="4D04C341"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89"/>
      </w:r>
      <w:r w:rsidRPr="008E090B">
        <w:t>, særlig artikel 26,</w:t>
      </w:r>
    </w:p>
    <w:p w14:paraId="67F49EF9" w14:textId="4AC36682"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90"/>
      </w:r>
      <w:r w:rsidRPr="008E090B">
        <w:t>,</w:t>
      </w:r>
    </w:p>
    <w:p w14:paraId="2E83A74D" w14:textId="45407785" w:rsidR="008E090B" w:rsidRPr="008E090B" w:rsidRDefault="008E090B" w:rsidP="008E090B">
      <w:pPr>
        <w:spacing w:after="240"/>
        <w:ind w:left="567" w:hanging="567"/>
      </w:pPr>
      <w:r w:rsidRPr="008E090B">
        <w:t>–</w:t>
      </w:r>
      <w:r w:rsidRPr="008E090B">
        <w:tab/>
        <w:t>der henviser til forretningsordenens artikel 102 og bilag V,</w:t>
      </w:r>
    </w:p>
    <w:p w14:paraId="0BB5FD95" w14:textId="5536118A"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5FCDF0FA" w14:textId="164BCE60" w:rsidR="008E090B" w:rsidRPr="008E090B" w:rsidRDefault="008E090B" w:rsidP="008E090B">
      <w:pPr>
        <w:spacing w:after="240"/>
        <w:ind w:left="567" w:hanging="567"/>
      </w:pPr>
      <w:r w:rsidRPr="008E090B">
        <w:t>–</w:t>
      </w:r>
      <w:r w:rsidRPr="008E090B">
        <w:tab/>
        <w:t>der henviser til betænkning fra Budgetkontroludvalget (A10-0056/2025),</w:t>
      </w:r>
    </w:p>
    <w:p w14:paraId="7AA29B55" w14:textId="77777777" w:rsidR="008E090B" w:rsidRPr="008E090B" w:rsidRDefault="008E090B" w:rsidP="008E090B">
      <w:pPr>
        <w:spacing w:after="240"/>
        <w:ind w:left="567" w:hanging="567"/>
      </w:pPr>
      <w:r w:rsidRPr="008E090B">
        <w:t>1.</w:t>
      </w:r>
      <w:r w:rsidRPr="008E090B">
        <w:tab/>
        <w:t>meddeler den administrerende direktør for fællesforetagendet for initiativet om innovativ sundhed decharge for gennemførelsen af fællesforetagendets budget for regnskabsåret 2023;</w:t>
      </w:r>
    </w:p>
    <w:p w14:paraId="4B2DF707" w14:textId="77777777" w:rsidR="008E090B" w:rsidRPr="008E090B" w:rsidRDefault="008E090B" w:rsidP="008E090B">
      <w:pPr>
        <w:spacing w:after="240"/>
        <w:ind w:left="567" w:hanging="567"/>
      </w:pPr>
      <w:r w:rsidRPr="008E090B">
        <w:t>2.</w:t>
      </w:r>
      <w:r w:rsidRPr="008E090B">
        <w:tab/>
        <w:t>fremsætter sine bemærkninger i nedenstående beslutning;</w:t>
      </w:r>
    </w:p>
    <w:p w14:paraId="3D6A97CB"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for initiativet om innovativ sundhed, Rådet, Kommissionen og Revisionsretten og drage omsorg for, at de offentliggøres i </w:t>
      </w:r>
      <w:r w:rsidRPr="008E090B">
        <w:rPr>
          <w:i/>
        </w:rPr>
        <w:t>Den Europæiske Unions Tidende</w:t>
      </w:r>
      <w:r w:rsidRPr="008E090B">
        <w:t xml:space="preserve"> (L-udgaven).</w:t>
      </w:r>
    </w:p>
    <w:p w14:paraId="3D4E0ED4"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769BAAD0" w14:textId="7698D20C" w:rsidR="008E090B" w:rsidRPr="008E090B" w:rsidRDefault="008E090B" w:rsidP="008E090B">
      <w:pPr>
        <w:pStyle w:val="ATHeading3"/>
      </w:pPr>
      <w:r w:rsidRPr="008E090B">
        <w:lastRenderedPageBreak/>
        <w:t>16. Europa-Parlamentets afgørelse af 7. maj 2025 om afslutning af regnskaberne for fællesforetagendet for initiativet om innovativ sundhed for regnskabsåret 2023 (2024/2031(DEC))</w:t>
      </w:r>
    </w:p>
    <w:p w14:paraId="4CF4D88F" w14:textId="7538FA49" w:rsidR="008E090B" w:rsidRPr="008E090B" w:rsidRDefault="008E090B" w:rsidP="008E090B">
      <w:pPr>
        <w:spacing w:before="480" w:after="240"/>
        <w:rPr>
          <w:iCs/>
        </w:rPr>
      </w:pPr>
      <w:r w:rsidRPr="008E090B">
        <w:rPr>
          <w:i/>
          <w:iCs/>
        </w:rPr>
        <w:t>Europa-Parlamentet,</w:t>
      </w:r>
    </w:p>
    <w:p w14:paraId="6824CE79" w14:textId="25E6B251" w:rsidR="008E090B" w:rsidRPr="008E090B" w:rsidRDefault="008E090B" w:rsidP="008E090B">
      <w:pPr>
        <w:spacing w:after="240"/>
        <w:ind w:left="567" w:hanging="567"/>
      </w:pPr>
      <w:r w:rsidRPr="008E090B">
        <w:t>–</w:t>
      </w:r>
      <w:r w:rsidRPr="008E090B">
        <w:tab/>
        <w:t>der henviser til det endelige årsregnskab for fællesforetagendet for initiativet om innovativ sundhed for regnskabsåret 2023,</w:t>
      </w:r>
    </w:p>
    <w:p w14:paraId="6711E0B4" w14:textId="1E538134"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91"/>
      </w:r>
      <w:r w:rsidRPr="008E090B">
        <w:t>,</w:t>
      </w:r>
    </w:p>
    <w:p w14:paraId="33E6570C" w14:textId="04906F14"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92"/>
      </w:r>
      <w:r w:rsidRPr="008E090B">
        <w:t xml:space="preserve"> for regnskabsåret 2023 om regnskabernes rigtighed og de underliggende transaktioners lovlighed og formelle rigtighed, jf. artikel 287 i traktaten om Den Europæiske Unions funktionsmåde,</w:t>
      </w:r>
    </w:p>
    <w:p w14:paraId="26A6324A" w14:textId="3401F4CF"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50E40CEF" w14:textId="4A1978EC"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57D114AC" w14:textId="4E40D9C3"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93"/>
      </w:r>
      <w:r w:rsidRPr="008E090B">
        <w:t>, særlig artikel 71,</w:t>
      </w:r>
    </w:p>
    <w:p w14:paraId="0B130140" w14:textId="28EEFA7D"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94"/>
      </w:r>
      <w:r w:rsidRPr="008E090B">
        <w:t xml:space="preserve">, særlig artikel 71, </w:t>
      </w:r>
    </w:p>
    <w:p w14:paraId="7323A3E7" w14:textId="730C4F6B"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95"/>
      </w:r>
      <w:r w:rsidRPr="008E090B">
        <w:t>, særlig artikel 26,</w:t>
      </w:r>
    </w:p>
    <w:p w14:paraId="3953C2D7" w14:textId="3A4FBD0C"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96"/>
      </w:r>
      <w:r w:rsidRPr="008E090B">
        <w:t>,</w:t>
      </w:r>
    </w:p>
    <w:p w14:paraId="5D667790" w14:textId="201454E5" w:rsidR="008E090B" w:rsidRPr="008E090B" w:rsidRDefault="008E090B" w:rsidP="008E090B">
      <w:pPr>
        <w:spacing w:after="240"/>
        <w:ind w:left="567" w:hanging="567"/>
      </w:pPr>
      <w:r w:rsidRPr="008E090B">
        <w:t>–</w:t>
      </w:r>
      <w:r w:rsidRPr="008E090B">
        <w:tab/>
        <w:t>der henviser til forretningsordenens artikel 102 og bilag V,</w:t>
      </w:r>
    </w:p>
    <w:p w14:paraId="3F05B7C3" w14:textId="47099F5F"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5967959F" w14:textId="5733D29B" w:rsidR="008E090B" w:rsidRPr="008E090B" w:rsidRDefault="008E090B" w:rsidP="008E090B">
      <w:pPr>
        <w:spacing w:after="240"/>
        <w:ind w:left="567" w:hanging="567"/>
      </w:pPr>
      <w:r w:rsidRPr="008E090B">
        <w:t>–</w:t>
      </w:r>
      <w:r w:rsidRPr="008E090B">
        <w:tab/>
        <w:t>der henviser til betænkning fra Budgetkontroludvalget (A10-0056/2025),</w:t>
      </w:r>
    </w:p>
    <w:p w14:paraId="75E3D02C" w14:textId="77777777" w:rsidR="008E090B" w:rsidRPr="008E090B" w:rsidRDefault="008E090B" w:rsidP="008E090B">
      <w:pPr>
        <w:spacing w:after="240"/>
        <w:ind w:left="567" w:hanging="567"/>
      </w:pPr>
      <w:r w:rsidRPr="008E090B">
        <w:t>1.</w:t>
      </w:r>
      <w:r w:rsidRPr="008E090B">
        <w:tab/>
        <w:t>godkender afslutningen af regnskaberne for fællesforetagendet for initiativet om innovativ sundhed for regnskabsåret 2023;</w:t>
      </w:r>
    </w:p>
    <w:p w14:paraId="3FB618E7"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for initiativet om innovativ sundhed, Rådet, Kommissionen og Revisionsretten og drage omsorg for, at den offentliggøres i </w:t>
      </w:r>
      <w:r w:rsidRPr="008E090B">
        <w:rPr>
          <w:i/>
        </w:rPr>
        <w:t>Den Europæiske Unions Tidende</w:t>
      </w:r>
      <w:r w:rsidRPr="008E090B">
        <w:t xml:space="preserve"> (L-udgaven).</w:t>
      </w:r>
    </w:p>
    <w:p w14:paraId="47E62591"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633C08BC" w14:textId="5FBEFAFD" w:rsidR="008E090B" w:rsidRPr="008E090B" w:rsidRDefault="008E090B" w:rsidP="008E090B">
      <w:pPr>
        <w:pStyle w:val="ATHeading3"/>
      </w:pPr>
      <w:r w:rsidRPr="008E090B">
        <w:lastRenderedPageBreak/>
        <w:t>17. Europa-Parlamentets afgørelse af 7. maj 2025 om decharge for gennemførelsen af budgettet for fællesforetagendet for mikrochips (inden den 21.9.2023: fællesforetagendet for centrale digitale teknologier) for regnskabsåret 2023 (2024/2031(DEC))</w:t>
      </w:r>
    </w:p>
    <w:p w14:paraId="11280511" w14:textId="7A236F01" w:rsidR="008E090B" w:rsidRPr="008E090B" w:rsidRDefault="008E090B" w:rsidP="008E090B">
      <w:pPr>
        <w:spacing w:before="480" w:after="240"/>
        <w:rPr>
          <w:iCs/>
        </w:rPr>
      </w:pPr>
      <w:r w:rsidRPr="008E090B">
        <w:rPr>
          <w:i/>
          <w:iCs/>
        </w:rPr>
        <w:t>Europa-Parlamentet,</w:t>
      </w:r>
    </w:p>
    <w:p w14:paraId="47571ED0" w14:textId="3C666C61" w:rsidR="008E090B" w:rsidRPr="008E090B" w:rsidRDefault="008E090B" w:rsidP="008E090B">
      <w:pPr>
        <w:spacing w:after="240"/>
        <w:ind w:left="567" w:hanging="567"/>
      </w:pPr>
      <w:r w:rsidRPr="008E090B">
        <w:t>–</w:t>
      </w:r>
      <w:r w:rsidRPr="008E090B">
        <w:tab/>
        <w:t>der henviser til det endelige årsregnskab for fællesforetagendet for mikrochips for regnskabsåret 2023,</w:t>
      </w:r>
    </w:p>
    <w:p w14:paraId="7445EFE5" w14:textId="4058982F"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97"/>
      </w:r>
      <w:r w:rsidRPr="008E090B">
        <w:t>,</w:t>
      </w:r>
    </w:p>
    <w:p w14:paraId="3A111855" w14:textId="21D31FD6"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98"/>
      </w:r>
      <w:r w:rsidRPr="008E090B">
        <w:t xml:space="preserve"> for regnskabsåret 2023 om regnskabernes rigtighed og de underliggende transaktioners lovlighed og formelle rigtighed, jf. artikel 287 i traktaten om Den Europæiske Unions funktionsmåde,</w:t>
      </w:r>
    </w:p>
    <w:p w14:paraId="3CDF3D56" w14:textId="323F2456"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5B40D885" w14:textId="3B61D414"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61BF3CB5" w14:textId="3311DF21"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99"/>
      </w:r>
      <w:r w:rsidRPr="008E090B">
        <w:t>, særlig artikel 71,</w:t>
      </w:r>
    </w:p>
    <w:p w14:paraId="0088D628" w14:textId="4FA9C2FD"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100"/>
      </w:r>
      <w:r w:rsidRPr="008E090B">
        <w:t xml:space="preserve">, særlig artikel 71, </w:t>
      </w:r>
    </w:p>
    <w:p w14:paraId="1C8C6D50" w14:textId="3EAA411F"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101"/>
      </w:r>
      <w:r w:rsidRPr="008E090B">
        <w:t>, særlig artikel 26,</w:t>
      </w:r>
    </w:p>
    <w:p w14:paraId="524A530E" w14:textId="24911A9B" w:rsidR="008E090B" w:rsidRPr="008E090B" w:rsidRDefault="008E090B" w:rsidP="008E090B">
      <w:pPr>
        <w:spacing w:after="240"/>
        <w:ind w:left="567" w:hanging="567"/>
      </w:pPr>
      <w:r w:rsidRPr="008E090B">
        <w:t>–</w:t>
      </w:r>
      <w:r w:rsidRPr="008E090B">
        <w:tab/>
        <w:t>der henviser til Rådets forordning (EU) 2023/1782 af 25. juli 2023 om ændring af forordning (EU) 2021/2085 om oprettelse af fællesforetagenderne under Horisont Europa for så vidt angår fællesforetagendet for mikrochips </w:t>
      </w:r>
      <w:r w:rsidRPr="008E090B">
        <w:rPr>
          <w:rStyle w:val="FootnoteReference"/>
        </w:rPr>
        <w:footnoteReference w:id="102"/>
      </w:r>
      <w:r w:rsidRPr="008E090B">
        <w:t>,</w:t>
      </w:r>
    </w:p>
    <w:p w14:paraId="08611FE3" w14:textId="6DB665B4" w:rsidR="008E090B" w:rsidRPr="008E090B" w:rsidRDefault="008E090B" w:rsidP="008E090B">
      <w:pPr>
        <w:spacing w:after="240"/>
        <w:ind w:left="567" w:hanging="567"/>
      </w:pPr>
      <w:r w:rsidRPr="008E090B">
        <w:t>–</w:t>
      </w:r>
      <w:r w:rsidRPr="008E090B">
        <w:tab/>
        <w:t xml:space="preserve">der henviser til Kommissionens delegerede forordning (EU) 2019/887 af 13. marts </w:t>
      </w:r>
      <w:r w:rsidRPr="008E090B">
        <w:lastRenderedPageBreak/>
        <w:t xml:space="preserve">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103"/>
      </w:r>
      <w:r w:rsidRPr="008E090B">
        <w:t>,</w:t>
      </w:r>
    </w:p>
    <w:p w14:paraId="1110F087" w14:textId="0968897A" w:rsidR="008E090B" w:rsidRPr="008E090B" w:rsidRDefault="008E090B" w:rsidP="008E090B">
      <w:pPr>
        <w:spacing w:after="240"/>
        <w:ind w:left="567" w:hanging="567"/>
      </w:pPr>
      <w:r w:rsidRPr="008E090B">
        <w:t>–</w:t>
      </w:r>
      <w:r w:rsidRPr="008E090B">
        <w:tab/>
        <w:t>der henviser til forretningsordenens artikel 102 og bilag V,</w:t>
      </w:r>
    </w:p>
    <w:p w14:paraId="51E83333" w14:textId="0A6ED422" w:rsidR="008E090B" w:rsidRPr="008E090B" w:rsidRDefault="008E090B" w:rsidP="008E090B">
      <w:pPr>
        <w:spacing w:after="240"/>
        <w:ind w:left="567" w:hanging="567"/>
      </w:pPr>
      <w:r w:rsidRPr="008E090B">
        <w:t>–</w:t>
      </w:r>
      <w:r w:rsidRPr="008E090B">
        <w:tab/>
        <w:t>der henviser til udtalelse fra Transport- og Turismeudvalget,</w:t>
      </w:r>
    </w:p>
    <w:p w14:paraId="5401024B" w14:textId="58CCC26A" w:rsidR="008E090B" w:rsidRPr="008E090B" w:rsidRDefault="008E090B" w:rsidP="008E090B">
      <w:pPr>
        <w:spacing w:after="240"/>
        <w:ind w:left="567" w:hanging="567"/>
      </w:pPr>
      <w:r w:rsidRPr="008E090B">
        <w:t>–</w:t>
      </w:r>
      <w:r w:rsidRPr="008E090B">
        <w:tab/>
        <w:t>der henviser til betænkning fra Budgetkontroludvalget (A10-0056/2025),</w:t>
      </w:r>
    </w:p>
    <w:p w14:paraId="45C1DE1F" w14:textId="77777777" w:rsidR="008E090B" w:rsidRPr="008E090B" w:rsidRDefault="008E090B" w:rsidP="008E090B">
      <w:pPr>
        <w:spacing w:after="240"/>
        <w:ind w:left="567" w:hanging="567"/>
      </w:pPr>
      <w:r w:rsidRPr="008E090B">
        <w:t>1.</w:t>
      </w:r>
      <w:r w:rsidRPr="008E090B">
        <w:tab/>
        <w:t>meddeler den administrerende direktør for fællesforetagendet for mikrochips decharge for gennemførelsen af fællesforetagendets budget for regnskabsåret 2023;</w:t>
      </w:r>
    </w:p>
    <w:p w14:paraId="39733429" w14:textId="77777777" w:rsidR="008E090B" w:rsidRPr="008E090B" w:rsidRDefault="008E090B" w:rsidP="008E090B">
      <w:pPr>
        <w:spacing w:after="240"/>
        <w:ind w:left="567" w:hanging="567"/>
      </w:pPr>
      <w:r w:rsidRPr="008E090B">
        <w:t>2.</w:t>
      </w:r>
      <w:r w:rsidRPr="008E090B">
        <w:tab/>
        <w:t>fremsætter sine bemærkninger i nedenstående beslutning;</w:t>
      </w:r>
    </w:p>
    <w:p w14:paraId="13A4EE20"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for mikrochips, Rådet, Kommissionen og Revisionsretten og drage omsorg for, at de offentliggøres i </w:t>
      </w:r>
      <w:r w:rsidRPr="008E090B">
        <w:rPr>
          <w:i/>
        </w:rPr>
        <w:t>Den Europæiske Unions Tidende</w:t>
      </w:r>
      <w:r w:rsidRPr="008E090B">
        <w:t xml:space="preserve"> (L-udgaven).</w:t>
      </w:r>
    </w:p>
    <w:p w14:paraId="39500450"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4DC23DDD" w14:textId="77777777" w:rsidR="008E090B" w:rsidRPr="008E090B" w:rsidRDefault="008E090B" w:rsidP="008E090B">
      <w:pPr>
        <w:pStyle w:val="ATHeading3"/>
      </w:pPr>
      <w:r w:rsidRPr="008E090B">
        <w:lastRenderedPageBreak/>
        <w:t>18. Europa-Parlamentets afgørelse af 7. maj 2025 om afslutning af regnskaberne for fællesforetagendet for mikrochips (inden den 21.9.2023: fællesforetagendet for centrale digitale teknologier) for regnskabsåret 2023 (2024/2031(DEC))</w:t>
      </w:r>
    </w:p>
    <w:p w14:paraId="2FCC2818" w14:textId="424B40D6" w:rsidR="008E090B" w:rsidRPr="008E090B" w:rsidRDefault="008E090B" w:rsidP="008E090B">
      <w:pPr>
        <w:spacing w:before="480" w:after="240"/>
        <w:rPr>
          <w:iCs/>
        </w:rPr>
      </w:pPr>
      <w:r w:rsidRPr="008E090B">
        <w:rPr>
          <w:i/>
          <w:iCs/>
        </w:rPr>
        <w:t>Europa-Parlamentet,</w:t>
      </w:r>
    </w:p>
    <w:p w14:paraId="462AEE45" w14:textId="5C0333E6" w:rsidR="008E090B" w:rsidRPr="008E090B" w:rsidRDefault="008E090B" w:rsidP="008E090B">
      <w:pPr>
        <w:spacing w:after="240"/>
        <w:ind w:left="567" w:hanging="567"/>
      </w:pPr>
      <w:r w:rsidRPr="008E090B">
        <w:t>–</w:t>
      </w:r>
      <w:r w:rsidRPr="008E090B">
        <w:tab/>
        <w:t>der henviser til det endelige årsregnskab for fællesforetagendet for mikrochips for regnskabsåret 2023,</w:t>
      </w:r>
    </w:p>
    <w:p w14:paraId="7803A6D4" w14:textId="01EAD673"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 </w:t>
      </w:r>
      <w:r w:rsidRPr="008E090B">
        <w:rPr>
          <w:vertAlign w:val="superscript"/>
        </w:rPr>
        <w:footnoteReference w:id="104"/>
      </w:r>
      <w:r w:rsidRPr="008E090B">
        <w:t>,</w:t>
      </w:r>
    </w:p>
    <w:p w14:paraId="3F240415" w14:textId="2931AFBA" w:rsidR="008E090B" w:rsidRPr="008E090B" w:rsidRDefault="008E090B" w:rsidP="008E090B">
      <w:pPr>
        <w:spacing w:after="240"/>
        <w:ind w:left="567" w:hanging="567"/>
      </w:pPr>
      <w:r w:rsidRPr="008E090B">
        <w:t>–</w:t>
      </w:r>
      <w:r w:rsidRPr="008E090B">
        <w:tab/>
        <w:t>der henviser til Revisionsrettens erklæring </w:t>
      </w:r>
      <w:r w:rsidRPr="008E090B">
        <w:rPr>
          <w:vertAlign w:val="superscript"/>
        </w:rPr>
        <w:footnoteReference w:id="105"/>
      </w:r>
      <w:r w:rsidRPr="008E090B">
        <w:t xml:space="preserve"> for regnskabsåret 2023 om regnskabernes rigtighed og de underliggende transaktioners lovlighed og formelle rigtighed, jf. artikel 287 i traktaten om Den Europæiske Unions funktionsmåde,</w:t>
      </w:r>
    </w:p>
    <w:p w14:paraId="63BD7736" w14:textId="1A514F4E"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76934DCC" w14:textId="3C5C34EF"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0C1C7CA1" w14:textId="3867873F"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 </w:t>
      </w:r>
      <w:r w:rsidRPr="008E090B">
        <w:rPr>
          <w:vertAlign w:val="superscript"/>
        </w:rPr>
        <w:footnoteReference w:id="106"/>
      </w:r>
      <w:r w:rsidRPr="008E090B">
        <w:t>, særlig artikel 71,</w:t>
      </w:r>
    </w:p>
    <w:p w14:paraId="3BE5E728" w14:textId="76BC4E3B"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107"/>
      </w:r>
      <w:r w:rsidRPr="008E090B">
        <w:t>, særlig artikel 71,</w:t>
      </w:r>
    </w:p>
    <w:p w14:paraId="7DE1CBFC" w14:textId="31121F2D"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 </w:t>
      </w:r>
      <w:r w:rsidRPr="008E090B">
        <w:rPr>
          <w:vertAlign w:val="superscript"/>
        </w:rPr>
        <w:footnoteReference w:id="108"/>
      </w:r>
      <w:r w:rsidRPr="008E090B">
        <w:t>, særlig artikel 26,</w:t>
      </w:r>
    </w:p>
    <w:p w14:paraId="5A5B764F" w14:textId="1F42D100" w:rsidR="008E090B" w:rsidRPr="008E090B" w:rsidRDefault="008E090B" w:rsidP="008E090B">
      <w:pPr>
        <w:spacing w:after="240"/>
        <w:ind w:left="567" w:hanging="567"/>
      </w:pPr>
      <w:r w:rsidRPr="008E090B">
        <w:t>–</w:t>
      </w:r>
      <w:r w:rsidRPr="008E090B">
        <w:tab/>
        <w:t>der henviser til Rådets forordning (EU) 2023/1782 af 25. juli 2023 om ændring af forordning (EU) 2021/2085 om oprettelse af fællesforetagenderne under Horisont Europa for så vidt angår fællesforetagendet for mikrochips </w:t>
      </w:r>
      <w:r w:rsidRPr="008E090B">
        <w:rPr>
          <w:rStyle w:val="FootnoteReference"/>
        </w:rPr>
        <w:footnoteReference w:id="109"/>
      </w:r>
      <w:r w:rsidRPr="008E090B">
        <w:t>,</w:t>
      </w:r>
    </w:p>
    <w:p w14:paraId="01D6A6F8" w14:textId="6158A3B2"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w:t>
      </w:r>
      <w:r w:rsidRPr="008E090B">
        <w:lastRenderedPageBreak/>
        <w:t xml:space="preserve">artikel 71 i Europa-Parlamentets og Rådets forordning (EU, </w:t>
      </w:r>
      <w:proofErr w:type="spellStart"/>
      <w:r w:rsidRPr="008E090B">
        <w:t>Euratom</w:t>
      </w:r>
      <w:proofErr w:type="spellEnd"/>
      <w:r w:rsidRPr="008E090B">
        <w:t>) 2018/1046 </w:t>
      </w:r>
      <w:r w:rsidRPr="008E090B">
        <w:rPr>
          <w:vertAlign w:val="superscript"/>
        </w:rPr>
        <w:footnoteReference w:id="110"/>
      </w:r>
      <w:r w:rsidRPr="008E090B">
        <w:t>,</w:t>
      </w:r>
    </w:p>
    <w:p w14:paraId="22D02BA6" w14:textId="208CD46F" w:rsidR="008E090B" w:rsidRPr="008E090B" w:rsidRDefault="008E090B" w:rsidP="008E090B">
      <w:pPr>
        <w:spacing w:after="240"/>
        <w:ind w:left="567" w:hanging="567"/>
      </w:pPr>
      <w:r w:rsidRPr="008E090B">
        <w:t>–</w:t>
      </w:r>
      <w:r w:rsidRPr="008E090B">
        <w:tab/>
        <w:t>der henviser til forretningsordenens artikel 102 og bilag V,</w:t>
      </w:r>
    </w:p>
    <w:p w14:paraId="27273196" w14:textId="55BE67F6" w:rsidR="008E090B" w:rsidRPr="008E090B" w:rsidRDefault="008E090B" w:rsidP="008E090B">
      <w:pPr>
        <w:spacing w:after="240"/>
        <w:ind w:left="567" w:hanging="567"/>
      </w:pPr>
      <w:r w:rsidRPr="008E090B">
        <w:t>–</w:t>
      </w:r>
      <w:r w:rsidRPr="008E090B">
        <w:tab/>
        <w:t>der henviser til udtalelse fra Transport- og Turismeudvalget,</w:t>
      </w:r>
    </w:p>
    <w:p w14:paraId="25A60D67" w14:textId="04A726B5" w:rsidR="008E090B" w:rsidRPr="008E090B" w:rsidRDefault="008E090B" w:rsidP="008E090B">
      <w:pPr>
        <w:spacing w:after="240"/>
        <w:ind w:left="567" w:hanging="567"/>
      </w:pPr>
      <w:r w:rsidRPr="008E090B">
        <w:t>–</w:t>
      </w:r>
      <w:r w:rsidRPr="008E090B">
        <w:tab/>
        <w:t>der henviser til betænkning fra Budgetkontroludvalget (A10-0056/2025),</w:t>
      </w:r>
    </w:p>
    <w:p w14:paraId="6E5CEDF3" w14:textId="77777777" w:rsidR="008E090B" w:rsidRPr="008E090B" w:rsidRDefault="008E090B" w:rsidP="008E090B">
      <w:pPr>
        <w:spacing w:after="240"/>
        <w:ind w:left="567" w:hanging="567"/>
      </w:pPr>
      <w:r w:rsidRPr="008E090B">
        <w:t>1.</w:t>
      </w:r>
      <w:r w:rsidRPr="008E090B">
        <w:tab/>
        <w:t>godkender afslutningen af regnskaberne for fællesforetagendet for mikrochips for regnskabsåret 2023;</w:t>
      </w:r>
    </w:p>
    <w:p w14:paraId="7E2172B1"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for mikrochips, Rådet, Kommissionen og Revisionsretten og drage omsorg for, at den offentliggøres i </w:t>
      </w:r>
      <w:r w:rsidRPr="008E090B">
        <w:rPr>
          <w:i/>
        </w:rPr>
        <w:t>Den Europæiske Unions Tidende</w:t>
      </w:r>
      <w:r w:rsidRPr="008E090B">
        <w:t xml:space="preserve"> (L-udgaven).</w:t>
      </w:r>
    </w:p>
    <w:p w14:paraId="6439F466"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1E61CFE3" w14:textId="3CAF93A7" w:rsidR="008E090B" w:rsidRPr="008E090B" w:rsidRDefault="008E090B" w:rsidP="008E090B">
      <w:pPr>
        <w:pStyle w:val="ATHeading3"/>
      </w:pPr>
      <w:r w:rsidRPr="008E090B">
        <w:lastRenderedPageBreak/>
        <w:t>19. Europa-Parlamentets afgørelse af 7. maj 2025 om decharge for gennemførelsen af budgettet for fællesforetagendet for forskning i lufttrafikstyring i det fælles europæiske luftrum 3 for regnskabsåret 2023 (2024/2031(DEC))</w:t>
      </w:r>
    </w:p>
    <w:p w14:paraId="29710159" w14:textId="1B84952B" w:rsidR="008E090B" w:rsidRPr="008E090B" w:rsidRDefault="008E090B" w:rsidP="008E090B">
      <w:pPr>
        <w:spacing w:before="480" w:after="240"/>
        <w:rPr>
          <w:iCs/>
        </w:rPr>
      </w:pPr>
      <w:r w:rsidRPr="008E090B">
        <w:rPr>
          <w:i/>
          <w:iCs/>
        </w:rPr>
        <w:t>Europa-Parlamentet,</w:t>
      </w:r>
    </w:p>
    <w:p w14:paraId="6F4D6A8D" w14:textId="485B5AED" w:rsidR="008E090B" w:rsidRPr="008E090B" w:rsidRDefault="008E090B" w:rsidP="008E090B">
      <w:pPr>
        <w:spacing w:after="240"/>
        <w:ind w:left="567" w:hanging="567"/>
      </w:pPr>
      <w:r w:rsidRPr="008E090B">
        <w:t>–</w:t>
      </w:r>
      <w:r w:rsidRPr="008E090B">
        <w:tab/>
        <w:t>der henviser til det endelige årsregnskab for fællesforetagendet for forskning i lufttrafikstyring i det fælles europæiske luftrum 3 for regnskabsåret 2023,</w:t>
      </w:r>
    </w:p>
    <w:p w14:paraId="07FD9E69" w14:textId="73BC1ACC"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111"/>
      </w:r>
      <w:r w:rsidRPr="008E090B">
        <w:t>,</w:t>
      </w:r>
    </w:p>
    <w:p w14:paraId="27B2C6F0" w14:textId="125D091C"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112"/>
      </w:r>
      <w:r w:rsidRPr="008E090B">
        <w:t xml:space="preserve"> for regnskabsåret 2023 om regnskabernes rigtighed og de underliggende transaktioners lovlighed og formelle rigtighed, jf. artikel 287 i traktaten om Den Europæiske Unions funktionsmåde,</w:t>
      </w:r>
    </w:p>
    <w:p w14:paraId="10869FC9" w14:textId="4659588F"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17AC9725" w14:textId="6CA74807"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532F37F6" w14:textId="68832BD4"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113"/>
      </w:r>
      <w:r w:rsidRPr="008E090B">
        <w:t>, særlig artikel 71,</w:t>
      </w:r>
    </w:p>
    <w:p w14:paraId="5582CA2F" w14:textId="0B354474"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114"/>
      </w:r>
      <w:r w:rsidRPr="008E090B">
        <w:t xml:space="preserve">, særlig artikel 71, </w:t>
      </w:r>
    </w:p>
    <w:p w14:paraId="1593438B" w14:textId="158FC0DA"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115"/>
      </w:r>
      <w:r w:rsidRPr="008E090B">
        <w:t>, særlig artikel 26,</w:t>
      </w:r>
    </w:p>
    <w:p w14:paraId="4D92F680" w14:textId="46E63334"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116"/>
      </w:r>
      <w:r w:rsidRPr="008E090B">
        <w:t>,</w:t>
      </w:r>
    </w:p>
    <w:p w14:paraId="1A075F86" w14:textId="08471ABA" w:rsidR="008E090B" w:rsidRPr="008E090B" w:rsidRDefault="008E090B" w:rsidP="008E090B">
      <w:pPr>
        <w:spacing w:after="240"/>
        <w:ind w:left="567" w:hanging="567"/>
      </w:pPr>
      <w:r w:rsidRPr="008E090B">
        <w:t>–</w:t>
      </w:r>
      <w:r w:rsidRPr="008E090B">
        <w:tab/>
        <w:t>der henviser til forretningsordenens artikel 102 og bilag V,</w:t>
      </w:r>
    </w:p>
    <w:p w14:paraId="27E8550C" w14:textId="2AD8F3F7"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17137E23" w14:textId="60140C84" w:rsidR="008E090B" w:rsidRPr="008E090B" w:rsidRDefault="008E090B" w:rsidP="008E090B">
      <w:pPr>
        <w:spacing w:after="240"/>
        <w:ind w:left="567" w:hanging="567"/>
      </w:pPr>
      <w:r w:rsidRPr="008E090B">
        <w:t>–</w:t>
      </w:r>
      <w:r w:rsidRPr="008E090B">
        <w:tab/>
        <w:t>der henviser til betænkning fra Budgetkontroludvalget (A10-0056/2025),</w:t>
      </w:r>
    </w:p>
    <w:p w14:paraId="61DAB0D9" w14:textId="77777777" w:rsidR="008E090B" w:rsidRPr="008E090B" w:rsidRDefault="008E090B" w:rsidP="008E090B">
      <w:pPr>
        <w:spacing w:after="240"/>
        <w:ind w:left="567" w:hanging="567"/>
      </w:pPr>
      <w:r w:rsidRPr="008E090B">
        <w:t>1.</w:t>
      </w:r>
      <w:r w:rsidRPr="008E090B">
        <w:tab/>
        <w:t>meddeler den administrerende direktør for fællesforetagendet for forskning i lufttrafikstyring i det fælles europæiske luftrum 3 decharge for gennemførelsen af fællesforetagendets budget for regnskabsåret 2023;</w:t>
      </w:r>
    </w:p>
    <w:p w14:paraId="1DBF4E26" w14:textId="77777777" w:rsidR="008E090B" w:rsidRPr="008E090B" w:rsidRDefault="008E090B" w:rsidP="008E090B">
      <w:pPr>
        <w:spacing w:after="240"/>
        <w:ind w:left="567" w:hanging="567"/>
      </w:pPr>
      <w:r w:rsidRPr="008E090B">
        <w:t>2.</w:t>
      </w:r>
      <w:r w:rsidRPr="008E090B">
        <w:tab/>
        <w:t>fremsætter sine bemærkninger i nedenstående beslutning;</w:t>
      </w:r>
    </w:p>
    <w:p w14:paraId="4F25CF10"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for forskning i lufttrafikstyring i det fælles europæiske luftrum 3, Rådet, Kommissionen og Revisionsretten og drage omsorg for, at de offentliggøres i </w:t>
      </w:r>
      <w:r w:rsidRPr="008E090B">
        <w:rPr>
          <w:i/>
        </w:rPr>
        <w:t>Den Europæiske Unions Tidende</w:t>
      </w:r>
      <w:r w:rsidRPr="008E090B">
        <w:t xml:space="preserve"> (L-udgaven).</w:t>
      </w:r>
    </w:p>
    <w:p w14:paraId="788568AF"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310DF38B" w14:textId="77777777" w:rsidR="008E090B" w:rsidRPr="008E090B" w:rsidRDefault="008E090B" w:rsidP="008E090B">
      <w:pPr>
        <w:pStyle w:val="ATHeading3"/>
      </w:pPr>
      <w:r w:rsidRPr="008E090B">
        <w:lastRenderedPageBreak/>
        <w:t>20. Europa-Parlamentets afgørelse af 7. maj 2025 om afslutning af regnskaberne for fællesforetagendet for forskning i lufttrafikstyring i det fælles europæiske luftrum 3 for regnskabsåret 2023 (2024/2031(DEC))</w:t>
      </w:r>
    </w:p>
    <w:p w14:paraId="7F44D99C" w14:textId="0148469C" w:rsidR="008E090B" w:rsidRPr="008E090B" w:rsidRDefault="008E090B" w:rsidP="008E090B">
      <w:pPr>
        <w:spacing w:before="480" w:after="240"/>
      </w:pPr>
      <w:r w:rsidRPr="008E090B">
        <w:rPr>
          <w:i/>
          <w:iCs/>
        </w:rPr>
        <w:t>Europa-Parlamentet,</w:t>
      </w:r>
    </w:p>
    <w:p w14:paraId="0F5D25C5" w14:textId="4CC9715D" w:rsidR="008E090B" w:rsidRPr="008E090B" w:rsidRDefault="008E090B" w:rsidP="008E090B">
      <w:pPr>
        <w:spacing w:after="240"/>
        <w:ind w:left="567" w:hanging="567"/>
      </w:pPr>
      <w:r w:rsidRPr="008E090B">
        <w:t>–</w:t>
      </w:r>
      <w:r w:rsidRPr="008E090B">
        <w:tab/>
        <w:t>der henviser til det endelige årsregnskab for fællesforetagendet for forskning i lufttrafikstyring i det fælles europæiske luftrum 3 for regnskabsåret 2023,</w:t>
      </w:r>
    </w:p>
    <w:p w14:paraId="037E9FDB" w14:textId="670EDA72"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117"/>
      </w:r>
      <w:r w:rsidRPr="008E090B">
        <w:t>,</w:t>
      </w:r>
    </w:p>
    <w:p w14:paraId="2BC74B42" w14:textId="3FDF2EAA"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118"/>
      </w:r>
      <w:r w:rsidRPr="008E090B">
        <w:t xml:space="preserve"> for regnskabsåret 2023 om regnskabernes rigtighed og de underliggende transaktioners lovlighed og formelle rigtighed, jf. artikel 287 i traktaten om Den Europæiske Unions funktionsmåde,</w:t>
      </w:r>
    </w:p>
    <w:p w14:paraId="179EED62" w14:textId="674DB056"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47058A3D" w14:textId="2A72BE2B"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3A95247F" w14:textId="0EF632D1"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119"/>
      </w:r>
      <w:r w:rsidRPr="008E090B">
        <w:t>, særlig artikel 71,</w:t>
      </w:r>
    </w:p>
    <w:p w14:paraId="06A5E9EB" w14:textId="16084270"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120"/>
      </w:r>
      <w:r w:rsidRPr="008E090B">
        <w:t xml:space="preserve">, særlig artikel 71, </w:t>
      </w:r>
    </w:p>
    <w:p w14:paraId="260B7E51" w14:textId="55E9733D"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121"/>
      </w:r>
      <w:r w:rsidRPr="008E090B">
        <w:t>, særlig artikel 26,</w:t>
      </w:r>
    </w:p>
    <w:p w14:paraId="21F9A7C5" w14:textId="77F6DFF8"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122"/>
      </w:r>
      <w:r w:rsidRPr="008E090B">
        <w:t>,</w:t>
      </w:r>
    </w:p>
    <w:p w14:paraId="01A5E8D7" w14:textId="54FB341D" w:rsidR="008E090B" w:rsidRPr="008E090B" w:rsidRDefault="008E090B" w:rsidP="008E090B">
      <w:pPr>
        <w:spacing w:after="240"/>
        <w:ind w:left="567" w:hanging="567"/>
      </w:pPr>
      <w:r w:rsidRPr="008E090B">
        <w:t>–</w:t>
      </w:r>
      <w:r w:rsidRPr="008E090B">
        <w:tab/>
        <w:t>der henviser til forretningsordenens artikel 102 og bilag V,</w:t>
      </w:r>
    </w:p>
    <w:p w14:paraId="54E24364" w14:textId="440B22AA"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07403185" w14:textId="7A3D9D56" w:rsidR="008E090B" w:rsidRPr="008E090B" w:rsidRDefault="008E090B" w:rsidP="008E090B">
      <w:pPr>
        <w:spacing w:after="240"/>
        <w:ind w:left="567" w:hanging="567"/>
      </w:pPr>
      <w:r w:rsidRPr="008E090B">
        <w:t>–</w:t>
      </w:r>
      <w:r w:rsidRPr="008E090B">
        <w:tab/>
        <w:t>der henviser til betænkning fra Budgetkontroludvalget (A10-0056/2025),</w:t>
      </w:r>
    </w:p>
    <w:p w14:paraId="44B86042" w14:textId="77777777" w:rsidR="008E090B" w:rsidRPr="008E090B" w:rsidRDefault="008E090B" w:rsidP="008E090B">
      <w:pPr>
        <w:spacing w:after="240"/>
        <w:ind w:left="567" w:hanging="567"/>
      </w:pPr>
      <w:r w:rsidRPr="008E090B">
        <w:t>1.</w:t>
      </w:r>
      <w:r w:rsidRPr="008E090B">
        <w:tab/>
        <w:t>godkender afslutningen af regnskaberne for fællesforetagendet for forskning i lufttrafikstyring i det fælles europæiske luftrum 3 for regnskabsåret 2023;</w:t>
      </w:r>
    </w:p>
    <w:p w14:paraId="70518C81"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for forskning i lufttrafikstyring i det fælles europæiske luftrum 3, Rådet, Kommissionen og Revisionsretten og drage omsorg for, at den offentliggøres i </w:t>
      </w:r>
      <w:r w:rsidRPr="008E090B">
        <w:rPr>
          <w:i/>
        </w:rPr>
        <w:t>Den Europæiske Unions Tidende</w:t>
      </w:r>
      <w:r w:rsidRPr="008E090B">
        <w:t xml:space="preserve"> (L-udgaven).</w:t>
      </w:r>
    </w:p>
    <w:p w14:paraId="03882A7A"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19D2364E" w14:textId="77777777" w:rsidR="008E090B" w:rsidRPr="008E090B" w:rsidRDefault="008E090B" w:rsidP="008E090B">
      <w:pPr>
        <w:pStyle w:val="ATHeading3"/>
      </w:pPr>
      <w:r w:rsidRPr="008E090B">
        <w:lastRenderedPageBreak/>
        <w:t>21. Europa-Parlamentets afgørelse af 7. maj 2025 om decharge for gennemførelsen af budgettet for fællesforetagendet for intelligente net og tjenester for regnskabsåret 2023 (2024/2031(DEC))</w:t>
      </w:r>
    </w:p>
    <w:p w14:paraId="307A19B7" w14:textId="61E30CCD" w:rsidR="008E090B" w:rsidRPr="008E090B" w:rsidRDefault="008E090B" w:rsidP="008E090B">
      <w:pPr>
        <w:spacing w:before="480" w:after="240"/>
      </w:pPr>
      <w:r w:rsidRPr="008E090B">
        <w:rPr>
          <w:i/>
          <w:iCs/>
        </w:rPr>
        <w:t>Europa-Parlamentet,</w:t>
      </w:r>
    </w:p>
    <w:p w14:paraId="573950FA" w14:textId="5E6F0B75" w:rsidR="008E090B" w:rsidRPr="008E090B" w:rsidRDefault="008E090B" w:rsidP="008E090B">
      <w:pPr>
        <w:spacing w:after="240"/>
        <w:ind w:left="567" w:hanging="567"/>
      </w:pPr>
      <w:r w:rsidRPr="008E090B">
        <w:t>–</w:t>
      </w:r>
      <w:r w:rsidRPr="008E090B">
        <w:tab/>
        <w:t>der henviser til det endelige årsregnskab for fællesforetagendet for intelligente net og tjenester for regnskabsåret 2023,</w:t>
      </w:r>
    </w:p>
    <w:p w14:paraId="4CE47C4F" w14:textId="6517726D"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123"/>
      </w:r>
      <w:r w:rsidRPr="008E090B">
        <w:t>,</w:t>
      </w:r>
    </w:p>
    <w:p w14:paraId="7481B558" w14:textId="4F8DA127"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124"/>
      </w:r>
      <w:r w:rsidRPr="008E090B">
        <w:t xml:space="preserve"> for regnskabsåret 2023 om regnskabernes rigtighed og de underliggende transaktioners lovlighed og formelle rigtighed, jf. artikel 287 i traktaten om Den Europæiske Unions funktionsmåde,</w:t>
      </w:r>
    </w:p>
    <w:p w14:paraId="2F16D839" w14:textId="5F2E508C"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1A71C1E0" w14:textId="0ED4FFAD"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19276693" w14:textId="1C614A25"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125"/>
      </w:r>
      <w:r w:rsidRPr="008E090B">
        <w:t>, særlig artikel 71,</w:t>
      </w:r>
    </w:p>
    <w:p w14:paraId="1796D1B9" w14:textId="5B662D0E"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126"/>
      </w:r>
      <w:r w:rsidRPr="008E090B">
        <w:t xml:space="preserve">, særlig artikel 71, </w:t>
      </w:r>
    </w:p>
    <w:p w14:paraId="0FF86227" w14:textId="79DB5417"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127"/>
      </w:r>
      <w:r w:rsidRPr="008E090B">
        <w:t>, særlig artikel 26,</w:t>
      </w:r>
    </w:p>
    <w:p w14:paraId="46DA31A2" w14:textId="6E35E6AC"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128"/>
      </w:r>
      <w:r w:rsidRPr="008E090B">
        <w:t>,</w:t>
      </w:r>
    </w:p>
    <w:p w14:paraId="3BAEE7EC" w14:textId="24DF391D" w:rsidR="008E090B" w:rsidRPr="008E090B" w:rsidRDefault="008E090B" w:rsidP="008E090B">
      <w:pPr>
        <w:spacing w:after="240"/>
        <w:ind w:left="567" w:hanging="567"/>
      </w:pPr>
      <w:r w:rsidRPr="008E090B">
        <w:t>–</w:t>
      </w:r>
      <w:r w:rsidRPr="008E090B">
        <w:tab/>
        <w:t>der henviser til forretningsordenens artikel 102 og bilag V,</w:t>
      </w:r>
    </w:p>
    <w:p w14:paraId="40041AEE" w14:textId="229EE547"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788A0043" w14:textId="44CEA32B" w:rsidR="008E090B" w:rsidRPr="008E090B" w:rsidRDefault="008E090B" w:rsidP="008E090B">
      <w:pPr>
        <w:spacing w:after="240"/>
        <w:ind w:left="567" w:hanging="567"/>
      </w:pPr>
      <w:r w:rsidRPr="008E090B">
        <w:t>–</w:t>
      </w:r>
      <w:r w:rsidRPr="008E090B">
        <w:tab/>
        <w:t>der henviser til betænkning fra Budgetkontroludvalget (A10-0056/2025),</w:t>
      </w:r>
    </w:p>
    <w:p w14:paraId="61390871" w14:textId="77777777" w:rsidR="008E090B" w:rsidRPr="008E090B" w:rsidRDefault="008E090B" w:rsidP="008E090B">
      <w:pPr>
        <w:spacing w:after="240"/>
        <w:ind w:left="567" w:hanging="567"/>
      </w:pPr>
      <w:r w:rsidRPr="008E090B">
        <w:t>1.</w:t>
      </w:r>
      <w:r w:rsidRPr="008E090B">
        <w:tab/>
        <w:t>meddeler den administrerende direktør for fællesforetagendet for intelligente net og tjenester decharge for gennemførelsen af fællesforetagendets budget for regnskabsåret 2023;</w:t>
      </w:r>
    </w:p>
    <w:p w14:paraId="6405CBDD" w14:textId="77777777" w:rsidR="008E090B" w:rsidRPr="008E090B" w:rsidRDefault="008E090B" w:rsidP="008E090B">
      <w:pPr>
        <w:spacing w:after="240"/>
        <w:ind w:left="567" w:hanging="567"/>
      </w:pPr>
      <w:r w:rsidRPr="008E090B">
        <w:t>2.</w:t>
      </w:r>
      <w:r w:rsidRPr="008E090B">
        <w:tab/>
        <w:t>fremsætter sine bemærkninger i nedenstående beslutning;</w:t>
      </w:r>
    </w:p>
    <w:p w14:paraId="4D6ABDF1" w14:textId="77777777" w:rsidR="008E090B" w:rsidRPr="008E090B" w:rsidRDefault="008E090B" w:rsidP="008E090B">
      <w:pPr>
        <w:spacing w:after="240"/>
        <w:ind w:left="567" w:hanging="567"/>
      </w:pPr>
      <w:r w:rsidRPr="008E090B">
        <w:t>3.</w:t>
      </w:r>
      <w:r w:rsidRPr="008E090B">
        <w:tab/>
        <w:t xml:space="preserve">pålægger sin formand at sende denne afgørelse og beslutningen, der er en integrerende del heraf, til den administrerende direktør for fællesforetagendet for intelligente net og tjenester, Rådet, Kommissionen og Revisionsretten og drage omsorg for, at de offentliggøres i </w:t>
      </w:r>
      <w:r w:rsidRPr="008E090B">
        <w:rPr>
          <w:i/>
        </w:rPr>
        <w:t>Den Europæiske Unions Tidende</w:t>
      </w:r>
      <w:r w:rsidRPr="008E090B">
        <w:t xml:space="preserve"> (L-udgaven).</w:t>
      </w:r>
    </w:p>
    <w:p w14:paraId="1305AC88"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5BB8990C" w14:textId="77777777" w:rsidR="008E090B" w:rsidRPr="008E090B" w:rsidRDefault="008E090B" w:rsidP="008E090B">
      <w:pPr>
        <w:pStyle w:val="ATHeading3"/>
      </w:pPr>
      <w:r w:rsidRPr="008E090B">
        <w:lastRenderedPageBreak/>
        <w:t>22. Europa-Parlamentets afgørelse af 7. maj 2025 om afslutning af regnskaberne for fællesforetagendet for intelligente net og tjenester for regnskabsåret 2023 (2024/2031(DEC))</w:t>
      </w:r>
    </w:p>
    <w:p w14:paraId="53D451AD" w14:textId="7FD1FACB" w:rsidR="008E090B" w:rsidRPr="008E090B" w:rsidRDefault="008E090B" w:rsidP="008E090B">
      <w:pPr>
        <w:spacing w:before="480" w:after="240"/>
      </w:pPr>
      <w:r w:rsidRPr="008E090B">
        <w:rPr>
          <w:i/>
          <w:iCs/>
        </w:rPr>
        <w:t>Europa-Parlamentet,</w:t>
      </w:r>
    </w:p>
    <w:p w14:paraId="134E3E68" w14:textId="358F45BE" w:rsidR="008E090B" w:rsidRPr="008E090B" w:rsidRDefault="008E090B" w:rsidP="008E090B">
      <w:pPr>
        <w:spacing w:after="240"/>
        <w:ind w:left="567" w:hanging="567"/>
      </w:pPr>
      <w:r w:rsidRPr="008E090B">
        <w:t>–</w:t>
      </w:r>
      <w:r w:rsidRPr="008E090B">
        <w:tab/>
        <w:t>der henviser til det endelige årsregnskab for fællesforetagendet for intelligente net og tjenester for regnskabsåret 2023,</w:t>
      </w:r>
    </w:p>
    <w:p w14:paraId="3BBCC61E" w14:textId="54735793" w:rsidR="008E090B" w:rsidRPr="008E090B" w:rsidRDefault="008E090B" w:rsidP="008E090B">
      <w:pPr>
        <w:spacing w:after="240"/>
        <w:ind w:left="567" w:hanging="567"/>
      </w:pPr>
      <w:r w:rsidRPr="008E090B">
        <w:t>–</w:t>
      </w:r>
      <w:r w:rsidRPr="008E090B">
        <w:tab/>
        <w:t>der henviser til Revisionsrettens årsberetning om EU-fællesforetagenderne for regnskabsåret 2023, med fællesforetagendernes svar</w:t>
      </w:r>
      <w:r w:rsidRPr="008E090B">
        <w:rPr>
          <w:vertAlign w:val="superscript"/>
        </w:rPr>
        <w:footnoteReference w:id="129"/>
      </w:r>
      <w:r w:rsidRPr="008E090B">
        <w:t>,</w:t>
      </w:r>
    </w:p>
    <w:p w14:paraId="5409386D" w14:textId="67F37C2A" w:rsidR="008E090B" w:rsidRPr="008E090B" w:rsidRDefault="008E090B" w:rsidP="008E090B">
      <w:pPr>
        <w:spacing w:after="240"/>
        <w:ind w:left="567" w:hanging="567"/>
      </w:pPr>
      <w:r w:rsidRPr="008E090B">
        <w:t>–</w:t>
      </w:r>
      <w:r w:rsidRPr="008E090B">
        <w:tab/>
        <w:t>der henviser til Revisionsrettens erklæring</w:t>
      </w:r>
      <w:r w:rsidRPr="008E090B">
        <w:rPr>
          <w:vertAlign w:val="superscript"/>
        </w:rPr>
        <w:footnoteReference w:id="130"/>
      </w:r>
      <w:r w:rsidRPr="008E090B">
        <w:t xml:space="preserve"> for regnskabsåret 2023 om regnskabernes rigtighed og de underliggende transaktioners lovlighed og formelle rigtighed, jf. artikel 287 i traktaten om Den Europæiske Unions funktionsmåde,</w:t>
      </w:r>
    </w:p>
    <w:p w14:paraId="00C68B0A" w14:textId="30B675AA" w:rsidR="008E090B" w:rsidRPr="008E090B" w:rsidRDefault="008E090B" w:rsidP="008E090B">
      <w:pPr>
        <w:spacing w:after="240"/>
        <w:ind w:left="567" w:hanging="567"/>
      </w:pPr>
      <w:r w:rsidRPr="008E090B">
        <w:t>–</w:t>
      </w:r>
      <w:r w:rsidRPr="008E090B">
        <w:tab/>
        <w:t>der henviser til Rådets henstilling af 17. februar 2025 om meddelelse af decharge til fællesforetagendet for gennemførelsen af budgettet for regnskabsåret 2023 (05757/2025 – C10</w:t>
      </w:r>
      <w:r w:rsidRPr="008E090B">
        <w:noBreakHyphen/>
        <w:t>0025/2025),</w:t>
      </w:r>
    </w:p>
    <w:p w14:paraId="5BD09F26" w14:textId="62CCC89C" w:rsidR="008E090B" w:rsidRPr="008E090B" w:rsidRDefault="008E090B" w:rsidP="008E090B">
      <w:pPr>
        <w:spacing w:after="240"/>
        <w:ind w:left="567" w:hanging="567"/>
      </w:pPr>
      <w:r w:rsidRPr="008E090B">
        <w:t>–</w:t>
      </w:r>
      <w:r w:rsidRPr="008E090B">
        <w:tab/>
        <w:t>der henviser til artikel 319 i traktaten om Den Europæiske Unions funktionsmåde,</w:t>
      </w:r>
    </w:p>
    <w:p w14:paraId="6D766E90" w14:textId="6538EEF2"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E090B">
        <w:t>Euratom</w:t>
      </w:r>
      <w:proofErr w:type="spellEnd"/>
      <w:r w:rsidRPr="008E090B">
        <w:t>) nr. 966/2012</w:t>
      </w:r>
      <w:r w:rsidRPr="008E090B">
        <w:rPr>
          <w:vertAlign w:val="superscript"/>
        </w:rPr>
        <w:footnoteReference w:id="131"/>
      </w:r>
      <w:r w:rsidRPr="008E090B">
        <w:t>, særlig artikel 71,</w:t>
      </w:r>
    </w:p>
    <w:p w14:paraId="737C75FB" w14:textId="5433B7CB" w:rsidR="008E090B" w:rsidRPr="008E090B" w:rsidRDefault="008E090B" w:rsidP="008E090B">
      <w:pPr>
        <w:spacing w:after="240"/>
        <w:ind w:left="567" w:hanging="567"/>
      </w:pPr>
      <w:r w:rsidRPr="008E090B">
        <w:t>–</w:t>
      </w:r>
      <w:r w:rsidRPr="008E090B">
        <w:tab/>
        <w:t xml:space="preserve">der henviser til Europa-Parlamentets og Rådets forordning (EU, </w:t>
      </w:r>
      <w:proofErr w:type="spellStart"/>
      <w:r w:rsidRPr="008E090B">
        <w:t>Euratom</w:t>
      </w:r>
      <w:proofErr w:type="spellEnd"/>
      <w:r w:rsidRPr="008E090B">
        <w:t>) 2024/2509 af 23. september 2024 om de finansielle regler vedrørende Unionens almindelige budget</w:t>
      </w:r>
      <w:r w:rsidRPr="008E090B">
        <w:rPr>
          <w:vertAlign w:val="superscript"/>
        </w:rPr>
        <w:footnoteReference w:id="132"/>
      </w:r>
      <w:r w:rsidRPr="008E090B">
        <w:t xml:space="preserve">, særlig artikel 71, </w:t>
      </w:r>
    </w:p>
    <w:p w14:paraId="08C71F24" w14:textId="5F1EC694" w:rsidR="008E090B" w:rsidRPr="008E090B" w:rsidRDefault="008E090B" w:rsidP="008E090B">
      <w:pPr>
        <w:spacing w:after="240"/>
        <w:ind w:left="567" w:hanging="567"/>
      </w:pPr>
      <w:r w:rsidRPr="008E090B">
        <w:t>–</w:t>
      </w:r>
      <w:r w:rsidRPr="008E090B">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E090B">
        <w:rPr>
          <w:vertAlign w:val="superscript"/>
        </w:rPr>
        <w:footnoteReference w:id="133"/>
      </w:r>
      <w:r w:rsidRPr="008E090B">
        <w:t>, særlig artikel 26,</w:t>
      </w:r>
    </w:p>
    <w:p w14:paraId="5A024C6B" w14:textId="3AB501D2" w:rsidR="008E090B" w:rsidRPr="008E090B" w:rsidRDefault="008E090B" w:rsidP="008E090B">
      <w:pPr>
        <w:spacing w:after="240"/>
        <w:ind w:left="567" w:hanging="567"/>
      </w:pPr>
      <w:r w:rsidRPr="008E090B">
        <w:t>–</w:t>
      </w:r>
      <w:r w:rsidRPr="008E090B">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E090B">
        <w:t>Euratom</w:t>
      </w:r>
      <w:proofErr w:type="spellEnd"/>
      <w:r w:rsidRPr="008E090B">
        <w:t>) 2018/1046</w:t>
      </w:r>
      <w:r w:rsidRPr="008E090B">
        <w:rPr>
          <w:vertAlign w:val="superscript"/>
        </w:rPr>
        <w:footnoteReference w:id="134"/>
      </w:r>
      <w:r w:rsidRPr="008E090B">
        <w:t>,</w:t>
      </w:r>
    </w:p>
    <w:p w14:paraId="253A8262" w14:textId="4D1397E6" w:rsidR="008E090B" w:rsidRPr="008E090B" w:rsidRDefault="008E090B" w:rsidP="008E090B">
      <w:pPr>
        <w:spacing w:after="240"/>
        <w:ind w:left="567" w:hanging="567"/>
      </w:pPr>
      <w:r w:rsidRPr="008E090B">
        <w:t>–</w:t>
      </w:r>
      <w:r w:rsidRPr="008E090B">
        <w:tab/>
        <w:t>der henviser til forretningsordenens artikel 102 og bilag V,</w:t>
      </w:r>
    </w:p>
    <w:p w14:paraId="50A8B774" w14:textId="03B73EC1" w:rsidR="008E090B" w:rsidRPr="008E090B" w:rsidRDefault="008E090B" w:rsidP="008E090B">
      <w:pPr>
        <w:spacing w:after="240"/>
        <w:ind w:left="567" w:hanging="567"/>
      </w:pPr>
      <w:r w:rsidRPr="008E090B">
        <w:lastRenderedPageBreak/>
        <w:t>–</w:t>
      </w:r>
      <w:r w:rsidRPr="008E090B">
        <w:tab/>
        <w:t>der henviser til udtalelse fra Transport- og Turismeudvalget,</w:t>
      </w:r>
    </w:p>
    <w:p w14:paraId="7392AC69" w14:textId="27EF30AE" w:rsidR="008E090B" w:rsidRPr="008E090B" w:rsidRDefault="008E090B" w:rsidP="008E090B">
      <w:pPr>
        <w:spacing w:after="240"/>
        <w:ind w:left="567" w:hanging="567"/>
      </w:pPr>
      <w:r w:rsidRPr="008E090B">
        <w:t>–</w:t>
      </w:r>
      <w:r w:rsidRPr="008E090B">
        <w:tab/>
        <w:t>der henviser til betænkning fra Budgetkontroludvalget (A10-0056/2025),</w:t>
      </w:r>
    </w:p>
    <w:p w14:paraId="5CED3F17" w14:textId="77777777" w:rsidR="008E090B" w:rsidRPr="008E090B" w:rsidRDefault="008E090B" w:rsidP="008E090B">
      <w:pPr>
        <w:spacing w:after="240"/>
        <w:ind w:left="567" w:hanging="567"/>
      </w:pPr>
      <w:r w:rsidRPr="008E090B">
        <w:t>1.</w:t>
      </w:r>
      <w:r w:rsidRPr="008E090B">
        <w:tab/>
        <w:t>godkender afslutningen af regnskaberne for fællesforetagendet for intelligente net og tjenester for regnskabsåret 2023;</w:t>
      </w:r>
    </w:p>
    <w:p w14:paraId="149A3471" w14:textId="77777777" w:rsidR="008E090B" w:rsidRPr="008E090B" w:rsidRDefault="008E090B" w:rsidP="008E090B">
      <w:pPr>
        <w:spacing w:after="240"/>
        <w:ind w:left="567" w:hanging="567"/>
      </w:pPr>
      <w:r w:rsidRPr="008E090B">
        <w:t>2.</w:t>
      </w:r>
      <w:r w:rsidRPr="008E090B">
        <w:tab/>
        <w:t xml:space="preserve">pålægger sin formand at sende denne afgørelse til den administrerende direktør for fællesforetagendet for intelligente net og tjenester, Rådet, Kommissionen og Revisionsretten og drage omsorg for, at den offentliggøres i </w:t>
      </w:r>
      <w:r w:rsidRPr="008E090B">
        <w:rPr>
          <w:i/>
        </w:rPr>
        <w:t>Den Europæiske Unions Tidende</w:t>
      </w:r>
      <w:r w:rsidRPr="008E090B">
        <w:t xml:space="preserve"> (L-udgaven).</w:t>
      </w:r>
    </w:p>
    <w:p w14:paraId="7ADA99C8" w14:textId="77777777" w:rsidR="008E090B" w:rsidRPr="008E090B" w:rsidRDefault="008E090B" w:rsidP="008E090B">
      <w:pPr>
        <w:sectPr w:rsidR="008E090B" w:rsidRPr="008E090B" w:rsidSect="008E090B">
          <w:footnotePr>
            <w:numRestart w:val="eachSect"/>
          </w:footnotePr>
          <w:pgSz w:w="11906" w:h="16838"/>
          <w:pgMar w:top="1440" w:right="1440" w:bottom="1440" w:left="1440" w:header="708" w:footer="708" w:gutter="0"/>
          <w:cols w:space="708"/>
          <w:docGrid w:linePitch="360"/>
        </w:sectPr>
      </w:pPr>
    </w:p>
    <w:p w14:paraId="2F4A797B" w14:textId="77777777" w:rsidR="008E090B" w:rsidRPr="008E090B" w:rsidRDefault="008E090B" w:rsidP="008E090B">
      <w:pPr>
        <w:pStyle w:val="ATHeading3"/>
      </w:pPr>
      <w:r w:rsidRPr="008E090B">
        <w:lastRenderedPageBreak/>
        <w:t>23. Europa-Parlamentets beslutning af 7. maj 2025 med bemærkningerne, der er en integrerende del af afgørelsen om decharge for gennemførelsen af budgettet for Den Europæiske Unions fællesforetagender for regnskabsåret 2023 (2024/2031(DEC))</w:t>
      </w:r>
    </w:p>
    <w:p w14:paraId="572325D8" w14:textId="7EB7C33F" w:rsidR="008E090B" w:rsidRPr="008E090B" w:rsidRDefault="008E090B" w:rsidP="008E090B">
      <w:pPr>
        <w:spacing w:before="480" w:after="240"/>
      </w:pPr>
      <w:r w:rsidRPr="008E090B">
        <w:rPr>
          <w:i/>
          <w:iCs/>
        </w:rPr>
        <w:t>Europa-Parlamentet,</w:t>
      </w:r>
    </w:p>
    <w:p w14:paraId="7A6FB837" w14:textId="6ACA4D8E" w:rsidR="008E090B" w:rsidRPr="008E090B" w:rsidRDefault="008E090B" w:rsidP="008E090B">
      <w:pPr>
        <w:spacing w:after="240"/>
        <w:ind w:left="567" w:hanging="567"/>
      </w:pPr>
      <w:r w:rsidRPr="008E090B">
        <w:t>–</w:t>
      </w:r>
      <w:r w:rsidRPr="008E090B">
        <w:tab/>
        <w:t>der henviser til sin afgørelse om decharge for gennemførelsen af budgettet for fællesforetagendet for ren luftfart for regnskabsåret 2023,</w:t>
      </w:r>
    </w:p>
    <w:p w14:paraId="2AFB13A3" w14:textId="6E0E4296" w:rsidR="008E090B" w:rsidRPr="008E090B" w:rsidRDefault="008E090B" w:rsidP="008E090B">
      <w:pPr>
        <w:spacing w:after="240"/>
        <w:ind w:left="567" w:hanging="567"/>
      </w:pPr>
      <w:r w:rsidRPr="008E090B">
        <w:t>–</w:t>
      </w:r>
      <w:r w:rsidRPr="008E090B">
        <w:tab/>
        <w:t>der henviser til sin afgørelse om decharge for gennemførelsen af budgettet for fællesforetagendet for et cirkulært biobaseret Europa for regnskabsåret 2023,</w:t>
      </w:r>
    </w:p>
    <w:p w14:paraId="7D2D1F37" w14:textId="341D5407" w:rsidR="008E090B" w:rsidRPr="008E090B" w:rsidRDefault="008E090B" w:rsidP="008E090B">
      <w:pPr>
        <w:spacing w:after="240"/>
        <w:ind w:left="567" w:hanging="567"/>
      </w:pPr>
      <w:r w:rsidRPr="008E090B">
        <w:t>–</w:t>
      </w:r>
      <w:r w:rsidRPr="008E090B">
        <w:tab/>
        <w:t>der henviser til sin afgørelse om decharge for gennemførelsen af budgettet for fællesforetagendet for ren brint for regnskabsåret 2023,</w:t>
      </w:r>
    </w:p>
    <w:p w14:paraId="47137A5D" w14:textId="642D5ACC" w:rsidR="008E090B" w:rsidRPr="008E090B" w:rsidRDefault="008E090B" w:rsidP="008E090B">
      <w:pPr>
        <w:spacing w:after="240"/>
        <w:ind w:left="567" w:hanging="567"/>
      </w:pPr>
      <w:r w:rsidRPr="008E090B">
        <w:t>–</w:t>
      </w:r>
      <w:r w:rsidRPr="008E090B">
        <w:tab/>
        <w:t>der henviser til sin afgørelse om decharge for gennemførelsen af budgettet for fællesforetagendet for Europas jernbaner for regnskabsåret 2023,</w:t>
      </w:r>
    </w:p>
    <w:p w14:paraId="514A2584" w14:textId="3B011E2C" w:rsidR="008E090B" w:rsidRPr="008E090B" w:rsidRDefault="008E090B" w:rsidP="008E090B">
      <w:pPr>
        <w:spacing w:after="240"/>
        <w:ind w:left="567" w:hanging="567"/>
      </w:pPr>
      <w:r w:rsidRPr="008E090B">
        <w:t>–</w:t>
      </w:r>
      <w:r w:rsidRPr="008E090B">
        <w:tab/>
        <w:t xml:space="preserve">der henviser til sin afgørelse om decharge for gennemførelsen af budgettet for fællesforetagendet for europæisk </w:t>
      </w:r>
      <w:proofErr w:type="spellStart"/>
      <w:r w:rsidRPr="008E090B">
        <w:t>højtydende</w:t>
      </w:r>
      <w:proofErr w:type="spellEnd"/>
      <w:r w:rsidRPr="008E090B">
        <w:t xml:space="preserve"> databehandling for regnskabsåret 2023,</w:t>
      </w:r>
    </w:p>
    <w:p w14:paraId="248E09BA" w14:textId="34EF6490" w:rsidR="008E090B" w:rsidRPr="008E090B" w:rsidRDefault="008E090B" w:rsidP="008E090B">
      <w:pPr>
        <w:spacing w:after="240"/>
        <w:ind w:left="567" w:hanging="567"/>
      </w:pPr>
      <w:r w:rsidRPr="008E090B">
        <w:t>–</w:t>
      </w:r>
      <w:r w:rsidRPr="008E090B">
        <w:tab/>
        <w:t>der henviser til sin afgørelse om decharge for gennemførelsen af budgettet for det europæiske fællesforetagende for ITER og fusionsenergiudvikling for regnskabsåret 2023,</w:t>
      </w:r>
    </w:p>
    <w:p w14:paraId="7817F710" w14:textId="5EF1B556" w:rsidR="008E090B" w:rsidRPr="008E090B" w:rsidRDefault="008E090B" w:rsidP="008E090B">
      <w:pPr>
        <w:spacing w:after="240"/>
        <w:ind w:left="567" w:hanging="567"/>
      </w:pPr>
      <w:r w:rsidRPr="008E090B">
        <w:t>–</w:t>
      </w:r>
      <w:r w:rsidRPr="008E090B">
        <w:tab/>
        <w:t>der henviser til sin afgørelse om decharge for gennemførelsen af budgettet for fællesforetagendet Global Health EDCTP3 for regnskabsåret 2023,</w:t>
      </w:r>
    </w:p>
    <w:p w14:paraId="4A6E207D" w14:textId="79C699F4" w:rsidR="008E090B" w:rsidRPr="008E090B" w:rsidRDefault="008E090B" w:rsidP="008E090B">
      <w:pPr>
        <w:spacing w:after="240"/>
        <w:ind w:left="567" w:hanging="567"/>
      </w:pPr>
      <w:r w:rsidRPr="008E090B">
        <w:t>–</w:t>
      </w:r>
      <w:r w:rsidRPr="008E090B">
        <w:tab/>
        <w:t>der henviser til sin afgørelse om decharge for gennemførelsen af budgettet for fællesforetagendet for initiativet om innovativ sundhed for regnskabsåret 2023,</w:t>
      </w:r>
    </w:p>
    <w:p w14:paraId="7DE14907" w14:textId="530D0D31" w:rsidR="008E090B" w:rsidRPr="008E090B" w:rsidRDefault="008E090B" w:rsidP="008E090B">
      <w:pPr>
        <w:spacing w:after="240"/>
        <w:ind w:left="567" w:hanging="567"/>
      </w:pPr>
      <w:r w:rsidRPr="008E090B">
        <w:t>–</w:t>
      </w:r>
      <w:r w:rsidRPr="008E090B">
        <w:tab/>
        <w:t>der henviser til sin afgørelse om decharge for gennemførelsen af budgettet for fællesforetagendet for mikrochips for regnskabsåret 2023,</w:t>
      </w:r>
    </w:p>
    <w:p w14:paraId="46BB87C8" w14:textId="36BFEBD7" w:rsidR="008E090B" w:rsidRPr="008E090B" w:rsidRDefault="008E090B" w:rsidP="008E090B">
      <w:pPr>
        <w:spacing w:after="240"/>
        <w:ind w:left="567" w:hanging="567"/>
      </w:pPr>
      <w:r w:rsidRPr="008E090B">
        <w:t>–</w:t>
      </w:r>
      <w:r w:rsidRPr="008E090B">
        <w:tab/>
        <w:t>der henviser til sin afgørelse om decharge for gennemførelsen af budgettet for fællesforetagendet for forskning i lufttrafikstyring i det fælles europæiske luftrum 3 for regnskabsåret 2023,</w:t>
      </w:r>
    </w:p>
    <w:p w14:paraId="2354CF69" w14:textId="7BC7652D" w:rsidR="008E090B" w:rsidRPr="008E090B" w:rsidRDefault="008E090B" w:rsidP="008E090B">
      <w:pPr>
        <w:spacing w:after="240"/>
        <w:ind w:left="567" w:hanging="567"/>
      </w:pPr>
      <w:r w:rsidRPr="008E090B">
        <w:t>–</w:t>
      </w:r>
      <w:r w:rsidRPr="008E090B">
        <w:tab/>
        <w:t>der henviser til sin afgørelse om decharge for gennemførelsen af budgettet for fællesforetagendet for intelligente net og tjenester for regnskabsåret 2023,</w:t>
      </w:r>
    </w:p>
    <w:p w14:paraId="07A5BB20" w14:textId="2B8179E4" w:rsidR="008E090B" w:rsidRPr="008E090B" w:rsidRDefault="008E090B" w:rsidP="008E090B">
      <w:pPr>
        <w:spacing w:after="240"/>
        <w:ind w:left="567" w:hanging="567"/>
      </w:pPr>
      <w:r w:rsidRPr="008E090B">
        <w:t>–</w:t>
      </w:r>
      <w:r w:rsidRPr="008E090B">
        <w:tab/>
        <w:t>der henviser til forretningsordenens artikel 102 og bilag V,</w:t>
      </w:r>
    </w:p>
    <w:p w14:paraId="7C087524" w14:textId="212DF420" w:rsidR="008E090B" w:rsidRPr="008E090B" w:rsidRDefault="008E090B" w:rsidP="008E090B">
      <w:pPr>
        <w:spacing w:after="240"/>
        <w:ind w:left="567" w:hanging="567"/>
      </w:pPr>
      <w:r w:rsidRPr="008E090B">
        <w:t>–</w:t>
      </w:r>
      <w:r w:rsidRPr="008E090B">
        <w:tab/>
        <w:t>der henviser til udtalelse fra Transport- og Turismeudvalget,</w:t>
      </w:r>
    </w:p>
    <w:p w14:paraId="6B82E0F5" w14:textId="7AFB305C" w:rsidR="008E090B" w:rsidRPr="008E090B" w:rsidRDefault="008E090B" w:rsidP="008E090B">
      <w:pPr>
        <w:spacing w:after="240"/>
        <w:ind w:left="567" w:hanging="567"/>
      </w:pPr>
      <w:r w:rsidRPr="008E090B">
        <w:t>–</w:t>
      </w:r>
      <w:r w:rsidRPr="008E090B">
        <w:tab/>
        <w:t>der henviser til betænkning fra Budgetkontroludvalget (A10-0056/2025),</w:t>
      </w:r>
    </w:p>
    <w:p w14:paraId="16FD1303" w14:textId="77777777" w:rsidR="008E090B" w:rsidRPr="008E090B" w:rsidRDefault="008E090B" w:rsidP="008E090B">
      <w:pPr>
        <w:spacing w:after="240"/>
        <w:ind w:left="567" w:hanging="567"/>
      </w:pPr>
      <w:r w:rsidRPr="008E090B">
        <w:t>A.</w:t>
      </w:r>
      <w:r w:rsidRPr="008E090B">
        <w:tab/>
        <w:t xml:space="preserve">der henviser til, at fællesforetagendet for forskning i lufttrafikstyring i det fælles europæiske luftrum 3, fællesforetagendet for ren luftfart, fællesforetagendet for initiativet om innovativ sundhed, fællesforetagendet for ren brint, fællesforetagendet for et cirkulært biobaseret Europa, fællesforetagendet for Europas jernbaner, </w:t>
      </w:r>
      <w:r w:rsidRPr="008E090B">
        <w:lastRenderedPageBreak/>
        <w:t>fællesforetagendet for intelligente net og tjenester og fællesforetagendet Global Health EDCTP3 blev oprettet ved Rådets forordning (EU) 2021/2085 </w:t>
      </w:r>
      <w:r w:rsidRPr="008E090B">
        <w:rPr>
          <w:rStyle w:val="FootnoteReference"/>
        </w:rPr>
        <w:footnoteReference w:id="135"/>
      </w:r>
      <w:r w:rsidRPr="008E090B">
        <w:t xml:space="preserve"> om oprettelse af fællesforetagenderne under Horisont Europa og om ophævelse af forordning (EF) nr. 219/2007, (EU) nr. 557/2014, (EU) nr. 558/2014, (EU) nr. 559/2014, (EU) nr. 560/2014, (EU) nr. 561/2014 og (EU) nr. 642/2014, benævnt den enkelte basisretsakt;</w:t>
      </w:r>
    </w:p>
    <w:p w14:paraId="05CF253F" w14:textId="77777777" w:rsidR="008E090B" w:rsidRPr="008E090B" w:rsidRDefault="008E090B" w:rsidP="008E090B">
      <w:pPr>
        <w:spacing w:after="240"/>
        <w:ind w:left="567" w:hanging="567"/>
      </w:pPr>
      <w:r w:rsidRPr="008E090B">
        <w:t>B.</w:t>
      </w:r>
      <w:r w:rsidRPr="008E090B">
        <w:tab/>
        <w:t>der henviser til, at fællesforetagendet for centrale digitale teknologier blev oprettet ved Rådets forordning (EU) 2021/2085; der henviser til, at fællesforetagendet for centrale digitale teknologier blev omdannet til fællesforetagendet for mikrochips i juli 2023 i henhold til Rådets forordning (EU) 2023/1782 </w:t>
      </w:r>
      <w:r w:rsidRPr="008E090B">
        <w:rPr>
          <w:vertAlign w:val="superscript"/>
        </w:rPr>
        <w:footnoteReference w:id="136"/>
      </w:r>
      <w:r w:rsidRPr="008E090B">
        <w:t>;</w:t>
      </w:r>
    </w:p>
    <w:p w14:paraId="76D49C7A" w14:textId="77777777" w:rsidR="008E090B" w:rsidRPr="008E090B" w:rsidRDefault="008E090B" w:rsidP="008E090B">
      <w:pPr>
        <w:spacing w:after="240"/>
        <w:ind w:left="567" w:hanging="567"/>
      </w:pPr>
      <w:r w:rsidRPr="008E090B">
        <w:t>C.</w:t>
      </w:r>
      <w:r w:rsidRPr="008E090B">
        <w:tab/>
        <w:t>der henviser til, at det europæiske fællesforetagende for ITER og fusionsenergiudvikling blev oprettet i april 2007 ved Rådets beslutning 2007/198/</w:t>
      </w:r>
      <w:proofErr w:type="spellStart"/>
      <w:r w:rsidRPr="008E090B">
        <w:t>Euratom</w:t>
      </w:r>
      <w:proofErr w:type="spellEnd"/>
      <w:r w:rsidRPr="008E090B">
        <w:t> </w:t>
      </w:r>
      <w:r w:rsidRPr="008E090B">
        <w:rPr>
          <w:vertAlign w:val="superscript"/>
        </w:rPr>
        <w:footnoteReference w:id="137"/>
      </w:r>
      <w:r w:rsidRPr="008E090B">
        <w:t>;</w:t>
      </w:r>
    </w:p>
    <w:p w14:paraId="5583F62C" w14:textId="77777777" w:rsidR="008E090B" w:rsidRPr="008E090B" w:rsidRDefault="008E090B" w:rsidP="008E090B">
      <w:pPr>
        <w:spacing w:after="240"/>
        <w:ind w:left="567" w:hanging="567"/>
      </w:pPr>
      <w:r w:rsidRPr="008E090B">
        <w:t>D.</w:t>
      </w:r>
      <w:r w:rsidRPr="008E090B">
        <w:tab/>
        <w:t xml:space="preserve">der henviser til, at fællesforetagendet for europæisk </w:t>
      </w:r>
      <w:proofErr w:type="spellStart"/>
      <w:r w:rsidRPr="008E090B">
        <w:t>højtydende</w:t>
      </w:r>
      <w:proofErr w:type="spellEnd"/>
      <w:r w:rsidRPr="008E090B">
        <w:t xml:space="preserve"> databehandling blev oprettet ved Rådets forordning (EU) 2021/1173 </w:t>
      </w:r>
      <w:r w:rsidRPr="008E090B">
        <w:rPr>
          <w:vertAlign w:val="superscript"/>
        </w:rPr>
        <w:footnoteReference w:id="138"/>
      </w:r>
      <w:r w:rsidRPr="008E090B">
        <w:t>;</w:t>
      </w:r>
    </w:p>
    <w:p w14:paraId="4287C795" w14:textId="77777777" w:rsidR="008E090B" w:rsidRPr="008E090B" w:rsidRDefault="008E090B" w:rsidP="008E090B">
      <w:pPr>
        <w:spacing w:after="240"/>
        <w:ind w:left="567" w:hanging="567"/>
      </w:pPr>
      <w:r w:rsidRPr="008E090B">
        <w:t>E.</w:t>
      </w:r>
      <w:r w:rsidRPr="008E090B">
        <w:tab/>
        <w:t>der henviser til, at fællesforetagendet for forskning i lufttrafikstyring i det fælles europæiske luftrum 3 er et offentlig-privat partnerskab for udvikling af moderniseret lufttrafikstyring (ATM) i Europa og for fremskyndelse gennem forskning og innovation af gennemførelsen af det digitale europæiske luftrum;</w:t>
      </w:r>
    </w:p>
    <w:p w14:paraId="6E00718C" w14:textId="77777777" w:rsidR="008E090B" w:rsidRPr="008E090B" w:rsidRDefault="008E090B" w:rsidP="008E090B">
      <w:pPr>
        <w:spacing w:after="240"/>
        <w:ind w:left="567" w:hanging="567"/>
      </w:pPr>
      <w:r w:rsidRPr="008E090B">
        <w:t>F.</w:t>
      </w:r>
      <w:r w:rsidRPr="008E090B">
        <w:tab/>
        <w:t>der henviser til, at fællesforetagendet for ren luftfart er et offentlig-privat partnerskab, der fokuserer på forskning og innovation med henblik på omstilling af luftfarten, så der kan sikres en bæredygtig og klimaneutral fremtid;</w:t>
      </w:r>
    </w:p>
    <w:p w14:paraId="22110092" w14:textId="77777777" w:rsidR="008E090B" w:rsidRPr="008E090B" w:rsidRDefault="008E090B" w:rsidP="008E090B">
      <w:pPr>
        <w:spacing w:after="240"/>
        <w:ind w:left="567" w:hanging="567"/>
      </w:pPr>
      <w:r w:rsidRPr="008E090B">
        <w:t>G.</w:t>
      </w:r>
      <w:r w:rsidRPr="008E090B">
        <w:tab/>
        <w:t>der henviser til, at fællesforetagendet for initiativet om innovativ sundhed er et offentlig-privat partnerskab, der fokuserer på tværfaglig, bæredygtig og patientcentreret sundhedsforskning og -innovation;</w:t>
      </w:r>
    </w:p>
    <w:p w14:paraId="014FAC7F" w14:textId="77777777" w:rsidR="008E090B" w:rsidRPr="008E090B" w:rsidRDefault="008E090B" w:rsidP="008E090B">
      <w:pPr>
        <w:spacing w:after="240"/>
        <w:ind w:left="567" w:hanging="567"/>
      </w:pPr>
      <w:r w:rsidRPr="008E090B">
        <w:t>H.</w:t>
      </w:r>
      <w:r w:rsidRPr="008E090B">
        <w:tab/>
        <w:t>der henviser til, at fællesforetagendet for ren brint er et offentlig-privat partnerskab om forskning og innovation vedrørende brint- og brændselscelleteknologier;</w:t>
      </w:r>
    </w:p>
    <w:p w14:paraId="6899343D" w14:textId="77777777" w:rsidR="008E090B" w:rsidRPr="008E090B" w:rsidRDefault="008E090B" w:rsidP="008E090B">
      <w:pPr>
        <w:spacing w:after="240"/>
        <w:ind w:left="567" w:hanging="567"/>
      </w:pPr>
      <w:r w:rsidRPr="008E090B">
        <w:lastRenderedPageBreak/>
        <w:t>I.</w:t>
      </w:r>
      <w:r w:rsidRPr="008E090B">
        <w:tab/>
        <w:t>der henviser til, at fællesforetagendet for mikrochips er et offentlig-privat partnerskab med fokus på forskning og innovation inden for centrale digitale teknologier, der er af afgørende betydning for Europas konkurrencemæssige lederskab inden for den digitale økonomi, navnlig i sektoren for elektroniske komponenter og systemer;</w:t>
      </w:r>
    </w:p>
    <w:p w14:paraId="5875F987" w14:textId="77777777" w:rsidR="008E090B" w:rsidRPr="008E090B" w:rsidRDefault="008E090B" w:rsidP="008E090B">
      <w:pPr>
        <w:spacing w:after="240"/>
        <w:ind w:left="567" w:hanging="567"/>
      </w:pPr>
      <w:r w:rsidRPr="008E090B">
        <w:t>J.</w:t>
      </w:r>
      <w:r w:rsidRPr="008E090B">
        <w:tab/>
        <w:t>der henviser til, at fællesforetagendet for et cirkulært biobaseret Europa er et offentlig-privat partnerskab med fokus på forskning og innovation til sikring af en bæredygtig og konkurrencedygtig sektor for cirkulære biobaserede industrier;</w:t>
      </w:r>
    </w:p>
    <w:p w14:paraId="40F28E87" w14:textId="77777777" w:rsidR="008E090B" w:rsidRPr="008E090B" w:rsidRDefault="008E090B" w:rsidP="008E090B">
      <w:pPr>
        <w:spacing w:after="240"/>
        <w:ind w:left="567" w:hanging="567"/>
      </w:pPr>
      <w:r w:rsidRPr="008E090B">
        <w:t>K.</w:t>
      </w:r>
      <w:r w:rsidRPr="008E090B">
        <w:tab/>
        <w:t>der henviser til, at fællesforetagendet for Europas jernbaner er et offentlig-privat partnerskab for forskning og innovation i jernbanesektoren;</w:t>
      </w:r>
    </w:p>
    <w:p w14:paraId="3452ACC2" w14:textId="77777777" w:rsidR="008E090B" w:rsidRPr="008E090B" w:rsidRDefault="008E090B" w:rsidP="008E090B">
      <w:pPr>
        <w:spacing w:after="240"/>
        <w:ind w:left="567" w:hanging="567"/>
      </w:pPr>
      <w:r w:rsidRPr="008E090B">
        <w:t>L.</w:t>
      </w:r>
      <w:r w:rsidRPr="008E090B">
        <w:tab/>
        <w:t xml:space="preserve">der henviser til, at fællesforetagendet for europæisk </w:t>
      </w:r>
      <w:proofErr w:type="spellStart"/>
      <w:r w:rsidRPr="008E090B">
        <w:t>højtydende</w:t>
      </w:r>
      <w:proofErr w:type="spellEnd"/>
      <w:r w:rsidRPr="008E090B">
        <w:t xml:space="preserve"> databehandling er et offentlig-privat partnerskab, der gør det muligt at samle ressourcer til udvikling og udbredelse af </w:t>
      </w:r>
      <w:proofErr w:type="spellStart"/>
      <w:r w:rsidRPr="008E090B">
        <w:t>højtydende</w:t>
      </w:r>
      <w:proofErr w:type="spellEnd"/>
      <w:r w:rsidRPr="008E090B">
        <w:t xml:space="preserve"> databehandling i Europa;</w:t>
      </w:r>
    </w:p>
    <w:p w14:paraId="62BA4E8A" w14:textId="77777777" w:rsidR="008E090B" w:rsidRPr="008E090B" w:rsidRDefault="008E090B" w:rsidP="008E090B">
      <w:pPr>
        <w:spacing w:after="240"/>
        <w:ind w:left="567" w:hanging="567"/>
      </w:pPr>
      <w:r w:rsidRPr="008E090B">
        <w:t>M.</w:t>
      </w:r>
      <w:r w:rsidRPr="008E090B">
        <w:tab/>
        <w:t>der henviser til, at fællesforetagendet for intelligente net og tjenester er et offentlig-privat partnerskab, der fokuserer på at styrke Europas teknologiske lederskab og dets strategiske tilpasning til telekommunikationsindustrien og fremme udbredelsen af digitale løsninger;</w:t>
      </w:r>
    </w:p>
    <w:p w14:paraId="2063E997" w14:textId="77777777" w:rsidR="008E090B" w:rsidRPr="008E090B" w:rsidRDefault="008E090B" w:rsidP="008E090B">
      <w:pPr>
        <w:spacing w:after="240"/>
        <w:ind w:left="567" w:hanging="567"/>
      </w:pPr>
      <w:r w:rsidRPr="008E090B">
        <w:t>N.</w:t>
      </w:r>
      <w:r w:rsidRPr="008E090B">
        <w:tab/>
        <w:t>der henviser til, at fællesforetagendet Global Health EDCTP3 er et offentlig-privat partnerskab, der fokuserer på at mindske den socioøkonomiske byrde af smitsomme sygdomme i Afrika syd for Sahara takket være nye og forbedrede sundhedsteknologiske applikationer samt forbedre beredskabet og indsatsen over for smitsomme sygdomme til globale formål;</w:t>
      </w:r>
    </w:p>
    <w:p w14:paraId="3404F716" w14:textId="77777777" w:rsidR="008E090B" w:rsidRPr="008E090B" w:rsidRDefault="008E090B" w:rsidP="008E090B">
      <w:pPr>
        <w:spacing w:after="240"/>
        <w:ind w:left="567" w:hanging="567"/>
      </w:pPr>
      <w:r w:rsidRPr="008E090B">
        <w:t>O.</w:t>
      </w:r>
      <w:r w:rsidRPr="008E090B">
        <w:tab/>
        <w:t xml:space="preserve">der henviser til, at formålet med det europæiske fællesforetagende for ITER og fusionsenergiudvikling er at yde Unionens bidrag til </w:t>
      </w:r>
      <w:proofErr w:type="spellStart"/>
      <w:r w:rsidRPr="008E090B">
        <w:t>ITER's</w:t>
      </w:r>
      <w:proofErr w:type="spellEnd"/>
      <w:r w:rsidRPr="008E090B">
        <w:t xml:space="preserve"> internationale fusionsenergiprojekt, at gennemføre aftalen om den bredere strategi mellem </w:t>
      </w:r>
      <w:proofErr w:type="spellStart"/>
      <w:r w:rsidRPr="008E090B">
        <w:t>Euratom</w:t>
      </w:r>
      <w:proofErr w:type="spellEnd"/>
      <w:r w:rsidRPr="008E090B">
        <w:t xml:space="preserve"> og Japan og at forberede opførelsen af en demonstrationsreaktor for fusionsenergi og dertil knyttede anlæg;</w:t>
      </w:r>
    </w:p>
    <w:p w14:paraId="3D87C76E" w14:textId="77777777" w:rsidR="008E090B" w:rsidRPr="008E090B" w:rsidRDefault="008E090B" w:rsidP="008E090B">
      <w:pPr>
        <w:spacing w:after="240"/>
        <w:rPr>
          <w:b/>
          <w:i/>
        </w:rPr>
      </w:pPr>
      <w:r w:rsidRPr="008E090B">
        <w:rPr>
          <w:b/>
          <w:i/>
        </w:rPr>
        <w:t>Generelt</w:t>
      </w:r>
    </w:p>
    <w:p w14:paraId="1CFAA8E5" w14:textId="77777777" w:rsidR="008E090B" w:rsidRPr="008E090B" w:rsidRDefault="008E090B" w:rsidP="008E090B">
      <w:pPr>
        <w:spacing w:after="240"/>
        <w:ind w:left="567" w:hanging="567"/>
      </w:pPr>
      <w:r w:rsidRPr="008E090B">
        <w:t>1.</w:t>
      </w:r>
      <w:r w:rsidRPr="008E090B">
        <w:tab/>
        <w:t xml:space="preserve">bemærker, at fællesforetagendernes rolle bør være at støtte forsknings- og innovationsaktiviteter inden for transport, energi, sundhed, cirkulære biobaserede industrier, centrale elektronikkomponenter, supercomputere og </w:t>
      </w:r>
      <w:proofErr w:type="spellStart"/>
      <w:r w:rsidRPr="008E090B">
        <w:t>netsystemer</w:t>
      </w:r>
      <w:proofErr w:type="spellEnd"/>
      <w:r w:rsidRPr="008E090B">
        <w:t>; opfordrer fællesforetagenderne til at fremme omdannelsen af videnskabelig viden til innovationer, der kan markedsføres, og til at etablere mekanismer til at sikre, at deres aktiviteter fører til øget europæisk konkurrenceevne i verden;</w:t>
      </w:r>
    </w:p>
    <w:p w14:paraId="572E1C2D" w14:textId="77777777" w:rsidR="008E090B" w:rsidRPr="008E090B" w:rsidRDefault="008E090B" w:rsidP="008E090B">
      <w:pPr>
        <w:spacing w:after="240"/>
        <w:ind w:left="567" w:hanging="567"/>
      </w:pPr>
      <w:r w:rsidRPr="008E090B">
        <w:t>2.</w:t>
      </w:r>
      <w:r w:rsidRPr="008E090B">
        <w:tab/>
        <w:t>understreger, at fællesforetagenderne under den nuværende flerårige finansielle ramme ifølge Revisionsretten forventes at modtage et samlet budget på 17 mia. EUR fra Unionens kontantbidrag og at mobilisere 21,1 mia. EUR i bidrag fra andre medlemmer;</w:t>
      </w:r>
    </w:p>
    <w:p w14:paraId="1EFBD306" w14:textId="77777777" w:rsidR="008E090B" w:rsidRPr="008E090B" w:rsidRDefault="008E090B" w:rsidP="008E090B">
      <w:pPr>
        <w:spacing w:after="240"/>
        <w:ind w:left="567" w:hanging="567"/>
      </w:pPr>
      <w:r w:rsidRPr="008E090B">
        <w:t>3.</w:t>
      </w:r>
      <w:r w:rsidRPr="008E090B">
        <w:tab/>
        <w:t xml:space="preserve">bemærker, at fællesforetagendernes karakter er baseret på offentlig-private partnerskaber, der styrer investeringer og mobiliserer offentlige og private midler til finansiering af fælles mål; minder i denne forbindelse om, at bidrag fra private medlemmer skal opfylde de fastsatte mål, for at sådanne partnerskaber fortsat kan være til gensidig gavn; opfordrer fællesforetagender, der tillader bidrag i naturalier til supplerende aktiviteter (IKAA), til, hvor det er muligt, at undgå overdreven </w:t>
      </w:r>
      <w:r w:rsidRPr="008E090B">
        <w:lastRenderedPageBreak/>
        <w:t>afhængighed af sådanne bidrag med henblik på at nå de fastsatte mål;</w:t>
      </w:r>
    </w:p>
    <w:p w14:paraId="3DDB5D81" w14:textId="77777777" w:rsidR="008E090B" w:rsidRPr="008E090B" w:rsidRDefault="008E090B" w:rsidP="008E090B">
      <w:pPr>
        <w:spacing w:after="240"/>
        <w:ind w:left="567" w:hanging="567"/>
      </w:pPr>
      <w:r w:rsidRPr="008E090B">
        <w:t>4.</w:t>
      </w:r>
      <w:r w:rsidRPr="008E090B">
        <w:tab/>
        <w:t>anerkender fællesforetagendernes betydelige bidrag med hensyn til at fremme forskning, innovation og teknologiudvikling på tværs af forskellige sektorer, herunder luftfart, jernbanetransport og lufttrafikstyring, som en integreret del af opfyldelsen af Unionens strategiske mål om bæredygtighed, digital omstilling og konkurrenceevne;</w:t>
      </w:r>
    </w:p>
    <w:p w14:paraId="239EECEA" w14:textId="77777777" w:rsidR="008E090B" w:rsidRPr="008E090B" w:rsidRDefault="008E090B" w:rsidP="008E090B">
      <w:pPr>
        <w:spacing w:after="240"/>
        <w:ind w:left="567" w:hanging="567"/>
      </w:pPr>
      <w:r w:rsidRPr="008E090B">
        <w:t>5.</w:t>
      </w:r>
      <w:r w:rsidRPr="008E090B">
        <w:tab/>
        <w:t>glæder sig over Revisionsrettens årsberetning om Den Europæiske Unions fællesforetagender for regnskabsåret 2023 (»Revisionsrettens beretning«); understreger, at Revisionsrettens mission er afgørende for en forsvarlig gennemførelse af Unionens budget og for tilsynet med budgettet;</w:t>
      </w:r>
    </w:p>
    <w:p w14:paraId="22F398B0" w14:textId="77777777" w:rsidR="008E090B" w:rsidRPr="008E090B" w:rsidRDefault="008E090B" w:rsidP="008E090B">
      <w:pPr>
        <w:spacing w:after="240"/>
        <w:ind w:left="567" w:hanging="567"/>
      </w:pPr>
      <w:r w:rsidRPr="008E090B">
        <w:t>6.</w:t>
      </w:r>
      <w:r w:rsidRPr="008E090B">
        <w:tab/>
        <w:t>glæder sig over, at Revisionsretten har forelagt dechargemyndigheden en årsberetning om EU-fællesforetagenderne, som indeholder en særlig revisionserklæring for hvert af fællesforetagenderne for så vidt angår deres årsregnskaber og underliggende transaktioner; er enig i, at fællesforetagendernes institutionelle rammer ud over de retlige bestemmelser, der er bindende for Revisionsretten, fortjener særlig opmærksomhed fra Revisionsrettens side; opfordrer til, at denne gode praksis videreføres; glæder sig over fællesforetagendernes gode samarbejde med Revisionsretten under udarbejdelsen af Revisionsrettens beretning og glæder sig over de forklaringer, der er givet om nogle af de bemærkninger og supplerende oplysninger, der er givet i fællesforetagendernes svar;</w:t>
      </w:r>
    </w:p>
    <w:p w14:paraId="76355CF2" w14:textId="77777777" w:rsidR="008E090B" w:rsidRPr="008E090B" w:rsidRDefault="008E090B" w:rsidP="008E090B">
      <w:pPr>
        <w:spacing w:after="240"/>
        <w:ind w:left="567" w:hanging="567"/>
      </w:pPr>
      <w:r w:rsidRPr="008E090B">
        <w:t>7.</w:t>
      </w:r>
      <w:r w:rsidRPr="008E090B">
        <w:tab/>
        <w:t xml:space="preserve">glæder sig over, at to fællesforetagender opnåede finansiel uafhængighed i regnskabsåret 2023, nemlig fællesforetagendet for intelligente net og tjenester den 24. oktober 2023 og fællesforetagendet Global Health EDCTP3 den 23. november 2023; bemærker </w:t>
      </w:r>
      <w:proofErr w:type="gramStart"/>
      <w:r w:rsidRPr="008E090B">
        <w:t>endvidere</w:t>
      </w:r>
      <w:proofErr w:type="gramEnd"/>
      <w:r w:rsidRPr="008E090B">
        <w:t>, at Revisionsretten som følge heraf for første gang reviderede disse to fællesforetagender ud over de ni fællesforetagender, som Revisionsretten allerede havde revideret for regnskabsåret 2022;</w:t>
      </w:r>
    </w:p>
    <w:p w14:paraId="783B94EA" w14:textId="77777777" w:rsidR="008E090B" w:rsidRPr="008E090B" w:rsidRDefault="008E090B" w:rsidP="008E090B">
      <w:pPr>
        <w:spacing w:after="240"/>
        <w:ind w:left="567" w:hanging="567"/>
      </w:pPr>
      <w:r w:rsidRPr="008E090B">
        <w:t>8.</w:t>
      </w:r>
      <w:r w:rsidRPr="008E090B">
        <w:tab/>
        <w:t>understreger sin bevidsthed om, at nogle fællesforetagender blev væsentligt påvirket i regnskabsåret 2023 af vigtige begivenheder med en indvirkning, der sandsynligvis vil ændre deres resultater; understreger mere præcist, at:</w:t>
      </w:r>
    </w:p>
    <w:p w14:paraId="20CCCF85" w14:textId="77777777" w:rsidR="008E090B" w:rsidRPr="008E090B" w:rsidRDefault="008E090B" w:rsidP="008E090B">
      <w:pPr>
        <w:spacing w:after="240"/>
        <w:ind w:left="1134" w:hanging="567"/>
      </w:pPr>
      <w:r w:rsidRPr="008E090B">
        <w:t>a)</w:t>
      </w:r>
      <w:r w:rsidRPr="008E090B">
        <w:tab/>
        <w:t>Ruslands angrebskrig mod Ukraine har haft en betydelig indvirkning på Unionens økonomi og på forsyningskæderne, hvilket i høj grad har påvirket visse fællesforetagenders aktiviteter;</w:t>
      </w:r>
    </w:p>
    <w:p w14:paraId="6C41D431" w14:textId="77777777" w:rsidR="008E090B" w:rsidRPr="008E090B" w:rsidRDefault="008E090B" w:rsidP="008E090B">
      <w:pPr>
        <w:spacing w:after="240"/>
        <w:ind w:left="1134" w:hanging="567"/>
      </w:pPr>
      <w:r w:rsidRPr="008E090B">
        <w:t>b)</w:t>
      </w:r>
      <w:r w:rsidRPr="008E090B">
        <w:tab/>
        <w:t>eftervirkningerne af covid-19-pandemien mærkes stadig i hele Europa i dag og i regnskabsåret 2023 og udgjorde stadig et massivt chok for de økonomiske og administrative aktiviteter;</w:t>
      </w:r>
    </w:p>
    <w:p w14:paraId="34764274" w14:textId="77777777" w:rsidR="008E090B" w:rsidRPr="008E090B" w:rsidRDefault="008E090B" w:rsidP="008E090B">
      <w:pPr>
        <w:spacing w:after="240"/>
        <w:ind w:left="1134" w:hanging="567"/>
      </w:pPr>
      <w:r w:rsidRPr="008E090B">
        <w:t>c)</w:t>
      </w:r>
      <w:r w:rsidRPr="008E090B">
        <w:tab/>
        <w:t>den høje inflation som følge af de to ovennævnte begivenheder havde en indvirkning på fællesforetagendernes forsyninger og leveringstid;</w:t>
      </w:r>
    </w:p>
    <w:p w14:paraId="37E03049" w14:textId="77777777" w:rsidR="008E090B" w:rsidRPr="008E090B" w:rsidRDefault="008E090B" w:rsidP="008E090B">
      <w:pPr>
        <w:spacing w:after="240"/>
        <w:ind w:left="567" w:hanging="567"/>
      </w:pPr>
      <w:r w:rsidRPr="008E090B">
        <w:t>9.</w:t>
      </w:r>
      <w:r w:rsidRPr="008E090B">
        <w:tab/>
        <w:t>anerkender fordelene ved fællesforetagender, betydningen af offentlig-privat samarbejde med hensyn til at fremme innovation, forskning og udvikling og de økonomiske fordele ved partnerskaberne; bemærker, at fællesforetagender ved at samle ressourcer og ekspertise fra begge sektorer, både den offentlige og den private, kan imødegå udfordringerne mere effektivt; understreger betydningen af gennemsigtighed, ansvarlighed og effektiv anvendelse af offentlige midler i fællesforetagender;</w:t>
      </w:r>
    </w:p>
    <w:p w14:paraId="2EA939B0" w14:textId="117B373B" w:rsidR="008E090B" w:rsidRPr="008E090B" w:rsidRDefault="008E090B" w:rsidP="008E090B">
      <w:pPr>
        <w:spacing w:after="240"/>
        <w:ind w:left="567" w:hanging="567"/>
      </w:pPr>
      <w:r w:rsidRPr="008E090B">
        <w:lastRenderedPageBreak/>
        <w:t>10.</w:t>
      </w:r>
      <w:r w:rsidRPr="008E090B">
        <w:tab/>
        <w:t>anerkender værdien af initiativer til fremme af inddragelse og deltagelse af interessenter, som f.eks. åbne indkaldelser af interessetilkendegivelser og fælles indkaldelser mellem fællesforetagender, der er afgørende for udnyttelse af kollektiv ekspertise og kollektive ressourcer; henleder især opmærksomheden på den fælles indkaldelse af forslag, der er lanceret af fællesforetagendet for Europas jernbaner og fællesforetagendet for forskning i lufttrafikstyring i det fælles europæiske luftrum 3 – den første fælles indkaldelse af sin art fra fællesforetagender, der har til formål at udvikle et integreret luftfarts- og jernbanenet med henblik på et bæredygtigt multimodalt transportsystem;</w:t>
      </w:r>
    </w:p>
    <w:p w14:paraId="2D16CE42" w14:textId="77777777" w:rsidR="008E090B" w:rsidRPr="008E090B" w:rsidRDefault="008E090B" w:rsidP="008E090B">
      <w:pPr>
        <w:spacing w:after="240"/>
        <w:ind w:left="567" w:hanging="567"/>
      </w:pPr>
      <w:r w:rsidRPr="008E090B">
        <w:t>11.</w:t>
      </w:r>
      <w:r w:rsidRPr="008E090B">
        <w:tab/>
        <w:t>minder om, at fællesforetagenderne skal gennemføre deres operationer i overensstemmelse med forsvarlig økonomisk forvaltning og dermed bidrage effektivt til Unionens politiske mål og til en forsvarlig gennemførelse af Unionens budget; er ikke desto mindre bekymret over en række elementer i lyset af Revisionsrettens konklusioner som fremlagt i denne beslutning;</w:t>
      </w:r>
    </w:p>
    <w:p w14:paraId="5EF39217" w14:textId="77777777" w:rsidR="008E090B" w:rsidRPr="008E090B" w:rsidRDefault="008E090B" w:rsidP="008E090B">
      <w:pPr>
        <w:spacing w:after="240"/>
        <w:rPr>
          <w:b/>
          <w:i/>
        </w:rPr>
      </w:pPr>
      <w:r w:rsidRPr="008E090B">
        <w:rPr>
          <w:b/>
          <w:i/>
        </w:rPr>
        <w:t>Årsregnskaber</w:t>
      </w:r>
    </w:p>
    <w:p w14:paraId="41386D93" w14:textId="77777777" w:rsidR="008E090B" w:rsidRPr="008E090B" w:rsidRDefault="008E090B" w:rsidP="008E090B">
      <w:pPr>
        <w:spacing w:after="240"/>
        <w:ind w:left="567" w:hanging="567"/>
      </w:pPr>
      <w:r w:rsidRPr="008E090B">
        <w:t>12.</w:t>
      </w:r>
      <w:r w:rsidRPr="008E090B">
        <w:tab/>
        <w:t>noterer sig, at Revisionsretten i sin beretning konstaterer, at årsregnskaberne for 2023 for de 11 reviderede fællesforetagender i alt væsentligt giver et retvisende billede af deres finansielle stilling pr. 31. december 2023 og af resultaterne af deres transaktioner og pengestrømme samt af bevægelserne i nettoaktiver i det afsluttede regnskabsår, i overensstemmelse med deres finansforordninger og de regnskabsregler, som Kommissionens regnskabsfører har fastlagt; bemærker endvidere, at Revisionsretten som følge heraf afgav revisionserklæringer uden forbehold om rigtigheden af fællesforetagendernes årsregnskaber;</w:t>
      </w:r>
    </w:p>
    <w:p w14:paraId="2CD0657D" w14:textId="77777777" w:rsidR="008E090B" w:rsidRPr="008E090B" w:rsidRDefault="008E090B" w:rsidP="008E090B">
      <w:pPr>
        <w:spacing w:after="240"/>
        <w:ind w:left="567" w:hanging="567"/>
      </w:pPr>
      <w:r w:rsidRPr="008E090B">
        <w:t>13.</w:t>
      </w:r>
      <w:r w:rsidRPr="008E090B">
        <w:tab/>
        <w:t xml:space="preserve">noterer sig, at Revisionsretten i sin beretning konstaterer, at de underliggende transaktioner i alt væsentligt er lovlige og formelt rigtige; bemærker </w:t>
      </w:r>
      <w:proofErr w:type="gramStart"/>
      <w:r w:rsidRPr="008E090B">
        <w:t>endvidere</w:t>
      </w:r>
      <w:proofErr w:type="gramEnd"/>
      <w:r w:rsidRPr="008E090B">
        <w:t>, at Revisionsretten som følge heraf afgav revisionserklæringer uden forbehold om lovligheden og den formelle rigtighed af både de indtægter og de betalinger, der ligger til grund for fællesforetagendernes regnskaber;</w:t>
      </w:r>
    </w:p>
    <w:p w14:paraId="51D23205" w14:textId="77777777" w:rsidR="008E090B" w:rsidRPr="008E090B" w:rsidRDefault="008E090B" w:rsidP="008E090B">
      <w:pPr>
        <w:spacing w:after="240"/>
        <w:ind w:left="567" w:hanging="567"/>
      </w:pPr>
      <w:r w:rsidRPr="008E090B">
        <w:t>14.</w:t>
      </w:r>
      <w:r w:rsidRPr="008E090B">
        <w:tab/>
        <w:t>noterer sig, at der efter Revisionsrettens opfattelse ikke blev givet tilstrækkelig vejledning til fællesforetagendet for intelligente net og tjenester og fællesforetagendet Global Health EDCTP3 om deres første årsregnskab, navnlig for så vidt angår behovet for klarhed med hensyn til at skelne mellem de finansielle ressourcer, der blev forvaltet af Kommissionen, før de opnåede finansiel uafhængighed, og dem, der blev forvaltet af fællesforetagenderne, efter at de opnåede finansiel uafhængighed; tilslutter sig Revisionsrettens anbefaling om foranstaltninger i denne henseende, hvori det anbefales, at regnskabsretningslinjerne bør udvikles på en klar og forståelig måde, som bør præcisere reglerne for fremlæggelse af de første årsregnskaber for nye fællesforetagender, og at disse retningslinjer bør indeholde instrukser om, hvordan de finansielle ressourcer, der anvendes af Kommissionen, adskilles fra dem, der anvendes af et fællesforetagende, efter at det har opnået sin finansielle uafhængighed; bemærker, at risikoen med hensyn til rigtigheden af årsregnskaberne blev anset for at være lav for alle fællesforetagender med undtagelse af fællesforetagendet for intelligente net og tjenester og fællesforetagendet Global Health EDCTP3, for hvilke risikoen med hensyn til rigtigheden blev anset for at være mellemhøj på grund af kompleksiteten som følge af overførslen af budgetbevillinger og aktiver fra Kommissionens ansvar til fællesforetagendets ansvar;</w:t>
      </w:r>
    </w:p>
    <w:p w14:paraId="07D5B9D8" w14:textId="77777777" w:rsidR="008E090B" w:rsidRPr="008E090B" w:rsidRDefault="008E090B" w:rsidP="008E090B">
      <w:pPr>
        <w:spacing w:after="240"/>
        <w:ind w:left="567" w:hanging="567"/>
      </w:pPr>
      <w:r w:rsidRPr="008E090B">
        <w:lastRenderedPageBreak/>
        <w:t>15.</w:t>
      </w:r>
      <w:r w:rsidRPr="008E090B">
        <w:tab/>
        <w:t>noterer sig, at årsregnskabet for det europæiske fællesforetagende for ITER og fusionsenergiudvikling udarbejdes på grundlag af referencescenariet for ITER-projektet i 2023, men at sidstnævnte er genstand for en igangværende revision, hvis resultat sandsynligvis vil medføre betydelige ændringer for det europæiske fællesforetagende for ITER og fusionsenergiudvikling og dets anslåede samlede omkostninger ved afslutningen; understreger, at det pågældende fællesforetagende bør træffe alle nødvendige foranstaltninger for at sikre, at det fremtidige referencescenarie og dets konsekvenser for behovet for kontantbidrag fra Unionen til fællesforetagendet ikke udgør en forpligtelse for Unionens budget; bemærker på baggrund af høringen af det pågældende fællesforetagende i Budgetkontroludvalget, at det på tidspunktet for høringen og ifølge det pågældende fællesforetagende var for tidligt at give et skøn over de finansielle virkninger af denne revision; er endvidere bekymret over de forsinkelser, der påvirker ITER-projektet, på grund af faktorer, der ligger uden for fællesforetagendets kontrol;</w:t>
      </w:r>
    </w:p>
    <w:p w14:paraId="2D4746A5" w14:textId="77777777" w:rsidR="008E090B" w:rsidRPr="008E090B" w:rsidRDefault="008E090B" w:rsidP="008E090B">
      <w:pPr>
        <w:spacing w:after="240"/>
        <w:ind w:left="567" w:hanging="567"/>
      </w:pPr>
      <w:r w:rsidRPr="008E090B">
        <w:t>16.</w:t>
      </w:r>
      <w:r w:rsidRPr="008E090B">
        <w:tab/>
        <w:t>er bekymret over den potentielle indvirkning, som omorganiseringen af det europæiske fællesforetagende for ITER og fusionsenergiudvikling vil få på dets aktiviteter, navnlig ustabiliteten på kort til mellemlang sigt og de operationelle risici for fællesforetagendet; glæder sig over det pågældende fællesforetagendes kendskab til disse spørgsmål og over redegørelsen for dets synspunkter om situationen; glæder sig over de yderligere oplysninger, der blev fremlagt under høringen af det pågældende fællesforetagende i Budgetkontroludvalget, navnlig med hensyn til det forhold, at risikoen for forretningskontinuiteten indtil videre er blevet afbødet takket være en stærk afhængighed af eksisterende programmer og projekter; glæder sig over den fleksibilitet, som den nye matrixstruktur giver;</w:t>
      </w:r>
    </w:p>
    <w:p w14:paraId="226E041B" w14:textId="77777777" w:rsidR="008E090B" w:rsidRPr="008E090B" w:rsidRDefault="008E090B" w:rsidP="008E090B">
      <w:pPr>
        <w:spacing w:after="240"/>
        <w:ind w:left="567" w:hanging="567"/>
      </w:pPr>
      <w:r w:rsidRPr="008E090B">
        <w:t>17.</w:t>
      </w:r>
      <w:r w:rsidRPr="008E090B">
        <w:tab/>
        <w:t>noterer sig, at risikoen vedrørende indtægternes lovlighed og formelle rigtighed blev anset for at være lav for alle fællesforetagender;</w:t>
      </w:r>
    </w:p>
    <w:p w14:paraId="71A04351" w14:textId="77777777" w:rsidR="008E090B" w:rsidRPr="008E090B" w:rsidRDefault="008E090B" w:rsidP="008E090B">
      <w:pPr>
        <w:spacing w:after="240"/>
        <w:rPr>
          <w:b/>
          <w:i/>
        </w:rPr>
      </w:pPr>
      <w:r w:rsidRPr="008E090B">
        <w:rPr>
          <w:b/>
          <w:i/>
        </w:rPr>
        <w:t>Budgetmæssig og økonomisk forvaltning</w:t>
      </w:r>
    </w:p>
    <w:p w14:paraId="2C436D84" w14:textId="77777777" w:rsidR="008E090B" w:rsidRPr="008E090B" w:rsidRDefault="008E090B" w:rsidP="008E090B">
      <w:pPr>
        <w:spacing w:after="240"/>
        <w:ind w:left="567" w:hanging="567"/>
      </w:pPr>
      <w:r w:rsidRPr="008E090B">
        <w:t>18.</w:t>
      </w:r>
      <w:r w:rsidRPr="008E090B">
        <w:tab/>
        <w:t>bemærker, at det samlede disponible budget i 2023 for de 11 fællesforetagender, som Revisionsretten reviderede, beløb sig til 4,25 mia. EUR i forpligtelsesbevillinger og 3,87 mia. EUR i betalingsbevillinger ifølge Revisionsretten, som mener, at det samlede disponible budget omfatter uudnyttede bevillinger fra tidligere år, som fællesforetagenderne genopførte på budgettet for det indeværende år, samt formålsbestemte indtægter og omfordelinger til det næste år; bemærker mere præcist, at:</w:t>
      </w:r>
    </w:p>
    <w:p w14:paraId="31CD3ACB" w14:textId="77777777" w:rsidR="008E090B" w:rsidRPr="008E090B" w:rsidRDefault="008E090B" w:rsidP="008E090B">
      <w:pPr>
        <w:spacing w:after="240"/>
        <w:ind w:left="1134" w:hanging="567"/>
      </w:pPr>
      <w:r w:rsidRPr="008E090B">
        <w:t>a)</w:t>
      </w:r>
      <w:r w:rsidRPr="008E090B">
        <w:tab/>
        <w:t>det samlede disponible budget i 2023 for fællesforetagendet for forskning i lufttrafikstyring i det fælles europæiske luftrum 3 beløb sig til 111,2 mio. EUR i forpligtelsesbevillinger (158,8 mio. EUR i 2022) og 241,5 mio. EUR i betalingsbevillinger (146,9 mio. EUR i 2022); forstår endvidere, at dets samlede budgetgennemførelsesgrad for regnskabsåret 2023 ifølge beretningen om den budgetmæssige og økonomiske forvaltning af fællesforetagendet for forskning i lufttrafikstyring i det fælles europæiske luftrum 3 nåede op på 92 % for forpligtelsesbevillinger og 81 % for betalingsbevillinger, hvilket tyder på, at der ikke var nogen alvorlige problemer med budgetgennemførelsestempoet; understreger ikke desto mindre den lave udnyttelsesgrad for betalingsbevillingerne til infrastruktur- og driftsudgifter, som nåede op på 55 %; noterer sig fællesforetagendets forklaring og opfordrer generelt fællesforetagendet til at sikre et sundt gennemførelsestempo for hver sektion i dets budget;</w:t>
      </w:r>
    </w:p>
    <w:p w14:paraId="29554F6B" w14:textId="77777777" w:rsidR="008E090B" w:rsidRPr="008E090B" w:rsidRDefault="008E090B" w:rsidP="008E090B">
      <w:pPr>
        <w:spacing w:after="240"/>
        <w:ind w:left="1134" w:hanging="567"/>
      </w:pPr>
      <w:r w:rsidRPr="008E090B">
        <w:lastRenderedPageBreak/>
        <w:t>b)</w:t>
      </w:r>
      <w:r w:rsidRPr="008E090B">
        <w:tab/>
        <w:t>det samlede disponible budget i 2023 for fællesforetagendet for ren luftfart beløb sig til 269 mio. EUR i forpligtelsesbevillinger (411,2 mio. EUR i 2022) og 486,4 mio. EUR i betalingsbevillinger (415,3 mio. EUR i 2022); forstår endvidere, at dets samlede budgetgennemførelsesgrad for regnskabsåret 2023 ifølge beretningen om den budgetmæssige og økonomiske forvaltning af fællesforetagendet for ren luftfart nåede op på 98,58 % for forpligtelsesbevillinger og 51,18 % for betalingsbevillinger, hvilket tyder på, at der var alvorlige problemer med budgetgennemførelsestempoet; bemærker navnlig, at udnyttelsesgraden for dets to afsnit om aktionsudgifter er på henholdsvis 80,50 % og 81,11 % for betalingsbevillinger; understreger endvidere den lave udnyttelsesgrad for betalingsbevillingerne til infrastrukturudgifter, som nåede op på 60,52 %; beklager dybt det betydelige beløb, der er afsat til afsnit 5 i dets budget til uudnyttede betalingsbevillinger på 177 mio. EUR, som har en teknisk udnyttelsesgrad på 0 %; noterer sig fællesforetagendets forklaring og opfordrer generelt fællesforetagendet til at sikre et sundt gennemførelsestempo for hver sektion i dets budget;</w:t>
      </w:r>
    </w:p>
    <w:p w14:paraId="48D49543" w14:textId="77777777" w:rsidR="008E090B" w:rsidRPr="008E090B" w:rsidRDefault="008E090B" w:rsidP="008E090B">
      <w:pPr>
        <w:spacing w:after="240"/>
        <w:ind w:left="1134" w:hanging="567"/>
      </w:pPr>
      <w:r w:rsidRPr="008E090B">
        <w:t>c)</w:t>
      </w:r>
      <w:r w:rsidRPr="008E090B">
        <w:tab/>
        <w:t>det samlede disponible budget i 2023 for fællesforetagendet for initiativet om innovativ sundhed beløb sig til 223,2 mio. EUR i forpligtelsesbevillinger (272,4 mio. EUR i 2022) og 225,9 mio. EUR i betalingsbevillinger (174,8 mio. EUR i 2022); forstår endvidere, at dets samlede budgetgennemførelsesgrad for regnskabsåret 2023 ifølge beretningen om den budgetmæssige og økonomiske forvaltning af fællesforetagendet for initiativet om innovativ sundhed nåede op på 92,65 % for forpligtelsesbevillinger og 90,29 % for betalingsbevillinger, hvilket tyder på, at der ikke var nogen alvorlige problemer med budgetgennemførelsestempoet; understreger ikke desto mindre den lave udnyttelsesgrad for forpligtelses- og betalingsbevillingerne til infrastrukturudgifter, som nåede op på henholdsvis 68,67 % og 67,30 %; noterer sig fællesforetagendets forklaring og opfordrer generelt fællesforetagendet til at sikre et sundt gennemførelsestempo for hver sektion i dets budget;</w:t>
      </w:r>
    </w:p>
    <w:p w14:paraId="1E6EF991" w14:textId="77777777" w:rsidR="008E090B" w:rsidRPr="008E090B" w:rsidRDefault="008E090B" w:rsidP="008E090B">
      <w:pPr>
        <w:spacing w:after="240"/>
        <w:ind w:left="1134" w:hanging="567"/>
      </w:pPr>
      <w:r w:rsidRPr="008E090B">
        <w:t>d)</w:t>
      </w:r>
      <w:r w:rsidRPr="008E090B">
        <w:tab/>
        <w:t>det samlede disponible budget i 2023 for fællesforetagendet for ren brint beløb sig til 268,9 mio. EUR i forpligtelsesbevillinger (314,3 mio. EUR i 2022) og 327,8 mio. EUR i betalingsbevillinger (118,3 mio. EUR i 2022); forstår endvidere, at dets samlede budgetgennemførelsesgrad for regnskabsåret 2023 ifølge beretningen om den budgetmæssige og økonomiske forvaltning af fællesforetagendet for ren brint nåede op på 96,62 % for forpligtelsesbevillinger og 85,43 % for betalingsbevillinger, hvilket tyder på, at der ikke var nogen alvorlige problemer med budgetgennemførelsestempoet; understreger ikke desto mindre den lave udnyttelsesgrad for betalingsbevillingerne til aktionsudgifter finansieret under Horisont 2020, som nåede op på 69,41 %; understreger endvidere den lave udnyttelsesgrad for forpligtelses- og betalingsbevillingerne til infrastrukturudgifter, som nåede op på henholdsvis 71,21 % og 60,60 %; noterer sig fællesforetagendets forklaringer og opfordrer generelt fællesforetagendet til at sikre et sundt gennemførelsestempo for hver sektion i dets budget;</w:t>
      </w:r>
    </w:p>
    <w:p w14:paraId="2268FB6E" w14:textId="77777777" w:rsidR="008E090B" w:rsidRPr="008E090B" w:rsidRDefault="008E090B" w:rsidP="008E090B">
      <w:pPr>
        <w:spacing w:after="240"/>
        <w:ind w:left="1134" w:hanging="567"/>
      </w:pPr>
      <w:r w:rsidRPr="008E090B">
        <w:t>e)</w:t>
      </w:r>
      <w:r w:rsidRPr="008E090B">
        <w:tab/>
        <w:t xml:space="preserve">det samlede disponible budget i 2023 for fællesforetagendet for mikrochips beløb sig til 835,7 mio. EUR i forpligtelsesbevillinger (261,4 mio. EUR i 2022) og 518,4 mio. EUR i betalingsbevillinger (222,2 mio. EUR i 2022); forstår endvidere, at dets samlede budgetgennemførelsesgrad for regnskabsåret 2023 ifølge beretningen om den budgetmæssige og økonomiske forvaltning af </w:t>
      </w:r>
      <w:r w:rsidRPr="008E090B">
        <w:lastRenderedPageBreak/>
        <w:t>fællesforetagendet for mikrochips nåede op på 100 % for forpligtelsesbevillinger og 37 % for betalingsbevillinger, hvilket tyder på, at der var alvorlige problemer med budgetgennemførelsestempoet; understreger navnlig den ekstremt lave udnyttelsesgrad for betalingsbevillingerne til aktionsudgifter, som nåede op på 36 %; noterer sig fællesforetagendets forklaring, men beklager dybt en så lav udnyttelsesgrad og opfordrer generelt fællesforetagendet til at sikre et sundt gennemførelsestempo for hver sektion i dets budget; noterer sig, at disse elementer i forbindelse med den øgede finansiering, som fællesforetagendet for mikrochips modtog i 2023, og som fællesforetagendet for mikrochips skulle gennemføre, førte til, at Revisionsretten vurderede risikoen vedrørende budgetforvaltningen som værende mellemhøj for dette fællesforetagende;</w:t>
      </w:r>
    </w:p>
    <w:p w14:paraId="308276F1" w14:textId="77777777" w:rsidR="008E090B" w:rsidRPr="008E090B" w:rsidRDefault="008E090B" w:rsidP="008E090B">
      <w:pPr>
        <w:spacing w:after="240"/>
        <w:ind w:left="1134" w:hanging="567"/>
      </w:pPr>
      <w:r w:rsidRPr="008E090B">
        <w:t>f)</w:t>
      </w:r>
      <w:r w:rsidRPr="008E090B">
        <w:tab/>
        <w:t>det samlede disponible budget i 2023 for fællesforetagendet for et cirkulært biobaseret Europa beløb sig til 227,4 mio. EUR i forpligtelsesbevillinger (264,2 mio. EUR i 2022) og 137,4 mio. EUR i betalingsbevillinger (80,3 mio. EUR i 2022); forstår endvidere, at dets samlede budgetgennemførelsesgrad for regnskabsåret 2023 ifølge beretningen om den budgetmæssige og økonomiske forvaltning af fællesforetagendet for et cirkulært biobaseret Europa nåede op på 97,6 % for forpligtelsesbevillinger og 90,3 % for betalingsbevillinger, hvilket tyder på, at der ikke var nogen alvorlige problemer med budgetgennemførelsestempoet; understreger ikke desto mindre den lave udnyttelsesgrad for forpligtelses- og betalingsbevillingerne for den del af dets administrative udgifter, der er afsat til lønninger, som nåede op på henholdsvis 64 % og 57 %, samt den lave udnyttelsesgrad for betalingsbevillinger for den del af dets administrative udgifter, der er afsat til andre administrative udgifter, som nåede op på 54 %; noterer sig fællesforetagendets forklaring og opfordrer generelt fællesforetagendet til at sikre et sundt gennemførelsestempo for hver sektion i dets budget;</w:t>
      </w:r>
    </w:p>
    <w:p w14:paraId="1819B613" w14:textId="77777777" w:rsidR="008E090B" w:rsidRPr="008E090B" w:rsidRDefault="008E090B" w:rsidP="008E090B">
      <w:pPr>
        <w:spacing w:after="240"/>
        <w:ind w:left="1134" w:hanging="567"/>
      </w:pPr>
      <w:r w:rsidRPr="008E090B">
        <w:t>g)</w:t>
      </w:r>
      <w:r w:rsidRPr="008E090B">
        <w:tab/>
        <w:t xml:space="preserve">det samlede disponible budget i 2023 for fællesforetagendet for Europas jernbaner beløb sig til 102,6 mio. EUR i forpligtelsesbevillinger (171,4 mio. EUR i 2022) og 120,3 mio. EUR i betalingsbevillinger (180,8 mio. EUR i 2022); forstår endvidere, at dets samlede budgetgennemførelsesgrad for regnskabsåret 2023 ifølge beretningen om den budgetmæssige og økonomiske forvaltning af fællesforetagendet for Europas jernbaner nåede op på 97 % for forpligtelsesbevillinger og 82 % for betalingsbevillinger, hvilket tyder på, at der ikke var nogen alvorlige problemer med budgetgennemførelsestempoet; understreger ikke desto mindre den lave udnyttelsesgrad for betalingsbevillingerne til den del af aktionsudgifterne, der finansieres under Horisont 2020, som nåede op på 67 %; noterer sig fællesforetagendets forklaring og opfordrer generelt fællesforetagendet til at sikre et sundt gennemførelsestempo for hver sektion i dets budget; påpeger, at fællesforetagendet for Europas jernbaner udsatte de endelige betalinger til 2024 på grund af tekniske problemer, som støttemodtagerne oplevede; noterer sig de mange projekter, hvor projektbudgettet ikke blev udnyttet fuldt ud, hvilket reducerede behovet for aktionsudgifter med ca. 4,1 mio. EUR; </w:t>
      </w:r>
      <w:r w:rsidRPr="008E090B">
        <w:rPr>
          <w:color w:val="000000"/>
        </w:rPr>
        <w:t xml:space="preserve">opfordrer det pågældende fællesforetagende til at udarbejde en plan for, hvordan forpligtelserne til regnskabsrapportering kan forbedres; </w:t>
      </w:r>
      <w:r w:rsidRPr="008E090B">
        <w:t>fremhæver betydningen af at støtte fællesforetagendet i betragtning af jernbanernes iboende fordele med hensyn til miljøpræstationer, arealanvendelse, energiforbrug og sikkerhed;</w:t>
      </w:r>
    </w:p>
    <w:p w14:paraId="2D6AA50F" w14:textId="77777777" w:rsidR="008E090B" w:rsidRPr="008E090B" w:rsidRDefault="008E090B" w:rsidP="008E090B">
      <w:pPr>
        <w:spacing w:after="240"/>
        <w:ind w:left="1134" w:hanging="567"/>
      </w:pPr>
      <w:r w:rsidRPr="008E090B">
        <w:lastRenderedPageBreak/>
        <w:t>h)</w:t>
      </w:r>
      <w:r w:rsidRPr="008E090B">
        <w:tab/>
        <w:t xml:space="preserve">det samlede disponible budget i 2023 for fællesforetagendet for europæisk </w:t>
      </w:r>
      <w:proofErr w:type="spellStart"/>
      <w:r w:rsidRPr="008E090B">
        <w:t>højtydende</w:t>
      </w:r>
      <w:proofErr w:type="spellEnd"/>
      <w:r w:rsidRPr="008E090B">
        <w:t xml:space="preserve"> databehandling beløb sig til 1 136 mio. EUR i forpligtelsesbevillinger (1 374,5 mio. EUR i 2022) og 1 058 mio. EUR i betalingsbevillinger (629,9 mio. EUR i 2022); forstår endvidere, at dets samlede budgetgennemførelsesgrad for regnskabsåret 2023 ifølge beretningen om den budgetmæssige og økonomiske forvaltning af fællesforetagendet for europæisk </w:t>
      </w:r>
      <w:proofErr w:type="spellStart"/>
      <w:r w:rsidRPr="008E090B">
        <w:t>højtydende</w:t>
      </w:r>
      <w:proofErr w:type="spellEnd"/>
      <w:r w:rsidRPr="008E090B">
        <w:t xml:space="preserve"> databehandling nåede op på 83 % for forpligtelsesbevillinger og 19 % for betalingsbevillinger, hvilket tyder på, at der var alvorlige problemer med budgetgennemførelsestempoet; understreger navnlig den ekstremt lave udnyttelsesgrad for betalingsbevillingerne til aktionsudgifter, som nåede op på 19 %; noterer sig fællesforetagendets forklaring, men beklager dybt en så lav udnyttelsesgrad; understreger endvidere den lave udnyttelsesgrad for forpligtelses- og betalingsbevillingerne til administrative udgifter, som nåede op på henholdsvis 45 % og 42 %; noterer sig fællesforetagendets forklaring og opfordrer generelt fællesforetagendet til at sikre et sundt gennemførelsestempo for hver sektion i dets budget; noterer sig, at disse elementer i forbindelse med den øgede finansiering, som fællesforetagendet for europæisk </w:t>
      </w:r>
      <w:proofErr w:type="spellStart"/>
      <w:r w:rsidRPr="008E090B">
        <w:t>højtydende</w:t>
      </w:r>
      <w:proofErr w:type="spellEnd"/>
      <w:r w:rsidRPr="008E090B">
        <w:t xml:space="preserve"> databehandling modtog i 2023, og som fællesforetagendet for europæisk </w:t>
      </w:r>
      <w:proofErr w:type="spellStart"/>
      <w:r w:rsidRPr="008E090B">
        <w:t>højtydende</w:t>
      </w:r>
      <w:proofErr w:type="spellEnd"/>
      <w:r w:rsidRPr="008E090B">
        <w:t xml:space="preserve"> databehandling skulle gennemføre, førte til, at Revisionsretten vurderede risikoen vedrørende budgetforvaltningen som værende mellemhøj for dette fællesforetagende; glæder sig over de yderligere oplysninger, der blev fremlagt under høringen af det pågældende fællesforetagende i Budgetkontroludvalget om årsagerne til denne lave udnyttelsesgrad;</w:t>
      </w:r>
    </w:p>
    <w:p w14:paraId="6F4B0617" w14:textId="77777777" w:rsidR="008E090B" w:rsidRPr="008E090B" w:rsidRDefault="008E090B" w:rsidP="008E090B">
      <w:pPr>
        <w:spacing w:after="240"/>
        <w:ind w:left="1134" w:hanging="567"/>
      </w:pPr>
      <w:r w:rsidRPr="008E090B">
        <w:t>i)</w:t>
      </w:r>
      <w:r w:rsidRPr="008E090B">
        <w:tab/>
        <w:t>det samlede disponible budget i 2023 for fællesforetagendet for intelligente net og tjenester beløb sig til 134,7 mio. EUR i forpligtelsesbevillinger og 122,9 mio. EUR i betalingsbevillinger; forstår endvidere, at dets samlede budgetgennemførelsesgrad for regnskabsåret 2023 ifølge beretningen om den budgetmæssige og økonomiske forvaltning af fællesforetagendet for intelligente net og tjenester nåede op på 99 % for forpligtelsesbevillinger og 89 % for betalingsbevillinger; mener, at der i betragtning af den korte periode, hvor fællesforetagendet havde opnået finansiel uafhængighed i regnskabsåret 2023, ikke er tilstrækkeligt grundlag for, at Europa-Parlamentet kan give udtryk for sin holdning til kvaliteten af fællesforetagendets økonomiske forvaltning i god tro; bemærker ikke desto mindre, at risikoen vedrørende de administrative udgifters lovlighed og formelle rigtighed på grund af denne situation blev anset for at være mellemhøj for fællesforetagendet;</w:t>
      </w:r>
    </w:p>
    <w:p w14:paraId="2C3591CC" w14:textId="77777777" w:rsidR="008E090B" w:rsidRPr="008E090B" w:rsidRDefault="008E090B" w:rsidP="008E090B">
      <w:pPr>
        <w:spacing w:after="240"/>
        <w:ind w:left="1134" w:hanging="567"/>
      </w:pPr>
      <w:r w:rsidRPr="008E090B">
        <w:t>j)</w:t>
      </w:r>
      <w:r w:rsidRPr="008E090B">
        <w:tab/>
        <w:t>det samlede disponible budget i 2023 for fællesforetagendet Global Health EDCTP3 beløb sig til 136,4 mio. EUR i forpligtelsesbevillinger og 2,2 mio. EUR i betalingsbevillinger; forstår endvidere, at dets samlede budgetgennemførelsesgrad for regnskabsåret 2023 ifølge beretningen om den budgetmæssige og økonomiske forvaltning af fællesforetagendet Global Health EDCTP3 nåede op på 100 % for forpligtelsesbevillinger og 47 % for betalingsbevillinger; mener, at der i betragtning af den korte periode, hvor fællesforetagendet havde opnået finansiel uafhængighed i regnskabsåret 2023, ikke er tilstrækkeligt grundlag for, at Europa-Parlamentet kan give udtryk for sin holdning til kvaliteten af fællesforetagendets økonomiske forvaltning i god tro; bemærker ikke desto mindre, at risikoen vedrørende de administrative udgifters lovlighed og formelle rigtighed på grund af denne situation blev anset for at være mellemhøj for fællesforetagendet;</w:t>
      </w:r>
    </w:p>
    <w:p w14:paraId="1E271940" w14:textId="77777777" w:rsidR="008E090B" w:rsidRPr="008E090B" w:rsidRDefault="008E090B" w:rsidP="008E090B">
      <w:pPr>
        <w:spacing w:after="240"/>
        <w:ind w:left="1134" w:hanging="567"/>
      </w:pPr>
      <w:r w:rsidRPr="008E090B">
        <w:lastRenderedPageBreak/>
        <w:t>k)</w:t>
      </w:r>
      <w:r w:rsidRPr="008E090B">
        <w:tab/>
        <w:t xml:space="preserve">det samlede disponible budget i 2023 for det europæiske fællesforetagende for ITER og fusionsenergiudvikling beløb sig til 807 mio. EUR i forpligtelsesbevillinger (981,2 mio. EUR i 2022) og 631,5 mio. EUR i betalingsbevillinger (844 mio. EUR i 2022); forstår endvidere, at dets samlede budgetgennemførelsesgrad for regnskabsåret 2023 ifølge beretningen om den budgetmæssige og økonomiske forvaltning af det europæiske fællesforetagende for ITER og fusionsenergiudvikling nåede op på 73 % for forpligtelsesbevillinger og 95 % for betalingsbevillinger, hvilket tyder på, at der var alvorlige problemer med budgetgennemførelsestempoet; understreger navnlig den lave udnyttelsesgrad for forpligtelsesbevillingerne til aktionsudgifter, som nåede op på 70 %; noterer sig fællesforetagendets forklaring og de deraf følgende tilbageførsler til de oprindeligt planlagte bidrag fra </w:t>
      </w:r>
      <w:proofErr w:type="spellStart"/>
      <w:r w:rsidRPr="008E090B">
        <w:t>Euratom</w:t>
      </w:r>
      <w:proofErr w:type="spellEnd"/>
      <w:r w:rsidRPr="008E090B">
        <w:t xml:space="preserve"> og ITER-værtsstaten og opfordrer generelt fællesforetagendet til at sikre et sundt gennemførelsestempo for hver sektion i dets budget; noterer sig, at disse elementer, som vedrører forsinkelser og gennemførelsesvanskeligheder, førte til, at Revisionsretten vurderede risikoen vedrørende budgetforvaltningen som værende mellemhøj for dette fællesforetagende;</w:t>
      </w:r>
    </w:p>
    <w:p w14:paraId="5D00736E" w14:textId="77777777" w:rsidR="008E090B" w:rsidRPr="008E090B" w:rsidRDefault="008E090B" w:rsidP="008E090B">
      <w:pPr>
        <w:spacing w:after="240"/>
        <w:ind w:left="567" w:hanging="567"/>
      </w:pPr>
      <w:r w:rsidRPr="008E090B">
        <w:t>19.</w:t>
      </w:r>
      <w:r w:rsidRPr="008E090B">
        <w:tab/>
        <w:t>tilslutter sig Revisionsrettens bekymringer med hensyn til uudnyttede bevillinger i forbindelse med gennemførelsen af visse fællesforetagenders programmer og opfordrer de pågældende fællesforetagender til at undgå, at lignende situationer gentager sig, da akkumuleringen af uudnyttede bevillinger fører til overskud af likvide midler, som derfor ikke er til rådighed for Unionen til finansiering af andre aktiviteter og programmer; understreger, at dette ikke er i overensstemmelse med princippet om forsvarlig økonomisk forvaltning og har resulteret i et overskud af likvide midler på i alt 1,5 mia. EUR for regnskabsåret 2023; tilslutter sig Revisionsrettens anbefaling om foranstaltninger i denne henseende, hvori det anbefales, at de berørte fællesforetagender udvikler korrigerende mekanismer til at reducere deres overskud af likvide midler til et rimeligt niveau og efterfølgende tilpasser deres anmodninger om likvide midler for hvert regnskabsår til deres anslåede udgiftsbehov i samarbejde med Kommissionen; er bekendt med mulighederne i henhold til de finansielle bestemmelser for de pågældende fællesforetagender for at opføre uudnyttede bevillinger i overslaget over indtægter og udgifter for op til tre regnskabsår efter modtagelsen heraf; er ikke desto mindre særligt bekymret over:</w:t>
      </w:r>
    </w:p>
    <w:p w14:paraId="7559323A" w14:textId="77777777" w:rsidR="008E090B" w:rsidRPr="008E090B" w:rsidRDefault="008E090B" w:rsidP="008E090B">
      <w:pPr>
        <w:spacing w:after="240"/>
        <w:ind w:left="1134" w:hanging="567"/>
      </w:pPr>
      <w:r w:rsidRPr="008E090B">
        <w:t>a)</w:t>
      </w:r>
      <w:r w:rsidRPr="008E090B">
        <w:tab/>
        <w:t>manglerne i likviditetsplanlægningen for fællesforetagendet for ren luftfart efter anmodningen om yderligere finansielle bidrag fra Unionen på 178 mio. EUR ud over likviditetsbehovet for planlagte betalinger i 2023, hvilket resulterede i et overskud af likvide midler på 237 mio. EUR ved udgangen af 2023; noterer sig imidlertid fællesforetagendets forklaring; gentager ikke desto mindre sin opfordring til fællesforetagendet for ren luftfart om at undgå, at lignende situationer gentager sig, og glæder sig over de justeringer, som fællesforetagendet har bebudet for 2024;</w:t>
      </w:r>
    </w:p>
    <w:p w14:paraId="79E8D127" w14:textId="77777777" w:rsidR="008E090B" w:rsidRPr="008E090B" w:rsidRDefault="008E090B" w:rsidP="008E090B">
      <w:pPr>
        <w:spacing w:after="240"/>
        <w:ind w:left="1134" w:hanging="567"/>
      </w:pPr>
      <w:r w:rsidRPr="008E090B">
        <w:t>b)</w:t>
      </w:r>
      <w:r w:rsidRPr="008E090B">
        <w:tab/>
        <w:t xml:space="preserve">manglerne i likviditetsplanlægningen for fællesforetagendet for mikrochips efter anmodningen om yderligere finansielle bidrag fra Unionen på 196 mio. EUR ud over likviditetsbehovet for planlagte betalinger i 2023, hvilket resulterede i et overskud af likvide midler på 438 mio. EUR ved udgangen af 2023; noterer sig imidlertid fællesforetagendets forklaring; gentager ikke desto mindre sin opfordring til fællesforetagendet for mikrochips om at undgå, at lignende situationer gentager sig, og glæder sig over den ambition, som fællesforetagendet </w:t>
      </w:r>
      <w:r w:rsidRPr="008E090B">
        <w:lastRenderedPageBreak/>
        <w:t>har bebudet for 2024;</w:t>
      </w:r>
    </w:p>
    <w:p w14:paraId="73ACCF8F" w14:textId="77777777" w:rsidR="008E090B" w:rsidRPr="008E090B" w:rsidRDefault="008E090B" w:rsidP="008E090B">
      <w:pPr>
        <w:spacing w:after="240"/>
        <w:ind w:left="1134" w:hanging="567"/>
      </w:pPr>
      <w:r w:rsidRPr="008E090B">
        <w:t>c)</w:t>
      </w:r>
      <w:r w:rsidRPr="008E090B">
        <w:tab/>
        <w:t xml:space="preserve">manglerne i likviditetsplanlægningen for fællesforetagendet for europæisk </w:t>
      </w:r>
      <w:proofErr w:type="spellStart"/>
      <w:r w:rsidRPr="008E090B">
        <w:t>højtydende</w:t>
      </w:r>
      <w:proofErr w:type="spellEnd"/>
      <w:r w:rsidRPr="008E090B">
        <w:t xml:space="preserve"> databehandling efter anmodningen om yderligere finansielle bidrag fra Unionen på 488,6 mio. EUR ud over likviditetsbehovet for planlagte betalinger i 2023, hvilket resulterede i et overskud af likvide midler på 840,7 mio. EUR ved udgangen af 2023; forstår den situation, som fællesforetagendet stod over for, og som førte til dette overskud, og glæder sig over de yderligere oplysninger, der blev fremlagt under høringen af det pågældende fællesforetagende i Budgetkontroludvalget, navnlig med hensyn til forventningerne om, at projekter vedrørende kunstig intelligens vil give mulighed for betydelige udbetalinger; gentager ikke desto mindre sin opfordring til fællesforetagendet for europæisk </w:t>
      </w:r>
      <w:proofErr w:type="spellStart"/>
      <w:r w:rsidRPr="008E090B">
        <w:t>højtydende</w:t>
      </w:r>
      <w:proofErr w:type="spellEnd"/>
      <w:r w:rsidRPr="008E090B">
        <w:t xml:space="preserve"> databehandling om at undgå, at lignende situationer gentager sig;</w:t>
      </w:r>
    </w:p>
    <w:p w14:paraId="47A38DAC" w14:textId="77777777" w:rsidR="008E090B" w:rsidRPr="008E090B" w:rsidRDefault="008E090B" w:rsidP="008E090B">
      <w:pPr>
        <w:spacing w:after="240"/>
        <w:ind w:left="567" w:hanging="567"/>
        <w:rPr>
          <w:b/>
          <w:i/>
        </w:rPr>
      </w:pPr>
      <w:r w:rsidRPr="008E090B">
        <w:t>20.</w:t>
      </w:r>
      <w:r w:rsidRPr="008E090B">
        <w:tab/>
        <w:t>understreger, at alle fællesforetagender skal styrke den interne finansielle kontrol og de offentlige gennemsigtighedsmekanismer og sikre, at midlerne fordeles effektivt og på en måde, der er i overensstemmelse med EU's strategiske mål;</w:t>
      </w:r>
    </w:p>
    <w:p w14:paraId="687EC88A" w14:textId="77777777" w:rsidR="008E090B" w:rsidRPr="008E090B" w:rsidRDefault="008E090B" w:rsidP="008E090B">
      <w:pPr>
        <w:spacing w:after="240"/>
        <w:ind w:left="567" w:hanging="567"/>
      </w:pPr>
      <w:r w:rsidRPr="008E090B">
        <w:t>21.</w:t>
      </w:r>
      <w:r w:rsidRPr="008E090B">
        <w:tab/>
        <w:t>tilslutter sig Revisionsrettens bekymringer med hensyn til medlemmernes bidrag til visse fællesforetagender, navnlig med hensyn til muligheden for, at nogle fællesforetagender ikke kan opfylde deres bidragsmål eller kun gør det gennem stor afhængighed af bidrag i naturalier til supplerende aktiviteter, og opfordrer de berørte fællesforetagender til at træffe alle nødvendige foranstaltninger for at forhindre, at disse situationer opstår i fremtiden; understreger, at opfyldelsen af bidragsmålene er de berørte fællesforetagenders ansvar og forpligtelse, og at manglende opfyldelse af bidragsmålene er i strid med den grundlæggende idé om fællesforetagender; er særligt bekymret over:</w:t>
      </w:r>
    </w:p>
    <w:p w14:paraId="62E033CB" w14:textId="77777777" w:rsidR="008E090B" w:rsidRPr="008E090B" w:rsidRDefault="008E090B" w:rsidP="008E090B">
      <w:pPr>
        <w:spacing w:after="240"/>
        <w:ind w:left="1134" w:hanging="567"/>
      </w:pPr>
      <w:r w:rsidRPr="008E090B">
        <w:t>a)</w:t>
      </w:r>
      <w:r w:rsidRPr="008E090B">
        <w:tab/>
        <w:t xml:space="preserve">situationen for fællesforetagendet for forskning i lufttrafikstyring i det fælles europæiske luftrum 3, hvis mål for det operationelle bidrag fra dets medlem </w:t>
      </w:r>
      <w:proofErr w:type="spellStart"/>
      <w:r w:rsidRPr="008E090B">
        <w:t>Eurocontrol</w:t>
      </w:r>
      <w:proofErr w:type="spellEnd"/>
      <w:r w:rsidRPr="008E090B">
        <w:t xml:space="preserve"> kun nåede op på 70 %, hvilket resulterede i, at fællesforetagendet ikke havde de planlagte bidrag til fuldt ud at gennemføre sin del af Horisont 2020; noterer sig, at dette element imidlertid ikke førte til, at Revisionsretten vurderede risikoen vedrørende programgennemførelsen som værende mellemhøj eller høj for dette fællesforetagende, da den blev anset for at være lav;</w:t>
      </w:r>
    </w:p>
    <w:p w14:paraId="4E2FCE88" w14:textId="77777777" w:rsidR="008E090B" w:rsidRPr="008E090B" w:rsidRDefault="008E090B" w:rsidP="008E090B">
      <w:pPr>
        <w:spacing w:after="240"/>
        <w:ind w:left="1134" w:hanging="567"/>
      </w:pPr>
      <w:r w:rsidRPr="008E090B">
        <w:t>b)</w:t>
      </w:r>
      <w:r w:rsidRPr="008E090B">
        <w:tab/>
        <w:t>situationen for fællesforetagendet for et cirkulært biobaseret Europa, som klarede sig godt med hensyn til at nå sit bidragsmål under Horisont 2020, men gjorde det navnlig gennem en revision af balancen mellem målene for bidrag i naturalier til operationelle aktiviteter og bidrag i naturalier til supplerende aktiviteter, idet sidstnævnte blev hævet til 2 444,5 mio. EUR, hvilket svarer til 90 % af det samlede mål; understreger, at en sådan afhængighed af bidrag i naturalier til supplerende aktiviteter udgør en risiko for gennemførelsen af Horisont 2020-programmet; understreger den betydelige indvirkning af den revision, som fællesforetagendet har foretaget; noterer sig fællesforetagendets forklaring og det forhold, at yderligere aktiviteter bidrager til fællesforetagendets overordnede mål; understreger ikke desto mindre, at dette udgør en overdreven afhængighed af bidrag i naturalier til supplerende aktiviteter for at nå de fastsatte mål, og opfordrer fællesforetagendet til at undgå, at en sådan situation gentager sig; noterer sig, at disse elementer førte til, at Revisionsretten vurderede risikoen vedrørende programgennemførelsen som værende høj for dette fællesforetagende;</w:t>
      </w:r>
    </w:p>
    <w:p w14:paraId="1B1324CE" w14:textId="77777777" w:rsidR="008E090B" w:rsidRPr="008E090B" w:rsidRDefault="008E090B" w:rsidP="008E090B">
      <w:pPr>
        <w:spacing w:after="240"/>
        <w:ind w:left="1134" w:hanging="567"/>
      </w:pPr>
      <w:r w:rsidRPr="008E090B">
        <w:lastRenderedPageBreak/>
        <w:t>c)</w:t>
      </w:r>
      <w:r w:rsidRPr="008E090B">
        <w:tab/>
        <w:t xml:space="preserve">situationen for fællesforetagendet for europæisk </w:t>
      </w:r>
      <w:proofErr w:type="spellStart"/>
      <w:r w:rsidRPr="008E090B">
        <w:t>højtydende</w:t>
      </w:r>
      <w:proofErr w:type="spellEnd"/>
      <w:r w:rsidRPr="008E090B">
        <w:t xml:space="preserve"> databehandling, hvis bidrag fra private medlemmer under Horisont 2020 kun nåede op på et rapporteret beløb på 18,4 mio. EUR i forhold til et mål på 420 mio. EUR, hvilket udgør en alvorlig forskel; bemærker endvidere, at en sådan situation kan opstå igen under Horisont Europa og programmet for et digitalt Europa, da bidragsmålet for private medlemmer er steget betydeligt til 900 mio. EUR, mens de finansieringsordninger, der forårsagede vanskeligheder for private medlemmer under Horisont 2020, fortsat er gældende; noterer sig, at disse elementer førte til, at Revisionsretten vurderede risikoen vedrørende programgennemførelsen som værende høj for dette fællesforetagende; forstår på baggrund af de yderligere oplysninger, der blev fremlagt under høringen af det pågældende fællesforetagende i Budgetkontroludvalget, at dette spørgsmål behandles i samarbejde med bestyrelsen; tilslutter sig ikke desto mindre Revisionsrettens anbefaling om foranstaltninger i denne henseende, hvori det anbefales, at fællesforetagendet for europæisk </w:t>
      </w:r>
      <w:proofErr w:type="spellStart"/>
      <w:r w:rsidRPr="008E090B">
        <w:t>højtydende</w:t>
      </w:r>
      <w:proofErr w:type="spellEnd"/>
      <w:r w:rsidRPr="008E090B">
        <w:t xml:space="preserve"> databehandling støtter Kommissionens revurdering af det nuværende mål for at sikre, at det kan nå sit bidragsmål for private medlemmer under Horisont Europa og programmet for et digitalt Europa, og understreger endnu en gang, at opnåelse af bidragsmål ikke blot bør betragtes som en ambition, men som en pligt;</w:t>
      </w:r>
    </w:p>
    <w:p w14:paraId="4877ADCE" w14:textId="77777777" w:rsidR="008E090B" w:rsidRPr="008E090B" w:rsidRDefault="008E090B" w:rsidP="008E090B">
      <w:pPr>
        <w:spacing w:after="240"/>
        <w:ind w:left="567" w:hanging="567"/>
      </w:pPr>
      <w:r w:rsidRPr="008E090B">
        <w:t>22.</w:t>
      </w:r>
      <w:r w:rsidRPr="008E090B">
        <w:tab/>
        <w:t>understreger, at fællesforetagendernes enkelte basisretsakt for at fremme bedre effektivitet indeholder en forpligtelse for fællesforetagenderne til at opnå synergier gennem etablering af backoffice-ordninger, der opererer på en række indkredsede områder; forstår, at de pågældende fællesforetagender har udpeget fire områder som en prioritet, nemlig regnskabsaktiviteter, juridiske aktiviteter, informations- og kommunikationsteknologier og menneskelige ressourcer; glæder sig i denne forbindelse især over:</w:t>
      </w:r>
    </w:p>
    <w:p w14:paraId="32538FCE" w14:textId="77777777" w:rsidR="008E090B" w:rsidRPr="008E090B" w:rsidRDefault="008E090B" w:rsidP="008E090B">
      <w:pPr>
        <w:spacing w:after="240"/>
        <w:ind w:left="1134" w:hanging="567"/>
      </w:pPr>
      <w:r w:rsidRPr="008E090B">
        <w:t>a)</w:t>
      </w:r>
      <w:r w:rsidRPr="008E090B">
        <w:tab/>
        <w:t>det forhold, at backoffice-ordningerne for regnskabsaktiviteter har været operationelle siden december 2022 og derfor var i drift i hele regnskabsåret 2023, hvilket kunne konstateres i forbindelse med udarbejdelsen af årsregnskaberne, samt det forhold, at fællesforetagendet for Europas jernbaner førte an i driften af disse backoffice-ordninger;</w:t>
      </w:r>
    </w:p>
    <w:p w14:paraId="4AC08EC1" w14:textId="77777777" w:rsidR="008E090B" w:rsidRPr="008E090B" w:rsidRDefault="008E090B" w:rsidP="008E090B">
      <w:pPr>
        <w:spacing w:after="240"/>
        <w:ind w:left="1134" w:hanging="567"/>
      </w:pPr>
      <w:r w:rsidRPr="008E090B">
        <w:t>b)</w:t>
      </w:r>
      <w:r w:rsidRPr="008E090B">
        <w:tab/>
        <w:t>det forhold, at fællesforetagendet for et cirkulært biobaseret Europa og fællesforetagendet for initiativet om innovativ sundhed førte an i driften af backoffice-ordninger for forvaltningen af fælles rekruttering, de retlige rammer for menneskelige ressourcer og digitaliseringen af menneskelige ressourcer;</w:t>
      </w:r>
    </w:p>
    <w:p w14:paraId="58314F70" w14:textId="77777777" w:rsidR="008E090B" w:rsidRPr="008E090B" w:rsidRDefault="008E090B" w:rsidP="008E090B">
      <w:pPr>
        <w:spacing w:after="240"/>
        <w:ind w:left="1134" w:hanging="567"/>
      </w:pPr>
      <w:r w:rsidRPr="008E090B">
        <w:t>c)</w:t>
      </w:r>
      <w:r w:rsidRPr="008E090B">
        <w:tab/>
        <w:t>det forhold, at fællesforetagendet for ren brint og fællesforetagendet for initiativet om innovativ sundhed førte an i for driften af backoffice-ordninger for forvaltningen af tjenester inden for informations- og kommunikationsteknologier;</w:t>
      </w:r>
    </w:p>
    <w:p w14:paraId="76C166E8" w14:textId="77777777" w:rsidR="008E090B" w:rsidRPr="008E090B" w:rsidRDefault="008E090B" w:rsidP="008E090B">
      <w:pPr>
        <w:spacing w:after="240"/>
        <w:ind w:left="1134" w:hanging="567"/>
      </w:pPr>
      <w:r w:rsidRPr="008E090B">
        <w:t>d)</w:t>
      </w:r>
      <w:r w:rsidRPr="008E090B">
        <w:tab/>
        <w:t xml:space="preserve">det forhold, at fællesforetagendet for ren luftfart, fællesforetagendet for Europas jernbaner og fællesforetagendet for europæisk </w:t>
      </w:r>
      <w:proofErr w:type="spellStart"/>
      <w:r w:rsidRPr="008E090B">
        <w:t>højtydende</w:t>
      </w:r>
      <w:proofErr w:type="spellEnd"/>
      <w:r w:rsidRPr="008E090B">
        <w:t xml:space="preserve"> databehandling førte an i driften af backoffice-ordninger for forvaltningen af administrative indkøb;</w:t>
      </w:r>
    </w:p>
    <w:p w14:paraId="7495CFB5" w14:textId="77777777" w:rsidR="008E090B" w:rsidRPr="008E090B" w:rsidRDefault="008E090B" w:rsidP="008E090B">
      <w:pPr>
        <w:spacing w:after="240"/>
        <w:ind w:left="1134" w:hanging="567"/>
      </w:pPr>
      <w:r w:rsidRPr="008E090B">
        <w:t>e)</w:t>
      </w:r>
      <w:r w:rsidRPr="008E090B">
        <w:tab/>
        <w:t>det forhold, at fællesforetagenderne yderligere gennemfører den fælles strategiske IKT-plan for fællesforetagenderne i White Atrium-bygningen;</w:t>
      </w:r>
    </w:p>
    <w:p w14:paraId="324E55A8" w14:textId="77777777" w:rsidR="008E090B" w:rsidRPr="008E090B" w:rsidRDefault="008E090B" w:rsidP="008E090B">
      <w:pPr>
        <w:spacing w:after="240"/>
        <w:ind w:left="567" w:hanging="567"/>
      </w:pPr>
      <w:r w:rsidRPr="008E090B">
        <w:t>23.</w:t>
      </w:r>
      <w:r w:rsidRPr="008E090B">
        <w:tab/>
        <w:t xml:space="preserve">opfordrer de fællesforetagender, der er berørt af forpligtelsen i henhold til den enkelte </w:t>
      </w:r>
      <w:r w:rsidRPr="008E090B">
        <w:lastRenderedPageBreak/>
        <w:t>basisretsakt, til fortsat at rapportere om deres oprettelse af backoffice-ordninger, til at give klare oplysninger om, hvilke fællesforetagender der udfører opgaver for andre fællesforetagender på visse områder, til hurtigst muligt at medtage kommunikation, logistik, arrangementer og forvaltning af mødelokaler samt støtte til strategier for revision og bekæmpelse af svig på listen over prioriteter og til at fremlægge oplysninger om de områder, der skal overvejes med henblik på etablering af backoffice-ordninger i fremtiden, når der er indgået ordninger på de områder, der er udpeget som en prioritet;</w:t>
      </w:r>
    </w:p>
    <w:p w14:paraId="0238CE19" w14:textId="77777777" w:rsidR="008E090B" w:rsidRPr="008E090B" w:rsidRDefault="008E090B" w:rsidP="008E090B">
      <w:pPr>
        <w:spacing w:after="240"/>
        <w:rPr>
          <w:b/>
          <w:i/>
        </w:rPr>
      </w:pPr>
      <w:r w:rsidRPr="008E090B">
        <w:rPr>
          <w:b/>
          <w:i/>
        </w:rPr>
        <w:t>Udbud og indkøb</w:t>
      </w:r>
    </w:p>
    <w:p w14:paraId="5847542C" w14:textId="77777777" w:rsidR="008E090B" w:rsidRPr="008E090B" w:rsidRDefault="008E090B" w:rsidP="008E090B">
      <w:pPr>
        <w:spacing w:after="240"/>
        <w:ind w:left="567" w:hanging="567"/>
      </w:pPr>
      <w:r w:rsidRPr="008E090B">
        <w:t>24.</w:t>
      </w:r>
      <w:r w:rsidRPr="008E090B">
        <w:tab/>
        <w:t>tilslutter sig Revisionsrettens bekymringer med hensyn til udbudsprocedurer og opfordrer fællesforetagenderne til at sikre, at overholdelsen af de relevante retlige bestemmelser og visse udbudsprocedurers nødvendige kompleksitet ikke fører til en øget risiko vedrørende aktionsudgifternes lovlighed og formelle rigtighed; er særligt bekymret over:</w:t>
      </w:r>
    </w:p>
    <w:p w14:paraId="4374F394" w14:textId="77777777" w:rsidR="008E090B" w:rsidRPr="008E090B" w:rsidRDefault="008E090B" w:rsidP="008E090B">
      <w:pPr>
        <w:spacing w:after="240"/>
        <w:ind w:left="1134" w:hanging="567"/>
      </w:pPr>
      <w:r w:rsidRPr="008E090B">
        <w:t>a)</w:t>
      </w:r>
      <w:r w:rsidRPr="008E090B">
        <w:tab/>
        <w:t>situationen for fællesforetagendet for initiativet om innovativ sundhed og fællesforetagendet for mikrochips, for hvilke Revisionsretten konstaterede svagheder i udformningen og evalueringen af en væsentlig udbudsprocedure; noterer sig, at dette element imidlertid ikke fik Revisionsretten til at vurdere risikoen vedrørende udgifterne til operationel kontrol som værende mellemhøj eller høj for dette fællesforetagende; understreger ikke desto mindre, at sådanne svagheder kan føre til regelstridige kontrakter og betalinger, hvis de ikke afhjælpes i fremtidige udbudsprocedurer; glæder sig over, at fællesforetagenderne er parate til at træffe foranstaltninger i disse specifikke tilfælde og til at forbedre deres udbudsprocedurer;</w:t>
      </w:r>
    </w:p>
    <w:p w14:paraId="78B14C34" w14:textId="77777777" w:rsidR="008E090B" w:rsidRPr="008E090B" w:rsidRDefault="008E090B" w:rsidP="008E090B">
      <w:pPr>
        <w:spacing w:after="240"/>
        <w:ind w:left="1134" w:hanging="567"/>
      </w:pPr>
      <w:r w:rsidRPr="008E090B">
        <w:t>b)</w:t>
      </w:r>
      <w:r w:rsidRPr="008E090B">
        <w:tab/>
        <w:t xml:space="preserve">det forhold, at Revisionsretten har vurderet risikoen vedrørende udgifterne til aktionskontrakter som værende mellemhøj for fællesforetagendet for europæisk </w:t>
      </w:r>
      <w:proofErr w:type="spellStart"/>
      <w:r w:rsidRPr="008E090B">
        <w:t>højtydende</w:t>
      </w:r>
      <w:proofErr w:type="spellEnd"/>
      <w:r w:rsidRPr="008E090B">
        <w:t xml:space="preserve"> databehandling og det europæiske fællesforetagende for ITER og fusionsenergiudvikling på grund af deres komplekse udbudsprocedurer for kontrakter af høj værdi;</w:t>
      </w:r>
    </w:p>
    <w:p w14:paraId="44C5661E" w14:textId="77777777" w:rsidR="008E090B" w:rsidRPr="008E090B" w:rsidRDefault="008E090B" w:rsidP="008E090B">
      <w:pPr>
        <w:spacing w:after="240"/>
        <w:ind w:left="567" w:hanging="567"/>
      </w:pPr>
      <w:r w:rsidRPr="008E090B">
        <w:t>25.</w:t>
      </w:r>
      <w:r w:rsidRPr="008E090B">
        <w:tab/>
        <w:t xml:space="preserve">understreger den finansielle eksponering af fællesforetagendet for europæisk </w:t>
      </w:r>
      <w:proofErr w:type="spellStart"/>
      <w:r w:rsidRPr="008E090B">
        <w:t>højtydende</w:t>
      </w:r>
      <w:proofErr w:type="spellEnd"/>
      <w:r w:rsidRPr="008E090B">
        <w:t xml:space="preserve"> databehandling over for en leverandør, der er i vanskeligheder, som af fællesforetagendet vurderes til at variere fra en potentiel lav indvirkning på 0 EUR til en anslået maksimal indvirkning på 88 mio. EUR; forstår ud fra fællesforetagendets årsregnskab, at denne situation undersøges nøje; opfordrer fællesforetagendet til at træffe alle nødvendige foranstaltninger for at minimere de finansielle forpligtelser; glæder sig over de yderligere oplysninger, der blev fremlagt under høringen af det pågældende fællesforetagende i Budgetkontroludvalget, navnlig med hensyn til de yderligere garantier, som det pågældende fællesforetagende har anmodet om for at minimere denne finansielle forpligtelse, samt over forklaringen på denne specifikke leverandørs centrale rolle;</w:t>
      </w:r>
    </w:p>
    <w:p w14:paraId="63EB7738" w14:textId="77777777" w:rsidR="008E090B" w:rsidRPr="008E090B" w:rsidRDefault="008E090B" w:rsidP="008E090B">
      <w:pPr>
        <w:spacing w:after="240"/>
        <w:ind w:left="567" w:hanging="567"/>
      </w:pPr>
      <w:r w:rsidRPr="008E090B">
        <w:t>26.</w:t>
      </w:r>
      <w:r w:rsidRPr="008E090B">
        <w:tab/>
        <w:t xml:space="preserve">noterer sig, at detaljeringsgraden og tilgængelighedsniveauet varierer med hensyn til de kvantitative data fra fællesforetagenderne om kønsbalancen blandt de eksperter, der er udvalgt til at samarbejde med fællesforetagenderne; opfordrer alle fællesforetagender til at øge gennemsigtigheden og medtage klare kvantitative data om kønsbalance blandt de udvalgte eksperter i deres fremtidige årlige aktivitetsrapporter; opfordrer alle fællesforetagender til at intensivere deres indsats for at fremme ligestilling mellem </w:t>
      </w:r>
      <w:r w:rsidRPr="008E090B">
        <w:lastRenderedPageBreak/>
        <w:t>kønnene på alle niveauer og til at sikre, at kønsbalance forbliver en horisontal prioritet i alle aktiviteter vedrørende udbud, tilskud og indkøb, og til at give forklaringer, når der ikke kan opnås kønsbalance;</w:t>
      </w:r>
    </w:p>
    <w:p w14:paraId="5B4995E1" w14:textId="77777777" w:rsidR="008E090B" w:rsidRPr="008E090B" w:rsidRDefault="008E090B" w:rsidP="008E090B">
      <w:pPr>
        <w:spacing w:after="240"/>
        <w:ind w:left="567" w:hanging="567"/>
      </w:pPr>
      <w:r w:rsidRPr="008E090B">
        <w:t>27.</w:t>
      </w:r>
      <w:r w:rsidRPr="008E090B">
        <w:tab/>
        <w:t>noterer sig, at detaljeringsgraden og tilgængelighedsniveauet varierer med hensyn til de kvantitative data fra fællesforetagenderne om den geografiske fordeling af de eksperter, der er udvalgt til at samarbejde med fællesforetagenderne; opfordrer alle fællesforetagender til at medtage klare kvantitative data om den geografiske fordeling af de udvalgte eksperter i deres fremtidige årlige aktivitetsrapporter; opfordrer alle fællesforetagender til at sikre, at geografisk fordeling forbliver en horisontal prioritet i alle aktiviteter vedrørende udbud, tilskud og indkøb, og til at give forklaringer, når der ikke kan opnås tilstrækkelig geografisk fordeling;</w:t>
      </w:r>
    </w:p>
    <w:p w14:paraId="3107C037" w14:textId="77777777" w:rsidR="008E090B" w:rsidRPr="008E090B" w:rsidRDefault="008E090B" w:rsidP="008E090B">
      <w:pPr>
        <w:spacing w:after="240"/>
        <w:ind w:left="567" w:hanging="567"/>
        <w:rPr>
          <w:b/>
          <w:i/>
        </w:rPr>
      </w:pPr>
      <w:r w:rsidRPr="008E090B">
        <w:t>28.</w:t>
      </w:r>
      <w:r w:rsidRPr="008E090B">
        <w:rPr>
          <w:b/>
          <w:i/>
        </w:rPr>
        <w:tab/>
      </w:r>
      <w:r w:rsidRPr="008E090B">
        <w:t>opfordrer til en retfærdig og rimelig geografisk fordeling af midlerne fra fællesforetagenderne, der sikrer, at regioner med lavere innovationskapacitet og SMV'er modtager tilstrækkelig støtte;</w:t>
      </w:r>
    </w:p>
    <w:p w14:paraId="1165D1E7" w14:textId="77777777" w:rsidR="008E090B" w:rsidRPr="008E090B" w:rsidRDefault="008E090B" w:rsidP="008E090B">
      <w:pPr>
        <w:spacing w:after="240"/>
        <w:rPr>
          <w:b/>
          <w:i/>
        </w:rPr>
      </w:pPr>
      <w:r w:rsidRPr="008E090B">
        <w:rPr>
          <w:b/>
          <w:i/>
        </w:rPr>
        <w:t>Personale og ansættelse</w:t>
      </w:r>
    </w:p>
    <w:p w14:paraId="0A324F2E" w14:textId="77777777" w:rsidR="008E090B" w:rsidRPr="008E090B" w:rsidRDefault="008E090B" w:rsidP="008E090B">
      <w:pPr>
        <w:spacing w:after="240"/>
        <w:ind w:left="567" w:hanging="567"/>
      </w:pPr>
      <w:r w:rsidRPr="008E090B">
        <w:t>29.</w:t>
      </w:r>
      <w:r w:rsidRPr="008E090B">
        <w:tab/>
        <w:t xml:space="preserve">er bekymret over situationen med hensyn til rekrutteringen i fællesforetagendet for europæisk </w:t>
      </w:r>
      <w:proofErr w:type="spellStart"/>
      <w:r w:rsidRPr="008E090B">
        <w:t>højtydende</w:t>
      </w:r>
      <w:proofErr w:type="spellEnd"/>
      <w:r w:rsidRPr="008E090B">
        <w:t xml:space="preserve"> databehandling, som modtog 39 yderligere stillinger, der skulle besættes inden udgangen af regnskabsåret 2023 for at gennemføre de betydelige midler, der blev modtaget under den nuværende flerårige finansielle ramme, men fællesforetagendet formåede kun at ansætte 21 yderligere medarbejdere; er endvidere bekymret over Revisionsrettens vurdering, hvori det blev fastslået, at fællesforetagendernes ansættelsesprocedurer ikke var tilstrækkeligt gennemsigtige på grund af manglen på klare og tidligere aftalte pointskemaer til vurdering af kandidaterne og deres kvalifikationer samt på grund af manglen på tilstrækkelig dokumentation om den underliggende beslutningsproces; beklager, at denne situation efter Revisionsrettens opfattelse kan have ført til manglende ligebehandling af ansøgerne; minder om, at det er af afgørende betydning at undgå anvendelse af dobbeltstandarder under rekrutteringsprocessen, og anmoder om, at der træffes alle nødvendige foranstaltninger i denne henseende; tilslutter sig Revisionsrettens anbefaling om foranstaltninger i denne henseende, hvori det anbefales, at fællesforetagendet for europæisk </w:t>
      </w:r>
      <w:proofErr w:type="spellStart"/>
      <w:r w:rsidRPr="008E090B">
        <w:t>højtydende</w:t>
      </w:r>
      <w:proofErr w:type="spellEnd"/>
      <w:r w:rsidRPr="008E090B">
        <w:t xml:space="preserve"> databehandling bør anvende sit øgede personale effektivt til at nå sit rekrutteringsmål inden udgangen af 2024, og at fællesforetagendet for europæisk </w:t>
      </w:r>
      <w:proofErr w:type="spellStart"/>
      <w:r w:rsidRPr="008E090B">
        <w:t>højtydende</w:t>
      </w:r>
      <w:proofErr w:type="spellEnd"/>
      <w:r w:rsidRPr="008E090B">
        <w:t xml:space="preserve"> databehandling for at øge gennemsigtigheden i sine ansættelsesprocedurer og underbygge udvælgelseskomitéens beslutningsprocesser bør anvende et på forhånd aftalt pointskema i forhåndsudvælgelsesfasen i overensstemmelse med praksis i andre fællesforetagender og EU-organer; glæder sig over, at fællesforetagendet er parat til at indarbejde anbefalingerne til forbedringer;</w:t>
      </w:r>
    </w:p>
    <w:p w14:paraId="47145D65" w14:textId="77777777" w:rsidR="008E090B" w:rsidRPr="008E090B" w:rsidRDefault="008E090B" w:rsidP="008E090B">
      <w:pPr>
        <w:spacing w:after="240"/>
        <w:ind w:left="567" w:hanging="567"/>
        <w:rPr>
          <w:b/>
          <w:i/>
        </w:rPr>
      </w:pPr>
      <w:r w:rsidRPr="008E090B">
        <w:t>30.</w:t>
      </w:r>
      <w:r w:rsidRPr="008E090B">
        <w:rPr>
          <w:b/>
          <w:i/>
        </w:rPr>
        <w:tab/>
      </w:r>
      <w:r w:rsidRPr="008E090B">
        <w:t>understreger behovet for en sammenhængende og retfærdig personalepolitik på tværs af alle fællesforetagender for at sikre passende og inklusive arbejdsvilkår, karriereudviklingsmuligheder og balance mellem arbejdsliv og privatliv for personalet; opfordrer til gennemførelse af foranstaltninger til at forhindre overdreven afhængighed af midlertidige kontrakter og usikre ansættelsesforhold; understreger betydningen af støttestrukturer for mental sundhed, fleksible arbejdsordninger og retfærdige interne forfremmelsesmuligheder for at forbedre personalets trivsel;</w:t>
      </w:r>
    </w:p>
    <w:p w14:paraId="734FC2AE" w14:textId="77777777" w:rsidR="008E090B" w:rsidRPr="008E090B" w:rsidRDefault="008E090B" w:rsidP="008E090B">
      <w:pPr>
        <w:spacing w:after="240"/>
        <w:ind w:left="567" w:hanging="567"/>
        <w:rPr>
          <w:b/>
          <w:i/>
        </w:rPr>
      </w:pPr>
      <w:r w:rsidRPr="008E090B">
        <w:t>31.</w:t>
      </w:r>
      <w:r w:rsidRPr="008E090B">
        <w:tab/>
        <w:t xml:space="preserve">opfordrer alle fællesforetagender til at gennemføre konkrete foranstaltninger til at </w:t>
      </w:r>
      <w:r w:rsidRPr="008E090B">
        <w:lastRenderedPageBreak/>
        <w:t>forbedre kønsbalancen i ledende stillinger og beslutningstagende organer, herunder fastsættelse af mål for kønsbalance og regelmæssig overvågning af fremskridt; understreger behovet for at afhjælpe kønsbestemte lønforskelle og sikre lige muligheder for karriereudvikling;</w:t>
      </w:r>
    </w:p>
    <w:p w14:paraId="55EC88FE" w14:textId="77777777" w:rsidR="008E090B" w:rsidRPr="008E090B" w:rsidRDefault="008E090B" w:rsidP="008E090B">
      <w:pPr>
        <w:spacing w:after="240"/>
        <w:ind w:left="567" w:hanging="567"/>
      </w:pPr>
      <w:r w:rsidRPr="008E090B">
        <w:t>32.</w:t>
      </w:r>
      <w:r w:rsidRPr="008E090B">
        <w:tab/>
        <w:t xml:space="preserve">noterer sig, at Revisionsretten vurderede risikoen vedrørende de administrative udgifters lovlighed og formelle rigtighed som værende lav for alle fællesforetagender undtagen fællesforetagendet for mikrochips og fællesforetagendet for europæisk </w:t>
      </w:r>
      <w:proofErr w:type="spellStart"/>
      <w:r w:rsidRPr="008E090B">
        <w:t>højtydende</w:t>
      </w:r>
      <w:proofErr w:type="spellEnd"/>
      <w:r w:rsidRPr="008E090B">
        <w:t xml:space="preserve"> databehandling, for hvilke den blev anset for at være mellemhøj på grund af deres høje rekrutteringsniveau, samt fællesforetagendet for intelligente net og tjenester og fællesforetagendet Global Health EDCTP3 på grund af deres nylige finansielle uafhængighed;</w:t>
      </w:r>
    </w:p>
    <w:p w14:paraId="6E5054CF" w14:textId="77777777" w:rsidR="008E090B" w:rsidRPr="008E090B" w:rsidRDefault="008E090B" w:rsidP="008E090B">
      <w:pPr>
        <w:spacing w:after="240"/>
        <w:ind w:left="567" w:hanging="567"/>
      </w:pPr>
      <w:r w:rsidRPr="008E090B">
        <w:t>33.</w:t>
      </w:r>
      <w:r w:rsidRPr="008E090B">
        <w:tab/>
        <w:t>er bekymret over situationen for det europæiske fællesforetagende for ITER og fusionsenergiudvikling for så vidt angår de forskellige aspekter vedrørende forvaltningen af menneskelige ressourcer, som Revisionsretten har konstateret, navnlig med hensyn til brugen af eksterne tjenesteydere, navnlig:</w:t>
      </w:r>
    </w:p>
    <w:p w14:paraId="1AD26F8E" w14:textId="77777777" w:rsidR="008E090B" w:rsidRPr="008E090B" w:rsidRDefault="008E090B" w:rsidP="008E090B">
      <w:pPr>
        <w:spacing w:after="240"/>
        <w:ind w:left="1134" w:hanging="567"/>
      </w:pPr>
      <w:r w:rsidRPr="008E090B">
        <w:t>a)</w:t>
      </w:r>
      <w:r w:rsidRPr="008E090B">
        <w:tab/>
        <w:t>fællesforetagendets betydelige afhængighed af eksterne tjenesteydere, da det blev bemærket, at næsten halvdelen af fællesforetagendets personale bestod af eksterne tjenesteydere (361 eksterne tjenesteydere og 429 vedtægtsomfattede medarbejdere i 2023), hvilket gør denne situation til et kritisk problem med en potentiel stor indvirkning på fællesforetagendets kapacitet til at forvalte sine menneskelige ressourcer på en bæredygtig måde og samtidig sikre en kapacitet til at bevare viden og institutionel hukommelse, hvilket også giver mulighed for økonomiske gevinster på lang sigt;</w:t>
      </w:r>
    </w:p>
    <w:p w14:paraId="160E52DC" w14:textId="77777777" w:rsidR="008E090B" w:rsidRPr="008E090B" w:rsidRDefault="008E090B" w:rsidP="008E090B">
      <w:pPr>
        <w:spacing w:after="240"/>
        <w:ind w:left="1134" w:hanging="567"/>
      </w:pPr>
      <w:r w:rsidRPr="008E090B">
        <w:t>b)</w:t>
      </w:r>
      <w:r w:rsidRPr="008E090B">
        <w:tab/>
        <w:t>det forhold, at fællesforetagendet ikke vedtog en unik formel definition af eksterne tjenesteydere, hvilket resulterede i manglende klarhed i dets vurdering af deres indvirkning på det vedtægtsomfattede personalebehov; bemærker endvidere, at fællesforetagendets risikoregister ikke omfattede alle de potentielle risici i forbindelse med en høj grad af afhængighed af eksterne tjenesteudbydere på lang sigt, hvilket kan forhindre fællesforetagendets interne kontrol i at få indført passende afbødende foranstaltninger til at imødegå disse risici;</w:t>
      </w:r>
    </w:p>
    <w:p w14:paraId="3E8D8535" w14:textId="77777777" w:rsidR="008E090B" w:rsidRPr="008E090B" w:rsidRDefault="008E090B" w:rsidP="008E090B">
      <w:pPr>
        <w:spacing w:after="240"/>
        <w:ind w:left="1134" w:hanging="567"/>
      </w:pPr>
      <w:r w:rsidRPr="008E090B">
        <w:t>c)</w:t>
      </w:r>
      <w:r w:rsidRPr="008E090B">
        <w:tab/>
        <w:t>resultaterne af den revision, som Kommissionens interne revisionstjeneste gennemførte på dette område, og som viste, at fællesforetagendet ikke havde oprettet en centraliseret funktion til koordinering og forvaltning af eksterne tjenesteydere og heller ikke havde fastlagt en metode til vurdering af dets samlede behov for menneskelige ressourcer og navnlig dets behov for eksterne tjenesteydere; understreger, at det blev bemærket, at fællesforetagendets beslutning om at anvende eksterne tjenesteydere derfor var baseret på budgetmæssige betænkeligheder snarere end på behovet for menneskelige ressourcer;</w:t>
      </w:r>
    </w:p>
    <w:p w14:paraId="563C2070" w14:textId="77777777" w:rsidR="008E090B" w:rsidRPr="008E090B" w:rsidRDefault="008E090B" w:rsidP="008E090B">
      <w:pPr>
        <w:spacing w:after="240"/>
        <w:ind w:left="1134" w:hanging="567"/>
      </w:pPr>
      <w:r w:rsidRPr="008E090B">
        <w:t>d)</w:t>
      </w:r>
      <w:r w:rsidRPr="008E090B">
        <w:tab/>
        <w:t xml:space="preserve">den manglende gennemsigtighed i fællesforetagendets rapportering om dets menneskelige ressourcer; navnlig med hensyn til opgørelsen af antallet af fastansatte og ikkefastansatte, eftersom 224 ud af de 386 midlertidigt ansatte og kontraktansatte reelt havde en tidsubegrænset kontrakt og derfor kunne betragtes som fastansatte ud fra et praktisk synspunkt; opfordrer fællesforetagendet til at understrege sådanne nuancer i fremtiden i sin rapportering om menneskelige </w:t>
      </w:r>
      <w:r w:rsidRPr="008E090B">
        <w:lastRenderedPageBreak/>
        <w:t>ressourcer;</w:t>
      </w:r>
    </w:p>
    <w:p w14:paraId="5BB54EE3" w14:textId="77777777" w:rsidR="008E090B" w:rsidRPr="008E090B" w:rsidRDefault="008E090B" w:rsidP="008E090B">
      <w:pPr>
        <w:spacing w:after="240"/>
        <w:ind w:left="1134" w:hanging="567"/>
      </w:pPr>
      <w:r w:rsidRPr="008E090B">
        <w:t>e)</w:t>
      </w:r>
      <w:r w:rsidRPr="008E090B">
        <w:tab/>
        <w:t>tilslutter sig Revisionsrettens anbefaling om foranstaltninger, hvori det anbefales, at det europæiske fællesforetagende for ITER og fusionsenergiudvikling bør oprette en centraliseret koordinerings- og forvaltningsfunktion for eksterne tjenesteydere og vedtage en omfattende metode til regelmæssigt at vurdere dets samlede behov for menneskelige ressourcer på grundlag af den forventede arbejdsbyrde og de nødvendige færdigheder, og at det pågældende fællesforetagende også bør supplere sit risikoregister med de største risici, der følger af den høje grad af brug af eksterne tjenesteydere på lang sigt;</w:t>
      </w:r>
    </w:p>
    <w:p w14:paraId="55A05160" w14:textId="77777777" w:rsidR="008E090B" w:rsidRPr="008E090B" w:rsidRDefault="008E090B" w:rsidP="008E090B">
      <w:pPr>
        <w:spacing w:after="240"/>
        <w:ind w:left="1134" w:hanging="567"/>
      </w:pPr>
      <w:r w:rsidRPr="008E090B">
        <w:t>f)</w:t>
      </w:r>
      <w:r w:rsidRPr="008E090B">
        <w:tab/>
        <w:t>glæder sig over fællesforetagendets tilsagn og over dets redegørelse for de udfordringer, der fører til en betydelig brug af eksterne tjenesteydere; er ikke desto mindre bekymret over denne store afhængighed og de dermed forbundne risici; opfordrer fællesforetagendet til i fremtiden at give mere detaljerede oplysninger om de beslutningsprocesser, der fører til brug af eksterne tjenesteydere;</w:t>
      </w:r>
    </w:p>
    <w:p w14:paraId="025EB3D5" w14:textId="77777777" w:rsidR="008E090B" w:rsidRPr="008E090B" w:rsidRDefault="008E090B" w:rsidP="008E090B">
      <w:pPr>
        <w:spacing w:after="240"/>
        <w:ind w:left="567" w:hanging="567"/>
      </w:pPr>
      <w:r w:rsidRPr="008E090B">
        <w:t>34.</w:t>
      </w:r>
      <w:r w:rsidRPr="008E090B">
        <w:tab/>
        <w:t>noterer sig, at detaljeringsgraden og tilgængelighedsniveauet varierer med hensyn til de kvantitative data, som fællesforetagenderne fremlægger i deres årlige aktivitetsrapporter om kønsbalancen blandt deres personale og i deres styrende organer og strukturer; opfordrer alle fællesforetagender til at medtage et klart afsnit om kvantitative data om kønsbalance blandt deres personale og i deres styrende organer og strukturer i deres fremtidige årlige aktivitetsrapporter, herunder opdeling af data mellem forskellige ansvarsniveauer og forskellige kontrakttyper; opfordrer alle fællesforetagender til at sikre, at kønsbalance forbliver et mål på alle ansvarsniveauer, og til at fortsætte deres bestræbelser på at styrke kønsbalancen med henblik på at sikre en retfærdig repræsentation af samfundet i deres personale og fremme et sundt og produktivt arbejdsmiljø, og til at give forklaringer, når der ikke kan opnås kønsbalance;</w:t>
      </w:r>
    </w:p>
    <w:p w14:paraId="0625B1B2" w14:textId="77777777" w:rsidR="008E090B" w:rsidRPr="008E090B" w:rsidRDefault="008E090B" w:rsidP="008E090B">
      <w:pPr>
        <w:spacing w:after="240"/>
        <w:ind w:left="567" w:hanging="567"/>
      </w:pPr>
      <w:r w:rsidRPr="008E090B">
        <w:t>35.</w:t>
      </w:r>
      <w:r w:rsidRPr="008E090B">
        <w:tab/>
        <w:t>noterer sig, at detaljeringsgraden og tilgængelighedsniveauet varierer med hensyn til de kvantitative data, som fællesforetagenderne fremlægger i deres årlige aktivitetsrapporter om den geografiske fordeling af deres personale og i deres styrende organer og strukturer; opfordrer alle fællesforetagender til at medtage et klart afsnit om kvantitative data om den geografiske fordeling af deres personale og i deres styrende organer og strukturer i deres fremtidige årlige aktivitetsrapporter, herunder opdeling af data mellem forskellige ansvarsniveauer og forskellige kontrakttyper; opfordrer alle fællesforetagender til at sikre, at en tilfredsstillende geografisk fordeling forbliver et mål på alle ansvarsniveauer, og til at give forklaringer, når der ikke kan opnås tilstrækkelig geografisk fordeling;</w:t>
      </w:r>
    </w:p>
    <w:p w14:paraId="6F1EBFCC" w14:textId="77777777" w:rsidR="008E090B" w:rsidRPr="008E090B" w:rsidRDefault="008E090B" w:rsidP="008E090B">
      <w:pPr>
        <w:spacing w:after="240"/>
        <w:ind w:left="567" w:hanging="567"/>
      </w:pPr>
      <w:r w:rsidRPr="008E090B">
        <w:t>36.</w:t>
      </w:r>
      <w:r w:rsidRPr="008E090B">
        <w:tab/>
        <w:t>glæder sig over arbejdet i netværket af EU-agenturer (EUAN) og dets arbejdsgruppe om mangfoldighed og inklusion, som førte til EUAN-chartret om mangfoldighed og inklusion; opfordrer fællesforetagender til at vedtage dette charter;</w:t>
      </w:r>
    </w:p>
    <w:p w14:paraId="09B0E68C" w14:textId="77777777" w:rsidR="008E090B" w:rsidRPr="008E090B" w:rsidRDefault="008E090B" w:rsidP="008E090B">
      <w:pPr>
        <w:spacing w:after="240"/>
        <w:ind w:left="567" w:hanging="567"/>
        <w:rPr>
          <w:b/>
          <w:i/>
        </w:rPr>
      </w:pPr>
      <w:r w:rsidRPr="008E090B">
        <w:t>37.</w:t>
      </w:r>
      <w:r w:rsidRPr="008E090B">
        <w:rPr>
          <w:b/>
          <w:i/>
        </w:rPr>
        <w:tab/>
      </w:r>
      <w:r w:rsidRPr="008E090B">
        <w:t>understreger, at fællesforetagenderne skal sikre, at finansierede projekter bidrager til social trivsel og inklusion, respekterer arbejdstagernes rettigheder og arbejdsvilkår og er i overensstemmelse med principperne om en retfærdig omstilling til bæredygtige teknologier;</w:t>
      </w:r>
    </w:p>
    <w:p w14:paraId="62892D59" w14:textId="77777777" w:rsidR="008E090B" w:rsidRPr="008E090B" w:rsidRDefault="008E090B" w:rsidP="008E090B">
      <w:pPr>
        <w:spacing w:after="240"/>
        <w:rPr>
          <w:b/>
          <w:i/>
        </w:rPr>
      </w:pPr>
      <w:r w:rsidRPr="008E090B">
        <w:rPr>
          <w:b/>
          <w:i/>
        </w:rPr>
        <w:t>Forvaltnings- og kontrolsystemer</w:t>
      </w:r>
    </w:p>
    <w:p w14:paraId="439D9AC8" w14:textId="77777777" w:rsidR="008E090B" w:rsidRPr="008E090B" w:rsidRDefault="008E090B" w:rsidP="008E090B">
      <w:pPr>
        <w:spacing w:after="240"/>
        <w:ind w:left="567" w:hanging="567"/>
      </w:pPr>
      <w:r w:rsidRPr="008E090B">
        <w:lastRenderedPageBreak/>
        <w:t>38.</w:t>
      </w:r>
      <w:r w:rsidRPr="008E090B">
        <w:tab/>
        <w:t>glæder sig over Revisionsrettens arbejde med at undersøge tilskudsbetalinger foretaget af de ti fællesforetagender, der gennemfører forsknings- og innovationsprojekter, navnlig med hensyn til dens supplerende revision af en stikprøve af tilskudsbetalinger på støttemodtagerniveau under Horisont 2020; er bekymret over resultaterne af denne undersøgelse, som viste, at der var vedvarende systemiske fejl, navnlig med hensyn til anmeldte personale- og udstyrsomkostninger;</w:t>
      </w:r>
      <w:r w:rsidRPr="008E090B">
        <w:rPr>
          <w:b/>
          <w:i/>
        </w:rPr>
        <w:t xml:space="preserve"> </w:t>
      </w:r>
      <w:r w:rsidRPr="008E090B">
        <w:t>opfordrer til, at de systemiske fejl korrigeres;</w:t>
      </w:r>
    </w:p>
    <w:p w14:paraId="1047B045" w14:textId="77777777" w:rsidR="008E090B" w:rsidRPr="008E090B" w:rsidRDefault="008E090B" w:rsidP="008E090B">
      <w:pPr>
        <w:spacing w:after="240"/>
        <w:ind w:left="567" w:hanging="567"/>
      </w:pPr>
      <w:r w:rsidRPr="008E090B">
        <w:t>39.</w:t>
      </w:r>
      <w:r w:rsidRPr="008E090B">
        <w:tab/>
        <w:t>understreger, at Revisionsretten i ét tilfælde konstaterede og kvantificerede en alvorlig fejl i Horisont 2020-betalingerne til fællesforetagendet for ren luftfart, fællesforetagendet for initiativet om innovativ sundhed, fællesforetagendet for ren brint, fællesforetagendet for et cirkulært biobaseret Europa samt fællesforetagendet for Europas jernbaner; glæder sig over de initiativer, der er taget i denne forbindelse for at øge bevidstheden på modtagerniveau; opfordrer alle fællesforetagender til at sikre aktionsudgifternes lovlighed og formelle rigtighed og understreger, at Revisionsretten anså risikoen for fællesforetagendernes mellemliggende og endelige tilskudsbetalinger for at være mellemhøj;</w:t>
      </w:r>
    </w:p>
    <w:p w14:paraId="2941F0BA" w14:textId="77777777" w:rsidR="008E090B" w:rsidRPr="008E090B" w:rsidRDefault="008E090B" w:rsidP="008E090B">
      <w:pPr>
        <w:spacing w:after="240"/>
        <w:ind w:left="567" w:hanging="567"/>
        <w:rPr>
          <w:b/>
          <w:i/>
        </w:rPr>
      </w:pPr>
      <w:r w:rsidRPr="008E090B">
        <w:t>40.</w:t>
      </w:r>
      <w:r w:rsidRPr="008E090B">
        <w:rPr>
          <w:b/>
          <w:i/>
        </w:rPr>
        <w:tab/>
      </w:r>
      <w:r w:rsidRPr="008E090B">
        <w:t>opfordrer Kommissionen til at gennemføre: i) obligatorisk finansiel uddannelse for fællesforetagendernes støttemodtagere for at forhindre tilbagevendende regnskabsfejl, ii) automatiserede verifikationsværktøjer til at øge nøjagtigheden i beregningerne af personaleomkostninger og iii) stærkere procedurer for forudgående revision for at sikre korrekt anvendelse af EU-midler;</w:t>
      </w:r>
    </w:p>
    <w:p w14:paraId="61BCE91C" w14:textId="77777777" w:rsidR="008E090B" w:rsidRPr="008E090B" w:rsidRDefault="008E090B" w:rsidP="008E090B">
      <w:pPr>
        <w:spacing w:after="240"/>
        <w:ind w:left="567" w:hanging="567"/>
      </w:pPr>
      <w:r w:rsidRPr="008E090B">
        <w:t>41.</w:t>
      </w:r>
      <w:r w:rsidRPr="008E090B">
        <w:tab/>
        <w:t>glæder sig over, at den gennemsnitlige fejlprocent ifølge Revisionsrettens ekstrapolering for alle fællesforetagender ligger lige under væsentlighedstærsklen på 2 % for tilskudsudgifter, og over, at de restfejlprocenter, som Kommissionens fælles revisionstjeneste har beregnet, også lå under væsentlighedstærsklen;</w:t>
      </w:r>
    </w:p>
    <w:p w14:paraId="2747B356" w14:textId="77777777" w:rsidR="008E090B" w:rsidRPr="008E090B" w:rsidRDefault="008E090B" w:rsidP="008E090B">
      <w:pPr>
        <w:spacing w:after="240"/>
        <w:ind w:left="567" w:hanging="567"/>
      </w:pPr>
      <w:r w:rsidRPr="008E090B">
        <w:t>42.</w:t>
      </w:r>
      <w:r w:rsidRPr="008E090B">
        <w:tab/>
        <w:t>noterer sig, at antallet af mellemliggende betalinger under Horisont Europa og programmet for et digitalt Europa var for lille til at indgå i den stikprøve, som Revisionsretten reviderede i 2023;</w:t>
      </w:r>
    </w:p>
    <w:p w14:paraId="04B7ADC2" w14:textId="77777777" w:rsidR="008E090B" w:rsidRPr="008E090B" w:rsidRDefault="008E090B" w:rsidP="008E090B">
      <w:pPr>
        <w:spacing w:after="240"/>
        <w:ind w:left="567" w:hanging="567"/>
      </w:pPr>
      <w:r w:rsidRPr="008E090B">
        <w:t>43.</w:t>
      </w:r>
      <w:r w:rsidRPr="008E090B">
        <w:tab/>
        <w:t xml:space="preserve">noterer sig, at der var adskillige ændringer af den interne kontrolramme for fællesforetagender under Horisont Europa, navnlig det forhold, at Kommissionen ikke længere har til hensigt at foretage specifikke repræsentative efterfølgende revisioner på vegne af individuelle Horisont Europa-interessenter såsom fællesforetagender; bemærker </w:t>
      </w:r>
      <w:proofErr w:type="gramStart"/>
      <w:r w:rsidRPr="008E090B">
        <w:t>endvidere</w:t>
      </w:r>
      <w:proofErr w:type="gramEnd"/>
      <w:r w:rsidRPr="008E090B">
        <w:t>, at Kommissionen planlægger at anvende den samme ændring på tilskudsbetalinger under programmet for et digitalt Europa;</w:t>
      </w:r>
    </w:p>
    <w:p w14:paraId="159191D8" w14:textId="77777777" w:rsidR="008E090B" w:rsidRPr="008E090B" w:rsidRDefault="008E090B" w:rsidP="008E090B">
      <w:pPr>
        <w:spacing w:after="240"/>
        <w:ind w:left="567" w:hanging="567"/>
      </w:pPr>
      <w:r w:rsidRPr="008E090B">
        <w:t>44.</w:t>
      </w:r>
      <w:r w:rsidRPr="008E090B">
        <w:tab/>
        <w:t>er bekymret over manglen på kommunikation, samarbejde og koordinering mellem risikostyringen i det europæiske fællesforetagende for ITER og fusionsenergiudvikling og dets interne revisionsfunktioner samt over den dermed forbundne mangel på en integreret risikostyringsproces og det forhold, at fællesforetagendet ikke kunne fremlægge tilstrækkelig dokumentation for, at det regelmæssigt anvender risikostyringsoplysninger i forbindelse med planlægningen af interne revisionsaktiviteter; tilslutter sig Revisionsrettens anbefaling om foranstaltninger i denne henseende, hvori det anbefales, at det pågældende fællesforetagende gennemfører en integreret risikostyringsproces i sin interne kontrolramme med henblik på at styre sine risici effektivt; glæder sig over fællesforetagendets planer om at træffe foranstaltninger på dette område;</w:t>
      </w:r>
    </w:p>
    <w:p w14:paraId="0C94BEF3" w14:textId="77777777" w:rsidR="008E090B" w:rsidRPr="008E090B" w:rsidRDefault="008E090B" w:rsidP="008E090B">
      <w:pPr>
        <w:spacing w:after="240"/>
        <w:ind w:left="567" w:hanging="567"/>
      </w:pPr>
      <w:r w:rsidRPr="008E090B">
        <w:lastRenderedPageBreak/>
        <w:t>45.</w:t>
      </w:r>
      <w:r w:rsidRPr="008E090B">
        <w:tab/>
        <w:t>understreger betydningen af at gennemføre en omfattende og ajourført forretningskontinuitetsplan og katastrofeberedskabsplan for fællesforetagenderne; beklager i den forbindelse, at fællesforetagenderne, med undtagelse af det europæiske fællesforetagende for ITER og fusionsenergiudvikling, ved udgangen af regnskabsåret 2023 ikke havde en tilfredsstillende politik på plads i denne henseende; glæder sig over fællesforetagendets planer om at træffe foranstaltninger på dette område;</w:t>
      </w:r>
    </w:p>
    <w:p w14:paraId="416E1B96" w14:textId="77777777" w:rsidR="008E090B" w:rsidRPr="008E090B" w:rsidRDefault="008E090B" w:rsidP="008E090B">
      <w:pPr>
        <w:spacing w:after="240"/>
        <w:ind w:left="567" w:hanging="567"/>
      </w:pPr>
      <w:r w:rsidRPr="008E090B">
        <w:t>46.</w:t>
      </w:r>
      <w:r w:rsidRPr="008E090B">
        <w:tab/>
        <w:t>påpeger, at fællesforetagendet for intelligente net og tjenester og fællesforetagendet Global Health EDCTP3 endnu ikke fuldt ud havde gennemført Kommissionens interne kontrolramme, og opfordrer disse to fællesforetagender til fuldt ud at gennemføre denne ramme;</w:t>
      </w:r>
    </w:p>
    <w:p w14:paraId="382522E2" w14:textId="77777777" w:rsidR="008E090B" w:rsidRPr="008E090B" w:rsidRDefault="008E090B" w:rsidP="008E090B">
      <w:pPr>
        <w:spacing w:after="240"/>
        <w:rPr>
          <w:b/>
          <w:i/>
        </w:rPr>
      </w:pPr>
      <w:r w:rsidRPr="008E090B">
        <w:rPr>
          <w:b/>
          <w:i/>
        </w:rPr>
        <w:t>Svig, etik og interessekonflikter</w:t>
      </w:r>
    </w:p>
    <w:p w14:paraId="03B80655" w14:textId="77777777" w:rsidR="008E090B" w:rsidRPr="008E090B" w:rsidRDefault="008E090B" w:rsidP="008E090B">
      <w:pPr>
        <w:spacing w:after="240"/>
        <w:ind w:left="567" w:hanging="567"/>
      </w:pPr>
      <w:r w:rsidRPr="008E090B">
        <w:t>47.</w:t>
      </w:r>
      <w:r w:rsidRPr="008E090B">
        <w:tab/>
        <w:t>noterer sig, at Revisionsretten i forbindelse med sin revision af regnskabsåret 2023 indberettede én sag om mistanke om svig til Det Europæiske Kontor for Bekæmpelse af Svig (OLAF); forstår, at sagen senere blev afvist af OLAF, da der ikke blev konstateret svig i forbindelse med den pågældende personalesag; glæder sig over Revisionsrettens omhu og samarbejdet inden for strukturen til bekæmpelse af svig;</w:t>
      </w:r>
    </w:p>
    <w:p w14:paraId="45D79045" w14:textId="77777777" w:rsidR="008E090B" w:rsidRPr="008E090B" w:rsidRDefault="008E090B" w:rsidP="008E090B">
      <w:pPr>
        <w:spacing w:after="240"/>
        <w:ind w:left="567" w:hanging="567"/>
      </w:pPr>
      <w:r w:rsidRPr="008E090B">
        <w:t>48.</w:t>
      </w:r>
      <w:r w:rsidRPr="008E090B">
        <w:tab/>
        <w:t>understreger betydningen af at gennemføre en politik for intern kontrol for følsomme funktioner for fællesforetagenderne;</w:t>
      </w:r>
      <w:r w:rsidRPr="008E090B">
        <w:rPr>
          <w:b/>
          <w:i/>
        </w:rPr>
        <w:t xml:space="preserve"> </w:t>
      </w:r>
      <w:r w:rsidRPr="008E090B">
        <w:t xml:space="preserve">understreger, at en sådan politik kan forebygge og mindske risikoen for uhensigtsmæssige eller svigagtige handlinger; beklager, at fællesforetagendet for forskning i lufttrafikstyring i det fælles europæiske luftrum 3, fællesforetagendet for ren brint, fællesforetagendet for mikrochips, fællesforetagendet for europæisk </w:t>
      </w:r>
      <w:proofErr w:type="spellStart"/>
      <w:r w:rsidRPr="008E090B">
        <w:t>højtydende</w:t>
      </w:r>
      <w:proofErr w:type="spellEnd"/>
      <w:r w:rsidRPr="008E090B">
        <w:t xml:space="preserve"> databehandling samt det europæiske fællesforetagende for ITER og fusionsenergiudvikling ved udgangen af regnskabsåret 2023 endnu ikke havde nogen politik i denne henseende; understreger den kritiske karakter af denne situation og opfordrer indtrængende fællesforetagenderne til at træffe foranstaltninger uden unødige forsinkelser;</w:t>
      </w:r>
    </w:p>
    <w:p w14:paraId="79C6730A" w14:textId="77777777" w:rsidR="008E090B" w:rsidRPr="008E090B" w:rsidRDefault="008E090B" w:rsidP="008E090B">
      <w:pPr>
        <w:spacing w:after="240"/>
        <w:ind w:left="567" w:hanging="567"/>
      </w:pPr>
      <w:r w:rsidRPr="008E090B">
        <w:t>49.</w:t>
      </w:r>
      <w:r w:rsidRPr="008E090B">
        <w:tab/>
        <w:t>noterer sig situationen i fællesforetagendet for mikrochips, som Revisionsretten henviser til, hvor en af dets tidligere ledende medarbejdere, som for nylig havde forladt fællesforetagendet, påbegyndte en ny erhvervsmæssig aktivitet uden forudgående varsel til det pågældende fællesforetagende; opfordrer det pågældende fællesforetagende og alle andre fællesforetagender til at foretage aktiv overvågning af tidligere ledende medarbejderes nye erhvervsmæssige aktiviteter samt af medarbejdere, der varetager en følsom funktion; glæder sig over de yderligere oplysninger, som det pågældende fællesforetagende har fremlagt om denne specifikke sag;</w:t>
      </w:r>
    </w:p>
    <w:p w14:paraId="4D384DE1" w14:textId="77777777" w:rsidR="008E090B" w:rsidRPr="008E090B" w:rsidRDefault="008E090B" w:rsidP="008E090B">
      <w:pPr>
        <w:spacing w:after="240"/>
        <w:ind w:left="567" w:hanging="567"/>
        <w:rPr>
          <w:b/>
          <w:i/>
        </w:rPr>
      </w:pPr>
      <w:r w:rsidRPr="008E090B">
        <w:t>50.</w:t>
      </w:r>
      <w:r w:rsidRPr="008E090B">
        <w:rPr>
          <w:b/>
          <w:i/>
        </w:rPr>
        <w:tab/>
      </w:r>
      <w:r w:rsidRPr="008E090B">
        <w:t>opfordrer alle fællesforetagender til at styrke deres gennemsigtighedspolitikker, navnlig med hensyn til potentielle interessekonflikter; opfordrer indtrængende fællesforetagenderne til at offentliggøre interesseerklæringer for deres medlemmer af bestyrelser, videnskabelige udvalg og eksterne eksperter og sikre, at eventuelle finansielle, faglige eller personlige forbindelser til enheder, der modtager støtte fra fællesforetagenderne, offentliggøres; insisterer på, at der indføres en obligatorisk afkølingsperiode for ledende medarbejdere i fællesforetagenderne, inden de kan ansættes i organisationer, der modtager støtte fra fællesforetagenderne;</w:t>
      </w:r>
    </w:p>
    <w:p w14:paraId="04108556" w14:textId="77777777" w:rsidR="008E090B" w:rsidRPr="008E090B" w:rsidRDefault="008E090B" w:rsidP="008E090B">
      <w:pPr>
        <w:spacing w:after="240"/>
        <w:ind w:left="567" w:hanging="567"/>
      </w:pPr>
      <w:r w:rsidRPr="008E090B">
        <w:t>51.</w:t>
      </w:r>
      <w:r w:rsidRPr="008E090B">
        <w:tab/>
        <w:t xml:space="preserve">noterer sig de oplysninger, som fællesforetagenderne har indberettet om deres aktiviteter vedrørende forebyggelse, afsløring og korrektion af svig; opfordrer alle </w:t>
      </w:r>
      <w:r w:rsidRPr="008E090B">
        <w:lastRenderedPageBreak/>
        <w:t>fællesforetagender til at styrke deres rolle og identificere deres svagheder ved at engagere sig yderligere i drøftelser om bekæmpelse af svig og til at rapportere om sådanne elementer og til i deres fremtidige rapporter at medtage en klar præsentation af de retlige rammer og politikker, der er indført i denne henseende;</w:t>
      </w:r>
    </w:p>
    <w:p w14:paraId="08D7EA7E" w14:textId="77777777" w:rsidR="008E090B" w:rsidRPr="008E090B" w:rsidRDefault="008E090B" w:rsidP="008E090B">
      <w:pPr>
        <w:spacing w:after="240"/>
        <w:rPr>
          <w:b/>
          <w:i/>
        </w:rPr>
      </w:pPr>
      <w:r w:rsidRPr="008E090B">
        <w:rPr>
          <w:b/>
          <w:i/>
        </w:rPr>
        <w:t>Bemærkninger om fællesforetagendernes opfølgning på den tidligere dechargeprocedure</w:t>
      </w:r>
    </w:p>
    <w:p w14:paraId="5E4BAABB" w14:textId="77777777" w:rsidR="008E090B" w:rsidRPr="008E090B" w:rsidRDefault="008E090B" w:rsidP="008E090B">
      <w:pPr>
        <w:spacing w:after="240"/>
        <w:ind w:left="567" w:hanging="567"/>
      </w:pPr>
      <w:r w:rsidRPr="008E090B">
        <w:t>52.</w:t>
      </w:r>
      <w:r w:rsidRPr="008E090B">
        <w:tab/>
        <w:t>glæder sig over, at fællesforetagenderne har udarbejdet en opfølgningsrapport til Europa-Parlamentets beslutninger med bemærkninger, der er en integrerende del af afgørelserne om decharge for gennemførelsen af fællesforetagendernes budget for regnskabsåret 2022; bemærker, at disse rapporter i tilstrækkelig grad redegør for fællesforetagendernes synspunkter om de spørgsmål, som Europa-Parlamentet har understreget;</w:t>
      </w:r>
    </w:p>
    <w:p w14:paraId="17E1A24D" w14:textId="77777777" w:rsidR="008E090B" w:rsidRPr="008E090B" w:rsidRDefault="008E090B" w:rsidP="008E090B">
      <w:pPr>
        <w:spacing w:after="240"/>
        <w:ind w:left="567" w:hanging="567"/>
      </w:pPr>
      <w:r w:rsidRPr="008E090B">
        <w:t>53.</w:t>
      </w:r>
      <w:r w:rsidRPr="008E090B">
        <w:tab/>
        <w:t>glæder sig over, at Revisionsrettens beretning også indeholder en analyse af fællesforetagendernes opfølgning på tidligere bemærkninger og anbefalinger til foranstaltninger, som Revisionsretten har offentliggjort; bemærker i denne forbindelse, at ud af 37 bemærkninger, der ikke var blevet behandlet tilstrækkeligt ved udgangen af 2022, blev 16 afsluttet, og 21 forblev udestående ved udgangen af 2023; bemærker endvidere, at ud af de 15 anbefalede foranstaltninger i årsberetningerne for 2021 og 2022 var ni blevet gennemført fuldt ud, to i de fleste henseender, tre i nogle henseender og en var slet ikke blevet gennemført; forstår, at nogle anbefalinger, der stadig mangler at blive gennemført yderligere, hovedsagelig vedrører spørgsmål om menneskelige ressourcer, som fællesforetagenderne kun kan gennemføre i samarbejde med Kommissionens Generaldirektorat for Budget, når ansøgningerne er klar til at blive gennemført; forstår, at de anbefalinger, der skulle gennemføres inden udgangen af 2023, blev gennemført rettidigt;</w:t>
      </w:r>
    </w:p>
    <w:p w14:paraId="461C19B2" w14:textId="77777777" w:rsidR="008E090B" w:rsidRPr="008E090B" w:rsidRDefault="008E090B" w:rsidP="008E090B">
      <w:pPr>
        <w:spacing w:after="240"/>
        <w:ind w:left="567" w:hanging="567"/>
      </w:pPr>
      <w:r w:rsidRPr="008E090B">
        <w:t>54.</w:t>
      </w:r>
      <w:r w:rsidRPr="008E090B">
        <w:tab/>
        <w:t>glæder sig over, at Revisionsretten nu har fastsat en frist for gennemførelsen af hver af dens åbne anbefalinger til foranstaltninger, som blev fastlagt i samarbejde med fællesforetagenderne for at sikre deres gennemførlighed; opfordrer alle fællesforetagender til fortsat at rapportere tilbage til Revisionsretten og Europa-Parlamentet om disse spørgsmål;</w:t>
      </w:r>
    </w:p>
    <w:p w14:paraId="3F12A492" w14:textId="77777777" w:rsidR="008E090B" w:rsidRPr="008E090B" w:rsidRDefault="008E090B" w:rsidP="008E090B">
      <w:pPr>
        <w:spacing w:after="240"/>
        <w:ind w:left="567" w:hanging="567"/>
        <w:rPr>
          <w:b/>
          <w:i/>
        </w:rPr>
      </w:pPr>
      <w:r w:rsidRPr="008E090B">
        <w:t>55.</w:t>
      </w:r>
      <w:r w:rsidRPr="008E090B">
        <w:rPr>
          <w:b/>
          <w:i/>
        </w:rPr>
        <w:tab/>
      </w:r>
      <w:r w:rsidRPr="008E090B">
        <w:t>bemærker med bekymring de vedvarende udfordringer i forbindelse med omkostningsoverskridelser, forsinkelser og forvaltningsproblemer i forbindelse med gennemførelsen af ITER-projektet; opfordrer til forbedret finansielt tilsyn og øget budgetgennemsigtighed, herunder mere detaljeret offentlig rapportering om omkostningsudvikling, udgiftseffektivitet og fremskridt hen imod vigtige projektmilepæle; understreger behovet for strengere revisionsmekanismer for at sikre, at Unionens bidrag til projektet udnyttes effektivt; opfordrer indtrængende fællesforetagendet til at styrke den interne forvaltning ved at sikre regelmæssige og uafhængige evalueringer af projektrisici og ved at øge ansvarlighedsmekanismerne for den øverste ledelse;</w:t>
      </w:r>
    </w:p>
    <w:p w14:paraId="494045E3" w14:textId="77777777" w:rsidR="008E090B" w:rsidRPr="008E090B" w:rsidRDefault="008E090B" w:rsidP="008E090B">
      <w:pPr>
        <w:spacing w:after="240"/>
        <w:rPr>
          <w:b/>
          <w:i/>
        </w:rPr>
      </w:pPr>
      <w:r w:rsidRPr="008E090B">
        <w:rPr>
          <w:b/>
          <w:i/>
        </w:rPr>
        <w:t>Andre prioriteter for fællesforetagenderne</w:t>
      </w:r>
    </w:p>
    <w:p w14:paraId="41C5EEEE" w14:textId="77777777" w:rsidR="008E090B" w:rsidRPr="008E090B" w:rsidRDefault="008E090B" w:rsidP="008E090B">
      <w:pPr>
        <w:spacing w:after="240"/>
        <w:ind w:left="567" w:hanging="567"/>
      </w:pPr>
      <w:r w:rsidRPr="008E090B">
        <w:t>56.</w:t>
      </w:r>
      <w:r w:rsidRPr="008E090B">
        <w:tab/>
        <w:t xml:space="preserve">er opmærksom på fællesforetagendernes administrative og budgetmæssige begrænsninger og opfordrer med hensyn til disse begrænsninger fællesforetagenderne til bedre at formidle deres bidrag til forsknings- og innovationsaktiviteter gennem tilgængeligt kommunikationsmateriale, der er beregnet til akademiske institutioner og </w:t>
      </w:r>
      <w:r w:rsidRPr="008E090B">
        <w:lastRenderedPageBreak/>
        <w:t>forskningsinstitutioner, offentlige og private organisationer og europæiske og nationale myndigheder; opfordrer til, at dette tilgængelige kommunikationsmateriale fremmer de muligheder for udbudskontrakter og tilskud, som fællesforetagenderne tilbyder inden for forsknings- og innovationsaktiviteter;</w:t>
      </w:r>
    </w:p>
    <w:p w14:paraId="616BF5A7" w14:textId="77777777" w:rsidR="008E090B" w:rsidRPr="008E090B" w:rsidRDefault="008E090B" w:rsidP="008E090B">
      <w:pPr>
        <w:spacing w:after="240"/>
        <w:ind w:left="567" w:hanging="567"/>
      </w:pPr>
      <w:r w:rsidRPr="008E090B">
        <w:t>57.</w:t>
      </w:r>
      <w:r w:rsidRPr="008E090B">
        <w:tab/>
        <w:t>opfordrer fællesforetagenderne til proaktivt at engagere sig i kommunikationsaktiviteter for at nå ud til en bred vifte af EU-borgere i en pædagogisk indsats for at præsentere deres bidrag til fælles mål og behovet for institutionaliserede partnerskaber, der involverer private medlemmer;</w:t>
      </w:r>
    </w:p>
    <w:p w14:paraId="05BBF5AB" w14:textId="77777777" w:rsidR="008E090B" w:rsidRPr="008E090B" w:rsidRDefault="008E090B" w:rsidP="008E090B">
      <w:pPr>
        <w:spacing w:after="240"/>
        <w:ind w:left="567" w:hanging="567"/>
        <w:rPr>
          <w:b/>
          <w:i/>
        </w:rPr>
      </w:pPr>
      <w:r w:rsidRPr="008E090B">
        <w:t>58.</w:t>
      </w:r>
      <w:r w:rsidRPr="008E090B">
        <w:rPr>
          <w:b/>
          <w:i/>
        </w:rPr>
        <w:tab/>
      </w:r>
      <w:r w:rsidRPr="008E090B">
        <w:t>opfordrer fællesforetagenderne til at etablere et samarbejde med universiteterne med henblik på at nå ud til unge europæiske kandidater for at styrke deres fremtidige rekrutteringsprocesser;</w:t>
      </w:r>
    </w:p>
    <w:p w14:paraId="16CC471D" w14:textId="77777777" w:rsidR="008E090B" w:rsidRPr="008E090B" w:rsidRDefault="008E090B" w:rsidP="008E090B">
      <w:pPr>
        <w:spacing w:after="240"/>
        <w:ind w:left="567" w:hanging="567"/>
      </w:pPr>
      <w:r w:rsidRPr="008E090B">
        <w:t>59.</w:t>
      </w:r>
      <w:r w:rsidRPr="008E090B">
        <w:tab/>
        <w:t>opfordrer fællesforetagenderne til fortsat at rapportere effektivt og inden for rammerne af deres kapacitet om deres bidrag til beskæftigelsen og den europæiske økonomis konkurrenceevne i lyset af nødvendigheden af, at alle vigtige interessenter i Den Europæiske Union inden for forskning og innovation fokuserer på genindustrialiseringen af Den Europæiske Union;</w:t>
      </w:r>
    </w:p>
    <w:p w14:paraId="35D0DA89" w14:textId="77777777" w:rsidR="008E090B" w:rsidRPr="008E090B" w:rsidRDefault="008E090B" w:rsidP="008E090B">
      <w:pPr>
        <w:spacing w:after="240"/>
        <w:ind w:left="567" w:hanging="567"/>
      </w:pPr>
      <w:r w:rsidRPr="008E090B">
        <w:t>60.</w:t>
      </w:r>
      <w:r w:rsidRPr="008E090B">
        <w:tab/>
        <w:t>opfordrer fællesforetagenderne til fortsat at sikre en tilstrækkelig grad af deltagelse af private virksomheder, navnlig små og mellemstore virksomheder, som udgør det stærkeste aktiv i den europæiske økonomi;</w:t>
      </w:r>
    </w:p>
    <w:p w14:paraId="285C79AF" w14:textId="77777777" w:rsidR="008E090B" w:rsidRPr="008E090B" w:rsidRDefault="008E090B" w:rsidP="008E090B">
      <w:pPr>
        <w:spacing w:after="240"/>
        <w:ind w:left="567" w:hanging="567"/>
      </w:pPr>
      <w:r w:rsidRPr="008E090B">
        <w:t>61.</w:t>
      </w:r>
      <w:r w:rsidRPr="008E090B">
        <w:tab/>
        <w:t>opfordrer fællesforetagenderne til at rapportere effektivt om deres bidrag til de horisontale prioriteter i Den Europæiske Unions budget;</w:t>
      </w:r>
    </w:p>
    <w:p w14:paraId="7EB50616" w14:textId="77777777" w:rsidR="008E090B" w:rsidRPr="008E090B" w:rsidRDefault="008E090B" w:rsidP="008E090B">
      <w:pPr>
        <w:spacing w:after="240"/>
        <w:ind w:left="567" w:hanging="567"/>
      </w:pPr>
      <w:r w:rsidRPr="008E090B">
        <w:t>62.</w:t>
      </w:r>
      <w:r w:rsidRPr="008E090B">
        <w:tab/>
        <w:t>opfordrer alle fællesforetagender til fortsat at handle med omhu i forbindelse med udførelsen af deres aktiviteter, når de beskæftiger sig med internationale interessenter, navnlig i lyset af den ordning med restriktive foranstaltninger, som Den Europæiske Union har indført; understreger den særlige situation for det europæiske fællesforetagende for ITER og fusionsenergiudvikling i denne henseende og glæder sig over de forklaringer, der blev givet under høringen af det pågældende fællesforetagende i Budgetkontroludvalget om de foranstaltninger, der er truffet for at forebygge problemer inden for rammerne af ITER-projektet;</w:t>
      </w:r>
    </w:p>
    <w:p w14:paraId="01B78031" w14:textId="77777777" w:rsidR="008E090B" w:rsidRPr="008E090B" w:rsidRDefault="008E090B" w:rsidP="008E090B">
      <w:pPr>
        <w:spacing w:after="240"/>
        <w:ind w:left="567" w:hanging="567"/>
      </w:pPr>
      <w:r w:rsidRPr="008E090B">
        <w:t>63.</w:t>
      </w:r>
      <w:r w:rsidRPr="008E090B">
        <w:tab/>
        <w:t>opfordrer alle fællesforetagender til at sikre, at deres personale gør god brug af mulige synergier med andre enheder fra Den Europæiske Union, såsom agenturer, på alle relevante områder og med henblik på at øge effektiviteten og virkningen af deres operationer; opfordrer alle fællesforetagender til at sikre, at deres personale gør god brug af den platform, der udgør netværket af EU-agenturer (EUAN);</w:t>
      </w:r>
    </w:p>
    <w:p w14:paraId="77BD9790" w14:textId="77777777" w:rsidR="008E090B" w:rsidRPr="008E090B" w:rsidRDefault="008E090B" w:rsidP="008E090B">
      <w:pPr>
        <w:spacing w:after="240"/>
        <w:ind w:left="567" w:hanging="567"/>
        <w:rPr>
          <w:b/>
          <w:i/>
        </w:rPr>
      </w:pPr>
      <w:r w:rsidRPr="008E090B">
        <w:t>64.</w:t>
      </w:r>
      <w:r w:rsidRPr="008E090B">
        <w:rPr>
          <w:b/>
          <w:i/>
        </w:rPr>
        <w:tab/>
      </w:r>
      <w:r w:rsidRPr="008E090B">
        <w:t xml:space="preserve">understreger behovet for digital suverænitet inden for forskning, der finansieres af Unionen; lægger i den forbindelse særlig vægt på fællesforetagendet for mikrochips, fællesforetagendet for europæisk </w:t>
      </w:r>
      <w:proofErr w:type="spellStart"/>
      <w:r w:rsidRPr="008E090B">
        <w:t>højtydende</w:t>
      </w:r>
      <w:proofErr w:type="spellEnd"/>
      <w:r w:rsidRPr="008E090B">
        <w:t xml:space="preserve"> databehandling og fællesforetagendet for intelligente net og tjenester, som prioriterer projekter, der styrker Unionens autonomi inden for fremstilling af halvledere, kunstig intelligens og </w:t>
      </w:r>
      <w:proofErr w:type="spellStart"/>
      <w:r w:rsidRPr="008E090B">
        <w:t>cybersikkerhed</w:t>
      </w:r>
      <w:proofErr w:type="spellEnd"/>
      <w:r w:rsidRPr="008E090B">
        <w:t xml:space="preserve">; anmoder Kommissionen om at sikre, at projekter, der finansieres af fællesforetagender: i) ikke i alt for høj grad er afhængige af leverandører fra tredjelande med hensyn til kritiske teknologier, ii) bidrager til Unionens industrielle modstandsdygtighed og strategiske uafhængighed og iii) fremme indenlandsk forskning og udvikling i centrale digitale </w:t>
      </w:r>
      <w:r w:rsidRPr="008E090B">
        <w:lastRenderedPageBreak/>
        <w:t>sektorer;</w:t>
      </w:r>
    </w:p>
    <w:p w14:paraId="3F6C5F42" w14:textId="77777777" w:rsidR="008E090B" w:rsidRPr="008E090B" w:rsidRDefault="008E090B" w:rsidP="008E090B">
      <w:pPr>
        <w:spacing w:after="240"/>
        <w:rPr>
          <w:b/>
          <w:i/>
        </w:rPr>
      </w:pPr>
      <w:r w:rsidRPr="008E090B">
        <w:rPr>
          <w:b/>
          <w:i/>
        </w:rPr>
        <w:t>Opfordring til opfølgning</w:t>
      </w:r>
    </w:p>
    <w:p w14:paraId="3B8F3FC4" w14:textId="77777777" w:rsidR="008E090B" w:rsidRPr="008E090B" w:rsidRDefault="008E090B" w:rsidP="008E090B">
      <w:pPr>
        <w:spacing w:after="240"/>
        <w:ind w:left="567" w:hanging="567"/>
      </w:pPr>
      <w:r w:rsidRPr="008E090B">
        <w:t>65.</w:t>
      </w:r>
      <w:r w:rsidRPr="008E090B">
        <w:tab/>
        <w:t>opfordrer hvert af de fællesforetagender, der skal meddeles decharge for regnskabsåret 2023, til at udarbejde en individuel opfølgningsrapport om alle de foranstaltninger, der er truffet for at løse de specifikke spørgsmål, der er nævnt i denne beslutning, og til at forelægge Europa-Parlamentet denne opfølgningsrapport underskrevet af fællesforetagendets (administrerende) direktør senest den 30. september 2025;</w:t>
      </w:r>
    </w:p>
    <w:p w14:paraId="2369866A" w14:textId="7B5723EE" w:rsidR="00730586" w:rsidRPr="008E090B" w:rsidRDefault="008E090B" w:rsidP="008E090B">
      <w:pPr>
        <w:spacing w:after="240"/>
        <w:ind w:left="567" w:hanging="567"/>
      </w:pPr>
      <w:r w:rsidRPr="008E090B">
        <w:t>66.</w:t>
      </w:r>
      <w:r w:rsidRPr="008E090B">
        <w:tab/>
        <w:t>understreger, at opfølgningsrapporterne også kan indeholde fællesforetagendernes generelle synspunkter om denne beslutning og om andre spørgsmål, der er relevante for dechargemyndigheden; forventer, at fællesforetagenderne udarbejder denne rapport med en omfattende tilgang, at de behandler alle de spørgsmål, som Europa-Parlamentet har rejst vedrørende deres aktiviteter, og at de gør det i god tro og i samarbejde.</w:t>
      </w:r>
    </w:p>
    <w:sectPr w:rsidR="00730586" w:rsidRPr="008E090B" w:rsidSect="008E090B">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D9DB3" w14:textId="77777777" w:rsidR="008B7890" w:rsidRPr="00C13A8A" w:rsidRDefault="008B7890">
      <w:r w:rsidRPr="00C13A8A">
        <w:separator/>
      </w:r>
    </w:p>
  </w:endnote>
  <w:endnote w:type="continuationSeparator" w:id="0">
    <w:p w14:paraId="3326E5CE" w14:textId="77777777" w:rsidR="008B7890" w:rsidRPr="00C13A8A" w:rsidRDefault="008B7890">
      <w:r w:rsidRPr="00C13A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0A553" w14:textId="77777777" w:rsidR="008B7890" w:rsidRPr="00C13A8A" w:rsidRDefault="008B789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D97C1" w14:textId="77777777" w:rsidR="008B7890" w:rsidRPr="00C13A8A" w:rsidRDefault="008B789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46495" w14:textId="77777777" w:rsidR="008B7890" w:rsidRPr="00C13A8A" w:rsidRDefault="008B78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C1813" w14:textId="77777777" w:rsidR="008B7890" w:rsidRPr="00C13A8A" w:rsidRDefault="008B7890">
      <w:r w:rsidRPr="00C13A8A">
        <w:separator/>
      </w:r>
    </w:p>
  </w:footnote>
  <w:footnote w:type="continuationSeparator" w:id="0">
    <w:p w14:paraId="42523A97" w14:textId="77777777" w:rsidR="008B7890" w:rsidRPr="00C13A8A" w:rsidRDefault="008B7890">
      <w:r w:rsidRPr="00C13A8A">
        <w:continuationSeparator/>
      </w:r>
    </w:p>
  </w:footnote>
  <w:footnote w:id="1">
    <w:p w14:paraId="4BEC516E" w14:textId="77777777" w:rsidR="008E090B" w:rsidRPr="00DB6FBE" w:rsidRDefault="008E090B" w:rsidP="008E090B">
      <w:pPr>
        <w:pStyle w:val="FootnoteText"/>
        <w:ind w:left="567" w:hanging="567"/>
        <w:rPr>
          <w:sz w:val="24"/>
        </w:rPr>
      </w:pPr>
      <w:r w:rsidRPr="00DB6FBE">
        <w:rPr>
          <w:rStyle w:val="FootnoteReference"/>
          <w:sz w:val="24"/>
        </w:rPr>
        <w:footnoteRef/>
      </w:r>
      <w:r w:rsidRPr="00DB6FBE">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1" w:history="1">
        <w:r w:rsidRPr="00900043">
          <w:rPr>
            <w:rStyle w:val="Hyperlink1"/>
            <w:sz w:val="24"/>
          </w:rPr>
          <w:t>http://data.europa.eu/eli/C/2024/6841/oj</w:t>
        </w:r>
      </w:hyperlink>
      <w:r w:rsidRPr="00900043">
        <w:rPr>
          <w:sz w:val="24"/>
        </w:rPr>
        <w:t>.</w:t>
      </w:r>
    </w:p>
  </w:footnote>
  <w:footnote w:id="2">
    <w:p w14:paraId="43FCD5FB" w14:textId="77777777" w:rsidR="008E090B" w:rsidRPr="00DB6FBE" w:rsidRDefault="008E090B" w:rsidP="008E090B">
      <w:pPr>
        <w:pStyle w:val="FootnoteText"/>
        <w:ind w:left="567" w:hanging="567"/>
        <w:rPr>
          <w:sz w:val="24"/>
        </w:rPr>
      </w:pPr>
      <w:r w:rsidRPr="00DB6FBE">
        <w:rPr>
          <w:rStyle w:val="FootnoteReference"/>
          <w:sz w:val="24"/>
        </w:rPr>
        <w:footnoteRef/>
      </w:r>
      <w:r w:rsidRPr="00DB6FBE">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2" w:history="1">
        <w:r w:rsidRPr="00900043">
          <w:rPr>
            <w:rStyle w:val="Hyperlink1"/>
            <w:sz w:val="24"/>
          </w:rPr>
          <w:t>http://data.europa.eu/eli/C/2024/6041/oj</w:t>
        </w:r>
      </w:hyperlink>
      <w:r w:rsidRPr="00900043">
        <w:rPr>
          <w:sz w:val="24"/>
        </w:rPr>
        <w:t>.</w:t>
      </w:r>
    </w:p>
  </w:footnote>
  <w:footnote w:id="3">
    <w:p w14:paraId="55A9E309" w14:textId="77777777" w:rsidR="008E090B" w:rsidRPr="00DB6FBE" w:rsidRDefault="008E090B" w:rsidP="008E090B">
      <w:pPr>
        <w:pStyle w:val="FootnoteText"/>
        <w:ind w:left="567" w:hanging="567"/>
        <w:rPr>
          <w:sz w:val="24"/>
          <w:lang w:val="da-DK"/>
        </w:rPr>
      </w:pPr>
      <w:r w:rsidRPr="00DB6FBE">
        <w:rPr>
          <w:rStyle w:val="FootnoteReference"/>
          <w:sz w:val="24"/>
        </w:rPr>
        <w:footnoteRef/>
      </w:r>
      <w:r w:rsidRPr="00DB6FBE">
        <w:rPr>
          <w:sz w:val="24"/>
          <w:lang w:val="da-DK"/>
        </w:rPr>
        <w:t xml:space="preserve"> </w:t>
      </w:r>
      <w:r w:rsidRPr="00900043">
        <w:rPr>
          <w:sz w:val="24"/>
          <w:lang w:val="da-DK"/>
        </w:rPr>
        <w:tab/>
        <w:t xml:space="preserve">EUT L 193 af 30.7.2018, s. 1, ELI: </w:t>
      </w:r>
      <w:hyperlink r:id="rId3" w:history="1">
        <w:r w:rsidRPr="00900043">
          <w:rPr>
            <w:rStyle w:val="Hyperlink1"/>
            <w:sz w:val="24"/>
            <w:lang w:val="da-DK"/>
          </w:rPr>
          <w:t>http://data.europa.eu/eli/reg/2018/1046/oj</w:t>
        </w:r>
      </w:hyperlink>
      <w:r w:rsidRPr="00900043">
        <w:rPr>
          <w:sz w:val="24"/>
          <w:lang w:val="da-DK"/>
        </w:rPr>
        <w:t>.</w:t>
      </w:r>
    </w:p>
  </w:footnote>
  <w:footnote w:id="4">
    <w:p w14:paraId="7177BCD7" w14:textId="77777777" w:rsidR="008E090B" w:rsidRPr="00DB6FBE" w:rsidRDefault="008E090B" w:rsidP="008E090B">
      <w:pPr>
        <w:pStyle w:val="FootnoteText"/>
        <w:ind w:left="567" w:hanging="567"/>
        <w:rPr>
          <w:sz w:val="24"/>
        </w:rPr>
      </w:pPr>
      <w:r w:rsidRPr="00DB6FBE">
        <w:rPr>
          <w:rStyle w:val="FootnoteReference"/>
          <w:sz w:val="24"/>
        </w:rPr>
        <w:footnoteRef/>
      </w:r>
      <w:r w:rsidRPr="00DB6FBE">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4" w:tgtFrame="_blank" w:history="1">
        <w:r w:rsidRPr="00900043">
          <w:rPr>
            <w:rStyle w:val="Hyperlink1"/>
            <w:sz w:val="24"/>
            <w:shd w:val="clear" w:color="auto" w:fill="FFFFFF"/>
          </w:rPr>
          <w:t>http://data.europa.eu/eli/reg/2024/2509/oj</w:t>
        </w:r>
      </w:hyperlink>
      <w:r w:rsidRPr="00900043">
        <w:rPr>
          <w:sz w:val="24"/>
        </w:rPr>
        <w:t>.</w:t>
      </w:r>
    </w:p>
  </w:footnote>
  <w:footnote w:id="5">
    <w:p w14:paraId="19946584" w14:textId="77777777" w:rsidR="008E090B" w:rsidRPr="00DB6FBE" w:rsidRDefault="008E090B" w:rsidP="008E090B">
      <w:pPr>
        <w:pStyle w:val="FootnoteText"/>
        <w:ind w:left="567" w:hanging="567"/>
        <w:rPr>
          <w:sz w:val="24"/>
          <w:lang w:val="da-DK"/>
        </w:rPr>
      </w:pPr>
      <w:r w:rsidRPr="00DB6FBE">
        <w:rPr>
          <w:rStyle w:val="FootnoteReference"/>
          <w:sz w:val="24"/>
        </w:rPr>
        <w:footnoteRef/>
      </w:r>
      <w:r w:rsidRPr="00DB6FBE">
        <w:rPr>
          <w:sz w:val="24"/>
          <w:lang w:val="da-DK"/>
        </w:rPr>
        <w:t xml:space="preserve"> </w:t>
      </w:r>
      <w:r w:rsidRPr="00900043">
        <w:rPr>
          <w:sz w:val="24"/>
          <w:lang w:val="da-DK"/>
        </w:rPr>
        <w:tab/>
        <w:t xml:space="preserve">EUT L 427 af 30.11.2021, s. 17, ELI: </w:t>
      </w:r>
      <w:hyperlink r:id="rId5" w:history="1">
        <w:r w:rsidRPr="00900043">
          <w:rPr>
            <w:rStyle w:val="Hyperlink1"/>
            <w:sz w:val="24"/>
            <w:lang w:val="da-DK"/>
          </w:rPr>
          <w:t>http://data.europa.eu/eli/reg/2021/2085/oj</w:t>
        </w:r>
      </w:hyperlink>
      <w:r w:rsidRPr="00900043">
        <w:rPr>
          <w:sz w:val="24"/>
          <w:lang w:val="da-DK"/>
        </w:rPr>
        <w:t>.</w:t>
      </w:r>
    </w:p>
  </w:footnote>
  <w:footnote w:id="6">
    <w:p w14:paraId="6D073186" w14:textId="77777777" w:rsidR="008E090B" w:rsidRPr="00DB6FBE" w:rsidRDefault="008E090B" w:rsidP="008E090B">
      <w:pPr>
        <w:pStyle w:val="FootnoteText"/>
        <w:ind w:left="567" w:hanging="567"/>
        <w:rPr>
          <w:sz w:val="24"/>
          <w:lang w:val="da-DK"/>
        </w:rPr>
      </w:pPr>
      <w:r w:rsidRPr="00DB6FBE">
        <w:rPr>
          <w:rStyle w:val="FootnoteReference"/>
          <w:sz w:val="24"/>
        </w:rPr>
        <w:footnoteRef/>
      </w:r>
      <w:r w:rsidRPr="00DB6FBE">
        <w:rPr>
          <w:sz w:val="24"/>
          <w:lang w:val="da-DK"/>
        </w:rPr>
        <w:t xml:space="preserve"> </w:t>
      </w:r>
      <w:r w:rsidRPr="00900043">
        <w:rPr>
          <w:sz w:val="24"/>
          <w:lang w:val="da-DK"/>
        </w:rPr>
        <w:tab/>
        <w:t xml:space="preserve">EUT L 142 af 29.5.2019, s. 16, ELI: </w:t>
      </w:r>
      <w:hyperlink r:id="rId6" w:history="1">
        <w:r w:rsidRPr="00900043">
          <w:rPr>
            <w:rStyle w:val="Hyperlink1"/>
            <w:sz w:val="24"/>
            <w:lang w:val="da-DK"/>
          </w:rPr>
          <w:t>http://data.europa.eu/eli/reg_del/2019/887/oj</w:t>
        </w:r>
      </w:hyperlink>
      <w:r w:rsidRPr="00900043">
        <w:rPr>
          <w:sz w:val="24"/>
          <w:lang w:val="da-DK"/>
        </w:rPr>
        <w:t>.</w:t>
      </w:r>
    </w:p>
  </w:footnote>
  <w:footnote w:id="7">
    <w:p w14:paraId="4803C0D7" w14:textId="77777777" w:rsidR="008E090B" w:rsidRPr="00D25B63" w:rsidRDefault="008E090B" w:rsidP="008E090B">
      <w:pPr>
        <w:pStyle w:val="FootnoteText"/>
        <w:ind w:left="567" w:hanging="567"/>
        <w:rPr>
          <w:sz w:val="24"/>
        </w:rPr>
      </w:pPr>
      <w:r w:rsidRPr="00D25B63">
        <w:rPr>
          <w:rStyle w:val="FootnoteReference"/>
          <w:sz w:val="24"/>
        </w:rPr>
        <w:footnoteRef/>
      </w:r>
      <w:r w:rsidRPr="00D25B63">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7" w:history="1">
        <w:r w:rsidRPr="00900043">
          <w:rPr>
            <w:rStyle w:val="Hyperlink1"/>
            <w:sz w:val="24"/>
          </w:rPr>
          <w:t>http://data.europa.eu/eli/C/2024/6841/oj</w:t>
        </w:r>
      </w:hyperlink>
      <w:r w:rsidRPr="00900043">
        <w:rPr>
          <w:sz w:val="24"/>
        </w:rPr>
        <w:t>.</w:t>
      </w:r>
    </w:p>
  </w:footnote>
  <w:footnote w:id="8">
    <w:p w14:paraId="5309C5F5" w14:textId="77777777" w:rsidR="008E090B" w:rsidRPr="00D25B63" w:rsidRDefault="008E090B" w:rsidP="008E090B">
      <w:pPr>
        <w:pStyle w:val="FootnoteText"/>
        <w:ind w:left="567" w:hanging="567"/>
        <w:rPr>
          <w:sz w:val="24"/>
        </w:rPr>
      </w:pPr>
      <w:r w:rsidRPr="00D25B63">
        <w:rPr>
          <w:rStyle w:val="FootnoteReference"/>
          <w:sz w:val="24"/>
        </w:rPr>
        <w:footnoteRef/>
      </w:r>
      <w:r w:rsidRPr="00D25B63">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8" w:history="1">
        <w:r w:rsidRPr="00900043">
          <w:rPr>
            <w:rStyle w:val="Hyperlink1"/>
            <w:sz w:val="24"/>
          </w:rPr>
          <w:t>http://data.europa.eu/eli/C/2024/6041/oj</w:t>
        </w:r>
      </w:hyperlink>
      <w:r w:rsidRPr="00900043">
        <w:rPr>
          <w:sz w:val="24"/>
        </w:rPr>
        <w:t>.</w:t>
      </w:r>
    </w:p>
  </w:footnote>
  <w:footnote w:id="9">
    <w:p w14:paraId="38FC1747" w14:textId="77777777" w:rsidR="008E090B" w:rsidRPr="00D25B63" w:rsidRDefault="008E090B" w:rsidP="008E090B">
      <w:pPr>
        <w:pStyle w:val="FootnoteText"/>
        <w:ind w:left="567" w:hanging="567"/>
        <w:rPr>
          <w:sz w:val="24"/>
          <w:lang w:val="da-DK"/>
        </w:rPr>
      </w:pPr>
      <w:r w:rsidRPr="00D25B63">
        <w:rPr>
          <w:rStyle w:val="FootnoteReference"/>
          <w:sz w:val="24"/>
        </w:rPr>
        <w:footnoteRef/>
      </w:r>
      <w:r w:rsidRPr="00D25B63">
        <w:rPr>
          <w:sz w:val="24"/>
          <w:lang w:val="da-DK"/>
        </w:rPr>
        <w:t xml:space="preserve"> </w:t>
      </w:r>
      <w:r w:rsidRPr="00900043">
        <w:rPr>
          <w:sz w:val="24"/>
          <w:lang w:val="da-DK"/>
        </w:rPr>
        <w:tab/>
        <w:t xml:space="preserve">EUT L 193 af 30.7.2018, s. 1, ELI: </w:t>
      </w:r>
      <w:hyperlink r:id="rId9" w:history="1">
        <w:r w:rsidRPr="00900043">
          <w:rPr>
            <w:rStyle w:val="Hyperlink1"/>
            <w:sz w:val="24"/>
            <w:lang w:val="da-DK"/>
          </w:rPr>
          <w:t>http://data.europa.eu/eli/reg/2018/1046/oj</w:t>
        </w:r>
      </w:hyperlink>
      <w:r w:rsidRPr="00900043">
        <w:rPr>
          <w:sz w:val="24"/>
          <w:lang w:val="da-DK"/>
        </w:rPr>
        <w:t>.</w:t>
      </w:r>
    </w:p>
  </w:footnote>
  <w:footnote w:id="10">
    <w:p w14:paraId="3A15DF60" w14:textId="77777777" w:rsidR="008E090B" w:rsidRPr="00D25B63" w:rsidRDefault="008E090B" w:rsidP="008E090B">
      <w:pPr>
        <w:pStyle w:val="FootnoteText"/>
        <w:ind w:left="567" w:hanging="567"/>
        <w:rPr>
          <w:sz w:val="24"/>
        </w:rPr>
      </w:pPr>
      <w:r w:rsidRPr="00D25B63">
        <w:rPr>
          <w:rStyle w:val="FootnoteReference"/>
          <w:sz w:val="24"/>
        </w:rPr>
        <w:footnoteRef/>
      </w:r>
      <w:r w:rsidRPr="00D25B63">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10" w:tgtFrame="_blank" w:history="1">
        <w:r w:rsidRPr="00900043">
          <w:rPr>
            <w:rStyle w:val="Hyperlink1"/>
            <w:sz w:val="24"/>
            <w:shd w:val="clear" w:color="auto" w:fill="FFFFFF"/>
          </w:rPr>
          <w:t>http://data.europa.eu/eli/reg/2024/2509/oj</w:t>
        </w:r>
      </w:hyperlink>
      <w:r w:rsidRPr="00900043">
        <w:rPr>
          <w:sz w:val="24"/>
        </w:rPr>
        <w:t>.</w:t>
      </w:r>
    </w:p>
  </w:footnote>
  <w:footnote w:id="11">
    <w:p w14:paraId="742744E2" w14:textId="77777777" w:rsidR="008E090B" w:rsidRPr="00D25B63" w:rsidRDefault="008E090B" w:rsidP="008E090B">
      <w:pPr>
        <w:pStyle w:val="FootnoteText"/>
        <w:ind w:left="567" w:hanging="567"/>
        <w:rPr>
          <w:sz w:val="24"/>
          <w:lang w:val="da-DK"/>
        </w:rPr>
      </w:pPr>
      <w:r w:rsidRPr="00D25B63">
        <w:rPr>
          <w:rStyle w:val="FootnoteReference"/>
          <w:sz w:val="24"/>
        </w:rPr>
        <w:footnoteRef/>
      </w:r>
      <w:r w:rsidRPr="00D25B63">
        <w:rPr>
          <w:sz w:val="24"/>
          <w:lang w:val="da-DK"/>
        </w:rPr>
        <w:t xml:space="preserve"> </w:t>
      </w:r>
      <w:r w:rsidRPr="00900043">
        <w:rPr>
          <w:sz w:val="24"/>
          <w:lang w:val="da-DK"/>
        </w:rPr>
        <w:tab/>
        <w:t xml:space="preserve">EUT L 427 af 30.11.2021, s. 17, ELI: </w:t>
      </w:r>
      <w:hyperlink r:id="rId11" w:history="1">
        <w:r w:rsidRPr="00900043">
          <w:rPr>
            <w:rStyle w:val="Hyperlink1"/>
            <w:sz w:val="24"/>
            <w:lang w:val="da-DK"/>
          </w:rPr>
          <w:t>http://data.europa.eu/eli/reg/2021/2085/oj</w:t>
        </w:r>
      </w:hyperlink>
      <w:r w:rsidRPr="00900043">
        <w:rPr>
          <w:sz w:val="24"/>
          <w:lang w:val="da-DK"/>
        </w:rPr>
        <w:t>.</w:t>
      </w:r>
    </w:p>
  </w:footnote>
  <w:footnote w:id="12">
    <w:p w14:paraId="218A783B" w14:textId="77777777" w:rsidR="008E090B" w:rsidRPr="00D25B63" w:rsidRDefault="008E090B" w:rsidP="008E090B">
      <w:pPr>
        <w:pStyle w:val="FootnoteText"/>
        <w:ind w:left="567" w:hanging="567"/>
        <w:rPr>
          <w:sz w:val="24"/>
          <w:lang w:val="da-DK"/>
        </w:rPr>
      </w:pPr>
      <w:r w:rsidRPr="00D25B63">
        <w:rPr>
          <w:rStyle w:val="FootnoteReference"/>
          <w:sz w:val="24"/>
        </w:rPr>
        <w:footnoteRef/>
      </w:r>
      <w:r w:rsidRPr="00D25B63">
        <w:rPr>
          <w:sz w:val="24"/>
          <w:lang w:val="da-DK"/>
        </w:rPr>
        <w:t xml:space="preserve"> </w:t>
      </w:r>
      <w:r w:rsidRPr="00900043">
        <w:rPr>
          <w:sz w:val="24"/>
          <w:lang w:val="da-DK"/>
        </w:rPr>
        <w:tab/>
        <w:t xml:space="preserve">EUT L 142 af 29.5.2019, s. 16, ELI: </w:t>
      </w:r>
      <w:hyperlink r:id="rId12" w:history="1">
        <w:r w:rsidRPr="00900043">
          <w:rPr>
            <w:rStyle w:val="Hyperlink1"/>
            <w:sz w:val="24"/>
            <w:lang w:val="da-DK"/>
          </w:rPr>
          <w:t>http://data.europa.eu/eli/reg_del/2019/887/oj</w:t>
        </w:r>
      </w:hyperlink>
      <w:r w:rsidRPr="00900043">
        <w:rPr>
          <w:sz w:val="24"/>
          <w:lang w:val="da-DK"/>
        </w:rPr>
        <w:t>.</w:t>
      </w:r>
    </w:p>
  </w:footnote>
  <w:footnote w:id="13">
    <w:p w14:paraId="58333916" w14:textId="77777777" w:rsidR="008E090B" w:rsidRPr="002F178C" w:rsidRDefault="008E090B" w:rsidP="008E090B">
      <w:pPr>
        <w:pStyle w:val="FootnoteText"/>
        <w:ind w:left="567" w:hanging="567"/>
        <w:rPr>
          <w:sz w:val="24"/>
        </w:rPr>
      </w:pPr>
      <w:r w:rsidRPr="002F178C">
        <w:rPr>
          <w:rStyle w:val="FootnoteReference"/>
          <w:sz w:val="24"/>
        </w:rPr>
        <w:footnoteRef/>
      </w:r>
      <w:r w:rsidRPr="002F178C">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13" w:history="1">
        <w:r w:rsidRPr="00900043">
          <w:rPr>
            <w:rStyle w:val="Hyperlink1"/>
            <w:sz w:val="24"/>
          </w:rPr>
          <w:t>http://data.europa.eu/eli/C/2024/6841/oj</w:t>
        </w:r>
      </w:hyperlink>
      <w:r w:rsidRPr="00900043">
        <w:rPr>
          <w:sz w:val="24"/>
        </w:rPr>
        <w:t>.</w:t>
      </w:r>
    </w:p>
  </w:footnote>
  <w:footnote w:id="14">
    <w:p w14:paraId="4021F009" w14:textId="77777777" w:rsidR="008E090B" w:rsidRPr="002F178C" w:rsidRDefault="008E090B" w:rsidP="008E090B">
      <w:pPr>
        <w:pStyle w:val="FootnoteText"/>
        <w:ind w:left="567" w:hanging="567"/>
        <w:rPr>
          <w:sz w:val="24"/>
        </w:rPr>
      </w:pPr>
      <w:r w:rsidRPr="002F178C">
        <w:rPr>
          <w:rStyle w:val="FootnoteReference"/>
          <w:sz w:val="24"/>
        </w:rPr>
        <w:footnoteRef/>
      </w:r>
      <w:r w:rsidRPr="002F178C">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14" w:history="1">
        <w:r w:rsidRPr="00900043">
          <w:rPr>
            <w:rStyle w:val="Hyperlink1"/>
            <w:sz w:val="24"/>
          </w:rPr>
          <w:t>http://data.europa.eu/eli/C/2024/6041/oj</w:t>
        </w:r>
      </w:hyperlink>
      <w:r w:rsidRPr="00900043">
        <w:rPr>
          <w:sz w:val="24"/>
        </w:rPr>
        <w:t>.</w:t>
      </w:r>
    </w:p>
  </w:footnote>
  <w:footnote w:id="15">
    <w:p w14:paraId="71026A73" w14:textId="77777777" w:rsidR="008E090B" w:rsidRPr="002F178C" w:rsidRDefault="008E090B" w:rsidP="008E090B">
      <w:pPr>
        <w:pStyle w:val="FootnoteText"/>
        <w:ind w:left="567" w:hanging="567"/>
        <w:rPr>
          <w:sz w:val="24"/>
          <w:lang w:val="da-DK"/>
        </w:rPr>
      </w:pPr>
      <w:r w:rsidRPr="002F178C">
        <w:rPr>
          <w:rStyle w:val="FootnoteReference"/>
          <w:sz w:val="24"/>
        </w:rPr>
        <w:footnoteRef/>
      </w:r>
      <w:r w:rsidRPr="002F178C">
        <w:rPr>
          <w:sz w:val="24"/>
          <w:lang w:val="da-DK"/>
        </w:rPr>
        <w:t xml:space="preserve"> </w:t>
      </w:r>
      <w:r w:rsidRPr="00900043">
        <w:rPr>
          <w:sz w:val="24"/>
          <w:lang w:val="da-DK"/>
        </w:rPr>
        <w:tab/>
        <w:t xml:space="preserve">EUT L 193 af 30.7.2018, s. 1, ELI: </w:t>
      </w:r>
      <w:hyperlink r:id="rId15" w:history="1">
        <w:r w:rsidRPr="00900043">
          <w:rPr>
            <w:rStyle w:val="Hyperlink1"/>
            <w:sz w:val="24"/>
            <w:lang w:val="da-DK"/>
          </w:rPr>
          <w:t>http://data.europa.eu/eli/reg/2018/1046/oj</w:t>
        </w:r>
      </w:hyperlink>
      <w:r w:rsidRPr="00900043">
        <w:rPr>
          <w:sz w:val="24"/>
          <w:lang w:val="da-DK"/>
        </w:rPr>
        <w:t>.</w:t>
      </w:r>
    </w:p>
  </w:footnote>
  <w:footnote w:id="16">
    <w:p w14:paraId="04BAAE2C" w14:textId="77777777" w:rsidR="008E090B" w:rsidRPr="002F178C" w:rsidRDefault="008E090B" w:rsidP="008E090B">
      <w:pPr>
        <w:pStyle w:val="FootnoteText"/>
        <w:ind w:left="567" w:hanging="567"/>
        <w:rPr>
          <w:sz w:val="24"/>
        </w:rPr>
      </w:pPr>
      <w:r w:rsidRPr="002F178C">
        <w:rPr>
          <w:rStyle w:val="FootnoteReference"/>
          <w:sz w:val="24"/>
        </w:rPr>
        <w:footnoteRef/>
      </w:r>
      <w:r w:rsidRPr="002F178C">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16" w:tgtFrame="_blank" w:history="1">
        <w:r w:rsidRPr="00900043">
          <w:rPr>
            <w:rStyle w:val="Hyperlink1"/>
            <w:sz w:val="24"/>
            <w:shd w:val="clear" w:color="auto" w:fill="FFFFFF"/>
          </w:rPr>
          <w:t>http://data.europa.eu/eli/reg/2024/2509/oj</w:t>
        </w:r>
      </w:hyperlink>
      <w:r w:rsidRPr="00900043">
        <w:rPr>
          <w:sz w:val="24"/>
        </w:rPr>
        <w:t>.</w:t>
      </w:r>
    </w:p>
  </w:footnote>
  <w:footnote w:id="17">
    <w:p w14:paraId="08B89326" w14:textId="77777777" w:rsidR="008E090B" w:rsidRPr="002F178C" w:rsidRDefault="008E090B" w:rsidP="008E090B">
      <w:pPr>
        <w:pStyle w:val="FootnoteText"/>
        <w:ind w:left="567" w:hanging="567"/>
        <w:rPr>
          <w:sz w:val="24"/>
          <w:lang w:val="da-DK"/>
        </w:rPr>
      </w:pPr>
      <w:r w:rsidRPr="002F178C">
        <w:rPr>
          <w:rStyle w:val="FootnoteReference"/>
          <w:sz w:val="24"/>
        </w:rPr>
        <w:footnoteRef/>
      </w:r>
      <w:r w:rsidRPr="002F178C">
        <w:rPr>
          <w:sz w:val="24"/>
          <w:lang w:val="da-DK"/>
        </w:rPr>
        <w:t xml:space="preserve"> </w:t>
      </w:r>
      <w:r w:rsidRPr="00900043">
        <w:rPr>
          <w:sz w:val="24"/>
          <w:lang w:val="da-DK"/>
        </w:rPr>
        <w:tab/>
        <w:t xml:space="preserve">EUT L 427 af 30.11.2021, s. 17, ELI: </w:t>
      </w:r>
      <w:hyperlink r:id="rId17" w:history="1">
        <w:r w:rsidRPr="00900043">
          <w:rPr>
            <w:rStyle w:val="Hyperlink1"/>
            <w:sz w:val="24"/>
            <w:lang w:val="da-DK"/>
          </w:rPr>
          <w:t>http://data.europa.eu/eli/reg/2021/2085/oj</w:t>
        </w:r>
      </w:hyperlink>
      <w:r w:rsidRPr="00900043">
        <w:rPr>
          <w:sz w:val="24"/>
          <w:lang w:val="da-DK"/>
        </w:rPr>
        <w:t>.</w:t>
      </w:r>
    </w:p>
  </w:footnote>
  <w:footnote w:id="18">
    <w:p w14:paraId="2BF1BF05" w14:textId="77777777" w:rsidR="008E090B" w:rsidRPr="002F178C" w:rsidRDefault="008E090B" w:rsidP="008E090B">
      <w:pPr>
        <w:pStyle w:val="FootnoteText"/>
        <w:ind w:left="567" w:hanging="567"/>
        <w:rPr>
          <w:sz w:val="24"/>
          <w:lang w:val="da-DK"/>
        </w:rPr>
      </w:pPr>
      <w:r w:rsidRPr="002F178C">
        <w:rPr>
          <w:rStyle w:val="FootnoteReference"/>
          <w:sz w:val="24"/>
        </w:rPr>
        <w:footnoteRef/>
      </w:r>
      <w:r w:rsidRPr="002F178C">
        <w:rPr>
          <w:sz w:val="24"/>
          <w:lang w:val="da-DK"/>
        </w:rPr>
        <w:t xml:space="preserve"> </w:t>
      </w:r>
      <w:r w:rsidRPr="00900043">
        <w:rPr>
          <w:sz w:val="24"/>
          <w:lang w:val="da-DK"/>
        </w:rPr>
        <w:tab/>
        <w:t xml:space="preserve">EUT L 142 af 29.5.2019, s. 16, ELI: </w:t>
      </w:r>
      <w:hyperlink r:id="rId18" w:history="1">
        <w:r w:rsidRPr="00900043">
          <w:rPr>
            <w:rStyle w:val="Hyperlink1"/>
            <w:sz w:val="24"/>
            <w:lang w:val="da-DK"/>
          </w:rPr>
          <w:t>http://data.europa.eu/eli/reg_del/2019/887/oj</w:t>
        </w:r>
      </w:hyperlink>
      <w:r w:rsidRPr="00900043">
        <w:rPr>
          <w:sz w:val="24"/>
          <w:lang w:val="da-DK"/>
        </w:rPr>
        <w:t>.</w:t>
      </w:r>
    </w:p>
  </w:footnote>
  <w:footnote w:id="19">
    <w:p w14:paraId="7439EEB7" w14:textId="77777777" w:rsidR="008E090B" w:rsidRPr="00BF1817" w:rsidRDefault="008E090B" w:rsidP="008E090B">
      <w:pPr>
        <w:pStyle w:val="FootnoteText"/>
        <w:ind w:left="567" w:hanging="567"/>
        <w:rPr>
          <w:sz w:val="24"/>
        </w:rPr>
      </w:pPr>
      <w:r w:rsidRPr="00BF1817">
        <w:rPr>
          <w:rStyle w:val="FootnoteReference"/>
          <w:sz w:val="24"/>
        </w:rPr>
        <w:footnoteRef/>
      </w:r>
      <w:r w:rsidRPr="00BF1817">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19" w:history="1">
        <w:r w:rsidRPr="00900043">
          <w:rPr>
            <w:rStyle w:val="Hyperlink1"/>
            <w:sz w:val="24"/>
          </w:rPr>
          <w:t>http://data.europa.eu/eli/C/2024/6841/oj</w:t>
        </w:r>
      </w:hyperlink>
      <w:r w:rsidRPr="00900043">
        <w:rPr>
          <w:sz w:val="24"/>
        </w:rPr>
        <w:t>.</w:t>
      </w:r>
    </w:p>
  </w:footnote>
  <w:footnote w:id="20">
    <w:p w14:paraId="6D87E2C1" w14:textId="77777777" w:rsidR="008E090B" w:rsidRPr="00BF1817" w:rsidRDefault="008E090B" w:rsidP="008E090B">
      <w:pPr>
        <w:pStyle w:val="FootnoteText"/>
        <w:ind w:left="567" w:hanging="567"/>
        <w:rPr>
          <w:sz w:val="24"/>
        </w:rPr>
      </w:pPr>
      <w:r w:rsidRPr="00BF1817">
        <w:rPr>
          <w:rStyle w:val="FootnoteReference"/>
          <w:sz w:val="24"/>
        </w:rPr>
        <w:footnoteRef/>
      </w:r>
      <w:r w:rsidRPr="00BF1817">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20" w:history="1">
        <w:r w:rsidRPr="00900043">
          <w:rPr>
            <w:rStyle w:val="Hyperlink1"/>
            <w:sz w:val="24"/>
          </w:rPr>
          <w:t>http://data.europa.eu/eli/C/2024/6041/oj</w:t>
        </w:r>
      </w:hyperlink>
      <w:r w:rsidRPr="00900043">
        <w:rPr>
          <w:sz w:val="24"/>
        </w:rPr>
        <w:t xml:space="preserve">. </w:t>
      </w:r>
    </w:p>
  </w:footnote>
  <w:footnote w:id="21">
    <w:p w14:paraId="1113051F" w14:textId="77777777" w:rsidR="008E090B" w:rsidRPr="00BF1817" w:rsidRDefault="008E090B" w:rsidP="008E090B">
      <w:pPr>
        <w:pStyle w:val="FootnoteText"/>
        <w:ind w:left="567" w:hanging="567"/>
        <w:rPr>
          <w:sz w:val="24"/>
          <w:lang w:val="da-DK"/>
        </w:rPr>
      </w:pPr>
      <w:r w:rsidRPr="00BF1817">
        <w:rPr>
          <w:rStyle w:val="FootnoteReference"/>
          <w:sz w:val="24"/>
        </w:rPr>
        <w:footnoteRef/>
      </w:r>
      <w:r w:rsidRPr="00BF1817">
        <w:rPr>
          <w:sz w:val="24"/>
          <w:lang w:val="da-DK"/>
        </w:rPr>
        <w:t xml:space="preserve"> </w:t>
      </w:r>
      <w:r w:rsidRPr="00900043">
        <w:rPr>
          <w:sz w:val="24"/>
          <w:lang w:val="da-DK"/>
        </w:rPr>
        <w:tab/>
        <w:t xml:space="preserve">EUT L 193 af 30.7.2018, s. 1, ELI: </w:t>
      </w:r>
      <w:hyperlink r:id="rId21" w:history="1">
        <w:r w:rsidRPr="00900043">
          <w:rPr>
            <w:rStyle w:val="Hyperlink1"/>
            <w:sz w:val="24"/>
            <w:lang w:val="da-DK"/>
          </w:rPr>
          <w:t>http://data.europa.eu/eli/reg/2018/1046/oj</w:t>
        </w:r>
      </w:hyperlink>
      <w:r w:rsidRPr="00900043">
        <w:rPr>
          <w:sz w:val="24"/>
          <w:lang w:val="da-DK"/>
        </w:rPr>
        <w:t>.</w:t>
      </w:r>
    </w:p>
  </w:footnote>
  <w:footnote w:id="22">
    <w:p w14:paraId="21B8253E" w14:textId="77777777" w:rsidR="008E090B" w:rsidRPr="00BF1817" w:rsidRDefault="008E090B" w:rsidP="008E090B">
      <w:pPr>
        <w:pStyle w:val="FootnoteText"/>
        <w:ind w:left="567" w:hanging="567"/>
        <w:rPr>
          <w:sz w:val="24"/>
        </w:rPr>
      </w:pPr>
      <w:r w:rsidRPr="00BF1817">
        <w:rPr>
          <w:rStyle w:val="FootnoteReference"/>
          <w:sz w:val="24"/>
        </w:rPr>
        <w:footnoteRef/>
      </w:r>
      <w:r w:rsidRPr="00BF1817">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22" w:tgtFrame="_blank" w:history="1">
        <w:r w:rsidRPr="00900043">
          <w:rPr>
            <w:rStyle w:val="Hyperlink1"/>
            <w:sz w:val="24"/>
            <w:shd w:val="clear" w:color="auto" w:fill="FFFFFF"/>
          </w:rPr>
          <w:t>http://data.europa.eu/eli/reg/2024/2509/oj</w:t>
        </w:r>
      </w:hyperlink>
      <w:r w:rsidRPr="00900043">
        <w:rPr>
          <w:sz w:val="24"/>
        </w:rPr>
        <w:t>.</w:t>
      </w:r>
    </w:p>
  </w:footnote>
  <w:footnote w:id="23">
    <w:p w14:paraId="30799118" w14:textId="77777777" w:rsidR="008E090B" w:rsidRPr="00BF1817" w:rsidRDefault="008E090B" w:rsidP="008E090B">
      <w:pPr>
        <w:pStyle w:val="FootnoteText"/>
        <w:ind w:left="567" w:hanging="567"/>
        <w:rPr>
          <w:sz w:val="24"/>
          <w:lang w:val="da-DK"/>
        </w:rPr>
      </w:pPr>
      <w:r w:rsidRPr="00BF1817">
        <w:rPr>
          <w:rStyle w:val="FootnoteReference"/>
          <w:sz w:val="24"/>
        </w:rPr>
        <w:footnoteRef/>
      </w:r>
      <w:r w:rsidRPr="00BF1817">
        <w:rPr>
          <w:sz w:val="24"/>
          <w:lang w:val="da-DK"/>
        </w:rPr>
        <w:t xml:space="preserve"> </w:t>
      </w:r>
      <w:r w:rsidRPr="00900043">
        <w:rPr>
          <w:sz w:val="24"/>
          <w:lang w:val="da-DK"/>
        </w:rPr>
        <w:tab/>
        <w:t xml:space="preserve">EUT L 427 af 30.11.2021, s. 17, ELI: </w:t>
      </w:r>
      <w:hyperlink r:id="rId23" w:history="1">
        <w:r w:rsidRPr="00900043">
          <w:rPr>
            <w:rStyle w:val="Hyperlink1"/>
            <w:sz w:val="24"/>
            <w:lang w:val="da-DK"/>
          </w:rPr>
          <w:t>http://data.europa.eu/eli/reg/2021/2085/oj</w:t>
        </w:r>
      </w:hyperlink>
      <w:r w:rsidRPr="00900043">
        <w:rPr>
          <w:sz w:val="24"/>
          <w:lang w:val="da-DK"/>
        </w:rPr>
        <w:t>.</w:t>
      </w:r>
    </w:p>
  </w:footnote>
  <w:footnote w:id="24">
    <w:p w14:paraId="42C009D4" w14:textId="77777777" w:rsidR="008E090B" w:rsidRPr="00BF1817" w:rsidRDefault="008E090B" w:rsidP="008E090B">
      <w:pPr>
        <w:pStyle w:val="FootnoteText"/>
        <w:ind w:left="567" w:hanging="567"/>
        <w:rPr>
          <w:sz w:val="24"/>
          <w:lang w:val="da-DK"/>
        </w:rPr>
      </w:pPr>
      <w:r w:rsidRPr="00BF1817">
        <w:rPr>
          <w:rStyle w:val="FootnoteReference"/>
          <w:sz w:val="24"/>
        </w:rPr>
        <w:footnoteRef/>
      </w:r>
      <w:r w:rsidRPr="00BF1817">
        <w:rPr>
          <w:sz w:val="24"/>
          <w:lang w:val="da-DK"/>
        </w:rPr>
        <w:t xml:space="preserve"> </w:t>
      </w:r>
      <w:r w:rsidRPr="00900043">
        <w:rPr>
          <w:sz w:val="24"/>
          <w:lang w:val="da-DK"/>
        </w:rPr>
        <w:tab/>
        <w:t xml:space="preserve">EUT L 142 af 29.5.2019, s. 16, ELI: </w:t>
      </w:r>
      <w:hyperlink r:id="rId24" w:history="1">
        <w:r w:rsidRPr="00900043">
          <w:rPr>
            <w:rStyle w:val="Hyperlink1"/>
            <w:sz w:val="24"/>
            <w:lang w:val="da-DK"/>
          </w:rPr>
          <w:t>http://data.europa.eu/eli/reg_del/2019/887/oj</w:t>
        </w:r>
      </w:hyperlink>
      <w:r w:rsidRPr="00900043">
        <w:rPr>
          <w:sz w:val="24"/>
          <w:lang w:val="da-DK"/>
        </w:rPr>
        <w:t>.</w:t>
      </w:r>
    </w:p>
  </w:footnote>
  <w:footnote w:id="25">
    <w:p w14:paraId="5C45E820" w14:textId="77777777" w:rsidR="008E090B" w:rsidRPr="00A92C09" w:rsidRDefault="008E090B" w:rsidP="008E090B">
      <w:pPr>
        <w:pStyle w:val="FootnoteText"/>
        <w:ind w:left="567" w:hanging="567"/>
        <w:rPr>
          <w:sz w:val="24"/>
        </w:rPr>
      </w:pPr>
      <w:r w:rsidRPr="00A92C09">
        <w:rPr>
          <w:rStyle w:val="FootnoteReference"/>
          <w:sz w:val="24"/>
        </w:rPr>
        <w:footnoteRef/>
      </w:r>
      <w:r w:rsidRPr="00A92C09">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25" w:history="1">
        <w:r w:rsidRPr="00900043">
          <w:rPr>
            <w:rStyle w:val="Hyperlink1"/>
            <w:sz w:val="24"/>
          </w:rPr>
          <w:t>http://data.europa.eu/eli/C/2024/6841/oj</w:t>
        </w:r>
      </w:hyperlink>
      <w:r w:rsidRPr="00900043">
        <w:rPr>
          <w:sz w:val="24"/>
        </w:rPr>
        <w:t>.</w:t>
      </w:r>
    </w:p>
  </w:footnote>
  <w:footnote w:id="26">
    <w:p w14:paraId="00E6F2DD" w14:textId="77777777" w:rsidR="008E090B" w:rsidRPr="00A92C09" w:rsidRDefault="008E090B" w:rsidP="008E090B">
      <w:pPr>
        <w:pStyle w:val="FootnoteText"/>
        <w:ind w:left="567" w:hanging="567"/>
        <w:rPr>
          <w:sz w:val="24"/>
        </w:rPr>
      </w:pPr>
      <w:r w:rsidRPr="00A92C09">
        <w:rPr>
          <w:rStyle w:val="FootnoteReference"/>
          <w:sz w:val="24"/>
        </w:rPr>
        <w:footnoteRef/>
      </w:r>
      <w:r w:rsidRPr="00A92C09">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26" w:history="1">
        <w:r w:rsidRPr="00900043">
          <w:rPr>
            <w:rStyle w:val="Hyperlink1"/>
            <w:sz w:val="24"/>
          </w:rPr>
          <w:t>http://data.europa.eu/eli/C/2024/6041/oj</w:t>
        </w:r>
      </w:hyperlink>
      <w:r w:rsidRPr="00900043">
        <w:rPr>
          <w:sz w:val="24"/>
        </w:rPr>
        <w:t xml:space="preserve">. </w:t>
      </w:r>
    </w:p>
  </w:footnote>
  <w:footnote w:id="27">
    <w:p w14:paraId="36FFB697" w14:textId="77777777" w:rsidR="008E090B" w:rsidRPr="00A92C09" w:rsidRDefault="008E090B" w:rsidP="008E090B">
      <w:pPr>
        <w:pStyle w:val="FootnoteText"/>
        <w:ind w:left="567" w:hanging="567"/>
        <w:rPr>
          <w:sz w:val="24"/>
          <w:lang w:val="da-DK"/>
        </w:rPr>
      </w:pPr>
      <w:r w:rsidRPr="00A92C09">
        <w:rPr>
          <w:rStyle w:val="FootnoteReference"/>
          <w:sz w:val="24"/>
        </w:rPr>
        <w:footnoteRef/>
      </w:r>
      <w:r w:rsidRPr="00A92C09">
        <w:rPr>
          <w:sz w:val="24"/>
          <w:lang w:val="da-DK"/>
        </w:rPr>
        <w:t xml:space="preserve"> </w:t>
      </w:r>
      <w:r w:rsidRPr="00900043">
        <w:rPr>
          <w:sz w:val="24"/>
          <w:lang w:val="da-DK"/>
        </w:rPr>
        <w:tab/>
        <w:t xml:space="preserve">EUT L 193 af 30.7.2018, s. 1, ELI: </w:t>
      </w:r>
      <w:hyperlink r:id="rId27" w:history="1">
        <w:r w:rsidRPr="00900043">
          <w:rPr>
            <w:rStyle w:val="Hyperlink1"/>
            <w:sz w:val="24"/>
            <w:lang w:val="da-DK"/>
          </w:rPr>
          <w:t>http://data.europa.eu/eli/reg/2018/1046/oj</w:t>
        </w:r>
      </w:hyperlink>
      <w:r w:rsidRPr="00900043">
        <w:rPr>
          <w:sz w:val="24"/>
          <w:lang w:val="da-DK"/>
        </w:rPr>
        <w:t>.</w:t>
      </w:r>
    </w:p>
  </w:footnote>
  <w:footnote w:id="28">
    <w:p w14:paraId="0B0CA271" w14:textId="77777777" w:rsidR="008E090B" w:rsidRPr="00A92C09" w:rsidRDefault="008E090B" w:rsidP="008E090B">
      <w:pPr>
        <w:pStyle w:val="FootnoteText"/>
        <w:ind w:left="567" w:hanging="567"/>
        <w:rPr>
          <w:sz w:val="24"/>
        </w:rPr>
      </w:pPr>
      <w:r w:rsidRPr="00A92C09">
        <w:rPr>
          <w:rStyle w:val="FootnoteReference"/>
          <w:sz w:val="24"/>
        </w:rPr>
        <w:footnoteRef/>
      </w:r>
      <w:r w:rsidRPr="00A92C09">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28" w:tgtFrame="_blank" w:history="1">
        <w:r w:rsidRPr="00900043">
          <w:rPr>
            <w:rStyle w:val="Hyperlink1"/>
            <w:sz w:val="24"/>
            <w:shd w:val="clear" w:color="auto" w:fill="FFFFFF"/>
          </w:rPr>
          <w:t>http://data.europa.eu/eli/reg/2024/2509/oj</w:t>
        </w:r>
      </w:hyperlink>
      <w:r w:rsidRPr="00900043">
        <w:rPr>
          <w:sz w:val="24"/>
        </w:rPr>
        <w:t>.</w:t>
      </w:r>
    </w:p>
  </w:footnote>
  <w:footnote w:id="29">
    <w:p w14:paraId="7EC070FC" w14:textId="77777777" w:rsidR="008E090B" w:rsidRPr="00A92C09" w:rsidRDefault="008E090B" w:rsidP="008E090B">
      <w:pPr>
        <w:pStyle w:val="FootnoteText"/>
        <w:ind w:left="567" w:hanging="567"/>
        <w:rPr>
          <w:sz w:val="24"/>
          <w:lang w:val="da-DK"/>
        </w:rPr>
      </w:pPr>
      <w:r w:rsidRPr="00A92C09">
        <w:rPr>
          <w:rStyle w:val="FootnoteReference"/>
          <w:sz w:val="24"/>
        </w:rPr>
        <w:footnoteRef/>
      </w:r>
      <w:r w:rsidRPr="00A92C09">
        <w:rPr>
          <w:sz w:val="24"/>
          <w:lang w:val="da-DK"/>
        </w:rPr>
        <w:t xml:space="preserve"> </w:t>
      </w:r>
      <w:r w:rsidRPr="00900043">
        <w:rPr>
          <w:sz w:val="24"/>
          <w:lang w:val="da-DK"/>
        </w:rPr>
        <w:tab/>
        <w:t xml:space="preserve">EUT L 427 af 30.11.2021, s. 17, ELI: </w:t>
      </w:r>
      <w:hyperlink r:id="rId29" w:history="1">
        <w:r w:rsidRPr="00900043">
          <w:rPr>
            <w:rStyle w:val="Hyperlink1"/>
            <w:sz w:val="24"/>
            <w:lang w:val="da-DK"/>
          </w:rPr>
          <w:t>http://data.europa.eu/eli/reg/2021/2085/oj</w:t>
        </w:r>
      </w:hyperlink>
      <w:r w:rsidRPr="00900043">
        <w:rPr>
          <w:sz w:val="24"/>
          <w:lang w:val="da-DK"/>
        </w:rPr>
        <w:t>.</w:t>
      </w:r>
    </w:p>
  </w:footnote>
  <w:footnote w:id="30">
    <w:p w14:paraId="37BB6CA2" w14:textId="77777777" w:rsidR="008E090B" w:rsidRPr="00A92C09" w:rsidRDefault="008E090B" w:rsidP="008E090B">
      <w:pPr>
        <w:pStyle w:val="FootnoteText"/>
        <w:ind w:left="567" w:hanging="567"/>
        <w:rPr>
          <w:sz w:val="24"/>
          <w:lang w:val="da-DK"/>
        </w:rPr>
      </w:pPr>
      <w:r w:rsidRPr="00A92C09">
        <w:rPr>
          <w:rStyle w:val="FootnoteReference"/>
          <w:sz w:val="24"/>
        </w:rPr>
        <w:footnoteRef/>
      </w:r>
      <w:r w:rsidRPr="00A92C09">
        <w:rPr>
          <w:sz w:val="24"/>
          <w:lang w:val="da-DK"/>
        </w:rPr>
        <w:t xml:space="preserve"> </w:t>
      </w:r>
      <w:r w:rsidRPr="00900043">
        <w:rPr>
          <w:sz w:val="24"/>
          <w:lang w:val="da-DK"/>
        </w:rPr>
        <w:tab/>
        <w:t xml:space="preserve">EUT L 142 af 29.5.2019, s. 16, ELI: </w:t>
      </w:r>
      <w:hyperlink r:id="rId30" w:history="1">
        <w:r w:rsidRPr="00900043">
          <w:rPr>
            <w:rStyle w:val="Hyperlink1"/>
            <w:sz w:val="24"/>
            <w:lang w:val="da-DK"/>
          </w:rPr>
          <w:t>http://data.europa.eu/eli/reg_del/2019/887/oj</w:t>
        </w:r>
      </w:hyperlink>
      <w:r w:rsidRPr="00900043">
        <w:rPr>
          <w:sz w:val="24"/>
          <w:lang w:val="da-DK"/>
        </w:rPr>
        <w:t>.</w:t>
      </w:r>
    </w:p>
  </w:footnote>
  <w:footnote w:id="31">
    <w:p w14:paraId="2C434AB6" w14:textId="77777777" w:rsidR="008E090B" w:rsidRPr="00D961B3" w:rsidRDefault="008E090B" w:rsidP="008E090B">
      <w:pPr>
        <w:pStyle w:val="FootnoteText"/>
        <w:ind w:left="567" w:hanging="567"/>
        <w:rPr>
          <w:sz w:val="24"/>
        </w:rPr>
      </w:pPr>
      <w:r w:rsidRPr="00D961B3">
        <w:rPr>
          <w:rStyle w:val="FootnoteReference"/>
          <w:sz w:val="24"/>
        </w:rPr>
        <w:footnoteRef/>
      </w:r>
      <w:r w:rsidRPr="00D961B3">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31" w:history="1">
        <w:r w:rsidRPr="00900043">
          <w:rPr>
            <w:rStyle w:val="Hyperlink1"/>
            <w:sz w:val="24"/>
          </w:rPr>
          <w:t>http://data.europa.eu/eli/C/2024/6841/oj</w:t>
        </w:r>
      </w:hyperlink>
      <w:r w:rsidRPr="00900043">
        <w:rPr>
          <w:sz w:val="24"/>
        </w:rPr>
        <w:t>.</w:t>
      </w:r>
    </w:p>
  </w:footnote>
  <w:footnote w:id="32">
    <w:p w14:paraId="2C95E303" w14:textId="77777777" w:rsidR="008E090B" w:rsidRPr="00D961B3" w:rsidRDefault="008E090B" w:rsidP="008E090B">
      <w:pPr>
        <w:pStyle w:val="FootnoteText"/>
        <w:ind w:left="567" w:hanging="567"/>
        <w:rPr>
          <w:sz w:val="24"/>
        </w:rPr>
      </w:pPr>
      <w:r w:rsidRPr="00D961B3">
        <w:rPr>
          <w:rStyle w:val="FootnoteReference"/>
          <w:sz w:val="24"/>
        </w:rPr>
        <w:footnoteRef/>
      </w:r>
      <w:r w:rsidRPr="00D961B3">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32" w:history="1">
        <w:r w:rsidRPr="00900043">
          <w:rPr>
            <w:rStyle w:val="Hyperlink1"/>
            <w:sz w:val="24"/>
          </w:rPr>
          <w:t>http://data.europa.eu/eli/C/2024/6041/oj</w:t>
        </w:r>
      </w:hyperlink>
      <w:r w:rsidRPr="00900043">
        <w:rPr>
          <w:sz w:val="24"/>
        </w:rPr>
        <w:t xml:space="preserve">. </w:t>
      </w:r>
    </w:p>
  </w:footnote>
  <w:footnote w:id="33">
    <w:p w14:paraId="0D32BB17" w14:textId="77777777" w:rsidR="008E090B" w:rsidRPr="00D961B3" w:rsidRDefault="008E090B" w:rsidP="008E090B">
      <w:pPr>
        <w:pStyle w:val="FootnoteText"/>
        <w:ind w:left="567" w:hanging="567"/>
        <w:rPr>
          <w:sz w:val="24"/>
          <w:lang w:val="da-DK"/>
        </w:rPr>
      </w:pPr>
      <w:r w:rsidRPr="00D961B3">
        <w:rPr>
          <w:rStyle w:val="FootnoteReference"/>
          <w:sz w:val="24"/>
        </w:rPr>
        <w:footnoteRef/>
      </w:r>
      <w:r w:rsidRPr="00D961B3">
        <w:rPr>
          <w:sz w:val="24"/>
          <w:lang w:val="da-DK"/>
        </w:rPr>
        <w:t xml:space="preserve"> </w:t>
      </w:r>
      <w:r w:rsidRPr="00900043">
        <w:rPr>
          <w:sz w:val="24"/>
          <w:lang w:val="da-DK"/>
        </w:rPr>
        <w:tab/>
        <w:t xml:space="preserve">EUT L 193 af 30.7.2018, s. 1, ELI: </w:t>
      </w:r>
      <w:hyperlink r:id="rId33" w:history="1">
        <w:r w:rsidRPr="00900043">
          <w:rPr>
            <w:rStyle w:val="Hyperlink1"/>
            <w:sz w:val="24"/>
            <w:lang w:val="da-DK"/>
          </w:rPr>
          <w:t>http://data.europa.eu/eli/reg/2018/1046/oj</w:t>
        </w:r>
      </w:hyperlink>
      <w:r w:rsidRPr="00900043">
        <w:rPr>
          <w:sz w:val="24"/>
          <w:lang w:val="da-DK"/>
        </w:rPr>
        <w:t>.</w:t>
      </w:r>
    </w:p>
  </w:footnote>
  <w:footnote w:id="34">
    <w:p w14:paraId="6E402264" w14:textId="77777777" w:rsidR="008E090B" w:rsidRPr="00D961B3" w:rsidRDefault="008E090B" w:rsidP="008E090B">
      <w:pPr>
        <w:pStyle w:val="FootnoteText"/>
        <w:ind w:left="567" w:hanging="567"/>
        <w:rPr>
          <w:sz w:val="24"/>
        </w:rPr>
      </w:pPr>
      <w:r w:rsidRPr="00D961B3">
        <w:rPr>
          <w:rStyle w:val="FootnoteReference"/>
          <w:sz w:val="24"/>
        </w:rPr>
        <w:footnoteRef/>
      </w:r>
      <w:r w:rsidRPr="00D961B3">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34" w:tgtFrame="_blank" w:history="1">
        <w:r w:rsidRPr="00900043">
          <w:rPr>
            <w:rStyle w:val="Hyperlink1"/>
            <w:sz w:val="24"/>
            <w:shd w:val="clear" w:color="auto" w:fill="FFFFFF"/>
          </w:rPr>
          <w:t>http://data.europa.eu/eli/reg/2024/2509/oj</w:t>
        </w:r>
      </w:hyperlink>
      <w:r w:rsidRPr="00900043">
        <w:rPr>
          <w:sz w:val="24"/>
        </w:rPr>
        <w:t>.</w:t>
      </w:r>
    </w:p>
  </w:footnote>
  <w:footnote w:id="35">
    <w:p w14:paraId="2D7449A5" w14:textId="77777777" w:rsidR="008E090B" w:rsidRPr="00D961B3" w:rsidRDefault="008E090B" w:rsidP="008E090B">
      <w:pPr>
        <w:pStyle w:val="FootnoteText"/>
        <w:ind w:left="567" w:hanging="567"/>
        <w:rPr>
          <w:sz w:val="24"/>
          <w:lang w:val="da-DK"/>
        </w:rPr>
      </w:pPr>
      <w:r w:rsidRPr="00D961B3">
        <w:rPr>
          <w:rStyle w:val="FootnoteReference"/>
          <w:sz w:val="24"/>
        </w:rPr>
        <w:footnoteRef/>
      </w:r>
      <w:r w:rsidRPr="00D961B3">
        <w:rPr>
          <w:sz w:val="24"/>
          <w:lang w:val="da-DK"/>
        </w:rPr>
        <w:t xml:space="preserve"> </w:t>
      </w:r>
      <w:r w:rsidRPr="00900043">
        <w:rPr>
          <w:sz w:val="24"/>
          <w:lang w:val="da-DK"/>
        </w:rPr>
        <w:tab/>
        <w:t xml:space="preserve">EUT L 427 af 30.11.2021, s. 17, ELI: </w:t>
      </w:r>
      <w:hyperlink r:id="rId35" w:history="1">
        <w:r w:rsidRPr="00900043">
          <w:rPr>
            <w:rStyle w:val="Hyperlink1"/>
            <w:sz w:val="24"/>
            <w:lang w:val="da-DK"/>
          </w:rPr>
          <w:t>http://data.europa.eu/eli/reg/2021/2085/oj</w:t>
        </w:r>
      </w:hyperlink>
      <w:r w:rsidRPr="00900043">
        <w:rPr>
          <w:sz w:val="24"/>
          <w:lang w:val="da-DK"/>
        </w:rPr>
        <w:t>.</w:t>
      </w:r>
    </w:p>
  </w:footnote>
  <w:footnote w:id="36">
    <w:p w14:paraId="613A0765" w14:textId="77777777" w:rsidR="008E090B" w:rsidRPr="00D961B3" w:rsidRDefault="008E090B" w:rsidP="008E090B">
      <w:pPr>
        <w:pStyle w:val="FootnoteText"/>
        <w:ind w:left="567" w:hanging="567"/>
        <w:rPr>
          <w:sz w:val="24"/>
          <w:lang w:val="da-DK"/>
        </w:rPr>
      </w:pPr>
      <w:r w:rsidRPr="00D961B3">
        <w:rPr>
          <w:rStyle w:val="FootnoteReference"/>
          <w:sz w:val="24"/>
        </w:rPr>
        <w:footnoteRef/>
      </w:r>
      <w:r w:rsidRPr="00D961B3">
        <w:rPr>
          <w:sz w:val="24"/>
          <w:lang w:val="da-DK"/>
        </w:rPr>
        <w:t xml:space="preserve"> </w:t>
      </w:r>
      <w:r w:rsidRPr="00900043">
        <w:rPr>
          <w:sz w:val="24"/>
          <w:lang w:val="da-DK"/>
        </w:rPr>
        <w:tab/>
        <w:t xml:space="preserve">EUT L 142 af 29.5.2019, s. 16, ELI: </w:t>
      </w:r>
      <w:hyperlink r:id="rId36" w:history="1">
        <w:r w:rsidRPr="00900043">
          <w:rPr>
            <w:rStyle w:val="Hyperlink1"/>
            <w:sz w:val="24"/>
            <w:lang w:val="da-DK"/>
          </w:rPr>
          <w:t>http://data.europa.eu/eli/reg_del/2019/887/oj</w:t>
        </w:r>
      </w:hyperlink>
      <w:r w:rsidRPr="00900043">
        <w:rPr>
          <w:sz w:val="24"/>
          <w:lang w:val="da-DK"/>
        </w:rPr>
        <w:t>.</w:t>
      </w:r>
    </w:p>
  </w:footnote>
  <w:footnote w:id="37">
    <w:p w14:paraId="0A3AA056" w14:textId="77777777" w:rsidR="008E090B" w:rsidRPr="00C24CAA" w:rsidRDefault="008E090B" w:rsidP="008E090B">
      <w:pPr>
        <w:pStyle w:val="FootnoteText"/>
        <w:ind w:left="567" w:hanging="567"/>
        <w:rPr>
          <w:sz w:val="24"/>
        </w:rPr>
      </w:pPr>
      <w:r w:rsidRPr="00C24CAA">
        <w:rPr>
          <w:rStyle w:val="FootnoteReference"/>
          <w:sz w:val="24"/>
        </w:rPr>
        <w:footnoteRef/>
      </w:r>
      <w:r w:rsidRPr="00C24CAA">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37" w:history="1">
        <w:r w:rsidRPr="00900043">
          <w:rPr>
            <w:rStyle w:val="Hyperlink1"/>
            <w:sz w:val="24"/>
          </w:rPr>
          <w:t>http://data.europa.eu/eli/C/2024/6841/oj</w:t>
        </w:r>
      </w:hyperlink>
      <w:r w:rsidRPr="00900043">
        <w:rPr>
          <w:sz w:val="24"/>
        </w:rPr>
        <w:t>.</w:t>
      </w:r>
    </w:p>
  </w:footnote>
  <w:footnote w:id="38">
    <w:p w14:paraId="0625B346" w14:textId="77777777" w:rsidR="008E090B" w:rsidRPr="00C24CAA" w:rsidRDefault="008E090B" w:rsidP="008E090B">
      <w:pPr>
        <w:pStyle w:val="FootnoteText"/>
        <w:ind w:left="567" w:hanging="567"/>
        <w:rPr>
          <w:sz w:val="24"/>
        </w:rPr>
      </w:pPr>
      <w:r w:rsidRPr="00C24CAA">
        <w:rPr>
          <w:rStyle w:val="FootnoteReference"/>
          <w:sz w:val="24"/>
        </w:rPr>
        <w:footnoteRef/>
      </w:r>
      <w:r w:rsidRPr="00C24CAA">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38" w:history="1">
        <w:r w:rsidRPr="00900043">
          <w:rPr>
            <w:rStyle w:val="Hyperlink1"/>
            <w:sz w:val="24"/>
          </w:rPr>
          <w:t>http://data.europa.eu/eli/C/2024/6041/oj</w:t>
        </w:r>
      </w:hyperlink>
      <w:r w:rsidRPr="00900043">
        <w:rPr>
          <w:sz w:val="24"/>
        </w:rPr>
        <w:t>.</w:t>
      </w:r>
    </w:p>
  </w:footnote>
  <w:footnote w:id="39">
    <w:p w14:paraId="6F5B4876" w14:textId="77777777" w:rsidR="008E090B" w:rsidRPr="00C24CAA" w:rsidRDefault="008E090B" w:rsidP="008E090B">
      <w:pPr>
        <w:pStyle w:val="FootnoteText"/>
        <w:ind w:left="567" w:hanging="567"/>
        <w:rPr>
          <w:sz w:val="24"/>
          <w:lang w:val="da-DK"/>
        </w:rPr>
      </w:pPr>
      <w:r w:rsidRPr="00C24CAA">
        <w:rPr>
          <w:rStyle w:val="FootnoteReference"/>
          <w:sz w:val="24"/>
        </w:rPr>
        <w:footnoteRef/>
      </w:r>
      <w:r w:rsidRPr="00C24CAA">
        <w:rPr>
          <w:sz w:val="24"/>
          <w:lang w:val="da-DK"/>
        </w:rPr>
        <w:t xml:space="preserve"> </w:t>
      </w:r>
      <w:r w:rsidRPr="00900043">
        <w:rPr>
          <w:sz w:val="24"/>
          <w:lang w:val="da-DK"/>
        </w:rPr>
        <w:tab/>
        <w:t xml:space="preserve">EUT L 193 af 30.7.2018, s. 1, ELI: </w:t>
      </w:r>
      <w:hyperlink r:id="rId39" w:history="1">
        <w:r w:rsidRPr="00900043">
          <w:rPr>
            <w:rStyle w:val="Hyperlink1"/>
            <w:sz w:val="24"/>
            <w:lang w:val="da-DK"/>
          </w:rPr>
          <w:t>http://data.europa.eu/eli/reg/2018/1046/oj</w:t>
        </w:r>
      </w:hyperlink>
      <w:r w:rsidRPr="00900043">
        <w:rPr>
          <w:sz w:val="24"/>
          <w:lang w:val="da-DK"/>
        </w:rPr>
        <w:t>.</w:t>
      </w:r>
    </w:p>
  </w:footnote>
  <w:footnote w:id="40">
    <w:p w14:paraId="1BF7D460" w14:textId="77777777" w:rsidR="008E090B" w:rsidRPr="00C24CAA" w:rsidRDefault="008E090B" w:rsidP="008E090B">
      <w:pPr>
        <w:pStyle w:val="FootnoteText"/>
        <w:ind w:left="567" w:hanging="567"/>
        <w:rPr>
          <w:sz w:val="24"/>
        </w:rPr>
      </w:pPr>
      <w:r w:rsidRPr="00C24CAA">
        <w:rPr>
          <w:rStyle w:val="FootnoteReference"/>
          <w:sz w:val="24"/>
        </w:rPr>
        <w:footnoteRef/>
      </w:r>
      <w:r w:rsidRPr="00C24CAA">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40" w:tgtFrame="_blank" w:history="1">
        <w:r w:rsidRPr="00900043">
          <w:rPr>
            <w:rStyle w:val="Hyperlink1"/>
            <w:sz w:val="24"/>
            <w:shd w:val="clear" w:color="auto" w:fill="FFFFFF"/>
          </w:rPr>
          <w:t>http://data.europa.eu/eli/reg/2024/2509/oj</w:t>
        </w:r>
      </w:hyperlink>
      <w:r w:rsidRPr="00900043">
        <w:rPr>
          <w:sz w:val="24"/>
        </w:rPr>
        <w:t>.</w:t>
      </w:r>
    </w:p>
  </w:footnote>
  <w:footnote w:id="41">
    <w:p w14:paraId="0D9B23F2" w14:textId="77777777" w:rsidR="008E090B" w:rsidRPr="00C24CAA" w:rsidRDefault="008E090B" w:rsidP="008E090B">
      <w:pPr>
        <w:pStyle w:val="FootnoteText"/>
        <w:ind w:left="567" w:hanging="567"/>
        <w:rPr>
          <w:sz w:val="24"/>
          <w:lang w:val="da-DK"/>
        </w:rPr>
      </w:pPr>
      <w:r w:rsidRPr="00C24CAA">
        <w:rPr>
          <w:rStyle w:val="FootnoteReference"/>
          <w:sz w:val="24"/>
        </w:rPr>
        <w:footnoteRef/>
      </w:r>
      <w:r w:rsidRPr="00C24CAA">
        <w:rPr>
          <w:sz w:val="24"/>
          <w:lang w:val="da-DK"/>
        </w:rPr>
        <w:t xml:space="preserve"> </w:t>
      </w:r>
      <w:r w:rsidRPr="00900043">
        <w:rPr>
          <w:sz w:val="24"/>
          <w:lang w:val="da-DK"/>
        </w:rPr>
        <w:tab/>
        <w:t xml:space="preserve">EUT L 427 af 30.11.2021, s. 17, ELI: </w:t>
      </w:r>
      <w:hyperlink r:id="rId41" w:history="1">
        <w:r w:rsidRPr="00900043">
          <w:rPr>
            <w:rStyle w:val="Hyperlink1"/>
            <w:sz w:val="24"/>
            <w:lang w:val="da-DK"/>
          </w:rPr>
          <w:t>http://data.europa.eu/eli/reg/2021/2085/oj</w:t>
        </w:r>
      </w:hyperlink>
      <w:r w:rsidRPr="00900043">
        <w:rPr>
          <w:sz w:val="24"/>
          <w:lang w:val="da-DK"/>
        </w:rPr>
        <w:t>.</w:t>
      </w:r>
    </w:p>
  </w:footnote>
  <w:footnote w:id="42">
    <w:p w14:paraId="13BEAFD1" w14:textId="77777777" w:rsidR="008E090B" w:rsidRPr="00C24CAA" w:rsidRDefault="008E090B" w:rsidP="008E090B">
      <w:pPr>
        <w:pStyle w:val="FootnoteText"/>
        <w:ind w:left="567" w:hanging="567"/>
        <w:rPr>
          <w:sz w:val="24"/>
          <w:lang w:val="da-DK"/>
        </w:rPr>
      </w:pPr>
      <w:r w:rsidRPr="00C24CAA">
        <w:rPr>
          <w:rStyle w:val="FootnoteReference"/>
          <w:sz w:val="24"/>
        </w:rPr>
        <w:footnoteRef/>
      </w:r>
      <w:r w:rsidRPr="00C24CAA">
        <w:rPr>
          <w:sz w:val="24"/>
          <w:lang w:val="da-DK"/>
        </w:rPr>
        <w:t xml:space="preserve"> </w:t>
      </w:r>
      <w:r w:rsidRPr="00900043">
        <w:rPr>
          <w:sz w:val="24"/>
          <w:lang w:val="da-DK"/>
        </w:rPr>
        <w:tab/>
        <w:t xml:space="preserve">EUT L 142 af 29.5.2019, s. 16, ELI: </w:t>
      </w:r>
      <w:hyperlink r:id="rId42" w:history="1">
        <w:r w:rsidRPr="00900043">
          <w:rPr>
            <w:rStyle w:val="Hyperlink1"/>
            <w:sz w:val="24"/>
            <w:lang w:val="da-DK"/>
          </w:rPr>
          <w:t>http://data.europa.eu/eli/reg_del/2019/887/oj</w:t>
        </w:r>
      </w:hyperlink>
      <w:r w:rsidRPr="00900043">
        <w:rPr>
          <w:sz w:val="24"/>
          <w:lang w:val="da-DK"/>
        </w:rPr>
        <w:t>.</w:t>
      </w:r>
    </w:p>
  </w:footnote>
  <w:footnote w:id="43">
    <w:p w14:paraId="156BA18C" w14:textId="77777777" w:rsidR="008E090B" w:rsidRPr="00427238" w:rsidRDefault="008E090B" w:rsidP="008E090B">
      <w:pPr>
        <w:pStyle w:val="FootnoteText"/>
        <w:ind w:left="567" w:hanging="567"/>
        <w:rPr>
          <w:sz w:val="24"/>
        </w:rPr>
      </w:pPr>
      <w:r w:rsidRPr="00427238">
        <w:rPr>
          <w:rStyle w:val="FootnoteReference"/>
          <w:sz w:val="24"/>
        </w:rPr>
        <w:footnoteRef/>
      </w:r>
      <w:r w:rsidRPr="00427238">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43" w:history="1">
        <w:r w:rsidRPr="00900043">
          <w:rPr>
            <w:rStyle w:val="Hyperlink1"/>
            <w:sz w:val="24"/>
          </w:rPr>
          <w:t>http://data.europa.eu/eli/C/2024/6841/oj</w:t>
        </w:r>
      </w:hyperlink>
      <w:r w:rsidRPr="00900043">
        <w:rPr>
          <w:sz w:val="24"/>
        </w:rPr>
        <w:t>.</w:t>
      </w:r>
    </w:p>
  </w:footnote>
  <w:footnote w:id="44">
    <w:p w14:paraId="5D212950" w14:textId="77777777" w:rsidR="008E090B" w:rsidRPr="00427238" w:rsidRDefault="008E090B" w:rsidP="008E090B">
      <w:pPr>
        <w:pStyle w:val="FootnoteText"/>
        <w:ind w:left="567" w:hanging="567"/>
        <w:rPr>
          <w:sz w:val="24"/>
        </w:rPr>
      </w:pPr>
      <w:r w:rsidRPr="00427238">
        <w:rPr>
          <w:rStyle w:val="FootnoteReference"/>
          <w:sz w:val="24"/>
        </w:rPr>
        <w:footnoteRef/>
      </w:r>
      <w:r w:rsidRPr="00427238">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44" w:history="1">
        <w:r w:rsidRPr="00900043">
          <w:rPr>
            <w:rStyle w:val="Hyperlink1"/>
            <w:sz w:val="24"/>
          </w:rPr>
          <w:t>http://data.europa.eu/eli/C/2024/6041/oj</w:t>
        </w:r>
      </w:hyperlink>
      <w:r w:rsidRPr="00900043">
        <w:rPr>
          <w:sz w:val="24"/>
        </w:rPr>
        <w:t>.</w:t>
      </w:r>
    </w:p>
  </w:footnote>
  <w:footnote w:id="45">
    <w:p w14:paraId="5C3AB768" w14:textId="77777777" w:rsidR="008E090B" w:rsidRPr="00427238" w:rsidRDefault="008E090B" w:rsidP="008E090B">
      <w:pPr>
        <w:pStyle w:val="FootnoteText"/>
        <w:ind w:left="567" w:hanging="567"/>
        <w:rPr>
          <w:sz w:val="24"/>
          <w:lang w:val="da-DK"/>
        </w:rPr>
      </w:pPr>
      <w:r w:rsidRPr="00427238">
        <w:rPr>
          <w:rStyle w:val="FootnoteReference"/>
          <w:sz w:val="24"/>
        </w:rPr>
        <w:footnoteRef/>
      </w:r>
      <w:r w:rsidRPr="00427238">
        <w:rPr>
          <w:sz w:val="24"/>
          <w:lang w:val="da-DK"/>
        </w:rPr>
        <w:t xml:space="preserve"> </w:t>
      </w:r>
      <w:r w:rsidRPr="00900043">
        <w:rPr>
          <w:sz w:val="24"/>
          <w:lang w:val="da-DK"/>
        </w:rPr>
        <w:tab/>
        <w:t xml:space="preserve">EUT L 193 af 30.7.2018, s. 1, ELI: </w:t>
      </w:r>
      <w:hyperlink r:id="rId45" w:history="1">
        <w:r w:rsidRPr="00900043">
          <w:rPr>
            <w:rStyle w:val="Hyperlink1"/>
            <w:sz w:val="24"/>
            <w:lang w:val="da-DK"/>
          </w:rPr>
          <w:t>http://data.europa.eu/eli/reg/2018/1046/oj</w:t>
        </w:r>
      </w:hyperlink>
      <w:r w:rsidRPr="00900043">
        <w:rPr>
          <w:sz w:val="24"/>
          <w:lang w:val="da-DK"/>
        </w:rPr>
        <w:t>.</w:t>
      </w:r>
    </w:p>
  </w:footnote>
  <w:footnote w:id="46">
    <w:p w14:paraId="539AE659" w14:textId="77777777" w:rsidR="008E090B" w:rsidRPr="00427238" w:rsidRDefault="008E090B" w:rsidP="008E090B">
      <w:pPr>
        <w:pStyle w:val="FootnoteText"/>
        <w:ind w:left="567" w:hanging="567"/>
        <w:rPr>
          <w:sz w:val="24"/>
        </w:rPr>
      </w:pPr>
      <w:r w:rsidRPr="00427238">
        <w:rPr>
          <w:rStyle w:val="FootnoteReference"/>
          <w:sz w:val="24"/>
        </w:rPr>
        <w:footnoteRef/>
      </w:r>
      <w:r w:rsidRPr="00427238">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46" w:tgtFrame="_blank" w:history="1">
        <w:r w:rsidRPr="00900043">
          <w:rPr>
            <w:rStyle w:val="Hyperlink1"/>
            <w:sz w:val="24"/>
            <w:shd w:val="clear" w:color="auto" w:fill="FFFFFF"/>
          </w:rPr>
          <w:t>http://data.europa.eu/eli/reg/2024/2509/oj</w:t>
        </w:r>
      </w:hyperlink>
      <w:r w:rsidRPr="00900043">
        <w:rPr>
          <w:sz w:val="24"/>
        </w:rPr>
        <w:t>.</w:t>
      </w:r>
    </w:p>
  </w:footnote>
  <w:footnote w:id="47">
    <w:p w14:paraId="7883CECD" w14:textId="77777777" w:rsidR="008E090B" w:rsidRPr="00427238" w:rsidRDefault="008E090B" w:rsidP="008E090B">
      <w:pPr>
        <w:pStyle w:val="FootnoteText"/>
        <w:ind w:left="567" w:hanging="567"/>
        <w:rPr>
          <w:sz w:val="24"/>
          <w:lang w:val="da-DK"/>
        </w:rPr>
      </w:pPr>
      <w:r w:rsidRPr="00427238">
        <w:rPr>
          <w:rStyle w:val="FootnoteReference"/>
          <w:sz w:val="24"/>
        </w:rPr>
        <w:footnoteRef/>
      </w:r>
      <w:r w:rsidRPr="00427238">
        <w:rPr>
          <w:sz w:val="24"/>
          <w:lang w:val="da-DK"/>
        </w:rPr>
        <w:t xml:space="preserve"> </w:t>
      </w:r>
      <w:r w:rsidRPr="00900043">
        <w:rPr>
          <w:sz w:val="24"/>
          <w:lang w:val="da-DK"/>
        </w:rPr>
        <w:tab/>
        <w:t xml:space="preserve">EUT L 427 af 30.11.2021, s. 17, ELI: </w:t>
      </w:r>
      <w:hyperlink r:id="rId47" w:history="1">
        <w:r w:rsidRPr="00900043">
          <w:rPr>
            <w:rStyle w:val="Hyperlink1"/>
            <w:sz w:val="24"/>
            <w:lang w:val="da-DK"/>
          </w:rPr>
          <w:t>http://data.europa.eu/eli/reg/2021/2085/oj</w:t>
        </w:r>
      </w:hyperlink>
      <w:r w:rsidRPr="00900043">
        <w:rPr>
          <w:sz w:val="24"/>
          <w:lang w:val="da-DK"/>
        </w:rPr>
        <w:t>.</w:t>
      </w:r>
    </w:p>
  </w:footnote>
  <w:footnote w:id="48">
    <w:p w14:paraId="73A192F1" w14:textId="77777777" w:rsidR="008E090B" w:rsidRPr="00427238" w:rsidRDefault="008E090B" w:rsidP="008E090B">
      <w:pPr>
        <w:pStyle w:val="FootnoteText"/>
        <w:ind w:left="567" w:hanging="567"/>
        <w:rPr>
          <w:sz w:val="24"/>
          <w:lang w:val="da-DK"/>
        </w:rPr>
      </w:pPr>
      <w:r w:rsidRPr="00427238">
        <w:rPr>
          <w:rStyle w:val="FootnoteReference"/>
          <w:sz w:val="24"/>
        </w:rPr>
        <w:footnoteRef/>
      </w:r>
      <w:r w:rsidRPr="00427238">
        <w:rPr>
          <w:sz w:val="24"/>
          <w:lang w:val="da-DK"/>
        </w:rPr>
        <w:t xml:space="preserve"> </w:t>
      </w:r>
      <w:r w:rsidRPr="00900043">
        <w:rPr>
          <w:sz w:val="24"/>
          <w:lang w:val="da-DK"/>
        </w:rPr>
        <w:tab/>
        <w:t xml:space="preserve">EUT L 142 af 29.5.2019, s. 16, ELI: </w:t>
      </w:r>
      <w:hyperlink r:id="rId48" w:history="1">
        <w:r w:rsidRPr="00900043">
          <w:rPr>
            <w:rStyle w:val="Hyperlink1"/>
            <w:sz w:val="24"/>
            <w:lang w:val="da-DK"/>
          </w:rPr>
          <w:t>http://data.europa.eu/eli/reg_del/2019/887/oj</w:t>
        </w:r>
      </w:hyperlink>
      <w:r w:rsidRPr="00900043">
        <w:rPr>
          <w:sz w:val="24"/>
          <w:lang w:val="da-DK"/>
        </w:rPr>
        <w:t>.</w:t>
      </w:r>
    </w:p>
  </w:footnote>
  <w:footnote w:id="49">
    <w:p w14:paraId="188F2D27" w14:textId="77777777" w:rsidR="008E090B" w:rsidRPr="00CF6E75" w:rsidRDefault="008E090B" w:rsidP="008E090B">
      <w:pPr>
        <w:pStyle w:val="FootnoteText"/>
        <w:ind w:left="567" w:hanging="567"/>
        <w:rPr>
          <w:sz w:val="24"/>
        </w:rPr>
      </w:pPr>
      <w:r w:rsidRPr="00CF6E75">
        <w:rPr>
          <w:rStyle w:val="FootnoteReference"/>
          <w:sz w:val="24"/>
        </w:rPr>
        <w:footnoteRef/>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49" w:history="1">
        <w:r w:rsidRPr="00900043">
          <w:rPr>
            <w:rStyle w:val="Hyperlink1"/>
            <w:sz w:val="24"/>
          </w:rPr>
          <w:t>http://data.europa.eu/eli/C/2024/6841/oj</w:t>
        </w:r>
      </w:hyperlink>
      <w:r w:rsidRPr="00900043">
        <w:rPr>
          <w:sz w:val="24"/>
        </w:rPr>
        <w:t>.</w:t>
      </w:r>
    </w:p>
  </w:footnote>
  <w:footnote w:id="50">
    <w:p w14:paraId="47C3DF8C" w14:textId="77777777" w:rsidR="008E090B" w:rsidRPr="00CF6E75" w:rsidRDefault="008E090B" w:rsidP="008E090B">
      <w:pPr>
        <w:pStyle w:val="FootnoteText"/>
        <w:ind w:left="567" w:hanging="567"/>
        <w:rPr>
          <w:sz w:val="24"/>
        </w:rPr>
      </w:pPr>
      <w:r w:rsidRPr="00CF6E75">
        <w:rPr>
          <w:rStyle w:val="FootnoteReference"/>
          <w:sz w:val="24"/>
        </w:rPr>
        <w:footnoteRef/>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50" w:history="1">
        <w:r w:rsidRPr="00900043">
          <w:rPr>
            <w:rStyle w:val="Hyperlink1"/>
            <w:sz w:val="24"/>
          </w:rPr>
          <w:t>http://data.europa.eu/eli/C/2024/6041/oj</w:t>
        </w:r>
      </w:hyperlink>
      <w:r w:rsidRPr="00900043">
        <w:rPr>
          <w:sz w:val="24"/>
        </w:rPr>
        <w:t xml:space="preserve">. </w:t>
      </w:r>
    </w:p>
  </w:footnote>
  <w:footnote w:id="51">
    <w:p w14:paraId="4063E868" w14:textId="77777777" w:rsidR="008E090B" w:rsidRPr="00CF6E75" w:rsidRDefault="008E090B" w:rsidP="008E090B">
      <w:pPr>
        <w:pStyle w:val="FootnoteText"/>
        <w:ind w:left="567" w:hanging="567"/>
        <w:rPr>
          <w:sz w:val="24"/>
          <w:lang w:val="da-DK"/>
        </w:rPr>
      </w:pPr>
      <w:r w:rsidRPr="00CF6E75">
        <w:rPr>
          <w:rStyle w:val="FootnoteReference"/>
          <w:sz w:val="24"/>
        </w:rPr>
        <w:footnoteRef/>
      </w:r>
      <w:r w:rsidRPr="00900043">
        <w:rPr>
          <w:sz w:val="24"/>
          <w:lang w:val="da-DK"/>
        </w:rPr>
        <w:tab/>
        <w:t xml:space="preserve">EUT L 193 af 30.7.2018, s. 1, ELI: </w:t>
      </w:r>
      <w:hyperlink r:id="rId51" w:history="1">
        <w:r w:rsidRPr="00900043">
          <w:rPr>
            <w:rStyle w:val="Hyperlink1"/>
            <w:sz w:val="24"/>
            <w:lang w:val="da-DK"/>
          </w:rPr>
          <w:t>http://data.europa.eu/eli/reg/2018/1046/oj</w:t>
        </w:r>
      </w:hyperlink>
      <w:r w:rsidRPr="00900043">
        <w:rPr>
          <w:sz w:val="24"/>
          <w:lang w:val="da-DK"/>
        </w:rPr>
        <w:t>.</w:t>
      </w:r>
    </w:p>
  </w:footnote>
  <w:footnote w:id="52">
    <w:p w14:paraId="53D7C2DC" w14:textId="77777777" w:rsidR="008E090B" w:rsidRPr="00CF6E75" w:rsidRDefault="008E090B" w:rsidP="008E090B">
      <w:pPr>
        <w:pStyle w:val="FootnoteText"/>
        <w:ind w:left="567" w:hanging="567"/>
        <w:rPr>
          <w:sz w:val="24"/>
        </w:rPr>
      </w:pPr>
      <w:r w:rsidRPr="00CF6E75">
        <w:rPr>
          <w:rStyle w:val="FootnoteReference"/>
          <w:sz w:val="24"/>
        </w:rPr>
        <w:footnoteRef/>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52" w:tgtFrame="_blank" w:history="1">
        <w:r w:rsidRPr="00900043">
          <w:rPr>
            <w:rStyle w:val="Hyperlink1"/>
            <w:sz w:val="24"/>
            <w:shd w:val="clear" w:color="auto" w:fill="FFFFFF"/>
          </w:rPr>
          <w:t>http://data.europa.eu/eli/reg/2024/2509/oj</w:t>
        </w:r>
      </w:hyperlink>
      <w:r w:rsidRPr="00900043">
        <w:rPr>
          <w:sz w:val="24"/>
        </w:rPr>
        <w:t>.</w:t>
      </w:r>
    </w:p>
  </w:footnote>
  <w:footnote w:id="53">
    <w:p w14:paraId="175B4D0A" w14:textId="77777777" w:rsidR="008E090B" w:rsidRPr="00CF6E75" w:rsidRDefault="008E090B" w:rsidP="008E090B">
      <w:pPr>
        <w:pStyle w:val="FootnoteText"/>
        <w:ind w:left="567" w:hanging="567"/>
        <w:rPr>
          <w:sz w:val="24"/>
          <w:lang w:val="da-DK"/>
        </w:rPr>
      </w:pPr>
      <w:r w:rsidRPr="00CF6E75">
        <w:rPr>
          <w:rStyle w:val="FootnoteReference"/>
          <w:sz w:val="24"/>
        </w:rPr>
        <w:footnoteRef/>
      </w:r>
      <w:r w:rsidRPr="00900043">
        <w:rPr>
          <w:sz w:val="24"/>
          <w:lang w:val="da-DK"/>
        </w:rPr>
        <w:tab/>
        <w:t xml:space="preserve">EUT L 256 af 19.7.2021, s. 3, ELI: </w:t>
      </w:r>
      <w:hyperlink r:id="rId53" w:history="1">
        <w:r w:rsidRPr="00900043">
          <w:rPr>
            <w:rStyle w:val="Hyperlink1"/>
            <w:sz w:val="24"/>
            <w:lang w:val="da-DK"/>
          </w:rPr>
          <w:t>https://data.europa.eu/eli/reg/2021/1173/oj</w:t>
        </w:r>
      </w:hyperlink>
      <w:r w:rsidRPr="00900043">
        <w:rPr>
          <w:sz w:val="24"/>
          <w:lang w:val="da-DK"/>
        </w:rPr>
        <w:t>.</w:t>
      </w:r>
    </w:p>
  </w:footnote>
  <w:footnote w:id="54">
    <w:p w14:paraId="24A72751" w14:textId="77777777" w:rsidR="008E090B" w:rsidRPr="00CF6E75" w:rsidRDefault="008E090B" w:rsidP="008E090B">
      <w:pPr>
        <w:pStyle w:val="FootnoteText"/>
        <w:ind w:left="567" w:hanging="567"/>
        <w:rPr>
          <w:sz w:val="24"/>
          <w:lang w:val="da-DK"/>
        </w:rPr>
      </w:pPr>
      <w:r w:rsidRPr="00CF6E75">
        <w:rPr>
          <w:rStyle w:val="FootnoteReference"/>
          <w:sz w:val="24"/>
        </w:rPr>
        <w:footnoteRef/>
      </w:r>
      <w:r w:rsidRPr="00900043">
        <w:rPr>
          <w:sz w:val="24"/>
          <w:lang w:val="da-DK"/>
        </w:rPr>
        <w:tab/>
        <w:t xml:space="preserve">EUT L 142 af 29.5.2019, s. 16, ELI: </w:t>
      </w:r>
      <w:hyperlink r:id="rId54" w:history="1">
        <w:r w:rsidRPr="00900043">
          <w:rPr>
            <w:rStyle w:val="Hyperlink1"/>
            <w:sz w:val="24"/>
            <w:lang w:val="da-DK"/>
          </w:rPr>
          <w:t>http://data.europa.eu/eli/reg_del/2019/887/oj</w:t>
        </w:r>
      </w:hyperlink>
      <w:r w:rsidRPr="00900043">
        <w:rPr>
          <w:sz w:val="24"/>
          <w:lang w:val="da-DK"/>
        </w:rPr>
        <w:t>.</w:t>
      </w:r>
    </w:p>
  </w:footnote>
  <w:footnote w:id="55">
    <w:p w14:paraId="3B9C081F" w14:textId="77777777" w:rsidR="008E090B" w:rsidRPr="00382040" w:rsidRDefault="008E090B" w:rsidP="008E090B">
      <w:pPr>
        <w:pStyle w:val="FootnoteText"/>
        <w:ind w:left="567" w:hanging="567"/>
        <w:rPr>
          <w:sz w:val="24"/>
        </w:rPr>
      </w:pPr>
      <w:r w:rsidRPr="00382040">
        <w:rPr>
          <w:rStyle w:val="FootnoteReference"/>
          <w:sz w:val="24"/>
        </w:rPr>
        <w:footnoteRef/>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55" w:history="1">
        <w:r w:rsidRPr="00900043">
          <w:rPr>
            <w:rStyle w:val="Hyperlink1"/>
            <w:sz w:val="24"/>
          </w:rPr>
          <w:t>http://data.europa.eu/eli/C/2024/6841/oj</w:t>
        </w:r>
      </w:hyperlink>
      <w:r w:rsidRPr="00900043">
        <w:rPr>
          <w:sz w:val="24"/>
        </w:rPr>
        <w:t>.</w:t>
      </w:r>
    </w:p>
  </w:footnote>
  <w:footnote w:id="56">
    <w:p w14:paraId="6BF061DA" w14:textId="77777777" w:rsidR="008E090B" w:rsidRPr="00382040" w:rsidRDefault="008E090B" w:rsidP="008E090B">
      <w:pPr>
        <w:pStyle w:val="FootnoteText"/>
        <w:ind w:left="567" w:hanging="567"/>
        <w:rPr>
          <w:sz w:val="24"/>
        </w:rPr>
      </w:pPr>
      <w:r w:rsidRPr="00382040">
        <w:rPr>
          <w:rStyle w:val="FootnoteReference"/>
          <w:sz w:val="24"/>
        </w:rPr>
        <w:footnoteRef/>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56" w:history="1">
        <w:r w:rsidRPr="00900043">
          <w:rPr>
            <w:rStyle w:val="Hyperlink1"/>
            <w:sz w:val="24"/>
          </w:rPr>
          <w:t>http://data.europa.eu/eli/C/2024/6041/oj</w:t>
        </w:r>
      </w:hyperlink>
      <w:r w:rsidRPr="00900043">
        <w:rPr>
          <w:sz w:val="24"/>
        </w:rPr>
        <w:t xml:space="preserve">. </w:t>
      </w:r>
    </w:p>
  </w:footnote>
  <w:footnote w:id="57">
    <w:p w14:paraId="7FE6EB2B" w14:textId="77777777" w:rsidR="008E090B" w:rsidRPr="00382040" w:rsidRDefault="008E090B" w:rsidP="008E090B">
      <w:pPr>
        <w:pStyle w:val="FootnoteText"/>
        <w:ind w:left="567" w:hanging="567"/>
        <w:rPr>
          <w:sz w:val="24"/>
          <w:lang w:val="da-DK"/>
        </w:rPr>
      </w:pPr>
      <w:r w:rsidRPr="00382040">
        <w:rPr>
          <w:rStyle w:val="FootnoteReference"/>
          <w:sz w:val="24"/>
        </w:rPr>
        <w:footnoteRef/>
      </w:r>
      <w:r w:rsidRPr="00900043">
        <w:rPr>
          <w:sz w:val="24"/>
          <w:lang w:val="da-DK"/>
        </w:rPr>
        <w:tab/>
        <w:t xml:space="preserve">EUT L 193 af 30.7.2018, s. 1, ELI: </w:t>
      </w:r>
      <w:hyperlink r:id="rId57" w:history="1">
        <w:r w:rsidRPr="00900043">
          <w:rPr>
            <w:rStyle w:val="Hyperlink1"/>
            <w:sz w:val="24"/>
            <w:lang w:val="da-DK"/>
          </w:rPr>
          <w:t>http://data.europa.eu/eli/reg/2018/1046/oj</w:t>
        </w:r>
      </w:hyperlink>
      <w:r w:rsidRPr="00900043">
        <w:rPr>
          <w:sz w:val="24"/>
          <w:lang w:val="da-DK"/>
        </w:rPr>
        <w:t>.</w:t>
      </w:r>
    </w:p>
  </w:footnote>
  <w:footnote w:id="58">
    <w:p w14:paraId="58D8BDF1" w14:textId="77777777" w:rsidR="008E090B" w:rsidRPr="00382040" w:rsidRDefault="008E090B" w:rsidP="008E090B">
      <w:pPr>
        <w:pStyle w:val="FootnoteText"/>
        <w:ind w:left="567" w:hanging="567"/>
        <w:rPr>
          <w:sz w:val="24"/>
        </w:rPr>
      </w:pPr>
      <w:r w:rsidRPr="00382040">
        <w:rPr>
          <w:rStyle w:val="FootnoteReference"/>
          <w:sz w:val="24"/>
        </w:rPr>
        <w:footnoteRef/>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58" w:tgtFrame="_blank" w:history="1">
        <w:r w:rsidRPr="00900043">
          <w:rPr>
            <w:rStyle w:val="Hyperlink1"/>
            <w:sz w:val="24"/>
            <w:shd w:val="clear" w:color="auto" w:fill="FFFFFF"/>
          </w:rPr>
          <w:t>http://data.europa.eu/eli/reg/2024/2509/oj</w:t>
        </w:r>
      </w:hyperlink>
      <w:r w:rsidRPr="00900043">
        <w:rPr>
          <w:sz w:val="24"/>
        </w:rPr>
        <w:t>.</w:t>
      </w:r>
    </w:p>
  </w:footnote>
  <w:footnote w:id="59">
    <w:p w14:paraId="0DFBA0FE" w14:textId="77777777" w:rsidR="008E090B" w:rsidRPr="00382040" w:rsidRDefault="008E090B" w:rsidP="008E090B">
      <w:pPr>
        <w:pStyle w:val="FootnoteText"/>
        <w:ind w:left="567" w:hanging="567"/>
        <w:rPr>
          <w:sz w:val="24"/>
          <w:lang w:val="da-DK"/>
        </w:rPr>
      </w:pPr>
      <w:r w:rsidRPr="00382040">
        <w:rPr>
          <w:rStyle w:val="FootnoteReference"/>
          <w:sz w:val="24"/>
        </w:rPr>
        <w:footnoteRef/>
      </w:r>
      <w:r w:rsidRPr="00900043">
        <w:rPr>
          <w:sz w:val="24"/>
          <w:lang w:val="da-DK"/>
        </w:rPr>
        <w:tab/>
        <w:t xml:space="preserve">EUT L 256 af 19.7.2021, s. 3, ELI: </w:t>
      </w:r>
      <w:hyperlink r:id="rId59" w:history="1">
        <w:r w:rsidRPr="00900043">
          <w:rPr>
            <w:rStyle w:val="Hyperlink1"/>
            <w:sz w:val="24"/>
            <w:lang w:val="da-DK"/>
          </w:rPr>
          <w:t>https://data.europa.eu/eli/reg/2021/1173/oj</w:t>
        </w:r>
      </w:hyperlink>
      <w:r w:rsidRPr="00900043">
        <w:rPr>
          <w:sz w:val="24"/>
          <w:lang w:val="da-DK"/>
        </w:rPr>
        <w:t>.</w:t>
      </w:r>
    </w:p>
  </w:footnote>
  <w:footnote w:id="60">
    <w:p w14:paraId="095BECF8" w14:textId="77777777" w:rsidR="008E090B" w:rsidRPr="00382040" w:rsidRDefault="008E090B" w:rsidP="008E090B">
      <w:pPr>
        <w:pStyle w:val="FootnoteText"/>
        <w:ind w:left="567" w:hanging="567"/>
        <w:rPr>
          <w:sz w:val="24"/>
          <w:lang w:val="da-DK"/>
        </w:rPr>
      </w:pPr>
      <w:r w:rsidRPr="00382040">
        <w:rPr>
          <w:rStyle w:val="FootnoteReference"/>
          <w:sz w:val="24"/>
        </w:rPr>
        <w:footnoteRef/>
      </w:r>
      <w:r w:rsidRPr="00900043">
        <w:rPr>
          <w:sz w:val="24"/>
          <w:lang w:val="da-DK"/>
        </w:rPr>
        <w:tab/>
        <w:t xml:space="preserve">EUT L 142 af 29.5.2019, s. 16, ELI: </w:t>
      </w:r>
      <w:hyperlink r:id="rId60" w:history="1">
        <w:r w:rsidRPr="00900043">
          <w:rPr>
            <w:rStyle w:val="Hyperlink1"/>
            <w:sz w:val="24"/>
            <w:lang w:val="da-DK"/>
          </w:rPr>
          <w:t>http://data.europa.eu/eli/reg_del/2019/887/oj</w:t>
        </w:r>
      </w:hyperlink>
      <w:r w:rsidRPr="00900043">
        <w:rPr>
          <w:sz w:val="24"/>
          <w:lang w:val="da-DK"/>
        </w:rPr>
        <w:t>.</w:t>
      </w:r>
    </w:p>
  </w:footnote>
  <w:footnote w:id="61">
    <w:p w14:paraId="269E9E84" w14:textId="77777777" w:rsidR="008E090B" w:rsidRPr="008763C5" w:rsidRDefault="008E090B" w:rsidP="008E090B">
      <w:pPr>
        <w:pStyle w:val="FootnoteText"/>
        <w:ind w:left="567" w:hanging="567"/>
        <w:rPr>
          <w:sz w:val="24"/>
          <w:lang w:val="fr-BE"/>
        </w:rPr>
      </w:pPr>
      <w:r w:rsidRPr="008763C5">
        <w:rPr>
          <w:rStyle w:val="FootnoteReference"/>
          <w:sz w:val="24"/>
        </w:rPr>
        <w:footnoteRef/>
      </w:r>
      <w:r w:rsidRPr="00900043">
        <w:rPr>
          <w:sz w:val="24"/>
          <w:lang w:val="fr-BE"/>
        </w:rPr>
        <w:tab/>
        <w:t xml:space="preserve">EUT C, C/2024/6841, 13.11.2024, </w:t>
      </w:r>
      <w:proofErr w:type="gramStart"/>
      <w:r w:rsidRPr="00900043">
        <w:rPr>
          <w:sz w:val="24"/>
          <w:lang w:val="fr-BE"/>
        </w:rPr>
        <w:t>ELI:</w:t>
      </w:r>
      <w:proofErr w:type="gramEnd"/>
      <w:r w:rsidRPr="00900043">
        <w:rPr>
          <w:sz w:val="24"/>
          <w:lang w:val="fr-BE"/>
        </w:rPr>
        <w:t xml:space="preserve"> </w:t>
      </w:r>
      <w:hyperlink r:id="rId61" w:history="1">
        <w:r w:rsidRPr="00900043">
          <w:rPr>
            <w:rStyle w:val="Hyperlink1"/>
            <w:sz w:val="24"/>
            <w:lang w:val="fr-BE"/>
          </w:rPr>
          <w:t>http://data.europa.eu/eli/C/2024/6841/oj</w:t>
        </w:r>
      </w:hyperlink>
      <w:r w:rsidRPr="00900043">
        <w:rPr>
          <w:sz w:val="24"/>
          <w:lang w:val="fr-BE"/>
        </w:rPr>
        <w:t>.</w:t>
      </w:r>
    </w:p>
  </w:footnote>
  <w:footnote w:id="62">
    <w:p w14:paraId="2E33FF2D" w14:textId="77777777" w:rsidR="008E090B" w:rsidRPr="008763C5" w:rsidRDefault="008E090B" w:rsidP="008E090B">
      <w:pPr>
        <w:pStyle w:val="FootnoteText"/>
        <w:ind w:left="567" w:hanging="567"/>
        <w:rPr>
          <w:sz w:val="24"/>
          <w:lang w:val="fr-BE"/>
        </w:rPr>
      </w:pPr>
      <w:r w:rsidRPr="008763C5">
        <w:rPr>
          <w:rStyle w:val="FootnoteReference"/>
          <w:sz w:val="24"/>
        </w:rPr>
        <w:footnoteRef/>
      </w:r>
      <w:r w:rsidRPr="00900043">
        <w:rPr>
          <w:sz w:val="24"/>
          <w:lang w:val="fr-BE"/>
        </w:rPr>
        <w:tab/>
        <w:t xml:space="preserve">EUT C, C/2024/6041, 10.10.2024, </w:t>
      </w:r>
      <w:proofErr w:type="gramStart"/>
      <w:r w:rsidRPr="00900043">
        <w:rPr>
          <w:sz w:val="24"/>
          <w:lang w:val="fr-BE"/>
        </w:rPr>
        <w:t>ELI:</w:t>
      </w:r>
      <w:proofErr w:type="gramEnd"/>
      <w:r w:rsidRPr="00900043">
        <w:rPr>
          <w:sz w:val="24"/>
          <w:lang w:val="fr-BE"/>
        </w:rPr>
        <w:t xml:space="preserve"> </w:t>
      </w:r>
      <w:hyperlink r:id="rId62" w:history="1">
        <w:r w:rsidRPr="00900043">
          <w:rPr>
            <w:rStyle w:val="Hyperlink1"/>
            <w:sz w:val="24"/>
            <w:lang w:val="fr-BE"/>
          </w:rPr>
          <w:t>http://data.europa.eu/eli/C/2024/6041/oj</w:t>
        </w:r>
      </w:hyperlink>
      <w:r w:rsidRPr="00900043">
        <w:rPr>
          <w:sz w:val="24"/>
          <w:lang w:val="fr-BE"/>
        </w:rPr>
        <w:t xml:space="preserve">. </w:t>
      </w:r>
    </w:p>
  </w:footnote>
  <w:footnote w:id="63">
    <w:p w14:paraId="1BD1374B" w14:textId="77777777" w:rsidR="008E090B" w:rsidRPr="008763C5" w:rsidRDefault="008E090B" w:rsidP="008E090B">
      <w:pPr>
        <w:pStyle w:val="FootnoteText"/>
        <w:ind w:left="567" w:hanging="567"/>
        <w:rPr>
          <w:sz w:val="24"/>
          <w:lang w:val="da-DK"/>
        </w:rPr>
      </w:pPr>
      <w:r w:rsidRPr="008763C5">
        <w:rPr>
          <w:rStyle w:val="FootnoteReference"/>
          <w:sz w:val="24"/>
        </w:rPr>
        <w:footnoteRef/>
      </w:r>
      <w:r w:rsidRPr="00900043">
        <w:rPr>
          <w:sz w:val="24"/>
          <w:lang w:val="da-DK"/>
        </w:rPr>
        <w:tab/>
        <w:t xml:space="preserve">EUT L 193 af 30.7.2018, s. 1, ELI: </w:t>
      </w:r>
      <w:hyperlink r:id="rId63" w:history="1">
        <w:r w:rsidRPr="00900043">
          <w:rPr>
            <w:rStyle w:val="Hyperlink1"/>
            <w:sz w:val="24"/>
            <w:lang w:val="da-DK"/>
          </w:rPr>
          <w:t>http://data.europa.eu/eli/reg/2018/1046/oj</w:t>
        </w:r>
      </w:hyperlink>
      <w:r w:rsidRPr="00900043">
        <w:rPr>
          <w:sz w:val="24"/>
          <w:lang w:val="da-DK"/>
        </w:rPr>
        <w:t>.</w:t>
      </w:r>
    </w:p>
  </w:footnote>
  <w:footnote w:id="64">
    <w:p w14:paraId="4442F8D6" w14:textId="77777777" w:rsidR="008E090B" w:rsidRPr="008763C5" w:rsidRDefault="008E090B" w:rsidP="008E090B">
      <w:pPr>
        <w:pStyle w:val="FootnoteText"/>
        <w:ind w:left="567" w:hanging="567"/>
        <w:rPr>
          <w:sz w:val="24"/>
          <w:lang w:val="fr-BE"/>
        </w:rPr>
      </w:pPr>
      <w:r w:rsidRPr="008763C5">
        <w:rPr>
          <w:rStyle w:val="FootnoteReference"/>
          <w:sz w:val="24"/>
        </w:rPr>
        <w:footnoteRef/>
      </w:r>
      <w:r w:rsidRPr="00900043">
        <w:rPr>
          <w:sz w:val="24"/>
          <w:lang w:val="fr-BE"/>
        </w:rPr>
        <w:tab/>
        <w:t xml:space="preserve">EUT L, 2024/2509, 26.9.2024, </w:t>
      </w:r>
      <w:proofErr w:type="gramStart"/>
      <w:r w:rsidRPr="00900043">
        <w:rPr>
          <w:sz w:val="24"/>
          <w:lang w:val="fr-BE"/>
        </w:rPr>
        <w:t>ELI:</w:t>
      </w:r>
      <w:proofErr w:type="gramEnd"/>
      <w:r w:rsidRPr="00900043">
        <w:rPr>
          <w:sz w:val="24"/>
          <w:lang w:val="fr-BE"/>
        </w:rPr>
        <w:t xml:space="preserve"> </w:t>
      </w:r>
      <w:hyperlink r:id="rId64" w:tgtFrame="_blank" w:history="1">
        <w:r w:rsidRPr="00900043">
          <w:rPr>
            <w:rStyle w:val="Hyperlink1"/>
            <w:sz w:val="24"/>
            <w:shd w:val="clear" w:color="auto" w:fill="FFFFFF"/>
            <w:lang w:val="fr-BE"/>
          </w:rPr>
          <w:t>http://data.europa.eu/eli/reg/2024/2509/oj</w:t>
        </w:r>
      </w:hyperlink>
      <w:r w:rsidRPr="00900043">
        <w:rPr>
          <w:sz w:val="24"/>
          <w:lang w:val="fr-BE"/>
        </w:rPr>
        <w:t>.</w:t>
      </w:r>
    </w:p>
  </w:footnote>
  <w:footnote w:id="65">
    <w:p w14:paraId="5850F33F" w14:textId="77777777" w:rsidR="008E090B" w:rsidRPr="008763C5" w:rsidRDefault="008E090B" w:rsidP="008E090B">
      <w:pPr>
        <w:pStyle w:val="FootnoteText"/>
        <w:ind w:left="567" w:hanging="567"/>
        <w:rPr>
          <w:sz w:val="24"/>
          <w:lang w:val="da-DK"/>
        </w:rPr>
      </w:pPr>
      <w:r w:rsidRPr="008763C5">
        <w:rPr>
          <w:rStyle w:val="FootnoteReference"/>
          <w:sz w:val="24"/>
        </w:rPr>
        <w:footnoteRef/>
      </w:r>
      <w:r w:rsidRPr="00900043">
        <w:rPr>
          <w:sz w:val="24"/>
          <w:lang w:val="da-DK"/>
        </w:rPr>
        <w:tab/>
        <w:t xml:space="preserve">EUT L 90 af 30.3.2007, s. 58, ELI: </w:t>
      </w:r>
      <w:hyperlink r:id="rId65" w:history="1">
        <w:r w:rsidRPr="00900043">
          <w:rPr>
            <w:rStyle w:val="Hyperlink1"/>
            <w:sz w:val="24"/>
            <w:lang w:val="da-DK"/>
          </w:rPr>
          <w:t>http://data.europa.eu/eli/dec/2007/198/oj</w:t>
        </w:r>
      </w:hyperlink>
      <w:r w:rsidRPr="00900043">
        <w:rPr>
          <w:sz w:val="24"/>
          <w:lang w:val="da-DK"/>
        </w:rPr>
        <w:t>.</w:t>
      </w:r>
    </w:p>
  </w:footnote>
  <w:footnote w:id="66">
    <w:p w14:paraId="349098FF" w14:textId="77777777" w:rsidR="008E090B" w:rsidRPr="008763C5" w:rsidRDefault="008E090B" w:rsidP="008E090B">
      <w:pPr>
        <w:pStyle w:val="FootnoteText"/>
        <w:ind w:left="567" w:hanging="567"/>
        <w:rPr>
          <w:sz w:val="24"/>
          <w:lang w:val="da-DK"/>
        </w:rPr>
      </w:pPr>
      <w:r w:rsidRPr="008763C5">
        <w:rPr>
          <w:rStyle w:val="FootnoteReference"/>
          <w:sz w:val="24"/>
        </w:rPr>
        <w:footnoteRef/>
      </w:r>
      <w:r w:rsidRPr="00900043">
        <w:rPr>
          <w:sz w:val="24"/>
          <w:lang w:val="da-DK"/>
        </w:rPr>
        <w:tab/>
        <w:t xml:space="preserve">EUT L 122 af 10.5.2019, s. 1, ELI: </w:t>
      </w:r>
      <w:hyperlink r:id="rId66" w:history="1">
        <w:r w:rsidRPr="00900043">
          <w:rPr>
            <w:rStyle w:val="Hyperlink1"/>
            <w:sz w:val="24"/>
            <w:lang w:val="da-DK"/>
          </w:rPr>
          <w:t>http://data.europa.eu/eli/reg_del/2019/715/oj</w:t>
        </w:r>
      </w:hyperlink>
      <w:r w:rsidRPr="00900043">
        <w:rPr>
          <w:sz w:val="24"/>
          <w:lang w:val="da-DK"/>
        </w:rPr>
        <w:t>.</w:t>
      </w:r>
    </w:p>
  </w:footnote>
  <w:footnote w:id="67">
    <w:p w14:paraId="2A4A31B3" w14:textId="77777777" w:rsidR="008E090B" w:rsidRPr="00881026" w:rsidRDefault="008E090B" w:rsidP="008E090B">
      <w:pPr>
        <w:pStyle w:val="FootnoteText"/>
        <w:ind w:left="567" w:hanging="567"/>
        <w:rPr>
          <w:sz w:val="24"/>
          <w:lang w:val="fr-BE"/>
        </w:rPr>
      </w:pPr>
      <w:r w:rsidRPr="00881026">
        <w:rPr>
          <w:rStyle w:val="FootnoteReference"/>
          <w:sz w:val="24"/>
        </w:rPr>
        <w:footnoteRef/>
      </w:r>
      <w:r w:rsidRPr="00900043">
        <w:rPr>
          <w:sz w:val="24"/>
          <w:lang w:val="fr-BE"/>
        </w:rPr>
        <w:tab/>
        <w:t xml:space="preserve">EUT C, C/2024/6841, 13.11.2024, </w:t>
      </w:r>
      <w:proofErr w:type="gramStart"/>
      <w:r w:rsidRPr="00900043">
        <w:rPr>
          <w:sz w:val="24"/>
          <w:lang w:val="fr-BE"/>
        </w:rPr>
        <w:t>ELI:</w:t>
      </w:r>
      <w:proofErr w:type="gramEnd"/>
      <w:r w:rsidRPr="00900043">
        <w:rPr>
          <w:sz w:val="24"/>
          <w:lang w:val="fr-BE"/>
        </w:rPr>
        <w:t xml:space="preserve"> </w:t>
      </w:r>
      <w:hyperlink r:id="rId67" w:history="1">
        <w:r w:rsidRPr="00900043">
          <w:rPr>
            <w:rStyle w:val="Hyperlink1"/>
            <w:sz w:val="24"/>
            <w:lang w:val="fr-BE"/>
          </w:rPr>
          <w:t>http://data.europa.eu/eli/C/2024/6841/oj</w:t>
        </w:r>
      </w:hyperlink>
      <w:r w:rsidRPr="00900043">
        <w:rPr>
          <w:sz w:val="24"/>
          <w:lang w:val="fr-BE"/>
        </w:rPr>
        <w:t>.</w:t>
      </w:r>
    </w:p>
  </w:footnote>
  <w:footnote w:id="68">
    <w:p w14:paraId="7B61694E" w14:textId="77777777" w:rsidR="008E090B" w:rsidRPr="00881026" w:rsidRDefault="008E090B" w:rsidP="008E090B">
      <w:pPr>
        <w:pStyle w:val="FootnoteText"/>
        <w:ind w:left="567" w:hanging="567"/>
        <w:rPr>
          <w:sz w:val="24"/>
          <w:lang w:val="fr-BE"/>
        </w:rPr>
      </w:pPr>
      <w:r w:rsidRPr="00881026">
        <w:rPr>
          <w:rStyle w:val="FootnoteReference"/>
          <w:sz w:val="24"/>
        </w:rPr>
        <w:footnoteRef/>
      </w:r>
      <w:r w:rsidRPr="00900043">
        <w:rPr>
          <w:sz w:val="24"/>
          <w:lang w:val="fr-BE"/>
        </w:rPr>
        <w:tab/>
        <w:t xml:space="preserve">EUT C, C/2024/6041, 10.10.2024, </w:t>
      </w:r>
      <w:proofErr w:type="gramStart"/>
      <w:r w:rsidRPr="00900043">
        <w:rPr>
          <w:sz w:val="24"/>
          <w:lang w:val="fr-BE"/>
        </w:rPr>
        <w:t>ELI:</w:t>
      </w:r>
      <w:proofErr w:type="gramEnd"/>
      <w:r w:rsidRPr="00900043">
        <w:rPr>
          <w:sz w:val="24"/>
          <w:lang w:val="fr-BE"/>
        </w:rPr>
        <w:t xml:space="preserve"> </w:t>
      </w:r>
      <w:hyperlink r:id="rId68" w:history="1">
        <w:r w:rsidRPr="00900043">
          <w:rPr>
            <w:rStyle w:val="Hyperlink1"/>
            <w:sz w:val="24"/>
            <w:lang w:val="fr-BE"/>
          </w:rPr>
          <w:t>http://data.europa.eu/eli/C/2024/6041/oj</w:t>
        </w:r>
      </w:hyperlink>
      <w:r w:rsidRPr="00900043">
        <w:rPr>
          <w:sz w:val="24"/>
          <w:lang w:val="fr-BE"/>
        </w:rPr>
        <w:t>.</w:t>
      </w:r>
    </w:p>
  </w:footnote>
  <w:footnote w:id="69">
    <w:p w14:paraId="6311C7E6" w14:textId="77777777" w:rsidR="008E090B" w:rsidRPr="00881026" w:rsidRDefault="008E090B" w:rsidP="008E090B">
      <w:pPr>
        <w:pStyle w:val="FootnoteText"/>
        <w:ind w:left="567" w:hanging="567"/>
        <w:rPr>
          <w:sz w:val="24"/>
          <w:lang w:val="da-DK"/>
        </w:rPr>
      </w:pPr>
      <w:r w:rsidRPr="00881026">
        <w:rPr>
          <w:rStyle w:val="FootnoteReference"/>
          <w:sz w:val="24"/>
        </w:rPr>
        <w:footnoteRef/>
      </w:r>
      <w:r w:rsidRPr="00900043">
        <w:rPr>
          <w:sz w:val="24"/>
          <w:lang w:val="da-DK"/>
        </w:rPr>
        <w:tab/>
        <w:t xml:space="preserve">EUT L 193 af 30.7.2018, s. 1, ELI: </w:t>
      </w:r>
      <w:hyperlink r:id="rId69" w:history="1">
        <w:r w:rsidRPr="00900043">
          <w:rPr>
            <w:rStyle w:val="Hyperlink1"/>
            <w:sz w:val="24"/>
            <w:lang w:val="da-DK"/>
          </w:rPr>
          <w:t>http://data.europa.eu/eli/reg/2018/1046/oj</w:t>
        </w:r>
      </w:hyperlink>
      <w:r w:rsidRPr="00900043">
        <w:rPr>
          <w:sz w:val="24"/>
          <w:lang w:val="da-DK"/>
        </w:rPr>
        <w:t>.</w:t>
      </w:r>
    </w:p>
  </w:footnote>
  <w:footnote w:id="70">
    <w:p w14:paraId="3C2EB86B" w14:textId="77777777" w:rsidR="008E090B" w:rsidRPr="00881026" w:rsidRDefault="008E090B" w:rsidP="008E090B">
      <w:pPr>
        <w:pStyle w:val="FootnoteText"/>
        <w:ind w:left="567" w:hanging="567"/>
        <w:rPr>
          <w:sz w:val="24"/>
          <w:lang w:val="fr-BE"/>
        </w:rPr>
      </w:pPr>
      <w:r w:rsidRPr="00881026">
        <w:rPr>
          <w:rStyle w:val="FootnoteReference"/>
          <w:sz w:val="24"/>
        </w:rPr>
        <w:footnoteRef/>
      </w:r>
      <w:r w:rsidRPr="00900043">
        <w:rPr>
          <w:sz w:val="24"/>
          <w:lang w:val="fr-BE"/>
        </w:rPr>
        <w:tab/>
        <w:t xml:space="preserve">EUT L, 2024/2509, 26.9.2024, </w:t>
      </w:r>
      <w:proofErr w:type="gramStart"/>
      <w:r w:rsidRPr="00900043">
        <w:rPr>
          <w:sz w:val="24"/>
          <w:lang w:val="fr-BE"/>
        </w:rPr>
        <w:t>ELI:</w:t>
      </w:r>
      <w:proofErr w:type="gramEnd"/>
      <w:r w:rsidRPr="00900043">
        <w:rPr>
          <w:sz w:val="24"/>
          <w:lang w:val="fr-BE"/>
        </w:rPr>
        <w:t xml:space="preserve"> </w:t>
      </w:r>
      <w:hyperlink r:id="rId70" w:tgtFrame="_blank" w:history="1">
        <w:r w:rsidRPr="00900043">
          <w:rPr>
            <w:rStyle w:val="Hyperlink1"/>
            <w:sz w:val="24"/>
            <w:shd w:val="clear" w:color="auto" w:fill="FFFFFF"/>
            <w:lang w:val="fr-BE"/>
          </w:rPr>
          <w:t>http://data.europa.eu/eli/reg/2024/2509/oj</w:t>
        </w:r>
      </w:hyperlink>
      <w:r w:rsidRPr="00900043">
        <w:rPr>
          <w:sz w:val="24"/>
          <w:lang w:val="fr-BE"/>
        </w:rPr>
        <w:t>.</w:t>
      </w:r>
    </w:p>
  </w:footnote>
  <w:footnote w:id="71">
    <w:p w14:paraId="6765AFFE" w14:textId="77777777" w:rsidR="008E090B" w:rsidRPr="00881026" w:rsidRDefault="008E090B" w:rsidP="008E090B">
      <w:pPr>
        <w:pStyle w:val="FootnoteText"/>
        <w:ind w:left="567" w:hanging="567"/>
        <w:rPr>
          <w:sz w:val="24"/>
          <w:lang w:val="da-DK"/>
        </w:rPr>
      </w:pPr>
      <w:r w:rsidRPr="00881026">
        <w:rPr>
          <w:rStyle w:val="FootnoteReference"/>
          <w:sz w:val="24"/>
        </w:rPr>
        <w:footnoteRef/>
      </w:r>
      <w:r w:rsidRPr="00900043">
        <w:rPr>
          <w:sz w:val="24"/>
          <w:lang w:val="da-DK"/>
        </w:rPr>
        <w:tab/>
        <w:t xml:space="preserve">EUT L 90 af 30.3.2007, s. 58, ELI: </w:t>
      </w:r>
      <w:hyperlink r:id="rId71" w:history="1">
        <w:r w:rsidRPr="00900043">
          <w:rPr>
            <w:rStyle w:val="Hyperlink1"/>
            <w:sz w:val="24"/>
            <w:lang w:val="da-DK"/>
          </w:rPr>
          <w:t>http://data.europa.eu/eli/dec/2007/198/oj</w:t>
        </w:r>
      </w:hyperlink>
      <w:r w:rsidRPr="00900043">
        <w:rPr>
          <w:sz w:val="24"/>
          <w:lang w:val="da-DK"/>
        </w:rPr>
        <w:t>.</w:t>
      </w:r>
    </w:p>
  </w:footnote>
  <w:footnote w:id="72">
    <w:p w14:paraId="431D9C48" w14:textId="77777777" w:rsidR="008E090B" w:rsidRPr="00881026" w:rsidRDefault="008E090B" w:rsidP="008E090B">
      <w:pPr>
        <w:pStyle w:val="FootnoteText"/>
        <w:ind w:left="567" w:hanging="567"/>
        <w:rPr>
          <w:sz w:val="24"/>
          <w:lang w:val="da-DK"/>
        </w:rPr>
      </w:pPr>
      <w:r w:rsidRPr="00881026">
        <w:rPr>
          <w:rStyle w:val="FootnoteReference"/>
          <w:sz w:val="24"/>
        </w:rPr>
        <w:footnoteRef/>
      </w:r>
      <w:r w:rsidRPr="00900043">
        <w:rPr>
          <w:sz w:val="24"/>
          <w:lang w:val="da-DK"/>
        </w:rPr>
        <w:tab/>
        <w:t xml:space="preserve">EUT L 122 af 10.5.2019, s. 1, ELI: </w:t>
      </w:r>
      <w:hyperlink r:id="rId72" w:history="1">
        <w:r w:rsidRPr="00900043">
          <w:rPr>
            <w:rStyle w:val="Hyperlink1"/>
            <w:sz w:val="24"/>
            <w:lang w:val="da-DK"/>
          </w:rPr>
          <w:t>http://data.europa.eu/eli/reg_del/2019/715/oj</w:t>
        </w:r>
      </w:hyperlink>
      <w:r w:rsidRPr="00900043">
        <w:rPr>
          <w:sz w:val="24"/>
          <w:lang w:val="da-DK"/>
        </w:rPr>
        <w:t>.</w:t>
      </w:r>
    </w:p>
  </w:footnote>
  <w:footnote w:id="73">
    <w:p w14:paraId="62015D68" w14:textId="77777777" w:rsidR="008E090B" w:rsidRPr="007C22E6" w:rsidRDefault="008E090B" w:rsidP="008E090B">
      <w:pPr>
        <w:pStyle w:val="FootnoteText"/>
        <w:ind w:left="567" w:hanging="567"/>
        <w:rPr>
          <w:sz w:val="24"/>
        </w:rPr>
      </w:pPr>
      <w:r w:rsidRPr="007C22E6">
        <w:rPr>
          <w:rStyle w:val="FootnoteReference"/>
          <w:sz w:val="24"/>
        </w:rPr>
        <w:footnoteRef/>
      </w:r>
      <w:r w:rsidRPr="007C22E6">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73" w:history="1">
        <w:r w:rsidRPr="00900043">
          <w:rPr>
            <w:rStyle w:val="Hyperlink1"/>
            <w:sz w:val="24"/>
          </w:rPr>
          <w:t>http://data.europa.eu/eli/C/2024/6841/oj</w:t>
        </w:r>
      </w:hyperlink>
      <w:r w:rsidRPr="00900043">
        <w:rPr>
          <w:sz w:val="24"/>
        </w:rPr>
        <w:t>.</w:t>
      </w:r>
    </w:p>
  </w:footnote>
  <w:footnote w:id="74">
    <w:p w14:paraId="69694428" w14:textId="77777777" w:rsidR="008E090B" w:rsidRPr="007C22E6" w:rsidRDefault="008E090B" w:rsidP="008E090B">
      <w:pPr>
        <w:pStyle w:val="FootnoteText"/>
        <w:ind w:left="567" w:hanging="567"/>
        <w:rPr>
          <w:sz w:val="24"/>
        </w:rPr>
      </w:pPr>
      <w:r w:rsidRPr="007C22E6">
        <w:rPr>
          <w:rStyle w:val="FootnoteReference"/>
          <w:sz w:val="24"/>
        </w:rPr>
        <w:footnoteRef/>
      </w:r>
      <w:r w:rsidRPr="007C22E6">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74" w:history="1">
        <w:r w:rsidRPr="00900043">
          <w:rPr>
            <w:rStyle w:val="Hyperlink1"/>
            <w:sz w:val="24"/>
          </w:rPr>
          <w:t>http://data.europa.eu/eli/C/2024/6041/oj</w:t>
        </w:r>
      </w:hyperlink>
      <w:r w:rsidRPr="00900043">
        <w:rPr>
          <w:sz w:val="24"/>
        </w:rPr>
        <w:t>.</w:t>
      </w:r>
    </w:p>
  </w:footnote>
  <w:footnote w:id="75">
    <w:p w14:paraId="0668A985" w14:textId="77777777" w:rsidR="008E090B" w:rsidRPr="007C22E6" w:rsidRDefault="008E090B" w:rsidP="008E090B">
      <w:pPr>
        <w:pStyle w:val="FootnoteText"/>
        <w:ind w:left="567" w:hanging="567"/>
        <w:rPr>
          <w:sz w:val="24"/>
          <w:lang w:val="da-DK"/>
        </w:rPr>
      </w:pPr>
      <w:r w:rsidRPr="007C22E6">
        <w:rPr>
          <w:rStyle w:val="FootnoteReference"/>
          <w:sz w:val="24"/>
        </w:rPr>
        <w:footnoteRef/>
      </w:r>
      <w:r w:rsidRPr="007C22E6">
        <w:rPr>
          <w:sz w:val="24"/>
          <w:lang w:val="da-DK"/>
        </w:rPr>
        <w:t xml:space="preserve"> </w:t>
      </w:r>
      <w:r w:rsidRPr="00900043">
        <w:rPr>
          <w:sz w:val="24"/>
          <w:lang w:val="da-DK"/>
        </w:rPr>
        <w:tab/>
        <w:t xml:space="preserve">EUT L 193 af 30.7.2018, s. 1, ELI: </w:t>
      </w:r>
      <w:hyperlink r:id="rId75" w:history="1">
        <w:r w:rsidRPr="00900043">
          <w:rPr>
            <w:rStyle w:val="Hyperlink1"/>
            <w:sz w:val="24"/>
            <w:lang w:val="da-DK"/>
          </w:rPr>
          <w:t>http://data.europa.eu/eli/reg/2018/1046/oj</w:t>
        </w:r>
      </w:hyperlink>
      <w:r w:rsidRPr="00900043">
        <w:rPr>
          <w:sz w:val="24"/>
          <w:lang w:val="da-DK"/>
        </w:rPr>
        <w:t>.</w:t>
      </w:r>
    </w:p>
  </w:footnote>
  <w:footnote w:id="76">
    <w:p w14:paraId="783C17DF" w14:textId="77777777" w:rsidR="008E090B" w:rsidRPr="007C22E6" w:rsidRDefault="008E090B" w:rsidP="008E090B">
      <w:pPr>
        <w:pStyle w:val="FootnoteText"/>
        <w:ind w:left="567" w:hanging="567"/>
        <w:rPr>
          <w:sz w:val="24"/>
        </w:rPr>
      </w:pPr>
      <w:r w:rsidRPr="007C22E6">
        <w:rPr>
          <w:rStyle w:val="FootnoteReference"/>
          <w:sz w:val="24"/>
        </w:rPr>
        <w:footnoteRef/>
      </w:r>
      <w:r w:rsidRPr="007C22E6">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76" w:tgtFrame="_blank" w:history="1">
        <w:r w:rsidRPr="00900043">
          <w:rPr>
            <w:rStyle w:val="Hyperlink1"/>
            <w:sz w:val="24"/>
            <w:shd w:val="clear" w:color="auto" w:fill="FFFFFF"/>
          </w:rPr>
          <w:t>http://data.europa.eu/eli/reg/2024/2509/oj</w:t>
        </w:r>
      </w:hyperlink>
      <w:r w:rsidRPr="00900043">
        <w:rPr>
          <w:sz w:val="24"/>
        </w:rPr>
        <w:t>.</w:t>
      </w:r>
    </w:p>
  </w:footnote>
  <w:footnote w:id="77">
    <w:p w14:paraId="346CCDEF" w14:textId="77777777" w:rsidR="008E090B" w:rsidRPr="007C22E6" w:rsidRDefault="008E090B" w:rsidP="008E090B">
      <w:pPr>
        <w:pStyle w:val="FootnoteText"/>
        <w:ind w:left="567" w:hanging="567"/>
        <w:rPr>
          <w:sz w:val="24"/>
          <w:lang w:val="da-DK"/>
        </w:rPr>
      </w:pPr>
      <w:r w:rsidRPr="007C22E6">
        <w:rPr>
          <w:rStyle w:val="FootnoteReference"/>
          <w:sz w:val="24"/>
        </w:rPr>
        <w:footnoteRef/>
      </w:r>
      <w:r w:rsidRPr="007C22E6">
        <w:rPr>
          <w:sz w:val="24"/>
          <w:lang w:val="da-DK"/>
        </w:rPr>
        <w:t xml:space="preserve"> </w:t>
      </w:r>
      <w:r w:rsidRPr="00900043">
        <w:rPr>
          <w:sz w:val="24"/>
          <w:lang w:val="da-DK"/>
        </w:rPr>
        <w:tab/>
        <w:t xml:space="preserve">EUT L 427 af 30.11.2021, s. 17, ELI: </w:t>
      </w:r>
      <w:hyperlink r:id="rId77" w:history="1">
        <w:r w:rsidRPr="00900043">
          <w:rPr>
            <w:rStyle w:val="Hyperlink1"/>
            <w:sz w:val="24"/>
            <w:lang w:val="da-DK"/>
          </w:rPr>
          <w:t>http://data.europa.eu/eli/reg/2021/2085/oj</w:t>
        </w:r>
      </w:hyperlink>
      <w:r w:rsidRPr="00900043">
        <w:rPr>
          <w:sz w:val="24"/>
          <w:lang w:val="da-DK"/>
        </w:rPr>
        <w:t>.</w:t>
      </w:r>
    </w:p>
  </w:footnote>
  <w:footnote w:id="78">
    <w:p w14:paraId="4D25107B" w14:textId="77777777" w:rsidR="008E090B" w:rsidRPr="007C22E6" w:rsidRDefault="008E090B" w:rsidP="008E090B">
      <w:pPr>
        <w:pStyle w:val="FootnoteText"/>
        <w:ind w:left="567" w:hanging="567"/>
        <w:rPr>
          <w:sz w:val="24"/>
          <w:lang w:val="da-DK"/>
        </w:rPr>
      </w:pPr>
      <w:r w:rsidRPr="007C22E6">
        <w:rPr>
          <w:rStyle w:val="FootnoteReference"/>
          <w:sz w:val="24"/>
        </w:rPr>
        <w:footnoteRef/>
      </w:r>
      <w:r w:rsidRPr="007C22E6">
        <w:rPr>
          <w:sz w:val="24"/>
          <w:lang w:val="da-DK"/>
        </w:rPr>
        <w:t xml:space="preserve"> </w:t>
      </w:r>
      <w:r w:rsidRPr="00900043">
        <w:rPr>
          <w:sz w:val="24"/>
          <w:lang w:val="da-DK"/>
        </w:rPr>
        <w:tab/>
        <w:t xml:space="preserve">EUT L 142 af 29.5.2019, s. 16, ELI: </w:t>
      </w:r>
      <w:hyperlink r:id="rId78" w:history="1">
        <w:r w:rsidRPr="00900043">
          <w:rPr>
            <w:rStyle w:val="Hyperlink1"/>
            <w:sz w:val="24"/>
            <w:lang w:val="da-DK"/>
          </w:rPr>
          <w:t>http://data.europa.eu/eli/reg_del/2019/887/oj</w:t>
        </w:r>
      </w:hyperlink>
      <w:r w:rsidRPr="00900043">
        <w:rPr>
          <w:sz w:val="24"/>
          <w:lang w:val="da-DK"/>
        </w:rPr>
        <w:t>.</w:t>
      </w:r>
    </w:p>
  </w:footnote>
  <w:footnote w:id="79">
    <w:p w14:paraId="21F6238A" w14:textId="77777777" w:rsidR="008E090B" w:rsidRPr="006F0175" w:rsidRDefault="008E090B" w:rsidP="008E090B">
      <w:pPr>
        <w:pStyle w:val="FootnoteText"/>
        <w:ind w:left="567" w:hanging="567"/>
        <w:rPr>
          <w:sz w:val="24"/>
          <w:lang w:val="fr-BE"/>
        </w:rPr>
      </w:pPr>
      <w:r w:rsidRPr="006F0175">
        <w:rPr>
          <w:rStyle w:val="FootnoteReference"/>
          <w:sz w:val="24"/>
        </w:rPr>
        <w:footnoteRef/>
      </w:r>
      <w:r w:rsidRPr="006F0175">
        <w:rPr>
          <w:sz w:val="24"/>
          <w:lang w:val="fr-BE"/>
        </w:rPr>
        <w:t xml:space="preserve"> </w:t>
      </w:r>
      <w:r w:rsidRPr="00900043">
        <w:rPr>
          <w:sz w:val="24"/>
          <w:lang w:val="fr-BE"/>
        </w:rPr>
        <w:tab/>
        <w:t xml:space="preserve">EUT C, C/2024/6841, 13.11.2024, </w:t>
      </w:r>
      <w:proofErr w:type="gramStart"/>
      <w:r w:rsidRPr="00900043">
        <w:rPr>
          <w:sz w:val="24"/>
          <w:lang w:val="fr-BE"/>
        </w:rPr>
        <w:t>ELI:</w:t>
      </w:r>
      <w:proofErr w:type="gramEnd"/>
      <w:r w:rsidRPr="00900043">
        <w:rPr>
          <w:sz w:val="24"/>
          <w:lang w:val="fr-BE"/>
        </w:rPr>
        <w:t xml:space="preserve"> </w:t>
      </w:r>
      <w:hyperlink r:id="rId79" w:history="1">
        <w:r w:rsidRPr="00900043">
          <w:rPr>
            <w:rStyle w:val="Hyperlink1"/>
            <w:sz w:val="24"/>
            <w:lang w:val="fr-BE"/>
          </w:rPr>
          <w:t>http://data.europa.eu/eli/C/2024/6841/oj</w:t>
        </w:r>
      </w:hyperlink>
      <w:r w:rsidRPr="00900043">
        <w:rPr>
          <w:sz w:val="24"/>
          <w:lang w:val="fr-BE"/>
        </w:rPr>
        <w:t>.</w:t>
      </w:r>
    </w:p>
  </w:footnote>
  <w:footnote w:id="80">
    <w:p w14:paraId="7ABE2B56" w14:textId="77777777" w:rsidR="008E090B" w:rsidRPr="006F0175" w:rsidRDefault="008E090B" w:rsidP="008E090B">
      <w:pPr>
        <w:pStyle w:val="FootnoteText"/>
        <w:ind w:left="567" w:hanging="567"/>
        <w:rPr>
          <w:sz w:val="24"/>
          <w:lang w:val="fr-BE"/>
        </w:rPr>
      </w:pPr>
      <w:r w:rsidRPr="006F0175">
        <w:rPr>
          <w:rStyle w:val="FootnoteReference"/>
          <w:sz w:val="24"/>
        </w:rPr>
        <w:footnoteRef/>
      </w:r>
      <w:r w:rsidRPr="006F0175">
        <w:rPr>
          <w:sz w:val="24"/>
          <w:lang w:val="fr-BE"/>
        </w:rPr>
        <w:t xml:space="preserve"> </w:t>
      </w:r>
      <w:r w:rsidRPr="00900043">
        <w:rPr>
          <w:sz w:val="24"/>
          <w:lang w:val="fr-BE"/>
        </w:rPr>
        <w:tab/>
        <w:t xml:space="preserve">EUT C, C/2024/6041, 10.10.2024, </w:t>
      </w:r>
      <w:proofErr w:type="gramStart"/>
      <w:r w:rsidRPr="00900043">
        <w:rPr>
          <w:sz w:val="24"/>
          <w:lang w:val="fr-BE"/>
        </w:rPr>
        <w:t>ELI:</w:t>
      </w:r>
      <w:proofErr w:type="gramEnd"/>
      <w:r w:rsidRPr="00900043">
        <w:rPr>
          <w:sz w:val="24"/>
          <w:lang w:val="fr-BE"/>
        </w:rPr>
        <w:t xml:space="preserve"> </w:t>
      </w:r>
      <w:hyperlink r:id="rId80" w:history="1">
        <w:r w:rsidRPr="00900043">
          <w:rPr>
            <w:rStyle w:val="Hyperlink1"/>
            <w:sz w:val="24"/>
            <w:lang w:val="fr-BE"/>
          </w:rPr>
          <w:t>http://data.europa.eu/eli/C/2024/6041/oj</w:t>
        </w:r>
      </w:hyperlink>
      <w:r w:rsidRPr="00900043">
        <w:rPr>
          <w:sz w:val="24"/>
          <w:lang w:val="fr-BE"/>
        </w:rPr>
        <w:t>.</w:t>
      </w:r>
    </w:p>
  </w:footnote>
  <w:footnote w:id="81">
    <w:p w14:paraId="6C918A03" w14:textId="77777777" w:rsidR="008E090B" w:rsidRPr="006F0175" w:rsidRDefault="008E090B" w:rsidP="008E090B">
      <w:pPr>
        <w:pStyle w:val="FootnoteText"/>
        <w:ind w:left="567" w:hanging="567"/>
        <w:rPr>
          <w:sz w:val="24"/>
          <w:lang w:val="da-DK"/>
        </w:rPr>
      </w:pPr>
      <w:r w:rsidRPr="006F0175">
        <w:rPr>
          <w:rStyle w:val="FootnoteReference"/>
          <w:sz w:val="24"/>
        </w:rPr>
        <w:footnoteRef/>
      </w:r>
      <w:r w:rsidRPr="006F0175">
        <w:rPr>
          <w:sz w:val="24"/>
          <w:lang w:val="da-DK"/>
        </w:rPr>
        <w:t xml:space="preserve"> </w:t>
      </w:r>
      <w:r w:rsidRPr="00900043">
        <w:rPr>
          <w:sz w:val="24"/>
          <w:lang w:val="da-DK"/>
        </w:rPr>
        <w:tab/>
        <w:t xml:space="preserve">EUT L 193 af 30.7.2018, s. 1, ELI: </w:t>
      </w:r>
      <w:hyperlink r:id="rId81" w:history="1">
        <w:r w:rsidRPr="00900043">
          <w:rPr>
            <w:rStyle w:val="Hyperlink1"/>
            <w:sz w:val="24"/>
            <w:lang w:val="da-DK"/>
          </w:rPr>
          <w:t>http://data.europa.eu/eli/reg/2018/1046/oj</w:t>
        </w:r>
      </w:hyperlink>
      <w:r w:rsidRPr="00900043">
        <w:rPr>
          <w:sz w:val="24"/>
          <w:lang w:val="da-DK"/>
        </w:rPr>
        <w:t>.</w:t>
      </w:r>
    </w:p>
  </w:footnote>
  <w:footnote w:id="82">
    <w:p w14:paraId="26687407" w14:textId="77777777" w:rsidR="008E090B" w:rsidRPr="006F0175" w:rsidRDefault="008E090B" w:rsidP="008E090B">
      <w:pPr>
        <w:pStyle w:val="FootnoteText"/>
        <w:ind w:left="567" w:hanging="567"/>
        <w:rPr>
          <w:sz w:val="24"/>
          <w:lang w:val="fr-BE"/>
        </w:rPr>
      </w:pPr>
      <w:r w:rsidRPr="006F0175">
        <w:rPr>
          <w:rStyle w:val="FootnoteReference"/>
          <w:sz w:val="24"/>
        </w:rPr>
        <w:footnoteRef/>
      </w:r>
      <w:r w:rsidRPr="006F0175">
        <w:rPr>
          <w:sz w:val="24"/>
          <w:lang w:val="fr-BE"/>
        </w:rPr>
        <w:t xml:space="preserve"> </w:t>
      </w:r>
      <w:r w:rsidRPr="00900043">
        <w:rPr>
          <w:sz w:val="24"/>
          <w:lang w:val="fr-BE"/>
        </w:rPr>
        <w:tab/>
        <w:t xml:space="preserve">EUT L, 2024/2509, 26.9.2024, </w:t>
      </w:r>
      <w:proofErr w:type="gramStart"/>
      <w:r w:rsidRPr="00900043">
        <w:rPr>
          <w:sz w:val="24"/>
          <w:lang w:val="fr-BE"/>
        </w:rPr>
        <w:t>ELI:</w:t>
      </w:r>
      <w:proofErr w:type="gramEnd"/>
      <w:r w:rsidRPr="00900043">
        <w:rPr>
          <w:sz w:val="24"/>
          <w:lang w:val="fr-BE"/>
        </w:rPr>
        <w:t xml:space="preserve"> </w:t>
      </w:r>
      <w:hyperlink r:id="rId82" w:tgtFrame="_blank" w:history="1">
        <w:r w:rsidRPr="00900043">
          <w:rPr>
            <w:rStyle w:val="Hyperlink1"/>
            <w:sz w:val="24"/>
            <w:shd w:val="clear" w:color="auto" w:fill="FFFFFF"/>
            <w:lang w:val="fr-BE"/>
          </w:rPr>
          <w:t>http://data.europa.eu/eli/reg/2024/2509/oj</w:t>
        </w:r>
      </w:hyperlink>
      <w:r w:rsidRPr="00900043">
        <w:rPr>
          <w:sz w:val="24"/>
          <w:lang w:val="fr-BE"/>
        </w:rPr>
        <w:t>.</w:t>
      </w:r>
    </w:p>
  </w:footnote>
  <w:footnote w:id="83">
    <w:p w14:paraId="1037E96B" w14:textId="77777777" w:rsidR="008E090B" w:rsidRPr="006F0175" w:rsidRDefault="008E090B" w:rsidP="008E090B">
      <w:pPr>
        <w:pStyle w:val="FootnoteText"/>
        <w:ind w:left="567" w:hanging="567"/>
        <w:rPr>
          <w:sz w:val="24"/>
          <w:lang w:val="da-DK"/>
        </w:rPr>
      </w:pPr>
      <w:r w:rsidRPr="006F0175">
        <w:rPr>
          <w:rStyle w:val="FootnoteReference"/>
          <w:sz w:val="24"/>
        </w:rPr>
        <w:footnoteRef/>
      </w:r>
      <w:r w:rsidRPr="006F0175">
        <w:rPr>
          <w:sz w:val="24"/>
          <w:lang w:val="da-DK"/>
        </w:rPr>
        <w:t xml:space="preserve"> </w:t>
      </w:r>
      <w:r w:rsidRPr="00900043">
        <w:rPr>
          <w:sz w:val="24"/>
          <w:lang w:val="da-DK"/>
        </w:rPr>
        <w:tab/>
        <w:t xml:space="preserve">EUT L 427 af 30.11.2021, s. 17, ELI: </w:t>
      </w:r>
      <w:hyperlink r:id="rId83" w:history="1">
        <w:r w:rsidRPr="00900043">
          <w:rPr>
            <w:rStyle w:val="Hyperlink1"/>
            <w:sz w:val="24"/>
            <w:lang w:val="da-DK"/>
          </w:rPr>
          <w:t>http://data.europa.eu/eli/reg/2021/2085/oj</w:t>
        </w:r>
      </w:hyperlink>
      <w:r w:rsidRPr="00900043">
        <w:rPr>
          <w:sz w:val="24"/>
          <w:lang w:val="da-DK"/>
        </w:rPr>
        <w:t>.</w:t>
      </w:r>
    </w:p>
  </w:footnote>
  <w:footnote w:id="84">
    <w:p w14:paraId="4C025C2D" w14:textId="77777777" w:rsidR="008E090B" w:rsidRPr="006F0175" w:rsidRDefault="008E090B" w:rsidP="008E090B">
      <w:pPr>
        <w:pStyle w:val="FootnoteText"/>
        <w:ind w:left="567" w:hanging="567"/>
        <w:rPr>
          <w:sz w:val="24"/>
          <w:lang w:val="da-DK"/>
        </w:rPr>
      </w:pPr>
      <w:r w:rsidRPr="006F0175">
        <w:rPr>
          <w:rStyle w:val="FootnoteReference"/>
          <w:sz w:val="24"/>
        </w:rPr>
        <w:footnoteRef/>
      </w:r>
      <w:r w:rsidRPr="006F0175">
        <w:rPr>
          <w:sz w:val="24"/>
          <w:lang w:val="da-DK"/>
        </w:rPr>
        <w:t xml:space="preserve"> </w:t>
      </w:r>
      <w:r w:rsidRPr="00900043">
        <w:rPr>
          <w:sz w:val="24"/>
          <w:lang w:val="da-DK"/>
        </w:rPr>
        <w:tab/>
        <w:t xml:space="preserve">EUT L 142 af 29.5.2019, s. 16, ELI: </w:t>
      </w:r>
      <w:hyperlink r:id="rId84" w:history="1">
        <w:r w:rsidRPr="00900043">
          <w:rPr>
            <w:rStyle w:val="Hyperlink1"/>
            <w:sz w:val="24"/>
            <w:lang w:val="da-DK"/>
          </w:rPr>
          <w:t>http://data.europa.eu/eli/reg_del/2019/887/oj</w:t>
        </w:r>
      </w:hyperlink>
      <w:r w:rsidRPr="00900043">
        <w:rPr>
          <w:sz w:val="24"/>
          <w:lang w:val="da-DK"/>
        </w:rPr>
        <w:t>.</w:t>
      </w:r>
    </w:p>
  </w:footnote>
  <w:footnote w:id="85">
    <w:p w14:paraId="11970DEE" w14:textId="77777777" w:rsidR="008E090B" w:rsidRPr="00576D88" w:rsidRDefault="008E090B" w:rsidP="008E090B">
      <w:pPr>
        <w:pStyle w:val="FootnoteText"/>
        <w:ind w:left="567" w:hanging="567"/>
        <w:rPr>
          <w:sz w:val="24"/>
          <w:lang w:val="fr-BE"/>
        </w:rPr>
      </w:pPr>
      <w:r w:rsidRPr="00576D88">
        <w:rPr>
          <w:rStyle w:val="FootnoteReference"/>
          <w:sz w:val="24"/>
        </w:rPr>
        <w:footnoteRef/>
      </w:r>
      <w:r w:rsidRPr="00576D88">
        <w:rPr>
          <w:sz w:val="24"/>
          <w:lang w:val="fr-BE"/>
        </w:rPr>
        <w:t xml:space="preserve"> </w:t>
      </w:r>
      <w:r w:rsidRPr="00900043">
        <w:rPr>
          <w:sz w:val="24"/>
          <w:lang w:val="fr-BE"/>
        </w:rPr>
        <w:tab/>
        <w:t xml:space="preserve">EUT C, C/2024/6841, 13.11.2024, </w:t>
      </w:r>
      <w:proofErr w:type="gramStart"/>
      <w:r w:rsidRPr="00900043">
        <w:rPr>
          <w:sz w:val="24"/>
          <w:lang w:val="fr-BE"/>
        </w:rPr>
        <w:t>ELI:</w:t>
      </w:r>
      <w:proofErr w:type="gramEnd"/>
      <w:r w:rsidRPr="00900043">
        <w:rPr>
          <w:sz w:val="24"/>
          <w:lang w:val="fr-BE"/>
        </w:rPr>
        <w:t xml:space="preserve"> </w:t>
      </w:r>
      <w:hyperlink r:id="rId85" w:history="1">
        <w:r w:rsidRPr="00900043">
          <w:rPr>
            <w:rStyle w:val="Hyperlink1"/>
            <w:sz w:val="24"/>
            <w:lang w:val="fr-BE"/>
          </w:rPr>
          <w:t>http://data.europa.eu/eli/C/2024/6841/oj</w:t>
        </w:r>
      </w:hyperlink>
      <w:r w:rsidRPr="00900043">
        <w:rPr>
          <w:sz w:val="24"/>
          <w:lang w:val="fr-BE"/>
        </w:rPr>
        <w:t>.</w:t>
      </w:r>
    </w:p>
  </w:footnote>
  <w:footnote w:id="86">
    <w:p w14:paraId="6AFE264B" w14:textId="77777777" w:rsidR="008E090B" w:rsidRPr="00576D88" w:rsidRDefault="008E090B" w:rsidP="008E090B">
      <w:pPr>
        <w:pStyle w:val="FootnoteText"/>
        <w:ind w:left="567" w:hanging="567"/>
        <w:rPr>
          <w:sz w:val="24"/>
          <w:lang w:val="fr-BE"/>
        </w:rPr>
      </w:pPr>
      <w:r w:rsidRPr="00576D88">
        <w:rPr>
          <w:rStyle w:val="FootnoteReference"/>
          <w:sz w:val="24"/>
        </w:rPr>
        <w:footnoteRef/>
      </w:r>
      <w:r w:rsidRPr="00576D88">
        <w:rPr>
          <w:sz w:val="24"/>
          <w:lang w:val="fr-BE"/>
        </w:rPr>
        <w:t xml:space="preserve"> </w:t>
      </w:r>
      <w:r w:rsidRPr="00900043">
        <w:rPr>
          <w:sz w:val="24"/>
          <w:lang w:val="fr-BE"/>
        </w:rPr>
        <w:tab/>
        <w:t xml:space="preserve">EUT C, C/2024/6041, 10.10.2024, </w:t>
      </w:r>
      <w:proofErr w:type="gramStart"/>
      <w:r w:rsidRPr="00900043">
        <w:rPr>
          <w:sz w:val="24"/>
          <w:lang w:val="fr-BE"/>
        </w:rPr>
        <w:t>ELI:</w:t>
      </w:r>
      <w:proofErr w:type="gramEnd"/>
      <w:r w:rsidRPr="00900043">
        <w:rPr>
          <w:sz w:val="24"/>
          <w:lang w:val="fr-BE"/>
        </w:rPr>
        <w:t xml:space="preserve"> </w:t>
      </w:r>
      <w:hyperlink r:id="rId86" w:history="1">
        <w:r w:rsidRPr="00900043">
          <w:rPr>
            <w:rStyle w:val="Hyperlink1"/>
            <w:sz w:val="24"/>
            <w:lang w:val="fr-BE"/>
          </w:rPr>
          <w:t>http://data.europa.eu/eli/C/2024/6041/oj</w:t>
        </w:r>
      </w:hyperlink>
      <w:r w:rsidRPr="00900043">
        <w:rPr>
          <w:sz w:val="24"/>
          <w:lang w:val="fr-BE"/>
        </w:rPr>
        <w:t>.</w:t>
      </w:r>
    </w:p>
  </w:footnote>
  <w:footnote w:id="87">
    <w:p w14:paraId="33100C59" w14:textId="77777777" w:rsidR="008E090B" w:rsidRPr="00576D88" w:rsidRDefault="008E090B" w:rsidP="008E090B">
      <w:pPr>
        <w:pStyle w:val="FootnoteText"/>
        <w:ind w:left="567" w:hanging="567"/>
        <w:rPr>
          <w:sz w:val="24"/>
          <w:lang w:val="da-DK"/>
        </w:rPr>
      </w:pPr>
      <w:r w:rsidRPr="00576D88">
        <w:rPr>
          <w:rStyle w:val="FootnoteReference"/>
          <w:sz w:val="24"/>
        </w:rPr>
        <w:footnoteRef/>
      </w:r>
      <w:r w:rsidRPr="00576D88">
        <w:rPr>
          <w:sz w:val="24"/>
          <w:lang w:val="da-DK"/>
        </w:rPr>
        <w:t xml:space="preserve"> </w:t>
      </w:r>
      <w:r w:rsidRPr="00900043">
        <w:rPr>
          <w:sz w:val="24"/>
          <w:lang w:val="da-DK"/>
        </w:rPr>
        <w:tab/>
        <w:t xml:space="preserve">EUT L 193 af 30.7.2018, s. 1, ELI: </w:t>
      </w:r>
      <w:hyperlink r:id="rId87" w:history="1">
        <w:r w:rsidRPr="00900043">
          <w:rPr>
            <w:rStyle w:val="Hyperlink1"/>
            <w:sz w:val="24"/>
            <w:lang w:val="da-DK"/>
          </w:rPr>
          <w:t>http://data.europa.eu/eli/reg/2018/1046/oj</w:t>
        </w:r>
      </w:hyperlink>
      <w:r w:rsidRPr="00900043">
        <w:rPr>
          <w:sz w:val="24"/>
          <w:lang w:val="da-DK"/>
        </w:rPr>
        <w:t>.</w:t>
      </w:r>
    </w:p>
  </w:footnote>
  <w:footnote w:id="88">
    <w:p w14:paraId="09B68AFA" w14:textId="77777777" w:rsidR="008E090B" w:rsidRPr="00576D88" w:rsidRDefault="008E090B" w:rsidP="008E090B">
      <w:pPr>
        <w:pStyle w:val="FootnoteText"/>
        <w:ind w:left="567" w:hanging="567"/>
        <w:rPr>
          <w:sz w:val="24"/>
          <w:lang w:val="fr-BE"/>
        </w:rPr>
      </w:pPr>
      <w:r w:rsidRPr="00576D88">
        <w:rPr>
          <w:rStyle w:val="FootnoteReference"/>
          <w:sz w:val="24"/>
        </w:rPr>
        <w:footnoteRef/>
      </w:r>
      <w:r w:rsidRPr="00576D88">
        <w:rPr>
          <w:sz w:val="24"/>
          <w:lang w:val="fr-BE"/>
        </w:rPr>
        <w:t xml:space="preserve"> </w:t>
      </w:r>
      <w:r w:rsidRPr="00900043">
        <w:rPr>
          <w:sz w:val="24"/>
          <w:lang w:val="fr-BE"/>
        </w:rPr>
        <w:tab/>
        <w:t xml:space="preserve">EUT L, 2024/2509, 26.9.2024, </w:t>
      </w:r>
      <w:proofErr w:type="gramStart"/>
      <w:r w:rsidRPr="00900043">
        <w:rPr>
          <w:sz w:val="24"/>
          <w:lang w:val="fr-BE"/>
        </w:rPr>
        <w:t>ELI:</w:t>
      </w:r>
      <w:proofErr w:type="gramEnd"/>
      <w:r w:rsidRPr="00900043">
        <w:rPr>
          <w:sz w:val="24"/>
          <w:lang w:val="fr-BE"/>
        </w:rPr>
        <w:t xml:space="preserve"> </w:t>
      </w:r>
      <w:hyperlink r:id="rId88" w:tgtFrame="_blank" w:history="1">
        <w:r w:rsidRPr="00900043">
          <w:rPr>
            <w:rStyle w:val="Hyperlink1"/>
            <w:sz w:val="24"/>
            <w:shd w:val="clear" w:color="auto" w:fill="FFFFFF"/>
            <w:lang w:val="fr-BE"/>
          </w:rPr>
          <w:t>http://data.europa.eu/eli/reg/2024/2509/oj</w:t>
        </w:r>
      </w:hyperlink>
      <w:r w:rsidRPr="00900043">
        <w:rPr>
          <w:sz w:val="24"/>
          <w:lang w:val="fr-BE"/>
        </w:rPr>
        <w:t>.</w:t>
      </w:r>
    </w:p>
  </w:footnote>
  <w:footnote w:id="89">
    <w:p w14:paraId="3AFE47BA" w14:textId="77777777" w:rsidR="008E090B" w:rsidRPr="00576D88" w:rsidRDefault="008E090B" w:rsidP="008E090B">
      <w:pPr>
        <w:pStyle w:val="FootnoteText"/>
        <w:ind w:left="567" w:hanging="567"/>
        <w:rPr>
          <w:sz w:val="24"/>
          <w:lang w:val="da-DK"/>
        </w:rPr>
      </w:pPr>
      <w:r w:rsidRPr="00576D88">
        <w:rPr>
          <w:rStyle w:val="FootnoteReference"/>
          <w:sz w:val="24"/>
        </w:rPr>
        <w:footnoteRef/>
      </w:r>
      <w:r w:rsidRPr="00576D88">
        <w:rPr>
          <w:sz w:val="24"/>
          <w:lang w:val="da-DK"/>
        </w:rPr>
        <w:t xml:space="preserve"> </w:t>
      </w:r>
      <w:r w:rsidRPr="00900043">
        <w:rPr>
          <w:sz w:val="24"/>
          <w:lang w:val="da-DK"/>
        </w:rPr>
        <w:tab/>
        <w:t xml:space="preserve">EUT L 427 af 30.11.2021, s. 17, ELI: </w:t>
      </w:r>
      <w:hyperlink r:id="rId89" w:history="1">
        <w:r w:rsidRPr="00900043">
          <w:rPr>
            <w:rStyle w:val="Hyperlink1"/>
            <w:sz w:val="24"/>
            <w:lang w:val="da-DK"/>
          </w:rPr>
          <w:t>http://data.europa.eu/eli/reg/2021/2085/oj</w:t>
        </w:r>
      </w:hyperlink>
      <w:r w:rsidRPr="00900043">
        <w:rPr>
          <w:sz w:val="24"/>
          <w:lang w:val="da-DK"/>
        </w:rPr>
        <w:t>.</w:t>
      </w:r>
    </w:p>
  </w:footnote>
  <w:footnote w:id="90">
    <w:p w14:paraId="4812792C" w14:textId="77777777" w:rsidR="008E090B" w:rsidRPr="00576D88" w:rsidRDefault="008E090B" w:rsidP="008E090B">
      <w:pPr>
        <w:pStyle w:val="FootnoteText"/>
        <w:ind w:left="567" w:hanging="567"/>
        <w:rPr>
          <w:sz w:val="24"/>
          <w:lang w:val="da-DK"/>
        </w:rPr>
      </w:pPr>
      <w:r w:rsidRPr="00576D88">
        <w:rPr>
          <w:rStyle w:val="FootnoteReference"/>
          <w:sz w:val="24"/>
        </w:rPr>
        <w:footnoteRef/>
      </w:r>
      <w:r w:rsidRPr="00576D88">
        <w:rPr>
          <w:sz w:val="24"/>
          <w:lang w:val="da-DK"/>
        </w:rPr>
        <w:t xml:space="preserve"> </w:t>
      </w:r>
      <w:r w:rsidRPr="00900043">
        <w:rPr>
          <w:sz w:val="24"/>
          <w:lang w:val="da-DK"/>
        </w:rPr>
        <w:tab/>
        <w:t xml:space="preserve">EUT L 142 af 29.5.2019, s. 16, ELI: </w:t>
      </w:r>
      <w:hyperlink r:id="rId90" w:history="1">
        <w:r w:rsidRPr="00900043">
          <w:rPr>
            <w:rStyle w:val="Hyperlink1"/>
            <w:sz w:val="24"/>
            <w:lang w:val="da-DK"/>
          </w:rPr>
          <w:t>http://data.europa.eu/eli/reg_del/2019/887/oj</w:t>
        </w:r>
      </w:hyperlink>
      <w:r w:rsidRPr="00900043">
        <w:rPr>
          <w:sz w:val="24"/>
          <w:lang w:val="da-DK"/>
        </w:rPr>
        <w:t>.</w:t>
      </w:r>
    </w:p>
  </w:footnote>
  <w:footnote w:id="91">
    <w:p w14:paraId="07BF5538" w14:textId="77777777" w:rsidR="008E090B" w:rsidRPr="002D7D38" w:rsidRDefault="008E090B" w:rsidP="008E090B">
      <w:pPr>
        <w:pStyle w:val="FootnoteText"/>
        <w:ind w:left="567" w:hanging="567"/>
        <w:rPr>
          <w:sz w:val="24"/>
          <w:lang w:val="fr-BE"/>
        </w:rPr>
      </w:pPr>
      <w:r w:rsidRPr="002D7D38">
        <w:rPr>
          <w:rStyle w:val="FootnoteReference"/>
          <w:sz w:val="24"/>
        </w:rPr>
        <w:footnoteRef/>
      </w:r>
      <w:r w:rsidRPr="002D7D38">
        <w:rPr>
          <w:sz w:val="24"/>
          <w:lang w:val="fr-BE"/>
        </w:rPr>
        <w:t xml:space="preserve"> </w:t>
      </w:r>
      <w:r w:rsidRPr="00900043">
        <w:rPr>
          <w:sz w:val="24"/>
          <w:lang w:val="fr-BE"/>
        </w:rPr>
        <w:tab/>
        <w:t xml:space="preserve">EUT C, C/2024/6841, 13.11.2024, </w:t>
      </w:r>
      <w:proofErr w:type="gramStart"/>
      <w:r w:rsidRPr="00900043">
        <w:rPr>
          <w:sz w:val="24"/>
          <w:lang w:val="fr-BE"/>
        </w:rPr>
        <w:t>ELI:</w:t>
      </w:r>
      <w:proofErr w:type="gramEnd"/>
      <w:r w:rsidRPr="00900043">
        <w:rPr>
          <w:sz w:val="24"/>
          <w:lang w:val="fr-BE"/>
        </w:rPr>
        <w:t xml:space="preserve"> </w:t>
      </w:r>
      <w:hyperlink r:id="rId91" w:history="1">
        <w:r w:rsidRPr="00900043">
          <w:rPr>
            <w:rStyle w:val="Hyperlink1"/>
            <w:sz w:val="24"/>
            <w:lang w:val="fr-BE"/>
          </w:rPr>
          <w:t>http://data.europa.eu/eli/C/2024/6841/oj</w:t>
        </w:r>
      </w:hyperlink>
      <w:r w:rsidRPr="00900043">
        <w:rPr>
          <w:sz w:val="24"/>
          <w:lang w:val="fr-BE"/>
        </w:rPr>
        <w:t>.</w:t>
      </w:r>
    </w:p>
  </w:footnote>
  <w:footnote w:id="92">
    <w:p w14:paraId="5234FCB7" w14:textId="77777777" w:rsidR="008E090B" w:rsidRPr="002D7D38" w:rsidRDefault="008E090B" w:rsidP="008E090B">
      <w:pPr>
        <w:pStyle w:val="FootnoteText"/>
        <w:ind w:left="567" w:hanging="567"/>
        <w:rPr>
          <w:sz w:val="24"/>
          <w:lang w:val="fr-BE"/>
        </w:rPr>
      </w:pPr>
      <w:r w:rsidRPr="002D7D38">
        <w:rPr>
          <w:rStyle w:val="FootnoteReference"/>
          <w:sz w:val="24"/>
        </w:rPr>
        <w:footnoteRef/>
      </w:r>
      <w:r w:rsidRPr="002D7D38">
        <w:rPr>
          <w:sz w:val="24"/>
          <w:lang w:val="fr-BE"/>
        </w:rPr>
        <w:t xml:space="preserve"> </w:t>
      </w:r>
      <w:r w:rsidRPr="00900043">
        <w:rPr>
          <w:sz w:val="24"/>
          <w:lang w:val="fr-BE"/>
        </w:rPr>
        <w:tab/>
        <w:t xml:space="preserve">EUT C, C/2024/6041, 10.10.2024, </w:t>
      </w:r>
      <w:proofErr w:type="gramStart"/>
      <w:r w:rsidRPr="00900043">
        <w:rPr>
          <w:sz w:val="24"/>
          <w:lang w:val="fr-BE"/>
        </w:rPr>
        <w:t>ELI:</w:t>
      </w:r>
      <w:proofErr w:type="gramEnd"/>
      <w:r w:rsidRPr="00900043">
        <w:rPr>
          <w:sz w:val="24"/>
          <w:lang w:val="fr-BE"/>
        </w:rPr>
        <w:t xml:space="preserve"> </w:t>
      </w:r>
      <w:hyperlink r:id="rId92" w:history="1">
        <w:r w:rsidRPr="00900043">
          <w:rPr>
            <w:rStyle w:val="Hyperlink1"/>
            <w:sz w:val="24"/>
            <w:lang w:val="fr-BE"/>
          </w:rPr>
          <w:t>http://data.europa.eu/eli/C/2024/6041/oj</w:t>
        </w:r>
      </w:hyperlink>
      <w:r w:rsidRPr="00900043">
        <w:rPr>
          <w:sz w:val="24"/>
          <w:lang w:val="fr-BE"/>
        </w:rPr>
        <w:t>.</w:t>
      </w:r>
    </w:p>
  </w:footnote>
  <w:footnote w:id="93">
    <w:p w14:paraId="55CFDB3C" w14:textId="77777777" w:rsidR="008E090B" w:rsidRPr="002D7D38" w:rsidRDefault="008E090B" w:rsidP="008E090B">
      <w:pPr>
        <w:pStyle w:val="FootnoteText"/>
        <w:ind w:left="567" w:hanging="567"/>
        <w:rPr>
          <w:sz w:val="24"/>
          <w:lang w:val="da-DK"/>
        </w:rPr>
      </w:pPr>
      <w:r w:rsidRPr="002D7D38">
        <w:rPr>
          <w:rStyle w:val="FootnoteReference"/>
          <w:sz w:val="24"/>
        </w:rPr>
        <w:footnoteRef/>
      </w:r>
      <w:r w:rsidRPr="002D7D38">
        <w:rPr>
          <w:sz w:val="24"/>
          <w:lang w:val="da-DK"/>
        </w:rPr>
        <w:t xml:space="preserve"> </w:t>
      </w:r>
      <w:r w:rsidRPr="00900043">
        <w:rPr>
          <w:sz w:val="24"/>
          <w:lang w:val="da-DK"/>
        </w:rPr>
        <w:tab/>
        <w:t xml:space="preserve">EUT L 193 af 30.7.2018, s. 1, ELI: </w:t>
      </w:r>
      <w:hyperlink r:id="rId93" w:history="1">
        <w:r w:rsidRPr="00900043">
          <w:rPr>
            <w:rStyle w:val="Hyperlink1"/>
            <w:sz w:val="24"/>
            <w:lang w:val="da-DK"/>
          </w:rPr>
          <w:t>http://data.europa.eu/eli/reg/2018/1046/oj</w:t>
        </w:r>
      </w:hyperlink>
      <w:r w:rsidRPr="00900043">
        <w:rPr>
          <w:sz w:val="24"/>
          <w:lang w:val="da-DK"/>
        </w:rPr>
        <w:t>.</w:t>
      </w:r>
    </w:p>
  </w:footnote>
  <w:footnote w:id="94">
    <w:p w14:paraId="221A7613" w14:textId="77777777" w:rsidR="008E090B" w:rsidRPr="002D7D38" w:rsidRDefault="008E090B" w:rsidP="008E090B">
      <w:pPr>
        <w:pStyle w:val="FootnoteText"/>
        <w:ind w:left="567" w:hanging="567"/>
        <w:rPr>
          <w:sz w:val="24"/>
          <w:lang w:val="fr-BE"/>
        </w:rPr>
      </w:pPr>
      <w:r w:rsidRPr="002D7D38">
        <w:rPr>
          <w:rStyle w:val="FootnoteReference"/>
          <w:sz w:val="24"/>
        </w:rPr>
        <w:footnoteRef/>
      </w:r>
      <w:r w:rsidRPr="002D7D38">
        <w:rPr>
          <w:sz w:val="24"/>
          <w:lang w:val="fr-BE"/>
        </w:rPr>
        <w:t xml:space="preserve"> </w:t>
      </w:r>
      <w:r w:rsidRPr="00900043">
        <w:rPr>
          <w:sz w:val="24"/>
          <w:lang w:val="fr-BE"/>
        </w:rPr>
        <w:tab/>
        <w:t xml:space="preserve">EUT L, 2024/2509, 26.9.2024, </w:t>
      </w:r>
      <w:proofErr w:type="gramStart"/>
      <w:r w:rsidRPr="00900043">
        <w:rPr>
          <w:sz w:val="24"/>
          <w:lang w:val="fr-BE"/>
        </w:rPr>
        <w:t>ELI:</w:t>
      </w:r>
      <w:proofErr w:type="gramEnd"/>
      <w:r w:rsidRPr="00900043">
        <w:rPr>
          <w:sz w:val="24"/>
          <w:lang w:val="fr-BE"/>
        </w:rPr>
        <w:t xml:space="preserve"> </w:t>
      </w:r>
      <w:hyperlink r:id="rId94" w:tgtFrame="_blank" w:history="1">
        <w:r w:rsidRPr="00900043">
          <w:rPr>
            <w:rStyle w:val="Hyperlink1"/>
            <w:sz w:val="24"/>
            <w:shd w:val="clear" w:color="auto" w:fill="FFFFFF"/>
            <w:lang w:val="fr-BE"/>
          </w:rPr>
          <w:t>http://data.europa.eu/eli/reg/2024/2509/oj</w:t>
        </w:r>
      </w:hyperlink>
      <w:r w:rsidRPr="00900043">
        <w:rPr>
          <w:sz w:val="24"/>
          <w:lang w:val="fr-BE"/>
        </w:rPr>
        <w:t>.</w:t>
      </w:r>
    </w:p>
  </w:footnote>
  <w:footnote w:id="95">
    <w:p w14:paraId="6C30723E" w14:textId="77777777" w:rsidR="008E090B" w:rsidRPr="002D7D38" w:rsidRDefault="008E090B" w:rsidP="008E090B">
      <w:pPr>
        <w:pStyle w:val="FootnoteText"/>
        <w:ind w:left="567" w:hanging="567"/>
        <w:rPr>
          <w:sz w:val="24"/>
          <w:lang w:val="da-DK"/>
        </w:rPr>
      </w:pPr>
      <w:r w:rsidRPr="002D7D38">
        <w:rPr>
          <w:rStyle w:val="FootnoteReference"/>
          <w:sz w:val="24"/>
        </w:rPr>
        <w:footnoteRef/>
      </w:r>
      <w:r w:rsidRPr="002D7D38">
        <w:rPr>
          <w:sz w:val="24"/>
          <w:lang w:val="da-DK"/>
        </w:rPr>
        <w:t xml:space="preserve"> </w:t>
      </w:r>
      <w:r w:rsidRPr="00900043">
        <w:rPr>
          <w:sz w:val="24"/>
          <w:lang w:val="da-DK"/>
        </w:rPr>
        <w:tab/>
        <w:t xml:space="preserve">EUT L 427 af 30.11.2021, s. 17, ELI: </w:t>
      </w:r>
      <w:hyperlink r:id="rId95" w:history="1">
        <w:r w:rsidRPr="00900043">
          <w:rPr>
            <w:rStyle w:val="Hyperlink1"/>
            <w:sz w:val="24"/>
            <w:lang w:val="da-DK"/>
          </w:rPr>
          <w:t>http://data.europa.eu/eli/reg/2021/2085/oj</w:t>
        </w:r>
      </w:hyperlink>
      <w:r w:rsidRPr="00900043">
        <w:rPr>
          <w:sz w:val="24"/>
          <w:lang w:val="da-DK"/>
        </w:rPr>
        <w:t>.</w:t>
      </w:r>
    </w:p>
  </w:footnote>
  <w:footnote w:id="96">
    <w:p w14:paraId="199BAF55" w14:textId="77777777" w:rsidR="008E090B" w:rsidRPr="002D7D38" w:rsidRDefault="008E090B" w:rsidP="008E090B">
      <w:pPr>
        <w:pStyle w:val="FootnoteText"/>
        <w:ind w:left="567" w:hanging="567"/>
        <w:rPr>
          <w:sz w:val="24"/>
          <w:lang w:val="da-DK"/>
        </w:rPr>
      </w:pPr>
      <w:r w:rsidRPr="002D7D38">
        <w:rPr>
          <w:rStyle w:val="FootnoteReference"/>
          <w:sz w:val="24"/>
        </w:rPr>
        <w:footnoteRef/>
      </w:r>
      <w:r w:rsidRPr="002D7D38">
        <w:rPr>
          <w:sz w:val="24"/>
          <w:lang w:val="da-DK"/>
        </w:rPr>
        <w:t xml:space="preserve"> </w:t>
      </w:r>
      <w:r w:rsidRPr="00900043">
        <w:rPr>
          <w:sz w:val="24"/>
          <w:lang w:val="da-DK"/>
        </w:rPr>
        <w:tab/>
        <w:t xml:space="preserve">EUT L 142 af 29.5.2019, s. 16, ELI: </w:t>
      </w:r>
      <w:hyperlink r:id="rId96" w:history="1">
        <w:r w:rsidRPr="00900043">
          <w:rPr>
            <w:rStyle w:val="Hyperlink1"/>
            <w:sz w:val="24"/>
            <w:lang w:val="da-DK"/>
          </w:rPr>
          <w:t>http://data.europa.eu/eli/reg_del/2019/887/oj</w:t>
        </w:r>
      </w:hyperlink>
      <w:r w:rsidRPr="00900043">
        <w:rPr>
          <w:sz w:val="24"/>
          <w:lang w:val="da-DK"/>
        </w:rPr>
        <w:t>.</w:t>
      </w:r>
    </w:p>
  </w:footnote>
  <w:footnote w:id="97">
    <w:p w14:paraId="04A21EA2" w14:textId="77777777" w:rsidR="008E090B" w:rsidRPr="00F17828" w:rsidRDefault="008E090B" w:rsidP="008E090B">
      <w:pPr>
        <w:pStyle w:val="FootnoteText"/>
        <w:ind w:left="567" w:hanging="567"/>
        <w:rPr>
          <w:sz w:val="24"/>
          <w:lang w:val="fr-BE"/>
        </w:rPr>
      </w:pPr>
      <w:r w:rsidRPr="00F17828">
        <w:rPr>
          <w:rStyle w:val="FootnoteReference"/>
          <w:sz w:val="24"/>
        </w:rPr>
        <w:footnoteRef/>
      </w:r>
      <w:r w:rsidRPr="00900043">
        <w:rPr>
          <w:sz w:val="24"/>
          <w:lang w:val="fr-BE"/>
        </w:rPr>
        <w:tab/>
        <w:t xml:space="preserve">EUT C, C/2024/6841, 13.11.2024, </w:t>
      </w:r>
      <w:proofErr w:type="gramStart"/>
      <w:r w:rsidRPr="00900043">
        <w:rPr>
          <w:sz w:val="24"/>
          <w:lang w:val="fr-BE"/>
        </w:rPr>
        <w:t>ELI:</w:t>
      </w:r>
      <w:proofErr w:type="gramEnd"/>
      <w:r w:rsidRPr="00900043">
        <w:rPr>
          <w:sz w:val="24"/>
          <w:lang w:val="fr-BE"/>
        </w:rPr>
        <w:t xml:space="preserve"> </w:t>
      </w:r>
      <w:hyperlink r:id="rId97" w:history="1">
        <w:r w:rsidRPr="00900043">
          <w:rPr>
            <w:rStyle w:val="Hyperlink1"/>
            <w:sz w:val="24"/>
            <w:lang w:val="fr-BE"/>
          </w:rPr>
          <w:t>http://data.europa.eu/eli/C/2024/6841/oj</w:t>
        </w:r>
      </w:hyperlink>
      <w:r w:rsidRPr="00900043">
        <w:rPr>
          <w:sz w:val="24"/>
          <w:lang w:val="fr-BE"/>
        </w:rPr>
        <w:t>.</w:t>
      </w:r>
    </w:p>
  </w:footnote>
  <w:footnote w:id="98">
    <w:p w14:paraId="5A7DDCA8" w14:textId="77777777" w:rsidR="008E090B" w:rsidRPr="00F17828" w:rsidRDefault="008E090B" w:rsidP="008E090B">
      <w:pPr>
        <w:pStyle w:val="FootnoteText"/>
        <w:ind w:left="567" w:hanging="567"/>
        <w:rPr>
          <w:sz w:val="24"/>
          <w:lang w:val="fr-BE"/>
        </w:rPr>
      </w:pPr>
      <w:r w:rsidRPr="00F17828">
        <w:rPr>
          <w:rStyle w:val="FootnoteReference"/>
          <w:sz w:val="24"/>
        </w:rPr>
        <w:footnoteRef/>
      </w:r>
      <w:r w:rsidRPr="00900043">
        <w:rPr>
          <w:sz w:val="24"/>
          <w:lang w:val="fr-BE"/>
        </w:rPr>
        <w:tab/>
        <w:t xml:space="preserve">EUT C, C/2024/6041, 10.10.2024, </w:t>
      </w:r>
      <w:proofErr w:type="gramStart"/>
      <w:r w:rsidRPr="00900043">
        <w:rPr>
          <w:sz w:val="24"/>
          <w:lang w:val="fr-BE"/>
        </w:rPr>
        <w:t>ELI:</w:t>
      </w:r>
      <w:proofErr w:type="gramEnd"/>
      <w:r w:rsidRPr="00900043">
        <w:rPr>
          <w:sz w:val="24"/>
          <w:lang w:val="fr-BE"/>
        </w:rPr>
        <w:t xml:space="preserve"> </w:t>
      </w:r>
      <w:hyperlink r:id="rId98" w:history="1">
        <w:r w:rsidRPr="00900043">
          <w:rPr>
            <w:rStyle w:val="Hyperlink1"/>
            <w:sz w:val="24"/>
            <w:lang w:val="fr-BE"/>
          </w:rPr>
          <w:t>http://data.europa.eu/eli/C/2024/6041/oj</w:t>
        </w:r>
      </w:hyperlink>
      <w:r w:rsidRPr="00900043">
        <w:rPr>
          <w:sz w:val="24"/>
          <w:lang w:val="fr-BE"/>
        </w:rPr>
        <w:t>.</w:t>
      </w:r>
    </w:p>
  </w:footnote>
  <w:footnote w:id="99">
    <w:p w14:paraId="2986EE87" w14:textId="77777777" w:rsidR="008E090B" w:rsidRPr="00F17828" w:rsidRDefault="008E090B" w:rsidP="008E090B">
      <w:pPr>
        <w:pStyle w:val="FootnoteText"/>
        <w:ind w:left="567" w:hanging="567"/>
        <w:rPr>
          <w:sz w:val="24"/>
          <w:lang w:val="da-DK"/>
        </w:rPr>
      </w:pPr>
      <w:r w:rsidRPr="00F17828">
        <w:rPr>
          <w:rStyle w:val="FootnoteReference"/>
          <w:sz w:val="24"/>
        </w:rPr>
        <w:footnoteRef/>
      </w:r>
      <w:r w:rsidRPr="00900043">
        <w:rPr>
          <w:sz w:val="24"/>
          <w:lang w:val="da-DK"/>
        </w:rPr>
        <w:tab/>
        <w:t xml:space="preserve">EUT L 193 af 30.7.2018, s. 1, ELI: </w:t>
      </w:r>
      <w:hyperlink r:id="rId99" w:history="1">
        <w:r w:rsidRPr="00900043">
          <w:rPr>
            <w:rStyle w:val="Hyperlink1"/>
            <w:sz w:val="24"/>
            <w:lang w:val="da-DK"/>
          </w:rPr>
          <w:t>http://data.europa.eu/eli/reg/2018/1046/oj</w:t>
        </w:r>
      </w:hyperlink>
      <w:r w:rsidRPr="00900043">
        <w:rPr>
          <w:sz w:val="24"/>
          <w:lang w:val="da-DK"/>
        </w:rPr>
        <w:t>.</w:t>
      </w:r>
    </w:p>
  </w:footnote>
  <w:footnote w:id="100">
    <w:p w14:paraId="38796E2F" w14:textId="77777777" w:rsidR="008E090B" w:rsidRPr="00F17828" w:rsidRDefault="008E090B" w:rsidP="008E090B">
      <w:pPr>
        <w:pStyle w:val="FootnoteText"/>
        <w:ind w:left="567" w:hanging="567"/>
        <w:rPr>
          <w:sz w:val="24"/>
          <w:lang w:val="fr-BE"/>
        </w:rPr>
      </w:pPr>
      <w:r w:rsidRPr="00F17828">
        <w:rPr>
          <w:rStyle w:val="FootnoteReference"/>
          <w:sz w:val="24"/>
        </w:rPr>
        <w:footnoteRef/>
      </w:r>
      <w:r w:rsidRPr="00900043">
        <w:rPr>
          <w:sz w:val="24"/>
          <w:lang w:val="fr-BE"/>
        </w:rPr>
        <w:tab/>
        <w:t xml:space="preserve">EUT L, 2024/2509, 26.9.2024, </w:t>
      </w:r>
      <w:proofErr w:type="gramStart"/>
      <w:r w:rsidRPr="00900043">
        <w:rPr>
          <w:sz w:val="24"/>
          <w:lang w:val="fr-BE"/>
        </w:rPr>
        <w:t>ELI:</w:t>
      </w:r>
      <w:proofErr w:type="gramEnd"/>
      <w:r w:rsidRPr="00900043">
        <w:rPr>
          <w:sz w:val="24"/>
          <w:lang w:val="fr-BE"/>
        </w:rPr>
        <w:t xml:space="preserve"> </w:t>
      </w:r>
      <w:hyperlink r:id="rId100" w:tgtFrame="_blank" w:history="1">
        <w:r w:rsidRPr="00900043">
          <w:rPr>
            <w:rStyle w:val="Hyperlink1"/>
            <w:sz w:val="24"/>
            <w:shd w:val="clear" w:color="auto" w:fill="FFFFFF"/>
            <w:lang w:val="fr-BE"/>
          </w:rPr>
          <w:t>http://data.europa.eu/eli/reg/2024/2509/oj</w:t>
        </w:r>
      </w:hyperlink>
      <w:r w:rsidRPr="00900043">
        <w:rPr>
          <w:sz w:val="24"/>
          <w:lang w:val="fr-BE"/>
        </w:rPr>
        <w:t>.</w:t>
      </w:r>
    </w:p>
  </w:footnote>
  <w:footnote w:id="101">
    <w:p w14:paraId="2584E34F" w14:textId="77777777" w:rsidR="008E090B" w:rsidRPr="00F17828" w:rsidRDefault="008E090B" w:rsidP="008E090B">
      <w:pPr>
        <w:pStyle w:val="FootnoteText"/>
        <w:ind w:left="567" w:hanging="567"/>
        <w:rPr>
          <w:sz w:val="24"/>
          <w:lang w:val="da-DK"/>
        </w:rPr>
      </w:pPr>
      <w:r w:rsidRPr="00F17828">
        <w:rPr>
          <w:rStyle w:val="FootnoteReference"/>
          <w:sz w:val="24"/>
        </w:rPr>
        <w:footnoteRef/>
      </w:r>
      <w:r w:rsidRPr="00900043">
        <w:rPr>
          <w:sz w:val="24"/>
          <w:lang w:val="da-DK"/>
        </w:rPr>
        <w:tab/>
        <w:t xml:space="preserve">EUT L 427 af 30.11.2021, s. 17, ELI: </w:t>
      </w:r>
      <w:hyperlink r:id="rId101" w:history="1">
        <w:r w:rsidRPr="00900043">
          <w:rPr>
            <w:rStyle w:val="Hyperlink1"/>
            <w:sz w:val="24"/>
            <w:lang w:val="da-DK"/>
          </w:rPr>
          <w:t>http://data.europa.eu/eli/reg/2021/2085/oj</w:t>
        </w:r>
      </w:hyperlink>
      <w:r w:rsidRPr="00900043">
        <w:rPr>
          <w:sz w:val="24"/>
          <w:lang w:val="da-DK"/>
        </w:rPr>
        <w:t>.</w:t>
      </w:r>
    </w:p>
  </w:footnote>
  <w:footnote w:id="102">
    <w:p w14:paraId="0627845C" w14:textId="558830D6" w:rsidR="008E090B" w:rsidRPr="008672F8" w:rsidRDefault="008E090B" w:rsidP="00F40C1B">
      <w:pPr>
        <w:pStyle w:val="FootnoteText"/>
        <w:ind w:left="567" w:hanging="567"/>
        <w:rPr>
          <w:lang w:val="da-DK"/>
        </w:rPr>
      </w:pPr>
      <w:r w:rsidRPr="00F17828">
        <w:rPr>
          <w:rStyle w:val="FootnoteReference"/>
          <w:sz w:val="24"/>
        </w:rPr>
        <w:footnoteRef/>
      </w:r>
      <w:r w:rsidRPr="00900043">
        <w:rPr>
          <w:sz w:val="24"/>
          <w:lang w:val="da-DK"/>
        </w:rPr>
        <w:tab/>
      </w:r>
      <w:r w:rsidRPr="00900043">
        <w:rPr>
          <w:sz w:val="24"/>
          <w:szCs w:val="24"/>
          <w:lang w:val="da-DK"/>
        </w:rPr>
        <w:t xml:space="preserve">EUT L 229 af 18.9.2023, s. 55, ELI: </w:t>
      </w:r>
      <w:hyperlink r:id="rId102" w:history="1">
        <w:r w:rsidRPr="00900043">
          <w:rPr>
            <w:rStyle w:val="Hyperlink"/>
            <w:sz w:val="24"/>
            <w:szCs w:val="24"/>
            <w:lang w:val="da-DK"/>
          </w:rPr>
          <w:t>http://data.europa.eu/eli/reg/2023/1782/oj</w:t>
        </w:r>
      </w:hyperlink>
      <w:r w:rsidRPr="00900043">
        <w:rPr>
          <w:sz w:val="24"/>
          <w:szCs w:val="24"/>
          <w:lang w:val="da-DK"/>
        </w:rPr>
        <w:t>.</w:t>
      </w:r>
    </w:p>
  </w:footnote>
  <w:footnote w:id="103">
    <w:p w14:paraId="350D68F5" w14:textId="77777777" w:rsidR="008E090B" w:rsidRPr="00F17828" w:rsidRDefault="008E090B" w:rsidP="008E090B">
      <w:pPr>
        <w:pStyle w:val="FootnoteText"/>
        <w:ind w:left="567" w:hanging="567"/>
        <w:rPr>
          <w:sz w:val="24"/>
          <w:lang w:val="da-DK"/>
        </w:rPr>
      </w:pPr>
      <w:r w:rsidRPr="00F17828">
        <w:rPr>
          <w:rStyle w:val="FootnoteReference"/>
          <w:sz w:val="24"/>
        </w:rPr>
        <w:footnoteRef/>
      </w:r>
      <w:r w:rsidRPr="00900043">
        <w:rPr>
          <w:sz w:val="24"/>
          <w:lang w:val="da-DK"/>
        </w:rPr>
        <w:tab/>
        <w:t xml:space="preserve">EUT L 142 af 29.5.2019, s. 16, ELI: </w:t>
      </w:r>
      <w:hyperlink r:id="rId103" w:history="1">
        <w:r w:rsidRPr="00900043">
          <w:rPr>
            <w:rStyle w:val="Hyperlink1"/>
            <w:sz w:val="24"/>
            <w:lang w:val="da-DK"/>
          </w:rPr>
          <w:t>http://data.europa.eu/eli/reg_del/2019/887/oj</w:t>
        </w:r>
      </w:hyperlink>
      <w:r w:rsidRPr="00900043">
        <w:rPr>
          <w:sz w:val="24"/>
          <w:lang w:val="da-DK"/>
        </w:rPr>
        <w:t>.</w:t>
      </w:r>
    </w:p>
  </w:footnote>
  <w:footnote w:id="104">
    <w:p w14:paraId="5E8046EF" w14:textId="77777777" w:rsidR="008E090B" w:rsidRPr="0056067B" w:rsidRDefault="008E090B" w:rsidP="008E090B">
      <w:pPr>
        <w:pStyle w:val="FootnoteText"/>
        <w:ind w:left="567" w:hanging="567"/>
        <w:rPr>
          <w:sz w:val="24"/>
          <w:lang w:val="fr-BE"/>
        </w:rPr>
      </w:pPr>
      <w:r w:rsidRPr="0056067B">
        <w:rPr>
          <w:rStyle w:val="FootnoteReference"/>
          <w:sz w:val="24"/>
        </w:rPr>
        <w:footnoteRef/>
      </w:r>
      <w:r w:rsidRPr="00900043">
        <w:rPr>
          <w:sz w:val="24"/>
          <w:lang w:val="fr-BE"/>
        </w:rPr>
        <w:tab/>
        <w:t xml:space="preserve">EUT C, C/2024/6841, 13.11.2024, </w:t>
      </w:r>
      <w:proofErr w:type="gramStart"/>
      <w:r w:rsidRPr="00900043">
        <w:rPr>
          <w:sz w:val="24"/>
          <w:lang w:val="fr-BE"/>
        </w:rPr>
        <w:t>ELI:</w:t>
      </w:r>
      <w:proofErr w:type="gramEnd"/>
      <w:r w:rsidRPr="00900043">
        <w:rPr>
          <w:sz w:val="24"/>
          <w:lang w:val="fr-BE"/>
        </w:rPr>
        <w:t xml:space="preserve"> </w:t>
      </w:r>
      <w:hyperlink r:id="rId104" w:history="1">
        <w:r w:rsidRPr="00900043">
          <w:rPr>
            <w:rStyle w:val="Hyperlink1"/>
            <w:sz w:val="24"/>
            <w:lang w:val="fr-BE"/>
          </w:rPr>
          <w:t>http://data.europa.eu/eli/C/2024/6841/oj</w:t>
        </w:r>
      </w:hyperlink>
      <w:r w:rsidRPr="00900043">
        <w:rPr>
          <w:sz w:val="24"/>
          <w:lang w:val="fr-BE"/>
        </w:rPr>
        <w:t>.</w:t>
      </w:r>
    </w:p>
  </w:footnote>
  <w:footnote w:id="105">
    <w:p w14:paraId="7A2E270C" w14:textId="77777777" w:rsidR="008E090B" w:rsidRPr="0056067B" w:rsidRDefault="008E090B" w:rsidP="008E090B">
      <w:pPr>
        <w:pStyle w:val="FootnoteText"/>
        <w:ind w:left="567" w:hanging="567"/>
        <w:rPr>
          <w:sz w:val="24"/>
          <w:lang w:val="fr-BE"/>
        </w:rPr>
      </w:pPr>
      <w:r w:rsidRPr="0056067B">
        <w:rPr>
          <w:rStyle w:val="FootnoteReference"/>
          <w:sz w:val="24"/>
        </w:rPr>
        <w:footnoteRef/>
      </w:r>
      <w:r w:rsidRPr="00900043">
        <w:rPr>
          <w:sz w:val="24"/>
          <w:lang w:val="fr-BE"/>
        </w:rPr>
        <w:tab/>
        <w:t xml:space="preserve">EUT C, C/2024/6041, 10.10.2024, </w:t>
      </w:r>
      <w:proofErr w:type="gramStart"/>
      <w:r w:rsidRPr="00900043">
        <w:rPr>
          <w:sz w:val="24"/>
          <w:lang w:val="fr-BE"/>
        </w:rPr>
        <w:t>ELI:</w:t>
      </w:r>
      <w:proofErr w:type="gramEnd"/>
      <w:r w:rsidRPr="00900043">
        <w:rPr>
          <w:sz w:val="24"/>
          <w:lang w:val="fr-BE"/>
        </w:rPr>
        <w:t xml:space="preserve"> </w:t>
      </w:r>
      <w:hyperlink r:id="rId105" w:history="1">
        <w:r w:rsidRPr="00900043">
          <w:rPr>
            <w:rStyle w:val="Hyperlink1"/>
            <w:sz w:val="24"/>
            <w:lang w:val="fr-BE"/>
          </w:rPr>
          <w:t>http://data.europa.eu/eli/C/2024/6041/oj</w:t>
        </w:r>
      </w:hyperlink>
      <w:r w:rsidRPr="00900043">
        <w:rPr>
          <w:sz w:val="24"/>
          <w:lang w:val="fr-BE"/>
        </w:rPr>
        <w:t>.</w:t>
      </w:r>
    </w:p>
  </w:footnote>
  <w:footnote w:id="106">
    <w:p w14:paraId="579CEA99" w14:textId="77777777" w:rsidR="008E090B" w:rsidRPr="0056067B" w:rsidRDefault="008E090B" w:rsidP="008E090B">
      <w:pPr>
        <w:pStyle w:val="FootnoteText"/>
        <w:ind w:left="567" w:hanging="567"/>
        <w:rPr>
          <w:sz w:val="24"/>
          <w:lang w:val="da-DK"/>
        </w:rPr>
      </w:pPr>
      <w:r w:rsidRPr="0056067B">
        <w:rPr>
          <w:rStyle w:val="FootnoteReference"/>
          <w:sz w:val="24"/>
        </w:rPr>
        <w:footnoteRef/>
      </w:r>
      <w:r w:rsidRPr="00900043">
        <w:rPr>
          <w:sz w:val="24"/>
          <w:lang w:val="da-DK"/>
        </w:rPr>
        <w:tab/>
        <w:t xml:space="preserve">EUT L 193 af 30.7.2018, s. 1, ELI: </w:t>
      </w:r>
      <w:hyperlink r:id="rId106" w:history="1">
        <w:r w:rsidRPr="00900043">
          <w:rPr>
            <w:rStyle w:val="Hyperlink1"/>
            <w:sz w:val="24"/>
            <w:lang w:val="da-DK"/>
          </w:rPr>
          <w:t>http://data.europa.eu/eli/reg/2018/1046/oj</w:t>
        </w:r>
      </w:hyperlink>
      <w:r w:rsidRPr="00900043">
        <w:rPr>
          <w:sz w:val="24"/>
          <w:lang w:val="da-DK"/>
        </w:rPr>
        <w:t>.</w:t>
      </w:r>
    </w:p>
  </w:footnote>
  <w:footnote w:id="107">
    <w:p w14:paraId="39E0D782" w14:textId="77777777" w:rsidR="008E090B" w:rsidRPr="0056067B" w:rsidRDefault="008E090B" w:rsidP="008E090B">
      <w:pPr>
        <w:pStyle w:val="FootnoteText"/>
        <w:ind w:left="567" w:hanging="567"/>
        <w:rPr>
          <w:sz w:val="24"/>
          <w:lang w:val="fr-BE"/>
        </w:rPr>
      </w:pPr>
      <w:r w:rsidRPr="0056067B">
        <w:rPr>
          <w:rStyle w:val="FootnoteReference"/>
          <w:sz w:val="24"/>
        </w:rPr>
        <w:footnoteRef/>
      </w:r>
      <w:r w:rsidRPr="00900043">
        <w:rPr>
          <w:sz w:val="24"/>
          <w:lang w:val="fr-BE"/>
        </w:rPr>
        <w:tab/>
        <w:t xml:space="preserve">EUT L, 2024/2509, 26.9.2024, </w:t>
      </w:r>
      <w:proofErr w:type="gramStart"/>
      <w:r w:rsidRPr="00900043">
        <w:rPr>
          <w:sz w:val="24"/>
          <w:lang w:val="fr-BE"/>
        </w:rPr>
        <w:t>ELI:</w:t>
      </w:r>
      <w:proofErr w:type="gramEnd"/>
      <w:r w:rsidRPr="00900043">
        <w:rPr>
          <w:sz w:val="24"/>
          <w:lang w:val="fr-BE"/>
        </w:rPr>
        <w:t xml:space="preserve"> </w:t>
      </w:r>
      <w:hyperlink r:id="rId107" w:tgtFrame="_blank" w:history="1">
        <w:r w:rsidRPr="00900043">
          <w:rPr>
            <w:rStyle w:val="Hyperlink1"/>
            <w:sz w:val="24"/>
            <w:shd w:val="clear" w:color="auto" w:fill="FFFFFF"/>
            <w:lang w:val="fr-BE"/>
          </w:rPr>
          <w:t>http://data.europa.eu/eli/reg/2024/2509/oj</w:t>
        </w:r>
      </w:hyperlink>
      <w:r w:rsidRPr="00900043">
        <w:rPr>
          <w:sz w:val="24"/>
          <w:lang w:val="fr-BE"/>
        </w:rPr>
        <w:t>.</w:t>
      </w:r>
    </w:p>
  </w:footnote>
  <w:footnote w:id="108">
    <w:p w14:paraId="01B86D99" w14:textId="77777777" w:rsidR="008E090B" w:rsidRPr="0056067B" w:rsidRDefault="008E090B" w:rsidP="008E090B">
      <w:pPr>
        <w:pStyle w:val="FootnoteText"/>
        <w:ind w:left="567" w:hanging="567"/>
        <w:rPr>
          <w:sz w:val="24"/>
          <w:lang w:val="da-DK"/>
        </w:rPr>
      </w:pPr>
      <w:r w:rsidRPr="0056067B">
        <w:rPr>
          <w:rStyle w:val="FootnoteReference"/>
          <w:sz w:val="24"/>
        </w:rPr>
        <w:footnoteRef/>
      </w:r>
      <w:r w:rsidRPr="00900043">
        <w:rPr>
          <w:sz w:val="24"/>
          <w:lang w:val="da-DK"/>
        </w:rPr>
        <w:tab/>
        <w:t xml:space="preserve">EUT L 427 af 30.11.2021, s. 17, ELI: </w:t>
      </w:r>
      <w:hyperlink r:id="rId108" w:history="1">
        <w:r w:rsidRPr="00900043">
          <w:rPr>
            <w:rStyle w:val="Hyperlink1"/>
            <w:sz w:val="24"/>
            <w:lang w:val="da-DK"/>
          </w:rPr>
          <w:t>http://data.europa.eu/eli/reg/2021/2085/oj</w:t>
        </w:r>
      </w:hyperlink>
      <w:r w:rsidRPr="00900043">
        <w:rPr>
          <w:sz w:val="24"/>
          <w:lang w:val="da-DK"/>
        </w:rPr>
        <w:t>.</w:t>
      </w:r>
    </w:p>
  </w:footnote>
  <w:footnote w:id="109">
    <w:p w14:paraId="1B51321E" w14:textId="77777777" w:rsidR="008E090B" w:rsidRPr="0056067B" w:rsidRDefault="008E090B" w:rsidP="008E090B">
      <w:pPr>
        <w:pStyle w:val="FootnoteText"/>
        <w:ind w:left="567" w:hanging="567"/>
        <w:rPr>
          <w:sz w:val="24"/>
          <w:lang w:val="da-DK"/>
        </w:rPr>
      </w:pPr>
      <w:r w:rsidRPr="0056067B">
        <w:rPr>
          <w:rStyle w:val="FootnoteReference"/>
          <w:sz w:val="24"/>
        </w:rPr>
        <w:footnoteRef/>
      </w:r>
      <w:r w:rsidRPr="00900043">
        <w:rPr>
          <w:sz w:val="24"/>
          <w:lang w:val="da-DK"/>
        </w:rPr>
        <w:tab/>
      </w:r>
      <w:r w:rsidRPr="00900043">
        <w:rPr>
          <w:sz w:val="24"/>
          <w:szCs w:val="24"/>
          <w:lang w:val="da-DK"/>
        </w:rPr>
        <w:t xml:space="preserve">EUT L 229 af 18.9.2023, s. 55, ELI: </w:t>
      </w:r>
      <w:hyperlink r:id="rId109" w:history="1">
        <w:r w:rsidRPr="00900043">
          <w:rPr>
            <w:rStyle w:val="Hyperlink"/>
            <w:sz w:val="24"/>
            <w:szCs w:val="24"/>
            <w:lang w:val="da-DK"/>
          </w:rPr>
          <w:t>http://data.europa.eu/eli/reg/2023/1782/oj</w:t>
        </w:r>
      </w:hyperlink>
      <w:r w:rsidRPr="00900043">
        <w:rPr>
          <w:sz w:val="24"/>
          <w:szCs w:val="24"/>
          <w:lang w:val="da-DK"/>
        </w:rPr>
        <w:t>.</w:t>
      </w:r>
    </w:p>
  </w:footnote>
  <w:footnote w:id="110">
    <w:p w14:paraId="14FC70D6" w14:textId="77777777" w:rsidR="008E090B" w:rsidRPr="0056067B" w:rsidRDefault="008E090B" w:rsidP="008E090B">
      <w:pPr>
        <w:pStyle w:val="FootnoteText"/>
        <w:ind w:left="567" w:hanging="567"/>
        <w:rPr>
          <w:sz w:val="24"/>
          <w:lang w:val="da-DK"/>
        </w:rPr>
      </w:pPr>
      <w:r w:rsidRPr="0056067B">
        <w:rPr>
          <w:rStyle w:val="FootnoteReference"/>
          <w:sz w:val="24"/>
        </w:rPr>
        <w:footnoteRef/>
      </w:r>
      <w:r w:rsidRPr="00900043">
        <w:rPr>
          <w:sz w:val="24"/>
          <w:lang w:val="da-DK"/>
        </w:rPr>
        <w:tab/>
        <w:t xml:space="preserve">EUT L 142 af 29.5.2019, s. 16, ELI: </w:t>
      </w:r>
      <w:hyperlink r:id="rId110" w:history="1">
        <w:r w:rsidRPr="00900043">
          <w:rPr>
            <w:rStyle w:val="Hyperlink1"/>
            <w:sz w:val="24"/>
            <w:lang w:val="da-DK"/>
          </w:rPr>
          <w:t>http://data.europa.eu/eli/reg_del/2019/887/oj</w:t>
        </w:r>
      </w:hyperlink>
      <w:r w:rsidRPr="00900043">
        <w:rPr>
          <w:sz w:val="24"/>
          <w:lang w:val="da-DK"/>
        </w:rPr>
        <w:t>.</w:t>
      </w:r>
    </w:p>
  </w:footnote>
  <w:footnote w:id="111">
    <w:p w14:paraId="3381743F" w14:textId="77777777" w:rsidR="008E090B" w:rsidRPr="00B8682F" w:rsidRDefault="008E090B" w:rsidP="008E090B">
      <w:pPr>
        <w:pStyle w:val="FootnoteText"/>
        <w:ind w:left="567" w:hanging="567"/>
        <w:rPr>
          <w:sz w:val="24"/>
          <w:lang w:val="fr-BE"/>
        </w:rPr>
      </w:pPr>
      <w:r w:rsidRPr="00B8682F">
        <w:rPr>
          <w:rStyle w:val="FootnoteReference"/>
          <w:sz w:val="24"/>
        </w:rPr>
        <w:footnoteRef/>
      </w:r>
      <w:r w:rsidRPr="00B8682F">
        <w:rPr>
          <w:sz w:val="24"/>
          <w:lang w:val="fr-BE"/>
        </w:rPr>
        <w:t xml:space="preserve"> </w:t>
      </w:r>
      <w:r w:rsidRPr="00900043">
        <w:rPr>
          <w:sz w:val="24"/>
          <w:lang w:val="fr-BE"/>
        </w:rPr>
        <w:tab/>
        <w:t xml:space="preserve">EUT C, C/2024/6841, 13.11.2024, </w:t>
      </w:r>
      <w:proofErr w:type="gramStart"/>
      <w:r w:rsidRPr="00900043">
        <w:rPr>
          <w:sz w:val="24"/>
          <w:lang w:val="fr-BE"/>
        </w:rPr>
        <w:t>ELI:</w:t>
      </w:r>
      <w:proofErr w:type="gramEnd"/>
      <w:r w:rsidRPr="00900043">
        <w:rPr>
          <w:sz w:val="24"/>
          <w:lang w:val="fr-BE"/>
        </w:rPr>
        <w:t xml:space="preserve"> </w:t>
      </w:r>
      <w:hyperlink r:id="rId111" w:history="1">
        <w:r w:rsidRPr="00900043">
          <w:rPr>
            <w:rStyle w:val="Hyperlink1"/>
            <w:sz w:val="24"/>
            <w:lang w:val="fr-BE"/>
          </w:rPr>
          <w:t>http://data.europa.eu/eli/C/2024/6841/oj</w:t>
        </w:r>
      </w:hyperlink>
      <w:r w:rsidRPr="00900043">
        <w:rPr>
          <w:sz w:val="24"/>
          <w:lang w:val="fr-BE"/>
        </w:rPr>
        <w:t>.</w:t>
      </w:r>
    </w:p>
  </w:footnote>
  <w:footnote w:id="112">
    <w:p w14:paraId="085558B3" w14:textId="77777777" w:rsidR="008E090B" w:rsidRPr="00B8682F" w:rsidRDefault="008E090B" w:rsidP="008E090B">
      <w:pPr>
        <w:pStyle w:val="FootnoteText"/>
        <w:ind w:left="567" w:hanging="567"/>
        <w:rPr>
          <w:sz w:val="24"/>
          <w:lang w:val="fr-BE"/>
        </w:rPr>
      </w:pPr>
      <w:r w:rsidRPr="00B8682F">
        <w:rPr>
          <w:rStyle w:val="FootnoteReference"/>
          <w:sz w:val="24"/>
        </w:rPr>
        <w:footnoteRef/>
      </w:r>
      <w:r w:rsidRPr="00B8682F">
        <w:rPr>
          <w:sz w:val="24"/>
          <w:lang w:val="fr-BE"/>
        </w:rPr>
        <w:t xml:space="preserve"> </w:t>
      </w:r>
      <w:r w:rsidRPr="00900043">
        <w:rPr>
          <w:sz w:val="24"/>
          <w:lang w:val="fr-BE"/>
        </w:rPr>
        <w:tab/>
        <w:t xml:space="preserve">EUT C, C/2024/6041, 10.10.2024, </w:t>
      </w:r>
      <w:proofErr w:type="gramStart"/>
      <w:r w:rsidRPr="00900043">
        <w:rPr>
          <w:sz w:val="24"/>
          <w:lang w:val="fr-BE"/>
        </w:rPr>
        <w:t>ELI:</w:t>
      </w:r>
      <w:proofErr w:type="gramEnd"/>
      <w:r w:rsidRPr="00900043">
        <w:rPr>
          <w:sz w:val="24"/>
          <w:lang w:val="fr-BE"/>
        </w:rPr>
        <w:t xml:space="preserve"> </w:t>
      </w:r>
      <w:hyperlink r:id="rId112" w:history="1">
        <w:r w:rsidRPr="00900043">
          <w:rPr>
            <w:rStyle w:val="Hyperlink1"/>
            <w:sz w:val="24"/>
            <w:lang w:val="fr-BE"/>
          </w:rPr>
          <w:t>http://data.europa.eu/eli/C/2024/6041/oj</w:t>
        </w:r>
      </w:hyperlink>
      <w:r w:rsidRPr="00900043">
        <w:rPr>
          <w:sz w:val="24"/>
          <w:lang w:val="fr-BE"/>
        </w:rPr>
        <w:t>.</w:t>
      </w:r>
    </w:p>
  </w:footnote>
  <w:footnote w:id="113">
    <w:p w14:paraId="4D388D43" w14:textId="77777777" w:rsidR="008E090B" w:rsidRPr="00B8682F" w:rsidRDefault="008E090B" w:rsidP="008E090B">
      <w:pPr>
        <w:pStyle w:val="FootnoteText"/>
        <w:ind w:left="567" w:hanging="567"/>
        <w:rPr>
          <w:sz w:val="24"/>
          <w:lang w:val="da-DK"/>
        </w:rPr>
      </w:pPr>
      <w:r w:rsidRPr="00B8682F">
        <w:rPr>
          <w:rStyle w:val="FootnoteReference"/>
          <w:sz w:val="24"/>
        </w:rPr>
        <w:footnoteRef/>
      </w:r>
      <w:r w:rsidRPr="00B8682F">
        <w:rPr>
          <w:sz w:val="24"/>
          <w:lang w:val="da-DK"/>
        </w:rPr>
        <w:t xml:space="preserve"> </w:t>
      </w:r>
      <w:r w:rsidRPr="00900043">
        <w:rPr>
          <w:sz w:val="24"/>
          <w:lang w:val="da-DK"/>
        </w:rPr>
        <w:tab/>
        <w:t xml:space="preserve">EUT L 193 af 30.7.2018, s. 1, ELI: </w:t>
      </w:r>
      <w:hyperlink r:id="rId113" w:history="1">
        <w:r w:rsidRPr="00900043">
          <w:rPr>
            <w:rStyle w:val="Hyperlink1"/>
            <w:sz w:val="24"/>
            <w:lang w:val="da-DK"/>
          </w:rPr>
          <w:t>http://data.europa.eu/eli/reg/2018/1046/oj</w:t>
        </w:r>
      </w:hyperlink>
      <w:r w:rsidRPr="00900043">
        <w:rPr>
          <w:sz w:val="24"/>
          <w:lang w:val="da-DK"/>
        </w:rPr>
        <w:t>.</w:t>
      </w:r>
    </w:p>
  </w:footnote>
  <w:footnote w:id="114">
    <w:p w14:paraId="0D903310" w14:textId="77777777" w:rsidR="008E090B" w:rsidRPr="00B8682F" w:rsidRDefault="008E090B" w:rsidP="008E090B">
      <w:pPr>
        <w:pStyle w:val="FootnoteText"/>
        <w:ind w:left="567" w:hanging="567"/>
        <w:rPr>
          <w:sz w:val="24"/>
          <w:lang w:val="fr-BE"/>
        </w:rPr>
      </w:pPr>
      <w:r w:rsidRPr="00B8682F">
        <w:rPr>
          <w:rStyle w:val="FootnoteReference"/>
          <w:sz w:val="24"/>
        </w:rPr>
        <w:footnoteRef/>
      </w:r>
      <w:r w:rsidRPr="00B8682F">
        <w:rPr>
          <w:sz w:val="24"/>
          <w:lang w:val="fr-BE"/>
        </w:rPr>
        <w:t xml:space="preserve"> </w:t>
      </w:r>
      <w:r w:rsidRPr="00900043">
        <w:rPr>
          <w:sz w:val="24"/>
          <w:lang w:val="fr-BE"/>
        </w:rPr>
        <w:tab/>
        <w:t xml:space="preserve">EUT L, 2024/2509, 26.9.2024, </w:t>
      </w:r>
      <w:proofErr w:type="gramStart"/>
      <w:r w:rsidRPr="00900043">
        <w:rPr>
          <w:sz w:val="24"/>
          <w:lang w:val="fr-BE"/>
        </w:rPr>
        <w:t>ELI:</w:t>
      </w:r>
      <w:proofErr w:type="gramEnd"/>
      <w:r w:rsidRPr="00900043">
        <w:rPr>
          <w:sz w:val="24"/>
          <w:lang w:val="fr-BE"/>
        </w:rPr>
        <w:t xml:space="preserve"> </w:t>
      </w:r>
      <w:hyperlink r:id="rId114" w:tgtFrame="_blank" w:history="1">
        <w:r w:rsidRPr="00900043">
          <w:rPr>
            <w:rStyle w:val="Hyperlink1"/>
            <w:sz w:val="24"/>
            <w:shd w:val="clear" w:color="auto" w:fill="FFFFFF"/>
            <w:lang w:val="fr-BE"/>
          </w:rPr>
          <w:t>http://data.europa.eu/eli/reg/2024/2509/oj</w:t>
        </w:r>
      </w:hyperlink>
      <w:r w:rsidRPr="00900043">
        <w:rPr>
          <w:sz w:val="24"/>
          <w:lang w:val="fr-BE"/>
        </w:rPr>
        <w:t>.</w:t>
      </w:r>
    </w:p>
  </w:footnote>
  <w:footnote w:id="115">
    <w:p w14:paraId="7003999E" w14:textId="77777777" w:rsidR="008E090B" w:rsidRPr="00B8682F" w:rsidRDefault="008E090B" w:rsidP="008E090B">
      <w:pPr>
        <w:pStyle w:val="FootnoteText"/>
        <w:ind w:left="567" w:hanging="567"/>
        <w:rPr>
          <w:sz w:val="24"/>
          <w:lang w:val="da-DK"/>
        </w:rPr>
      </w:pPr>
      <w:r w:rsidRPr="00B8682F">
        <w:rPr>
          <w:rStyle w:val="FootnoteReference"/>
          <w:sz w:val="24"/>
        </w:rPr>
        <w:footnoteRef/>
      </w:r>
      <w:r w:rsidRPr="00B8682F">
        <w:rPr>
          <w:sz w:val="24"/>
          <w:lang w:val="da-DK"/>
        </w:rPr>
        <w:t xml:space="preserve"> </w:t>
      </w:r>
      <w:r w:rsidRPr="00900043">
        <w:rPr>
          <w:sz w:val="24"/>
          <w:lang w:val="da-DK"/>
        </w:rPr>
        <w:tab/>
        <w:t xml:space="preserve">EUT L 427 af 30.11.2021, s. 17, ELI: </w:t>
      </w:r>
      <w:hyperlink r:id="rId115" w:history="1">
        <w:r w:rsidRPr="00900043">
          <w:rPr>
            <w:rStyle w:val="Hyperlink1"/>
            <w:sz w:val="24"/>
            <w:lang w:val="da-DK"/>
          </w:rPr>
          <w:t>http://data.europa.eu/eli/reg/2021/2085/oj</w:t>
        </w:r>
      </w:hyperlink>
      <w:r w:rsidRPr="00900043">
        <w:rPr>
          <w:sz w:val="24"/>
          <w:lang w:val="da-DK"/>
        </w:rPr>
        <w:t>.</w:t>
      </w:r>
    </w:p>
  </w:footnote>
  <w:footnote w:id="116">
    <w:p w14:paraId="55293410" w14:textId="77777777" w:rsidR="008E090B" w:rsidRPr="00B8682F" w:rsidRDefault="008E090B" w:rsidP="008E090B">
      <w:pPr>
        <w:pStyle w:val="FootnoteText"/>
        <w:ind w:left="567" w:hanging="567"/>
        <w:rPr>
          <w:sz w:val="24"/>
          <w:lang w:val="da-DK"/>
        </w:rPr>
      </w:pPr>
      <w:r w:rsidRPr="00B8682F">
        <w:rPr>
          <w:rStyle w:val="FootnoteReference"/>
          <w:sz w:val="24"/>
        </w:rPr>
        <w:footnoteRef/>
      </w:r>
      <w:r w:rsidRPr="00B8682F">
        <w:rPr>
          <w:sz w:val="24"/>
          <w:lang w:val="da-DK"/>
        </w:rPr>
        <w:t xml:space="preserve"> </w:t>
      </w:r>
      <w:r w:rsidRPr="00900043">
        <w:rPr>
          <w:sz w:val="24"/>
          <w:lang w:val="da-DK"/>
        </w:rPr>
        <w:tab/>
        <w:t xml:space="preserve">EUT L 142 af 29.5.2019, s. 16, ELI: </w:t>
      </w:r>
      <w:hyperlink r:id="rId116" w:history="1">
        <w:r w:rsidRPr="00900043">
          <w:rPr>
            <w:rStyle w:val="Hyperlink1"/>
            <w:sz w:val="24"/>
            <w:lang w:val="da-DK"/>
          </w:rPr>
          <w:t>http://data.europa.eu/eli/reg_del/2019/887/oj</w:t>
        </w:r>
      </w:hyperlink>
      <w:r w:rsidRPr="00900043">
        <w:rPr>
          <w:sz w:val="24"/>
          <w:lang w:val="da-DK"/>
        </w:rPr>
        <w:t>.</w:t>
      </w:r>
    </w:p>
  </w:footnote>
  <w:footnote w:id="117">
    <w:p w14:paraId="28BF38C8" w14:textId="77777777" w:rsidR="008E090B" w:rsidRPr="007D1B37" w:rsidRDefault="008E090B" w:rsidP="008E090B">
      <w:pPr>
        <w:pStyle w:val="FootnoteText"/>
        <w:ind w:left="567" w:hanging="567"/>
        <w:rPr>
          <w:sz w:val="24"/>
        </w:rPr>
      </w:pPr>
      <w:r w:rsidRPr="007D1B37">
        <w:rPr>
          <w:rStyle w:val="FootnoteReference"/>
          <w:sz w:val="24"/>
        </w:rPr>
        <w:footnoteRef/>
      </w:r>
      <w:r w:rsidRPr="007D1B37">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117" w:history="1">
        <w:r w:rsidRPr="00900043">
          <w:rPr>
            <w:rStyle w:val="Hyperlink1"/>
            <w:sz w:val="24"/>
          </w:rPr>
          <w:t>http://data.europa.eu/eli/C/2024/6841/oj</w:t>
        </w:r>
      </w:hyperlink>
      <w:r w:rsidRPr="00900043">
        <w:rPr>
          <w:sz w:val="24"/>
        </w:rPr>
        <w:t>.</w:t>
      </w:r>
    </w:p>
  </w:footnote>
  <w:footnote w:id="118">
    <w:p w14:paraId="4AF22ADF" w14:textId="77777777" w:rsidR="008E090B" w:rsidRPr="007D1B37" w:rsidRDefault="008E090B" w:rsidP="008E090B">
      <w:pPr>
        <w:pStyle w:val="FootnoteText"/>
        <w:ind w:left="567" w:hanging="567"/>
        <w:rPr>
          <w:sz w:val="24"/>
        </w:rPr>
      </w:pPr>
      <w:r w:rsidRPr="007D1B37">
        <w:rPr>
          <w:rStyle w:val="FootnoteReference"/>
          <w:sz w:val="24"/>
        </w:rPr>
        <w:footnoteRef/>
      </w:r>
      <w:r w:rsidRPr="007D1B37">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118" w:history="1">
        <w:r w:rsidRPr="00900043">
          <w:rPr>
            <w:rStyle w:val="Hyperlink1"/>
            <w:sz w:val="24"/>
          </w:rPr>
          <w:t>http://data.europa.eu/eli/C/2024/6041/oj</w:t>
        </w:r>
      </w:hyperlink>
      <w:r w:rsidRPr="00900043">
        <w:rPr>
          <w:sz w:val="24"/>
        </w:rPr>
        <w:t>.</w:t>
      </w:r>
    </w:p>
  </w:footnote>
  <w:footnote w:id="119">
    <w:p w14:paraId="47637B29" w14:textId="77777777" w:rsidR="008E090B" w:rsidRPr="007D1B37" w:rsidRDefault="008E090B" w:rsidP="008E090B">
      <w:pPr>
        <w:pStyle w:val="FootnoteText"/>
        <w:ind w:left="567" w:hanging="567"/>
        <w:rPr>
          <w:sz w:val="24"/>
          <w:lang w:val="da-DK"/>
        </w:rPr>
      </w:pPr>
      <w:r w:rsidRPr="007D1B37">
        <w:rPr>
          <w:rStyle w:val="FootnoteReference"/>
          <w:sz w:val="24"/>
        </w:rPr>
        <w:footnoteRef/>
      </w:r>
      <w:r w:rsidRPr="007D1B37">
        <w:rPr>
          <w:sz w:val="24"/>
          <w:lang w:val="da-DK"/>
        </w:rPr>
        <w:t xml:space="preserve"> </w:t>
      </w:r>
      <w:r w:rsidRPr="00900043">
        <w:rPr>
          <w:sz w:val="24"/>
          <w:lang w:val="da-DK"/>
        </w:rPr>
        <w:tab/>
        <w:t xml:space="preserve">EUT L 193 af 30.7.2018, s. 1, ELI: </w:t>
      </w:r>
      <w:hyperlink r:id="rId119" w:history="1">
        <w:r w:rsidRPr="00900043">
          <w:rPr>
            <w:rStyle w:val="Hyperlink1"/>
            <w:sz w:val="24"/>
            <w:lang w:val="da-DK"/>
          </w:rPr>
          <w:t>http://data.europa.eu/eli/reg/2018/1046/oj</w:t>
        </w:r>
      </w:hyperlink>
      <w:r w:rsidRPr="00900043">
        <w:rPr>
          <w:sz w:val="24"/>
          <w:lang w:val="da-DK"/>
        </w:rPr>
        <w:t>.</w:t>
      </w:r>
    </w:p>
  </w:footnote>
  <w:footnote w:id="120">
    <w:p w14:paraId="4E78BF0B" w14:textId="77777777" w:rsidR="008E090B" w:rsidRPr="007D1B37" w:rsidRDefault="008E090B" w:rsidP="008E090B">
      <w:pPr>
        <w:pStyle w:val="FootnoteText"/>
        <w:ind w:left="567" w:hanging="567"/>
        <w:rPr>
          <w:sz w:val="24"/>
        </w:rPr>
      </w:pPr>
      <w:r w:rsidRPr="007D1B37">
        <w:rPr>
          <w:rStyle w:val="FootnoteReference"/>
          <w:sz w:val="24"/>
        </w:rPr>
        <w:footnoteRef/>
      </w:r>
      <w:r w:rsidRPr="007D1B37">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120" w:tgtFrame="_blank" w:history="1">
        <w:r w:rsidRPr="00900043">
          <w:rPr>
            <w:rStyle w:val="Hyperlink1"/>
            <w:sz w:val="24"/>
            <w:shd w:val="clear" w:color="auto" w:fill="FFFFFF"/>
          </w:rPr>
          <w:t>http://data.europa.eu/eli/reg/2024/2509/oj</w:t>
        </w:r>
      </w:hyperlink>
      <w:r w:rsidRPr="00900043">
        <w:rPr>
          <w:sz w:val="24"/>
        </w:rPr>
        <w:t>.</w:t>
      </w:r>
    </w:p>
  </w:footnote>
  <w:footnote w:id="121">
    <w:p w14:paraId="0945D919" w14:textId="77777777" w:rsidR="008E090B" w:rsidRPr="007D1B37" w:rsidRDefault="008E090B" w:rsidP="008E090B">
      <w:pPr>
        <w:pStyle w:val="FootnoteText"/>
        <w:ind w:left="567" w:hanging="567"/>
        <w:rPr>
          <w:sz w:val="24"/>
          <w:lang w:val="da-DK"/>
        </w:rPr>
      </w:pPr>
      <w:r w:rsidRPr="007D1B37">
        <w:rPr>
          <w:rStyle w:val="FootnoteReference"/>
          <w:sz w:val="24"/>
        </w:rPr>
        <w:footnoteRef/>
      </w:r>
      <w:r w:rsidRPr="007D1B37">
        <w:rPr>
          <w:sz w:val="24"/>
          <w:lang w:val="da-DK"/>
        </w:rPr>
        <w:t xml:space="preserve"> </w:t>
      </w:r>
      <w:r w:rsidRPr="00900043">
        <w:rPr>
          <w:sz w:val="24"/>
          <w:lang w:val="da-DK"/>
        </w:rPr>
        <w:tab/>
        <w:t xml:space="preserve">EUT L 427 af 30.11.2021, s. 17, ELI: </w:t>
      </w:r>
      <w:hyperlink r:id="rId121" w:history="1">
        <w:r w:rsidRPr="00900043">
          <w:rPr>
            <w:rStyle w:val="Hyperlink1"/>
            <w:sz w:val="24"/>
            <w:lang w:val="da-DK"/>
          </w:rPr>
          <w:t>http://data.europa.eu/eli/reg/2021/2085/oj</w:t>
        </w:r>
      </w:hyperlink>
      <w:r w:rsidRPr="00900043">
        <w:rPr>
          <w:sz w:val="24"/>
          <w:lang w:val="da-DK"/>
        </w:rPr>
        <w:t>.</w:t>
      </w:r>
    </w:p>
  </w:footnote>
  <w:footnote w:id="122">
    <w:p w14:paraId="57A64E3A" w14:textId="77777777" w:rsidR="008E090B" w:rsidRPr="007D1B37" w:rsidRDefault="008E090B" w:rsidP="008E090B">
      <w:pPr>
        <w:pStyle w:val="FootnoteText"/>
        <w:ind w:left="567" w:hanging="567"/>
        <w:rPr>
          <w:sz w:val="24"/>
          <w:lang w:val="da-DK"/>
        </w:rPr>
      </w:pPr>
      <w:r w:rsidRPr="007D1B37">
        <w:rPr>
          <w:rStyle w:val="FootnoteReference"/>
          <w:sz w:val="24"/>
        </w:rPr>
        <w:footnoteRef/>
      </w:r>
      <w:r w:rsidRPr="007D1B37">
        <w:rPr>
          <w:sz w:val="24"/>
          <w:lang w:val="da-DK"/>
        </w:rPr>
        <w:t xml:space="preserve"> </w:t>
      </w:r>
      <w:r w:rsidRPr="00900043">
        <w:rPr>
          <w:sz w:val="24"/>
          <w:lang w:val="da-DK"/>
        </w:rPr>
        <w:tab/>
        <w:t xml:space="preserve">EUT L 142 af 29.5.2019, s. 16, ELI: </w:t>
      </w:r>
      <w:hyperlink r:id="rId122" w:history="1">
        <w:r w:rsidRPr="00900043">
          <w:rPr>
            <w:rStyle w:val="Hyperlink1"/>
            <w:sz w:val="24"/>
            <w:lang w:val="da-DK"/>
          </w:rPr>
          <w:t>http://data.europa.eu/eli/reg_del/2019/887/oj</w:t>
        </w:r>
      </w:hyperlink>
      <w:r w:rsidRPr="00900043">
        <w:rPr>
          <w:sz w:val="24"/>
          <w:lang w:val="da-DK"/>
        </w:rPr>
        <w:t>.</w:t>
      </w:r>
    </w:p>
  </w:footnote>
  <w:footnote w:id="123">
    <w:p w14:paraId="2213DF1D" w14:textId="77777777" w:rsidR="008E090B" w:rsidRPr="008C2CE3" w:rsidRDefault="008E090B" w:rsidP="008E090B">
      <w:pPr>
        <w:pStyle w:val="FootnoteText"/>
        <w:ind w:left="567" w:hanging="567"/>
        <w:rPr>
          <w:sz w:val="24"/>
        </w:rPr>
      </w:pPr>
      <w:r w:rsidRPr="008C2CE3">
        <w:rPr>
          <w:rStyle w:val="FootnoteReference"/>
          <w:sz w:val="24"/>
        </w:rPr>
        <w:footnoteRef/>
      </w:r>
      <w:r w:rsidRPr="008C2CE3">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123" w:history="1">
        <w:r w:rsidRPr="00900043">
          <w:rPr>
            <w:rStyle w:val="Hyperlink1"/>
            <w:sz w:val="24"/>
          </w:rPr>
          <w:t>http://data.europa.eu/eli/C/2024/6841/oj</w:t>
        </w:r>
      </w:hyperlink>
      <w:r w:rsidRPr="00900043">
        <w:rPr>
          <w:sz w:val="24"/>
        </w:rPr>
        <w:t>.</w:t>
      </w:r>
    </w:p>
  </w:footnote>
  <w:footnote w:id="124">
    <w:p w14:paraId="6F631F6B" w14:textId="77777777" w:rsidR="008E090B" w:rsidRPr="008C2CE3" w:rsidRDefault="008E090B" w:rsidP="008E090B">
      <w:pPr>
        <w:pStyle w:val="FootnoteText"/>
        <w:ind w:left="567" w:hanging="567"/>
        <w:rPr>
          <w:sz w:val="24"/>
        </w:rPr>
      </w:pPr>
      <w:r w:rsidRPr="008C2CE3">
        <w:rPr>
          <w:rStyle w:val="FootnoteReference"/>
          <w:sz w:val="24"/>
        </w:rPr>
        <w:footnoteRef/>
      </w:r>
      <w:r w:rsidRPr="008C2CE3">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124" w:history="1">
        <w:r w:rsidRPr="00900043">
          <w:rPr>
            <w:rStyle w:val="Hyperlink1"/>
            <w:sz w:val="24"/>
          </w:rPr>
          <w:t>http://data.europa.eu/eli/C/2024/6041/oj</w:t>
        </w:r>
      </w:hyperlink>
      <w:r w:rsidRPr="00900043">
        <w:rPr>
          <w:sz w:val="24"/>
        </w:rPr>
        <w:t>.</w:t>
      </w:r>
    </w:p>
  </w:footnote>
  <w:footnote w:id="125">
    <w:p w14:paraId="48B93B70" w14:textId="77777777" w:rsidR="008E090B" w:rsidRPr="008C2CE3" w:rsidRDefault="008E090B" w:rsidP="008E090B">
      <w:pPr>
        <w:pStyle w:val="FootnoteText"/>
        <w:ind w:left="567" w:hanging="567"/>
        <w:rPr>
          <w:sz w:val="24"/>
          <w:lang w:val="da-DK"/>
        </w:rPr>
      </w:pPr>
      <w:r w:rsidRPr="008C2CE3">
        <w:rPr>
          <w:rStyle w:val="FootnoteReference"/>
          <w:sz w:val="24"/>
        </w:rPr>
        <w:footnoteRef/>
      </w:r>
      <w:r w:rsidRPr="008C2CE3">
        <w:rPr>
          <w:sz w:val="24"/>
          <w:lang w:val="da-DK"/>
        </w:rPr>
        <w:t xml:space="preserve"> </w:t>
      </w:r>
      <w:r w:rsidRPr="00900043">
        <w:rPr>
          <w:sz w:val="24"/>
          <w:lang w:val="da-DK"/>
        </w:rPr>
        <w:tab/>
        <w:t xml:space="preserve">EUT L 193 af 30.7.2018, s. 1, ELI: </w:t>
      </w:r>
      <w:hyperlink r:id="rId125" w:history="1">
        <w:r w:rsidRPr="00900043">
          <w:rPr>
            <w:rStyle w:val="Hyperlink1"/>
            <w:sz w:val="24"/>
            <w:lang w:val="da-DK"/>
          </w:rPr>
          <w:t>http://data.europa.eu/eli/reg/2018/1046/oj</w:t>
        </w:r>
      </w:hyperlink>
      <w:r w:rsidRPr="00900043">
        <w:rPr>
          <w:sz w:val="24"/>
          <w:lang w:val="da-DK"/>
        </w:rPr>
        <w:t>.</w:t>
      </w:r>
    </w:p>
  </w:footnote>
  <w:footnote w:id="126">
    <w:p w14:paraId="052A235D" w14:textId="77777777" w:rsidR="008E090B" w:rsidRPr="008C2CE3" w:rsidRDefault="008E090B" w:rsidP="008E090B">
      <w:pPr>
        <w:pStyle w:val="FootnoteText"/>
        <w:ind w:left="567" w:hanging="567"/>
        <w:rPr>
          <w:sz w:val="24"/>
        </w:rPr>
      </w:pPr>
      <w:r w:rsidRPr="008C2CE3">
        <w:rPr>
          <w:rStyle w:val="FootnoteReference"/>
          <w:sz w:val="24"/>
        </w:rPr>
        <w:footnoteRef/>
      </w:r>
      <w:r w:rsidRPr="008C2CE3">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126" w:tgtFrame="_blank" w:history="1">
        <w:r w:rsidRPr="00900043">
          <w:rPr>
            <w:rStyle w:val="Hyperlink1"/>
            <w:sz w:val="24"/>
            <w:shd w:val="clear" w:color="auto" w:fill="FFFFFF"/>
          </w:rPr>
          <w:t>http://data.europa.eu/eli/reg/2024/2509/oj</w:t>
        </w:r>
      </w:hyperlink>
      <w:r w:rsidRPr="00900043">
        <w:rPr>
          <w:sz w:val="24"/>
        </w:rPr>
        <w:t>.</w:t>
      </w:r>
    </w:p>
  </w:footnote>
  <w:footnote w:id="127">
    <w:p w14:paraId="3C9B5AF0" w14:textId="77777777" w:rsidR="008E090B" w:rsidRPr="008C2CE3" w:rsidRDefault="008E090B" w:rsidP="008E090B">
      <w:pPr>
        <w:pStyle w:val="FootnoteText"/>
        <w:ind w:left="567" w:hanging="567"/>
        <w:rPr>
          <w:sz w:val="24"/>
          <w:lang w:val="da-DK"/>
        </w:rPr>
      </w:pPr>
      <w:r w:rsidRPr="008C2CE3">
        <w:rPr>
          <w:rStyle w:val="FootnoteReference"/>
          <w:sz w:val="24"/>
        </w:rPr>
        <w:footnoteRef/>
      </w:r>
      <w:r w:rsidRPr="008C2CE3">
        <w:rPr>
          <w:sz w:val="24"/>
          <w:lang w:val="da-DK"/>
        </w:rPr>
        <w:t xml:space="preserve"> </w:t>
      </w:r>
      <w:r w:rsidRPr="00900043">
        <w:rPr>
          <w:sz w:val="24"/>
          <w:lang w:val="da-DK"/>
        </w:rPr>
        <w:tab/>
        <w:t xml:space="preserve">EUT L 427 af 30.11.2021, s. 17, ELI: </w:t>
      </w:r>
      <w:hyperlink r:id="rId127" w:history="1">
        <w:r w:rsidRPr="00900043">
          <w:rPr>
            <w:rStyle w:val="Hyperlink1"/>
            <w:sz w:val="24"/>
            <w:lang w:val="da-DK"/>
          </w:rPr>
          <w:t>http://data.europa.eu/eli/reg/2021/2085/oj</w:t>
        </w:r>
      </w:hyperlink>
      <w:r w:rsidRPr="00900043">
        <w:rPr>
          <w:sz w:val="24"/>
          <w:lang w:val="da-DK"/>
        </w:rPr>
        <w:t>.</w:t>
      </w:r>
    </w:p>
  </w:footnote>
  <w:footnote w:id="128">
    <w:p w14:paraId="2EFC6CD9" w14:textId="77777777" w:rsidR="008E090B" w:rsidRPr="008C2CE3" w:rsidRDefault="008E090B" w:rsidP="008E090B">
      <w:pPr>
        <w:pStyle w:val="FootnoteText"/>
        <w:ind w:left="567" w:hanging="567"/>
        <w:rPr>
          <w:sz w:val="24"/>
          <w:lang w:val="da-DK"/>
        </w:rPr>
      </w:pPr>
      <w:r w:rsidRPr="008C2CE3">
        <w:rPr>
          <w:rStyle w:val="FootnoteReference"/>
          <w:sz w:val="24"/>
        </w:rPr>
        <w:footnoteRef/>
      </w:r>
      <w:r w:rsidRPr="008C2CE3">
        <w:rPr>
          <w:sz w:val="24"/>
          <w:lang w:val="da-DK"/>
        </w:rPr>
        <w:t xml:space="preserve"> </w:t>
      </w:r>
      <w:r w:rsidRPr="00900043">
        <w:rPr>
          <w:sz w:val="24"/>
          <w:lang w:val="da-DK"/>
        </w:rPr>
        <w:tab/>
        <w:t xml:space="preserve">EUT L 142 af 29.5.2019, s. 16, ELI: </w:t>
      </w:r>
      <w:hyperlink r:id="rId128" w:history="1">
        <w:r w:rsidRPr="00900043">
          <w:rPr>
            <w:rStyle w:val="Hyperlink1"/>
            <w:sz w:val="24"/>
            <w:lang w:val="da-DK"/>
          </w:rPr>
          <w:t>http://data.europa.eu/eli/reg_del/2019/887/oj</w:t>
        </w:r>
      </w:hyperlink>
      <w:r w:rsidRPr="00900043">
        <w:rPr>
          <w:sz w:val="24"/>
          <w:lang w:val="da-DK"/>
        </w:rPr>
        <w:t>.</w:t>
      </w:r>
    </w:p>
  </w:footnote>
  <w:footnote w:id="129">
    <w:p w14:paraId="24E89B7F" w14:textId="77777777" w:rsidR="008E090B" w:rsidRPr="00D02BCE" w:rsidRDefault="008E090B" w:rsidP="008E090B">
      <w:pPr>
        <w:pStyle w:val="FootnoteText"/>
        <w:ind w:left="567" w:hanging="567"/>
        <w:rPr>
          <w:sz w:val="24"/>
        </w:rPr>
      </w:pPr>
      <w:r w:rsidRPr="00D02BCE">
        <w:rPr>
          <w:rStyle w:val="FootnoteReference"/>
          <w:sz w:val="24"/>
        </w:rPr>
        <w:footnoteRef/>
      </w:r>
      <w:r w:rsidRPr="00D02BCE">
        <w:rPr>
          <w:sz w:val="24"/>
        </w:rPr>
        <w:t xml:space="preserve"> </w:t>
      </w:r>
      <w:r w:rsidRPr="00900043">
        <w:rPr>
          <w:sz w:val="24"/>
        </w:rPr>
        <w:tab/>
        <w:t xml:space="preserve">EUT C, C/2024/6841, 13.11.2024, </w:t>
      </w:r>
      <w:proofErr w:type="gramStart"/>
      <w:r w:rsidRPr="00900043">
        <w:rPr>
          <w:sz w:val="24"/>
        </w:rPr>
        <w:t>ELI:</w:t>
      </w:r>
      <w:proofErr w:type="gramEnd"/>
      <w:r w:rsidRPr="00900043">
        <w:rPr>
          <w:sz w:val="24"/>
        </w:rPr>
        <w:t xml:space="preserve"> </w:t>
      </w:r>
      <w:hyperlink r:id="rId129" w:history="1">
        <w:r w:rsidRPr="00900043">
          <w:rPr>
            <w:rStyle w:val="Hyperlink1"/>
            <w:sz w:val="24"/>
          </w:rPr>
          <w:t>http://data.europa.eu/eli/C/2024/6841/oj</w:t>
        </w:r>
      </w:hyperlink>
      <w:r w:rsidRPr="00900043">
        <w:rPr>
          <w:sz w:val="24"/>
        </w:rPr>
        <w:t>.</w:t>
      </w:r>
    </w:p>
  </w:footnote>
  <w:footnote w:id="130">
    <w:p w14:paraId="0AA228BD" w14:textId="77777777" w:rsidR="008E090B" w:rsidRPr="00D02BCE" w:rsidRDefault="008E090B" w:rsidP="008E090B">
      <w:pPr>
        <w:pStyle w:val="FootnoteText"/>
        <w:ind w:left="567" w:hanging="567"/>
        <w:rPr>
          <w:sz w:val="24"/>
        </w:rPr>
      </w:pPr>
      <w:r w:rsidRPr="00D02BCE">
        <w:rPr>
          <w:rStyle w:val="FootnoteReference"/>
          <w:sz w:val="24"/>
        </w:rPr>
        <w:footnoteRef/>
      </w:r>
      <w:r w:rsidRPr="00D02BCE">
        <w:rPr>
          <w:sz w:val="24"/>
        </w:rPr>
        <w:t xml:space="preserve"> </w:t>
      </w:r>
      <w:r w:rsidRPr="00900043">
        <w:rPr>
          <w:sz w:val="24"/>
        </w:rPr>
        <w:tab/>
        <w:t xml:space="preserve">EUT C, C/2024/6041, 10.10.2024, </w:t>
      </w:r>
      <w:proofErr w:type="gramStart"/>
      <w:r w:rsidRPr="00900043">
        <w:rPr>
          <w:sz w:val="24"/>
        </w:rPr>
        <w:t>ELI:</w:t>
      </w:r>
      <w:proofErr w:type="gramEnd"/>
      <w:r w:rsidRPr="00900043">
        <w:rPr>
          <w:sz w:val="24"/>
        </w:rPr>
        <w:t xml:space="preserve"> </w:t>
      </w:r>
      <w:hyperlink r:id="rId130" w:history="1">
        <w:r w:rsidRPr="00900043">
          <w:rPr>
            <w:rStyle w:val="Hyperlink1"/>
            <w:sz w:val="24"/>
          </w:rPr>
          <w:t>http://data.europa.eu/eli/C/2024/6041/oj</w:t>
        </w:r>
      </w:hyperlink>
      <w:r w:rsidRPr="00900043">
        <w:rPr>
          <w:sz w:val="24"/>
        </w:rPr>
        <w:t>.</w:t>
      </w:r>
    </w:p>
  </w:footnote>
  <w:footnote w:id="131">
    <w:p w14:paraId="0A0186B9" w14:textId="77777777" w:rsidR="008E090B" w:rsidRPr="00D02BCE" w:rsidRDefault="008E090B" w:rsidP="008E090B">
      <w:pPr>
        <w:pStyle w:val="FootnoteText"/>
        <w:ind w:left="567" w:hanging="567"/>
        <w:rPr>
          <w:sz w:val="24"/>
          <w:lang w:val="da-DK"/>
        </w:rPr>
      </w:pPr>
      <w:r w:rsidRPr="00D02BCE">
        <w:rPr>
          <w:rStyle w:val="FootnoteReference"/>
          <w:sz w:val="24"/>
        </w:rPr>
        <w:footnoteRef/>
      </w:r>
      <w:r w:rsidRPr="00D02BCE">
        <w:rPr>
          <w:sz w:val="24"/>
          <w:lang w:val="da-DK"/>
        </w:rPr>
        <w:t xml:space="preserve"> </w:t>
      </w:r>
      <w:r w:rsidRPr="00900043">
        <w:rPr>
          <w:sz w:val="24"/>
          <w:lang w:val="da-DK"/>
        </w:rPr>
        <w:tab/>
        <w:t xml:space="preserve">EUT L 193 af 30.7.2018, s. 1, ELI: </w:t>
      </w:r>
      <w:hyperlink r:id="rId131" w:history="1">
        <w:r w:rsidRPr="00900043">
          <w:rPr>
            <w:rStyle w:val="Hyperlink1"/>
            <w:sz w:val="24"/>
            <w:lang w:val="da-DK"/>
          </w:rPr>
          <w:t>http://data.europa.eu/eli/reg/2018/1046/oj</w:t>
        </w:r>
      </w:hyperlink>
      <w:r w:rsidRPr="00900043">
        <w:rPr>
          <w:sz w:val="24"/>
          <w:lang w:val="da-DK"/>
        </w:rPr>
        <w:t>.</w:t>
      </w:r>
    </w:p>
  </w:footnote>
  <w:footnote w:id="132">
    <w:p w14:paraId="779A1330" w14:textId="77777777" w:rsidR="008E090B" w:rsidRPr="00D02BCE" w:rsidRDefault="008E090B" w:rsidP="008E090B">
      <w:pPr>
        <w:pStyle w:val="FootnoteText"/>
        <w:ind w:left="567" w:hanging="567"/>
        <w:rPr>
          <w:sz w:val="24"/>
        </w:rPr>
      </w:pPr>
      <w:r w:rsidRPr="00D02BCE">
        <w:rPr>
          <w:rStyle w:val="FootnoteReference"/>
          <w:sz w:val="24"/>
        </w:rPr>
        <w:footnoteRef/>
      </w:r>
      <w:r w:rsidRPr="00D02BCE">
        <w:rPr>
          <w:sz w:val="24"/>
        </w:rPr>
        <w:t xml:space="preserve"> </w:t>
      </w:r>
      <w:r w:rsidRPr="00900043">
        <w:rPr>
          <w:sz w:val="24"/>
        </w:rPr>
        <w:tab/>
        <w:t xml:space="preserve">EUT L, 2024/2509, 26.9.2024, </w:t>
      </w:r>
      <w:proofErr w:type="gramStart"/>
      <w:r w:rsidRPr="00900043">
        <w:rPr>
          <w:sz w:val="24"/>
        </w:rPr>
        <w:t>ELI:</w:t>
      </w:r>
      <w:proofErr w:type="gramEnd"/>
      <w:r w:rsidRPr="00900043">
        <w:rPr>
          <w:sz w:val="24"/>
        </w:rPr>
        <w:t xml:space="preserve"> </w:t>
      </w:r>
      <w:hyperlink r:id="rId132" w:tgtFrame="_blank" w:history="1">
        <w:r w:rsidRPr="00900043">
          <w:rPr>
            <w:rStyle w:val="Hyperlink1"/>
            <w:sz w:val="24"/>
            <w:shd w:val="clear" w:color="auto" w:fill="FFFFFF"/>
          </w:rPr>
          <w:t>http://data.europa.eu/eli/reg/2024/2509/oj</w:t>
        </w:r>
      </w:hyperlink>
      <w:r w:rsidRPr="00900043">
        <w:rPr>
          <w:sz w:val="24"/>
        </w:rPr>
        <w:t>.</w:t>
      </w:r>
    </w:p>
  </w:footnote>
  <w:footnote w:id="133">
    <w:p w14:paraId="6CDF0A2D" w14:textId="77777777" w:rsidR="008E090B" w:rsidRPr="00D02BCE" w:rsidRDefault="008E090B" w:rsidP="008E090B">
      <w:pPr>
        <w:pStyle w:val="FootnoteText"/>
        <w:ind w:left="567" w:hanging="567"/>
        <w:rPr>
          <w:sz w:val="24"/>
          <w:lang w:val="da-DK"/>
        </w:rPr>
      </w:pPr>
      <w:r w:rsidRPr="00D02BCE">
        <w:rPr>
          <w:rStyle w:val="FootnoteReference"/>
          <w:sz w:val="24"/>
        </w:rPr>
        <w:footnoteRef/>
      </w:r>
      <w:r w:rsidRPr="00D02BCE">
        <w:rPr>
          <w:sz w:val="24"/>
          <w:lang w:val="da-DK"/>
        </w:rPr>
        <w:t xml:space="preserve"> </w:t>
      </w:r>
      <w:r w:rsidRPr="00900043">
        <w:rPr>
          <w:sz w:val="24"/>
          <w:lang w:val="da-DK"/>
        </w:rPr>
        <w:tab/>
        <w:t xml:space="preserve">EUT L 427 af 30.11.2021, s. 17, ELI: </w:t>
      </w:r>
      <w:hyperlink r:id="rId133" w:history="1">
        <w:r w:rsidRPr="00900043">
          <w:rPr>
            <w:rStyle w:val="Hyperlink1"/>
            <w:sz w:val="24"/>
            <w:lang w:val="da-DK"/>
          </w:rPr>
          <w:t>http://data.europa.eu/eli/reg/2021/2085/oj</w:t>
        </w:r>
      </w:hyperlink>
      <w:r w:rsidRPr="00900043">
        <w:rPr>
          <w:sz w:val="24"/>
          <w:lang w:val="da-DK"/>
        </w:rPr>
        <w:t>.</w:t>
      </w:r>
    </w:p>
  </w:footnote>
  <w:footnote w:id="134">
    <w:p w14:paraId="4396565C" w14:textId="77777777" w:rsidR="008E090B" w:rsidRPr="00D02BCE" w:rsidRDefault="008E090B" w:rsidP="008E090B">
      <w:pPr>
        <w:pStyle w:val="FootnoteText"/>
        <w:ind w:left="567" w:hanging="567"/>
        <w:rPr>
          <w:sz w:val="24"/>
          <w:lang w:val="da-DK"/>
        </w:rPr>
      </w:pPr>
      <w:r w:rsidRPr="00D02BCE">
        <w:rPr>
          <w:rStyle w:val="FootnoteReference"/>
          <w:sz w:val="24"/>
        </w:rPr>
        <w:footnoteRef/>
      </w:r>
      <w:r w:rsidRPr="00D02BCE">
        <w:rPr>
          <w:sz w:val="24"/>
          <w:lang w:val="da-DK"/>
        </w:rPr>
        <w:t xml:space="preserve"> </w:t>
      </w:r>
      <w:r w:rsidRPr="00900043">
        <w:rPr>
          <w:sz w:val="24"/>
          <w:lang w:val="da-DK"/>
        </w:rPr>
        <w:tab/>
        <w:t xml:space="preserve">EUT L 142 af 29.5.2019, s. 16, ELI: </w:t>
      </w:r>
      <w:hyperlink r:id="rId134" w:history="1">
        <w:r w:rsidRPr="00900043">
          <w:rPr>
            <w:rStyle w:val="Hyperlink1"/>
            <w:sz w:val="24"/>
            <w:lang w:val="da-DK"/>
          </w:rPr>
          <w:t>http://data.europa.eu/eli/reg_del/2019/887/oj</w:t>
        </w:r>
      </w:hyperlink>
      <w:r w:rsidRPr="00900043">
        <w:rPr>
          <w:sz w:val="24"/>
          <w:lang w:val="da-DK"/>
        </w:rPr>
        <w:t>.</w:t>
      </w:r>
    </w:p>
  </w:footnote>
  <w:footnote w:id="135">
    <w:p w14:paraId="797BE48E" w14:textId="77777777" w:rsidR="008E090B" w:rsidRPr="003A6457" w:rsidRDefault="008E090B" w:rsidP="008E090B">
      <w:pPr>
        <w:pStyle w:val="FootnoteText"/>
        <w:ind w:left="567" w:hanging="567"/>
        <w:rPr>
          <w:sz w:val="24"/>
          <w:lang w:val="da-DK"/>
        </w:rPr>
      </w:pPr>
      <w:r w:rsidRPr="003A6457">
        <w:rPr>
          <w:rStyle w:val="FootnoteReference"/>
          <w:sz w:val="24"/>
        </w:rPr>
        <w:footnoteRef/>
      </w:r>
      <w:r w:rsidRPr="00900043">
        <w:rPr>
          <w:sz w:val="24"/>
          <w:lang w:val="da-DK"/>
        </w:rPr>
        <w:tab/>
        <w:t xml:space="preserve">Rådets forordning (EU) 2021/2085 af 19. november 2021 om oprettelse af fællesforetagenderne under Horisont Europa og om ophævelse af forordning (EF) nr. 219/2007, (EU) nr. 557/2014, (EU) nr. 558/2014, (EU) nr. 559/2014, (EU) nr. 560/2014, (EU) nr. 561/2014 og (EU) nr. 642/2014 (EUT L 427 af 30.11.2021, s. 17, ELI: </w:t>
      </w:r>
      <w:hyperlink r:id="rId135" w:tooltip="Giver adgang til dette dokument gennem dets ELI-URI." w:history="1">
        <w:r w:rsidRPr="00900043">
          <w:rPr>
            <w:rStyle w:val="Hyperlink"/>
            <w:sz w:val="24"/>
            <w:lang w:val="da-DK"/>
          </w:rPr>
          <w:t>http://data.europa.eu/eli/reg/2021/2085/oj</w:t>
        </w:r>
      </w:hyperlink>
      <w:r w:rsidRPr="00900043">
        <w:rPr>
          <w:sz w:val="24"/>
          <w:lang w:val="da-DK"/>
        </w:rPr>
        <w:t>.</w:t>
      </w:r>
    </w:p>
  </w:footnote>
  <w:footnote w:id="136">
    <w:p w14:paraId="20FC1353" w14:textId="77777777" w:rsidR="008E090B" w:rsidRPr="003A6457" w:rsidRDefault="008E090B" w:rsidP="008E090B">
      <w:pPr>
        <w:pStyle w:val="FootnoteText"/>
        <w:ind w:left="567" w:hanging="567"/>
        <w:rPr>
          <w:sz w:val="24"/>
          <w:lang w:val="da-DK"/>
        </w:rPr>
      </w:pPr>
      <w:r w:rsidRPr="003A6457">
        <w:rPr>
          <w:rStyle w:val="FootnoteReference"/>
          <w:sz w:val="24"/>
        </w:rPr>
        <w:footnoteRef/>
      </w:r>
      <w:r w:rsidRPr="00900043">
        <w:rPr>
          <w:sz w:val="24"/>
          <w:lang w:val="da-DK"/>
        </w:rPr>
        <w:tab/>
        <w:t xml:space="preserve">Rådets forordning (EU) 2023/1782 af 25. juli 2023 om ændring af forordning (EU) 2021/2085 om oprettelse af fællesforetagenderne under Horisont Europa for så vidt angår fællesforetagendet for mikrochips (EUT L 229 af 18.9.2023, s. 55, ELI: </w:t>
      </w:r>
      <w:hyperlink r:id="rId136" w:history="1">
        <w:r w:rsidRPr="00900043">
          <w:rPr>
            <w:rStyle w:val="Hyperlink1"/>
            <w:sz w:val="24"/>
            <w:lang w:val="da-DK"/>
          </w:rPr>
          <w:t>http://data.europa.eu/eli/reg/2023/1782/oj</w:t>
        </w:r>
      </w:hyperlink>
      <w:r w:rsidRPr="00900043">
        <w:rPr>
          <w:sz w:val="24"/>
          <w:lang w:val="da-DK"/>
        </w:rPr>
        <w:t>).</w:t>
      </w:r>
    </w:p>
  </w:footnote>
  <w:footnote w:id="137">
    <w:p w14:paraId="017E14D3" w14:textId="77777777" w:rsidR="008E090B" w:rsidRPr="003A6457" w:rsidRDefault="008E090B" w:rsidP="008E090B">
      <w:pPr>
        <w:pStyle w:val="FootnoteText"/>
        <w:ind w:left="567" w:hanging="567"/>
        <w:rPr>
          <w:sz w:val="24"/>
          <w:lang w:val="da-DK"/>
        </w:rPr>
      </w:pPr>
      <w:r w:rsidRPr="003A6457">
        <w:rPr>
          <w:rStyle w:val="FootnoteReference"/>
          <w:sz w:val="24"/>
        </w:rPr>
        <w:footnoteRef/>
      </w:r>
      <w:r w:rsidRPr="00900043">
        <w:rPr>
          <w:sz w:val="24"/>
          <w:lang w:val="da-DK"/>
        </w:rPr>
        <w:tab/>
        <w:t>Rådets beslutning 2007/198/</w:t>
      </w:r>
      <w:proofErr w:type="spellStart"/>
      <w:r w:rsidRPr="00900043">
        <w:rPr>
          <w:sz w:val="24"/>
          <w:lang w:val="da-DK"/>
        </w:rPr>
        <w:t>Euratom</w:t>
      </w:r>
      <w:proofErr w:type="spellEnd"/>
      <w:r w:rsidRPr="00900043">
        <w:rPr>
          <w:sz w:val="24"/>
          <w:lang w:val="da-DK"/>
        </w:rPr>
        <w:t xml:space="preserve"> af 27. marts 2007 om oprettelse af et europæisk fællesforetagende for ITER og fusionsenergiudvikling og om tilståelse af fordele til det (EUT L 90 af 30.3.2007, s. 58, ELI: </w:t>
      </w:r>
      <w:hyperlink r:id="rId137" w:history="1">
        <w:r w:rsidRPr="00900043">
          <w:rPr>
            <w:rStyle w:val="Hyperlink1"/>
            <w:sz w:val="24"/>
            <w:lang w:val="da-DK"/>
          </w:rPr>
          <w:t>http://data.europa.eu/eli/dec/2007/198/oj</w:t>
        </w:r>
      </w:hyperlink>
      <w:r w:rsidRPr="00900043">
        <w:rPr>
          <w:sz w:val="24"/>
          <w:lang w:val="da-DK"/>
        </w:rPr>
        <w:t>).</w:t>
      </w:r>
    </w:p>
  </w:footnote>
  <w:footnote w:id="138">
    <w:p w14:paraId="5CF18292" w14:textId="77777777" w:rsidR="008E090B" w:rsidRPr="003A6457" w:rsidRDefault="008E090B" w:rsidP="008E090B">
      <w:pPr>
        <w:pStyle w:val="FootnoteText"/>
        <w:ind w:left="567" w:hanging="567"/>
        <w:rPr>
          <w:sz w:val="24"/>
          <w:lang w:val="da-DK"/>
        </w:rPr>
      </w:pPr>
      <w:r w:rsidRPr="003A6457">
        <w:rPr>
          <w:rStyle w:val="FootnoteReference"/>
          <w:sz w:val="24"/>
        </w:rPr>
        <w:footnoteRef/>
      </w:r>
      <w:r w:rsidRPr="00900043">
        <w:rPr>
          <w:sz w:val="24"/>
          <w:lang w:val="da-DK"/>
        </w:rPr>
        <w:tab/>
        <w:t xml:space="preserve">Rådets forordning (EU) 2021/1173 af 13. juli 2021 om oprettelse af et fællesforetagende for europæisk </w:t>
      </w:r>
      <w:proofErr w:type="spellStart"/>
      <w:r w:rsidRPr="00900043">
        <w:rPr>
          <w:sz w:val="24"/>
          <w:lang w:val="da-DK"/>
        </w:rPr>
        <w:t>højtydende</w:t>
      </w:r>
      <w:proofErr w:type="spellEnd"/>
      <w:r w:rsidRPr="00900043">
        <w:rPr>
          <w:sz w:val="24"/>
          <w:lang w:val="da-DK"/>
        </w:rPr>
        <w:t xml:space="preserve"> databehandling og om ophævelse af forordning (EU) 2018/1488 (EUT L 256 af 19.7.2021, s. 3, ELI: </w:t>
      </w:r>
      <w:hyperlink r:id="rId138" w:history="1">
        <w:r w:rsidRPr="00900043">
          <w:rPr>
            <w:rStyle w:val="Hyperlink1"/>
            <w:sz w:val="24"/>
            <w:lang w:val="da-DK"/>
          </w:rPr>
          <w:t>http://data.europa.eu/eli/reg/2021/1173/oj</w:t>
        </w:r>
      </w:hyperlink>
      <w:r w:rsidRPr="0090004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5D3D9" w14:textId="77777777" w:rsidR="008B7890" w:rsidRPr="00C13A8A" w:rsidRDefault="008B78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A0AD7" w14:textId="77777777" w:rsidR="008B7890" w:rsidRPr="00C13A8A" w:rsidRDefault="008B789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A2C97" w14:textId="77777777" w:rsidR="008B7890" w:rsidRPr="00C13A8A" w:rsidRDefault="008B78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C3202E1C">
      <w:start w:val="1"/>
      <w:numFmt w:val="upperLetter"/>
      <w:lvlText w:val="%1."/>
      <w:lvlJc w:val="left"/>
      <w:pPr>
        <w:tabs>
          <w:tab w:val="num" w:pos="360"/>
        </w:tabs>
        <w:ind w:left="360" w:hanging="360"/>
      </w:pPr>
      <w:rPr>
        <w:rFonts w:hint="default"/>
      </w:rPr>
    </w:lvl>
    <w:lvl w:ilvl="1" w:tplc="2CD4446A" w:tentative="1">
      <w:start w:val="1"/>
      <w:numFmt w:val="lowerLetter"/>
      <w:lvlText w:val="%2."/>
      <w:lvlJc w:val="left"/>
      <w:pPr>
        <w:tabs>
          <w:tab w:val="num" w:pos="1080"/>
        </w:tabs>
        <w:ind w:left="1080" w:hanging="360"/>
      </w:pPr>
    </w:lvl>
    <w:lvl w:ilvl="2" w:tplc="FA3A297A" w:tentative="1">
      <w:start w:val="1"/>
      <w:numFmt w:val="lowerRoman"/>
      <w:lvlText w:val="%3."/>
      <w:lvlJc w:val="right"/>
      <w:pPr>
        <w:tabs>
          <w:tab w:val="num" w:pos="1800"/>
        </w:tabs>
        <w:ind w:left="1800" w:hanging="180"/>
      </w:pPr>
    </w:lvl>
    <w:lvl w:ilvl="3" w:tplc="B01E0B10" w:tentative="1">
      <w:start w:val="1"/>
      <w:numFmt w:val="decimal"/>
      <w:lvlText w:val="%4."/>
      <w:lvlJc w:val="left"/>
      <w:pPr>
        <w:tabs>
          <w:tab w:val="num" w:pos="2520"/>
        </w:tabs>
        <w:ind w:left="2520" w:hanging="360"/>
      </w:pPr>
    </w:lvl>
    <w:lvl w:ilvl="4" w:tplc="D236EB6A" w:tentative="1">
      <w:start w:val="1"/>
      <w:numFmt w:val="lowerLetter"/>
      <w:lvlText w:val="%5."/>
      <w:lvlJc w:val="left"/>
      <w:pPr>
        <w:tabs>
          <w:tab w:val="num" w:pos="3240"/>
        </w:tabs>
        <w:ind w:left="3240" w:hanging="360"/>
      </w:pPr>
    </w:lvl>
    <w:lvl w:ilvl="5" w:tplc="E1DEAB90" w:tentative="1">
      <w:start w:val="1"/>
      <w:numFmt w:val="lowerRoman"/>
      <w:lvlText w:val="%6."/>
      <w:lvlJc w:val="right"/>
      <w:pPr>
        <w:tabs>
          <w:tab w:val="num" w:pos="3960"/>
        </w:tabs>
        <w:ind w:left="3960" w:hanging="180"/>
      </w:pPr>
    </w:lvl>
    <w:lvl w:ilvl="6" w:tplc="229C2452" w:tentative="1">
      <w:start w:val="1"/>
      <w:numFmt w:val="decimal"/>
      <w:lvlText w:val="%7."/>
      <w:lvlJc w:val="left"/>
      <w:pPr>
        <w:tabs>
          <w:tab w:val="num" w:pos="4680"/>
        </w:tabs>
        <w:ind w:left="4680" w:hanging="360"/>
      </w:pPr>
    </w:lvl>
    <w:lvl w:ilvl="7" w:tplc="B5C271D2" w:tentative="1">
      <w:start w:val="1"/>
      <w:numFmt w:val="lowerLetter"/>
      <w:lvlText w:val="%8."/>
      <w:lvlJc w:val="left"/>
      <w:pPr>
        <w:tabs>
          <w:tab w:val="num" w:pos="5400"/>
        </w:tabs>
        <w:ind w:left="5400" w:hanging="360"/>
      </w:pPr>
    </w:lvl>
    <w:lvl w:ilvl="8" w:tplc="FAEA941A"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7E305B10">
      <w:start w:val="1"/>
      <w:numFmt w:val="decimal"/>
      <w:lvlText w:val="%1."/>
      <w:lvlJc w:val="left"/>
      <w:pPr>
        <w:tabs>
          <w:tab w:val="num" w:pos="720"/>
        </w:tabs>
        <w:ind w:left="720" w:hanging="360"/>
      </w:pPr>
    </w:lvl>
    <w:lvl w:ilvl="1" w:tplc="DB609338" w:tentative="1">
      <w:start w:val="1"/>
      <w:numFmt w:val="lowerLetter"/>
      <w:lvlText w:val="%2."/>
      <w:lvlJc w:val="left"/>
      <w:pPr>
        <w:tabs>
          <w:tab w:val="num" w:pos="1440"/>
        </w:tabs>
        <w:ind w:left="1440" w:hanging="360"/>
      </w:pPr>
    </w:lvl>
    <w:lvl w:ilvl="2" w:tplc="392CB2C8" w:tentative="1">
      <w:start w:val="1"/>
      <w:numFmt w:val="lowerRoman"/>
      <w:lvlText w:val="%3."/>
      <w:lvlJc w:val="right"/>
      <w:pPr>
        <w:tabs>
          <w:tab w:val="num" w:pos="2160"/>
        </w:tabs>
        <w:ind w:left="2160" w:hanging="180"/>
      </w:pPr>
    </w:lvl>
    <w:lvl w:ilvl="3" w:tplc="4D0075CA" w:tentative="1">
      <w:start w:val="1"/>
      <w:numFmt w:val="decimal"/>
      <w:lvlText w:val="%4."/>
      <w:lvlJc w:val="left"/>
      <w:pPr>
        <w:tabs>
          <w:tab w:val="num" w:pos="2880"/>
        </w:tabs>
        <w:ind w:left="2880" w:hanging="360"/>
      </w:pPr>
    </w:lvl>
    <w:lvl w:ilvl="4" w:tplc="57A6E1D8" w:tentative="1">
      <w:start w:val="1"/>
      <w:numFmt w:val="lowerLetter"/>
      <w:lvlText w:val="%5."/>
      <w:lvlJc w:val="left"/>
      <w:pPr>
        <w:tabs>
          <w:tab w:val="num" w:pos="3600"/>
        </w:tabs>
        <w:ind w:left="3600" w:hanging="360"/>
      </w:pPr>
    </w:lvl>
    <w:lvl w:ilvl="5" w:tplc="955EE384" w:tentative="1">
      <w:start w:val="1"/>
      <w:numFmt w:val="lowerRoman"/>
      <w:lvlText w:val="%6."/>
      <w:lvlJc w:val="right"/>
      <w:pPr>
        <w:tabs>
          <w:tab w:val="num" w:pos="4320"/>
        </w:tabs>
        <w:ind w:left="4320" w:hanging="180"/>
      </w:pPr>
    </w:lvl>
    <w:lvl w:ilvl="6" w:tplc="E94C9574" w:tentative="1">
      <w:start w:val="1"/>
      <w:numFmt w:val="decimal"/>
      <w:lvlText w:val="%7."/>
      <w:lvlJc w:val="left"/>
      <w:pPr>
        <w:tabs>
          <w:tab w:val="num" w:pos="5040"/>
        </w:tabs>
        <w:ind w:left="5040" w:hanging="360"/>
      </w:pPr>
    </w:lvl>
    <w:lvl w:ilvl="7" w:tplc="28A6BBA2" w:tentative="1">
      <w:start w:val="1"/>
      <w:numFmt w:val="lowerLetter"/>
      <w:lvlText w:val="%8."/>
      <w:lvlJc w:val="left"/>
      <w:pPr>
        <w:tabs>
          <w:tab w:val="num" w:pos="5760"/>
        </w:tabs>
        <w:ind w:left="5760" w:hanging="360"/>
      </w:pPr>
    </w:lvl>
    <w:lvl w:ilvl="8" w:tplc="A66AD7B2" w:tentative="1">
      <w:start w:val="1"/>
      <w:numFmt w:val="lowerRoman"/>
      <w:lvlText w:val="%9."/>
      <w:lvlJc w:val="right"/>
      <w:pPr>
        <w:tabs>
          <w:tab w:val="num" w:pos="6480"/>
        </w:tabs>
        <w:ind w:left="6480" w:hanging="180"/>
      </w:pPr>
    </w:lvl>
  </w:abstractNum>
  <w:num w:numId="1" w16cid:durableId="1327393622">
    <w:abstractNumId w:val="9"/>
  </w:num>
  <w:num w:numId="2" w16cid:durableId="1688364809">
    <w:abstractNumId w:val="9"/>
  </w:num>
  <w:num w:numId="3" w16cid:durableId="2074767908">
    <w:abstractNumId w:val="7"/>
  </w:num>
  <w:num w:numId="4" w16cid:durableId="62339977">
    <w:abstractNumId w:val="7"/>
  </w:num>
  <w:num w:numId="5" w16cid:durableId="135267995">
    <w:abstractNumId w:val="6"/>
  </w:num>
  <w:num w:numId="6" w16cid:durableId="2038264771">
    <w:abstractNumId w:val="6"/>
  </w:num>
  <w:num w:numId="7" w16cid:durableId="2048871306">
    <w:abstractNumId w:val="5"/>
  </w:num>
  <w:num w:numId="8" w16cid:durableId="986402158">
    <w:abstractNumId w:val="5"/>
  </w:num>
  <w:num w:numId="9" w16cid:durableId="685866846">
    <w:abstractNumId w:val="4"/>
  </w:num>
  <w:num w:numId="10" w16cid:durableId="1937902453">
    <w:abstractNumId w:val="4"/>
  </w:num>
  <w:num w:numId="11" w16cid:durableId="1868104168">
    <w:abstractNumId w:val="8"/>
  </w:num>
  <w:num w:numId="12" w16cid:durableId="1319923886">
    <w:abstractNumId w:val="8"/>
  </w:num>
  <w:num w:numId="13" w16cid:durableId="887642007">
    <w:abstractNumId w:val="3"/>
  </w:num>
  <w:num w:numId="14" w16cid:durableId="349572657">
    <w:abstractNumId w:val="3"/>
  </w:num>
  <w:num w:numId="15" w16cid:durableId="1799834308">
    <w:abstractNumId w:val="2"/>
  </w:num>
  <w:num w:numId="16" w16cid:durableId="403794860">
    <w:abstractNumId w:val="2"/>
  </w:num>
  <w:num w:numId="17" w16cid:durableId="16085021">
    <w:abstractNumId w:val="1"/>
  </w:num>
  <w:num w:numId="18" w16cid:durableId="152911547">
    <w:abstractNumId w:val="1"/>
  </w:num>
  <w:num w:numId="19" w16cid:durableId="563029049">
    <w:abstractNumId w:val="0"/>
  </w:num>
  <w:num w:numId="20" w16cid:durableId="1352992143">
    <w:abstractNumId w:val="0"/>
  </w:num>
  <w:num w:numId="21" w16cid:durableId="1279797392">
    <w:abstractNumId w:val="9"/>
  </w:num>
  <w:num w:numId="22" w16cid:durableId="2003586775">
    <w:abstractNumId w:val="7"/>
  </w:num>
  <w:num w:numId="23" w16cid:durableId="1989432816">
    <w:abstractNumId w:val="6"/>
  </w:num>
  <w:num w:numId="24" w16cid:durableId="24447939">
    <w:abstractNumId w:val="5"/>
  </w:num>
  <w:num w:numId="25" w16cid:durableId="1475368681">
    <w:abstractNumId w:val="4"/>
  </w:num>
  <w:num w:numId="26" w16cid:durableId="2014914037">
    <w:abstractNumId w:val="8"/>
  </w:num>
  <w:num w:numId="27" w16cid:durableId="833180843">
    <w:abstractNumId w:val="3"/>
  </w:num>
  <w:num w:numId="28" w16cid:durableId="1915629777">
    <w:abstractNumId w:val="2"/>
  </w:num>
  <w:num w:numId="29" w16cid:durableId="1146313534">
    <w:abstractNumId w:val="1"/>
  </w:num>
  <w:num w:numId="30" w16cid:durableId="980967523">
    <w:abstractNumId w:val="0"/>
  </w:num>
  <w:num w:numId="31" w16cid:durableId="487945000">
    <w:abstractNumId w:val="9"/>
  </w:num>
  <w:num w:numId="32" w16cid:durableId="234046722">
    <w:abstractNumId w:val="7"/>
  </w:num>
  <w:num w:numId="33" w16cid:durableId="1973901914">
    <w:abstractNumId w:val="6"/>
  </w:num>
  <w:num w:numId="34" w16cid:durableId="1460490192">
    <w:abstractNumId w:val="5"/>
  </w:num>
  <w:num w:numId="35" w16cid:durableId="801777068">
    <w:abstractNumId w:val="4"/>
  </w:num>
  <w:num w:numId="36" w16cid:durableId="2003580994">
    <w:abstractNumId w:val="8"/>
  </w:num>
  <w:num w:numId="37" w16cid:durableId="1488591470">
    <w:abstractNumId w:val="3"/>
  </w:num>
  <w:num w:numId="38" w16cid:durableId="343671462">
    <w:abstractNumId w:val="2"/>
  </w:num>
  <w:num w:numId="39" w16cid:durableId="1194884023">
    <w:abstractNumId w:val="1"/>
  </w:num>
  <w:num w:numId="40" w16cid:durableId="105198875">
    <w:abstractNumId w:val="0"/>
  </w:num>
  <w:num w:numId="41" w16cid:durableId="761881503">
    <w:abstractNumId w:val="10"/>
  </w:num>
  <w:num w:numId="42" w16cid:durableId="667054355">
    <w:abstractNumId w:val="10"/>
  </w:num>
  <w:num w:numId="43" w16cid:durableId="1307129649">
    <w:abstractNumId w:val="10"/>
  </w:num>
  <w:num w:numId="44" w16cid:durableId="1330911468">
    <w:abstractNumId w:val="12"/>
  </w:num>
  <w:num w:numId="45" w16cid:durableId="1079446645">
    <w:abstractNumId w:val="13"/>
  </w:num>
  <w:num w:numId="46" w16cid:durableId="16248469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DA"/>
    <w:docVar w:name="dvnumam" w:val="0"/>
    <w:docVar w:name="dvpe" w:val="765.276"/>
    <w:docVar w:name="dvrapporteur" w:val="Ordfører: "/>
    <w:docVar w:name="dvtitre" w:val="Europa-Parlamentets afgørelse af xx. maj 2025 om decharge for gennemførelsen af budgettet for Den Europæiske Unions fællesforetagender for regnskabsåret 2023(2024/2031(DEC))"/>
  </w:docVars>
  <w:rsids>
    <w:rsidRoot w:val="00C9696D"/>
    <w:rsid w:val="00002272"/>
    <w:rsid w:val="0002414D"/>
    <w:rsid w:val="0003544A"/>
    <w:rsid w:val="00064002"/>
    <w:rsid w:val="000677B9"/>
    <w:rsid w:val="000831BA"/>
    <w:rsid w:val="000A42CC"/>
    <w:rsid w:val="000E7DD9"/>
    <w:rsid w:val="0010095E"/>
    <w:rsid w:val="00125B37"/>
    <w:rsid w:val="00187494"/>
    <w:rsid w:val="001A0F7E"/>
    <w:rsid w:val="001F32AE"/>
    <w:rsid w:val="0020193E"/>
    <w:rsid w:val="002432A6"/>
    <w:rsid w:val="002767FF"/>
    <w:rsid w:val="002B18FE"/>
    <w:rsid w:val="002B5493"/>
    <w:rsid w:val="002B59C6"/>
    <w:rsid w:val="003422A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00E"/>
    <w:rsid w:val="006E5657"/>
    <w:rsid w:val="006F74FA"/>
    <w:rsid w:val="00730586"/>
    <w:rsid w:val="00731ADD"/>
    <w:rsid w:val="00734777"/>
    <w:rsid w:val="00747932"/>
    <w:rsid w:val="00751A4A"/>
    <w:rsid w:val="00756632"/>
    <w:rsid w:val="00762C74"/>
    <w:rsid w:val="00786EC0"/>
    <w:rsid w:val="007D1690"/>
    <w:rsid w:val="007E22AD"/>
    <w:rsid w:val="007F060D"/>
    <w:rsid w:val="00817416"/>
    <w:rsid w:val="00842779"/>
    <w:rsid w:val="00865F67"/>
    <w:rsid w:val="0086616E"/>
    <w:rsid w:val="00881A7B"/>
    <w:rsid w:val="008840E5"/>
    <w:rsid w:val="00887B3E"/>
    <w:rsid w:val="008B7890"/>
    <w:rsid w:val="008C2AC6"/>
    <w:rsid w:val="008E090B"/>
    <w:rsid w:val="00930C23"/>
    <w:rsid w:val="0093193B"/>
    <w:rsid w:val="00941AF8"/>
    <w:rsid w:val="009509D8"/>
    <w:rsid w:val="00950B64"/>
    <w:rsid w:val="00981893"/>
    <w:rsid w:val="009C4FDA"/>
    <w:rsid w:val="00A1687D"/>
    <w:rsid w:val="00A225A0"/>
    <w:rsid w:val="00A43E4D"/>
    <w:rsid w:val="00A43E52"/>
    <w:rsid w:val="00A4678D"/>
    <w:rsid w:val="00A64B13"/>
    <w:rsid w:val="00A778C7"/>
    <w:rsid w:val="00AB441E"/>
    <w:rsid w:val="00AB6293"/>
    <w:rsid w:val="00AE0928"/>
    <w:rsid w:val="00AF3B82"/>
    <w:rsid w:val="00B12E95"/>
    <w:rsid w:val="00B22876"/>
    <w:rsid w:val="00B558F0"/>
    <w:rsid w:val="00BB1632"/>
    <w:rsid w:val="00BD48FE"/>
    <w:rsid w:val="00BD7BD8"/>
    <w:rsid w:val="00BE6ADC"/>
    <w:rsid w:val="00BF1A56"/>
    <w:rsid w:val="00C05BFE"/>
    <w:rsid w:val="00C13A8A"/>
    <w:rsid w:val="00C23CD4"/>
    <w:rsid w:val="00C61C0C"/>
    <w:rsid w:val="00C941CB"/>
    <w:rsid w:val="00C9696D"/>
    <w:rsid w:val="00CC2357"/>
    <w:rsid w:val="00CD4267"/>
    <w:rsid w:val="00CF071A"/>
    <w:rsid w:val="00D058B8"/>
    <w:rsid w:val="00D56C11"/>
    <w:rsid w:val="00D834A0"/>
    <w:rsid w:val="00D872DF"/>
    <w:rsid w:val="00D91E21"/>
    <w:rsid w:val="00DA7FCD"/>
    <w:rsid w:val="00DC395D"/>
    <w:rsid w:val="00E365E1"/>
    <w:rsid w:val="00E820A4"/>
    <w:rsid w:val="00EB006A"/>
    <w:rsid w:val="00EB4772"/>
    <w:rsid w:val="00ED169E"/>
    <w:rsid w:val="00ED4235"/>
    <w:rsid w:val="00F04346"/>
    <w:rsid w:val="00F075DC"/>
    <w:rsid w:val="00F149E9"/>
    <w:rsid w:val="00F40C1B"/>
    <w:rsid w:val="00F5134D"/>
    <w:rsid w:val="00F74202"/>
    <w:rsid w:val="00F87713"/>
    <w:rsid w:val="00FB4360"/>
    <w:rsid w:val="00FC058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01B6F"/>
  <w15:chartTrackingRefBased/>
  <w15:docId w15:val="{7C19E3DF-1C9D-4B30-94BC-AE77416D8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30586"/>
    <w:rPr>
      <w:b/>
      <w:kern w:val="28"/>
      <w:sz w:val="28"/>
      <w:lang w:val="fr-FR" w:eastAsia="fr-FR"/>
    </w:rPr>
  </w:style>
  <w:style w:type="character" w:customStyle="1" w:styleId="Heading2Char">
    <w:name w:val="Heading 2 Char"/>
    <w:basedOn w:val="DefaultParagraphFont"/>
    <w:link w:val="Heading2"/>
    <w:semiHidden/>
    <w:rsid w:val="00730586"/>
    <w:rPr>
      <w:sz w:val="24"/>
      <w:lang w:val="fr-FR" w:eastAsia="fr-FR"/>
    </w:rPr>
  </w:style>
  <w:style w:type="character" w:customStyle="1" w:styleId="Heading3Char">
    <w:name w:val="Heading 3 Char"/>
    <w:basedOn w:val="DefaultParagraphFont"/>
    <w:link w:val="Heading3"/>
    <w:semiHidden/>
    <w:rsid w:val="00730586"/>
    <w:rPr>
      <w:rFonts w:ascii="Arial" w:hAnsi="Arial"/>
      <w:sz w:val="24"/>
      <w:lang w:val="fr-FR" w:eastAsia="fr-FR"/>
    </w:rPr>
  </w:style>
  <w:style w:type="character" w:customStyle="1" w:styleId="Heading4Char">
    <w:name w:val="Heading 4 Char"/>
    <w:basedOn w:val="DefaultParagraphFont"/>
    <w:link w:val="Heading4"/>
    <w:semiHidden/>
    <w:rsid w:val="00730586"/>
    <w:rPr>
      <w:sz w:val="24"/>
      <w:lang w:val="en-US" w:eastAsia="fr-FR"/>
    </w:rPr>
  </w:style>
  <w:style w:type="character" w:customStyle="1" w:styleId="Heading5Char">
    <w:name w:val="Heading 5 Char"/>
    <w:basedOn w:val="DefaultParagraphFont"/>
    <w:link w:val="Heading5"/>
    <w:semiHidden/>
    <w:rsid w:val="00730586"/>
    <w:rPr>
      <w:sz w:val="24"/>
      <w:lang w:val="en-US" w:eastAsia="fr-FR"/>
    </w:rPr>
  </w:style>
  <w:style w:type="character" w:customStyle="1" w:styleId="Heading6Char">
    <w:name w:val="Heading 6 Char"/>
    <w:basedOn w:val="DefaultParagraphFont"/>
    <w:link w:val="Heading6"/>
    <w:semiHidden/>
    <w:rsid w:val="00730586"/>
    <w:rPr>
      <w:i/>
      <w:sz w:val="22"/>
      <w:lang w:val="da-DK"/>
    </w:rPr>
  </w:style>
  <w:style w:type="character" w:customStyle="1" w:styleId="Heading7Char">
    <w:name w:val="Heading 7 Char"/>
    <w:basedOn w:val="DefaultParagraphFont"/>
    <w:link w:val="Heading7"/>
    <w:semiHidden/>
    <w:rsid w:val="00730586"/>
    <w:rPr>
      <w:rFonts w:ascii="Arial" w:hAnsi="Arial"/>
      <w:sz w:val="24"/>
      <w:lang w:val="da-DK"/>
    </w:rPr>
  </w:style>
  <w:style w:type="character" w:customStyle="1" w:styleId="Heading8Char">
    <w:name w:val="Heading 8 Char"/>
    <w:basedOn w:val="DefaultParagraphFont"/>
    <w:link w:val="Heading8"/>
    <w:semiHidden/>
    <w:rsid w:val="00730586"/>
    <w:rPr>
      <w:rFonts w:ascii="Arial" w:hAnsi="Arial"/>
      <w:i/>
      <w:sz w:val="24"/>
      <w:lang w:val="da-DK"/>
    </w:rPr>
  </w:style>
  <w:style w:type="character" w:customStyle="1" w:styleId="Heading9Char">
    <w:name w:val="Heading 9 Char"/>
    <w:basedOn w:val="DefaultParagraphFont"/>
    <w:link w:val="Heading9"/>
    <w:semiHidden/>
    <w:rsid w:val="00730586"/>
    <w:rPr>
      <w:rFonts w:ascii="Arial" w:hAnsi="Arial"/>
      <w:b/>
      <w:i/>
      <w:sz w:val="18"/>
      <w:lang w:val="da-DK"/>
    </w:rPr>
  </w:style>
  <w:style w:type="paragraph" w:styleId="TOCHeading">
    <w:name w:val="TOC Heading"/>
    <w:basedOn w:val="Normal"/>
    <w:next w:val="Normal"/>
    <w:unhideWhenUsed/>
    <w:qFormat/>
    <w:rsid w:val="00730586"/>
    <w:pPr>
      <w:widowControl/>
      <w:spacing w:after="240"/>
    </w:pPr>
    <w:rPr>
      <w:lang w:val="en-GB"/>
    </w:rPr>
  </w:style>
  <w:style w:type="paragraph" w:customStyle="1" w:styleId="EPFooter2">
    <w:name w:val="EPFooter2"/>
    <w:basedOn w:val="Normal"/>
    <w:next w:val="Normal"/>
    <w:rsid w:val="0073058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30586"/>
    <w:pPr>
      <w:spacing w:before="480" w:after="240"/>
    </w:pPr>
  </w:style>
  <w:style w:type="paragraph" w:customStyle="1" w:styleId="TOCPage">
    <w:name w:val="TOC Page"/>
    <w:basedOn w:val="Normal"/>
    <w:next w:val="TOC1"/>
    <w:rsid w:val="00730586"/>
    <w:pPr>
      <w:keepNext/>
      <w:spacing w:after="240"/>
      <w:jc w:val="right"/>
    </w:pPr>
    <w:rPr>
      <w:rFonts w:ascii="Arial" w:hAnsi="Arial"/>
      <w:b/>
    </w:rPr>
  </w:style>
  <w:style w:type="paragraph" w:customStyle="1" w:styleId="PageHeading">
    <w:name w:val="PageHeading"/>
    <w:basedOn w:val="Normal"/>
    <w:rsid w:val="00730586"/>
    <w:pPr>
      <w:keepNext/>
      <w:spacing w:after="480"/>
      <w:jc w:val="center"/>
    </w:pPr>
    <w:rPr>
      <w:rFonts w:ascii="Arial" w:hAnsi="Arial" w:cs="Arial"/>
      <w:b/>
    </w:rPr>
  </w:style>
  <w:style w:type="paragraph" w:customStyle="1" w:styleId="NormalBold">
    <w:name w:val="NormalBold"/>
    <w:basedOn w:val="Normal"/>
    <w:rsid w:val="00730586"/>
    <w:rPr>
      <w:b/>
    </w:rPr>
  </w:style>
  <w:style w:type="paragraph" w:customStyle="1" w:styleId="NormalHanging12a">
    <w:name w:val="NormalHanging12a"/>
    <w:basedOn w:val="Normal"/>
    <w:link w:val="NormalHanging12aChar"/>
    <w:rsid w:val="00730586"/>
    <w:pPr>
      <w:spacing w:after="240"/>
      <w:ind w:left="567" w:hanging="567"/>
    </w:pPr>
  </w:style>
  <w:style w:type="paragraph" w:customStyle="1" w:styleId="Subheading">
    <w:name w:val="Subheading"/>
    <w:basedOn w:val="Normal"/>
    <w:rsid w:val="00730586"/>
    <w:pPr>
      <w:spacing w:before="480" w:after="240"/>
    </w:pPr>
    <w:rPr>
      <w:b/>
      <w:i/>
    </w:rPr>
  </w:style>
  <w:style w:type="paragraph" w:customStyle="1" w:styleId="CoverNormal24a">
    <w:name w:val="CoverNormal24a"/>
    <w:basedOn w:val="Normal"/>
    <w:rsid w:val="00730586"/>
    <w:pPr>
      <w:spacing w:after="480"/>
      <w:ind w:left="1417"/>
    </w:pPr>
  </w:style>
  <w:style w:type="paragraph" w:customStyle="1" w:styleId="CoverNormal">
    <w:name w:val="CoverNormal"/>
    <w:basedOn w:val="Normal"/>
    <w:rsid w:val="00730586"/>
    <w:pPr>
      <w:ind w:left="1418"/>
    </w:pPr>
  </w:style>
  <w:style w:type="paragraph" w:customStyle="1" w:styleId="CoverReference">
    <w:name w:val="CoverReference"/>
    <w:basedOn w:val="Normal"/>
    <w:rsid w:val="00730586"/>
    <w:pPr>
      <w:spacing w:before="1080"/>
      <w:jc w:val="right"/>
    </w:pPr>
    <w:rPr>
      <w:rFonts w:ascii="Arial" w:hAnsi="Arial" w:cs="Arial"/>
      <w:b/>
    </w:rPr>
  </w:style>
  <w:style w:type="paragraph" w:customStyle="1" w:styleId="CoverDocType24a">
    <w:name w:val="CoverDocType24a"/>
    <w:basedOn w:val="Normal"/>
    <w:rsid w:val="00730586"/>
    <w:pPr>
      <w:spacing w:after="480"/>
      <w:ind w:left="1418"/>
    </w:pPr>
    <w:rPr>
      <w:rFonts w:ascii="Arial" w:hAnsi="Arial"/>
      <w:b/>
      <w:sz w:val="48"/>
    </w:rPr>
  </w:style>
  <w:style w:type="paragraph" w:customStyle="1" w:styleId="CoverDate">
    <w:name w:val="CoverDate"/>
    <w:basedOn w:val="Normal"/>
    <w:rsid w:val="00730586"/>
    <w:pPr>
      <w:spacing w:before="240" w:after="1200"/>
    </w:pPr>
  </w:style>
  <w:style w:type="paragraph" w:styleId="Header">
    <w:name w:val="header"/>
    <w:basedOn w:val="Normal"/>
    <w:link w:val="HeaderChar"/>
    <w:rsid w:val="00730586"/>
    <w:pPr>
      <w:tabs>
        <w:tab w:val="center" w:pos="4513"/>
        <w:tab w:val="right" w:pos="9026"/>
      </w:tabs>
    </w:pPr>
  </w:style>
  <w:style w:type="character" w:customStyle="1" w:styleId="HeaderChar">
    <w:name w:val="Header Char"/>
    <w:basedOn w:val="DefaultParagraphFont"/>
    <w:link w:val="Header"/>
    <w:rsid w:val="00730586"/>
    <w:rPr>
      <w:sz w:val="24"/>
      <w:lang w:val="da-DK"/>
    </w:rPr>
  </w:style>
  <w:style w:type="paragraph" w:customStyle="1" w:styleId="EPBody">
    <w:name w:val="EPBody"/>
    <w:basedOn w:val="Normal"/>
    <w:rsid w:val="00730586"/>
    <w:pPr>
      <w:jc w:val="center"/>
    </w:pPr>
    <w:rPr>
      <w:rFonts w:ascii="Arial" w:hAnsi="Arial" w:cs="Arial"/>
      <w:i/>
      <w:sz w:val="22"/>
      <w:szCs w:val="22"/>
    </w:rPr>
  </w:style>
  <w:style w:type="paragraph" w:customStyle="1" w:styleId="EPFooter">
    <w:name w:val="EPFooter"/>
    <w:basedOn w:val="Normal"/>
    <w:rsid w:val="00730586"/>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730586"/>
    <w:rPr>
      <w:rFonts w:ascii="Times New Roman" w:hAnsi="Times New Roman"/>
    </w:rPr>
  </w:style>
  <w:style w:type="character" w:customStyle="1" w:styleId="PageHeadingDecChar">
    <w:name w:val="PageHeadingDec Char"/>
    <w:basedOn w:val="DefaultParagraphFont"/>
    <w:link w:val="PageHeadingDec"/>
    <w:rsid w:val="00730586"/>
    <w:rPr>
      <w:rFonts w:cs="Arial"/>
      <w:b/>
      <w:sz w:val="24"/>
      <w:lang w:val="da-DK"/>
    </w:rPr>
  </w:style>
  <w:style w:type="paragraph" w:customStyle="1" w:styleId="PageHeadingNotTOC">
    <w:name w:val="PageHeadingNotTOC"/>
    <w:basedOn w:val="Normal"/>
    <w:link w:val="PageHeadingNotTOCChar"/>
    <w:rsid w:val="00730586"/>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730586"/>
    <w:rPr>
      <w:sz w:val="24"/>
      <w:lang w:val="da-DK"/>
    </w:rPr>
  </w:style>
  <w:style w:type="paragraph" w:styleId="TOC8">
    <w:name w:val="toc 8"/>
    <w:basedOn w:val="Normal"/>
    <w:next w:val="Normal"/>
    <w:autoRedefine/>
    <w:uiPriority w:val="39"/>
    <w:rsid w:val="00730586"/>
    <w:pPr>
      <w:tabs>
        <w:tab w:val="right" w:leader="dot" w:pos="9060"/>
      </w:tabs>
      <w:spacing w:after="240"/>
      <w:jc w:val="center"/>
    </w:pPr>
    <w:rPr>
      <w:b/>
    </w:rPr>
  </w:style>
  <w:style w:type="paragraph" w:styleId="TOC9">
    <w:name w:val="toc 9"/>
    <w:basedOn w:val="Normal"/>
    <w:next w:val="Normal"/>
    <w:autoRedefine/>
    <w:uiPriority w:val="39"/>
    <w:rsid w:val="00730586"/>
    <w:pPr>
      <w:spacing w:after="100"/>
      <w:jc w:val="center"/>
    </w:pPr>
  </w:style>
  <w:style w:type="paragraph" w:styleId="TOC7">
    <w:name w:val="toc 7"/>
    <w:basedOn w:val="Normal"/>
    <w:next w:val="Normal"/>
    <w:autoRedefine/>
    <w:uiPriority w:val="39"/>
    <w:rsid w:val="00730586"/>
    <w:pPr>
      <w:tabs>
        <w:tab w:val="right" w:leader="dot" w:pos="9060"/>
      </w:tabs>
      <w:spacing w:after="240"/>
      <w:ind w:left="720" w:hanging="720"/>
    </w:pPr>
  </w:style>
  <w:style w:type="character" w:styleId="Hyperlink">
    <w:name w:val="Hyperlink"/>
    <w:basedOn w:val="DefaultParagraphFont"/>
    <w:uiPriority w:val="99"/>
    <w:rsid w:val="00730586"/>
    <w:rPr>
      <w:color w:val="0563C1" w:themeColor="hyperlink"/>
      <w:u w:val="single"/>
    </w:rPr>
  </w:style>
  <w:style w:type="character" w:styleId="FollowedHyperlink">
    <w:name w:val="FollowedHyperlink"/>
    <w:basedOn w:val="DefaultParagraphFont"/>
    <w:rsid w:val="00730586"/>
    <w:rPr>
      <w:color w:val="954F72" w:themeColor="followedHyperlink"/>
      <w:u w:val="single"/>
    </w:rPr>
  </w:style>
  <w:style w:type="character" w:styleId="CommentReference">
    <w:name w:val="annotation reference"/>
    <w:basedOn w:val="DefaultParagraphFont"/>
    <w:uiPriority w:val="99"/>
    <w:rsid w:val="00730586"/>
    <w:rPr>
      <w:sz w:val="16"/>
      <w:szCs w:val="16"/>
    </w:rPr>
  </w:style>
  <w:style w:type="paragraph" w:styleId="CommentText">
    <w:name w:val="annotation text"/>
    <w:basedOn w:val="Normal"/>
    <w:link w:val="CommentTextChar"/>
    <w:uiPriority w:val="99"/>
    <w:rsid w:val="00730586"/>
    <w:rPr>
      <w:sz w:val="20"/>
    </w:rPr>
  </w:style>
  <w:style w:type="character" w:customStyle="1" w:styleId="CommentTextChar">
    <w:name w:val="Comment Text Char"/>
    <w:basedOn w:val="DefaultParagraphFont"/>
    <w:link w:val="CommentText"/>
    <w:uiPriority w:val="99"/>
    <w:rsid w:val="00730586"/>
    <w:rPr>
      <w:lang w:val="da-DK"/>
    </w:rPr>
  </w:style>
  <w:style w:type="paragraph" w:styleId="CommentSubject">
    <w:name w:val="annotation subject"/>
    <w:basedOn w:val="CommentText"/>
    <w:next w:val="CommentText"/>
    <w:link w:val="CommentSubjectChar"/>
    <w:unhideWhenUsed/>
    <w:rsid w:val="00730586"/>
    <w:rPr>
      <w:b/>
      <w:bCs/>
    </w:rPr>
  </w:style>
  <w:style w:type="character" w:customStyle="1" w:styleId="CommentSubjectChar">
    <w:name w:val="Comment Subject Char"/>
    <w:basedOn w:val="CommentTextChar"/>
    <w:link w:val="CommentSubject"/>
    <w:rsid w:val="00730586"/>
    <w:rPr>
      <w:b/>
      <w:bCs/>
      <w:lang w:val="da-DK"/>
    </w:rPr>
  </w:style>
  <w:style w:type="paragraph" w:styleId="BalloonText">
    <w:name w:val="Balloon Text"/>
    <w:basedOn w:val="Normal"/>
    <w:link w:val="BalloonTextChar"/>
    <w:unhideWhenUsed/>
    <w:rsid w:val="00730586"/>
    <w:rPr>
      <w:rFonts w:ascii="Segoe UI" w:hAnsi="Segoe UI" w:cs="Segoe UI"/>
      <w:sz w:val="18"/>
      <w:szCs w:val="18"/>
    </w:rPr>
  </w:style>
  <w:style w:type="character" w:customStyle="1" w:styleId="BalloonTextChar">
    <w:name w:val="Balloon Text Char"/>
    <w:basedOn w:val="DefaultParagraphFont"/>
    <w:link w:val="BalloonText"/>
    <w:rsid w:val="00730586"/>
    <w:rPr>
      <w:rFonts w:ascii="Segoe UI" w:hAnsi="Segoe UI" w:cs="Segoe UI"/>
      <w:sz w:val="18"/>
      <w:szCs w:val="18"/>
      <w:lang w:val="da-DK"/>
    </w:rPr>
  </w:style>
  <w:style w:type="paragraph" w:styleId="Revision">
    <w:name w:val="Revision"/>
    <w:hidden/>
    <w:uiPriority w:val="99"/>
    <w:semiHidden/>
    <w:rsid w:val="00730586"/>
    <w:rPr>
      <w:sz w:val="24"/>
      <w:lang w:val="da-DK"/>
    </w:rPr>
  </w:style>
  <w:style w:type="paragraph" w:customStyle="1" w:styleId="Normal24a">
    <w:name w:val="Normal24a"/>
    <w:basedOn w:val="Normal"/>
    <w:rsid w:val="00730586"/>
    <w:pPr>
      <w:spacing w:after="480"/>
    </w:pPr>
  </w:style>
  <w:style w:type="paragraph" w:customStyle="1" w:styleId="NormalBoldCenter">
    <w:name w:val="NormalBoldCenter"/>
    <w:basedOn w:val="Normal"/>
    <w:rsid w:val="00730586"/>
    <w:pPr>
      <w:jc w:val="center"/>
    </w:pPr>
    <w:rPr>
      <w:b/>
    </w:rPr>
  </w:style>
  <w:style w:type="paragraph" w:customStyle="1" w:styleId="Footprint12b">
    <w:name w:val="Footprint12b"/>
    <w:basedOn w:val="Normal"/>
    <w:rsid w:val="00730586"/>
    <w:pPr>
      <w:spacing w:before="240"/>
    </w:pPr>
    <w:rPr>
      <w:szCs w:val="24"/>
    </w:rPr>
  </w:style>
  <w:style w:type="paragraph" w:customStyle="1" w:styleId="NormalSingle">
    <w:name w:val="NormalSingle"/>
    <w:basedOn w:val="Normal"/>
    <w:qFormat/>
    <w:rsid w:val="00730586"/>
    <w:rPr>
      <w:szCs w:val="24"/>
    </w:rPr>
  </w:style>
  <w:style w:type="paragraph" w:customStyle="1" w:styleId="Normal12a">
    <w:name w:val="Normal12a"/>
    <w:basedOn w:val="Normal"/>
    <w:rsid w:val="00730586"/>
    <w:pPr>
      <w:spacing w:after="240"/>
    </w:pPr>
  </w:style>
  <w:style w:type="paragraph" w:customStyle="1" w:styleId="Visa">
    <w:name w:val="Visa"/>
    <w:basedOn w:val="Normal"/>
    <w:rsid w:val="00730586"/>
    <w:pPr>
      <w:tabs>
        <w:tab w:val="left" w:pos="357"/>
      </w:tabs>
      <w:snapToGrid w:val="0"/>
      <w:spacing w:after="240"/>
      <w:ind w:left="357" w:hanging="357"/>
    </w:pPr>
    <w:rPr>
      <w:lang w:eastAsia="en-US"/>
    </w:rPr>
  </w:style>
  <w:style w:type="paragraph" w:customStyle="1" w:styleId="RollCallSymbols14pt">
    <w:name w:val="RollCallSymbols14pt"/>
    <w:basedOn w:val="Normal"/>
    <w:rsid w:val="0073058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30586"/>
    <w:pPr>
      <w:tabs>
        <w:tab w:val="center" w:pos="284"/>
        <w:tab w:val="left" w:pos="426"/>
      </w:tabs>
    </w:pPr>
    <w:rPr>
      <w:snapToGrid w:val="0"/>
      <w:lang w:eastAsia="en-US"/>
    </w:rPr>
  </w:style>
  <w:style w:type="paragraph" w:customStyle="1" w:styleId="RollCallVotes">
    <w:name w:val="RollCallVotes"/>
    <w:basedOn w:val="Normal"/>
    <w:rsid w:val="00730586"/>
    <w:pPr>
      <w:spacing w:before="120" w:after="120"/>
      <w:jc w:val="center"/>
    </w:pPr>
    <w:rPr>
      <w:b/>
      <w:bCs/>
      <w:snapToGrid w:val="0"/>
      <w:sz w:val="16"/>
      <w:lang w:eastAsia="en-US"/>
    </w:rPr>
  </w:style>
  <w:style w:type="paragraph" w:customStyle="1" w:styleId="RollCallTable">
    <w:name w:val="RollCallTable"/>
    <w:basedOn w:val="Normal"/>
    <w:rsid w:val="00730586"/>
    <w:pPr>
      <w:spacing w:before="120" w:after="120"/>
    </w:pPr>
    <w:rPr>
      <w:snapToGrid w:val="0"/>
      <w:sz w:val="16"/>
      <w:lang w:eastAsia="en-US"/>
    </w:rPr>
  </w:style>
  <w:style w:type="paragraph" w:customStyle="1" w:styleId="Normal6a">
    <w:name w:val="Normal6a"/>
    <w:basedOn w:val="Normal"/>
    <w:rsid w:val="00730586"/>
    <w:pPr>
      <w:spacing w:after="120"/>
    </w:pPr>
    <w:rPr>
      <w:szCs w:val="24"/>
      <w:lang w:eastAsia="en-US"/>
    </w:rPr>
  </w:style>
  <w:style w:type="paragraph" w:customStyle="1" w:styleId="RollCallSubtitle">
    <w:name w:val="RollCallSubtitle"/>
    <w:basedOn w:val="Normal"/>
    <w:qFormat/>
    <w:rsid w:val="00730586"/>
    <w:pPr>
      <w:snapToGrid w:val="0"/>
      <w:spacing w:after="240"/>
    </w:pPr>
    <w:rPr>
      <w:lang w:eastAsia="en-US"/>
    </w:rPr>
  </w:style>
  <w:style w:type="character" w:customStyle="1" w:styleId="PageHeadingNotTOCChar">
    <w:name w:val="PageHeadingNotTOC Char"/>
    <w:basedOn w:val="DefaultParagraphFont"/>
    <w:link w:val="PageHeadingNotTOC"/>
    <w:rsid w:val="00730586"/>
    <w:rPr>
      <w:rFonts w:ascii="Arial" w:hAnsi="Arial" w:cs="Arial"/>
      <w:b/>
      <w:sz w:val="24"/>
      <w:lang w:val="da-DK"/>
    </w:rPr>
  </w:style>
  <w:style w:type="paragraph" w:styleId="Footer">
    <w:name w:val="footer"/>
    <w:basedOn w:val="Normal"/>
    <w:link w:val="FooterChar"/>
    <w:rsid w:val="00730586"/>
    <w:pPr>
      <w:tabs>
        <w:tab w:val="center" w:pos="4513"/>
        <w:tab w:val="right" w:pos="9026"/>
      </w:tabs>
    </w:pPr>
  </w:style>
  <w:style w:type="character" w:customStyle="1" w:styleId="FooterChar">
    <w:name w:val="Footer Char"/>
    <w:basedOn w:val="DefaultParagraphFont"/>
    <w:link w:val="Footer"/>
    <w:rsid w:val="00730586"/>
    <w:rPr>
      <w:sz w:val="24"/>
      <w:lang w:val="da-DK"/>
    </w:rPr>
  </w:style>
  <w:style w:type="character" w:customStyle="1" w:styleId="Hyperlink1">
    <w:name w:val="Hyperlink1"/>
    <w:basedOn w:val="DefaultParagraphFont"/>
    <w:uiPriority w:val="99"/>
    <w:rsid w:val="008E090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s://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15C40-8866-4B3B-8D54-9FB31102A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17098</Words>
  <Characters>113333</Characters>
  <Application>Microsoft Office Word</Application>
  <DocSecurity>0</DocSecurity>
  <Lines>944</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2025-11-26T09:24:00Z</dcterms:created>
  <dcterms:modified xsi:type="dcterms:W3CDTF">2025-11-26T09:24:00Z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P10_TA(2025)0089_</vt:lpwstr>
  </property>
  <property fmtid="{D5CDD505-2E9C-101B-9397-08002B2CF9AE}" pid="4" name="&lt;Type&gt;">
    <vt:lpwstr>RR</vt:lpwstr>
  </property>
</Properties>
</file>