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3.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13AC" w:rsidTr="0010095E">
        <w:trPr>
          <w:trHeight w:hRule="exact" w:val="1418"/>
        </w:trPr>
        <w:tc>
          <w:tcPr>
            <w:tcW w:w="6804" w:type="dxa"/>
            <w:shd w:val="clear" w:color="auto" w:fill="auto"/>
            <w:vAlign w:val="center"/>
          </w:tcPr>
          <w:p w:rsidR="00751A4A" w:rsidRPr="00BC13AC" w:rsidRDefault="008C4251" w:rsidP="0010095E">
            <w:pPr>
              <w:pStyle w:val="EPName"/>
            </w:pPr>
            <w:r>
              <w:t xml:space="preserve"> </w:t>
            </w:r>
            <w:bookmarkStart w:id="0" w:name="_GoBack"/>
            <w:bookmarkEnd w:id="0"/>
            <w:r w:rsidR="00AD75D9" w:rsidRPr="00BC13AC">
              <w:t>Ευρωπαϊκό Κοινοβούλιο</w:t>
            </w:r>
          </w:p>
          <w:p w:rsidR="00751A4A" w:rsidRPr="00BC13AC" w:rsidRDefault="005F1B17" w:rsidP="005F1B17">
            <w:pPr>
              <w:pStyle w:val="EPTerm"/>
              <w:rPr>
                <w:rStyle w:val="HideTWBExt"/>
                <w:noProof w:val="0"/>
                <w:vanish w:val="0"/>
                <w:color w:val="auto"/>
              </w:rPr>
            </w:pPr>
            <w:r w:rsidRPr="00BC13AC">
              <w:t>2024</w:t>
            </w:r>
            <w:r w:rsidR="00817416" w:rsidRPr="00BC13AC">
              <w:t>-202</w:t>
            </w:r>
            <w:r w:rsidRPr="00BC13AC">
              <w:t>9</w:t>
            </w:r>
          </w:p>
        </w:tc>
        <w:tc>
          <w:tcPr>
            <w:tcW w:w="2268" w:type="dxa"/>
            <w:shd w:val="clear" w:color="auto" w:fill="auto"/>
          </w:tcPr>
          <w:p w:rsidR="00751A4A" w:rsidRPr="00BC13AC" w:rsidRDefault="00187494" w:rsidP="0010095E">
            <w:pPr>
              <w:pStyle w:val="EPLogo"/>
            </w:pPr>
            <w:r w:rsidRPr="00BC13A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C13AC" w:rsidRDefault="00D058B8" w:rsidP="004C5D52">
      <w:pPr>
        <w:pStyle w:val="LineTop"/>
      </w:pPr>
    </w:p>
    <w:p w:rsidR="00680577" w:rsidRPr="00BC13AC" w:rsidRDefault="00AD75D9" w:rsidP="00680577">
      <w:pPr>
        <w:pStyle w:val="EPBodyTA1"/>
      </w:pPr>
      <w:r w:rsidRPr="00BC13AC">
        <w:t>ΚΕΙΜΕΝΑ ΠΟΥ ΕΓΚΡΙΘΗΚΑΝ</w:t>
      </w:r>
    </w:p>
    <w:p w:rsidR="00D058B8" w:rsidRPr="00BC13AC" w:rsidRDefault="00D058B8" w:rsidP="00D058B8">
      <w:pPr>
        <w:pStyle w:val="LineBottom"/>
      </w:pPr>
    </w:p>
    <w:p w:rsidR="00AD75D9" w:rsidRPr="00BC13AC" w:rsidRDefault="00AD75D9" w:rsidP="00AD75D9">
      <w:pPr>
        <w:pStyle w:val="ATHeading1"/>
      </w:pPr>
      <w:bookmarkStart w:id="1" w:name="TANumber"/>
      <w:r w:rsidRPr="00BC13AC">
        <w:t>P10_TA(2025)00</w:t>
      </w:r>
      <w:r w:rsidR="00FA60C2" w:rsidRPr="00BC13AC">
        <w:t>89</w:t>
      </w:r>
      <w:bookmarkEnd w:id="1"/>
    </w:p>
    <w:p w:rsidR="00AD75D9" w:rsidRPr="00BC13AC" w:rsidRDefault="00225224" w:rsidP="00AD75D9">
      <w:pPr>
        <w:pStyle w:val="ATHeading2"/>
      </w:pPr>
      <w:bookmarkStart w:id="2" w:name="title"/>
      <w:r w:rsidRPr="00BC13AC">
        <w:t>Απαλλαγή 2023: Κοινές επιχειρήσεις</w:t>
      </w:r>
      <w:bookmarkEnd w:id="2"/>
    </w:p>
    <w:p w:rsidR="00AD75D9" w:rsidRPr="00BC13AC" w:rsidRDefault="00AD75D9" w:rsidP="00AD75D9">
      <w:pPr>
        <w:rPr>
          <w:i/>
          <w:vanish/>
        </w:rPr>
      </w:pPr>
      <w:r w:rsidRPr="00BC13AC">
        <w:rPr>
          <w:i/>
        </w:rPr>
        <w:fldChar w:fldCharType="begin"/>
      </w:r>
      <w:r w:rsidRPr="00BC13AC">
        <w:rPr>
          <w:i/>
        </w:rPr>
        <w:instrText xml:space="preserve"> TC"(</w:instrText>
      </w:r>
      <w:bookmarkStart w:id="3" w:name="DocNumber"/>
      <w:r w:rsidRPr="00BC13AC">
        <w:rPr>
          <w:i/>
        </w:rPr>
        <w:instrText>A10-0056/2025</w:instrText>
      </w:r>
      <w:bookmarkEnd w:id="3"/>
      <w:r w:rsidRPr="00BC13AC">
        <w:rPr>
          <w:i/>
        </w:rPr>
        <w:instrText xml:space="preserve"> - Εισηγητής: Michal Wiezik)"\l3 \n&gt; \* MERGEFORMAT </w:instrText>
      </w:r>
      <w:r w:rsidRPr="00BC13AC">
        <w:rPr>
          <w:i/>
        </w:rPr>
        <w:fldChar w:fldCharType="end"/>
      </w:r>
    </w:p>
    <w:p w:rsidR="00AD75D9" w:rsidRPr="00BC13AC" w:rsidRDefault="00AD75D9" w:rsidP="00AD75D9">
      <w:pPr>
        <w:rPr>
          <w:vanish/>
        </w:rPr>
      </w:pPr>
      <w:bookmarkStart w:id="4" w:name="Commission"/>
      <w:r w:rsidRPr="00BC13AC">
        <w:rPr>
          <w:vanish/>
        </w:rPr>
        <w:t>Επιτροπή Ελέγχου του Προϋπολογισμού</w:t>
      </w:r>
      <w:bookmarkEnd w:id="4"/>
    </w:p>
    <w:p w:rsidR="00AD75D9" w:rsidRPr="00BC13AC" w:rsidRDefault="00AD75D9" w:rsidP="00AD75D9">
      <w:pPr>
        <w:rPr>
          <w:vanish/>
        </w:rPr>
      </w:pPr>
      <w:bookmarkStart w:id="5" w:name="PE"/>
      <w:r w:rsidRPr="00BC13AC">
        <w:rPr>
          <w:vanish/>
        </w:rPr>
        <w:t>PE765.276</w:t>
      </w:r>
      <w:bookmarkEnd w:id="5"/>
    </w:p>
    <w:p w:rsidR="00AD75D9" w:rsidRPr="00BC13AC" w:rsidRDefault="00B60A00" w:rsidP="00AD75D9">
      <w:pPr>
        <w:pStyle w:val="ATHeading3"/>
      </w:pPr>
      <w:bookmarkStart w:id="6" w:name="Sujet"/>
      <w:r w:rsidRPr="00BC13AC">
        <w:t>1. Α</w:t>
      </w:r>
      <w:r w:rsidR="00AD75D9" w:rsidRPr="00BC13AC">
        <w:t xml:space="preserve">πόφαση του Ευρωπαϊκού Κοινοβουλίου </w:t>
      </w:r>
      <w:r w:rsidRPr="00BC13AC">
        <w:t xml:space="preserve">της </w:t>
      </w:r>
      <w:r w:rsidR="00225224" w:rsidRPr="00BC13AC">
        <w:t>7</w:t>
      </w:r>
      <w:r w:rsidRPr="00BC13AC">
        <w:t xml:space="preserve">ης Μαΐου 2025 </w:t>
      </w:r>
      <w:r w:rsidR="00AD75D9" w:rsidRPr="00BC13AC">
        <w:t xml:space="preserve">σχετικά με την απαλλαγή όσον αφορά την εκτέλεση του προϋπολογισμού </w:t>
      </w:r>
      <w:r w:rsidR="00225224" w:rsidRPr="00BC13AC">
        <w:t>της κοινής επιχείρησης «Καθαρές αερομεταφορές»</w:t>
      </w:r>
      <w:r w:rsidR="00AD75D9" w:rsidRPr="00BC13AC">
        <w:t xml:space="preserve"> για το οικονομικό έτος 2023</w:t>
      </w:r>
      <w:bookmarkEnd w:id="6"/>
      <w:r w:rsidR="00AD75D9" w:rsidRPr="00BC13AC">
        <w:t xml:space="preserve"> </w:t>
      </w:r>
      <w:bookmarkStart w:id="7" w:name="References"/>
      <w:r w:rsidR="00AD75D9" w:rsidRPr="00BC13AC">
        <w:t>(2024/2031(DEC))</w:t>
      </w:r>
      <w:bookmarkEnd w:id="7"/>
    </w:p>
    <w:p w:rsidR="00A24902" w:rsidRPr="00BC13AC" w:rsidRDefault="00A24902" w:rsidP="00A24902">
      <w:pPr>
        <w:pStyle w:val="EPComma"/>
      </w:pPr>
      <w:bookmarkStart w:id="8" w:name="TextBodyBegin"/>
      <w:bookmarkEnd w:id="8"/>
      <w:r w:rsidRPr="00BC13AC">
        <w:rPr>
          <w:i/>
          <w:iCs/>
        </w:rPr>
        <w:t>Το Ευρωπαϊκό Κοινοβούλιο</w:t>
      </w:r>
      <w:r w:rsidRPr="00BC13AC">
        <w:t>,</w:t>
      </w:r>
    </w:p>
    <w:p w:rsidR="00A24902" w:rsidRPr="00BC13AC" w:rsidRDefault="00A24902" w:rsidP="00B60A00">
      <w:pPr>
        <w:pStyle w:val="NormalHanging12a"/>
        <w:widowControl/>
      </w:pPr>
      <w:r w:rsidRPr="00BC13AC">
        <w:t>–</w:t>
      </w:r>
      <w:r w:rsidRPr="00BC13AC">
        <w:tab/>
        <w:t>έχοντας υπόψη τους οριστικούς ετήσιους λογαριασμούς της κοινής επιχείρησης «Καθαρές αερομεταφορές» για το οικονομικό έτος 2023,</w:t>
      </w:r>
    </w:p>
    <w:p w:rsidR="00A24902" w:rsidRPr="00BC13AC" w:rsidRDefault="00A24902" w:rsidP="00B60A00">
      <w:pPr>
        <w:pStyle w:val="NormalHanging12a"/>
        <w:widowControl/>
      </w:pPr>
      <w:r w:rsidRPr="00BC13AC">
        <w:t>–</w:t>
      </w:r>
      <w:r w:rsidRPr="00BC13AC">
        <w:tab/>
        <w:t>έχοντας υπόψη την ετήσια έκθεση του Ελεγκτικού Συνεδρίου σχετικά με τις κοινές επιχειρήσεις της ΕΕ για το οικονομικό έτος 2023, που συνοδεύεται από τις απαντήσεις των κοινών επιχειρήσεων</w:t>
      </w:r>
      <w:r w:rsidRPr="00BC13AC">
        <w:rPr>
          <w:rStyle w:val="FootnoteReference"/>
        </w:rPr>
        <w:footnoteReference w:id="1"/>
      </w:r>
      <w:r w:rsidRPr="00BC13AC">
        <w:t>,</w:t>
      </w:r>
    </w:p>
    <w:p w:rsidR="00A24902" w:rsidRPr="00BC13AC" w:rsidRDefault="00A24902" w:rsidP="00B60A00">
      <w:pPr>
        <w:pStyle w:val="NormalHanging12a"/>
        <w:widowControl/>
      </w:pPr>
      <w:r w:rsidRPr="00BC13AC">
        <w:t>–</w:t>
      </w:r>
      <w:r w:rsidRPr="00BC13AC">
        <w:tab/>
        <w:t>έχοντας υπόψη τη δήλωση αξιοπιστίας</w:t>
      </w:r>
      <w:r w:rsidRPr="00BC13AC">
        <w:rPr>
          <w:rStyle w:val="FootnoteReference"/>
        </w:rPr>
        <w:footnoteReference w:id="2"/>
      </w:r>
      <w:r w:rsidRPr="00BC13A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24902" w:rsidRPr="00BC13AC" w:rsidRDefault="00A24902" w:rsidP="00B60A00">
      <w:pPr>
        <w:pStyle w:val="NormalHanging12a"/>
        <w:widowControl/>
      </w:pPr>
      <w:r w:rsidRPr="00BC13AC">
        <w:t>–</w:t>
      </w:r>
      <w:r w:rsidRPr="00BC13AC">
        <w:tab/>
        <w:t>έχοντας υπόψη τη σύσταση του Συμβουλίου, της 17ης Φεβρουαρίου 2025, σχετικά με τη χορήγηση απαλλαγής στην κοινή επιχείρηση για την εκτέλεση του προϋπολογισμού για το οικονομικό έτος 2023 (05757/2025 – C10</w:t>
      </w:r>
      <w:r w:rsidRPr="00BC13AC">
        <w:noBreakHyphen/>
        <w:t>0025/2025),</w:t>
      </w:r>
    </w:p>
    <w:p w:rsidR="00A24902" w:rsidRPr="00BC13AC" w:rsidRDefault="00A24902" w:rsidP="00B60A00">
      <w:pPr>
        <w:pStyle w:val="NormalHanging12a"/>
        <w:widowControl/>
      </w:pPr>
      <w:r w:rsidRPr="00BC13AC">
        <w:t>–</w:t>
      </w:r>
      <w:r w:rsidRPr="00BC13AC">
        <w:tab/>
        <w:t>έχοντας υπόψη το άρθρο 319 της Συνθήκης για τη λειτουργία της Ευρωπαϊκής Ένωσης,</w:t>
      </w:r>
    </w:p>
    <w:p w:rsidR="00A24902" w:rsidRPr="00BC13AC" w:rsidRDefault="00A24902" w:rsidP="00B60A00">
      <w:pPr>
        <w:pStyle w:val="NormalHanging12a"/>
        <w:widowControl/>
      </w:pPr>
      <w:r w:rsidRPr="00BC13AC">
        <w:t>–</w:t>
      </w:r>
      <w:r w:rsidRPr="00BC13A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C13AC">
        <w:rPr>
          <w:rStyle w:val="FootnoteReference"/>
        </w:rPr>
        <w:footnoteReference w:id="3"/>
      </w:r>
      <w:r w:rsidRPr="00BC13AC">
        <w:t>, και ιδίως το άρθρο 71,</w:t>
      </w:r>
    </w:p>
    <w:p w:rsidR="00A24902" w:rsidRPr="00BC13AC" w:rsidRDefault="00A24902" w:rsidP="00B60A00">
      <w:pPr>
        <w:pStyle w:val="NormalHanging12a"/>
        <w:widowControl/>
      </w:pPr>
      <w:r w:rsidRPr="00BC13AC">
        <w:t>–</w:t>
      </w:r>
      <w:r w:rsidRPr="00BC13AC">
        <w:tab/>
        <w:t xml:space="preserve">έχοντας υπόψη τον κανονισμό (ΕΕ, Ευρατόμ) 2024/2509 του Ευρωπαϊκού Κοινοβουλίου και του Συμβουλίου, της 23ης Σεπτεμβρίου 2024, σχετικά με τους </w:t>
      </w:r>
      <w:r w:rsidRPr="00BC13AC">
        <w:lastRenderedPageBreak/>
        <w:t>δημοσιονομικούς κανόνες που εφαρμόζονται στον γενικό προϋπολογισμό της Ένωσης</w:t>
      </w:r>
      <w:r w:rsidRPr="00BC13AC">
        <w:rPr>
          <w:rStyle w:val="FootnoteReference"/>
        </w:rPr>
        <w:footnoteReference w:id="4"/>
      </w:r>
      <w:r w:rsidRPr="00BC13AC">
        <w:t xml:space="preserve">, και ιδίως το άρθρο 71, </w:t>
      </w:r>
    </w:p>
    <w:p w:rsidR="00A24902" w:rsidRPr="00BC13AC" w:rsidRDefault="00A24902" w:rsidP="00B60A00">
      <w:pPr>
        <w:pStyle w:val="NormalHanging12a"/>
        <w:widowControl/>
      </w:pPr>
      <w:r w:rsidRPr="00BC13AC">
        <w:t>–</w:t>
      </w:r>
      <w:r w:rsidRPr="00BC13AC">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BC13AC">
        <w:rPr>
          <w:rStyle w:val="FootnoteReference"/>
        </w:rPr>
        <w:footnoteReference w:id="5"/>
      </w:r>
      <w:r w:rsidRPr="00BC13AC">
        <w:t>, και ιδίως το άρθρο 26,</w:t>
      </w:r>
    </w:p>
    <w:p w:rsidR="00A24902" w:rsidRPr="00BC13AC" w:rsidRDefault="00A24902" w:rsidP="00B60A00">
      <w:pPr>
        <w:pStyle w:val="NormalHanging12a"/>
        <w:widowControl/>
      </w:pPr>
      <w:r w:rsidRPr="00BC13AC">
        <w:t>–</w:t>
      </w:r>
      <w:r w:rsidRPr="00BC13AC">
        <w:tab/>
        <w:t>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BC13AC">
        <w:rPr>
          <w:rStyle w:val="FootnoteReference"/>
        </w:rPr>
        <w:footnoteReference w:id="6"/>
      </w:r>
      <w:r w:rsidRPr="00BC13AC">
        <w:t>,</w:t>
      </w:r>
    </w:p>
    <w:p w:rsidR="00A24902" w:rsidRPr="00BC13AC" w:rsidRDefault="00A24902" w:rsidP="00B60A00">
      <w:pPr>
        <w:pStyle w:val="NormalHanging12a"/>
        <w:widowControl/>
      </w:pPr>
      <w:r w:rsidRPr="00BC13AC">
        <w:t>–</w:t>
      </w:r>
      <w:r w:rsidRPr="00BC13AC">
        <w:tab/>
        <w:t>έχοντας υπόψη το άρθρο 102 και το παράρτημα V του Κανονισμού του,</w:t>
      </w:r>
    </w:p>
    <w:p w:rsidR="00A24902" w:rsidRPr="00BC13AC" w:rsidRDefault="00A24902" w:rsidP="00B60A00">
      <w:pPr>
        <w:pStyle w:val="NormalHanging12a"/>
        <w:widowControl/>
      </w:pPr>
      <w:r w:rsidRPr="00BC13AC">
        <w:t>–</w:t>
      </w:r>
      <w:r w:rsidRPr="00BC13AC">
        <w:tab/>
        <w:t>έχοντας υπόψη τη γνωμοδότηση της Επιτροπής Μεταφορών και Τουρισμού,</w:t>
      </w:r>
    </w:p>
    <w:p w:rsidR="00A24902" w:rsidRPr="00BC13AC" w:rsidRDefault="00A24902" w:rsidP="00B60A00">
      <w:pPr>
        <w:pStyle w:val="NormalHanging12a"/>
        <w:widowControl/>
      </w:pPr>
      <w:r w:rsidRPr="00BC13AC">
        <w:t>–</w:t>
      </w:r>
      <w:r w:rsidRPr="00BC13AC">
        <w:tab/>
        <w:t>έχοντας υπόψη την έκθεση της Επιτροπής Ελέγχου του Προϋπολογισμού (A10-0056/2025),</w:t>
      </w:r>
    </w:p>
    <w:p w:rsidR="00A24902" w:rsidRPr="00BC13AC" w:rsidRDefault="00A24902" w:rsidP="00B60A00">
      <w:pPr>
        <w:pStyle w:val="NormalHanging12a"/>
        <w:widowControl/>
      </w:pPr>
      <w:r w:rsidRPr="00BC13AC">
        <w:t>1.</w:t>
      </w:r>
      <w:r w:rsidRPr="00BC13AC">
        <w:tab/>
        <w:t>χορηγεί απαλλαγή στον εκτελεστικό διευθυντή της κοινής επιχείρησης «Καθαρές αερομεταφορές» όσον αφορά την εκτέλεση του προϋπολογισμού της κοινής επιχείρησης για το οικονομικό έτος 2023·</w:t>
      </w:r>
    </w:p>
    <w:p w:rsidR="00A24902" w:rsidRPr="00BC13AC" w:rsidRDefault="00A24902" w:rsidP="00B60A00">
      <w:pPr>
        <w:pStyle w:val="NormalHanging12a"/>
        <w:widowControl/>
      </w:pPr>
      <w:r w:rsidRPr="00BC13AC">
        <w:t>2.</w:t>
      </w:r>
      <w:r w:rsidRPr="00BC13AC">
        <w:tab/>
        <w:t>εκθέτει τις παρατηρήσεις του στο ψήφισμα που ακολουθεί·</w:t>
      </w:r>
    </w:p>
    <w:p w:rsidR="00A24902" w:rsidRPr="00BC13AC" w:rsidRDefault="00A24902" w:rsidP="00B60A00">
      <w:pPr>
        <w:pStyle w:val="NormalHanging12a"/>
        <w:widowControl/>
      </w:pPr>
      <w:r w:rsidRPr="00BC13AC">
        <w:t>3.</w:t>
      </w:r>
      <w:r w:rsidRPr="00BC13AC">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κοινής επιχείρησης «Καθαρές αερομεταφορές», στο Συμβούλιο, στην Επιτροπή και στο Ελεγκτικό Συνέδριο, και να μεριμνήσει για τη δημοσίευσή τους στην </w:t>
      </w:r>
      <w:r w:rsidRPr="00BC13AC">
        <w:rPr>
          <w:i/>
        </w:rPr>
        <w:t>Επίσημη Εφημερίδα της Ευρωπαϊκής Ένωσης</w:t>
      </w:r>
      <w:r w:rsidRPr="00BC13AC">
        <w:t xml:space="preserve"> (σειρά L).</w:t>
      </w:r>
    </w:p>
    <w:p w:rsidR="00A24902" w:rsidRPr="00BC13AC" w:rsidRDefault="00A24902" w:rsidP="00A24902">
      <w:pPr>
        <w:pStyle w:val="NormalHanging12a"/>
      </w:pPr>
    </w:p>
    <w:p w:rsidR="00A24902" w:rsidRPr="00BC13AC" w:rsidRDefault="00A24902" w:rsidP="00A24902"/>
    <w:p w:rsidR="00A24902" w:rsidRPr="00BC13AC" w:rsidRDefault="00A24902" w:rsidP="00A24902">
      <w:pPr>
        <w:pStyle w:val="PageHeading"/>
        <w:sectPr w:rsidR="00A24902" w:rsidRPr="00BC13AC" w:rsidSect="00415E3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24902" w:rsidRPr="00BC13AC" w:rsidRDefault="00A24902" w:rsidP="00EC1518">
      <w:pPr>
        <w:pStyle w:val="ATHeading3"/>
      </w:pPr>
      <w:r w:rsidRPr="00BC13AC">
        <w:lastRenderedPageBreak/>
        <w:t>2.</w:t>
      </w:r>
      <w:r w:rsidR="00B60A00" w:rsidRPr="00BC13AC">
        <w:t xml:space="preserve"> Απόφαση του Ευρωπαϊκού Κοινοβουλίου της </w:t>
      </w:r>
      <w:r w:rsidR="00225224" w:rsidRPr="00BC13AC">
        <w:rPr>
          <w:b w:val="0"/>
        </w:rPr>
        <w:t>7</w:t>
      </w:r>
      <w:r w:rsidR="00B60A00" w:rsidRPr="00BC13AC">
        <w:t xml:space="preserve">ης Μαΐου 2025 </w:t>
      </w:r>
      <w:r w:rsidRPr="00BC13AC">
        <w:t>σχετικά με το κλείσιμο των λογαριασμών της κοινής επιχείρησης «Καθαρές αερομεταφορές» για το οικονομικό έτος 2023</w:t>
      </w:r>
      <w:r w:rsidR="00B60A00" w:rsidRPr="00BC13AC">
        <w:t xml:space="preserve"> </w:t>
      </w:r>
      <w:r w:rsidRPr="00BC13AC">
        <w:t>(2024/2031(DEC))</w:t>
      </w:r>
    </w:p>
    <w:p w:rsidR="00A24902" w:rsidRPr="00BC13AC" w:rsidRDefault="00A24902" w:rsidP="00A24902">
      <w:pPr>
        <w:pStyle w:val="EPComma"/>
      </w:pPr>
      <w:r w:rsidRPr="00BC13AC">
        <w:rPr>
          <w:i/>
          <w:iCs/>
        </w:rPr>
        <w:t>Το Ευρωπαϊκό Κοινοβούλιο</w:t>
      </w:r>
      <w:r w:rsidRPr="00BC13AC">
        <w:t>,</w:t>
      </w:r>
    </w:p>
    <w:p w:rsidR="00A24902" w:rsidRPr="00BC13AC" w:rsidRDefault="00A24902" w:rsidP="00A24902">
      <w:pPr>
        <w:pStyle w:val="NormalHanging12a"/>
      </w:pPr>
      <w:r w:rsidRPr="00BC13AC">
        <w:t>–</w:t>
      </w:r>
      <w:r w:rsidRPr="00BC13AC">
        <w:tab/>
        <w:t>έχοντας υπόψη τους οριστικούς ετήσιους λογαριασμούς της κοινής επιχείρησης «Καθαρές αερομεταφορές» για το οικονομικό έτος 2023,</w:t>
      </w:r>
    </w:p>
    <w:p w:rsidR="00A24902" w:rsidRPr="00BC13AC" w:rsidRDefault="00A24902" w:rsidP="00A24902">
      <w:pPr>
        <w:pStyle w:val="NormalHanging12a"/>
      </w:pPr>
      <w:r w:rsidRPr="00BC13AC">
        <w:t>–</w:t>
      </w:r>
      <w:r w:rsidRPr="00BC13AC">
        <w:tab/>
        <w:t>έχοντας υπόψη την ετήσια έκθεση του Ελεγκτικού Συνεδρίου σχετικά με τις κοινές επιχειρήσεις της ΕΕ για το οικονομικό έτος 2023, που συνοδεύεται από τις απαντήσεις των κοινών επιχειρήσεων</w:t>
      </w:r>
      <w:r w:rsidRPr="00BC13AC">
        <w:rPr>
          <w:rStyle w:val="FootnoteReference"/>
        </w:rPr>
        <w:footnoteReference w:id="7"/>
      </w:r>
      <w:r w:rsidRPr="00BC13AC">
        <w:t>,</w:t>
      </w:r>
    </w:p>
    <w:p w:rsidR="00A24902" w:rsidRPr="00BC13AC" w:rsidRDefault="00A24902" w:rsidP="00A24902">
      <w:pPr>
        <w:pStyle w:val="NormalHanging12a"/>
      </w:pPr>
      <w:r w:rsidRPr="00BC13AC">
        <w:t>–</w:t>
      </w:r>
      <w:r w:rsidRPr="00BC13AC">
        <w:tab/>
        <w:t>έχοντας υπόψη τη δήλωση αξιοπιστίας</w:t>
      </w:r>
      <w:r w:rsidRPr="00BC13AC">
        <w:rPr>
          <w:rStyle w:val="FootnoteReference"/>
        </w:rPr>
        <w:footnoteReference w:id="8"/>
      </w:r>
      <w:r w:rsidRPr="00BC13A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τη σύσταση του Συμβουλίου, της 17ης Φεβρουαρίου 2025, σχετικά με τη χορήγηση απαλλαγής στην κοινή επιχείρηση για την εκτέλεση του προϋπολογισμού για το οικονομικό έτος 2023 (05757/2025 – C10</w:t>
      </w:r>
      <w:r w:rsidRPr="00BC13AC">
        <w:noBreakHyphen/>
        <w:t>0025/2025),</w:t>
      </w:r>
    </w:p>
    <w:p w:rsidR="00A24902" w:rsidRPr="00BC13AC" w:rsidRDefault="00A24902" w:rsidP="00A24902">
      <w:pPr>
        <w:pStyle w:val="NormalHanging12a"/>
      </w:pPr>
      <w:r w:rsidRPr="00BC13AC">
        <w:t>–</w:t>
      </w:r>
      <w:r w:rsidRPr="00BC13AC">
        <w:tab/>
        <w:t>έχοντας υπόψη το άρθρο 319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C13AC">
        <w:rPr>
          <w:rStyle w:val="FootnoteReference"/>
        </w:rPr>
        <w:footnoteReference w:id="9"/>
      </w:r>
      <w:r w:rsidRPr="00BC13AC">
        <w:t>, και ιδίως το άρθρο 71,</w:t>
      </w:r>
    </w:p>
    <w:p w:rsidR="00A24902" w:rsidRPr="00BC13AC" w:rsidRDefault="00A24902" w:rsidP="00A24902">
      <w:pPr>
        <w:pStyle w:val="NormalHanging12a"/>
      </w:pPr>
      <w:r w:rsidRPr="00BC13AC">
        <w:t>–</w:t>
      </w:r>
      <w:r w:rsidRPr="00BC13AC">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BC13AC">
        <w:rPr>
          <w:rStyle w:val="FootnoteReference"/>
        </w:rPr>
        <w:footnoteReference w:id="10"/>
      </w:r>
      <w:r w:rsidRPr="00BC13AC">
        <w:t xml:space="preserve">, και ιδίως το άρθρο 71, </w:t>
      </w:r>
    </w:p>
    <w:p w:rsidR="00A24902" w:rsidRPr="00BC13AC" w:rsidRDefault="00A24902" w:rsidP="00A24902">
      <w:pPr>
        <w:pStyle w:val="NormalHanging12a"/>
      </w:pPr>
      <w:r w:rsidRPr="00BC13AC">
        <w:t>–</w:t>
      </w:r>
      <w:r w:rsidRPr="00BC13AC">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BC13AC">
        <w:rPr>
          <w:rStyle w:val="FootnoteReference"/>
        </w:rPr>
        <w:footnoteReference w:id="11"/>
      </w:r>
      <w:r w:rsidRPr="00BC13AC">
        <w:t>, και ιδίως το άρθρο 26,</w:t>
      </w:r>
    </w:p>
    <w:p w:rsidR="00A24902" w:rsidRPr="00BC13AC" w:rsidRDefault="00A24902" w:rsidP="00A24902">
      <w:pPr>
        <w:pStyle w:val="NormalHanging12a"/>
      </w:pPr>
      <w:r w:rsidRPr="00BC13AC">
        <w:t>–</w:t>
      </w:r>
      <w:r w:rsidRPr="00BC13AC">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w:t>
      </w:r>
      <w:r w:rsidRPr="00BC13AC">
        <w:lastRenderedPageBreak/>
        <w:t>στο άρθρο 71 του κανονισμού (ΕΕ, Ευρατόμ) 2018/1046 του Ευρωπαϊκού Κοινοβουλίου και του Συμβουλίου</w:t>
      </w:r>
      <w:r w:rsidRPr="00BC13AC">
        <w:rPr>
          <w:rStyle w:val="FootnoteReference"/>
        </w:rPr>
        <w:footnoteReference w:id="12"/>
      </w:r>
      <w:r w:rsidRPr="00BC13AC">
        <w:t>,</w:t>
      </w:r>
    </w:p>
    <w:p w:rsidR="00A24902" w:rsidRPr="00BC13AC" w:rsidRDefault="00A24902" w:rsidP="00A24902">
      <w:pPr>
        <w:pStyle w:val="NormalHanging12a"/>
      </w:pPr>
      <w:r w:rsidRPr="00BC13AC">
        <w:t>–</w:t>
      </w:r>
      <w:r w:rsidRPr="00BC13AC">
        <w:tab/>
        <w:t>έχοντας υπόψη το άρθρο 102 και το παράρτημα V του Κανονισμού του,</w:t>
      </w:r>
    </w:p>
    <w:p w:rsidR="00A24902" w:rsidRPr="00BC13AC" w:rsidRDefault="00A24902" w:rsidP="00A24902">
      <w:pPr>
        <w:pStyle w:val="NormalHanging12a"/>
      </w:pPr>
      <w:r w:rsidRPr="00BC13AC">
        <w:t>–</w:t>
      </w:r>
      <w:r w:rsidRPr="00BC13AC">
        <w:tab/>
        <w:t>έχοντας υπόψη τη γνωμοδότηση της Επιτροπής Μεταφορών και Τουρισμού,</w:t>
      </w:r>
    </w:p>
    <w:p w:rsidR="00A24902" w:rsidRPr="00BC13AC" w:rsidRDefault="00A24902" w:rsidP="00A24902">
      <w:pPr>
        <w:pStyle w:val="NormalHanging12a"/>
      </w:pPr>
      <w:r w:rsidRPr="00BC13AC">
        <w:t>–</w:t>
      </w:r>
      <w:r w:rsidRPr="00BC13AC">
        <w:tab/>
        <w:t>έχοντας υπόψη την έκθεση της Επιτροπής Ελέγχου του Προϋπολογισμού (A10-0056/2025),</w:t>
      </w:r>
    </w:p>
    <w:p w:rsidR="00A24902" w:rsidRPr="00BC13AC" w:rsidRDefault="00A24902" w:rsidP="00A24902">
      <w:pPr>
        <w:pStyle w:val="NormalHanging12a"/>
      </w:pPr>
      <w:r w:rsidRPr="00BC13AC">
        <w:t>1.</w:t>
      </w:r>
      <w:r w:rsidRPr="00BC13AC">
        <w:tab/>
        <w:t>εγκρίνει το κλείσιμο των λογαριασμών της κοινής επιχείρησης «Καθαρές αερομεταφορές» για το οικονομικό έτος 2023·</w:t>
      </w:r>
    </w:p>
    <w:p w:rsidR="00A24902" w:rsidRPr="00BC13AC" w:rsidRDefault="00A24902" w:rsidP="00A24902">
      <w:pPr>
        <w:pStyle w:val="NormalHanging12a"/>
      </w:pPr>
      <w:r w:rsidRPr="00BC13AC">
        <w:t>2.</w:t>
      </w:r>
      <w:r w:rsidRPr="00BC13AC">
        <w:tab/>
        <w:t xml:space="preserve">αναθέτει στην Πρόεδρό του να διαβιβάσει την παρούσα απόφαση στον εκτελεστικό διευθυντή της κοινής επιχείρησης «Καθαρές αερομεταφορές», στο Συμβούλιο, στην Επιτροπή και στο Ελεγκτικό Συνέδριο, και να μεριμνήσει για τη δημοσίευσή της στην </w:t>
      </w:r>
      <w:r w:rsidRPr="00BC13AC">
        <w:rPr>
          <w:i/>
        </w:rPr>
        <w:t>Επίσημη Εφημερίδα της Ευρωπαϊκής Ένωσης</w:t>
      </w:r>
      <w:r w:rsidRPr="00BC13AC">
        <w:t xml:space="preserve"> (σειρά L).</w:t>
      </w:r>
    </w:p>
    <w:p w:rsidR="00A24902" w:rsidRPr="00BC13AC" w:rsidRDefault="00A24902" w:rsidP="00A24902">
      <w:pPr>
        <w:pStyle w:val="PageHeadingDec"/>
        <w:jc w:val="left"/>
      </w:pPr>
    </w:p>
    <w:p w:rsidR="00A24902" w:rsidRPr="00BC13AC" w:rsidRDefault="00A24902" w:rsidP="00A24902">
      <w:pPr>
        <w:pStyle w:val="PageHeadingNotTOC"/>
        <w:sectPr w:rsidR="00A24902" w:rsidRPr="00BC13AC" w:rsidSect="00415E3A">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24902" w:rsidRPr="00BC13AC" w:rsidRDefault="00A24902" w:rsidP="00EC1518">
      <w:pPr>
        <w:pStyle w:val="ATHeading3"/>
      </w:pPr>
      <w:r w:rsidRPr="00BC13AC">
        <w:lastRenderedPageBreak/>
        <w:t>3.</w:t>
      </w:r>
      <w:r w:rsidR="00B60A00" w:rsidRPr="00BC13AC">
        <w:t xml:space="preserve"> Απόφαση του Ευρωπαϊκού Κοινοβουλίου της </w:t>
      </w:r>
      <w:r w:rsidR="00225224" w:rsidRPr="00BC13AC">
        <w:t>7</w:t>
      </w:r>
      <w:r w:rsidR="00B60A00" w:rsidRPr="00BC13AC">
        <w:t xml:space="preserve">ης Μαΐου 2025 </w:t>
      </w:r>
      <w:r w:rsidRPr="00BC13AC">
        <w:t>σχετικά με την απαλλαγή όσον αφορά την εκτέλεση του προϋπολογισμού της κοινής επιχείρησης «Μια Ευρώπη που βασίζεται στην κυκλική βιοοικονομία» για το οικονομικό έτος 2023</w:t>
      </w:r>
      <w:r w:rsidR="00B60A00" w:rsidRPr="00BC13AC">
        <w:t xml:space="preserve"> </w:t>
      </w:r>
      <w:r w:rsidRPr="00BC13AC">
        <w:t>(2024/2031(DEC))</w:t>
      </w:r>
    </w:p>
    <w:p w:rsidR="00A24902" w:rsidRPr="00BC13AC" w:rsidRDefault="00A24902" w:rsidP="00A24902">
      <w:pPr>
        <w:pStyle w:val="EPComma"/>
      </w:pPr>
      <w:r w:rsidRPr="00BC13AC">
        <w:rPr>
          <w:i/>
          <w:iCs/>
        </w:rPr>
        <w:t>Το Ευρωπαϊκό Κοινοβούλιο</w:t>
      </w:r>
      <w:r w:rsidRPr="00BC13AC">
        <w:t>,</w:t>
      </w:r>
    </w:p>
    <w:p w:rsidR="00A24902" w:rsidRPr="00BC13AC" w:rsidRDefault="00A24902" w:rsidP="00A24902">
      <w:pPr>
        <w:pStyle w:val="NormalHanging12a"/>
      </w:pPr>
      <w:r w:rsidRPr="00BC13AC">
        <w:t>–</w:t>
      </w:r>
      <w:r w:rsidRPr="00BC13AC">
        <w:tab/>
        <w:t>έχοντας υπόψη τους οριστικούς ετήσιους λογαριασμούς της κοινής επιχείρησης «Μια Ευρώπη που βασίζεται στην κυκλική βιοοικονομία» για το οικονομικό έτος 2023,</w:t>
      </w:r>
    </w:p>
    <w:p w:rsidR="00A24902" w:rsidRPr="00BC13AC" w:rsidRDefault="00A24902" w:rsidP="00A24902">
      <w:pPr>
        <w:pStyle w:val="NormalHanging12a"/>
      </w:pPr>
      <w:r w:rsidRPr="00BC13AC">
        <w:t>–</w:t>
      </w:r>
      <w:r w:rsidRPr="00BC13AC">
        <w:tab/>
        <w:t>έχοντας υπόψη την ετήσια έκθεση του Ελεγκτικού Συνεδρίου σχετικά με τις κοινές επιχειρήσεις της ΕΕ για το οικονομικό έτος 2023, που συνοδεύεται από τις απαντήσεις των κοινών επιχειρήσεων</w:t>
      </w:r>
      <w:r w:rsidRPr="00BC13AC">
        <w:rPr>
          <w:rStyle w:val="FootnoteReference"/>
        </w:rPr>
        <w:footnoteReference w:id="13"/>
      </w:r>
      <w:r w:rsidRPr="00BC13AC">
        <w:t>,</w:t>
      </w:r>
    </w:p>
    <w:p w:rsidR="00A24902" w:rsidRPr="00BC13AC" w:rsidRDefault="00A24902" w:rsidP="00A24902">
      <w:pPr>
        <w:pStyle w:val="NormalHanging12a"/>
      </w:pPr>
      <w:r w:rsidRPr="00BC13AC">
        <w:t>–</w:t>
      </w:r>
      <w:r w:rsidRPr="00BC13AC">
        <w:tab/>
        <w:t>έχοντας υπόψη τη δήλωση αξιοπιστίας</w:t>
      </w:r>
      <w:r w:rsidRPr="00BC13AC">
        <w:rPr>
          <w:rStyle w:val="FootnoteReference"/>
        </w:rPr>
        <w:footnoteReference w:id="14"/>
      </w:r>
      <w:r w:rsidRPr="00BC13A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τη σύσταση του Συμβουλίου, της 17ης Φεβρουαρίου 2025, σχετικά με τη χορήγηση απαλλαγής στην κοινή επιχείρηση για την εκτέλεση του προϋπολογισμού για το οικονομικό έτος 2023 (05757/2025 – C10</w:t>
      </w:r>
      <w:r w:rsidRPr="00BC13AC">
        <w:noBreakHyphen/>
        <w:t>0025/2025),</w:t>
      </w:r>
    </w:p>
    <w:p w:rsidR="00A24902" w:rsidRPr="00BC13AC" w:rsidRDefault="00A24902" w:rsidP="00A24902">
      <w:pPr>
        <w:pStyle w:val="NormalHanging12a"/>
      </w:pPr>
      <w:r w:rsidRPr="00BC13AC">
        <w:t>–</w:t>
      </w:r>
      <w:r w:rsidRPr="00BC13AC">
        <w:tab/>
        <w:t>έχοντας υπόψη το άρθρο 319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C13AC">
        <w:rPr>
          <w:rStyle w:val="FootnoteReference"/>
        </w:rPr>
        <w:footnoteReference w:id="15"/>
      </w:r>
      <w:r w:rsidRPr="00BC13AC">
        <w:t>, και ιδίως το άρθρο 71,</w:t>
      </w:r>
    </w:p>
    <w:p w:rsidR="00A24902" w:rsidRPr="00BC13AC" w:rsidRDefault="00A24902" w:rsidP="00A24902">
      <w:pPr>
        <w:pStyle w:val="NormalHanging12a"/>
      </w:pPr>
      <w:r w:rsidRPr="00BC13AC">
        <w:t>–</w:t>
      </w:r>
      <w:r w:rsidRPr="00BC13AC">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BC13AC">
        <w:rPr>
          <w:rStyle w:val="FootnoteReference"/>
        </w:rPr>
        <w:footnoteReference w:id="16"/>
      </w:r>
      <w:r w:rsidRPr="00BC13AC">
        <w:t xml:space="preserve">, και ιδίως το άρθρο 71, </w:t>
      </w:r>
    </w:p>
    <w:p w:rsidR="00A24902" w:rsidRPr="00BC13AC" w:rsidRDefault="00A24902" w:rsidP="00A24902">
      <w:pPr>
        <w:pStyle w:val="NormalHanging12a"/>
      </w:pPr>
      <w:r w:rsidRPr="00BC13AC">
        <w:t>–</w:t>
      </w:r>
      <w:r w:rsidRPr="00BC13AC">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BC13AC">
        <w:rPr>
          <w:rStyle w:val="FootnoteReference"/>
        </w:rPr>
        <w:footnoteReference w:id="17"/>
      </w:r>
      <w:r w:rsidRPr="00BC13AC">
        <w:t>, και ιδίως το άρθρο 26,</w:t>
      </w:r>
    </w:p>
    <w:p w:rsidR="00A24902" w:rsidRPr="00BC13AC" w:rsidRDefault="00A24902" w:rsidP="00A24902">
      <w:pPr>
        <w:pStyle w:val="NormalHanging12a"/>
      </w:pPr>
      <w:r w:rsidRPr="00BC13AC">
        <w:t>–</w:t>
      </w:r>
      <w:r w:rsidRPr="00BC13AC">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w:t>
      </w:r>
      <w:r w:rsidRPr="00BC13AC">
        <w:lastRenderedPageBreak/>
        <w:t>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BC13AC">
        <w:rPr>
          <w:rStyle w:val="FootnoteReference"/>
        </w:rPr>
        <w:footnoteReference w:id="18"/>
      </w:r>
      <w:r w:rsidRPr="00BC13AC">
        <w:t>,</w:t>
      </w:r>
    </w:p>
    <w:p w:rsidR="00A24902" w:rsidRPr="00BC13AC" w:rsidRDefault="00A24902" w:rsidP="00A24902">
      <w:pPr>
        <w:pStyle w:val="NormalHanging12a"/>
      </w:pPr>
      <w:r w:rsidRPr="00BC13AC">
        <w:t>–</w:t>
      </w:r>
      <w:r w:rsidRPr="00BC13AC">
        <w:tab/>
        <w:t>έχοντας υπόψη το άρθρο 102 και το παράρτημα V του Κανονισμού του,</w:t>
      </w:r>
    </w:p>
    <w:p w:rsidR="00A24902" w:rsidRPr="00BC13AC" w:rsidRDefault="00A24902" w:rsidP="00A24902">
      <w:pPr>
        <w:pStyle w:val="NormalHanging12a"/>
      </w:pPr>
      <w:r w:rsidRPr="00BC13AC">
        <w:t>–</w:t>
      </w:r>
      <w:r w:rsidRPr="00BC13AC">
        <w:tab/>
        <w:t>έχοντας υπόψη τη γνωμοδότηση της Επιτροπής Μεταφορών και Τουρισμού,</w:t>
      </w:r>
    </w:p>
    <w:p w:rsidR="00A24902" w:rsidRPr="00BC13AC" w:rsidRDefault="00A24902" w:rsidP="00A24902">
      <w:pPr>
        <w:pStyle w:val="NormalHanging12a"/>
      </w:pPr>
      <w:r w:rsidRPr="00BC13AC">
        <w:t>–</w:t>
      </w:r>
      <w:r w:rsidRPr="00BC13AC">
        <w:tab/>
        <w:t>έχοντας υπόψη την έκθεση της Επιτροπής Ελέγχου του Προϋπολογισμού (A10-0056/2025),</w:t>
      </w:r>
    </w:p>
    <w:p w:rsidR="00A24902" w:rsidRPr="00BC13AC" w:rsidRDefault="00A24902" w:rsidP="00A24902">
      <w:pPr>
        <w:pStyle w:val="NormalHanging12a"/>
      </w:pPr>
      <w:r w:rsidRPr="00BC13AC">
        <w:t>1.</w:t>
      </w:r>
      <w:r w:rsidRPr="00BC13AC">
        <w:tab/>
        <w:t>χορηγεί απαλλαγή στον εκτελεστικό διευθυντή της κοινής επιχείρησης «Μια Ευρώπη που βασίζεται στην κυκλική βιοοικονομία» όσον αφορά την εκτέλεση του προϋπολογισμού της κοινής επιχείρησης για το οικονομικό έτος 2023·</w:t>
      </w:r>
    </w:p>
    <w:p w:rsidR="00A24902" w:rsidRPr="00BC13AC" w:rsidRDefault="00A24902" w:rsidP="00A24902">
      <w:pPr>
        <w:pStyle w:val="NormalHanging12a"/>
      </w:pPr>
      <w:r w:rsidRPr="00BC13AC">
        <w:t>2.</w:t>
      </w:r>
      <w:r w:rsidRPr="00BC13AC">
        <w:tab/>
        <w:t>εκθέτει τις παρατηρήσεις του στο ψήφισμα που ακολουθεί·</w:t>
      </w:r>
    </w:p>
    <w:p w:rsidR="00A24902" w:rsidRPr="00BC13AC" w:rsidRDefault="00A24902" w:rsidP="00A24902">
      <w:pPr>
        <w:pStyle w:val="NormalHanging12a"/>
      </w:pPr>
      <w:r w:rsidRPr="00BC13AC">
        <w:t>3.</w:t>
      </w:r>
      <w:r w:rsidRPr="00BC13AC">
        <w:tab/>
        <w:t xml:space="preserve">αναθέτει στην Πρόεδρό του να διαβιβάσει την παρούσα απόφαση, καθώς και το ψήφισμα που αποτελεί αναπόσπαστο μέρος της, στον εκτελεστικό διευθυντή της κοινής επιχείρησης «Μια Ευρώπη που βασίζεται στην κυκλική βιοοικονομία», στο Συμβούλιο, στην Επιτροπή και στο Ελεγκτικό Συνέδριο, και να μεριμνήσει για τη δημοσίευσή τους στην </w:t>
      </w:r>
      <w:r w:rsidRPr="00BC13AC">
        <w:rPr>
          <w:i/>
          <w:iCs/>
        </w:rPr>
        <w:t>Επίσημη Εφημερίδα της Ευρωπαϊκής Ένωσης</w:t>
      </w:r>
      <w:r w:rsidRPr="00BC13AC">
        <w:t xml:space="preserve"> (σειρά L).</w:t>
      </w:r>
    </w:p>
    <w:p w:rsidR="00A24902" w:rsidRPr="00BC13AC" w:rsidRDefault="00A24902" w:rsidP="00A24902"/>
    <w:p w:rsidR="00A24902" w:rsidRPr="00BC13AC" w:rsidRDefault="00A24902" w:rsidP="00A24902">
      <w:pPr>
        <w:pStyle w:val="PageHeading"/>
        <w:sectPr w:rsidR="00A24902" w:rsidRPr="00BC13AC" w:rsidSect="00415E3A">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24902" w:rsidRPr="00BC13AC" w:rsidRDefault="00A24902" w:rsidP="00EC1518">
      <w:pPr>
        <w:pStyle w:val="ATHeading3"/>
      </w:pPr>
      <w:r w:rsidRPr="00BC13AC">
        <w:lastRenderedPageBreak/>
        <w:t>4.</w:t>
      </w:r>
      <w:r w:rsidR="00B60A00" w:rsidRPr="00BC13AC">
        <w:t xml:space="preserve"> Απόφαση του Ευρωπαϊκού Κοινοβουλίου της </w:t>
      </w:r>
      <w:r w:rsidR="00225224" w:rsidRPr="00BC13AC">
        <w:rPr>
          <w:b w:val="0"/>
        </w:rPr>
        <w:t>7</w:t>
      </w:r>
      <w:r w:rsidR="00B60A00" w:rsidRPr="00BC13AC">
        <w:t xml:space="preserve">ης Μαΐου 2025 </w:t>
      </w:r>
      <w:r w:rsidRPr="00BC13AC">
        <w:t>σχετικά με το κλείσιμο των λογαριασμών της κοινής επιχείρησης «Μια Ευρώπη που βασίζεται στην κυκλική βιοοικονομία» για το οικονομικό έτος 2023</w:t>
      </w:r>
      <w:r w:rsidR="00B60A00" w:rsidRPr="00BC13AC">
        <w:t xml:space="preserve"> </w:t>
      </w:r>
      <w:r w:rsidRPr="00BC13AC">
        <w:t>(2024/2031(DEC))</w:t>
      </w:r>
    </w:p>
    <w:p w:rsidR="00A24902" w:rsidRPr="00BC13AC" w:rsidRDefault="00A24902" w:rsidP="00A24902">
      <w:pPr>
        <w:pStyle w:val="EPComma"/>
      </w:pPr>
      <w:r w:rsidRPr="00BC13AC">
        <w:rPr>
          <w:i/>
          <w:iCs/>
        </w:rPr>
        <w:t>Το Ευρωπαϊκό Κοινοβούλιο</w:t>
      </w:r>
      <w:r w:rsidRPr="00BC13AC">
        <w:t>,</w:t>
      </w:r>
    </w:p>
    <w:p w:rsidR="00A24902" w:rsidRPr="00BC13AC" w:rsidRDefault="00A24902" w:rsidP="00A24902">
      <w:pPr>
        <w:pStyle w:val="NormalHanging12a"/>
      </w:pPr>
      <w:r w:rsidRPr="00BC13AC">
        <w:t>–</w:t>
      </w:r>
      <w:r w:rsidRPr="00BC13AC">
        <w:tab/>
        <w:t>έχοντας υπόψη τους οριστικούς ετήσιους λογαριασμούς της κοινής επιχείρησης «Μια Ευρώπη που βασίζεται στην κυκλική βιοοικονομία» για το οικονομικό έτος 2023,</w:t>
      </w:r>
    </w:p>
    <w:p w:rsidR="00A24902" w:rsidRPr="00BC13AC" w:rsidRDefault="00A24902" w:rsidP="00A24902">
      <w:pPr>
        <w:pStyle w:val="NormalHanging12a"/>
      </w:pPr>
      <w:r w:rsidRPr="00BC13AC">
        <w:t>–</w:t>
      </w:r>
      <w:r w:rsidRPr="00BC13AC">
        <w:tab/>
        <w:t>έχοντας υπόψη την ετήσια έκθεση του Ελεγκτικού Συνεδρίου σχετικά με τις κοινές επιχειρήσεις της ΕΕ για το οικονομικό έτος 2023, που συνοδεύεται από τις απαντήσεις των κοινών επιχειρήσεων</w:t>
      </w:r>
      <w:r w:rsidRPr="00BC13AC">
        <w:rPr>
          <w:rStyle w:val="FootnoteReference"/>
        </w:rPr>
        <w:footnoteReference w:id="19"/>
      </w:r>
      <w:r w:rsidRPr="00BC13AC">
        <w:t>,</w:t>
      </w:r>
    </w:p>
    <w:p w:rsidR="00A24902" w:rsidRPr="00BC13AC" w:rsidRDefault="00A24902" w:rsidP="00A24902">
      <w:pPr>
        <w:pStyle w:val="NormalHanging12a"/>
      </w:pPr>
      <w:r w:rsidRPr="00BC13AC">
        <w:t>–</w:t>
      </w:r>
      <w:r w:rsidRPr="00BC13AC">
        <w:tab/>
        <w:t>έχοντας υπόψη τη δήλωση αξιοπιστίας</w:t>
      </w:r>
      <w:r w:rsidRPr="00BC13AC">
        <w:rPr>
          <w:rStyle w:val="FootnoteReference"/>
        </w:rPr>
        <w:footnoteReference w:id="20"/>
      </w:r>
      <w:r w:rsidRPr="00BC13A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τη σύσταση του Συμβουλίου, της 17ης Φεβρουαρίου 2025, σχετικά με τη χορήγηση απαλλαγής στην κοινή επιχείρηση για την εκτέλεση του προϋπολογισμού για το οικονομικό έτος 2023 (05757/2025 – C10</w:t>
      </w:r>
      <w:r w:rsidRPr="00BC13AC">
        <w:noBreakHyphen/>
        <w:t>0025/2025),</w:t>
      </w:r>
    </w:p>
    <w:p w:rsidR="00A24902" w:rsidRPr="00BC13AC" w:rsidRDefault="00A24902" w:rsidP="00A24902">
      <w:pPr>
        <w:pStyle w:val="NormalHanging12a"/>
      </w:pPr>
      <w:r w:rsidRPr="00BC13AC">
        <w:t>–</w:t>
      </w:r>
      <w:r w:rsidRPr="00BC13AC">
        <w:tab/>
        <w:t>έχοντας υπόψη το άρθρο 319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C13AC">
        <w:rPr>
          <w:rStyle w:val="FootnoteReference"/>
        </w:rPr>
        <w:footnoteReference w:id="21"/>
      </w:r>
      <w:r w:rsidRPr="00BC13AC">
        <w:t>, και ιδίως το άρθρο 71,</w:t>
      </w:r>
    </w:p>
    <w:p w:rsidR="00A24902" w:rsidRPr="00BC13AC" w:rsidRDefault="00A24902" w:rsidP="00A24902">
      <w:pPr>
        <w:pStyle w:val="NormalHanging12a"/>
      </w:pPr>
      <w:r w:rsidRPr="00BC13AC">
        <w:t>–</w:t>
      </w:r>
      <w:r w:rsidRPr="00BC13AC">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BC13AC">
        <w:rPr>
          <w:rStyle w:val="FootnoteReference"/>
        </w:rPr>
        <w:footnoteReference w:id="22"/>
      </w:r>
      <w:r w:rsidRPr="00BC13AC">
        <w:t xml:space="preserve">, και ιδίως το άρθρο 71, </w:t>
      </w:r>
    </w:p>
    <w:p w:rsidR="00A24902" w:rsidRPr="00BC13AC" w:rsidRDefault="00A24902" w:rsidP="00A24902">
      <w:pPr>
        <w:pStyle w:val="NormalHanging12a"/>
      </w:pPr>
      <w:r w:rsidRPr="00BC13AC">
        <w:t>–</w:t>
      </w:r>
      <w:r w:rsidRPr="00BC13AC">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BC13AC">
        <w:rPr>
          <w:rStyle w:val="FootnoteReference"/>
        </w:rPr>
        <w:footnoteReference w:id="23"/>
      </w:r>
      <w:r w:rsidRPr="00BC13AC">
        <w:t>, και ιδίως το άρθρο 26,</w:t>
      </w:r>
    </w:p>
    <w:p w:rsidR="00A24902" w:rsidRPr="00BC13AC" w:rsidRDefault="00A24902" w:rsidP="00A24902">
      <w:pPr>
        <w:pStyle w:val="NormalHanging12a"/>
      </w:pPr>
      <w:r w:rsidRPr="00BC13AC">
        <w:t>–</w:t>
      </w:r>
      <w:r w:rsidRPr="00BC13AC">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w:t>
      </w:r>
      <w:r w:rsidRPr="00BC13AC">
        <w:lastRenderedPageBreak/>
        <w:t>στο άρθρο 71 του κανονισμού (ΕΕ, Ευρατόμ) 2018/1046 του Ευρωπαϊκού Κοινοβουλίου και του Συμβουλίου</w:t>
      </w:r>
      <w:r w:rsidRPr="00BC13AC">
        <w:rPr>
          <w:rStyle w:val="FootnoteReference"/>
        </w:rPr>
        <w:footnoteReference w:id="24"/>
      </w:r>
      <w:r w:rsidRPr="00BC13AC">
        <w:t>,</w:t>
      </w:r>
    </w:p>
    <w:p w:rsidR="00A24902" w:rsidRPr="00BC13AC" w:rsidRDefault="00A24902" w:rsidP="00A24902">
      <w:pPr>
        <w:pStyle w:val="NormalHanging12a"/>
      </w:pPr>
      <w:r w:rsidRPr="00BC13AC">
        <w:t>–</w:t>
      </w:r>
      <w:r w:rsidRPr="00BC13AC">
        <w:tab/>
        <w:t>έχοντας υπόψη το άρθρο 102 και το παράρτημα V του Κανονισμού του,</w:t>
      </w:r>
    </w:p>
    <w:p w:rsidR="00A24902" w:rsidRPr="00BC13AC" w:rsidRDefault="00A24902" w:rsidP="00A24902">
      <w:pPr>
        <w:pStyle w:val="NormalHanging12a"/>
      </w:pPr>
      <w:r w:rsidRPr="00BC13AC">
        <w:t>–</w:t>
      </w:r>
      <w:r w:rsidRPr="00BC13AC">
        <w:tab/>
        <w:t>έχοντας υπόψη τη γνωμοδότηση της Επιτροπής Μεταφορών και Τουρισμού,</w:t>
      </w:r>
    </w:p>
    <w:p w:rsidR="00A24902" w:rsidRPr="00BC13AC" w:rsidRDefault="00A24902" w:rsidP="00A24902">
      <w:pPr>
        <w:pStyle w:val="NormalHanging12a"/>
      </w:pPr>
      <w:r w:rsidRPr="00BC13AC">
        <w:t>–</w:t>
      </w:r>
      <w:r w:rsidRPr="00BC13AC">
        <w:tab/>
        <w:t>έχοντας υπόψη την έκθεση της Επιτροπής Ελέγχου του Προϋπολογισμού (A10-0056/2025),</w:t>
      </w:r>
    </w:p>
    <w:p w:rsidR="00A24902" w:rsidRPr="00BC13AC" w:rsidRDefault="00A24902" w:rsidP="00A24902">
      <w:pPr>
        <w:pStyle w:val="NormalHanging12a"/>
      </w:pPr>
      <w:r w:rsidRPr="00BC13AC">
        <w:t>1.</w:t>
      </w:r>
      <w:r w:rsidRPr="00BC13AC">
        <w:tab/>
        <w:t>εγκρίνει το κλείσιμο των λογαριασμών της κοινής επιχείρησης «Μια Ευρώπη που βασίζεται στην κυκλική βιοοικονομία» για το οικονομικό έτος 2023·</w:t>
      </w:r>
    </w:p>
    <w:p w:rsidR="00A24902" w:rsidRPr="00BC13AC" w:rsidRDefault="00A24902" w:rsidP="00A24902">
      <w:pPr>
        <w:pStyle w:val="NormalHanging12a"/>
      </w:pPr>
      <w:r w:rsidRPr="00BC13AC">
        <w:t>2.</w:t>
      </w:r>
      <w:r w:rsidRPr="00BC13AC">
        <w:tab/>
        <w:t xml:space="preserve">αναθέτει στην Πρόεδρό του να διαβιβάσει την παρούσα απόφαση στον εκτελεστικό διευθυντή της κοινής επιχείρησης «Μια Ευρώπη που βασίζεται στην κυκλική βιοοικονομία», στο Συμβούλιο, στην Επιτροπή και στο Ελεγκτικό Συνέδριο, και να μεριμνήσει για τη δημοσίευσή της στην </w:t>
      </w:r>
      <w:r w:rsidRPr="00BC13AC">
        <w:rPr>
          <w:i/>
          <w:iCs/>
        </w:rPr>
        <w:t>Επίσημη Εφημερίδα της Ευρωπαϊκής Ένωσης</w:t>
      </w:r>
      <w:r w:rsidRPr="00BC13AC">
        <w:t xml:space="preserve"> (σειρά L).</w:t>
      </w:r>
    </w:p>
    <w:p w:rsidR="00A24902" w:rsidRPr="00BC13AC" w:rsidRDefault="00A24902" w:rsidP="00A24902">
      <w:pPr>
        <w:pStyle w:val="PageHeadingDec"/>
      </w:pPr>
    </w:p>
    <w:p w:rsidR="00A24902" w:rsidRPr="00BC13AC" w:rsidRDefault="00A24902" w:rsidP="00A24902">
      <w:pPr>
        <w:pStyle w:val="PageHeadingDec"/>
        <w:jc w:val="left"/>
      </w:pPr>
    </w:p>
    <w:p w:rsidR="00A24902" w:rsidRPr="00BC13AC" w:rsidRDefault="00A24902" w:rsidP="00A24902">
      <w:pPr>
        <w:pStyle w:val="PageHeadingDec"/>
        <w:jc w:val="left"/>
        <w:sectPr w:rsidR="00A24902" w:rsidRPr="00BC13AC" w:rsidSect="00415E3A">
          <w:footerReference w:type="first" r:id="rId12"/>
          <w:footnotePr>
            <w:numRestart w:val="eachPage"/>
          </w:footnotePr>
          <w:endnotePr>
            <w:numFmt w:val="decimal"/>
          </w:endnotePr>
          <w:pgSz w:w="11906" w:h="16838" w:code="9"/>
          <w:pgMar w:top="1134" w:right="1418" w:bottom="1418" w:left="1418" w:header="567" w:footer="567" w:gutter="0"/>
          <w:cols w:space="720"/>
          <w:noEndnote/>
          <w:docGrid w:linePitch="326"/>
        </w:sectPr>
      </w:pPr>
    </w:p>
    <w:p w:rsidR="00A24902" w:rsidRPr="00BC13AC" w:rsidRDefault="00A24902" w:rsidP="00EC1518">
      <w:pPr>
        <w:pStyle w:val="ATHeading3"/>
      </w:pPr>
      <w:r w:rsidRPr="00BC13AC">
        <w:lastRenderedPageBreak/>
        <w:t>5.</w:t>
      </w:r>
      <w:r w:rsidR="00B60A00" w:rsidRPr="00BC13AC">
        <w:t xml:space="preserve"> Απόφαση του Ευρωπαϊκού Κοινοβουλίου της </w:t>
      </w:r>
      <w:r w:rsidR="00225224" w:rsidRPr="00BC13AC">
        <w:rPr>
          <w:b w:val="0"/>
        </w:rPr>
        <w:t>7</w:t>
      </w:r>
      <w:r w:rsidR="00B60A00" w:rsidRPr="00BC13AC">
        <w:t xml:space="preserve">ης Μαΐου 2025 </w:t>
      </w:r>
      <w:r w:rsidRPr="00BC13AC">
        <w:t>σχετικά με την απαλλαγή όσον αφορά την εκτέλεση του προϋπολογισμού της κοινής επιχείρησης «Καθαρό υδρογόνο» για το οικονομικό έτος 2023</w:t>
      </w:r>
      <w:r w:rsidR="00B60A00" w:rsidRPr="00BC13AC">
        <w:t xml:space="preserve"> </w:t>
      </w:r>
      <w:r w:rsidRPr="00BC13AC">
        <w:t>(2024/2031(DEC))</w:t>
      </w:r>
    </w:p>
    <w:p w:rsidR="00A24902" w:rsidRPr="00BC13AC" w:rsidRDefault="00A24902" w:rsidP="00A24902">
      <w:pPr>
        <w:pStyle w:val="EPComma"/>
      </w:pPr>
      <w:r w:rsidRPr="00BC13AC">
        <w:rPr>
          <w:i/>
          <w:iCs/>
        </w:rPr>
        <w:t>Το Ευρωπαϊκό Κοινοβούλιο</w:t>
      </w:r>
      <w:r w:rsidRPr="00BC13AC">
        <w:t>,</w:t>
      </w:r>
    </w:p>
    <w:p w:rsidR="00A24902" w:rsidRPr="00BC13AC" w:rsidRDefault="00A24902" w:rsidP="00A24902">
      <w:pPr>
        <w:pStyle w:val="NormalHanging12a"/>
      </w:pPr>
      <w:r w:rsidRPr="00BC13AC">
        <w:t>–</w:t>
      </w:r>
      <w:r w:rsidRPr="00BC13AC">
        <w:tab/>
        <w:t>έχοντας υπόψη τους οριστικούς ετήσιους λογαριασμούς της κοινής επιχείρησης «Καθαρό υδρογόνο» για το οικονομικό έτος 2023,</w:t>
      </w:r>
    </w:p>
    <w:p w:rsidR="00A24902" w:rsidRPr="00BC13AC" w:rsidRDefault="00A24902" w:rsidP="00A24902">
      <w:pPr>
        <w:pStyle w:val="NormalHanging12a"/>
      </w:pPr>
      <w:r w:rsidRPr="00BC13AC">
        <w:t>–</w:t>
      </w:r>
      <w:r w:rsidRPr="00BC13AC">
        <w:tab/>
        <w:t>έχοντας υπόψη την ετήσια έκθεση του Ελεγκτικού Συνεδρίου σχετικά με τις κοινές επιχειρήσεις της ΕΕ για το οικονομικό έτος 2023, που συνοδεύεται από τις απαντήσεις των κοινών επιχειρήσεων</w:t>
      </w:r>
      <w:r w:rsidRPr="00BC13AC">
        <w:rPr>
          <w:rStyle w:val="FootnoteReference"/>
        </w:rPr>
        <w:footnoteReference w:id="25"/>
      </w:r>
      <w:r w:rsidRPr="00BC13AC">
        <w:t>,</w:t>
      </w:r>
    </w:p>
    <w:p w:rsidR="00A24902" w:rsidRPr="00BC13AC" w:rsidRDefault="00A24902" w:rsidP="00A24902">
      <w:pPr>
        <w:pStyle w:val="NormalHanging12a"/>
      </w:pPr>
      <w:r w:rsidRPr="00BC13AC">
        <w:t>–</w:t>
      </w:r>
      <w:r w:rsidRPr="00BC13AC">
        <w:tab/>
        <w:t>έχοντας υπόψη τη δήλωση αξιοπιστίας</w:t>
      </w:r>
      <w:r w:rsidRPr="00BC13AC">
        <w:rPr>
          <w:rStyle w:val="FootnoteReference"/>
        </w:rPr>
        <w:footnoteReference w:id="26"/>
      </w:r>
      <w:r w:rsidRPr="00BC13A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τη σύσταση του Συμβουλίου, της 17ης Φεβρουαρίου 2025, σχετικά με τη χορήγηση απαλλαγής στην κοινή επιχείρηση για την εκτέλεση του προϋπολογισμού για το οικονομικό έτος 2023 (05757/2025 – C10</w:t>
      </w:r>
      <w:r w:rsidRPr="00BC13AC">
        <w:noBreakHyphen/>
        <w:t>0025/2025),</w:t>
      </w:r>
    </w:p>
    <w:p w:rsidR="00A24902" w:rsidRPr="00BC13AC" w:rsidRDefault="00A24902" w:rsidP="00A24902">
      <w:pPr>
        <w:pStyle w:val="NormalHanging12a"/>
      </w:pPr>
      <w:r w:rsidRPr="00BC13AC">
        <w:t>–</w:t>
      </w:r>
      <w:r w:rsidRPr="00BC13AC">
        <w:tab/>
        <w:t>έχοντας υπόψη το άρθρο 319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C13AC">
        <w:rPr>
          <w:rStyle w:val="FootnoteReference"/>
        </w:rPr>
        <w:footnoteReference w:id="27"/>
      </w:r>
      <w:r w:rsidRPr="00BC13AC">
        <w:t>, και ιδίως το άρθρο 71,</w:t>
      </w:r>
    </w:p>
    <w:p w:rsidR="00A24902" w:rsidRPr="00BC13AC" w:rsidRDefault="00A24902" w:rsidP="00A24902">
      <w:pPr>
        <w:pStyle w:val="NormalHanging12a"/>
      </w:pPr>
      <w:r w:rsidRPr="00BC13AC">
        <w:t>–</w:t>
      </w:r>
      <w:r w:rsidRPr="00BC13AC">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BC13AC">
        <w:rPr>
          <w:rStyle w:val="FootnoteReference"/>
        </w:rPr>
        <w:footnoteReference w:id="28"/>
      </w:r>
      <w:r w:rsidRPr="00BC13AC">
        <w:t xml:space="preserve">, και ιδίως το άρθρο 71, </w:t>
      </w:r>
    </w:p>
    <w:p w:rsidR="00A24902" w:rsidRPr="00BC13AC" w:rsidRDefault="00A24902" w:rsidP="00A24902">
      <w:pPr>
        <w:pStyle w:val="NormalHanging12a"/>
      </w:pPr>
      <w:r w:rsidRPr="00BC13AC">
        <w:t>–</w:t>
      </w:r>
      <w:r w:rsidRPr="00BC13AC">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BC13AC">
        <w:rPr>
          <w:rStyle w:val="FootnoteReference"/>
        </w:rPr>
        <w:footnoteReference w:id="29"/>
      </w:r>
      <w:r w:rsidRPr="00BC13AC">
        <w:t>, και ιδίως το άρθρο 26,</w:t>
      </w:r>
    </w:p>
    <w:p w:rsidR="00A24902" w:rsidRPr="00BC13AC" w:rsidRDefault="00A24902" w:rsidP="00A24902">
      <w:pPr>
        <w:pStyle w:val="NormalHanging12a"/>
      </w:pPr>
      <w:r w:rsidRPr="00BC13AC">
        <w:t>–</w:t>
      </w:r>
      <w:r w:rsidRPr="00BC13AC">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w:t>
      </w:r>
      <w:r w:rsidRPr="00BC13AC">
        <w:lastRenderedPageBreak/>
        <w:t>στο άρθρο 71 του κανονισμού (ΕΕ, Ευρατόμ) 2018/1046 του Ευρωπαϊκού Κοινοβουλίου και του Συμβουλίου</w:t>
      </w:r>
      <w:r w:rsidRPr="00BC13AC">
        <w:rPr>
          <w:rStyle w:val="FootnoteReference"/>
        </w:rPr>
        <w:footnoteReference w:id="30"/>
      </w:r>
      <w:r w:rsidRPr="00BC13AC">
        <w:t>,</w:t>
      </w:r>
    </w:p>
    <w:p w:rsidR="00A24902" w:rsidRPr="00BC13AC" w:rsidRDefault="00A24902" w:rsidP="00A24902">
      <w:pPr>
        <w:pStyle w:val="NormalHanging12a"/>
      </w:pPr>
      <w:r w:rsidRPr="00BC13AC">
        <w:t>–</w:t>
      </w:r>
      <w:r w:rsidRPr="00BC13AC">
        <w:tab/>
        <w:t>έχοντας υπόψη το άρθρο 102 και το παράρτημα V του Κανονισμού του,</w:t>
      </w:r>
    </w:p>
    <w:p w:rsidR="00A24902" w:rsidRPr="00BC13AC" w:rsidRDefault="00A24902" w:rsidP="00A24902">
      <w:pPr>
        <w:pStyle w:val="NormalHanging12a"/>
      </w:pPr>
      <w:r w:rsidRPr="00BC13AC">
        <w:t>–</w:t>
      </w:r>
      <w:r w:rsidRPr="00BC13AC">
        <w:tab/>
        <w:t>έχοντας υπόψη τη γνωμοδότηση της Επιτροπής Μεταφορών και Τουρισμού,</w:t>
      </w:r>
    </w:p>
    <w:p w:rsidR="00A24902" w:rsidRPr="00BC13AC" w:rsidRDefault="00A24902" w:rsidP="00A24902">
      <w:pPr>
        <w:pStyle w:val="NormalHanging12a"/>
      </w:pPr>
      <w:r w:rsidRPr="00BC13AC">
        <w:t>–</w:t>
      </w:r>
      <w:r w:rsidRPr="00BC13AC">
        <w:tab/>
        <w:t>έχοντας υπόψη την έκθεση της Επιτροπής Ελέγχου του Προϋπολογισμού (A10-0056/2025),</w:t>
      </w:r>
    </w:p>
    <w:p w:rsidR="00A24902" w:rsidRPr="00BC13AC" w:rsidRDefault="00A24902" w:rsidP="00A24902">
      <w:pPr>
        <w:pStyle w:val="NormalHanging12a"/>
      </w:pPr>
      <w:r w:rsidRPr="00BC13AC">
        <w:t>1.</w:t>
      </w:r>
      <w:r w:rsidRPr="00BC13AC">
        <w:tab/>
        <w:t>χορηγεί απαλλαγή στην εκτελεστική διευθύντρια της κοινής επιχείρησης «Καθαρό υδρογόνο» όσον αφορά την εκτέλεση του προϋπολογισμού της κοινής επιχείρησης για το οικονομικό έτος 2023·</w:t>
      </w:r>
    </w:p>
    <w:p w:rsidR="00A24902" w:rsidRPr="00BC13AC" w:rsidRDefault="00A24902" w:rsidP="00A24902">
      <w:pPr>
        <w:pStyle w:val="NormalHanging12a"/>
      </w:pPr>
      <w:r w:rsidRPr="00BC13AC">
        <w:t>2.</w:t>
      </w:r>
      <w:r w:rsidRPr="00BC13AC">
        <w:tab/>
        <w:t>εκθέτει τις παρατηρήσεις του στο ψήφισμα που ακολουθεί·</w:t>
      </w:r>
    </w:p>
    <w:p w:rsidR="00A24902" w:rsidRPr="00BC13AC" w:rsidRDefault="00A24902" w:rsidP="00A24902">
      <w:pPr>
        <w:pStyle w:val="NormalHanging12a"/>
      </w:pPr>
      <w:r w:rsidRPr="00BC13AC">
        <w:t>3.</w:t>
      </w:r>
      <w:r w:rsidRPr="00BC13AC">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της κοινής επιχείρησης «Καθαρό υδρογόνο», στο Συμβούλιο, στην Επιτροπή και στο Ελεγκτικό Συνέδριο, και να μεριμνήσει για τη δημοσίευσή τους στην </w:t>
      </w:r>
      <w:r w:rsidRPr="00BC13AC">
        <w:rPr>
          <w:i/>
        </w:rPr>
        <w:t>Επίσημη Εφημερίδα της Ευρωπαϊκής Ένωσης</w:t>
      </w:r>
      <w:r w:rsidRPr="00BC13AC">
        <w:t xml:space="preserve"> (σειρά L).</w:t>
      </w:r>
    </w:p>
    <w:p w:rsidR="00A24902" w:rsidRPr="00BC13AC" w:rsidRDefault="00A24902" w:rsidP="00A24902"/>
    <w:p w:rsidR="00A24902" w:rsidRPr="00BC13AC" w:rsidRDefault="00A24902" w:rsidP="00A24902">
      <w:pPr>
        <w:pStyle w:val="PageHeading"/>
        <w:sectPr w:rsidR="00A24902" w:rsidRPr="00BC13AC" w:rsidSect="00415E3A">
          <w:footnotePr>
            <w:numRestart w:val="eachPage"/>
          </w:footnotePr>
          <w:endnotePr>
            <w:numFmt w:val="decimal"/>
          </w:endnotePr>
          <w:pgSz w:w="11906" w:h="16838" w:code="9"/>
          <w:pgMar w:top="1134" w:right="1418" w:bottom="1418" w:left="1418" w:header="567" w:footer="567" w:gutter="0"/>
          <w:cols w:space="720"/>
          <w:noEndnote/>
          <w:docGrid w:linePitch="326"/>
        </w:sectPr>
      </w:pPr>
    </w:p>
    <w:p w:rsidR="00A24902" w:rsidRPr="00BC13AC" w:rsidRDefault="00A24902" w:rsidP="00FA60C2">
      <w:pPr>
        <w:pStyle w:val="ATHeading3"/>
      </w:pPr>
      <w:r w:rsidRPr="00BC13AC">
        <w:lastRenderedPageBreak/>
        <w:t>6.</w:t>
      </w:r>
      <w:r w:rsidR="00B60A00" w:rsidRPr="00BC13AC">
        <w:t xml:space="preserve"> Απόφαση του Ευρωπαϊκού Κοινοβουλίου της </w:t>
      </w:r>
      <w:r w:rsidR="00225224" w:rsidRPr="00BC13AC">
        <w:t>7</w:t>
      </w:r>
      <w:r w:rsidR="00B60A00" w:rsidRPr="00BC13AC">
        <w:t xml:space="preserve">ης Μαΐου 2025 </w:t>
      </w:r>
      <w:r w:rsidRPr="00BC13AC">
        <w:t>σχετικά με το κλείσιμο των λογαριασμών της κοινής επιχείρησης «Καθαρό υδρογόνο» για το οικονομικό έτος 2023</w:t>
      </w:r>
      <w:r w:rsidR="00B60A00" w:rsidRPr="00BC13AC">
        <w:t xml:space="preserve"> </w:t>
      </w:r>
      <w:r w:rsidRPr="00BC13AC">
        <w:t>(2024/2031(DEC))</w:t>
      </w:r>
    </w:p>
    <w:p w:rsidR="00A24902" w:rsidRPr="00BC13AC" w:rsidRDefault="00A24902" w:rsidP="00A24902">
      <w:pPr>
        <w:pStyle w:val="EPComma"/>
      </w:pPr>
      <w:r w:rsidRPr="00BC13AC">
        <w:rPr>
          <w:i/>
          <w:iCs/>
        </w:rPr>
        <w:t>Το Ευρωπαϊκό Κοινοβούλιο</w:t>
      </w:r>
      <w:r w:rsidRPr="00BC13AC">
        <w:t>,</w:t>
      </w:r>
    </w:p>
    <w:p w:rsidR="00A24902" w:rsidRPr="00BC13AC" w:rsidRDefault="00A24902" w:rsidP="00A24902">
      <w:pPr>
        <w:pStyle w:val="NormalHanging12a"/>
      </w:pPr>
      <w:r w:rsidRPr="00BC13AC">
        <w:t>–</w:t>
      </w:r>
      <w:r w:rsidRPr="00BC13AC">
        <w:tab/>
        <w:t>έχοντας υπόψη τους οριστικούς ετήσιους λογαριασμούς της κοινής επιχείρησης «Καθαρό υδρογόνο» για το οικονομικό έτος 2023,</w:t>
      </w:r>
    </w:p>
    <w:p w:rsidR="00A24902" w:rsidRPr="00BC13AC" w:rsidRDefault="00A24902" w:rsidP="00A24902">
      <w:pPr>
        <w:pStyle w:val="NormalHanging12a"/>
      </w:pPr>
      <w:r w:rsidRPr="00BC13AC">
        <w:t>–</w:t>
      </w:r>
      <w:r w:rsidRPr="00BC13AC">
        <w:tab/>
        <w:t>έχοντας υπόψη την ετήσια έκθεση του Ελεγκτικού Συνεδρίου σχετικά με τις κοινές επιχειρήσεις της ΕΕ για το οικονομικό έτος 2023, που συνοδεύεται από τις απαντήσεις των κοινών επιχειρήσεων</w:t>
      </w:r>
      <w:r w:rsidRPr="00BC13AC">
        <w:rPr>
          <w:rStyle w:val="FootnoteReference"/>
        </w:rPr>
        <w:footnoteReference w:id="31"/>
      </w:r>
      <w:r w:rsidRPr="00BC13AC">
        <w:t>,</w:t>
      </w:r>
    </w:p>
    <w:p w:rsidR="00A24902" w:rsidRPr="00BC13AC" w:rsidRDefault="00A24902" w:rsidP="00A24902">
      <w:pPr>
        <w:pStyle w:val="NormalHanging12a"/>
      </w:pPr>
      <w:r w:rsidRPr="00BC13AC">
        <w:t>–</w:t>
      </w:r>
      <w:r w:rsidRPr="00BC13AC">
        <w:tab/>
        <w:t>έχοντας υπόψη τη δήλωση αξιοπιστίας</w:t>
      </w:r>
      <w:r w:rsidRPr="00BC13AC">
        <w:rPr>
          <w:rStyle w:val="FootnoteReference"/>
        </w:rPr>
        <w:footnoteReference w:id="32"/>
      </w:r>
      <w:r w:rsidRPr="00BC13A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τη σύσταση του Συμβουλίου, της 17ης Φεβρουαρίου 2025, σχετικά με τη χορήγηση απαλλαγής στην κοινή επιχείρηση για την εκτέλεση του προϋπολογισμού για το οικονομικό έτος 2023 (05757/2025 – C10</w:t>
      </w:r>
      <w:r w:rsidRPr="00BC13AC">
        <w:noBreakHyphen/>
        <w:t>0025/2025),</w:t>
      </w:r>
    </w:p>
    <w:p w:rsidR="00A24902" w:rsidRPr="00BC13AC" w:rsidRDefault="00A24902" w:rsidP="00A24902">
      <w:pPr>
        <w:pStyle w:val="NormalHanging12a"/>
      </w:pPr>
      <w:r w:rsidRPr="00BC13AC">
        <w:t>–</w:t>
      </w:r>
      <w:r w:rsidRPr="00BC13AC">
        <w:tab/>
        <w:t>έχοντας υπόψη το άρθρο 319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C13AC">
        <w:rPr>
          <w:rStyle w:val="FootnoteReference"/>
        </w:rPr>
        <w:footnoteReference w:id="33"/>
      </w:r>
      <w:r w:rsidRPr="00BC13AC">
        <w:t>, και ιδίως το άρθρο 71,</w:t>
      </w:r>
    </w:p>
    <w:p w:rsidR="00A24902" w:rsidRPr="00BC13AC" w:rsidRDefault="00A24902" w:rsidP="00A24902">
      <w:pPr>
        <w:pStyle w:val="NormalHanging12a"/>
      </w:pPr>
      <w:r w:rsidRPr="00BC13AC">
        <w:t>–</w:t>
      </w:r>
      <w:r w:rsidRPr="00BC13AC">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BC13AC">
        <w:rPr>
          <w:rStyle w:val="FootnoteReference"/>
        </w:rPr>
        <w:footnoteReference w:id="34"/>
      </w:r>
      <w:r w:rsidRPr="00BC13AC">
        <w:t xml:space="preserve">, και ιδίως το άρθρο 71, </w:t>
      </w:r>
    </w:p>
    <w:p w:rsidR="00A24902" w:rsidRPr="00BC13AC" w:rsidRDefault="00A24902" w:rsidP="00A24902">
      <w:pPr>
        <w:pStyle w:val="NormalHanging12a"/>
      </w:pPr>
      <w:r w:rsidRPr="00BC13AC">
        <w:t>–</w:t>
      </w:r>
      <w:r w:rsidRPr="00BC13AC">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BC13AC">
        <w:rPr>
          <w:rStyle w:val="FootnoteReference"/>
        </w:rPr>
        <w:footnoteReference w:id="35"/>
      </w:r>
      <w:r w:rsidRPr="00BC13AC">
        <w:t>, και ιδίως το άρθρο 26,</w:t>
      </w:r>
    </w:p>
    <w:p w:rsidR="00A24902" w:rsidRPr="00BC13AC" w:rsidRDefault="00A24902" w:rsidP="00A24902">
      <w:pPr>
        <w:pStyle w:val="NormalHanging12a"/>
      </w:pPr>
      <w:r w:rsidRPr="00BC13AC">
        <w:t>–</w:t>
      </w:r>
      <w:r w:rsidRPr="00BC13AC">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w:t>
      </w:r>
      <w:r w:rsidRPr="00BC13AC">
        <w:lastRenderedPageBreak/>
        <w:t>στο άρθρο 71 του κανονισμού (ΕΕ, Ευρατόμ) 2018/1046 του Ευρωπαϊκού Κοινοβουλίου και του Συμβουλίου</w:t>
      </w:r>
      <w:r w:rsidRPr="00BC13AC">
        <w:rPr>
          <w:rStyle w:val="FootnoteReference"/>
        </w:rPr>
        <w:footnoteReference w:id="36"/>
      </w:r>
      <w:r w:rsidRPr="00BC13AC">
        <w:t>,</w:t>
      </w:r>
    </w:p>
    <w:p w:rsidR="00A24902" w:rsidRPr="00BC13AC" w:rsidRDefault="00A24902" w:rsidP="00A24902">
      <w:pPr>
        <w:pStyle w:val="NormalHanging12a"/>
      </w:pPr>
      <w:r w:rsidRPr="00BC13AC">
        <w:t>–</w:t>
      </w:r>
      <w:r w:rsidRPr="00BC13AC">
        <w:tab/>
        <w:t>έχοντας υπόψη το άρθρο 102 και το παράρτημα V του Κανονισμού του,</w:t>
      </w:r>
    </w:p>
    <w:p w:rsidR="00A24902" w:rsidRPr="00BC13AC" w:rsidRDefault="00A24902" w:rsidP="00A24902">
      <w:pPr>
        <w:pStyle w:val="NormalHanging12a"/>
      </w:pPr>
      <w:r w:rsidRPr="00BC13AC">
        <w:t>–</w:t>
      </w:r>
      <w:r w:rsidRPr="00BC13AC">
        <w:tab/>
        <w:t>έχοντας υπόψη τη γνωμοδότηση της Επιτροπής Μεταφορών και Τουρισμού,</w:t>
      </w:r>
    </w:p>
    <w:p w:rsidR="00A24902" w:rsidRPr="00BC13AC" w:rsidRDefault="00A24902" w:rsidP="00A24902">
      <w:pPr>
        <w:pStyle w:val="NormalHanging12a"/>
      </w:pPr>
      <w:r w:rsidRPr="00BC13AC">
        <w:t>–</w:t>
      </w:r>
      <w:r w:rsidRPr="00BC13AC">
        <w:tab/>
        <w:t>έχοντας υπόψη την έκθεση της Επιτροπής Ελέγχου του Προϋπολογισμού (A10-0056/2025),</w:t>
      </w:r>
    </w:p>
    <w:p w:rsidR="00A24902" w:rsidRPr="00BC13AC" w:rsidRDefault="00A24902" w:rsidP="00A24902">
      <w:pPr>
        <w:pStyle w:val="NormalHanging12a"/>
      </w:pPr>
      <w:r w:rsidRPr="00BC13AC">
        <w:t>1.</w:t>
      </w:r>
      <w:r w:rsidRPr="00BC13AC">
        <w:tab/>
        <w:t>εγκρίνει το κλείσιμο των λογαριασμών της κοινής επιχείρησης «Καθαρό υδρογόνο» για το οικονομικό έτος 2023·</w:t>
      </w:r>
    </w:p>
    <w:p w:rsidR="00A24902" w:rsidRPr="00BC13AC" w:rsidRDefault="00A24902" w:rsidP="00A24902">
      <w:pPr>
        <w:pStyle w:val="NormalHanging12a"/>
      </w:pPr>
      <w:r w:rsidRPr="00BC13AC">
        <w:t>2.</w:t>
      </w:r>
      <w:r w:rsidRPr="00BC13AC">
        <w:tab/>
        <w:t xml:space="preserve">αναθέτει στην Πρόεδρό του να διαβιβάσει την παρούσα απόφαση στην εκτελεστική διευθύντρια της κοινής επιχείρησης «Καθαρό υδρογόνο», στο Συμβούλιο, στην Επιτροπή και στο Ελεγκτικό Συνέδριο, και να μεριμνήσει για τη δημοσίευσή της στην </w:t>
      </w:r>
      <w:r w:rsidRPr="00BC13AC">
        <w:rPr>
          <w:i/>
        </w:rPr>
        <w:t>Επίσημη Εφημερίδα της Ευρωπαϊκής Ένωσης</w:t>
      </w:r>
      <w:r w:rsidRPr="00BC13AC">
        <w:t xml:space="preserve"> (σειρά L).</w:t>
      </w:r>
    </w:p>
    <w:p w:rsidR="00A24902" w:rsidRPr="00BC13AC" w:rsidRDefault="00A24902" w:rsidP="00A24902"/>
    <w:p w:rsidR="00A24902" w:rsidRPr="00BC13AC" w:rsidRDefault="00A24902" w:rsidP="00A24902">
      <w:pPr>
        <w:pStyle w:val="PageHeadingNotTOC"/>
        <w:sectPr w:rsidR="00A24902" w:rsidRPr="00BC13AC" w:rsidSect="00415E3A">
          <w:footerReference w:type="first" r:id="rId13"/>
          <w:footnotePr>
            <w:numRestart w:val="eachPage"/>
          </w:footnotePr>
          <w:endnotePr>
            <w:numFmt w:val="decimal"/>
          </w:endnotePr>
          <w:pgSz w:w="11906" w:h="16838" w:code="9"/>
          <w:pgMar w:top="1134" w:right="1418" w:bottom="1418" w:left="1418" w:header="567" w:footer="567" w:gutter="0"/>
          <w:cols w:space="720"/>
          <w:noEndnote/>
          <w:docGrid w:linePitch="326"/>
        </w:sectPr>
      </w:pPr>
    </w:p>
    <w:p w:rsidR="00A24902" w:rsidRPr="00BC13AC" w:rsidRDefault="00A24902" w:rsidP="00EC1518">
      <w:pPr>
        <w:pStyle w:val="ATHeading3"/>
      </w:pPr>
      <w:r w:rsidRPr="00BC13AC">
        <w:lastRenderedPageBreak/>
        <w:t>7.</w:t>
      </w:r>
      <w:r w:rsidR="00B60A00" w:rsidRPr="00BC13AC">
        <w:t xml:space="preserve"> Απόφαση του Ευρωπαϊκού Κοινοβουλίου της </w:t>
      </w:r>
      <w:r w:rsidR="00225224" w:rsidRPr="00BC13AC">
        <w:t>7</w:t>
      </w:r>
      <w:r w:rsidR="00B60A00" w:rsidRPr="00BC13AC">
        <w:t xml:space="preserve">ης Μαΐου 2025 </w:t>
      </w:r>
      <w:r w:rsidRPr="00BC13AC">
        <w:t>σχετικά με την απαλλαγή όσον αφορά την εκτέλεση του προϋπολογισμού της κοινής επιχείρησης «Ευρωπαϊκοί σιδηρόδρομοι» για το οικονομικό έτος 2023</w:t>
      </w:r>
      <w:r w:rsidR="00B60A00" w:rsidRPr="00BC13AC">
        <w:t xml:space="preserve"> </w:t>
      </w:r>
      <w:r w:rsidRPr="00BC13AC">
        <w:t>(2024/2031(DEC))</w:t>
      </w:r>
    </w:p>
    <w:p w:rsidR="00A24902" w:rsidRPr="00BC13AC" w:rsidRDefault="00A24902" w:rsidP="00A24902">
      <w:pPr>
        <w:pStyle w:val="EPComma"/>
      </w:pPr>
      <w:r w:rsidRPr="00BC13AC">
        <w:rPr>
          <w:i/>
          <w:iCs/>
        </w:rPr>
        <w:t>Το Ευρωπαϊκό Κοινοβούλιο</w:t>
      </w:r>
      <w:r w:rsidRPr="00BC13AC">
        <w:t>,</w:t>
      </w:r>
    </w:p>
    <w:p w:rsidR="00A24902" w:rsidRPr="00BC13AC" w:rsidRDefault="00A24902" w:rsidP="00A24902">
      <w:pPr>
        <w:pStyle w:val="NormalHanging12a"/>
      </w:pPr>
      <w:r w:rsidRPr="00BC13AC">
        <w:t>–</w:t>
      </w:r>
      <w:r w:rsidRPr="00BC13AC">
        <w:tab/>
        <w:t>έχοντας υπόψη τους οριστικούς ετήσιους λογαριασμούς της κοινής επιχείρησης «Ευρωπαϊκοί σιδηρόδρομοι» για το οικονομικό έτος 2023,</w:t>
      </w:r>
    </w:p>
    <w:p w:rsidR="00A24902" w:rsidRPr="00BC13AC" w:rsidRDefault="00A24902" w:rsidP="00A24902">
      <w:pPr>
        <w:pStyle w:val="NormalHanging12a"/>
      </w:pPr>
      <w:r w:rsidRPr="00BC13AC">
        <w:t>–</w:t>
      </w:r>
      <w:r w:rsidRPr="00BC13AC">
        <w:tab/>
        <w:t>έχοντας υπόψη την ετήσια έκθεση του Ελεγκτικού Συνεδρίου σχετικά με τις κοινές επιχειρήσεις της ΕΕ για το οικονομικό έτος 2023, που συνοδεύεται από τις απαντήσεις των κοινών επιχειρήσεων</w:t>
      </w:r>
      <w:r w:rsidRPr="00BC13AC">
        <w:rPr>
          <w:rStyle w:val="FootnoteReference"/>
        </w:rPr>
        <w:footnoteReference w:id="37"/>
      </w:r>
      <w:r w:rsidRPr="00BC13AC">
        <w:t>,</w:t>
      </w:r>
    </w:p>
    <w:p w:rsidR="00A24902" w:rsidRPr="00BC13AC" w:rsidRDefault="00A24902" w:rsidP="00A24902">
      <w:pPr>
        <w:pStyle w:val="NormalHanging12a"/>
      </w:pPr>
      <w:r w:rsidRPr="00BC13AC">
        <w:t>–</w:t>
      </w:r>
      <w:r w:rsidRPr="00BC13AC">
        <w:tab/>
        <w:t>έχοντας υπόψη τη δήλωση αξιοπιστίας</w:t>
      </w:r>
      <w:r w:rsidRPr="00BC13AC">
        <w:rPr>
          <w:rStyle w:val="FootnoteReference"/>
        </w:rPr>
        <w:footnoteReference w:id="38"/>
      </w:r>
      <w:r w:rsidRPr="00BC13A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τη σύσταση του Συμβουλίου, της 17ης Φεβρουαρίου 2025, σχετικά με τη χορήγηση απαλλαγής στην κοινή επιχείρηση για την εκτέλεση του προϋπολογισμού για το οικονομικό έτος 2023 (05757/2025 – C10</w:t>
      </w:r>
      <w:r w:rsidRPr="00BC13AC">
        <w:noBreakHyphen/>
        <w:t>0025/2025),</w:t>
      </w:r>
    </w:p>
    <w:p w:rsidR="00A24902" w:rsidRPr="00BC13AC" w:rsidRDefault="00A24902" w:rsidP="00A24902">
      <w:pPr>
        <w:pStyle w:val="NormalHanging12a"/>
      </w:pPr>
      <w:r w:rsidRPr="00BC13AC">
        <w:t>–</w:t>
      </w:r>
      <w:r w:rsidRPr="00BC13AC">
        <w:tab/>
        <w:t>έχοντας υπόψη το άρθρο 319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C13AC">
        <w:rPr>
          <w:rStyle w:val="FootnoteReference"/>
        </w:rPr>
        <w:footnoteReference w:id="39"/>
      </w:r>
      <w:r w:rsidRPr="00BC13AC">
        <w:t>, και ιδίως το άρθρο 71,</w:t>
      </w:r>
    </w:p>
    <w:p w:rsidR="00A24902" w:rsidRPr="00BC13AC" w:rsidRDefault="00A24902" w:rsidP="00A24902">
      <w:pPr>
        <w:pStyle w:val="NormalHanging12a"/>
      </w:pPr>
      <w:r w:rsidRPr="00BC13AC">
        <w:t>–</w:t>
      </w:r>
      <w:r w:rsidRPr="00BC13AC">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BC13AC">
        <w:rPr>
          <w:rStyle w:val="FootnoteReference"/>
        </w:rPr>
        <w:footnoteReference w:id="40"/>
      </w:r>
      <w:r w:rsidRPr="00BC13AC">
        <w:t xml:space="preserve">, και ιδίως το άρθρο 71, </w:t>
      </w:r>
    </w:p>
    <w:p w:rsidR="00A24902" w:rsidRPr="00BC13AC" w:rsidRDefault="00A24902" w:rsidP="00A24902">
      <w:pPr>
        <w:pStyle w:val="NormalHanging12a"/>
      </w:pPr>
      <w:r w:rsidRPr="00BC13AC">
        <w:t>–</w:t>
      </w:r>
      <w:r w:rsidRPr="00BC13AC">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BC13AC">
        <w:rPr>
          <w:rStyle w:val="FootnoteReference"/>
        </w:rPr>
        <w:footnoteReference w:id="41"/>
      </w:r>
      <w:r w:rsidRPr="00BC13AC">
        <w:t>, και ιδίως το άρθρο 26,</w:t>
      </w:r>
    </w:p>
    <w:p w:rsidR="00A24902" w:rsidRPr="00BC13AC" w:rsidRDefault="00A24902" w:rsidP="00A24902">
      <w:pPr>
        <w:pStyle w:val="NormalHanging12a"/>
      </w:pPr>
      <w:r w:rsidRPr="00BC13AC">
        <w:t>–</w:t>
      </w:r>
      <w:r w:rsidRPr="00BC13AC">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w:t>
      </w:r>
      <w:r w:rsidRPr="00BC13AC">
        <w:lastRenderedPageBreak/>
        <w:t>στο άρθρο 71 του κανονισμού (ΕΕ, Ευρατόμ) 2018/1046 του Ευρωπαϊκού Κοινοβουλίου και του Συμβουλίου</w:t>
      </w:r>
      <w:r w:rsidRPr="00BC13AC">
        <w:rPr>
          <w:rStyle w:val="FootnoteReference"/>
        </w:rPr>
        <w:footnoteReference w:id="42"/>
      </w:r>
      <w:r w:rsidRPr="00BC13AC">
        <w:t>,</w:t>
      </w:r>
    </w:p>
    <w:p w:rsidR="00A24902" w:rsidRPr="00BC13AC" w:rsidRDefault="00A24902" w:rsidP="00A24902">
      <w:pPr>
        <w:pStyle w:val="NormalHanging12a"/>
      </w:pPr>
      <w:r w:rsidRPr="00BC13AC">
        <w:t>–</w:t>
      </w:r>
      <w:r w:rsidRPr="00BC13AC">
        <w:tab/>
        <w:t>έχοντας υπόψη το άρθρο 102 και το παράρτημα V του Κανονισμού του,</w:t>
      </w:r>
    </w:p>
    <w:p w:rsidR="00A24902" w:rsidRPr="00BC13AC" w:rsidRDefault="00A24902" w:rsidP="00A24902">
      <w:pPr>
        <w:pStyle w:val="NormalHanging12a"/>
      </w:pPr>
      <w:r w:rsidRPr="00BC13AC">
        <w:t>–</w:t>
      </w:r>
      <w:r w:rsidRPr="00BC13AC">
        <w:tab/>
        <w:t>έχοντας υπόψη τη γνωμοδότηση της Επιτροπής Μεταφορών και Τουρισμού,</w:t>
      </w:r>
    </w:p>
    <w:p w:rsidR="00A24902" w:rsidRPr="00BC13AC" w:rsidRDefault="00A24902" w:rsidP="00A24902">
      <w:pPr>
        <w:pStyle w:val="NormalHanging12a"/>
      </w:pPr>
      <w:r w:rsidRPr="00BC13AC">
        <w:t>–</w:t>
      </w:r>
      <w:r w:rsidRPr="00BC13AC">
        <w:tab/>
        <w:t>έχοντας υπόψη την έκθεση της Επιτροπής Ελέγχου του Προϋπολογισμού (A10-0056/2025),</w:t>
      </w:r>
    </w:p>
    <w:p w:rsidR="00A24902" w:rsidRPr="00BC13AC" w:rsidRDefault="00A24902" w:rsidP="00A24902">
      <w:pPr>
        <w:pStyle w:val="NormalHanging12a"/>
      </w:pPr>
      <w:r w:rsidRPr="00BC13AC">
        <w:t>1.</w:t>
      </w:r>
      <w:r w:rsidRPr="00BC13AC">
        <w:tab/>
        <w:t>χορηγεί απαλλαγή στον εκτελεστικό διευθυντή της κοινής επιχείρησης «Ευρωπαϊκοί Σιδηρόδρομοι» όσον αφορά την εκτέλεση του προϋπολογισμού της κοινής επιχείρησης για το οικονομικό έτος 2023·</w:t>
      </w:r>
    </w:p>
    <w:p w:rsidR="00A24902" w:rsidRPr="00BC13AC" w:rsidRDefault="00A24902" w:rsidP="00A24902">
      <w:pPr>
        <w:pStyle w:val="NormalHanging12a"/>
      </w:pPr>
      <w:r w:rsidRPr="00BC13AC">
        <w:t>2.</w:t>
      </w:r>
      <w:r w:rsidRPr="00BC13AC">
        <w:tab/>
        <w:t>εκθέτει τις παρατηρήσεις του στο ψήφισμα που ακολουθεί·</w:t>
      </w:r>
    </w:p>
    <w:p w:rsidR="00A24902" w:rsidRPr="00BC13AC" w:rsidRDefault="00A24902" w:rsidP="00A24902">
      <w:pPr>
        <w:pStyle w:val="NormalHanging12a"/>
      </w:pPr>
      <w:r w:rsidRPr="00BC13AC">
        <w:t>3.</w:t>
      </w:r>
      <w:r w:rsidRPr="00BC13AC">
        <w:tab/>
        <w:t xml:space="preserve">αναθέτει στην Πρόεδρό του να διαβιβάσει την παρούσα απόφαση, καθώς και το ψήφισμα που αποτελεί αναπόσπαστο μέρος της, στον εκτελεστικό διευθυντή της κοινής επιχείρησης «Ευρωπαϊκοί Σιδηρόδρομοι», στο Συμβούλιο, στην Επιτροπή και στο Ελεγκτικό Συνέδριο, και να μεριμνήσει για τη δημοσίευσή τους στην </w:t>
      </w:r>
      <w:r w:rsidRPr="00BC13AC">
        <w:rPr>
          <w:i/>
        </w:rPr>
        <w:t>Επίσημη Εφημερίδα της Ευρωπαϊκής Ένωσης</w:t>
      </w:r>
      <w:r w:rsidRPr="00BC13AC">
        <w:t xml:space="preserve"> (σειρά L).</w:t>
      </w:r>
    </w:p>
    <w:p w:rsidR="00A24902" w:rsidRPr="00BC13AC" w:rsidRDefault="00A24902" w:rsidP="00A24902"/>
    <w:p w:rsidR="00A24902" w:rsidRPr="00BC13AC" w:rsidRDefault="00A24902" w:rsidP="00A24902">
      <w:pPr>
        <w:pStyle w:val="PageHeading"/>
        <w:sectPr w:rsidR="00A24902" w:rsidRPr="00BC13AC" w:rsidSect="00415E3A">
          <w:footnotePr>
            <w:numRestart w:val="eachPage"/>
          </w:footnotePr>
          <w:endnotePr>
            <w:numFmt w:val="decimal"/>
          </w:endnotePr>
          <w:pgSz w:w="11906" w:h="16838" w:code="9"/>
          <w:pgMar w:top="1134" w:right="1418" w:bottom="1418" w:left="1418" w:header="567" w:footer="567" w:gutter="0"/>
          <w:cols w:space="720"/>
          <w:noEndnote/>
          <w:docGrid w:linePitch="326"/>
        </w:sectPr>
      </w:pPr>
    </w:p>
    <w:p w:rsidR="00A24902" w:rsidRPr="00BC13AC" w:rsidRDefault="00A24902" w:rsidP="00FA60C2">
      <w:pPr>
        <w:pStyle w:val="ATHeading3"/>
      </w:pPr>
      <w:r w:rsidRPr="00BC13AC">
        <w:lastRenderedPageBreak/>
        <w:t>8.</w:t>
      </w:r>
      <w:r w:rsidR="00B60A00" w:rsidRPr="00BC13AC">
        <w:t xml:space="preserve"> Απόφαση του Ευρωπαϊκού Κοινοβουλίου της </w:t>
      </w:r>
      <w:r w:rsidR="00225224" w:rsidRPr="00BC13AC">
        <w:rPr>
          <w:b w:val="0"/>
        </w:rPr>
        <w:t>7</w:t>
      </w:r>
      <w:r w:rsidR="00B60A00" w:rsidRPr="00BC13AC">
        <w:t xml:space="preserve">ης Μαΐου 2025 </w:t>
      </w:r>
      <w:r w:rsidRPr="00BC13AC">
        <w:t>σχετικά με το κλείσιμο των λογαριασμών της κοινής επιχείρησης «Ευρωπαϊκοί σιδηρόδρομοι» για το οικονομικό έτος 2023</w:t>
      </w:r>
      <w:r w:rsidR="00B60A00" w:rsidRPr="00BC13AC">
        <w:t xml:space="preserve"> </w:t>
      </w:r>
      <w:r w:rsidRPr="00BC13AC">
        <w:t>(2024/2031(DEC))</w:t>
      </w:r>
    </w:p>
    <w:p w:rsidR="00A24902" w:rsidRPr="00BC13AC" w:rsidRDefault="00A24902" w:rsidP="00A24902">
      <w:pPr>
        <w:pStyle w:val="EPComma"/>
      </w:pPr>
      <w:r w:rsidRPr="00BC13AC">
        <w:rPr>
          <w:i/>
          <w:iCs/>
        </w:rPr>
        <w:t>Το Ευρωπαϊκό Κοινοβούλιο</w:t>
      </w:r>
      <w:r w:rsidRPr="00BC13AC">
        <w:t>,</w:t>
      </w:r>
    </w:p>
    <w:p w:rsidR="00A24902" w:rsidRPr="00BC13AC" w:rsidRDefault="00A24902" w:rsidP="00A24902">
      <w:pPr>
        <w:pStyle w:val="NormalHanging12a"/>
      </w:pPr>
      <w:r w:rsidRPr="00BC13AC">
        <w:t>–</w:t>
      </w:r>
      <w:r w:rsidRPr="00BC13AC">
        <w:tab/>
        <w:t>έχοντας υπόψη τους οριστικούς ετήσιους λογαριασμούς της κοινής επιχείρησης «Ευρωπαϊκοί σιδηρόδρομοι» για το οικονομικό έτος 2023,</w:t>
      </w:r>
    </w:p>
    <w:p w:rsidR="00A24902" w:rsidRPr="00BC13AC" w:rsidRDefault="00A24902" w:rsidP="00A24902">
      <w:pPr>
        <w:pStyle w:val="NormalHanging12a"/>
      </w:pPr>
      <w:r w:rsidRPr="00BC13AC">
        <w:t>–</w:t>
      </w:r>
      <w:r w:rsidRPr="00BC13AC">
        <w:tab/>
        <w:t>έχοντας υπόψη την ετήσια έκθεση του Ελεγκτικού Συνεδρίου σχετικά με τις κοινές επιχειρήσεις της ΕΕ για το οικονομικό έτος 2023, που συνοδεύεται από τις απαντήσεις των κοινών επιχειρήσεων</w:t>
      </w:r>
      <w:r w:rsidRPr="00BC13AC">
        <w:rPr>
          <w:rStyle w:val="FootnoteReference"/>
        </w:rPr>
        <w:footnoteReference w:id="43"/>
      </w:r>
      <w:r w:rsidRPr="00BC13AC">
        <w:t>,</w:t>
      </w:r>
    </w:p>
    <w:p w:rsidR="00A24902" w:rsidRPr="00BC13AC" w:rsidRDefault="00A24902" w:rsidP="00A24902">
      <w:pPr>
        <w:pStyle w:val="NormalHanging12a"/>
      </w:pPr>
      <w:r w:rsidRPr="00BC13AC">
        <w:t>–</w:t>
      </w:r>
      <w:r w:rsidRPr="00BC13AC">
        <w:tab/>
        <w:t>έχοντας υπόψη τη δήλωση αξιοπιστίας</w:t>
      </w:r>
      <w:r w:rsidRPr="00BC13AC">
        <w:rPr>
          <w:rStyle w:val="FootnoteReference"/>
        </w:rPr>
        <w:footnoteReference w:id="44"/>
      </w:r>
      <w:r w:rsidRPr="00BC13A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τη σύσταση του Συμβουλίου, της 17ης Φεβρουαρίου 2025, σχετικά με τη χορήγηση απαλλαγής στην κοινή επιχείρηση για την εκτέλεση του προϋπολογισμού για το οικονομικό έτος 2023 (05757/2025 – C10</w:t>
      </w:r>
      <w:r w:rsidRPr="00BC13AC">
        <w:noBreakHyphen/>
        <w:t>0025/2025),</w:t>
      </w:r>
    </w:p>
    <w:p w:rsidR="00A24902" w:rsidRPr="00BC13AC" w:rsidRDefault="00A24902" w:rsidP="00A24902">
      <w:pPr>
        <w:pStyle w:val="NormalHanging12a"/>
      </w:pPr>
      <w:r w:rsidRPr="00BC13AC">
        <w:t>–</w:t>
      </w:r>
      <w:r w:rsidRPr="00BC13AC">
        <w:tab/>
        <w:t>έχοντας υπόψη το άρθρο 319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C13AC">
        <w:rPr>
          <w:rStyle w:val="FootnoteReference"/>
        </w:rPr>
        <w:footnoteReference w:id="45"/>
      </w:r>
      <w:r w:rsidRPr="00BC13AC">
        <w:t>, και ιδίως το άρθρο 71,</w:t>
      </w:r>
    </w:p>
    <w:p w:rsidR="00A24902" w:rsidRPr="00BC13AC" w:rsidRDefault="00A24902" w:rsidP="00A24902">
      <w:pPr>
        <w:pStyle w:val="NormalHanging12a"/>
      </w:pPr>
      <w:r w:rsidRPr="00BC13AC">
        <w:t>–</w:t>
      </w:r>
      <w:r w:rsidRPr="00BC13AC">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 (αναδιατύπωση)</w:t>
      </w:r>
      <w:r w:rsidRPr="00BC13AC">
        <w:rPr>
          <w:rStyle w:val="FootnoteReference"/>
        </w:rPr>
        <w:footnoteReference w:id="46"/>
      </w:r>
      <w:r w:rsidRPr="00BC13AC">
        <w:t xml:space="preserve">, και ιδίως το άρθρο 71, </w:t>
      </w:r>
    </w:p>
    <w:p w:rsidR="00A24902" w:rsidRPr="00BC13AC" w:rsidRDefault="00A24902" w:rsidP="00A24902">
      <w:pPr>
        <w:pStyle w:val="NormalHanging12a"/>
      </w:pPr>
      <w:r w:rsidRPr="00BC13AC">
        <w:t>–</w:t>
      </w:r>
      <w:r w:rsidRPr="00BC13AC">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BC13AC">
        <w:rPr>
          <w:rStyle w:val="FootnoteReference"/>
        </w:rPr>
        <w:footnoteReference w:id="47"/>
      </w:r>
      <w:r w:rsidRPr="00BC13AC">
        <w:t>, και ιδίως το άρθρο 26,</w:t>
      </w:r>
    </w:p>
    <w:p w:rsidR="00A24902" w:rsidRPr="00BC13AC" w:rsidRDefault="00A24902" w:rsidP="00A24902">
      <w:pPr>
        <w:pStyle w:val="NormalHanging12a"/>
      </w:pPr>
      <w:r w:rsidRPr="00BC13AC">
        <w:t>–</w:t>
      </w:r>
      <w:r w:rsidRPr="00BC13AC">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w:t>
      </w:r>
      <w:r w:rsidRPr="00BC13AC">
        <w:lastRenderedPageBreak/>
        <w:t>στο άρθρο 71 του κανονισμού (ΕΕ, Ευρατόμ) 2018/1046 του Ευρωπαϊκού Κοινοβουλίου και του Συμβουλίου</w:t>
      </w:r>
      <w:r w:rsidRPr="00BC13AC">
        <w:rPr>
          <w:rStyle w:val="FootnoteReference"/>
        </w:rPr>
        <w:footnoteReference w:id="48"/>
      </w:r>
      <w:r w:rsidRPr="00BC13AC">
        <w:t>,</w:t>
      </w:r>
    </w:p>
    <w:p w:rsidR="00A24902" w:rsidRPr="00BC13AC" w:rsidRDefault="00A24902" w:rsidP="00A24902">
      <w:pPr>
        <w:pStyle w:val="NormalHanging12a"/>
      </w:pPr>
      <w:r w:rsidRPr="00BC13AC">
        <w:t>–</w:t>
      </w:r>
      <w:r w:rsidRPr="00BC13AC">
        <w:tab/>
        <w:t>έχοντας υπόψη το άρθρο 102 και το παράρτημα V του Κανονισμού του,</w:t>
      </w:r>
    </w:p>
    <w:p w:rsidR="00A24902" w:rsidRPr="00BC13AC" w:rsidRDefault="00A24902" w:rsidP="00A24902">
      <w:pPr>
        <w:pStyle w:val="NormalHanging12a"/>
      </w:pPr>
      <w:r w:rsidRPr="00BC13AC">
        <w:t>–</w:t>
      </w:r>
      <w:r w:rsidRPr="00BC13AC">
        <w:tab/>
        <w:t>έχοντας υπόψη τη γνωμοδότηση της Επιτροπής Μεταφορών και Τουρισμού,</w:t>
      </w:r>
    </w:p>
    <w:p w:rsidR="00A24902" w:rsidRPr="00BC13AC" w:rsidRDefault="00A24902" w:rsidP="00A24902">
      <w:pPr>
        <w:pStyle w:val="NormalHanging12a"/>
      </w:pPr>
      <w:r w:rsidRPr="00BC13AC">
        <w:t>–</w:t>
      </w:r>
      <w:r w:rsidRPr="00BC13AC">
        <w:tab/>
        <w:t>έχοντας υπόψη την έκθεση της Επιτροπής Ελέγχου του Προϋπολογισμού (A10-0056/2025),</w:t>
      </w:r>
    </w:p>
    <w:p w:rsidR="00A24902" w:rsidRPr="00BC13AC" w:rsidRDefault="00A24902" w:rsidP="00A24902">
      <w:pPr>
        <w:pStyle w:val="NormalHanging12a"/>
      </w:pPr>
      <w:r w:rsidRPr="00BC13AC">
        <w:t>1.</w:t>
      </w:r>
      <w:r w:rsidRPr="00BC13AC">
        <w:tab/>
        <w:t>εγκρίνει το κλείσιμο των λογαριασμών της κοινής επιχείρησης «Ευρωπαϊκοί Σιδηρόδρομοι» για το οικονομικό έτος 2023·</w:t>
      </w:r>
    </w:p>
    <w:p w:rsidR="00A24902" w:rsidRPr="00BC13AC" w:rsidRDefault="00A24902" w:rsidP="00A24902">
      <w:pPr>
        <w:pStyle w:val="NormalHanging12a"/>
      </w:pPr>
      <w:r w:rsidRPr="00BC13AC">
        <w:t>2.</w:t>
      </w:r>
      <w:r w:rsidRPr="00BC13AC">
        <w:tab/>
        <w:t xml:space="preserve">αναθέτει στην Πρόεδρό του να διαβιβάσει την παρούσα απόφαση στονεκτελεστικό διευθυντή της κοινής επιχείρησης «Ευρωπαϊκοί Σιδηρόδρομοι», στο Συμβούλιο, στην Επιτροπή και στο Ελεγκτικό Συνέδριο, και να μεριμνήσει για τη δημοσίευσή της στην </w:t>
      </w:r>
      <w:r w:rsidRPr="00BC13AC">
        <w:rPr>
          <w:i/>
        </w:rPr>
        <w:t>Επίσημη Εφημερίδα της Ευρωπαϊκής Ένωσης</w:t>
      </w:r>
      <w:r w:rsidRPr="00BC13AC">
        <w:t xml:space="preserve"> (σειρά L).</w:t>
      </w:r>
    </w:p>
    <w:p w:rsidR="00A24902" w:rsidRPr="00BC13AC" w:rsidRDefault="00A24902" w:rsidP="00A24902">
      <w:pPr>
        <w:pStyle w:val="PageHeadingDec"/>
        <w:jc w:val="left"/>
      </w:pPr>
    </w:p>
    <w:p w:rsidR="00A24902" w:rsidRPr="00BC13AC" w:rsidRDefault="00A24902" w:rsidP="00A24902">
      <w:pPr>
        <w:pStyle w:val="PageHeadingNotTOC"/>
        <w:sectPr w:rsidR="00A24902" w:rsidRPr="00BC13AC" w:rsidSect="00415E3A">
          <w:footerReference w:type="first" r:id="rId14"/>
          <w:footnotePr>
            <w:numRestart w:val="eachPage"/>
          </w:footnotePr>
          <w:endnotePr>
            <w:numFmt w:val="decimal"/>
          </w:endnotePr>
          <w:pgSz w:w="11906" w:h="16838" w:code="9"/>
          <w:pgMar w:top="1134" w:right="1418" w:bottom="1418" w:left="1418" w:header="567" w:footer="567" w:gutter="0"/>
          <w:cols w:space="720"/>
          <w:noEndnote/>
          <w:docGrid w:linePitch="326"/>
        </w:sectPr>
      </w:pPr>
    </w:p>
    <w:p w:rsidR="00A24902" w:rsidRPr="00BC13AC" w:rsidRDefault="00A24902" w:rsidP="00EC1518">
      <w:pPr>
        <w:pStyle w:val="ATHeading3"/>
      </w:pPr>
      <w:r w:rsidRPr="00BC13AC">
        <w:lastRenderedPageBreak/>
        <w:t>9.</w:t>
      </w:r>
      <w:r w:rsidR="00B60A00" w:rsidRPr="00BC13AC">
        <w:t xml:space="preserve"> Απόφαση του Ευρωπαϊκού Κοινοβουλίου της </w:t>
      </w:r>
      <w:r w:rsidR="00725A90" w:rsidRPr="00BC13AC">
        <w:rPr>
          <w:b w:val="0"/>
        </w:rPr>
        <w:t>7</w:t>
      </w:r>
      <w:r w:rsidR="00B60A00" w:rsidRPr="00BC13AC">
        <w:t xml:space="preserve">ης Μαΐου 2025 </w:t>
      </w:r>
      <w:r w:rsidRPr="00BC13AC">
        <w:t>σχετικά με την απαλλαγή όσον αφορά την εκτέλεση του προϋπολογισμού της κοινής επιχείρησης για την ευρωπαϊκή υπολογιστική υψηλών επιδόσεων για το οικονομικό έτος 2023</w:t>
      </w:r>
      <w:r w:rsidR="00B60A00" w:rsidRPr="00BC13AC">
        <w:t xml:space="preserve"> </w:t>
      </w:r>
      <w:r w:rsidRPr="00BC13AC">
        <w:t>(2024/2031(DEC))</w:t>
      </w:r>
    </w:p>
    <w:p w:rsidR="00A24902" w:rsidRPr="00BC13AC" w:rsidRDefault="00A24902" w:rsidP="00A24902">
      <w:pPr>
        <w:pStyle w:val="EPComma"/>
      </w:pPr>
      <w:r w:rsidRPr="00BC13AC">
        <w:rPr>
          <w:i/>
          <w:iCs/>
        </w:rPr>
        <w:t>Το Ευρωπαϊκό Κοινοβούλιο</w:t>
      </w:r>
      <w:r w:rsidRPr="00BC13AC">
        <w:t>,</w:t>
      </w:r>
    </w:p>
    <w:p w:rsidR="00A24902" w:rsidRPr="00BC13AC" w:rsidRDefault="00A24902" w:rsidP="00A24902">
      <w:pPr>
        <w:pStyle w:val="NormalHanging12a"/>
      </w:pPr>
      <w:r w:rsidRPr="00BC13AC">
        <w:t>–</w:t>
      </w:r>
      <w:r w:rsidRPr="00BC13AC">
        <w:tab/>
        <w:t>έχοντας υπόψη τους οριστικούς ετήσιους λογαριασμούς της κοινής επιχείρησης για την ευρωπαϊκή υπολογιστική υψηλών επιδόσεων για το οικονομικό έτος 2023,</w:t>
      </w:r>
    </w:p>
    <w:p w:rsidR="00A24902" w:rsidRPr="00BC13AC" w:rsidRDefault="00A24902" w:rsidP="00A24902">
      <w:pPr>
        <w:pStyle w:val="NormalHanging12a"/>
      </w:pPr>
      <w:r w:rsidRPr="00BC13AC">
        <w:t>–</w:t>
      </w:r>
      <w:r w:rsidRPr="00BC13AC">
        <w:tab/>
        <w:t>έχοντας υπόψη την ετήσια έκθεση του Ελεγκτικού Συνεδρίου σχετικά με τις κοινές επιχειρήσεις της ΕΕ για το οικονομικό έτος 2023, που συνοδεύεται από τις απαντήσεις των κοινών επιχειρήσεων</w:t>
      </w:r>
      <w:r w:rsidRPr="00BC13AC">
        <w:rPr>
          <w:rStyle w:val="FootnoteReference"/>
        </w:rPr>
        <w:footnoteReference w:id="49"/>
      </w:r>
      <w:r w:rsidRPr="00BC13AC">
        <w:t>,</w:t>
      </w:r>
    </w:p>
    <w:p w:rsidR="00A24902" w:rsidRPr="00BC13AC" w:rsidRDefault="00A24902" w:rsidP="00A24902">
      <w:pPr>
        <w:pStyle w:val="NormalHanging12a"/>
      </w:pPr>
      <w:r w:rsidRPr="00BC13AC">
        <w:t>–</w:t>
      </w:r>
      <w:r w:rsidRPr="00BC13AC">
        <w:tab/>
        <w:t>έχοντας υπόψη τη δήλωση αξιοπιστίας</w:t>
      </w:r>
      <w:r w:rsidRPr="00BC13AC">
        <w:rPr>
          <w:rStyle w:val="FootnoteReference"/>
        </w:rPr>
        <w:footnoteReference w:id="50"/>
      </w:r>
      <w:r w:rsidRPr="00BC13A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τη σύσταση του Συμβουλίου, της 17ης Φεβρουαρίου 2025, σχετικά με τη χορήγηση απαλλαγής στην κοινή επιχείρηση για την εκτέλεση του προϋπολογισμού για το οικονομικό έτος 2023 (05757/2025 – C10</w:t>
      </w:r>
      <w:r w:rsidRPr="00BC13AC">
        <w:noBreakHyphen/>
        <w:t>0025/2025),</w:t>
      </w:r>
    </w:p>
    <w:p w:rsidR="00A24902" w:rsidRPr="00BC13AC" w:rsidRDefault="00A24902" w:rsidP="00A24902">
      <w:pPr>
        <w:pStyle w:val="NormalHanging12a"/>
      </w:pPr>
      <w:r w:rsidRPr="00BC13AC">
        <w:t>–</w:t>
      </w:r>
      <w:r w:rsidRPr="00BC13AC">
        <w:tab/>
        <w:t>έχοντας υπόψη το άρθρο 319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C13AC">
        <w:rPr>
          <w:rStyle w:val="FootnoteReference"/>
        </w:rPr>
        <w:footnoteReference w:id="51"/>
      </w:r>
      <w:r w:rsidRPr="00BC13AC">
        <w:t>, και ιδίως το άρθρο 71,</w:t>
      </w:r>
    </w:p>
    <w:p w:rsidR="00A24902" w:rsidRPr="00BC13AC" w:rsidRDefault="00A24902" w:rsidP="00A24902">
      <w:pPr>
        <w:pStyle w:val="NormalHanging12a"/>
      </w:pPr>
      <w:r w:rsidRPr="00BC13AC">
        <w:t>–</w:t>
      </w:r>
      <w:r w:rsidRPr="00BC13AC">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 (αναδιατύπωση)</w:t>
      </w:r>
      <w:r w:rsidRPr="00BC13AC">
        <w:rPr>
          <w:rStyle w:val="FootnoteReference"/>
        </w:rPr>
        <w:footnoteReference w:id="52"/>
      </w:r>
      <w:r w:rsidRPr="00BC13AC">
        <w:t xml:space="preserve">, και ιδίως το άρθρο 71, </w:t>
      </w:r>
    </w:p>
    <w:p w:rsidR="00A24902" w:rsidRPr="00BC13AC" w:rsidRDefault="00A24902" w:rsidP="00A24902">
      <w:pPr>
        <w:pStyle w:val="NormalHanging12a"/>
      </w:pPr>
      <w:r w:rsidRPr="00BC13AC">
        <w:t>–</w:t>
      </w:r>
      <w:r w:rsidRPr="00BC13AC">
        <w:tab/>
        <w:t>έχοντας υπόψη τον κανονισμό (ΕΕ) 2021/1173 του Συμβουλίου, της 13ης Ιουλίου 2021, σχετικά με τη σύσταση της κοινής επιχείρησης για την ευρωπαϊκή υπολογιστική υψηλών επιδόσεων και σχετικά με την κατάργηση του κανονισμού (ΕΕ) 2018/1488</w:t>
      </w:r>
      <w:r w:rsidRPr="00BC13AC">
        <w:rPr>
          <w:rStyle w:val="FootnoteReference"/>
        </w:rPr>
        <w:footnoteReference w:id="53"/>
      </w:r>
      <w:r w:rsidRPr="00BC13AC">
        <w:t>, και ιδίως το άρθρο 19,</w:t>
      </w:r>
    </w:p>
    <w:p w:rsidR="00A24902" w:rsidRPr="00BC13AC" w:rsidRDefault="00A24902" w:rsidP="00A24902">
      <w:pPr>
        <w:pStyle w:val="NormalHanging12a"/>
      </w:pPr>
      <w:r w:rsidRPr="00BC13AC">
        <w:t>–</w:t>
      </w:r>
      <w:r w:rsidRPr="00BC13AC">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w:t>
      </w:r>
      <w:r w:rsidRPr="00BC13AC">
        <w:lastRenderedPageBreak/>
        <w:t>στο άρθρο 71 του κανονισμού (ΕΕ, Ευρατόμ) 2018/1046 του Ευρωπαϊκού Κοινοβουλίου και του Συμβουλίου</w:t>
      </w:r>
      <w:r w:rsidRPr="00BC13AC">
        <w:rPr>
          <w:rStyle w:val="FootnoteReference"/>
        </w:rPr>
        <w:footnoteReference w:id="54"/>
      </w:r>
      <w:r w:rsidRPr="00BC13AC">
        <w:t>,</w:t>
      </w:r>
    </w:p>
    <w:p w:rsidR="00A24902" w:rsidRPr="00BC13AC" w:rsidRDefault="00A24902" w:rsidP="00A24902">
      <w:pPr>
        <w:pStyle w:val="NormalHanging12a"/>
      </w:pPr>
      <w:r w:rsidRPr="00BC13AC">
        <w:t>–</w:t>
      </w:r>
      <w:r w:rsidRPr="00BC13AC">
        <w:tab/>
        <w:t>έχοντας υπόψη το άρθρο 102 και το παράρτημα V του Κανονισμού του,</w:t>
      </w:r>
    </w:p>
    <w:p w:rsidR="00A24902" w:rsidRPr="00BC13AC" w:rsidRDefault="00A24902" w:rsidP="00A24902">
      <w:pPr>
        <w:pStyle w:val="NormalHanging12a"/>
      </w:pPr>
      <w:r w:rsidRPr="00BC13AC">
        <w:t>–</w:t>
      </w:r>
      <w:r w:rsidRPr="00BC13AC">
        <w:tab/>
        <w:t>έχοντας υπόψη τη γνωμοδότηση της Επιτροπής Μεταφορών και Τουρισμού,</w:t>
      </w:r>
    </w:p>
    <w:p w:rsidR="00A24902" w:rsidRPr="00BC13AC" w:rsidRDefault="00A24902" w:rsidP="00A24902">
      <w:pPr>
        <w:pStyle w:val="NormalHanging12a"/>
      </w:pPr>
      <w:r w:rsidRPr="00BC13AC">
        <w:t>–</w:t>
      </w:r>
      <w:r w:rsidRPr="00BC13AC">
        <w:tab/>
        <w:t>έχοντας υπόψη την έκθεση της Επιτροπής Ελέγχου του Προϋπολογισμού (A10-0056/2025),</w:t>
      </w:r>
    </w:p>
    <w:p w:rsidR="00A24902" w:rsidRPr="00BC13AC" w:rsidRDefault="00A24902" w:rsidP="00A24902">
      <w:pPr>
        <w:pStyle w:val="NormalHanging12a"/>
      </w:pPr>
      <w:r w:rsidRPr="00BC13AC">
        <w:t>1.</w:t>
      </w:r>
      <w:r w:rsidRPr="00BC13AC">
        <w:tab/>
        <w:t>χορηγεί απαλλαγή στον εκτελεστικό διευθυντή της κοινής επιχείρησης για την ευρωπαϊκή υπολογιστική υψηλών επιδόσεων όσον αφορά την εκτέλεση του προϋπολογισμού της κοινής επιχείρησης για το οικονομικό έτος 2023·</w:t>
      </w:r>
    </w:p>
    <w:p w:rsidR="00A24902" w:rsidRPr="00BC13AC" w:rsidRDefault="00A24902" w:rsidP="00A24902">
      <w:pPr>
        <w:pStyle w:val="NormalHanging12a"/>
      </w:pPr>
      <w:r w:rsidRPr="00BC13AC">
        <w:t>2.</w:t>
      </w:r>
      <w:r w:rsidRPr="00BC13AC">
        <w:tab/>
        <w:t>εκθέτει τις παρατηρήσεις του στο ψήφισμα που ακολουθεί·</w:t>
      </w:r>
    </w:p>
    <w:p w:rsidR="00A24902" w:rsidRPr="00BC13AC" w:rsidRDefault="00A24902" w:rsidP="00A24902">
      <w:pPr>
        <w:pStyle w:val="NormalHanging12a"/>
      </w:pPr>
      <w:r w:rsidRPr="00BC13AC">
        <w:t>3.</w:t>
      </w:r>
      <w:r w:rsidRPr="00BC13AC">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κοινής επιχείρησης για την ευρωπαϊκή υπολογιστική υψηλών επιδόσεων, στο Συμβούλιο, στην Επιτροπή και στο Ελεγκτικό Συνέδριο, και να μεριμνήσει για τη δημοσίευσή τους στην </w:t>
      </w:r>
      <w:r w:rsidRPr="00BC13AC">
        <w:rPr>
          <w:i/>
        </w:rPr>
        <w:t>Επίσημη Εφημερίδα της Ευρωπαϊκής Ένωσης</w:t>
      </w:r>
      <w:r w:rsidRPr="00BC13AC">
        <w:t xml:space="preserve"> (σειρά L).</w:t>
      </w:r>
    </w:p>
    <w:p w:rsidR="00A24902" w:rsidRPr="00BC13AC" w:rsidRDefault="00A24902" w:rsidP="00A24902"/>
    <w:p w:rsidR="00A24902" w:rsidRPr="00BC13AC" w:rsidRDefault="00A24902" w:rsidP="00A24902">
      <w:pPr>
        <w:pStyle w:val="PageHeading"/>
        <w:sectPr w:rsidR="00A24902" w:rsidRPr="00BC13AC" w:rsidSect="00415E3A">
          <w:footnotePr>
            <w:numRestart w:val="eachPage"/>
          </w:footnotePr>
          <w:endnotePr>
            <w:numFmt w:val="decimal"/>
          </w:endnotePr>
          <w:pgSz w:w="11906" w:h="16838" w:code="9"/>
          <w:pgMar w:top="1134" w:right="1418" w:bottom="1418" w:left="1418" w:header="567" w:footer="567" w:gutter="0"/>
          <w:cols w:space="720"/>
          <w:noEndnote/>
          <w:docGrid w:linePitch="326"/>
        </w:sectPr>
      </w:pPr>
    </w:p>
    <w:p w:rsidR="00A24902" w:rsidRPr="00BC13AC" w:rsidRDefault="00A24902" w:rsidP="00EC1518">
      <w:pPr>
        <w:pStyle w:val="ATHeading3"/>
      </w:pPr>
      <w:r w:rsidRPr="00BC13AC">
        <w:lastRenderedPageBreak/>
        <w:t>10.</w:t>
      </w:r>
      <w:r w:rsidR="00B60A00" w:rsidRPr="00BC13AC">
        <w:t xml:space="preserve"> Απόφαση του Ευρωπαϊκού Κοινοβουλίου της </w:t>
      </w:r>
      <w:r w:rsidR="00725A90" w:rsidRPr="00BC13AC">
        <w:rPr>
          <w:b w:val="0"/>
        </w:rPr>
        <w:t>7</w:t>
      </w:r>
      <w:r w:rsidR="00B60A00" w:rsidRPr="00BC13AC">
        <w:t xml:space="preserve">ης Μαΐου 2025 </w:t>
      </w:r>
      <w:r w:rsidRPr="00BC13AC">
        <w:t>σχετικά με το κλείσιμο των λογαριασμών της κοινής επιχείρησης για την ευρωπαϊκή υπολογιστική υψηλών επιδόσεων για το οικονομικό έτος 2023</w:t>
      </w:r>
      <w:r w:rsidR="00B60A00" w:rsidRPr="00BC13AC">
        <w:t xml:space="preserve"> </w:t>
      </w:r>
      <w:r w:rsidRPr="00BC13AC">
        <w:t>(2024/2031(DEC))</w:t>
      </w:r>
      <w:r w:rsidR="00B60A00" w:rsidRPr="00BC13AC">
        <w:t xml:space="preserve"> </w:t>
      </w:r>
    </w:p>
    <w:p w:rsidR="00A24902" w:rsidRPr="00BC13AC" w:rsidRDefault="00A24902" w:rsidP="00A24902">
      <w:pPr>
        <w:pStyle w:val="EPComma"/>
      </w:pPr>
      <w:r w:rsidRPr="00BC13AC">
        <w:rPr>
          <w:i/>
          <w:iCs/>
        </w:rPr>
        <w:t>Το Ευρωπαϊκό Κοινοβούλιο</w:t>
      </w:r>
      <w:r w:rsidRPr="00BC13AC">
        <w:t>,</w:t>
      </w:r>
    </w:p>
    <w:p w:rsidR="00A24902" w:rsidRPr="00BC13AC" w:rsidRDefault="00A24902" w:rsidP="00A24902">
      <w:pPr>
        <w:pStyle w:val="NormalHanging12a"/>
      </w:pPr>
      <w:r w:rsidRPr="00BC13AC">
        <w:t>–</w:t>
      </w:r>
      <w:r w:rsidRPr="00BC13AC">
        <w:tab/>
        <w:t>έχοντας υπόψη τους οριστικούς ετήσιους λογαριασμούς της κοινής επιχείρησης για την ευρωπαϊκή υπολογιστική υψηλών επιδόσεων για το οικονομικό έτος 2023,</w:t>
      </w:r>
    </w:p>
    <w:p w:rsidR="00A24902" w:rsidRPr="00BC13AC" w:rsidRDefault="00A24902" w:rsidP="00A24902">
      <w:pPr>
        <w:pStyle w:val="NormalHanging12a"/>
      </w:pPr>
      <w:r w:rsidRPr="00BC13AC">
        <w:t>–</w:t>
      </w:r>
      <w:r w:rsidRPr="00BC13AC">
        <w:tab/>
        <w:t>έχοντας υπόψη την ετήσια έκθεση του Ελεγκτικού Συνεδρίου σχετικά με τις κοινές επιχειρήσεις της ΕΕ για το οικονομικό έτος 2023, που συνοδεύεται από τις απαντήσεις των κοινών επιχειρήσεων</w:t>
      </w:r>
      <w:r w:rsidRPr="00BC13AC">
        <w:rPr>
          <w:rStyle w:val="FootnoteReference"/>
        </w:rPr>
        <w:footnoteReference w:id="55"/>
      </w:r>
      <w:r w:rsidRPr="00BC13AC">
        <w:t>,</w:t>
      </w:r>
    </w:p>
    <w:p w:rsidR="00A24902" w:rsidRPr="00BC13AC" w:rsidRDefault="00A24902" w:rsidP="00A24902">
      <w:pPr>
        <w:pStyle w:val="NormalHanging12a"/>
      </w:pPr>
      <w:r w:rsidRPr="00BC13AC">
        <w:t>–</w:t>
      </w:r>
      <w:r w:rsidRPr="00BC13AC">
        <w:tab/>
        <w:t>έχοντας υπόψη τη δήλωση αξιοπιστίας</w:t>
      </w:r>
      <w:r w:rsidRPr="00BC13AC">
        <w:rPr>
          <w:rStyle w:val="FootnoteReference"/>
        </w:rPr>
        <w:footnoteReference w:id="56"/>
      </w:r>
      <w:r w:rsidRPr="00BC13A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τη σύσταση του Συμβουλίου, της 17ης Φεβρουαρίου 2025, σχετικά με τη χορήγηση απαλλαγής στην κοινή επιχείρηση για την εκτέλεση του προϋπολογισμού για το οικονομικό έτος 2023 (05757/2025 – C10</w:t>
      </w:r>
      <w:r w:rsidRPr="00BC13AC">
        <w:noBreakHyphen/>
        <w:t>0025/2025),</w:t>
      </w:r>
    </w:p>
    <w:p w:rsidR="00A24902" w:rsidRPr="00BC13AC" w:rsidRDefault="00A24902" w:rsidP="00A24902">
      <w:pPr>
        <w:pStyle w:val="NormalHanging12a"/>
      </w:pPr>
      <w:r w:rsidRPr="00BC13AC">
        <w:t>–</w:t>
      </w:r>
      <w:r w:rsidRPr="00BC13AC">
        <w:tab/>
        <w:t>έχοντας υπόψη το άρθρο 319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C13AC">
        <w:rPr>
          <w:rStyle w:val="FootnoteReference"/>
        </w:rPr>
        <w:footnoteReference w:id="57"/>
      </w:r>
      <w:r w:rsidRPr="00BC13AC">
        <w:t>, και ιδίως το άρθρο 71,</w:t>
      </w:r>
    </w:p>
    <w:p w:rsidR="00A24902" w:rsidRPr="00BC13AC" w:rsidRDefault="00A24902" w:rsidP="00A24902">
      <w:pPr>
        <w:pStyle w:val="NormalHanging12a"/>
      </w:pPr>
      <w:r w:rsidRPr="00BC13AC">
        <w:t>–</w:t>
      </w:r>
      <w:r w:rsidRPr="00BC13AC">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 (αναδιατύπωση)</w:t>
      </w:r>
      <w:r w:rsidRPr="00BC13AC">
        <w:rPr>
          <w:rStyle w:val="FootnoteReference"/>
        </w:rPr>
        <w:footnoteReference w:id="58"/>
      </w:r>
      <w:r w:rsidRPr="00BC13AC">
        <w:t xml:space="preserve">, και ιδίως το άρθρο 71, </w:t>
      </w:r>
    </w:p>
    <w:p w:rsidR="00A24902" w:rsidRPr="00BC13AC" w:rsidRDefault="00A24902" w:rsidP="00A24902">
      <w:pPr>
        <w:pStyle w:val="NormalHanging12a"/>
      </w:pPr>
      <w:r w:rsidRPr="00BC13AC">
        <w:t>–</w:t>
      </w:r>
      <w:r w:rsidRPr="00BC13AC">
        <w:tab/>
        <w:t>έχοντας υπόψη τον κανονισμό (ΕΕ) 2021/1173 του Συμβουλίου, της 13ης Ιουλίου 2021, σχετικά με τη σύσταση της κοινής επιχείρησης για την ευρωπαϊκή υπολογιστική υψηλών επιδόσεων και σχετικά με την κατάργηση του κανονισμού (ΕΕ) 2018/1488</w:t>
      </w:r>
      <w:r w:rsidRPr="00BC13AC">
        <w:rPr>
          <w:rStyle w:val="FootnoteReference"/>
        </w:rPr>
        <w:footnoteReference w:id="59"/>
      </w:r>
      <w:r w:rsidRPr="00BC13AC">
        <w:t>, και ιδίως το άρθρο 19,</w:t>
      </w:r>
    </w:p>
    <w:p w:rsidR="00A24902" w:rsidRPr="00BC13AC" w:rsidRDefault="00A24902" w:rsidP="00A24902">
      <w:pPr>
        <w:pStyle w:val="NormalHanging12a"/>
      </w:pPr>
      <w:r w:rsidRPr="00BC13AC">
        <w:t>–</w:t>
      </w:r>
      <w:r w:rsidRPr="00BC13AC">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στο άρθρο 71 του κανονισμού (ΕΕ, Ευρατόμ) 2018/1046 του Ευρωπαϊκού </w:t>
      </w:r>
      <w:r w:rsidRPr="00BC13AC">
        <w:lastRenderedPageBreak/>
        <w:t>Κοινοβουλίου και του Συμβουλίου</w:t>
      </w:r>
      <w:r w:rsidRPr="00BC13AC">
        <w:rPr>
          <w:rStyle w:val="FootnoteReference"/>
        </w:rPr>
        <w:footnoteReference w:id="60"/>
      </w:r>
      <w:r w:rsidRPr="00BC13AC">
        <w:t>,</w:t>
      </w:r>
    </w:p>
    <w:p w:rsidR="00A24902" w:rsidRPr="00BC13AC" w:rsidRDefault="00A24902" w:rsidP="00A24902">
      <w:pPr>
        <w:pStyle w:val="NormalHanging12a"/>
      </w:pPr>
      <w:r w:rsidRPr="00BC13AC">
        <w:t>–</w:t>
      </w:r>
      <w:r w:rsidRPr="00BC13AC">
        <w:tab/>
        <w:t>έχοντας υπόψη το άρθρο 102 και το παράρτημα V του Κανονισμού του,</w:t>
      </w:r>
    </w:p>
    <w:p w:rsidR="00A24902" w:rsidRPr="00BC13AC" w:rsidRDefault="00A24902" w:rsidP="00A24902">
      <w:pPr>
        <w:pStyle w:val="NormalHanging12a"/>
      </w:pPr>
      <w:r w:rsidRPr="00BC13AC">
        <w:t>–</w:t>
      </w:r>
      <w:r w:rsidRPr="00BC13AC">
        <w:tab/>
        <w:t>έχοντας υπόψη τη γνωμοδότηση της Επιτροπής Μεταφορών και Τουρισμού,</w:t>
      </w:r>
    </w:p>
    <w:p w:rsidR="00A24902" w:rsidRPr="00BC13AC" w:rsidRDefault="00A24902" w:rsidP="00A24902">
      <w:pPr>
        <w:pStyle w:val="NormalHanging12a"/>
      </w:pPr>
      <w:r w:rsidRPr="00BC13AC">
        <w:t>–</w:t>
      </w:r>
      <w:r w:rsidRPr="00BC13AC">
        <w:tab/>
        <w:t>έχοντας υπόψη την έκθεση της Επιτροπής Ελέγχου του Προϋπολογισμού (A10-0056/2025),</w:t>
      </w:r>
    </w:p>
    <w:p w:rsidR="00A24902" w:rsidRPr="00BC13AC" w:rsidRDefault="00A24902" w:rsidP="00A24902">
      <w:pPr>
        <w:pStyle w:val="NormalHanging12a"/>
      </w:pPr>
      <w:r w:rsidRPr="00BC13AC">
        <w:t>1.</w:t>
      </w:r>
      <w:r w:rsidRPr="00BC13AC">
        <w:tab/>
        <w:t>εγκρίνει το κλείσιμο των λογαριασμών της κοινής επιχείρησης για την ευρωπαϊκή υπολογιστική υψηλών επιδόσεων για το οικονομικό έτος 2023·</w:t>
      </w:r>
    </w:p>
    <w:p w:rsidR="00A24902" w:rsidRPr="00BC13AC" w:rsidRDefault="00A24902" w:rsidP="00A24902">
      <w:pPr>
        <w:pStyle w:val="NormalHanging12a"/>
      </w:pPr>
      <w:r w:rsidRPr="00BC13AC">
        <w:t>2.</w:t>
      </w:r>
      <w:r w:rsidRPr="00BC13AC">
        <w:tab/>
        <w:t xml:space="preserve">αναθέτει στην Πρόεδρό του να διαβιβάσει την παρούσα απόφαση στον εκτελεστικό διευθυντή της κοινής επιχείρησης για την ευρωπαϊκή υπολογιστική υψηλών επιδόσεων, στο Συμβούλιο, στην Επιτροπή και στο Ελεγκτικό Συνέδριο, και να μεριμνήσει για τη δημοσίευσή της στην </w:t>
      </w:r>
      <w:r w:rsidRPr="00BC13AC">
        <w:rPr>
          <w:i/>
        </w:rPr>
        <w:t>Επίσημη Εφημερίδα της Ευρωπαϊκής Ένωσης</w:t>
      </w:r>
      <w:r w:rsidRPr="00BC13AC">
        <w:t xml:space="preserve"> (σειρά L).</w:t>
      </w:r>
    </w:p>
    <w:p w:rsidR="00A24902" w:rsidRPr="00BC13AC" w:rsidRDefault="00A24902" w:rsidP="00A24902"/>
    <w:p w:rsidR="00A24902" w:rsidRPr="00BC13AC" w:rsidRDefault="00A24902" w:rsidP="00A24902">
      <w:pPr>
        <w:pStyle w:val="PageHeadingNotTOC"/>
        <w:sectPr w:rsidR="00A24902" w:rsidRPr="00BC13AC" w:rsidSect="00415E3A">
          <w:footerReference w:type="first" r:id="rId15"/>
          <w:footnotePr>
            <w:numRestart w:val="eachPage"/>
          </w:footnotePr>
          <w:endnotePr>
            <w:numFmt w:val="decimal"/>
          </w:endnotePr>
          <w:pgSz w:w="11906" w:h="16838" w:code="9"/>
          <w:pgMar w:top="1134" w:right="1418" w:bottom="1418" w:left="1418" w:header="567" w:footer="567" w:gutter="0"/>
          <w:cols w:space="720"/>
          <w:noEndnote/>
          <w:docGrid w:linePitch="326"/>
        </w:sectPr>
      </w:pPr>
    </w:p>
    <w:p w:rsidR="00A24902" w:rsidRPr="00BC13AC" w:rsidRDefault="00A24902" w:rsidP="00EC1518">
      <w:pPr>
        <w:pStyle w:val="ATHeading3"/>
      </w:pPr>
      <w:r w:rsidRPr="00BC13AC">
        <w:lastRenderedPageBreak/>
        <w:t>11.</w:t>
      </w:r>
      <w:r w:rsidR="00B60A00" w:rsidRPr="00BC13AC">
        <w:t xml:space="preserve"> Απόφαση του Ευρωπαϊκού Κοινοβουλίου της </w:t>
      </w:r>
      <w:r w:rsidR="00725A90" w:rsidRPr="00BC13AC">
        <w:rPr>
          <w:b w:val="0"/>
        </w:rPr>
        <w:t>7</w:t>
      </w:r>
      <w:r w:rsidR="00B60A00" w:rsidRPr="00BC13AC">
        <w:t xml:space="preserve">ης Μαΐου 2025 </w:t>
      </w:r>
      <w:r w:rsidRPr="00BC13AC">
        <w:t>σχετικά με την απαλλαγή όσον αφορά την εκτέλεση του προϋπολογισμού της Ευρωπαϊκής κοινής επιχείρησης για τον ITER και την ανάπτυξη της ενέργειας από τη σύντηξη για το οικονομικό έτος 2023</w:t>
      </w:r>
      <w:r w:rsidR="00B60A00" w:rsidRPr="00BC13AC">
        <w:t xml:space="preserve"> </w:t>
      </w:r>
      <w:r w:rsidRPr="00BC13AC">
        <w:t>(2024/2031(DEC))</w:t>
      </w:r>
    </w:p>
    <w:p w:rsidR="00A24902" w:rsidRPr="00BC13AC" w:rsidRDefault="00A24902" w:rsidP="00A24902">
      <w:pPr>
        <w:pStyle w:val="EPComma"/>
      </w:pPr>
      <w:r w:rsidRPr="00BC13AC">
        <w:rPr>
          <w:i/>
          <w:iCs/>
        </w:rPr>
        <w:t>Το Ευρωπαϊκό Κοινοβούλιο</w:t>
      </w:r>
      <w:r w:rsidRPr="00BC13AC">
        <w:t>,</w:t>
      </w:r>
    </w:p>
    <w:p w:rsidR="00A24902" w:rsidRPr="00BC13AC" w:rsidRDefault="00A24902" w:rsidP="00A24902">
      <w:pPr>
        <w:pStyle w:val="NormalHanging12a"/>
      </w:pPr>
      <w:r w:rsidRPr="00BC13AC">
        <w:t>–</w:t>
      </w:r>
      <w:r w:rsidRPr="00BC13AC">
        <w:tab/>
        <w:t>έχοντας υπόψη τους οριστικούς ετήσιους λογαριασμούς της Ευρωπαϊκής κοινής επιχείρησης για τον ITER και την ανάπτυξη της ενέργειας από τη σύντηξη για το οικονομικό έτος 2023,</w:t>
      </w:r>
    </w:p>
    <w:p w:rsidR="00A24902" w:rsidRPr="00BC13AC" w:rsidRDefault="00A24902" w:rsidP="00A24902">
      <w:pPr>
        <w:pStyle w:val="NormalHanging12a"/>
      </w:pPr>
      <w:r w:rsidRPr="00BC13AC">
        <w:t>–</w:t>
      </w:r>
      <w:r w:rsidRPr="00BC13AC">
        <w:tab/>
        <w:t>έχοντας υπόψη την ετήσια έκθεση του Ελεγκτικού Συνεδρίου σχετικά με τις κοινές επιχειρήσεις της ΕΕ για το οικονομικό έτος 2023, που συνοδεύεται από τις απαντήσεις των κοινών επιχειρήσεων</w:t>
      </w:r>
      <w:r w:rsidRPr="00BC13AC">
        <w:rPr>
          <w:rStyle w:val="FootnoteReference"/>
        </w:rPr>
        <w:footnoteReference w:id="61"/>
      </w:r>
      <w:r w:rsidRPr="00BC13AC">
        <w:t>,</w:t>
      </w:r>
    </w:p>
    <w:p w:rsidR="00A24902" w:rsidRPr="00BC13AC" w:rsidRDefault="00A24902" w:rsidP="00A24902">
      <w:pPr>
        <w:pStyle w:val="NormalHanging12a"/>
      </w:pPr>
      <w:r w:rsidRPr="00BC13AC">
        <w:t>–</w:t>
      </w:r>
      <w:r w:rsidRPr="00BC13AC">
        <w:tab/>
        <w:t>έχοντας υπόψη τη δήλωση αξιοπιστίας</w:t>
      </w:r>
      <w:r w:rsidRPr="00BC13AC">
        <w:rPr>
          <w:rStyle w:val="FootnoteReference"/>
        </w:rPr>
        <w:footnoteReference w:id="62"/>
      </w:r>
      <w:r w:rsidRPr="00BC13A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τη σύσταση του Συμβουλίου, της 17ης Φεβρουαρίου 2025, σχετικά με τη χορήγηση απαλλαγής στην κοινή επιχείρηση για την εκτέλεση του προϋπολογισμού για το οικονομικό έτος 2023 (05757/2025 – C10</w:t>
      </w:r>
      <w:r w:rsidRPr="00BC13AC">
        <w:noBreakHyphen/>
        <w:t>0025/2025),</w:t>
      </w:r>
    </w:p>
    <w:p w:rsidR="00A24902" w:rsidRPr="00BC13AC" w:rsidRDefault="00A24902" w:rsidP="00A24902">
      <w:pPr>
        <w:pStyle w:val="NormalHanging12a"/>
      </w:pPr>
      <w:r w:rsidRPr="00BC13AC">
        <w:t>–</w:t>
      </w:r>
      <w:r w:rsidRPr="00BC13AC">
        <w:tab/>
        <w:t>έχοντας υπόψη το άρθρο 319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το άρθρο 106α της Συνθήκης περί ιδρύσεως της Ευρωπαϊκής Κοινότητος Ατομικής Ενεργείας,</w:t>
      </w:r>
    </w:p>
    <w:p w:rsidR="00A24902" w:rsidRPr="00BC13AC" w:rsidRDefault="00A24902" w:rsidP="00A24902">
      <w:pPr>
        <w:pStyle w:val="NormalHanging12a"/>
      </w:pPr>
      <w:r w:rsidRPr="00BC13AC">
        <w:t>–</w:t>
      </w:r>
      <w:r w:rsidRPr="00BC13A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C13AC">
        <w:rPr>
          <w:rStyle w:val="FootnoteReference"/>
        </w:rPr>
        <w:footnoteReference w:id="63"/>
      </w:r>
      <w:r w:rsidRPr="00BC13AC">
        <w:t>, και ιδίως το άρθρο 70,</w:t>
      </w:r>
    </w:p>
    <w:p w:rsidR="00A24902" w:rsidRPr="00BC13AC" w:rsidRDefault="00A24902" w:rsidP="00A24902">
      <w:pPr>
        <w:pStyle w:val="NormalHanging12a"/>
      </w:pPr>
      <w:r w:rsidRPr="00BC13AC">
        <w:t>–</w:t>
      </w:r>
      <w:r w:rsidRPr="00BC13AC">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BC13AC">
        <w:rPr>
          <w:rStyle w:val="FootnoteReference"/>
        </w:rPr>
        <w:footnoteReference w:id="64"/>
      </w:r>
      <w:r w:rsidRPr="00BC13AC">
        <w:t xml:space="preserve">, και ιδίως το άρθρο 70, </w:t>
      </w:r>
    </w:p>
    <w:p w:rsidR="00A24902" w:rsidRPr="00BC13AC" w:rsidRDefault="00A24902" w:rsidP="00A24902">
      <w:pPr>
        <w:pStyle w:val="NormalHanging12a"/>
      </w:pPr>
      <w:r w:rsidRPr="00BC13AC">
        <w:t>–</w:t>
      </w:r>
      <w:r w:rsidRPr="00BC13AC">
        <w:tab/>
        <w:t>έχοντας υπόψη την απόφαση 2007/198/Ευρατόμ του Συμβουλίου, της 27ης Μαρτίου 2007, περί ιδρύσεως της ευρωπαϊκής κοινής επιχείρησης για τον ITER και την ανάπτυξη της πυρηνικής σύντηξης και περί παραχωρήσεως προνομίων σε αυτήν</w:t>
      </w:r>
      <w:r w:rsidRPr="00BC13AC">
        <w:rPr>
          <w:rStyle w:val="FootnoteReference"/>
        </w:rPr>
        <w:footnoteReference w:id="65"/>
      </w:r>
      <w:r w:rsidRPr="00BC13AC">
        <w:t xml:space="preserve">, και </w:t>
      </w:r>
      <w:r w:rsidRPr="00BC13AC">
        <w:lastRenderedPageBreak/>
        <w:t>ιδίως το άρθρο 5,</w:t>
      </w:r>
    </w:p>
    <w:p w:rsidR="00A24902" w:rsidRPr="00BC13AC" w:rsidRDefault="00A24902" w:rsidP="00A24902">
      <w:pPr>
        <w:pStyle w:val="NormalHanging12a"/>
      </w:pPr>
      <w:r w:rsidRPr="00BC13AC">
        <w:t>–</w:t>
      </w:r>
      <w:r w:rsidRPr="00BC13AC">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BC13AC">
        <w:rPr>
          <w:rStyle w:val="FootnoteReference"/>
        </w:rPr>
        <w:footnoteReference w:id="66"/>
      </w:r>
      <w:r w:rsidRPr="00BC13AC">
        <w:t>,</w:t>
      </w:r>
    </w:p>
    <w:p w:rsidR="00A24902" w:rsidRPr="00BC13AC" w:rsidRDefault="00A24902" w:rsidP="00A24902">
      <w:pPr>
        <w:pStyle w:val="NormalHanging12a"/>
      </w:pPr>
      <w:r w:rsidRPr="00BC13AC">
        <w:t>–</w:t>
      </w:r>
      <w:r w:rsidRPr="00BC13AC">
        <w:tab/>
        <w:t>έχοντας υπόψη το άρθρο 102 και το παράρτημα V του Κανονισμού του,</w:t>
      </w:r>
    </w:p>
    <w:p w:rsidR="00A24902" w:rsidRPr="00BC13AC" w:rsidRDefault="00A24902" w:rsidP="00A24902">
      <w:pPr>
        <w:pStyle w:val="NormalHanging12a"/>
      </w:pPr>
      <w:r w:rsidRPr="00BC13AC">
        <w:t>–</w:t>
      </w:r>
      <w:r w:rsidRPr="00BC13AC">
        <w:tab/>
        <w:t>έχοντας υπόψη τη γνωμοδότηση της Επιτροπής Μεταφορών και Τουρισμού,</w:t>
      </w:r>
    </w:p>
    <w:p w:rsidR="00A24902" w:rsidRPr="00BC13AC" w:rsidRDefault="00A24902" w:rsidP="00A24902">
      <w:pPr>
        <w:pStyle w:val="NormalHanging12a"/>
      </w:pPr>
      <w:r w:rsidRPr="00BC13AC">
        <w:t>–</w:t>
      </w:r>
      <w:r w:rsidRPr="00BC13AC">
        <w:tab/>
        <w:t>έχοντας υπόψη την έκθεση της Επιτροπής Ελέγχου του Προϋπολογισμού (A10-0056/2025),</w:t>
      </w:r>
    </w:p>
    <w:p w:rsidR="00A24902" w:rsidRPr="00BC13AC" w:rsidRDefault="00A24902" w:rsidP="00A24902">
      <w:pPr>
        <w:pStyle w:val="NormalHanging12a"/>
      </w:pPr>
      <w:r w:rsidRPr="00BC13AC">
        <w:t>1.</w:t>
      </w:r>
      <w:r w:rsidRPr="00BC13AC">
        <w:tab/>
        <w:t>χορηγεί απαλλαγή στον διευθυντή της ευρωπαϊκής κοινής επιχείρησης για τον ITER και την ανάπτυξη της ενέργειας από τη σύντηξη όσον αφορά την εκτέλεση του προϋπολογισμού της κοινής επιχείρησης για το οικονομικό έτος 2023·</w:t>
      </w:r>
    </w:p>
    <w:p w:rsidR="00A24902" w:rsidRPr="00BC13AC" w:rsidRDefault="00A24902" w:rsidP="00A24902">
      <w:pPr>
        <w:pStyle w:val="NormalHanging12a"/>
      </w:pPr>
      <w:r w:rsidRPr="00BC13AC">
        <w:t>2.</w:t>
      </w:r>
      <w:r w:rsidRPr="00BC13AC">
        <w:tab/>
        <w:t>εκθέτει τις παρατηρήσεις του στο ψήφισμα που ακολουθεί·</w:t>
      </w:r>
    </w:p>
    <w:p w:rsidR="00A24902" w:rsidRPr="00BC13AC" w:rsidRDefault="00A24902" w:rsidP="00A24902">
      <w:pPr>
        <w:pStyle w:val="NormalHanging12a"/>
      </w:pPr>
      <w:r w:rsidRPr="00BC13AC">
        <w:t>3.</w:t>
      </w:r>
      <w:r w:rsidRPr="00BC13AC">
        <w:tab/>
        <w:t xml:space="preserve">αναθέτει στην Πρόεδρό του να διαβιβάσει την παρούσα απόφαση και το ψήφισμα που αποτελεί αναπόσπαστο μέρος της στον διευθυντή της Ευρωπαϊκής κοινής επιχείρησης για τον ITER και την ανάπτυξη της ενέργειας από τη σύντηξη, στο Συμβούλιο, στην Επιτροπή και στο Ελεγκτικό Συνέδριο, και να μεριμνήσει για τη δημοσίευσή τους στην </w:t>
      </w:r>
      <w:r w:rsidRPr="00BC13AC">
        <w:rPr>
          <w:i/>
        </w:rPr>
        <w:t>Επίσημη Εφημερίδα της Ευρωπαϊκής Ένωσης</w:t>
      </w:r>
      <w:r w:rsidRPr="00BC13AC">
        <w:t xml:space="preserve"> (σειρά L).</w:t>
      </w:r>
    </w:p>
    <w:p w:rsidR="00A24902" w:rsidRPr="00BC13AC" w:rsidRDefault="00A24902" w:rsidP="00A24902"/>
    <w:p w:rsidR="00A24902" w:rsidRPr="00BC13AC" w:rsidRDefault="00A24902" w:rsidP="00A24902">
      <w:pPr>
        <w:pStyle w:val="PageHeading"/>
        <w:sectPr w:rsidR="00A24902" w:rsidRPr="00BC13AC" w:rsidSect="00415E3A">
          <w:footnotePr>
            <w:numRestart w:val="eachPage"/>
          </w:footnotePr>
          <w:endnotePr>
            <w:numFmt w:val="decimal"/>
          </w:endnotePr>
          <w:pgSz w:w="11906" w:h="16838" w:code="9"/>
          <w:pgMar w:top="1134" w:right="1418" w:bottom="1418" w:left="1418" w:header="567" w:footer="567" w:gutter="0"/>
          <w:cols w:space="720"/>
          <w:noEndnote/>
          <w:docGrid w:linePitch="326"/>
        </w:sectPr>
      </w:pPr>
    </w:p>
    <w:p w:rsidR="00A24902" w:rsidRPr="00BC13AC" w:rsidRDefault="00A24902" w:rsidP="00EC1518">
      <w:pPr>
        <w:pStyle w:val="ATHeading3"/>
      </w:pPr>
      <w:r w:rsidRPr="00BC13AC">
        <w:lastRenderedPageBreak/>
        <w:t>12.</w:t>
      </w:r>
      <w:r w:rsidR="00B60A00" w:rsidRPr="00BC13AC">
        <w:t xml:space="preserve"> Απόφαση του Ευρωπαϊκού Κοινοβουλίου της </w:t>
      </w:r>
      <w:r w:rsidR="00725A90" w:rsidRPr="00BC13AC">
        <w:rPr>
          <w:b w:val="0"/>
        </w:rPr>
        <w:t>7</w:t>
      </w:r>
      <w:r w:rsidR="00B60A00" w:rsidRPr="00BC13AC">
        <w:t xml:space="preserve">ης Μαΐου 2025 </w:t>
      </w:r>
      <w:r w:rsidRPr="00BC13AC">
        <w:t>σχετικά με το κλείσιμο των λογαριασμών της Ευρωπαϊκής κοινής επιχείρησης για τον ITER και την ανάπτυξη της ενέργειας από τη σύντηξη για το οικονομικό έτος 2023</w:t>
      </w:r>
      <w:r w:rsidR="00B60A00" w:rsidRPr="00BC13AC">
        <w:t xml:space="preserve"> </w:t>
      </w:r>
      <w:r w:rsidRPr="00BC13AC">
        <w:t>(2024/2031(DEC))</w:t>
      </w:r>
    </w:p>
    <w:p w:rsidR="00A24902" w:rsidRPr="00BC13AC" w:rsidRDefault="00A24902" w:rsidP="00A24902">
      <w:pPr>
        <w:pStyle w:val="EPComma"/>
      </w:pPr>
      <w:r w:rsidRPr="00BC13AC">
        <w:rPr>
          <w:i/>
          <w:iCs/>
        </w:rPr>
        <w:t>Το Ευρωπαϊκό Κοινοβούλιο</w:t>
      </w:r>
      <w:r w:rsidRPr="00BC13AC">
        <w:t>,</w:t>
      </w:r>
    </w:p>
    <w:p w:rsidR="00A24902" w:rsidRPr="00BC13AC" w:rsidRDefault="00A24902" w:rsidP="00A24902">
      <w:pPr>
        <w:pStyle w:val="NormalHanging12a"/>
      </w:pPr>
      <w:r w:rsidRPr="00BC13AC">
        <w:t>–</w:t>
      </w:r>
      <w:r w:rsidRPr="00BC13AC">
        <w:tab/>
        <w:t>έχοντας υπόψη τους οριστικούς ετήσιους λογαριασμούς της Ευρωπαϊκής κοινής επιχείρησης για τον ITER και την ανάπτυξη της ενέργειας από τη σύντηξη για το οικονομικό έτος 2023,</w:t>
      </w:r>
    </w:p>
    <w:p w:rsidR="00A24902" w:rsidRPr="00BC13AC" w:rsidRDefault="00A24902" w:rsidP="00A24902">
      <w:pPr>
        <w:pStyle w:val="NormalHanging12a"/>
      </w:pPr>
      <w:r w:rsidRPr="00BC13AC">
        <w:t>–</w:t>
      </w:r>
      <w:r w:rsidRPr="00BC13AC">
        <w:tab/>
        <w:t>έχοντας υπόψη την ετήσια έκθεση του Ελεγκτικού Συνεδρίου σχετικά με τις κοινές επιχειρήσεις της ΕΕ για το οικονομικό έτος 2023, που συνοδεύεται από τις απαντήσεις των κοινών επιχειρήσεων</w:t>
      </w:r>
      <w:r w:rsidRPr="00BC13AC">
        <w:rPr>
          <w:rStyle w:val="FootnoteReference"/>
        </w:rPr>
        <w:footnoteReference w:id="67"/>
      </w:r>
      <w:r w:rsidRPr="00BC13AC">
        <w:t>,</w:t>
      </w:r>
    </w:p>
    <w:p w:rsidR="00A24902" w:rsidRPr="00BC13AC" w:rsidRDefault="00A24902" w:rsidP="00A24902">
      <w:pPr>
        <w:pStyle w:val="NormalHanging12a"/>
      </w:pPr>
      <w:r w:rsidRPr="00BC13AC">
        <w:t>–</w:t>
      </w:r>
      <w:r w:rsidRPr="00BC13AC">
        <w:tab/>
        <w:t>έχοντας υπόψη τη δήλωση αξιοπιστίας</w:t>
      </w:r>
      <w:r w:rsidRPr="00BC13AC">
        <w:rPr>
          <w:rStyle w:val="FootnoteReference"/>
        </w:rPr>
        <w:footnoteReference w:id="68"/>
      </w:r>
      <w:r w:rsidRPr="00BC13A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τη σύσταση του Συμβουλίου, της 17ης Φεβρουαρίου 2025, σχετικά με τη χορήγηση απαλλαγής στην κοινή επιχείρηση για την εκτέλεση του προϋπολογισμού για το οικονομικό έτος 2023 (05757/2025 – C10</w:t>
      </w:r>
      <w:r w:rsidRPr="00BC13AC">
        <w:noBreakHyphen/>
        <w:t>0025/2025),</w:t>
      </w:r>
    </w:p>
    <w:p w:rsidR="00A24902" w:rsidRPr="00BC13AC" w:rsidRDefault="00A24902" w:rsidP="00A24902">
      <w:pPr>
        <w:pStyle w:val="NormalHanging12a"/>
      </w:pPr>
      <w:r w:rsidRPr="00BC13AC">
        <w:t>–</w:t>
      </w:r>
      <w:r w:rsidRPr="00BC13AC">
        <w:tab/>
        <w:t>έχοντας υπόψη το άρθρο 319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το άρθρο 106α της Συνθήκης περί ιδρύσεως της Ευρωπαϊκής Κοινότητος Ατομικής Ενεργείας,</w:t>
      </w:r>
    </w:p>
    <w:p w:rsidR="00A24902" w:rsidRPr="00BC13AC" w:rsidRDefault="00A24902" w:rsidP="00A24902">
      <w:pPr>
        <w:pStyle w:val="NormalHanging12a"/>
      </w:pPr>
      <w:r w:rsidRPr="00BC13AC">
        <w:t>–</w:t>
      </w:r>
      <w:r w:rsidRPr="00BC13A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C13AC">
        <w:rPr>
          <w:rStyle w:val="FootnoteReference"/>
        </w:rPr>
        <w:footnoteReference w:id="69"/>
      </w:r>
      <w:r w:rsidRPr="00BC13AC">
        <w:t>, και ιδίως το άρθρο 70,</w:t>
      </w:r>
    </w:p>
    <w:p w:rsidR="00A24902" w:rsidRPr="00BC13AC" w:rsidRDefault="00A24902" w:rsidP="00A24902">
      <w:pPr>
        <w:pStyle w:val="NormalHanging12a"/>
      </w:pPr>
      <w:r w:rsidRPr="00BC13AC">
        <w:t>–</w:t>
      </w:r>
      <w:r w:rsidRPr="00BC13AC">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BC13AC">
        <w:rPr>
          <w:rStyle w:val="FootnoteReference"/>
        </w:rPr>
        <w:footnoteReference w:id="70"/>
      </w:r>
      <w:r w:rsidRPr="00BC13AC">
        <w:t>, και ιδίως το άρθρο 7</w:t>
      </w:r>
      <w:r w:rsidR="00725A90" w:rsidRPr="00BC13AC">
        <w:t>0</w:t>
      </w:r>
      <w:r w:rsidRPr="00BC13AC">
        <w:t xml:space="preserve">, </w:t>
      </w:r>
    </w:p>
    <w:p w:rsidR="00A24902" w:rsidRPr="00BC13AC" w:rsidRDefault="00A24902" w:rsidP="00A24902">
      <w:pPr>
        <w:pStyle w:val="NormalHanging12a"/>
      </w:pPr>
      <w:r w:rsidRPr="00BC13AC">
        <w:t>–</w:t>
      </w:r>
      <w:r w:rsidRPr="00BC13AC">
        <w:tab/>
        <w:t>έχοντας υπόψη την απόφαση 2007/198/Ευρατόμ του Συμβουλίου, της 27ης Μαρτίου 2007, περί ιδρύσεως της ευρωπαϊκής κοινής επιχείρησης για τον ITER και την ανάπτυξη της πυρηνικής σύντηξης και περί παραχωρήσεως προνομίων σε αυτήν</w:t>
      </w:r>
      <w:r w:rsidRPr="00BC13AC">
        <w:rPr>
          <w:rStyle w:val="FootnoteReference"/>
        </w:rPr>
        <w:footnoteReference w:id="71"/>
      </w:r>
      <w:r w:rsidRPr="00BC13AC">
        <w:t>, και ιδίως το άρθρο 5,</w:t>
      </w:r>
    </w:p>
    <w:p w:rsidR="00A24902" w:rsidRPr="00BC13AC" w:rsidRDefault="00A24902" w:rsidP="00A24902">
      <w:pPr>
        <w:pStyle w:val="NormalHanging12a"/>
      </w:pPr>
      <w:r w:rsidRPr="00BC13AC">
        <w:lastRenderedPageBreak/>
        <w:t>–</w:t>
      </w:r>
      <w:r w:rsidRPr="00BC13AC">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BC13AC">
        <w:rPr>
          <w:rStyle w:val="FootnoteReference"/>
        </w:rPr>
        <w:footnoteReference w:id="72"/>
      </w:r>
      <w:r w:rsidRPr="00BC13AC">
        <w:t>,</w:t>
      </w:r>
    </w:p>
    <w:p w:rsidR="00A24902" w:rsidRPr="00BC13AC" w:rsidRDefault="00A24902" w:rsidP="00A24902">
      <w:pPr>
        <w:pStyle w:val="NormalHanging12a"/>
      </w:pPr>
      <w:r w:rsidRPr="00BC13AC">
        <w:t>–</w:t>
      </w:r>
      <w:r w:rsidRPr="00BC13AC">
        <w:tab/>
        <w:t>έχοντας υπόψη το άρθρο 102 και το παράρτημα V του Κανονισμού του,</w:t>
      </w:r>
    </w:p>
    <w:p w:rsidR="00A24902" w:rsidRPr="00BC13AC" w:rsidRDefault="00A24902" w:rsidP="00A24902">
      <w:pPr>
        <w:pStyle w:val="NormalHanging12a"/>
      </w:pPr>
      <w:r w:rsidRPr="00BC13AC">
        <w:t>–</w:t>
      </w:r>
      <w:r w:rsidRPr="00BC13AC">
        <w:tab/>
        <w:t>έχοντας υπόψη τη γνωμοδότηση της Επιτροπής Μεταφορών και Τουρισμού,</w:t>
      </w:r>
    </w:p>
    <w:p w:rsidR="00A24902" w:rsidRPr="00BC13AC" w:rsidRDefault="00A24902" w:rsidP="00A24902">
      <w:pPr>
        <w:pStyle w:val="NormalHanging12a"/>
      </w:pPr>
      <w:r w:rsidRPr="00BC13AC">
        <w:t>–</w:t>
      </w:r>
      <w:r w:rsidRPr="00BC13AC">
        <w:tab/>
        <w:t>έχοντας υπόψη την έκθεση της Επιτροπής Ελέγχου του Προϋπολογισμού (A10-0056/2025),</w:t>
      </w:r>
    </w:p>
    <w:p w:rsidR="00A24902" w:rsidRPr="00BC13AC" w:rsidRDefault="00A24902" w:rsidP="00A24902">
      <w:pPr>
        <w:pStyle w:val="NormalHanging12a"/>
      </w:pPr>
      <w:r w:rsidRPr="00BC13AC">
        <w:t>1.</w:t>
      </w:r>
      <w:r w:rsidRPr="00BC13AC">
        <w:tab/>
        <w:t>εγκρίνει το κλείσιμο των λογαριασμών της Ευρωπαϊκής κοινής επιχείρησης για τον ITER και την ανάπτυξη της ενέργειας από τη σύντηξη για το οικονομικό έτος 2023·</w:t>
      </w:r>
    </w:p>
    <w:p w:rsidR="00A24902" w:rsidRPr="00BC13AC" w:rsidRDefault="00A24902" w:rsidP="00A24902">
      <w:pPr>
        <w:pStyle w:val="NormalHanging12a"/>
      </w:pPr>
      <w:r w:rsidRPr="00BC13AC">
        <w:t>2.</w:t>
      </w:r>
      <w:r w:rsidRPr="00BC13AC">
        <w:tab/>
        <w:t xml:space="preserve">αναθέτει στην Πρόεδρό του να διαβιβάσει την παρούσα απόφαση στον διευθυντή της Ευρωπαϊκής κοινής επιχείρησης για τον ITER και την ανάπτυξη της ενέργειας από τη σύντηξη, στο Συμβούλιο, στην Επιτροπή και στο Ελεγκτικό Συνέδριο, και να μεριμνήσει για τη δημοσίευσή της στην </w:t>
      </w:r>
      <w:r w:rsidRPr="00BC13AC">
        <w:rPr>
          <w:i/>
        </w:rPr>
        <w:t>Επίσημη Εφημερίδα της Ευρωπαϊκής Ένωσης</w:t>
      </w:r>
      <w:r w:rsidRPr="00BC13AC">
        <w:t xml:space="preserve"> (σειρά L).</w:t>
      </w:r>
    </w:p>
    <w:p w:rsidR="00A24902" w:rsidRPr="00BC13AC" w:rsidRDefault="00A24902" w:rsidP="00A24902"/>
    <w:p w:rsidR="00A24902" w:rsidRPr="00BC13AC" w:rsidRDefault="00A24902" w:rsidP="00A24902">
      <w:pPr>
        <w:pStyle w:val="PageHeadingNotTOC"/>
        <w:sectPr w:rsidR="00A24902" w:rsidRPr="00BC13AC" w:rsidSect="00415E3A">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pPr>
    </w:p>
    <w:p w:rsidR="00A24902" w:rsidRPr="00BC13AC" w:rsidRDefault="00A24902" w:rsidP="00EC1518">
      <w:pPr>
        <w:pStyle w:val="ATHeading3"/>
      </w:pPr>
      <w:r w:rsidRPr="00BC13AC">
        <w:lastRenderedPageBreak/>
        <w:t>13.</w:t>
      </w:r>
      <w:r w:rsidR="00B60A00" w:rsidRPr="00BC13AC">
        <w:t xml:space="preserve"> Απόφαση του Ευρωπαϊκού Κοινοβουλίου της </w:t>
      </w:r>
      <w:r w:rsidR="00725A90" w:rsidRPr="00BC13AC">
        <w:rPr>
          <w:b w:val="0"/>
        </w:rPr>
        <w:t>7</w:t>
      </w:r>
      <w:r w:rsidR="00B60A00" w:rsidRPr="00BC13AC">
        <w:t xml:space="preserve">ης Μαΐου 2025 </w:t>
      </w:r>
      <w:r w:rsidRPr="00BC13AC">
        <w:t>σχετικά με την απαλλαγή όσον αφορά την εκτέλεση του προϋπολογισμού της κοινής επιχείρησης «Παγκόσμιο πρόγραμμα για την υγεία EDCTP3» για το οικονομικό έτος 2023</w:t>
      </w:r>
      <w:r w:rsidR="00B60A00" w:rsidRPr="00BC13AC">
        <w:t xml:space="preserve"> </w:t>
      </w:r>
      <w:r w:rsidRPr="00BC13AC">
        <w:t>(2024/2031(DEC))</w:t>
      </w:r>
    </w:p>
    <w:p w:rsidR="00A24902" w:rsidRPr="00BC13AC" w:rsidRDefault="00A24902" w:rsidP="00A24902">
      <w:pPr>
        <w:pStyle w:val="EPComma"/>
      </w:pPr>
      <w:r w:rsidRPr="00BC13AC">
        <w:rPr>
          <w:i/>
          <w:iCs/>
        </w:rPr>
        <w:t>Το Ευρωπαϊκό Κοινοβούλιο</w:t>
      </w:r>
      <w:r w:rsidRPr="00BC13AC">
        <w:t>,</w:t>
      </w:r>
    </w:p>
    <w:p w:rsidR="00A24902" w:rsidRPr="00BC13AC" w:rsidRDefault="00A24902" w:rsidP="00A24902">
      <w:pPr>
        <w:pStyle w:val="NormalHanging12a"/>
      </w:pPr>
      <w:r w:rsidRPr="00BC13AC">
        <w:t>–</w:t>
      </w:r>
      <w:r w:rsidRPr="00BC13AC">
        <w:tab/>
        <w:t>έχοντας υπόψη τους οριστικούς ετήσιους λογαριασμούς της κοινής επιχείρησης «Παγκόσμιο πρόγραμμα για την υγεία EDCTP3» για το οικονομικό έτος 2023,</w:t>
      </w:r>
    </w:p>
    <w:p w:rsidR="00A24902" w:rsidRPr="00BC13AC" w:rsidRDefault="00A24902" w:rsidP="00A24902">
      <w:pPr>
        <w:pStyle w:val="NormalHanging12a"/>
      </w:pPr>
      <w:r w:rsidRPr="00BC13AC">
        <w:t>–</w:t>
      </w:r>
      <w:r w:rsidRPr="00BC13AC">
        <w:tab/>
        <w:t>έχοντας υπόψη την ετήσια έκθεση του Ελεγκτικού Συνεδρίου σχετικά με τις κοινές επιχειρήσεις της ΕΕ για το οικονομικό έτος 2023, που συνοδεύεται από τις απαντήσεις των κοινών επιχειρήσεων</w:t>
      </w:r>
      <w:r w:rsidRPr="00BC13AC">
        <w:rPr>
          <w:rStyle w:val="FootnoteReference"/>
        </w:rPr>
        <w:footnoteReference w:id="73"/>
      </w:r>
      <w:r w:rsidRPr="00BC13AC">
        <w:t>,</w:t>
      </w:r>
    </w:p>
    <w:p w:rsidR="00A24902" w:rsidRPr="00BC13AC" w:rsidRDefault="00A24902" w:rsidP="00A24902">
      <w:pPr>
        <w:pStyle w:val="NormalHanging12a"/>
      </w:pPr>
      <w:r w:rsidRPr="00BC13AC">
        <w:t>–</w:t>
      </w:r>
      <w:r w:rsidRPr="00BC13AC">
        <w:tab/>
        <w:t>έχοντας υπόψη τη δήλωση αξιοπιστίας</w:t>
      </w:r>
      <w:r w:rsidRPr="00BC13AC">
        <w:rPr>
          <w:rStyle w:val="FootnoteReference"/>
        </w:rPr>
        <w:footnoteReference w:id="74"/>
      </w:r>
      <w:r w:rsidRPr="00BC13A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τη σύσταση του Συμβουλίου, της 17ης Φεβρουαρίου 2025, σχετικά με τη χορήγηση απαλλαγής στην κοινή επιχείρηση για την εκτέλεση του προϋπολογισμού για το οικονομικό έτος 2023 (05757/2025 – C10</w:t>
      </w:r>
      <w:r w:rsidRPr="00BC13AC">
        <w:noBreakHyphen/>
        <w:t>0025/2025),</w:t>
      </w:r>
    </w:p>
    <w:p w:rsidR="00A24902" w:rsidRPr="00BC13AC" w:rsidRDefault="00A24902" w:rsidP="00A24902">
      <w:pPr>
        <w:pStyle w:val="NormalHanging12a"/>
      </w:pPr>
      <w:r w:rsidRPr="00BC13AC">
        <w:t>–</w:t>
      </w:r>
      <w:r w:rsidRPr="00BC13AC">
        <w:tab/>
        <w:t>έχοντας υπόψη το άρθρο 319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C13AC">
        <w:rPr>
          <w:rStyle w:val="FootnoteReference"/>
        </w:rPr>
        <w:footnoteReference w:id="75"/>
      </w:r>
      <w:r w:rsidRPr="00BC13AC">
        <w:t>, και ιδίως το άρθρο 71,</w:t>
      </w:r>
    </w:p>
    <w:p w:rsidR="00A24902" w:rsidRPr="00BC13AC" w:rsidRDefault="00A24902" w:rsidP="00A24902">
      <w:pPr>
        <w:pStyle w:val="NormalHanging12a"/>
      </w:pPr>
      <w:r w:rsidRPr="00BC13AC">
        <w:t>–</w:t>
      </w:r>
      <w:r w:rsidRPr="00BC13AC">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BC13AC">
        <w:rPr>
          <w:rStyle w:val="FootnoteReference"/>
        </w:rPr>
        <w:footnoteReference w:id="76"/>
      </w:r>
      <w:r w:rsidRPr="00BC13AC">
        <w:t xml:space="preserve">, και ιδίως το άρθρο 71, </w:t>
      </w:r>
    </w:p>
    <w:p w:rsidR="00A24902" w:rsidRPr="00BC13AC" w:rsidRDefault="00A24902" w:rsidP="00A24902">
      <w:pPr>
        <w:pStyle w:val="NormalHanging12a"/>
      </w:pPr>
      <w:r w:rsidRPr="00BC13AC">
        <w:t>–</w:t>
      </w:r>
      <w:r w:rsidRPr="00BC13AC">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BC13AC">
        <w:rPr>
          <w:rStyle w:val="FootnoteReference"/>
        </w:rPr>
        <w:footnoteReference w:id="77"/>
      </w:r>
      <w:r w:rsidRPr="00BC13AC">
        <w:t>, και ιδίως το άρθρο 26,</w:t>
      </w:r>
    </w:p>
    <w:p w:rsidR="00A24902" w:rsidRPr="00BC13AC" w:rsidRDefault="00A24902" w:rsidP="00A24902">
      <w:pPr>
        <w:pStyle w:val="NormalHanging12a"/>
      </w:pPr>
      <w:r w:rsidRPr="00BC13AC">
        <w:t>–</w:t>
      </w:r>
      <w:r w:rsidRPr="00BC13AC">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w:t>
      </w:r>
      <w:r w:rsidRPr="00BC13AC">
        <w:lastRenderedPageBreak/>
        <w:t>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BC13AC">
        <w:rPr>
          <w:rStyle w:val="FootnoteReference"/>
        </w:rPr>
        <w:footnoteReference w:id="78"/>
      </w:r>
      <w:r w:rsidRPr="00BC13AC">
        <w:t>,</w:t>
      </w:r>
    </w:p>
    <w:p w:rsidR="00A24902" w:rsidRPr="00BC13AC" w:rsidRDefault="00A24902" w:rsidP="00A24902">
      <w:pPr>
        <w:pStyle w:val="NormalHanging12a"/>
      </w:pPr>
      <w:r w:rsidRPr="00BC13AC">
        <w:t>–</w:t>
      </w:r>
      <w:r w:rsidRPr="00BC13AC">
        <w:tab/>
        <w:t>έχοντας υπόψη το άρθρο 102 και το παράρτημα V του Κανονισμού του,</w:t>
      </w:r>
    </w:p>
    <w:p w:rsidR="00A24902" w:rsidRPr="00BC13AC" w:rsidRDefault="00A24902" w:rsidP="00A24902">
      <w:pPr>
        <w:pStyle w:val="NormalHanging12a"/>
      </w:pPr>
      <w:r w:rsidRPr="00BC13AC">
        <w:t>–</w:t>
      </w:r>
      <w:r w:rsidRPr="00BC13AC">
        <w:tab/>
        <w:t>έχοντας υπόψη τη γνωμοδότηση της Επιτροπής Μεταφορών και Τουρισμού,</w:t>
      </w:r>
    </w:p>
    <w:p w:rsidR="00A24902" w:rsidRPr="00BC13AC" w:rsidRDefault="00A24902" w:rsidP="00A24902">
      <w:pPr>
        <w:pStyle w:val="NormalHanging12a"/>
      </w:pPr>
      <w:r w:rsidRPr="00BC13AC">
        <w:t>–</w:t>
      </w:r>
      <w:r w:rsidRPr="00BC13AC">
        <w:tab/>
        <w:t>έχοντας υπόψη την έκθεση της Επιτροπής Ελέγχου του Προϋπολογισμού (A10-0056/2025),</w:t>
      </w:r>
    </w:p>
    <w:p w:rsidR="00A24902" w:rsidRPr="00BC13AC" w:rsidRDefault="00A24902" w:rsidP="00A24902">
      <w:pPr>
        <w:pStyle w:val="NormalHanging12a"/>
      </w:pPr>
      <w:r w:rsidRPr="00BC13AC">
        <w:t>1.</w:t>
      </w:r>
      <w:r w:rsidRPr="00BC13AC">
        <w:tab/>
        <w:t>χορηγεί απαλλαγή στον εκτελεστικό διευθυντή της κοινής επιχείρησης «Παγκόσμιο πρόγραμμα για την υγεία EDCTP3» όσον αφορά την εκτέλεση του προϋπολογισμού της κοινής επιχείρησης για το οικονομικό έτος 2023·</w:t>
      </w:r>
    </w:p>
    <w:p w:rsidR="00A24902" w:rsidRPr="00BC13AC" w:rsidRDefault="00A24902" w:rsidP="00A24902">
      <w:pPr>
        <w:pStyle w:val="NormalHanging12a"/>
      </w:pPr>
      <w:r w:rsidRPr="00BC13AC">
        <w:t>2.</w:t>
      </w:r>
      <w:r w:rsidRPr="00BC13AC">
        <w:tab/>
        <w:t>εκθέτει τις παρατηρήσεις του στο ψήφισμα που ακολουθεί·</w:t>
      </w:r>
    </w:p>
    <w:p w:rsidR="00A24902" w:rsidRPr="00BC13AC" w:rsidRDefault="00A24902" w:rsidP="00A24902">
      <w:pPr>
        <w:pStyle w:val="NormalHanging12a"/>
      </w:pPr>
      <w:r w:rsidRPr="00BC13AC">
        <w:t>3.</w:t>
      </w:r>
      <w:r w:rsidRPr="00BC13AC">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κοινής επιχείρησης «Παγκόσμιο πρόγραμμα για την υγεία EDCTP3», στο Συμβούλιο, στην Επιτροπή και στο Ελεγκτικό Συνέδριο, και να μεριμνήσει για τη δημοσίευσή τους στην </w:t>
      </w:r>
      <w:r w:rsidRPr="00BC13AC">
        <w:rPr>
          <w:i/>
          <w:iCs/>
        </w:rPr>
        <w:t>Επίσημη Εφημερίδα της Ευρωπαϊκής Ένωσης</w:t>
      </w:r>
      <w:r w:rsidRPr="00BC13AC">
        <w:t xml:space="preserve"> (σειρά L).</w:t>
      </w:r>
    </w:p>
    <w:p w:rsidR="00A24902" w:rsidRPr="00BC13AC" w:rsidRDefault="00A24902" w:rsidP="00A24902"/>
    <w:p w:rsidR="00A24902" w:rsidRPr="00BC13AC" w:rsidRDefault="00A24902" w:rsidP="00A24902">
      <w:pPr>
        <w:pStyle w:val="PageHeading"/>
        <w:sectPr w:rsidR="00A24902" w:rsidRPr="00BC13AC" w:rsidSect="00415E3A">
          <w:footnotePr>
            <w:numRestart w:val="eachPage"/>
          </w:footnotePr>
          <w:endnotePr>
            <w:numFmt w:val="decimal"/>
          </w:endnotePr>
          <w:pgSz w:w="11906" w:h="16838" w:code="9"/>
          <w:pgMar w:top="1134" w:right="1418" w:bottom="1418" w:left="1418" w:header="567" w:footer="567" w:gutter="0"/>
          <w:cols w:space="720"/>
          <w:noEndnote/>
          <w:docGrid w:linePitch="326"/>
        </w:sectPr>
      </w:pPr>
    </w:p>
    <w:p w:rsidR="00A24902" w:rsidRPr="00BC13AC" w:rsidRDefault="00A24902" w:rsidP="00EC1518">
      <w:pPr>
        <w:pStyle w:val="ATHeading3"/>
      </w:pPr>
      <w:r w:rsidRPr="00BC13AC">
        <w:lastRenderedPageBreak/>
        <w:t>14.</w:t>
      </w:r>
      <w:r w:rsidR="00B60A00" w:rsidRPr="00BC13AC">
        <w:t xml:space="preserve"> Απόφαση του Ευρωπαϊκού Κοινοβουλίου της </w:t>
      </w:r>
      <w:r w:rsidR="00725A90" w:rsidRPr="00BC13AC">
        <w:rPr>
          <w:b w:val="0"/>
        </w:rPr>
        <w:t>7</w:t>
      </w:r>
      <w:r w:rsidR="00B60A00" w:rsidRPr="00BC13AC">
        <w:t xml:space="preserve">ης Μαΐου 2025 </w:t>
      </w:r>
      <w:r w:rsidRPr="00BC13AC">
        <w:t>σχετικά με το κλείσιμο των λογαριασμών της κοινής επιχείρησης «Παγκόσμιο πρόγραμμα για την υγεία EDCTP3» για το οικονομικό έτος 2023</w:t>
      </w:r>
      <w:r w:rsidR="00B60A00" w:rsidRPr="00BC13AC">
        <w:t xml:space="preserve"> </w:t>
      </w:r>
      <w:r w:rsidRPr="00BC13AC">
        <w:t>(2024/2031(DEC))</w:t>
      </w:r>
    </w:p>
    <w:p w:rsidR="00A24902" w:rsidRPr="00BC13AC" w:rsidRDefault="00A24902" w:rsidP="00A24902">
      <w:pPr>
        <w:pStyle w:val="EPComma"/>
      </w:pPr>
      <w:r w:rsidRPr="00BC13AC">
        <w:rPr>
          <w:i/>
          <w:iCs/>
        </w:rPr>
        <w:t>Το Ευρωπαϊκό Κοινοβούλιο</w:t>
      </w:r>
      <w:r w:rsidRPr="00BC13AC">
        <w:t>,</w:t>
      </w:r>
    </w:p>
    <w:p w:rsidR="00A24902" w:rsidRPr="00BC13AC" w:rsidRDefault="00A24902" w:rsidP="00A24902">
      <w:pPr>
        <w:pStyle w:val="NormalHanging12a"/>
      </w:pPr>
      <w:r w:rsidRPr="00BC13AC">
        <w:t>–</w:t>
      </w:r>
      <w:r w:rsidRPr="00BC13AC">
        <w:tab/>
        <w:t>έχοντας υπόψη τους οριστικούς ετήσιους λογαριασμούς της κοινής επιχείρησης «Παγκόσμιο πρόγραμμα για την υγεία EDCTP3» για το οικονομικό έτος 2023,</w:t>
      </w:r>
    </w:p>
    <w:p w:rsidR="00A24902" w:rsidRPr="00BC13AC" w:rsidRDefault="00A24902" w:rsidP="00A24902">
      <w:pPr>
        <w:pStyle w:val="NormalHanging12a"/>
      </w:pPr>
      <w:r w:rsidRPr="00BC13AC">
        <w:t>–</w:t>
      </w:r>
      <w:r w:rsidRPr="00BC13AC">
        <w:tab/>
        <w:t>έχοντας υπόψη την ετήσια έκθεση του Ελεγκτικού Συνεδρίου σχετικά με τις κοινές επιχειρήσεις της ΕΕ για το οικονομικό έτος 2023, που συνοδεύεται από τις απαντήσεις των κοινών επιχειρήσεων</w:t>
      </w:r>
      <w:r w:rsidRPr="00BC13AC">
        <w:rPr>
          <w:rStyle w:val="FootnoteReference"/>
        </w:rPr>
        <w:footnoteReference w:id="79"/>
      </w:r>
      <w:r w:rsidRPr="00BC13AC">
        <w:t>,</w:t>
      </w:r>
    </w:p>
    <w:p w:rsidR="00A24902" w:rsidRPr="00BC13AC" w:rsidRDefault="00A24902" w:rsidP="00A24902">
      <w:pPr>
        <w:pStyle w:val="NormalHanging12a"/>
      </w:pPr>
      <w:r w:rsidRPr="00BC13AC">
        <w:t>–</w:t>
      </w:r>
      <w:r w:rsidRPr="00BC13AC">
        <w:tab/>
        <w:t>έχοντας υπόψη τη δήλωση αξιοπιστίας</w:t>
      </w:r>
      <w:r w:rsidRPr="00BC13AC">
        <w:rPr>
          <w:rStyle w:val="FootnoteReference"/>
        </w:rPr>
        <w:footnoteReference w:id="80"/>
      </w:r>
      <w:r w:rsidRPr="00BC13A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τη σύσταση του Συμβουλίου, της 17ης Φεβρουαρίου 2025, σχετικά με τη χορήγηση απαλλαγής στην κοινή επιχείρηση για την εκτέλεση του προϋπολογισμού για το οικονομικό έτος 2023 (05757/2025 – C10</w:t>
      </w:r>
      <w:r w:rsidRPr="00BC13AC">
        <w:noBreakHyphen/>
        <w:t>0025/2025),</w:t>
      </w:r>
    </w:p>
    <w:p w:rsidR="00A24902" w:rsidRPr="00BC13AC" w:rsidRDefault="00A24902" w:rsidP="00A24902">
      <w:pPr>
        <w:pStyle w:val="NormalHanging12a"/>
      </w:pPr>
      <w:r w:rsidRPr="00BC13AC">
        <w:t>–</w:t>
      </w:r>
      <w:r w:rsidRPr="00BC13AC">
        <w:tab/>
        <w:t>έχοντας υπόψη το άρθρο 319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C13AC">
        <w:rPr>
          <w:rStyle w:val="FootnoteReference"/>
        </w:rPr>
        <w:footnoteReference w:id="81"/>
      </w:r>
      <w:r w:rsidRPr="00BC13AC">
        <w:t>, και ιδίως το άρθρο 71,</w:t>
      </w:r>
    </w:p>
    <w:p w:rsidR="00A24902" w:rsidRPr="00BC13AC" w:rsidRDefault="00A24902" w:rsidP="00A24902">
      <w:pPr>
        <w:pStyle w:val="NormalHanging12a"/>
      </w:pPr>
      <w:r w:rsidRPr="00BC13AC">
        <w:t>–</w:t>
      </w:r>
      <w:r w:rsidRPr="00BC13AC">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BC13AC">
        <w:rPr>
          <w:rStyle w:val="FootnoteReference"/>
        </w:rPr>
        <w:footnoteReference w:id="82"/>
      </w:r>
      <w:r w:rsidRPr="00BC13AC">
        <w:t xml:space="preserve">, και ιδίως το άρθρο 71, </w:t>
      </w:r>
    </w:p>
    <w:p w:rsidR="00A24902" w:rsidRPr="00BC13AC" w:rsidRDefault="00A24902" w:rsidP="00A24902">
      <w:pPr>
        <w:pStyle w:val="NormalHanging12a"/>
      </w:pPr>
      <w:r w:rsidRPr="00BC13AC">
        <w:t>–</w:t>
      </w:r>
      <w:r w:rsidRPr="00BC13AC">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BC13AC">
        <w:rPr>
          <w:rStyle w:val="FootnoteReference"/>
        </w:rPr>
        <w:footnoteReference w:id="83"/>
      </w:r>
      <w:r w:rsidRPr="00BC13AC">
        <w:t>, και ιδίως το άρθρο 26,</w:t>
      </w:r>
    </w:p>
    <w:p w:rsidR="00A24902" w:rsidRPr="00BC13AC" w:rsidRDefault="00A24902" w:rsidP="00A24902">
      <w:pPr>
        <w:pStyle w:val="NormalHanging12a"/>
      </w:pPr>
      <w:r w:rsidRPr="00BC13AC">
        <w:t>–</w:t>
      </w:r>
      <w:r w:rsidRPr="00BC13AC">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w:t>
      </w:r>
      <w:r w:rsidRPr="00BC13AC">
        <w:lastRenderedPageBreak/>
        <w:t>στο άρθρο 71 του κανονισμού (ΕΕ, Ευρατόμ) 2018/1046 του Ευρωπαϊκού Κοινοβουλίου και του Συμβουλίου</w:t>
      </w:r>
      <w:r w:rsidRPr="00BC13AC">
        <w:rPr>
          <w:rStyle w:val="FootnoteReference"/>
        </w:rPr>
        <w:footnoteReference w:id="84"/>
      </w:r>
      <w:r w:rsidRPr="00BC13AC">
        <w:t>,</w:t>
      </w:r>
    </w:p>
    <w:p w:rsidR="00A24902" w:rsidRPr="00BC13AC" w:rsidRDefault="00A24902" w:rsidP="00A24902">
      <w:pPr>
        <w:pStyle w:val="NormalHanging12a"/>
      </w:pPr>
      <w:r w:rsidRPr="00BC13AC">
        <w:t>–</w:t>
      </w:r>
      <w:r w:rsidRPr="00BC13AC">
        <w:tab/>
        <w:t>έχοντας υπόψη το άρθρο 102 και το παράρτημα V του Κανονισμού του,</w:t>
      </w:r>
    </w:p>
    <w:p w:rsidR="00A24902" w:rsidRPr="00BC13AC" w:rsidRDefault="00A24902" w:rsidP="00A24902">
      <w:pPr>
        <w:pStyle w:val="NormalHanging12a"/>
      </w:pPr>
      <w:r w:rsidRPr="00BC13AC">
        <w:t>–</w:t>
      </w:r>
      <w:r w:rsidRPr="00BC13AC">
        <w:tab/>
        <w:t>έχοντας υπόψη τη γνωμοδότηση της Επιτροπής Μεταφορών και Τουρισμού,</w:t>
      </w:r>
    </w:p>
    <w:p w:rsidR="00A24902" w:rsidRPr="00BC13AC" w:rsidRDefault="00A24902" w:rsidP="00A24902">
      <w:pPr>
        <w:pStyle w:val="NormalHanging12a"/>
      </w:pPr>
      <w:r w:rsidRPr="00BC13AC">
        <w:t>–</w:t>
      </w:r>
      <w:r w:rsidRPr="00BC13AC">
        <w:tab/>
        <w:t>έχοντας υπόψη την έκθεση της Επιτροπής Ελέγχου του Προϋπολογισμού (A10-0056/2025),</w:t>
      </w:r>
    </w:p>
    <w:p w:rsidR="00A24902" w:rsidRPr="00BC13AC" w:rsidRDefault="00A24902" w:rsidP="00A24902">
      <w:pPr>
        <w:pStyle w:val="NormalHanging12a"/>
      </w:pPr>
      <w:r w:rsidRPr="00BC13AC">
        <w:t>1.</w:t>
      </w:r>
      <w:r w:rsidRPr="00BC13AC">
        <w:tab/>
        <w:t>εγκρίνει το κλείσιμο των λογαριασμών της κοινής επιχείρησης «Παγκόσμιο πρόγραμμα για την υγεία EDCTP3» για το οικονομικό έτος 2023·</w:t>
      </w:r>
    </w:p>
    <w:p w:rsidR="00A24902" w:rsidRPr="00BC13AC" w:rsidRDefault="00A24902" w:rsidP="00A24902">
      <w:pPr>
        <w:pStyle w:val="NormalHanging12a"/>
      </w:pPr>
      <w:r w:rsidRPr="00BC13AC">
        <w:t>2.</w:t>
      </w:r>
      <w:r w:rsidRPr="00BC13AC">
        <w:tab/>
        <w:t xml:space="preserve">αναθέτει στην Πρόεδρό του να διαβιβάσει την παρούσα απόφαση στον εκτελεστικό διευθυντή της κοινής επιχείρησης «Παγκόσμιο πρόγραμμα για την υγεία EDCTP3», στο Συμβούλιο, στην Επιτροπή και στο Ελεγκτικό Συνέδριο, και να μεριμνήσει για τη δημοσίευσή της στην </w:t>
      </w:r>
      <w:r w:rsidRPr="00BC13AC">
        <w:rPr>
          <w:i/>
        </w:rPr>
        <w:t>Επίσημη Εφημερίδα της Ευρωπαϊκής Ένωσης</w:t>
      </w:r>
      <w:r w:rsidRPr="00BC13AC">
        <w:t xml:space="preserve"> (σειρά L).</w:t>
      </w:r>
    </w:p>
    <w:p w:rsidR="00A24902" w:rsidRPr="00BC13AC" w:rsidRDefault="00A24902" w:rsidP="00A24902"/>
    <w:p w:rsidR="00A24902" w:rsidRPr="00BC13AC" w:rsidRDefault="00A24902" w:rsidP="00A24902">
      <w:pPr>
        <w:pStyle w:val="PageHeadingNotTOC"/>
        <w:sectPr w:rsidR="00A24902" w:rsidRPr="00BC13AC" w:rsidSect="00415E3A">
          <w:footerReference w:type="first" r:id="rId17"/>
          <w:footnotePr>
            <w:numRestart w:val="eachPage"/>
          </w:footnotePr>
          <w:endnotePr>
            <w:numFmt w:val="decimal"/>
          </w:endnotePr>
          <w:pgSz w:w="11906" w:h="16838" w:code="9"/>
          <w:pgMar w:top="1134" w:right="1418" w:bottom="1418" w:left="1418" w:header="567" w:footer="567" w:gutter="0"/>
          <w:cols w:space="720"/>
          <w:noEndnote/>
          <w:docGrid w:linePitch="326"/>
        </w:sectPr>
      </w:pPr>
    </w:p>
    <w:p w:rsidR="00A24902" w:rsidRPr="00BC13AC" w:rsidRDefault="00A24902" w:rsidP="00EC1518">
      <w:pPr>
        <w:pStyle w:val="ATHeading3"/>
      </w:pPr>
      <w:r w:rsidRPr="00BC13AC">
        <w:lastRenderedPageBreak/>
        <w:t>15.</w:t>
      </w:r>
      <w:r w:rsidR="00B60A00" w:rsidRPr="00BC13AC">
        <w:t xml:space="preserve"> Απόφαση του Ευρωπαϊκού Κοινοβουλίου της </w:t>
      </w:r>
      <w:r w:rsidR="00725A90" w:rsidRPr="00BC13AC">
        <w:rPr>
          <w:b w:val="0"/>
        </w:rPr>
        <w:t>7</w:t>
      </w:r>
      <w:r w:rsidR="00B60A00" w:rsidRPr="00BC13AC">
        <w:t xml:space="preserve">ης Μαΐου 2025 </w:t>
      </w:r>
      <w:r w:rsidRPr="00BC13AC">
        <w:t>σχετικά με την απαλλαγή όσον αφορά την εκτέλεση του προϋπολογισμού της κοινής επιχείρησης «Πρωτοβουλία για την καινοτομία στην υγεία» για το οικονομικό έτος 2023</w:t>
      </w:r>
      <w:r w:rsidR="00B60A00" w:rsidRPr="00BC13AC">
        <w:t xml:space="preserve"> </w:t>
      </w:r>
      <w:r w:rsidRPr="00BC13AC">
        <w:t>(2024/2031(DEC))</w:t>
      </w:r>
    </w:p>
    <w:p w:rsidR="00A24902" w:rsidRPr="00BC13AC" w:rsidRDefault="00A24902" w:rsidP="00A24902">
      <w:pPr>
        <w:pStyle w:val="EPComma"/>
      </w:pPr>
      <w:r w:rsidRPr="00BC13AC">
        <w:rPr>
          <w:i/>
          <w:iCs/>
        </w:rPr>
        <w:t>Το Ευρωπαϊκό Κοινοβούλιο</w:t>
      </w:r>
      <w:r w:rsidRPr="00BC13AC">
        <w:t>,</w:t>
      </w:r>
    </w:p>
    <w:p w:rsidR="00A24902" w:rsidRPr="00BC13AC" w:rsidRDefault="00A24902" w:rsidP="00A24902">
      <w:pPr>
        <w:pStyle w:val="NormalHanging12a"/>
      </w:pPr>
      <w:r w:rsidRPr="00BC13AC">
        <w:t>–</w:t>
      </w:r>
      <w:r w:rsidRPr="00BC13AC">
        <w:tab/>
        <w:t>έχοντας υπόψη τους οριστικούς ετήσιους λογαριασμούς της κοινής επιχείρησης «Πρωτοβουλία για την καινοτομία στην υγεία» για το οικονομικό έτος 2023,</w:t>
      </w:r>
    </w:p>
    <w:p w:rsidR="00A24902" w:rsidRPr="00BC13AC" w:rsidRDefault="00A24902" w:rsidP="00A24902">
      <w:pPr>
        <w:pStyle w:val="NormalHanging12a"/>
      </w:pPr>
      <w:r w:rsidRPr="00BC13AC">
        <w:t>–</w:t>
      </w:r>
      <w:r w:rsidRPr="00BC13AC">
        <w:tab/>
        <w:t>έχοντας υπόψη την ετήσια έκθεση του Ελεγκτικού Συνεδρίου σχετικά με τις κοινές επιχειρήσεις της ΕΕ για το οικονομικό έτος 2023, που συνοδεύεται από τις απαντήσεις των κοινών επιχειρήσεων</w:t>
      </w:r>
      <w:r w:rsidRPr="00BC13AC">
        <w:rPr>
          <w:rStyle w:val="FootnoteReference"/>
        </w:rPr>
        <w:footnoteReference w:id="85"/>
      </w:r>
      <w:r w:rsidRPr="00BC13AC">
        <w:t>,</w:t>
      </w:r>
    </w:p>
    <w:p w:rsidR="00A24902" w:rsidRPr="00BC13AC" w:rsidRDefault="00A24902" w:rsidP="00A24902">
      <w:pPr>
        <w:pStyle w:val="NormalHanging12a"/>
      </w:pPr>
      <w:r w:rsidRPr="00BC13AC">
        <w:t>–</w:t>
      </w:r>
      <w:r w:rsidRPr="00BC13AC">
        <w:tab/>
        <w:t>έχοντας υπόψη τη δήλωση αξιοπιστίας</w:t>
      </w:r>
      <w:r w:rsidRPr="00BC13AC">
        <w:rPr>
          <w:rStyle w:val="FootnoteReference"/>
        </w:rPr>
        <w:footnoteReference w:id="86"/>
      </w:r>
      <w:r w:rsidRPr="00BC13A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τη σύσταση του Συμβουλίου, της 17ης Φεβρουαρίου 2025, σχετικά με τη χορήγηση απαλλαγής στην κοινή επιχείρηση για την εκτέλεση του προϋπολογισμού για το οικονομικό έτος 2023 (05757/2025 – C10</w:t>
      </w:r>
      <w:r w:rsidRPr="00BC13AC">
        <w:noBreakHyphen/>
        <w:t>0025/2025),</w:t>
      </w:r>
    </w:p>
    <w:p w:rsidR="00A24902" w:rsidRPr="00BC13AC" w:rsidRDefault="00A24902" w:rsidP="00A24902">
      <w:pPr>
        <w:pStyle w:val="NormalHanging12a"/>
      </w:pPr>
      <w:r w:rsidRPr="00BC13AC">
        <w:t>–</w:t>
      </w:r>
      <w:r w:rsidRPr="00BC13AC">
        <w:tab/>
        <w:t>έχοντας υπόψη το άρθρο 319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C13AC">
        <w:rPr>
          <w:rStyle w:val="FootnoteReference"/>
        </w:rPr>
        <w:footnoteReference w:id="87"/>
      </w:r>
      <w:r w:rsidRPr="00BC13AC">
        <w:t>, και ιδίως το άρθρο 71,</w:t>
      </w:r>
    </w:p>
    <w:p w:rsidR="00A24902" w:rsidRPr="00BC13AC" w:rsidRDefault="00A24902" w:rsidP="00A24902">
      <w:pPr>
        <w:pStyle w:val="NormalHanging12a"/>
      </w:pPr>
      <w:r w:rsidRPr="00BC13AC">
        <w:t>–</w:t>
      </w:r>
      <w:r w:rsidRPr="00BC13AC">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BC13AC">
        <w:rPr>
          <w:rStyle w:val="FootnoteReference"/>
        </w:rPr>
        <w:footnoteReference w:id="88"/>
      </w:r>
      <w:r w:rsidRPr="00BC13AC">
        <w:t xml:space="preserve">, και ιδίως το άρθρο 71, </w:t>
      </w:r>
    </w:p>
    <w:p w:rsidR="00A24902" w:rsidRPr="00BC13AC" w:rsidRDefault="00A24902" w:rsidP="00A24902">
      <w:pPr>
        <w:pStyle w:val="NormalHanging12a"/>
      </w:pPr>
      <w:r w:rsidRPr="00BC13AC">
        <w:t>–</w:t>
      </w:r>
      <w:r w:rsidRPr="00BC13AC">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BC13AC">
        <w:rPr>
          <w:rStyle w:val="FootnoteReference"/>
        </w:rPr>
        <w:footnoteReference w:id="89"/>
      </w:r>
      <w:r w:rsidRPr="00BC13AC">
        <w:t>, και ιδίως το άρθρο 26,</w:t>
      </w:r>
    </w:p>
    <w:p w:rsidR="00A24902" w:rsidRPr="00BC13AC" w:rsidRDefault="00A24902" w:rsidP="00A24902">
      <w:pPr>
        <w:pStyle w:val="NormalHanging12a"/>
      </w:pPr>
      <w:r w:rsidRPr="00BC13AC">
        <w:t>–</w:t>
      </w:r>
      <w:r w:rsidRPr="00BC13AC">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w:t>
      </w:r>
      <w:r w:rsidRPr="00BC13AC">
        <w:lastRenderedPageBreak/>
        <w:t>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BC13AC">
        <w:rPr>
          <w:rStyle w:val="FootnoteReference"/>
        </w:rPr>
        <w:footnoteReference w:id="90"/>
      </w:r>
      <w:r w:rsidRPr="00BC13AC">
        <w:t>,</w:t>
      </w:r>
    </w:p>
    <w:p w:rsidR="00A24902" w:rsidRPr="00BC13AC" w:rsidRDefault="00A24902" w:rsidP="00A24902">
      <w:pPr>
        <w:pStyle w:val="NormalHanging12a"/>
      </w:pPr>
      <w:r w:rsidRPr="00BC13AC">
        <w:t>–</w:t>
      </w:r>
      <w:r w:rsidRPr="00BC13AC">
        <w:tab/>
        <w:t>έχοντας υπόψη το άρθρο 102 και το παράρτημα V του Κανονισμού του,</w:t>
      </w:r>
    </w:p>
    <w:p w:rsidR="00A24902" w:rsidRPr="00BC13AC" w:rsidRDefault="00A24902" w:rsidP="00A24902">
      <w:pPr>
        <w:pStyle w:val="NormalHanging12a"/>
      </w:pPr>
      <w:r w:rsidRPr="00BC13AC">
        <w:t>–</w:t>
      </w:r>
      <w:r w:rsidRPr="00BC13AC">
        <w:tab/>
        <w:t>έχοντας υπόψη τη γνωμοδότηση της Επιτροπής Μεταφορών και Τουρισμού,</w:t>
      </w:r>
    </w:p>
    <w:p w:rsidR="00A24902" w:rsidRPr="00BC13AC" w:rsidRDefault="00A24902" w:rsidP="00A24902">
      <w:pPr>
        <w:pStyle w:val="NormalHanging12a"/>
      </w:pPr>
      <w:r w:rsidRPr="00BC13AC">
        <w:t>–</w:t>
      </w:r>
      <w:r w:rsidRPr="00BC13AC">
        <w:tab/>
        <w:t>έχοντας υπόψη την έκθεση της Επιτροπής Ελέγχου του Προϋπολογισμού (A10-0056/2025),</w:t>
      </w:r>
    </w:p>
    <w:p w:rsidR="00A24902" w:rsidRPr="00BC13AC" w:rsidRDefault="00A24902" w:rsidP="00A24902">
      <w:pPr>
        <w:pStyle w:val="NormalHanging12a"/>
      </w:pPr>
      <w:r w:rsidRPr="00BC13AC">
        <w:t>1.</w:t>
      </w:r>
      <w:r w:rsidRPr="00BC13AC">
        <w:tab/>
        <w:t>χορηγεί απαλλαγή στον εκτελεστικό διευθυντή της κοινής επιχείρησης «Πρωτοβουλία για την καινοτομία στην υγεία» όσον αφορά την εκτέλεση του προϋπολογισμού της κοινής επιχείρησης για το οικονομικό έτος 2023·</w:t>
      </w:r>
    </w:p>
    <w:p w:rsidR="00A24902" w:rsidRPr="00BC13AC" w:rsidRDefault="00A24902" w:rsidP="00A24902">
      <w:pPr>
        <w:pStyle w:val="NormalHanging12a"/>
      </w:pPr>
      <w:r w:rsidRPr="00BC13AC">
        <w:t>2.</w:t>
      </w:r>
      <w:r w:rsidRPr="00BC13AC">
        <w:tab/>
        <w:t>εκθέτει τις παρατηρήσεις του στο ψήφισμα που ακολουθεί·</w:t>
      </w:r>
    </w:p>
    <w:p w:rsidR="00A24902" w:rsidRPr="00BC13AC" w:rsidRDefault="00A24902" w:rsidP="00A24902">
      <w:pPr>
        <w:pStyle w:val="NormalHanging12a"/>
      </w:pPr>
      <w:r w:rsidRPr="00BC13AC">
        <w:t>3.</w:t>
      </w:r>
      <w:r w:rsidRPr="00BC13AC">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κοινής επιχείρησης «Πρωτοβουλία για την καινοτομία στην υγεία», στο Συμβούλιο, στην Επιτροπή και στο Ελεγκτικό Συνέδριο, και να μεριμνήσει για τη δημοσίευσή τους στην </w:t>
      </w:r>
      <w:r w:rsidRPr="00BC13AC">
        <w:rPr>
          <w:i/>
        </w:rPr>
        <w:t>Επίσημη Εφημερίδα της Ευρωπαϊκής Ένωσης</w:t>
      </w:r>
      <w:r w:rsidRPr="00BC13AC">
        <w:t xml:space="preserve"> (σειρά L).</w:t>
      </w:r>
    </w:p>
    <w:p w:rsidR="00A24902" w:rsidRPr="00BC13AC" w:rsidRDefault="00A24902" w:rsidP="00A24902"/>
    <w:p w:rsidR="00A24902" w:rsidRPr="00BC13AC" w:rsidRDefault="00A24902" w:rsidP="00A24902">
      <w:pPr>
        <w:pStyle w:val="PageHeading"/>
        <w:sectPr w:rsidR="00A24902" w:rsidRPr="00BC13AC" w:rsidSect="00415E3A">
          <w:footnotePr>
            <w:numRestart w:val="eachPage"/>
          </w:footnotePr>
          <w:endnotePr>
            <w:numFmt w:val="decimal"/>
          </w:endnotePr>
          <w:pgSz w:w="11906" w:h="16838" w:code="9"/>
          <w:pgMar w:top="1134" w:right="1418" w:bottom="1418" w:left="1418" w:header="567" w:footer="567" w:gutter="0"/>
          <w:cols w:space="720"/>
          <w:noEndnote/>
          <w:docGrid w:linePitch="326"/>
        </w:sectPr>
      </w:pPr>
    </w:p>
    <w:p w:rsidR="00A24902" w:rsidRPr="00BC13AC" w:rsidRDefault="00A24902" w:rsidP="00EC1518">
      <w:pPr>
        <w:pStyle w:val="ATHeading3"/>
      </w:pPr>
      <w:r w:rsidRPr="00BC13AC">
        <w:lastRenderedPageBreak/>
        <w:t>16.</w:t>
      </w:r>
      <w:r w:rsidR="00B60A00" w:rsidRPr="00BC13AC">
        <w:t xml:space="preserve"> Απόφαση του Ευρωπαϊκού Κοινοβουλίου της </w:t>
      </w:r>
      <w:r w:rsidR="00725A90" w:rsidRPr="00BC13AC">
        <w:rPr>
          <w:b w:val="0"/>
        </w:rPr>
        <w:t>7</w:t>
      </w:r>
      <w:r w:rsidR="00B60A00" w:rsidRPr="00BC13AC">
        <w:t xml:space="preserve">ης Μαΐου 2025 </w:t>
      </w:r>
      <w:r w:rsidRPr="00BC13AC">
        <w:t>σχετικά με το κλείσιμο των λογαριασμών της κοινής επιχείρησης «Πρωτοβουλία για την καινοτομία στην υγεία» για το οικονομικό έτος 2023</w:t>
      </w:r>
      <w:r w:rsidR="00B60A00" w:rsidRPr="00BC13AC">
        <w:t xml:space="preserve"> </w:t>
      </w:r>
      <w:r w:rsidRPr="00BC13AC">
        <w:t>(2024/2031(DEC))</w:t>
      </w:r>
    </w:p>
    <w:p w:rsidR="00A24902" w:rsidRPr="00BC13AC" w:rsidRDefault="00A24902" w:rsidP="00A24902">
      <w:pPr>
        <w:pStyle w:val="EPComma"/>
      </w:pPr>
      <w:r w:rsidRPr="00BC13AC">
        <w:rPr>
          <w:i/>
          <w:iCs/>
        </w:rPr>
        <w:t>Το Ευρωπαϊκό Κοινοβούλιο</w:t>
      </w:r>
      <w:r w:rsidRPr="00BC13AC">
        <w:t>,</w:t>
      </w:r>
    </w:p>
    <w:p w:rsidR="00A24902" w:rsidRPr="00BC13AC" w:rsidRDefault="00A24902" w:rsidP="00A24902">
      <w:pPr>
        <w:pStyle w:val="NormalHanging12a"/>
      </w:pPr>
      <w:r w:rsidRPr="00BC13AC">
        <w:t>–</w:t>
      </w:r>
      <w:r w:rsidRPr="00BC13AC">
        <w:tab/>
        <w:t>έχοντας υπόψη τους οριστικούς ετήσιους λογαριασμούς της κοινής επιχείρησης «Πρωτοβουλία για την καινοτομία στην υγεία» για το οικονομικό έτος 2023,</w:t>
      </w:r>
    </w:p>
    <w:p w:rsidR="00A24902" w:rsidRPr="00BC13AC" w:rsidRDefault="00A24902" w:rsidP="00A24902">
      <w:pPr>
        <w:pStyle w:val="NormalHanging12a"/>
      </w:pPr>
      <w:r w:rsidRPr="00BC13AC">
        <w:t>–</w:t>
      </w:r>
      <w:r w:rsidRPr="00BC13AC">
        <w:tab/>
        <w:t>έχοντας υπόψη την ετήσια έκθεση του Ελεγκτικού Συνεδρίου σχετικά με τις κοινές επιχειρήσεις της ΕΕ για το οικονομικό έτος 2023, που συνοδεύεται από τις απαντήσεις των κοινών επιχειρήσεων</w:t>
      </w:r>
      <w:r w:rsidRPr="00BC13AC">
        <w:rPr>
          <w:rStyle w:val="FootnoteReference"/>
        </w:rPr>
        <w:footnoteReference w:id="91"/>
      </w:r>
      <w:r w:rsidRPr="00BC13AC">
        <w:t>,</w:t>
      </w:r>
    </w:p>
    <w:p w:rsidR="00A24902" w:rsidRPr="00BC13AC" w:rsidRDefault="00A24902" w:rsidP="00A24902">
      <w:pPr>
        <w:pStyle w:val="NormalHanging12a"/>
      </w:pPr>
      <w:r w:rsidRPr="00BC13AC">
        <w:t>–</w:t>
      </w:r>
      <w:r w:rsidRPr="00BC13AC">
        <w:tab/>
        <w:t>έχοντας υπόψη τη δήλωση αξιοπιστίας</w:t>
      </w:r>
      <w:r w:rsidRPr="00BC13AC">
        <w:rPr>
          <w:rStyle w:val="FootnoteReference"/>
        </w:rPr>
        <w:footnoteReference w:id="92"/>
      </w:r>
      <w:r w:rsidRPr="00BC13A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τη σύσταση του Συμβουλίου, της 17ης Φεβρουαρίου 2025, σχετικά με τη χορήγηση απαλλαγής στην κοινή επιχείρηση για την εκτέλεση του προϋπολογισμού για το οικονομικό έτος 2023 (05757/2025 – C10</w:t>
      </w:r>
      <w:r w:rsidRPr="00BC13AC">
        <w:noBreakHyphen/>
        <w:t>0025/2025),</w:t>
      </w:r>
    </w:p>
    <w:p w:rsidR="00A24902" w:rsidRPr="00BC13AC" w:rsidRDefault="00A24902" w:rsidP="00A24902">
      <w:pPr>
        <w:pStyle w:val="NormalHanging12a"/>
      </w:pPr>
      <w:r w:rsidRPr="00BC13AC">
        <w:t>–</w:t>
      </w:r>
      <w:r w:rsidRPr="00BC13AC">
        <w:tab/>
        <w:t>έχοντας υπόψη το άρθρο 319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C13AC">
        <w:rPr>
          <w:rStyle w:val="FootnoteReference"/>
        </w:rPr>
        <w:footnoteReference w:id="93"/>
      </w:r>
      <w:r w:rsidRPr="00BC13AC">
        <w:t>, και ιδίως το άρθρο 71,</w:t>
      </w:r>
    </w:p>
    <w:p w:rsidR="00A24902" w:rsidRPr="00BC13AC" w:rsidRDefault="00A24902" w:rsidP="00A24902">
      <w:pPr>
        <w:pStyle w:val="NormalHanging12a"/>
      </w:pPr>
      <w:r w:rsidRPr="00BC13AC">
        <w:t>–</w:t>
      </w:r>
      <w:r w:rsidRPr="00BC13AC">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BC13AC">
        <w:rPr>
          <w:rStyle w:val="FootnoteReference"/>
        </w:rPr>
        <w:footnoteReference w:id="94"/>
      </w:r>
      <w:r w:rsidRPr="00BC13AC">
        <w:t xml:space="preserve">, και ιδίως το άρθρο 71, </w:t>
      </w:r>
    </w:p>
    <w:p w:rsidR="00A24902" w:rsidRPr="00BC13AC" w:rsidRDefault="00A24902" w:rsidP="00A24902">
      <w:pPr>
        <w:pStyle w:val="NormalHanging12a"/>
      </w:pPr>
      <w:r w:rsidRPr="00BC13AC">
        <w:t>–</w:t>
      </w:r>
      <w:r w:rsidRPr="00BC13AC">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BC13AC">
        <w:rPr>
          <w:rStyle w:val="FootnoteReference"/>
        </w:rPr>
        <w:footnoteReference w:id="95"/>
      </w:r>
      <w:r w:rsidRPr="00BC13AC">
        <w:t>, και ιδίως το άρθρο 26,</w:t>
      </w:r>
    </w:p>
    <w:p w:rsidR="00A24902" w:rsidRPr="00BC13AC" w:rsidRDefault="00A24902" w:rsidP="00A24902">
      <w:pPr>
        <w:pStyle w:val="NormalHanging12a"/>
      </w:pPr>
      <w:r w:rsidRPr="00BC13AC">
        <w:t>–</w:t>
      </w:r>
      <w:r w:rsidRPr="00BC13AC">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w:t>
      </w:r>
      <w:r w:rsidRPr="00BC13AC">
        <w:lastRenderedPageBreak/>
        <w:t>στο άρθρο 71 του κανονισμού (ΕΕ, Ευρατόμ) 2018/1046 του Ευρωπαϊκού Κοινοβουλίου και του Συμβουλίου</w:t>
      </w:r>
      <w:r w:rsidRPr="00BC13AC">
        <w:rPr>
          <w:rStyle w:val="FootnoteReference"/>
        </w:rPr>
        <w:footnoteReference w:id="96"/>
      </w:r>
      <w:r w:rsidRPr="00BC13AC">
        <w:t>,</w:t>
      </w:r>
    </w:p>
    <w:p w:rsidR="00A24902" w:rsidRPr="00BC13AC" w:rsidRDefault="00A24902" w:rsidP="00A24902">
      <w:pPr>
        <w:pStyle w:val="NormalHanging12a"/>
      </w:pPr>
      <w:r w:rsidRPr="00BC13AC">
        <w:t>–</w:t>
      </w:r>
      <w:r w:rsidRPr="00BC13AC">
        <w:tab/>
        <w:t>έχοντας υπόψη το άρθρο 102 και το παράρτημα V του Κανονισμού του,</w:t>
      </w:r>
    </w:p>
    <w:p w:rsidR="00A24902" w:rsidRPr="00BC13AC" w:rsidRDefault="00A24902" w:rsidP="00A24902">
      <w:pPr>
        <w:pStyle w:val="NormalHanging12a"/>
      </w:pPr>
      <w:r w:rsidRPr="00BC13AC">
        <w:t>–</w:t>
      </w:r>
      <w:r w:rsidRPr="00BC13AC">
        <w:tab/>
        <w:t>έχοντας υπόψη τη γνωμοδότηση της Επιτροπής Μεταφορών και Τουρισμού,</w:t>
      </w:r>
    </w:p>
    <w:p w:rsidR="00A24902" w:rsidRPr="00BC13AC" w:rsidRDefault="00A24902" w:rsidP="00A24902">
      <w:pPr>
        <w:pStyle w:val="NormalHanging12a"/>
      </w:pPr>
      <w:r w:rsidRPr="00BC13AC">
        <w:t>–</w:t>
      </w:r>
      <w:r w:rsidRPr="00BC13AC">
        <w:tab/>
        <w:t>έχοντας υπόψη την έκθεση της Επιτροπής Ελέγχου του Προϋπολογισμού (A10-0056/2025),</w:t>
      </w:r>
    </w:p>
    <w:p w:rsidR="00A24902" w:rsidRPr="00BC13AC" w:rsidRDefault="00A24902" w:rsidP="00A24902">
      <w:pPr>
        <w:pStyle w:val="NormalHanging12a"/>
      </w:pPr>
      <w:r w:rsidRPr="00BC13AC">
        <w:t>1.</w:t>
      </w:r>
      <w:r w:rsidRPr="00BC13AC">
        <w:tab/>
        <w:t>εγκρίνει το κλείσιμο των λογαριασμών της κοινής επιχείρησης «Πρωτοβουλία για την καινοτομία στην υγεία» για το οικονομικό έτος 2023·</w:t>
      </w:r>
    </w:p>
    <w:p w:rsidR="00A24902" w:rsidRPr="00BC13AC" w:rsidRDefault="00A24902" w:rsidP="00A24902">
      <w:pPr>
        <w:pStyle w:val="NormalHanging12a"/>
      </w:pPr>
      <w:r w:rsidRPr="00BC13AC">
        <w:t>2.</w:t>
      </w:r>
      <w:r w:rsidRPr="00BC13AC">
        <w:tab/>
        <w:t xml:space="preserve">αναθέτει στην Πρόεδρό του να διαβιβάσει την παρούσα απόφαση στον εκτελεστικό διευθυντή της κοινής επιχείρησης «Πρωτοβουλία για την καινοτομία στην υγεία», στο Συμβούλιο, στην Επιτροπή και στο Ελεγκτικό Συνέδριο, και να μεριμνήσει για τη δημοσίευσή της στην </w:t>
      </w:r>
      <w:r w:rsidRPr="00BC13AC">
        <w:rPr>
          <w:i/>
        </w:rPr>
        <w:t>Επίσημη Εφημερίδα της Ευρωπαϊκής Ένωσης</w:t>
      </w:r>
      <w:r w:rsidRPr="00BC13AC">
        <w:t xml:space="preserve"> (σειρά L).</w:t>
      </w:r>
    </w:p>
    <w:p w:rsidR="00A24902" w:rsidRPr="00BC13AC" w:rsidRDefault="00A24902" w:rsidP="00A24902"/>
    <w:p w:rsidR="00A24902" w:rsidRPr="00BC13AC" w:rsidRDefault="00A24902" w:rsidP="00A24902">
      <w:pPr>
        <w:pStyle w:val="PageHeadingNotTOC"/>
        <w:sectPr w:rsidR="00A24902" w:rsidRPr="00BC13AC" w:rsidSect="00415E3A">
          <w:footerReference w:type="first" r:id="rId18"/>
          <w:footnotePr>
            <w:numRestart w:val="eachPage"/>
          </w:footnotePr>
          <w:endnotePr>
            <w:numFmt w:val="decimal"/>
          </w:endnotePr>
          <w:pgSz w:w="11906" w:h="16838" w:code="9"/>
          <w:pgMar w:top="1134" w:right="1418" w:bottom="1418" w:left="1418" w:header="567" w:footer="567" w:gutter="0"/>
          <w:cols w:space="720"/>
          <w:noEndnote/>
          <w:docGrid w:linePitch="326"/>
        </w:sectPr>
      </w:pPr>
    </w:p>
    <w:p w:rsidR="00A24902" w:rsidRPr="00BC13AC" w:rsidRDefault="00A24902" w:rsidP="00EC1518">
      <w:pPr>
        <w:pStyle w:val="ATHeading3"/>
      </w:pPr>
      <w:r w:rsidRPr="00BC13AC">
        <w:lastRenderedPageBreak/>
        <w:t>17.</w:t>
      </w:r>
      <w:r w:rsidR="00B60A00" w:rsidRPr="00BC13AC">
        <w:t xml:space="preserve"> Απόφαση του Ευρωπαϊκού Κοινοβουλίου της </w:t>
      </w:r>
      <w:r w:rsidR="00725A90" w:rsidRPr="00BC13AC">
        <w:rPr>
          <w:b w:val="0"/>
        </w:rPr>
        <w:t>7</w:t>
      </w:r>
      <w:r w:rsidR="00B60A00" w:rsidRPr="00BC13AC">
        <w:t xml:space="preserve">ης Μαΐου 2025 </w:t>
      </w:r>
      <w:r w:rsidRPr="00BC13AC">
        <w:t>σχετικά με την απαλλαγή όσον αφορά την εκτέλεση του προϋπολογισμού της κοινής επιχείρησης «Μικροκυκλώματα» (πριν από τις 21.9.2023 κοινή επιχείρηση «Βασικές ψηφιακές τεχνολογίες») για το οικονομικό έτος 2023</w:t>
      </w:r>
      <w:r w:rsidR="00B60A00" w:rsidRPr="00BC13AC">
        <w:t xml:space="preserve"> </w:t>
      </w:r>
      <w:r w:rsidRPr="00BC13AC">
        <w:t>(2024/2031(DEC))</w:t>
      </w:r>
    </w:p>
    <w:p w:rsidR="00A24902" w:rsidRPr="00BC13AC" w:rsidRDefault="00A24902" w:rsidP="00A24902">
      <w:pPr>
        <w:pStyle w:val="EPComma"/>
      </w:pPr>
      <w:r w:rsidRPr="00BC13AC">
        <w:rPr>
          <w:i/>
          <w:iCs/>
        </w:rPr>
        <w:t>Το Ευρωπαϊκό Κοινοβούλιο</w:t>
      </w:r>
      <w:r w:rsidRPr="00BC13AC">
        <w:t>,</w:t>
      </w:r>
    </w:p>
    <w:p w:rsidR="00A24902" w:rsidRPr="00BC13AC" w:rsidRDefault="00A24902" w:rsidP="00A24902">
      <w:pPr>
        <w:pStyle w:val="NormalHanging12a"/>
      </w:pPr>
      <w:r w:rsidRPr="00BC13AC">
        <w:t>–</w:t>
      </w:r>
      <w:r w:rsidRPr="00BC13AC">
        <w:tab/>
        <w:t>έχοντας υπόψη τους οριστικούς ετήσιους λογαριασμούς της κοινής επιχείρησης «Μικροκυκλώματα» για το οικονομικό έτος 2023,</w:t>
      </w:r>
    </w:p>
    <w:p w:rsidR="00A24902" w:rsidRPr="00BC13AC" w:rsidRDefault="00A24902" w:rsidP="00A24902">
      <w:pPr>
        <w:pStyle w:val="NormalHanging12a"/>
      </w:pPr>
      <w:r w:rsidRPr="00BC13AC">
        <w:t>–</w:t>
      </w:r>
      <w:r w:rsidRPr="00BC13AC">
        <w:tab/>
        <w:t>έχοντας υπόψη την ετήσια έκθεση του Ελεγκτικού Συνεδρίου σχετικά με τις κοινές επιχειρήσεις της ΕΕ για το οικονομικό έτος 2023, που συνοδεύεται από τις απαντήσεις των κοινών επιχειρήσεων</w:t>
      </w:r>
      <w:r w:rsidRPr="00BC13AC">
        <w:rPr>
          <w:rStyle w:val="FootnoteReference"/>
        </w:rPr>
        <w:footnoteReference w:id="97"/>
      </w:r>
      <w:r w:rsidRPr="00BC13AC">
        <w:t>,</w:t>
      </w:r>
    </w:p>
    <w:p w:rsidR="00A24902" w:rsidRPr="00BC13AC" w:rsidRDefault="00A24902" w:rsidP="00A24902">
      <w:pPr>
        <w:pStyle w:val="NormalHanging12a"/>
      </w:pPr>
      <w:r w:rsidRPr="00BC13AC">
        <w:t>–</w:t>
      </w:r>
      <w:r w:rsidRPr="00BC13AC">
        <w:tab/>
        <w:t>έχοντας υπόψη τη δήλωση αξιοπιστίας</w:t>
      </w:r>
      <w:r w:rsidRPr="00BC13AC">
        <w:rPr>
          <w:rStyle w:val="FootnoteReference"/>
        </w:rPr>
        <w:footnoteReference w:id="98"/>
      </w:r>
      <w:r w:rsidRPr="00BC13A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τη σύσταση του Συμβουλίου, της 17ης Φεβρουαρίου 2025, σχετικά με τη χορήγηση απαλλαγής στην κοινή επιχείρηση για την εκτέλεση του προϋπολογισμού για το οικονομικό έτος 2023 (05757/2025 – C10</w:t>
      </w:r>
      <w:r w:rsidRPr="00BC13AC">
        <w:noBreakHyphen/>
        <w:t>0025/2025),</w:t>
      </w:r>
    </w:p>
    <w:p w:rsidR="00A24902" w:rsidRPr="00BC13AC" w:rsidRDefault="00A24902" w:rsidP="00A24902">
      <w:pPr>
        <w:pStyle w:val="NormalHanging12a"/>
      </w:pPr>
      <w:r w:rsidRPr="00BC13AC">
        <w:t>–</w:t>
      </w:r>
      <w:r w:rsidRPr="00BC13AC">
        <w:tab/>
        <w:t>έχοντας υπόψη το άρθρο 319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C13AC">
        <w:rPr>
          <w:rStyle w:val="FootnoteReference"/>
        </w:rPr>
        <w:footnoteReference w:id="99"/>
      </w:r>
      <w:r w:rsidRPr="00BC13AC">
        <w:t>, και ιδίως το άρθρο 71,</w:t>
      </w:r>
    </w:p>
    <w:p w:rsidR="00A24902" w:rsidRPr="00BC13AC" w:rsidRDefault="00A24902" w:rsidP="00A24902">
      <w:pPr>
        <w:pStyle w:val="NormalHanging12a"/>
      </w:pPr>
      <w:r w:rsidRPr="00BC13AC">
        <w:t>–</w:t>
      </w:r>
      <w:r w:rsidRPr="00BC13AC">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BC13AC">
        <w:rPr>
          <w:rStyle w:val="FootnoteReference"/>
        </w:rPr>
        <w:footnoteReference w:id="100"/>
      </w:r>
      <w:r w:rsidRPr="00BC13AC">
        <w:t xml:space="preserve">, και ιδίως το άρθρο 71, </w:t>
      </w:r>
    </w:p>
    <w:p w:rsidR="00A24902" w:rsidRPr="00BC13AC" w:rsidRDefault="00A24902" w:rsidP="00A24902">
      <w:pPr>
        <w:pStyle w:val="NormalHanging12a"/>
      </w:pPr>
      <w:r w:rsidRPr="00BC13AC">
        <w:t>–</w:t>
      </w:r>
      <w:r w:rsidRPr="00BC13AC">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BC13AC">
        <w:rPr>
          <w:rStyle w:val="FootnoteReference"/>
        </w:rPr>
        <w:footnoteReference w:id="101"/>
      </w:r>
      <w:r w:rsidRPr="00BC13AC">
        <w:t>, και ιδίως το άρθρο 26,</w:t>
      </w:r>
    </w:p>
    <w:p w:rsidR="00A24902" w:rsidRPr="00BC13AC" w:rsidRDefault="00A24902" w:rsidP="00A24902">
      <w:pPr>
        <w:pStyle w:val="NormalHanging12a"/>
      </w:pPr>
      <w:r w:rsidRPr="00BC13AC">
        <w:t>–</w:t>
      </w:r>
      <w:r w:rsidRPr="00BC13AC">
        <w:tab/>
        <w:t xml:space="preserve">έχοντας υπόψη τον κανονισμό (ΕΕ) 2023/1782 του Συμβουλίου, της 25ης Ιουλίου 2023, για την τροποποίηση του κανονισμού (ΕΕ) 2021/2085 σχετικά με τη σύσταση των </w:t>
      </w:r>
      <w:r w:rsidRPr="00BC13AC">
        <w:lastRenderedPageBreak/>
        <w:t>κοινών επιχειρήσεων στο πλαίσιο του προγράμματος «Ορίζων Ευρώπη» όσον αφορά την κοινή επιχείρηση «Μικροκυκλώματα»,</w:t>
      </w:r>
    </w:p>
    <w:p w:rsidR="00A24902" w:rsidRPr="00BC13AC" w:rsidRDefault="00A24902" w:rsidP="00A24902">
      <w:pPr>
        <w:pStyle w:val="NormalHanging12a"/>
      </w:pPr>
      <w:r w:rsidRPr="00BC13AC">
        <w:t>–</w:t>
      </w:r>
      <w:r w:rsidRPr="00BC13AC">
        <w:tab/>
        <w:t>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BC13AC">
        <w:rPr>
          <w:rStyle w:val="FootnoteReference"/>
        </w:rPr>
        <w:footnoteReference w:id="102"/>
      </w:r>
      <w:r w:rsidRPr="00BC13AC">
        <w:t>,</w:t>
      </w:r>
    </w:p>
    <w:p w:rsidR="00A24902" w:rsidRPr="00BC13AC" w:rsidRDefault="00A24902" w:rsidP="00A24902">
      <w:pPr>
        <w:pStyle w:val="NormalHanging12a"/>
      </w:pPr>
      <w:r w:rsidRPr="00BC13AC">
        <w:t>–</w:t>
      </w:r>
      <w:r w:rsidRPr="00BC13AC">
        <w:tab/>
        <w:t>έχοντας υπόψη το άρθρο 102 και το παράρτημα V του Κανονισμού του,</w:t>
      </w:r>
    </w:p>
    <w:p w:rsidR="00A24902" w:rsidRPr="00BC13AC" w:rsidRDefault="00A24902" w:rsidP="00A24902">
      <w:pPr>
        <w:pStyle w:val="NormalHanging12a"/>
      </w:pPr>
      <w:r w:rsidRPr="00BC13AC">
        <w:t>–</w:t>
      </w:r>
      <w:r w:rsidRPr="00BC13AC">
        <w:tab/>
        <w:t>έχοντας υπόψη τη γνωμοδότηση της Επιτροπής Μεταφορών και Τουρισμού,</w:t>
      </w:r>
    </w:p>
    <w:p w:rsidR="00A24902" w:rsidRPr="00BC13AC" w:rsidRDefault="00A24902" w:rsidP="00A24902">
      <w:pPr>
        <w:pStyle w:val="NormalHanging12a"/>
      </w:pPr>
      <w:r w:rsidRPr="00BC13AC">
        <w:t>–</w:t>
      </w:r>
      <w:r w:rsidRPr="00BC13AC">
        <w:tab/>
        <w:t>έχοντας υπόψη την έκθεση της Επιτροπής Ελέγχου του Προϋπολογισμού (A10-0056/2025),</w:t>
      </w:r>
    </w:p>
    <w:p w:rsidR="00A24902" w:rsidRPr="00BC13AC" w:rsidRDefault="00A24902" w:rsidP="00A24902">
      <w:pPr>
        <w:pStyle w:val="NormalHanging12a"/>
      </w:pPr>
      <w:r w:rsidRPr="00BC13AC">
        <w:t>1.</w:t>
      </w:r>
      <w:r w:rsidRPr="00BC13AC">
        <w:tab/>
        <w:t>χορηγεί απαλλαγή στον εκτελεστικό διευθυντή της κοινής επιχείρησης «Μικροκυκλώματα» όσον αφορά την εκτέλεση του προϋπολογισμού της κοινής επιχείρησης για το οικονομικό έτος 2023·</w:t>
      </w:r>
    </w:p>
    <w:p w:rsidR="00A24902" w:rsidRPr="00BC13AC" w:rsidRDefault="00A24902" w:rsidP="00A24902">
      <w:pPr>
        <w:pStyle w:val="NormalHanging12a"/>
      </w:pPr>
      <w:r w:rsidRPr="00BC13AC">
        <w:t>2.</w:t>
      </w:r>
      <w:r w:rsidRPr="00BC13AC">
        <w:tab/>
        <w:t>εκθέτει τις παρατηρήσεις του στο ψήφισμα που ακολουθεί·</w:t>
      </w:r>
    </w:p>
    <w:p w:rsidR="00A24902" w:rsidRPr="00BC13AC" w:rsidRDefault="00A24902" w:rsidP="00A24902">
      <w:pPr>
        <w:pStyle w:val="NormalHanging12a"/>
      </w:pPr>
      <w:r w:rsidRPr="00BC13AC">
        <w:t>3.</w:t>
      </w:r>
      <w:r w:rsidRPr="00BC13AC">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κοινής επιχείρησης «Μικροκυκλώματα», στο Συμβούλιο, στην Επιτροπή και στο Ελεγκτικό Συνέδριο, και να μεριμνήσει για τη δημοσίευσή τους στην </w:t>
      </w:r>
      <w:r w:rsidRPr="00BC13AC">
        <w:rPr>
          <w:i/>
        </w:rPr>
        <w:t>Επίσημη Εφημερίδα της Ευρωπαϊκής Ένωσης</w:t>
      </w:r>
      <w:r w:rsidRPr="00BC13AC">
        <w:t xml:space="preserve"> (σειρά L).</w:t>
      </w:r>
    </w:p>
    <w:p w:rsidR="00A24902" w:rsidRPr="00BC13AC" w:rsidRDefault="00A24902" w:rsidP="00A24902"/>
    <w:p w:rsidR="00A24902" w:rsidRPr="00BC13AC" w:rsidRDefault="00A24902" w:rsidP="00A24902">
      <w:pPr>
        <w:pStyle w:val="PageHeading"/>
        <w:sectPr w:rsidR="00A24902" w:rsidRPr="00BC13AC" w:rsidSect="00415E3A">
          <w:footnotePr>
            <w:numRestart w:val="eachPage"/>
          </w:footnotePr>
          <w:endnotePr>
            <w:numFmt w:val="decimal"/>
          </w:endnotePr>
          <w:pgSz w:w="11906" w:h="16838" w:code="9"/>
          <w:pgMar w:top="1134" w:right="1418" w:bottom="1418" w:left="1418" w:header="567" w:footer="567" w:gutter="0"/>
          <w:cols w:space="720"/>
          <w:noEndnote/>
          <w:docGrid w:linePitch="326"/>
        </w:sectPr>
      </w:pPr>
    </w:p>
    <w:p w:rsidR="00A24902" w:rsidRPr="00BC13AC" w:rsidRDefault="00A24902" w:rsidP="00EC1518">
      <w:pPr>
        <w:pStyle w:val="ATHeading3"/>
      </w:pPr>
      <w:r w:rsidRPr="00BC13AC">
        <w:lastRenderedPageBreak/>
        <w:t>18.</w:t>
      </w:r>
      <w:r w:rsidR="00B60A00" w:rsidRPr="00BC13AC">
        <w:t xml:space="preserve"> Απόφαση του Ευρωπαϊκού Κοινοβουλίου της </w:t>
      </w:r>
      <w:r w:rsidR="00725A90" w:rsidRPr="00BC13AC">
        <w:rPr>
          <w:b w:val="0"/>
        </w:rPr>
        <w:t>7</w:t>
      </w:r>
      <w:r w:rsidR="00B60A00" w:rsidRPr="00BC13AC">
        <w:t xml:space="preserve">ης Μαΐου 2025 </w:t>
      </w:r>
      <w:r w:rsidRPr="00BC13AC">
        <w:t>σχετικά με το κλείσιμο των λογαριασμών της κοινής επιχείρησης «Μικροκυκλώματα» (πριν από τις 21.9.2023 κοινή επιχείρηση «Βασικές ψηφιακές τεχνολογίες») για το οικονομικό έτος 2023</w:t>
      </w:r>
      <w:r w:rsidR="00B60A00" w:rsidRPr="00BC13AC">
        <w:t xml:space="preserve"> </w:t>
      </w:r>
      <w:r w:rsidRPr="00BC13AC">
        <w:t>(2024/2031(DEC))</w:t>
      </w:r>
    </w:p>
    <w:p w:rsidR="00A24902" w:rsidRPr="00BC13AC" w:rsidRDefault="00A24902" w:rsidP="00A24902">
      <w:pPr>
        <w:pStyle w:val="EPComma"/>
      </w:pPr>
      <w:r w:rsidRPr="00BC13AC">
        <w:rPr>
          <w:i/>
          <w:iCs/>
        </w:rPr>
        <w:t>Το Ευρωπαϊκό Κοινοβούλιο</w:t>
      </w:r>
      <w:r w:rsidRPr="00BC13AC">
        <w:t>,</w:t>
      </w:r>
    </w:p>
    <w:p w:rsidR="00A24902" w:rsidRPr="00BC13AC" w:rsidRDefault="00A24902" w:rsidP="00A24902">
      <w:pPr>
        <w:pStyle w:val="NormalHanging12a"/>
      </w:pPr>
      <w:r w:rsidRPr="00BC13AC">
        <w:t>–</w:t>
      </w:r>
      <w:r w:rsidRPr="00BC13AC">
        <w:tab/>
        <w:t>έχοντας υπόψη τους οριστικούς ετήσιους λογαριασμούς της κοινής επιχείρησης «Μικροκυκλώματα» για το οικονομικό έτος 2023,</w:t>
      </w:r>
    </w:p>
    <w:p w:rsidR="00A24902" w:rsidRPr="00BC13AC" w:rsidRDefault="00A24902" w:rsidP="00A24902">
      <w:pPr>
        <w:pStyle w:val="NormalHanging12a"/>
      </w:pPr>
      <w:r w:rsidRPr="00BC13AC">
        <w:t>–</w:t>
      </w:r>
      <w:r w:rsidRPr="00BC13AC">
        <w:tab/>
        <w:t>έχοντας υπόψη την ετήσια έκθεση του Ελεγκτικού Συνεδρίου σχετικά με τις κοινές επιχειρήσεις της ΕΕ για το οικονομικό έτος 2023, που συνοδεύεται από τις απαντήσεις των κοινών επιχειρήσεων</w:t>
      </w:r>
      <w:r w:rsidRPr="00BC13AC">
        <w:rPr>
          <w:rStyle w:val="FootnoteReference"/>
        </w:rPr>
        <w:footnoteReference w:id="103"/>
      </w:r>
      <w:r w:rsidRPr="00BC13AC">
        <w:t>,</w:t>
      </w:r>
    </w:p>
    <w:p w:rsidR="00A24902" w:rsidRPr="00BC13AC" w:rsidRDefault="00A24902" w:rsidP="00A24902">
      <w:pPr>
        <w:pStyle w:val="NormalHanging12a"/>
      </w:pPr>
      <w:r w:rsidRPr="00BC13AC">
        <w:t>–</w:t>
      </w:r>
      <w:r w:rsidRPr="00BC13AC">
        <w:tab/>
        <w:t>έχοντας υπόψη τη δήλωση αξιοπιστίας</w:t>
      </w:r>
      <w:r w:rsidRPr="00BC13AC">
        <w:rPr>
          <w:rStyle w:val="FootnoteReference"/>
        </w:rPr>
        <w:footnoteReference w:id="104"/>
      </w:r>
      <w:r w:rsidRPr="00BC13A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τη σύσταση του Συμβουλίου, της 17ης Φεβρουαρίου 2025, σχετικά με τη χορήγηση απαλλαγής στην κοινή επιχείρηση για την εκτέλεση του προϋπολογισμού για το οικονομικό έτος 2023 (05757/2025 – C10</w:t>
      </w:r>
      <w:r w:rsidRPr="00BC13AC">
        <w:noBreakHyphen/>
        <w:t>0025/2025),</w:t>
      </w:r>
    </w:p>
    <w:p w:rsidR="00A24902" w:rsidRPr="00BC13AC" w:rsidRDefault="00A24902" w:rsidP="00A24902">
      <w:pPr>
        <w:pStyle w:val="NormalHanging12a"/>
      </w:pPr>
      <w:r w:rsidRPr="00BC13AC">
        <w:t>–</w:t>
      </w:r>
      <w:r w:rsidRPr="00BC13AC">
        <w:tab/>
        <w:t>έχοντας υπόψη το άρθρο 319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C13AC">
        <w:rPr>
          <w:rStyle w:val="FootnoteReference"/>
        </w:rPr>
        <w:footnoteReference w:id="105"/>
      </w:r>
      <w:r w:rsidRPr="00BC13AC">
        <w:t>, και ιδίως το άρθρο 71,</w:t>
      </w:r>
    </w:p>
    <w:p w:rsidR="00A24902" w:rsidRPr="00BC13AC" w:rsidRDefault="00A24902" w:rsidP="00A24902">
      <w:pPr>
        <w:pStyle w:val="NormalHanging12a"/>
      </w:pPr>
      <w:r w:rsidRPr="00BC13AC">
        <w:t>–</w:t>
      </w:r>
      <w:r w:rsidRPr="00BC13AC">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BC13AC">
        <w:rPr>
          <w:rStyle w:val="FootnoteReference"/>
        </w:rPr>
        <w:footnoteReference w:id="106"/>
      </w:r>
      <w:r w:rsidRPr="00BC13AC">
        <w:t xml:space="preserve">, και ιδίως το άρθρο 71, </w:t>
      </w:r>
    </w:p>
    <w:p w:rsidR="00A24902" w:rsidRPr="00BC13AC" w:rsidRDefault="00A24902" w:rsidP="00A24902">
      <w:pPr>
        <w:pStyle w:val="NormalHanging12a"/>
      </w:pPr>
      <w:r w:rsidRPr="00BC13AC">
        <w:t>–</w:t>
      </w:r>
      <w:r w:rsidRPr="00BC13AC">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BC13AC">
        <w:rPr>
          <w:rStyle w:val="FootnoteReference"/>
        </w:rPr>
        <w:footnoteReference w:id="107"/>
      </w:r>
      <w:r w:rsidRPr="00BC13AC">
        <w:t>, και ιδίως το άρθρο 26,</w:t>
      </w:r>
    </w:p>
    <w:p w:rsidR="00A24902" w:rsidRPr="00BC13AC" w:rsidRDefault="00A24902" w:rsidP="00A24902">
      <w:pPr>
        <w:pStyle w:val="NormalHanging12a"/>
      </w:pPr>
      <w:r w:rsidRPr="00BC13AC">
        <w:t>–</w:t>
      </w:r>
      <w:r w:rsidRPr="00BC13AC">
        <w:tab/>
        <w:t xml:space="preserve">έχοντας υπόψη τον κανονισμό (ΕΕ) 2023/1782 του Συμβουλίου, της 25ης Ιουλίου 2023, για την τροποποίηση του κανονισμού (ΕΕ) 2021/2085 σχετικά με τη σύσταση των </w:t>
      </w:r>
      <w:r w:rsidRPr="00BC13AC">
        <w:lastRenderedPageBreak/>
        <w:t>κοινών επιχειρήσεων στο πλαίσιο του προγράμματος «Ορίζων Ευρώπη» όσον αφορά την κοινή επιχείρηση «Μικροκυκλώματα»,</w:t>
      </w:r>
    </w:p>
    <w:p w:rsidR="00A24902" w:rsidRPr="00BC13AC" w:rsidRDefault="00A24902" w:rsidP="00A24902">
      <w:pPr>
        <w:pStyle w:val="NormalHanging12a"/>
      </w:pPr>
      <w:r w:rsidRPr="00BC13AC">
        <w:t>–</w:t>
      </w:r>
      <w:r w:rsidRPr="00BC13AC">
        <w:tab/>
        <w:t>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BC13AC">
        <w:rPr>
          <w:rStyle w:val="FootnoteReference"/>
        </w:rPr>
        <w:footnoteReference w:id="108"/>
      </w:r>
      <w:r w:rsidRPr="00BC13AC">
        <w:t>,</w:t>
      </w:r>
    </w:p>
    <w:p w:rsidR="00A24902" w:rsidRPr="00BC13AC" w:rsidRDefault="00A24902" w:rsidP="00A24902">
      <w:pPr>
        <w:pStyle w:val="NormalHanging12a"/>
      </w:pPr>
      <w:r w:rsidRPr="00BC13AC">
        <w:t>–</w:t>
      </w:r>
      <w:r w:rsidRPr="00BC13AC">
        <w:tab/>
        <w:t>έχοντας υπόψη το άρθρο 102 και το παράρτημα V του Κανονισμού του,</w:t>
      </w:r>
    </w:p>
    <w:p w:rsidR="00A24902" w:rsidRPr="00BC13AC" w:rsidRDefault="00A24902" w:rsidP="00A24902">
      <w:pPr>
        <w:pStyle w:val="NormalHanging12a"/>
      </w:pPr>
      <w:r w:rsidRPr="00BC13AC">
        <w:t>–</w:t>
      </w:r>
      <w:r w:rsidRPr="00BC13AC">
        <w:tab/>
        <w:t>έχοντας υπόψη τη γνωμοδότηση της Επιτροπής Μεταφορών και Τουρισμού,</w:t>
      </w:r>
    </w:p>
    <w:p w:rsidR="00A24902" w:rsidRPr="00BC13AC" w:rsidRDefault="00A24902" w:rsidP="00A24902">
      <w:pPr>
        <w:pStyle w:val="NormalHanging12a"/>
      </w:pPr>
      <w:r w:rsidRPr="00BC13AC">
        <w:t>–</w:t>
      </w:r>
      <w:r w:rsidRPr="00BC13AC">
        <w:tab/>
        <w:t>έχοντας υπόψη την έκθεση της Επιτροπής Ελέγχου του Προϋπολογισμού (A10-0056/2025),</w:t>
      </w:r>
    </w:p>
    <w:p w:rsidR="00A24902" w:rsidRPr="00BC13AC" w:rsidRDefault="00A24902" w:rsidP="00A24902">
      <w:pPr>
        <w:pStyle w:val="NormalHanging12a"/>
      </w:pPr>
      <w:r w:rsidRPr="00BC13AC">
        <w:t>1.</w:t>
      </w:r>
      <w:r w:rsidRPr="00BC13AC">
        <w:tab/>
        <w:t>εγκρίνει το κλείσιμο των λογαριασμών της κοινής επιχείρησης «Μικροκυκλώματα» για το οικονομικό έτος 2023·</w:t>
      </w:r>
    </w:p>
    <w:p w:rsidR="00A24902" w:rsidRPr="00BC13AC" w:rsidRDefault="00A24902" w:rsidP="00A24902">
      <w:pPr>
        <w:pStyle w:val="NormalHanging12a"/>
      </w:pPr>
      <w:r w:rsidRPr="00BC13AC">
        <w:t>2.</w:t>
      </w:r>
      <w:r w:rsidRPr="00BC13AC">
        <w:tab/>
        <w:t xml:space="preserve">αναθέτει στην Πρόεδρό του να διαβιβάσει την παρούσα απόφαση στον εκτελεστικό διευθυντή της κοινής επιχείρησης «Μικροκυκλώματα», στο Συμβούλιο, στην Επιτροπή και στο Ελεγκτικό Συνέδριο, και να μεριμνήσει για τη δημοσίευσή της στην </w:t>
      </w:r>
      <w:r w:rsidRPr="00BC13AC">
        <w:rPr>
          <w:i/>
        </w:rPr>
        <w:t>Επίσημη Εφημερίδα της Ευρωπαϊκής Ένωσης</w:t>
      </w:r>
      <w:r w:rsidRPr="00BC13AC">
        <w:t xml:space="preserve"> (σειρά L).</w:t>
      </w:r>
    </w:p>
    <w:p w:rsidR="00A24902" w:rsidRPr="00BC13AC" w:rsidRDefault="00A24902" w:rsidP="00A24902"/>
    <w:p w:rsidR="00A24902" w:rsidRPr="00BC13AC" w:rsidRDefault="00A24902" w:rsidP="00A24902">
      <w:pPr>
        <w:pStyle w:val="PageHeadingNotTOC"/>
        <w:sectPr w:rsidR="00A24902" w:rsidRPr="00BC13AC" w:rsidSect="00415E3A">
          <w:footerReference w:type="first" r:id="rId19"/>
          <w:footnotePr>
            <w:numRestart w:val="eachPage"/>
          </w:footnotePr>
          <w:endnotePr>
            <w:numFmt w:val="decimal"/>
          </w:endnotePr>
          <w:pgSz w:w="11906" w:h="16838" w:code="9"/>
          <w:pgMar w:top="1134" w:right="1418" w:bottom="1418" w:left="1418" w:header="567" w:footer="567" w:gutter="0"/>
          <w:cols w:space="720"/>
          <w:noEndnote/>
          <w:docGrid w:linePitch="326"/>
        </w:sectPr>
      </w:pPr>
    </w:p>
    <w:p w:rsidR="00A24902" w:rsidRPr="00BC13AC" w:rsidRDefault="00A24902" w:rsidP="00EC1518">
      <w:pPr>
        <w:pStyle w:val="ATHeading3"/>
      </w:pPr>
      <w:r w:rsidRPr="00BC13AC">
        <w:lastRenderedPageBreak/>
        <w:t>19.</w:t>
      </w:r>
      <w:r w:rsidR="00B60A00" w:rsidRPr="00BC13AC">
        <w:t xml:space="preserve"> Απόφαση του Ευρωπαϊκού Κοινοβουλίου της </w:t>
      </w:r>
      <w:r w:rsidR="00725A90" w:rsidRPr="00BC13AC">
        <w:rPr>
          <w:b w:val="0"/>
        </w:rPr>
        <w:t>7</w:t>
      </w:r>
      <w:r w:rsidR="00B60A00" w:rsidRPr="00BC13AC">
        <w:t xml:space="preserve">ης Μαΐου 2025 </w:t>
      </w:r>
      <w:r w:rsidRPr="00BC13AC">
        <w:t>σχετικά με την απαλλαγή όσον αφορά την εκτέλεση του προϋπολογισμού της κοινής επιχείρησης «Ερευνητικό πρόγραμμα ΑΤΜ του Ενιαίου Ευρωπαϊκού Ουρανού 3» για το οικονομικό έτος 2023</w:t>
      </w:r>
      <w:r w:rsidR="00B60A00" w:rsidRPr="00BC13AC">
        <w:t xml:space="preserve"> </w:t>
      </w:r>
      <w:r w:rsidRPr="00BC13AC">
        <w:t>(2024/2031(DEC))</w:t>
      </w:r>
    </w:p>
    <w:p w:rsidR="00A24902" w:rsidRPr="00BC13AC" w:rsidRDefault="00A24902" w:rsidP="00A24902">
      <w:pPr>
        <w:pStyle w:val="EPComma"/>
      </w:pPr>
      <w:r w:rsidRPr="00BC13AC">
        <w:rPr>
          <w:i/>
          <w:iCs/>
        </w:rPr>
        <w:t>Το Ευρωπαϊκό Κοινοβούλιο</w:t>
      </w:r>
      <w:r w:rsidRPr="00BC13AC">
        <w:t>,</w:t>
      </w:r>
    </w:p>
    <w:p w:rsidR="00A24902" w:rsidRPr="00BC13AC" w:rsidRDefault="00A24902" w:rsidP="00A24902">
      <w:pPr>
        <w:pStyle w:val="NormalHanging12a"/>
      </w:pPr>
      <w:r w:rsidRPr="00BC13AC">
        <w:t>–</w:t>
      </w:r>
      <w:r w:rsidRPr="00BC13AC">
        <w:tab/>
        <w:t>έχοντας υπόψη τους οριστικούς ετήσιους λογαριασμούς της κοινής επιχείρησης «Ερευνητικό πρόγραμμα ATM του Ενιαίου Ευρωπαϊκού Ουρανού 3» για το οικονομικό έτος 2023,</w:t>
      </w:r>
    </w:p>
    <w:p w:rsidR="00A24902" w:rsidRPr="00BC13AC" w:rsidRDefault="00A24902" w:rsidP="00A24902">
      <w:pPr>
        <w:pStyle w:val="NormalHanging12a"/>
      </w:pPr>
      <w:r w:rsidRPr="00BC13AC">
        <w:t>–</w:t>
      </w:r>
      <w:r w:rsidRPr="00BC13AC">
        <w:tab/>
        <w:t>έχοντας υπόψη την ετήσια έκθεση του Ελεγκτικού Συνεδρίου σχετικά με τις κοινές επιχειρήσεις της ΕΕ για το οικονομικό έτος 2023, που συνοδεύεται από τις απαντήσεις των κοινών επιχειρήσεων</w:t>
      </w:r>
      <w:r w:rsidRPr="00BC13AC">
        <w:rPr>
          <w:rStyle w:val="FootnoteReference"/>
        </w:rPr>
        <w:footnoteReference w:id="109"/>
      </w:r>
      <w:r w:rsidRPr="00BC13AC">
        <w:t>,</w:t>
      </w:r>
    </w:p>
    <w:p w:rsidR="00A24902" w:rsidRPr="00BC13AC" w:rsidRDefault="00A24902" w:rsidP="00A24902">
      <w:pPr>
        <w:pStyle w:val="NormalHanging12a"/>
      </w:pPr>
      <w:r w:rsidRPr="00BC13AC">
        <w:t>–</w:t>
      </w:r>
      <w:r w:rsidRPr="00BC13AC">
        <w:tab/>
        <w:t>έχοντας υπόψη τη δήλωση αξιοπιστίας</w:t>
      </w:r>
      <w:r w:rsidRPr="00BC13AC">
        <w:rPr>
          <w:rStyle w:val="FootnoteReference"/>
        </w:rPr>
        <w:footnoteReference w:id="110"/>
      </w:r>
      <w:r w:rsidRPr="00BC13A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τη σύσταση του Συμβουλίου, της 17ης Φεβρουαρίου 2025, σχετικά με τη χορήγηση απαλλαγής στην κοινή επιχείρηση για την εκτέλεση του προϋπολογισμού για το οικονομικό έτος 2023 (05757/2025 – C10</w:t>
      </w:r>
      <w:r w:rsidRPr="00BC13AC">
        <w:noBreakHyphen/>
        <w:t>0025/2025),</w:t>
      </w:r>
    </w:p>
    <w:p w:rsidR="00A24902" w:rsidRPr="00BC13AC" w:rsidRDefault="00A24902" w:rsidP="00A24902">
      <w:pPr>
        <w:pStyle w:val="NormalHanging12a"/>
      </w:pPr>
      <w:r w:rsidRPr="00BC13AC">
        <w:t>–</w:t>
      </w:r>
      <w:r w:rsidRPr="00BC13AC">
        <w:tab/>
        <w:t>έχοντας υπόψη το άρθρο 319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C13AC">
        <w:rPr>
          <w:rStyle w:val="FootnoteReference"/>
        </w:rPr>
        <w:footnoteReference w:id="111"/>
      </w:r>
      <w:r w:rsidRPr="00BC13AC">
        <w:t>, και ιδίως το άρθρο 71,</w:t>
      </w:r>
    </w:p>
    <w:p w:rsidR="00A24902" w:rsidRPr="00BC13AC" w:rsidRDefault="00A24902" w:rsidP="00A24902">
      <w:pPr>
        <w:pStyle w:val="NormalHanging12a"/>
      </w:pPr>
      <w:r w:rsidRPr="00BC13AC">
        <w:t>–</w:t>
      </w:r>
      <w:r w:rsidRPr="00BC13AC">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BC13AC">
        <w:rPr>
          <w:rStyle w:val="FootnoteReference"/>
        </w:rPr>
        <w:footnoteReference w:id="112"/>
      </w:r>
      <w:r w:rsidRPr="00BC13AC">
        <w:t xml:space="preserve">, και ιδίως το άρθρο 71, </w:t>
      </w:r>
    </w:p>
    <w:p w:rsidR="00A24902" w:rsidRPr="00BC13AC" w:rsidRDefault="00A24902" w:rsidP="00A24902">
      <w:pPr>
        <w:pStyle w:val="NormalHanging12a"/>
      </w:pPr>
      <w:r w:rsidRPr="00BC13AC">
        <w:t>–</w:t>
      </w:r>
      <w:r w:rsidRPr="00BC13AC">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BC13AC">
        <w:rPr>
          <w:rStyle w:val="FootnoteReference"/>
        </w:rPr>
        <w:footnoteReference w:id="113"/>
      </w:r>
      <w:r w:rsidRPr="00BC13AC">
        <w:t>, και ιδίως το άρθρο 26,</w:t>
      </w:r>
    </w:p>
    <w:p w:rsidR="00A24902" w:rsidRPr="00BC13AC" w:rsidRDefault="00A24902" w:rsidP="00A24902">
      <w:pPr>
        <w:pStyle w:val="NormalHanging12a"/>
      </w:pPr>
      <w:r w:rsidRPr="00BC13AC">
        <w:t>–</w:t>
      </w:r>
      <w:r w:rsidRPr="00BC13AC">
        <w:tab/>
        <w:t xml:space="preserve">έχοντας υπόψη τον κατ’ εξουσιοδότηση κανονισμό (ΕΕ) 2019/887 της Επιτροπής, της </w:t>
      </w:r>
      <w:r w:rsidRPr="00BC13AC">
        <w:lastRenderedPageBreak/>
        <w:t>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BC13AC">
        <w:rPr>
          <w:rStyle w:val="FootnoteReference"/>
        </w:rPr>
        <w:footnoteReference w:id="114"/>
      </w:r>
      <w:r w:rsidRPr="00BC13AC">
        <w:t>,</w:t>
      </w:r>
    </w:p>
    <w:p w:rsidR="00A24902" w:rsidRPr="00BC13AC" w:rsidRDefault="00A24902" w:rsidP="00A24902">
      <w:pPr>
        <w:pStyle w:val="NormalHanging12a"/>
      </w:pPr>
      <w:r w:rsidRPr="00BC13AC">
        <w:t>–</w:t>
      </w:r>
      <w:r w:rsidRPr="00BC13AC">
        <w:tab/>
        <w:t>έχοντας υπόψη το άρθρο 102 και το παράρτημα V του Κανονισμού του,</w:t>
      </w:r>
    </w:p>
    <w:p w:rsidR="00A24902" w:rsidRPr="00BC13AC" w:rsidRDefault="00A24902" w:rsidP="00A24902">
      <w:pPr>
        <w:pStyle w:val="NormalHanging12a"/>
      </w:pPr>
      <w:r w:rsidRPr="00BC13AC">
        <w:t>–</w:t>
      </w:r>
      <w:r w:rsidRPr="00BC13AC">
        <w:tab/>
        <w:t>έχοντας υπόψη τη γνωμοδότηση της Επιτροπής Μεταφορών και Τουρισμού,</w:t>
      </w:r>
    </w:p>
    <w:p w:rsidR="00A24902" w:rsidRPr="00BC13AC" w:rsidRDefault="00A24902" w:rsidP="00A24902">
      <w:pPr>
        <w:pStyle w:val="NormalHanging12a"/>
      </w:pPr>
      <w:r w:rsidRPr="00BC13AC">
        <w:t>–</w:t>
      </w:r>
      <w:r w:rsidRPr="00BC13AC">
        <w:tab/>
        <w:t>έχοντας υπόψη την έκθεση της Επιτροπής Ελέγχου του Προϋπολογισμού (A10-0056/2025),</w:t>
      </w:r>
    </w:p>
    <w:p w:rsidR="00A24902" w:rsidRPr="00BC13AC" w:rsidRDefault="00A24902" w:rsidP="00A24902">
      <w:pPr>
        <w:pStyle w:val="NormalHanging12a"/>
      </w:pPr>
      <w:r w:rsidRPr="00BC13AC">
        <w:t>1.</w:t>
      </w:r>
      <w:r w:rsidRPr="00BC13AC">
        <w:tab/>
        <w:t>χορηγεί απαλλαγή στον εκτελεστικό διευθυντή της κοινής επιχείρησης «Ερευνητικό πρόγραμμα ΑΤΜ του Ενιαίου Ευρωπαϊκού Ουρανού 3» όσον αφορά την εκτέλεση του προϋπολογισμού της κοινής επιχείρησης για το οικονομικό έτος 2023·</w:t>
      </w:r>
    </w:p>
    <w:p w:rsidR="00A24902" w:rsidRPr="00BC13AC" w:rsidRDefault="00A24902" w:rsidP="00A24902">
      <w:pPr>
        <w:pStyle w:val="NormalHanging12a"/>
      </w:pPr>
      <w:r w:rsidRPr="00BC13AC">
        <w:t>2.</w:t>
      </w:r>
      <w:r w:rsidRPr="00BC13AC">
        <w:tab/>
        <w:t>εκθέτει τις παρατηρήσεις του στο ψήφισμα που ακολουθεί·</w:t>
      </w:r>
    </w:p>
    <w:p w:rsidR="00A24902" w:rsidRPr="00BC13AC" w:rsidRDefault="00A24902" w:rsidP="00A24902">
      <w:pPr>
        <w:pStyle w:val="NormalHanging12a"/>
      </w:pPr>
      <w:r w:rsidRPr="00BC13AC">
        <w:t>3.</w:t>
      </w:r>
      <w:r w:rsidRPr="00BC13AC">
        <w:tab/>
        <w:t xml:space="preserve">αναθέτει στην Πρόεδρό του να διαβιβάσει την παρούσα απόφαση, καθώς και το ψήφισμα που αποτελεί αναπόσπαστο μέρος της, στον εκτελεστικό διευθυντή της κοινής επιχείρησης «Ερευνητικό πρόγραμμα ΑΤΜ του Ενιαίου Ευρωπαϊκού Ουρανού 3», στο Συμβούλιο, στην Επιτροπή και στο Ελεγκτικό Συνέδριο, και να μεριμνήσει για τη δημοσίευσή τους στην </w:t>
      </w:r>
      <w:r w:rsidRPr="00BC13AC">
        <w:rPr>
          <w:i/>
        </w:rPr>
        <w:t>Επίσημη Εφημερίδα της Ευρωπαϊκής Ένωσης</w:t>
      </w:r>
      <w:r w:rsidRPr="00BC13AC">
        <w:t xml:space="preserve"> (σειρά L).</w:t>
      </w:r>
    </w:p>
    <w:p w:rsidR="00A24902" w:rsidRPr="00BC13AC" w:rsidRDefault="00A24902" w:rsidP="00A24902"/>
    <w:p w:rsidR="00A24902" w:rsidRPr="00BC13AC" w:rsidRDefault="00A24902" w:rsidP="00A24902">
      <w:pPr>
        <w:pStyle w:val="PageHeading"/>
        <w:sectPr w:rsidR="00A24902" w:rsidRPr="00BC13AC" w:rsidSect="00415E3A">
          <w:footnotePr>
            <w:numRestart w:val="eachPage"/>
          </w:footnotePr>
          <w:endnotePr>
            <w:numFmt w:val="decimal"/>
          </w:endnotePr>
          <w:pgSz w:w="11906" w:h="16838" w:code="9"/>
          <w:pgMar w:top="1134" w:right="1418" w:bottom="1418" w:left="1418" w:header="567" w:footer="567" w:gutter="0"/>
          <w:cols w:space="720"/>
          <w:noEndnote/>
          <w:docGrid w:linePitch="326"/>
        </w:sectPr>
      </w:pPr>
    </w:p>
    <w:p w:rsidR="00A24902" w:rsidRPr="00BC13AC" w:rsidRDefault="00A24902" w:rsidP="00EC1518">
      <w:pPr>
        <w:pStyle w:val="ATHeading3"/>
      </w:pPr>
      <w:r w:rsidRPr="00BC13AC">
        <w:lastRenderedPageBreak/>
        <w:t>20.</w:t>
      </w:r>
      <w:r w:rsidR="00B60A00" w:rsidRPr="00BC13AC">
        <w:t xml:space="preserve"> Απόφαση του Ευρωπαϊκού Κοινοβουλίου της </w:t>
      </w:r>
      <w:r w:rsidR="00725A90" w:rsidRPr="00BC13AC">
        <w:rPr>
          <w:b w:val="0"/>
        </w:rPr>
        <w:t>7</w:t>
      </w:r>
      <w:r w:rsidR="00B60A00" w:rsidRPr="00BC13AC">
        <w:t xml:space="preserve">ης Μαΐου 2025 </w:t>
      </w:r>
      <w:r w:rsidRPr="00BC13AC">
        <w:t>σχετικά με το κλείσιμο των λογαριασμών όσον αφορά την εκτέλεση του προϋπολογισμού της κοινής επιχείρησης «Ερευνητικό πρόγραμμα ΑΤΜ του Ενιαίου Ευρωπαϊκού Ουρανού 3» για το οικονομικό έτος 2023</w:t>
      </w:r>
      <w:r w:rsidR="00B60A00" w:rsidRPr="00BC13AC">
        <w:t xml:space="preserve"> </w:t>
      </w:r>
      <w:r w:rsidRPr="00BC13AC">
        <w:t>(2024/2031(DEC))</w:t>
      </w:r>
    </w:p>
    <w:p w:rsidR="00A24902" w:rsidRPr="00BC13AC" w:rsidRDefault="00A24902" w:rsidP="00A24902">
      <w:pPr>
        <w:pStyle w:val="EPComma"/>
      </w:pPr>
      <w:r w:rsidRPr="00BC13AC">
        <w:rPr>
          <w:i/>
          <w:iCs/>
        </w:rPr>
        <w:t>Το Ευρωπαϊκό Κοινοβούλιο</w:t>
      </w:r>
      <w:r w:rsidRPr="00BC13AC">
        <w:t>,</w:t>
      </w:r>
    </w:p>
    <w:p w:rsidR="00A24902" w:rsidRPr="00BC13AC" w:rsidRDefault="00A24902" w:rsidP="00A24902">
      <w:pPr>
        <w:pStyle w:val="NormalHanging12a"/>
      </w:pPr>
      <w:r w:rsidRPr="00BC13AC">
        <w:t>–</w:t>
      </w:r>
      <w:r w:rsidRPr="00BC13AC">
        <w:tab/>
        <w:t>έχοντας υπόψη τους οριστικούς ετήσιους λογαριασμούς της κοινής επιχείρησης «Ερευνητικό πρόγραμμα ATM του Ενιαίου Ευρωπαϊκού Ουρανού 3» για το οικονομικό έτος 2023,</w:t>
      </w:r>
    </w:p>
    <w:p w:rsidR="00A24902" w:rsidRPr="00BC13AC" w:rsidRDefault="00A24902" w:rsidP="00A24902">
      <w:pPr>
        <w:pStyle w:val="NormalHanging12a"/>
      </w:pPr>
      <w:r w:rsidRPr="00BC13AC">
        <w:t>–</w:t>
      </w:r>
      <w:r w:rsidRPr="00BC13AC">
        <w:tab/>
        <w:t>έχοντας υπόψη την ετήσια έκθεση του Ελεγκτικού Συνεδρίου σχετικά με τις κοινές επιχειρήσεις της ΕΕ για το οικονομικό έτος 2023, που συνοδεύεται από τις απαντήσεις των κοινών επιχειρήσεων</w:t>
      </w:r>
      <w:r w:rsidRPr="00BC13AC">
        <w:rPr>
          <w:rStyle w:val="FootnoteReference"/>
        </w:rPr>
        <w:footnoteReference w:id="115"/>
      </w:r>
      <w:r w:rsidRPr="00BC13AC">
        <w:t>,</w:t>
      </w:r>
    </w:p>
    <w:p w:rsidR="00A24902" w:rsidRPr="00BC13AC" w:rsidRDefault="00A24902" w:rsidP="00A24902">
      <w:pPr>
        <w:pStyle w:val="NormalHanging12a"/>
      </w:pPr>
      <w:r w:rsidRPr="00BC13AC">
        <w:t>–</w:t>
      </w:r>
      <w:r w:rsidRPr="00BC13AC">
        <w:tab/>
        <w:t>έχοντας υπόψη τη δήλωση αξιοπιστίας</w:t>
      </w:r>
      <w:r w:rsidRPr="00BC13AC">
        <w:rPr>
          <w:rStyle w:val="FootnoteReference"/>
        </w:rPr>
        <w:footnoteReference w:id="116"/>
      </w:r>
      <w:r w:rsidRPr="00BC13A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τη σύσταση του Συμβουλίου, της 17ης Φεβρουαρίου 2025, σχετικά με τη χορήγηση απαλλαγής στην κοινή επιχείρηση για την εκτέλεση του προϋπολογισμού για το οικονομικό έτος 2023 (05757/2025 – C10</w:t>
      </w:r>
      <w:r w:rsidRPr="00BC13AC">
        <w:noBreakHyphen/>
        <w:t>0025/2025),</w:t>
      </w:r>
    </w:p>
    <w:p w:rsidR="00A24902" w:rsidRPr="00BC13AC" w:rsidRDefault="00A24902" w:rsidP="00A24902">
      <w:pPr>
        <w:pStyle w:val="NormalHanging12a"/>
      </w:pPr>
      <w:r w:rsidRPr="00BC13AC">
        <w:t>–</w:t>
      </w:r>
      <w:r w:rsidRPr="00BC13AC">
        <w:tab/>
        <w:t>έχοντας υπόψη το άρθρο 319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C13AC">
        <w:rPr>
          <w:rStyle w:val="FootnoteReference"/>
        </w:rPr>
        <w:footnoteReference w:id="117"/>
      </w:r>
      <w:r w:rsidRPr="00BC13AC">
        <w:t>, και ιδίως το άρθρο 71,</w:t>
      </w:r>
    </w:p>
    <w:p w:rsidR="00A24902" w:rsidRPr="00BC13AC" w:rsidRDefault="00A24902" w:rsidP="00A24902">
      <w:pPr>
        <w:pStyle w:val="NormalHanging12a"/>
      </w:pPr>
      <w:r w:rsidRPr="00BC13AC">
        <w:t>–</w:t>
      </w:r>
      <w:r w:rsidRPr="00BC13AC">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BC13AC">
        <w:rPr>
          <w:rStyle w:val="FootnoteReference"/>
        </w:rPr>
        <w:footnoteReference w:id="118"/>
      </w:r>
      <w:r w:rsidRPr="00BC13AC">
        <w:t xml:space="preserve">, και ιδίως το άρθρο 71, </w:t>
      </w:r>
    </w:p>
    <w:p w:rsidR="00A24902" w:rsidRPr="00BC13AC" w:rsidRDefault="00A24902" w:rsidP="00A24902">
      <w:pPr>
        <w:pStyle w:val="NormalHanging12a"/>
      </w:pPr>
      <w:r w:rsidRPr="00BC13AC">
        <w:t>–</w:t>
      </w:r>
      <w:r w:rsidRPr="00BC13AC">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BC13AC">
        <w:rPr>
          <w:rStyle w:val="FootnoteReference"/>
        </w:rPr>
        <w:footnoteReference w:id="119"/>
      </w:r>
      <w:r w:rsidRPr="00BC13AC">
        <w:t>, και ιδίως το άρθρο 26,</w:t>
      </w:r>
    </w:p>
    <w:p w:rsidR="00A24902" w:rsidRPr="00BC13AC" w:rsidRDefault="00A24902" w:rsidP="00A24902">
      <w:pPr>
        <w:pStyle w:val="NormalHanging12a"/>
      </w:pPr>
      <w:r w:rsidRPr="00BC13AC">
        <w:t>–</w:t>
      </w:r>
      <w:r w:rsidRPr="00BC13AC">
        <w:tab/>
        <w:t xml:space="preserve">έχοντας υπόψη τον κατ’ εξουσιοδότηση κανονισμό (ΕΕ) 2019/887 της Επιτροπής, της </w:t>
      </w:r>
      <w:r w:rsidRPr="00BC13AC">
        <w:lastRenderedPageBreak/>
        <w:t>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BC13AC">
        <w:rPr>
          <w:rStyle w:val="FootnoteReference"/>
        </w:rPr>
        <w:footnoteReference w:id="120"/>
      </w:r>
      <w:r w:rsidRPr="00BC13AC">
        <w:t>,</w:t>
      </w:r>
    </w:p>
    <w:p w:rsidR="00A24902" w:rsidRPr="00BC13AC" w:rsidRDefault="00A24902" w:rsidP="00A24902">
      <w:pPr>
        <w:pStyle w:val="NormalHanging12a"/>
      </w:pPr>
      <w:r w:rsidRPr="00BC13AC">
        <w:t>–</w:t>
      </w:r>
      <w:r w:rsidRPr="00BC13AC">
        <w:tab/>
        <w:t>έχοντας υπόψη το άρθρο 102 και το παράρτημα V του Κανονισμού του,</w:t>
      </w:r>
    </w:p>
    <w:p w:rsidR="00A24902" w:rsidRPr="00BC13AC" w:rsidRDefault="00A24902" w:rsidP="00A24902">
      <w:pPr>
        <w:pStyle w:val="NormalHanging12a"/>
      </w:pPr>
      <w:r w:rsidRPr="00BC13AC">
        <w:t>–</w:t>
      </w:r>
      <w:r w:rsidRPr="00BC13AC">
        <w:tab/>
        <w:t>έχοντας υπόψη τη γνωμοδότηση της Επιτροπής Μεταφορών και Τουρισμού,</w:t>
      </w:r>
    </w:p>
    <w:p w:rsidR="00A24902" w:rsidRPr="00BC13AC" w:rsidRDefault="00A24902" w:rsidP="00A24902">
      <w:pPr>
        <w:pStyle w:val="NormalHanging12a"/>
      </w:pPr>
      <w:r w:rsidRPr="00BC13AC">
        <w:t>–</w:t>
      </w:r>
      <w:r w:rsidRPr="00BC13AC">
        <w:tab/>
        <w:t>έχοντας υπόψη την έκθεση της Επιτροπής Ελέγχου του Προϋπολογισμού (A10-0056/2025),</w:t>
      </w:r>
    </w:p>
    <w:p w:rsidR="00A24902" w:rsidRPr="00BC13AC" w:rsidRDefault="00A24902" w:rsidP="00A24902">
      <w:pPr>
        <w:pStyle w:val="NormalHanging12a"/>
      </w:pPr>
      <w:r w:rsidRPr="00BC13AC">
        <w:t>1.</w:t>
      </w:r>
      <w:r w:rsidRPr="00BC13AC">
        <w:tab/>
        <w:t>εγκρίνει το κλείσιμο των λογαριασμών όσον αφορά την εκτέλεση του προϋπολογισμού της κοινής επιχείρησης «Ερευνητικό πρόγραμμα ATM του Ενιαίου Ευρωπαϊκού Ουρανού 3» για το οικονομικό έτος 2023,</w:t>
      </w:r>
    </w:p>
    <w:p w:rsidR="00A24902" w:rsidRPr="00BC13AC" w:rsidRDefault="00A24902" w:rsidP="00A24902">
      <w:pPr>
        <w:pStyle w:val="NormalHanging12a"/>
      </w:pPr>
      <w:r w:rsidRPr="00BC13AC">
        <w:t>2.</w:t>
      </w:r>
      <w:r w:rsidRPr="00BC13AC">
        <w:tab/>
        <w:t xml:space="preserve">αναθέτει στην Πρόεδρό του να διαβιβάσει την παρούσα απόφαση στον εκτελεστικό διευθυντή της κοινής επιχείρησης «Ερευνητικό πρόγραμμα ΑΤΜ του Ενιαίου Ευρωπαϊκού Ουρανού 3», στο Συμβούλιο, στην Επιτροπή και στο Ελεγκτικό Συνέδριο, και να μεριμνήσει για τη δημοσίευσή της στην </w:t>
      </w:r>
      <w:r w:rsidRPr="00BC13AC">
        <w:rPr>
          <w:i/>
        </w:rPr>
        <w:t>Επίσημη Εφημερίδα της Ευρωπαϊκής Ένωσης</w:t>
      </w:r>
      <w:r w:rsidRPr="00BC13AC">
        <w:t xml:space="preserve"> (σειρά L).</w:t>
      </w:r>
    </w:p>
    <w:p w:rsidR="00A24902" w:rsidRPr="00BC13AC" w:rsidRDefault="00A24902" w:rsidP="00A24902"/>
    <w:p w:rsidR="00A24902" w:rsidRPr="00BC13AC" w:rsidRDefault="00A24902" w:rsidP="00A24902">
      <w:pPr>
        <w:pStyle w:val="PageHeadingNotTOC"/>
        <w:sectPr w:rsidR="00A24902" w:rsidRPr="00BC13AC" w:rsidSect="00415E3A">
          <w:footerReference w:type="first" r:id="rId20"/>
          <w:footnotePr>
            <w:numRestart w:val="eachPage"/>
          </w:footnotePr>
          <w:endnotePr>
            <w:numFmt w:val="decimal"/>
          </w:endnotePr>
          <w:pgSz w:w="11906" w:h="16838" w:code="9"/>
          <w:pgMar w:top="1134" w:right="1418" w:bottom="1418" w:left="1418" w:header="567" w:footer="567" w:gutter="0"/>
          <w:cols w:space="720"/>
          <w:noEndnote/>
          <w:docGrid w:linePitch="326"/>
        </w:sectPr>
      </w:pPr>
    </w:p>
    <w:p w:rsidR="00A24902" w:rsidRPr="00BC13AC" w:rsidRDefault="00A24902" w:rsidP="00EC1518">
      <w:pPr>
        <w:pStyle w:val="ATHeading3"/>
      </w:pPr>
      <w:r w:rsidRPr="00BC13AC">
        <w:lastRenderedPageBreak/>
        <w:t>21.</w:t>
      </w:r>
      <w:r w:rsidR="00B60A00" w:rsidRPr="00BC13AC">
        <w:t xml:space="preserve"> Απόφαση του Ευρωπαϊκού Κοινοβουλίου της </w:t>
      </w:r>
      <w:r w:rsidR="00725A90" w:rsidRPr="00BC13AC">
        <w:rPr>
          <w:b w:val="0"/>
        </w:rPr>
        <w:t>7</w:t>
      </w:r>
      <w:r w:rsidR="00B60A00" w:rsidRPr="00BC13AC">
        <w:t xml:space="preserve">ης Μαΐου 2025 </w:t>
      </w:r>
      <w:r w:rsidRPr="00BC13AC">
        <w:t>σχετικά με την απαλλαγή όσον αφορά την εκτέλεση του προϋπολογισμού της κοινής επιχείρησης «Έξυπνα δίκτυα και υπηρεσίες» για το οικονομικό έτος 2023</w:t>
      </w:r>
      <w:r w:rsidR="00B60A00" w:rsidRPr="00BC13AC">
        <w:t xml:space="preserve"> </w:t>
      </w:r>
      <w:r w:rsidRPr="00BC13AC">
        <w:t>(2024/2031(DEC))</w:t>
      </w:r>
    </w:p>
    <w:p w:rsidR="00A24902" w:rsidRPr="00BC13AC" w:rsidRDefault="00A24902" w:rsidP="00A24902">
      <w:pPr>
        <w:pStyle w:val="EPComma"/>
      </w:pPr>
      <w:r w:rsidRPr="00BC13AC">
        <w:rPr>
          <w:i/>
          <w:iCs/>
        </w:rPr>
        <w:t>Το Ευρωπαϊκό Κοινοβούλιο</w:t>
      </w:r>
      <w:r w:rsidRPr="00BC13AC">
        <w:t>,</w:t>
      </w:r>
    </w:p>
    <w:p w:rsidR="00A24902" w:rsidRPr="00BC13AC" w:rsidRDefault="00A24902" w:rsidP="00A24902">
      <w:pPr>
        <w:pStyle w:val="NormalHanging12a"/>
      </w:pPr>
      <w:r w:rsidRPr="00BC13AC">
        <w:t>–</w:t>
      </w:r>
      <w:r w:rsidRPr="00BC13AC">
        <w:tab/>
        <w:t>έχοντας υπόψη τους οριστικούς ετήσιους λογαριασμούς της κοινής επιχείρησης «Έξυπνα δίκτυα και υπηρεσίες» για το οικονομικό έτος 2023,</w:t>
      </w:r>
    </w:p>
    <w:p w:rsidR="00A24902" w:rsidRPr="00BC13AC" w:rsidRDefault="00A24902" w:rsidP="00A24902">
      <w:pPr>
        <w:pStyle w:val="NormalHanging12a"/>
      </w:pPr>
      <w:r w:rsidRPr="00BC13AC">
        <w:t>–</w:t>
      </w:r>
      <w:r w:rsidRPr="00BC13AC">
        <w:tab/>
        <w:t>έχοντας υπόψη την ετήσια έκθεση του Ελεγκτικού Συνεδρίου σχετικά με τις κοινές επιχειρήσεις της ΕΕ για το οικονομικό έτος 2023, που συνοδεύεται από τις απαντήσεις των κοινών επιχειρήσεων</w:t>
      </w:r>
      <w:r w:rsidRPr="00BC13AC">
        <w:rPr>
          <w:rStyle w:val="FootnoteReference"/>
        </w:rPr>
        <w:footnoteReference w:id="121"/>
      </w:r>
      <w:r w:rsidRPr="00BC13AC">
        <w:t>,</w:t>
      </w:r>
    </w:p>
    <w:p w:rsidR="00A24902" w:rsidRPr="00BC13AC" w:rsidRDefault="00A24902" w:rsidP="00A24902">
      <w:pPr>
        <w:pStyle w:val="NormalHanging12a"/>
      </w:pPr>
      <w:r w:rsidRPr="00BC13AC">
        <w:t>–</w:t>
      </w:r>
      <w:r w:rsidRPr="00BC13AC">
        <w:tab/>
        <w:t>έχοντας υπόψη τη δήλωση αξιοπιστίας</w:t>
      </w:r>
      <w:r w:rsidRPr="00BC13AC">
        <w:rPr>
          <w:rStyle w:val="FootnoteReference"/>
        </w:rPr>
        <w:footnoteReference w:id="122"/>
      </w:r>
      <w:r w:rsidRPr="00BC13A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τη σύσταση του Συμβουλίου, της 17ης Φεβρουαρίου 2025, σχετικά με τη χορήγηση απαλλαγής στην κοινή επιχείρηση για την εκτέλεση του προϋπολογισμού για το οικονομικό έτος 2023 (05757/2025 – C10</w:t>
      </w:r>
      <w:r w:rsidRPr="00BC13AC">
        <w:noBreakHyphen/>
        <w:t>0025/2025),</w:t>
      </w:r>
    </w:p>
    <w:p w:rsidR="00A24902" w:rsidRPr="00BC13AC" w:rsidRDefault="00A24902" w:rsidP="00A24902">
      <w:pPr>
        <w:pStyle w:val="NormalHanging12a"/>
      </w:pPr>
      <w:r w:rsidRPr="00BC13AC">
        <w:t>–</w:t>
      </w:r>
      <w:r w:rsidRPr="00BC13AC">
        <w:tab/>
        <w:t>έχοντας υπόψη το άρθρο 319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C13AC">
        <w:rPr>
          <w:rStyle w:val="FootnoteReference"/>
        </w:rPr>
        <w:footnoteReference w:id="123"/>
      </w:r>
      <w:r w:rsidRPr="00BC13AC">
        <w:t>, και ιδίως το άρθρο 71,</w:t>
      </w:r>
    </w:p>
    <w:p w:rsidR="00A24902" w:rsidRPr="00BC13AC" w:rsidRDefault="00A24902" w:rsidP="00A24902">
      <w:pPr>
        <w:pStyle w:val="NormalHanging12a"/>
      </w:pPr>
      <w:r w:rsidRPr="00BC13AC">
        <w:t>–</w:t>
      </w:r>
      <w:r w:rsidRPr="00BC13AC">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BC13AC">
        <w:rPr>
          <w:rStyle w:val="FootnoteReference"/>
        </w:rPr>
        <w:footnoteReference w:id="124"/>
      </w:r>
      <w:r w:rsidRPr="00BC13AC">
        <w:t xml:space="preserve">, και ιδίως το άρθρο 71, </w:t>
      </w:r>
    </w:p>
    <w:p w:rsidR="00A24902" w:rsidRPr="00BC13AC" w:rsidRDefault="00A24902" w:rsidP="00A24902">
      <w:pPr>
        <w:pStyle w:val="NormalHanging12a"/>
      </w:pPr>
      <w:r w:rsidRPr="00BC13AC">
        <w:t>–</w:t>
      </w:r>
      <w:r w:rsidRPr="00BC13AC">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BC13AC">
        <w:rPr>
          <w:rStyle w:val="FootnoteReference"/>
        </w:rPr>
        <w:footnoteReference w:id="125"/>
      </w:r>
      <w:r w:rsidRPr="00BC13AC">
        <w:t>, και ιδίως το άρθρο 26,</w:t>
      </w:r>
    </w:p>
    <w:p w:rsidR="00A24902" w:rsidRPr="00BC13AC" w:rsidRDefault="00A24902" w:rsidP="00A24902">
      <w:pPr>
        <w:pStyle w:val="NormalHanging12a"/>
      </w:pPr>
      <w:r w:rsidRPr="00BC13AC">
        <w:t>–</w:t>
      </w:r>
      <w:r w:rsidRPr="00BC13AC">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w:t>
      </w:r>
      <w:r w:rsidRPr="00BC13AC">
        <w:lastRenderedPageBreak/>
        <w:t>στο άρθρο 71 του κανονισμού (ΕΕ, Ευρατόμ) 2018/1046 του Ευρωπαϊκού Κοινοβουλίου και του Συμβουλίου</w:t>
      </w:r>
      <w:r w:rsidRPr="00BC13AC">
        <w:rPr>
          <w:rStyle w:val="FootnoteReference"/>
        </w:rPr>
        <w:footnoteReference w:id="126"/>
      </w:r>
      <w:r w:rsidRPr="00BC13AC">
        <w:t>,</w:t>
      </w:r>
    </w:p>
    <w:p w:rsidR="00A24902" w:rsidRPr="00BC13AC" w:rsidRDefault="00A24902" w:rsidP="00A24902">
      <w:pPr>
        <w:pStyle w:val="NormalHanging12a"/>
      </w:pPr>
      <w:r w:rsidRPr="00BC13AC">
        <w:t>–</w:t>
      </w:r>
      <w:r w:rsidRPr="00BC13AC">
        <w:tab/>
        <w:t>έχοντας υπόψη το άρθρο 102 και το παράρτημα V του Κανονισμού του,</w:t>
      </w:r>
    </w:p>
    <w:p w:rsidR="00A24902" w:rsidRPr="00BC13AC" w:rsidRDefault="00A24902" w:rsidP="00A24902">
      <w:pPr>
        <w:pStyle w:val="NormalHanging12a"/>
      </w:pPr>
      <w:r w:rsidRPr="00BC13AC">
        <w:t>–</w:t>
      </w:r>
      <w:r w:rsidRPr="00BC13AC">
        <w:tab/>
        <w:t>έχοντας υπόψη τη γνωμοδότηση της Επιτροπής Μεταφορών και Τουρισμού,</w:t>
      </w:r>
    </w:p>
    <w:p w:rsidR="00A24902" w:rsidRPr="00BC13AC" w:rsidRDefault="00A24902" w:rsidP="00A24902">
      <w:pPr>
        <w:pStyle w:val="NormalHanging12a"/>
      </w:pPr>
      <w:r w:rsidRPr="00BC13AC">
        <w:t>–</w:t>
      </w:r>
      <w:r w:rsidRPr="00BC13AC">
        <w:tab/>
        <w:t>έχοντας υπόψη την έκθεση της Επιτροπής Ελέγχου του Προϋπολογισμού (A10-0056/2025),</w:t>
      </w:r>
    </w:p>
    <w:p w:rsidR="00A24902" w:rsidRPr="00BC13AC" w:rsidRDefault="00A24902" w:rsidP="00A24902">
      <w:pPr>
        <w:pStyle w:val="NormalHanging12a"/>
      </w:pPr>
      <w:r w:rsidRPr="00BC13AC">
        <w:t>1.</w:t>
      </w:r>
      <w:r w:rsidRPr="00BC13AC">
        <w:tab/>
        <w:t>χορηγεί απαλλαγή στην εκτελεστική διευθύντρια της κοινής επιχείρησης «Έξυπνα δίκτυα και υπηρεσίες» όσον αφορά την εκτέλεση του προϋπολογισμού της κοινής επιχείρησης για το οικονομικό έτος 2023·</w:t>
      </w:r>
    </w:p>
    <w:p w:rsidR="00A24902" w:rsidRPr="00BC13AC" w:rsidRDefault="00A24902" w:rsidP="00A24902">
      <w:pPr>
        <w:pStyle w:val="NormalHanging12a"/>
      </w:pPr>
      <w:r w:rsidRPr="00BC13AC">
        <w:t>2.</w:t>
      </w:r>
      <w:r w:rsidRPr="00BC13AC">
        <w:tab/>
        <w:t>εκθέτει τις παρατηρήσεις του στο ψήφισμα που ακολουθεί·</w:t>
      </w:r>
    </w:p>
    <w:p w:rsidR="00A24902" w:rsidRPr="00BC13AC" w:rsidRDefault="00A24902" w:rsidP="00A24902">
      <w:pPr>
        <w:pStyle w:val="NormalHanging12a"/>
      </w:pPr>
      <w:r w:rsidRPr="00BC13AC">
        <w:t>3.</w:t>
      </w:r>
      <w:r w:rsidRPr="00BC13AC">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της κοινής επιχείρησης «Έξυπνα δίκτυα και υπηρεσίες», στο Συμβούλιο, στην Επιτροπή και στο Ελεγκτικό Συνέδριο, και να μεριμνήσει για τη δημοσίευσή τους στην </w:t>
      </w:r>
      <w:r w:rsidRPr="00BC13AC">
        <w:rPr>
          <w:i/>
        </w:rPr>
        <w:t>Επίσημη Εφημερίδα της Ευρωπαϊκής Ένωσης</w:t>
      </w:r>
      <w:r w:rsidRPr="00BC13AC">
        <w:t xml:space="preserve"> (σειρά L).</w:t>
      </w:r>
    </w:p>
    <w:p w:rsidR="00A24902" w:rsidRPr="00BC13AC" w:rsidRDefault="00A24902" w:rsidP="00A24902"/>
    <w:p w:rsidR="00A24902" w:rsidRPr="00BC13AC" w:rsidRDefault="00A24902" w:rsidP="00A24902">
      <w:pPr>
        <w:pStyle w:val="PageHeading"/>
        <w:sectPr w:rsidR="00A24902" w:rsidRPr="00BC13AC" w:rsidSect="00415E3A">
          <w:footnotePr>
            <w:numRestart w:val="eachPage"/>
          </w:footnotePr>
          <w:endnotePr>
            <w:numFmt w:val="decimal"/>
          </w:endnotePr>
          <w:pgSz w:w="11906" w:h="16838" w:code="9"/>
          <w:pgMar w:top="1134" w:right="1418" w:bottom="1418" w:left="1418" w:header="567" w:footer="567" w:gutter="0"/>
          <w:cols w:space="720"/>
          <w:noEndnote/>
          <w:docGrid w:linePitch="326"/>
        </w:sectPr>
      </w:pPr>
    </w:p>
    <w:p w:rsidR="00A24902" w:rsidRPr="00BC13AC" w:rsidRDefault="00A24902" w:rsidP="00EC1518">
      <w:pPr>
        <w:pStyle w:val="ATHeading3"/>
      </w:pPr>
      <w:r w:rsidRPr="00BC13AC">
        <w:lastRenderedPageBreak/>
        <w:t>22.</w:t>
      </w:r>
      <w:r w:rsidR="00B60A00" w:rsidRPr="00BC13AC">
        <w:t xml:space="preserve"> Απόφαση του Ευρωπαϊκού Κοινοβουλίου της </w:t>
      </w:r>
      <w:r w:rsidR="00725A90" w:rsidRPr="00BC13AC">
        <w:rPr>
          <w:b w:val="0"/>
        </w:rPr>
        <w:t>7</w:t>
      </w:r>
      <w:r w:rsidR="00B60A00" w:rsidRPr="00BC13AC">
        <w:t xml:space="preserve">ης Μαΐου 2025 </w:t>
      </w:r>
      <w:r w:rsidRPr="00BC13AC">
        <w:t>σχετικά με το κλείσιμο των λογαριασμών της κοινής επιχείρησης «Έξυπνα δίκτυα και υπηρεσίες» για το οικονομικό έτος 2023</w:t>
      </w:r>
      <w:r w:rsidR="00B60A00" w:rsidRPr="00BC13AC">
        <w:t xml:space="preserve"> </w:t>
      </w:r>
      <w:r w:rsidRPr="00BC13AC">
        <w:t>(2024/2031(DEC))</w:t>
      </w:r>
    </w:p>
    <w:p w:rsidR="00A24902" w:rsidRPr="00BC13AC" w:rsidRDefault="00A24902" w:rsidP="00A24902">
      <w:pPr>
        <w:pStyle w:val="EPComma"/>
      </w:pPr>
      <w:r w:rsidRPr="00BC13AC">
        <w:rPr>
          <w:i/>
          <w:iCs/>
        </w:rPr>
        <w:t>Το Ευρωπαϊκό Κοινοβούλιο</w:t>
      </w:r>
      <w:r w:rsidRPr="00BC13AC">
        <w:t>,</w:t>
      </w:r>
    </w:p>
    <w:p w:rsidR="00A24902" w:rsidRPr="00BC13AC" w:rsidRDefault="00A24902" w:rsidP="00A24902">
      <w:pPr>
        <w:pStyle w:val="NormalHanging12a"/>
      </w:pPr>
      <w:r w:rsidRPr="00BC13AC">
        <w:t>–</w:t>
      </w:r>
      <w:r w:rsidRPr="00BC13AC">
        <w:tab/>
        <w:t>έχοντας υπόψη τους οριστικούς ετήσιους λογαριασμούς της κοινής επιχείρησης «Έξυπνα δίκτυα και υπηρεσίες» για το οικονομικό έτος 2023,</w:t>
      </w:r>
    </w:p>
    <w:p w:rsidR="00A24902" w:rsidRPr="00BC13AC" w:rsidRDefault="00A24902" w:rsidP="00A24902">
      <w:pPr>
        <w:pStyle w:val="NormalHanging12a"/>
      </w:pPr>
      <w:r w:rsidRPr="00BC13AC">
        <w:t>–</w:t>
      </w:r>
      <w:r w:rsidRPr="00BC13AC">
        <w:tab/>
        <w:t>έχοντας υπόψη την ετήσια έκθεση του Ελεγκτικού Συνεδρίου σχετικά με τις κοινές επιχειρήσεις της ΕΕ για το οικονομικό έτος 2023, που συνοδεύεται από τις απαντήσεις των κοινών επιχειρήσεων</w:t>
      </w:r>
      <w:r w:rsidRPr="00BC13AC">
        <w:rPr>
          <w:rStyle w:val="FootnoteReference"/>
        </w:rPr>
        <w:footnoteReference w:id="127"/>
      </w:r>
      <w:r w:rsidRPr="00BC13AC">
        <w:t>,</w:t>
      </w:r>
    </w:p>
    <w:p w:rsidR="00A24902" w:rsidRPr="00BC13AC" w:rsidRDefault="00A24902" w:rsidP="00A24902">
      <w:pPr>
        <w:pStyle w:val="NormalHanging12a"/>
      </w:pPr>
      <w:r w:rsidRPr="00BC13AC">
        <w:t>–</w:t>
      </w:r>
      <w:r w:rsidRPr="00BC13AC">
        <w:tab/>
        <w:t>έχοντας υπόψη τη δήλωση αξιοπιστίας</w:t>
      </w:r>
      <w:r w:rsidRPr="00BC13AC">
        <w:rPr>
          <w:rStyle w:val="FootnoteReference"/>
        </w:rPr>
        <w:footnoteReference w:id="128"/>
      </w:r>
      <w:r w:rsidRPr="00BC13A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τη σύσταση του Συμβουλίου, της 17ης Φεβρουαρίου 2025, σχετικά με τη χορήγηση απαλλαγής στην κοινή επιχείρηση για την εκτέλεση του προϋπολογισμού για το οικονομικό έτος 2023 (05757/2025 – C10</w:t>
      </w:r>
      <w:r w:rsidRPr="00BC13AC">
        <w:noBreakHyphen/>
        <w:t>0025/2025),</w:t>
      </w:r>
    </w:p>
    <w:p w:rsidR="00A24902" w:rsidRPr="00BC13AC" w:rsidRDefault="00A24902" w:rsidP="00A24902">
      <w:pPr>
        <w:pStyle w:val="NormalHanging12a"/>
      </w:pPr>
      <w:r w:rsidRPr="00BC13AC">
        <w:t>–</w:t>
      </w:r>
      <w:r w:rsidRPr="00BC13AC">
        <w:tab/>
        <w:t>έχοντας υπόψη το άρθρο 319 της Συνθήκης για τη λειτουργία της Ευρωπαϊκής Ένωσης,</w:t>
      </w:r>
    </w:p>
    <w:p w:rsidR="00A24902" w:rsidRPr="00BC13AC" w:rsidRDefault="00A24902" w:rsidP="00A24902">
      <w:pPr>
        <w:pStyle w:val="NormalHanging12a"/>
      </w:pPr>
      <w:r w:rsidRPr="00BC13AC">
        <w:t>–</w:t>
      </w:r>
      <w:r w:rsidRPr="00BC13A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C13AC">
        <w:rPr>
          <w:rStyle w:val="FootnoteReference"/>
        </w:rPr>
        <w:footnoteReference w:id="129"/>
      </w:r>
      <w:r w:rsidRPr="00BC13AC">
        <w:t>, και ιδίως το άρθρο 71,</w:t>
      </w:r>
    </w:p>
    <w:p w:rsidR="00A24902" w:rsidRPr="00BC13AC" w:rsidRDefault="00A24902" w:rsidP="00A24902">
      <w:pPr>
        <w:pStyle w:val="NormalHanging12a"/>
      </w:pPr>
      <w:r w:rsidRPr="00BC13AC">
        <w:t>–</w:t>
      </w:r>
      <w:r w:rsidRPr="00BC13AC">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BC13AC">
        <w:rPr>
          <w:rStyle w:val="FootnoteReference"/>
        </w:rPr>
        <w:footnoteReference w:id="130"/>
      </w:r>
      <w:r w:rsidRPr="00BC13AC">
        <w:t xml:space="preserve">, και ιδίως το άρθρο 71, </w:t>
      </w:r>
    </w:p>
    <w:p w:rsidR="00A24902" w:rsidRPr="00BC13AC" w:rsidRDefault="00A24902" w:rsidP="00A24902">
      <w:pPr>
        <w:pStyle w:val="NormalHanging12a"/>
      </w:pPr>
      <w:r w:rsidRPr="00BC13AC">
        <w:t>–</w:t>
      </w:r>
      <w:r w:rsidRPr="00BC13AC">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BC13AC">
        <w:rPr>
          <w:rStyle w:val="FootnoteReference"/>
        </w:rPr>
        <w:footnoteReference w:id="131"/>
      </w:r>
      <w:r w:rsidRPr="00BC13AC">
        <w:t>, και ιδίως το άρθρο 26,</w:t>
      </w:r>
    </w:p>
    <w:p w:rsidR="00A24902" w:rsidRPr="00BC13AC" w:rsidRDefault="00A24902" w:rsidP="00A24902">
      <w:pPr>
        <w:pStyle w:val="NormalHanging12a"/>
      </w:pPr>
      <w:r w:rsidRPr="00BC13AC">
        <w:t>–</w:t>
      </w:r>
      <w:r w:rsidRPr="00BC13AC">
        <w:tab/>
        <w:t xml:space="preserve">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w:t>
      </w:r>
      <w:r w:rsidRPr="00BC13AC">
        <w:lastRenderedPageBreak/>
        <w:t>στο άρθρο 71 του κανονισμού (ΕΕ, Ευρατόμ) 2018/1046 του Ευρωπαϊκού Κοινοβουλίου και του Συμβουλίου</w:t>
      </w:r>
      <w:r w:rsidRPr="00BC13AC">
        <w:rPr>
          <w:rStyle w:val="FootnoteReference"/>
        </w:rPr>
        <w:footnoteReference w:id="132"/>
      </w:r>
      <w:r w:rsidRPr="00BC13AC">
        <w:t>,</w:t>
      </w:r>
    </w:p>
    <w:p w:rsidR="00A24902" w:rsidRPr="00BC13AC" w:rsidRDefault="00A24902" w:rsidP="00A24902">
      <w:pPr>
        <w:pStyle w:val="NormalHanging12a"/>
      </w:pPr>
      <w:r w:rsidRPr="00BC13AC">
        <w:t>–</w:t>
      </w:r>
      <w:r w:rsidRPr="00BC13AC">
        <w:tab/>
        <w:t>έχοντας υπόψη το άρθρο 102 και το παράρτημα V του Κανονισμού του,</w:t>
      </w:r>
    </w:p>
    <w:p w:rsidR="00A24902" w:rsidRPr="00BC13AC" w:rsidRDefault="00A24902" w:rsidP="00A24902">
      <w:pPr>
        <w:pStyle w:val="NormalHanging12a"/>
      </w:pPr>
      <w:r w:rsidRPr="00BC13AC">
        <w:t>–</w:t>
      </w:r>
      <w:r w:rsidRPr="00BC13AC">
        <w:tab/>
        <w:t>έχοντας υπόψη τη γνωμοδότηση της Επιτροπής Μεταφορών και Τουρισμού,</w:t>
      </w:r>
    </w:p>
    <w:p w:rsidR="00A24902" w:rsidRPr="00BC13AC" w:rsidRDefault="00A24902" w:rsidP="00A24902">
      <w:pPr>
        <w:pStyle w:val="NormalHanging12a"/>
      </w:pPr>
      <w:r w:rsidRPr="00BC13AC">
        <w:t>–</w:t>
      </w:r>
      <w:r w:rsidRPr="00BC13AC">
        <w:tab/>
        <w:t>έχοντας υπόψη την έκθεση της Επιτροπής Ελέγχου του Προϋπολογισμού (A10-0056/2025),</w:t>
      </w:r>
    </w:p>
    <w:p w:rsidR="00A24902" w:rsidRPr="00BC13AC" w:rsidRDefault="00A24902" w:rsidP="00A24902">
      <w:pPr>
        <w:pStyle w:val="NormalHanging12a"/>
      </w:pPr>
      <w:r w:rsidRPr="00BC13AC">
        <w:t>1.</w:t>
      </w:r>
      <w:r w:rsidRPr="00BC13AC">
        <w:tab/>
        <w:t>εγκρίνει το κλείσιμο των λογαριασμών της κοινής επιχείρησης «Έξυπνα δίκτυα και υπηρεσίες» για το οικονομικό έτος 2023·</w:t>
      </w:r>
    </w:p>
    <w:p w:rsidR="00A24902" w:rsidRPr="00BC13AC" w:rsidRDefault="00A24902" w:rsidP="00A24902">
      <w:pPr>
        <w:pStyle w:val="NormalHanging12a"/>
      </w:pPr>
      <w:r w:rsidRPr="00BC13AC">
        <w:t>2.</w:t>
      </w:r>
      <w:r w:rsidRPr="00BC13AC">
        <w:tab/>
        <w:t xml:space="preserve">αναθέτει στην Πρόεδρό του να διαβιβάσει την παρούσα απόφαση στην εκτελεστική διευθύντρια της κοινής επιχείρησης «Έξυπνα δίκτυα και υπηρεσίες», στο Συμβούλιο, στην Επιτροπή και στο Ελεγκτικό Συνέδριο, και να μεριμνήσει για τη δημοσίευσή της στην </w:t>
      </w:r>
      <w:r w:rsidRPr="00BC13AC">
        <w:rPr>
          <w:i/>
        </w:rPr>
        <w:t>Επίσημη Εφημερίδα της Ευρωπαϊκής Ένωσης</w:t>
      </w:r>
      <w:r w:rsidRPr="00BC13AC">
        <w:t xml:space="preserve"> (σειρά L).</w:t>
      </w:r>
    </w:p>
    <w:p w:rsidR="00A24902" w:rsidRPr="00BC13AC" w:rsidRDefault="00A24902" w:rsidP="00A24902">
      <w:pPr>
        <w:sectPr w:rsidR="00A24902" w:rsidRPr="00BC13AC" w:rsidSect="00415E3A">
          <w:footnotePr>
            <w:numRestart w:val="eachPage"/>
          </w:footnotePr>
          <w:endnotePr>
            <w:numFmt w:val="decimal"/>
          </w:endnotePr>
          <w:pgSz w:w="11906" w:h="16838" w:code="9"/>
          <w:pgMar w:top="1134" w:right="1418" w:bottom="1418" w:left="1418" w:header="567" w:footer="567" w:gutter="0"/>
          <w:cols w:space="720"/>
          <w:noEndnote/>
          <w:docGrid w:linePitch="326"/>
        </w:sectPr>
      </w:pPr>
      <w:r w:rsidRPr="00BC13AC">
        <w:br w:type="page"/>
      </w:r>
    </w:p>
    <w:p w:rsidR="00A24902" w:rsidRPr="00BC13AC" w:rsidRDefault="00A24902" w:rsidP="00EC1518">
      <w:pPr>
        <w:pStyle w:val="ATHeading3"/>
      </w:pPr>
      <w:r w:rsidRPr="00BC13AC">
        <w:lastRenderedPageBreak/>
        <w:t>23.</w:t>
      </w:r>
      <w:r w:rsidR="00B60A00" w:rsidRPr="00BC13AC">
        <w:t xml:space="preserve"> Ψήφισμα του Ευρωπαϊκού Κοινοβουλίου της </w:t>
      </w:r>
      <w:r w:rsidR="00725A90" w:rsidRPr="00BC13AC">
        <w:rPr>
          <w:b w:val="0"/>
        </w:rPr>
        <w:t>7</w:t>
      </w:r>
      <w:r w:rsidR="00B60A00" w:rsidRPr="00BC13AC">
        <w:t xml:space="preserve">ης Μαΐου 2025 </w:t>
      </w:r>
      <w:r w:rsidRPr="00BC13AC">
        <w:t>με τις παρατηρήσεις που αποτελούν αναπόσπαστο μέρος των αποφάσεων σχετικά με την απαλλαγή όσον αφορά την εκτέλεση του προϋπολογισμού των κοινών επιχειρήσεων για το οικονομικό έτος 2023</w:t>
      </w:r>
      <w:r w:rsidR="00B60A00" w:rsidRPr="00BC13AC">
        <w:t xml:space="preserve"> </w:t>
      </w:r>
      <w:r w:rsidRPr="00BC13AC">
        <w:t>(2024/2031(DEC))</w:t>
      </w:r>
    </w:p>
    <w:p w:rsidR="00A24902" w:rsidRPr="00BC13AC" w:rsidRDefault="00A24902" w:rsidP="00A24902">
      <w:pPr>
        <w:pStyle w:val="EPComma"/>
      </w:pPr>
      <w:r w:rsidRPr="00BC13AC">
        <w:rPr>
          <w:i/>
          <w:iCs/>
        </w:rPr>
        <w:t>Το Ευρωπαϊκό Κοινοβούλιο</w:t>
      </w:r>
      <w:r w:rsidRPr="00BC13AC">
        <w:t>,</w:t>
      </w:r>
    </w:p>
    <w:p w:rsidR="00A24902" w:rsidRPr="00BC13AC" w:rsidRDefault="00A24902" w:rsidP="00B60A00">
      <w:pPr>
        <w:pStyle w:val="NormalHanging12a"/>
        <w:widowControl/>
      </w:pPr>
      <w:r w:rsidRPr="00BC13AC">
        <w:t>–</w:t>
      </w:r>
      <w:r w:rsidRPr="00BC13AC">
        <w:tab/>
        <w:t>έχοντας υπόψη την απόφασή του σχετικά με την απαλλαγή όσον αφορά την εκτέλεση του προϋπολογισμού της κοινής επιχείρησης «Καθαρές αερομεταφορές» για το οικονομικό έτος 2023,</w:t>
      </w:r>
    </w:p>
    <w:p w:rsidR="00A24902" w:rsidRPr="00BC13AC" w:rsidRDefault="00A24902" w:rsidP="00B60A00">
      <w:pPr>
        <w:pStyle w:val="NormalHanging12a"/>
        <w:widowControl/>
      </w:pPr>
      <w:r w:rsidRPr="00BC13AC">
        <w:t>–</w:t>
      </w:r>
      <w:r w:rsidRPr="00BC13AC">
        <w:tab/>
        <w:t>έχοντας υπόψη την απόφασή του σχετικά με την απαλλαγή όσον αφορά την εκτέλεση του προϋπολογισμού της κοινής επιχείρησης «Μια Ευρώπη που βασίζεται στην κυκλική βιοοικονομία» για το οικονομικό έτος 2023,</w:t>
      </w:r>
    </w:p>
    <w:p w:rsidR="00A24902" w:rsidRPr="00BC13AC" w:rsidRDefault="00A24902" w:rsidP="00B60A00">
      <w:pPr>
        <w:pStyle w:val="NormalHanging12a"/>
        <w:widowControl/>
      </w:pPr>
      <w:r w:rsidRPr="00BC13AC">
        <w:t>–</w:t>
      </w:r>
      <w:r w:rsidRPr="00BC13AC">
        <w:tab/>
        <w:t>έχοντας υπόψη την απόφασή του σχετικά με την απαλλαγή όσον αφορά την εκτέλεση του προϋπολογισμού της κοινής επιχείρησης «Καθαρό υδρογόνο» για το οικονομικό έτος 2023,</w:t>
      </w:r>
    </w:p>
    <w:p w:rsidR="00A24902" w:rsidRPr="00BC13AC" w:rsidRDefault="00A24902" w:rsidP="00B60A00">
      <w:pPr>
        <w:pStyle w:val="NormalHanging12a"/>
        <w:widowControl/>
      </w:pPr>
      <w:r w:rsidRPr="00BC13AC">
        <w:t>–</w:t>
      </w:r>
      <w:r w:rsidRPr="00BC13AC">
        <w:tab/>
        <w:t>έχοντας υπόψη την απόφασή του σχετικά με την απαλλαγή όσον αφορά την εκτέλεση του προϋπολογισμού της κοινής επιχείρησης «Ευρωπαϊκοί Σιδηρόδρομοι» για το οικονομικό έτος 2023,</w:t>
      </w:r>
    </w:p>
    <w:p w:rsidR="00A24902" w:rsidRPr="00BC13AC" w:rsidRDefault="00A24902" w:rsidP="00B60A00">
      <w:pPr>
        <w:pStyle w:val="NormalHanging12a"/>
        <w:widowControl/>
      </w:pPr>
      <w:r w:rsidRPr="00BC13AC">
        <w:t>–</w:t>
      </w:r>
      <w:r w:rsidRPr="00BC13AC">
        <w:tab/>
        <w:t>έχοντας υπόψη την απόφασή του σχετικά με την απαλλαγή όσον αφορά την εκτέλεση του προϋπολογισμού της κοινής επιχείρησης για την ευρωπαϊκή υπολογιστική υψηλών επιδόσεων για το οικονομικό έτος 2023,</w:t>
      </w:r>
    </w:p>
    <w:p w:rsidR="00A24902" w:rsidRPr="00BC13AC" w:rsidRDefault="00A24902" w:rsidP="00B60A00">
      <w:pPr>
        <w:pStyle w:val="NormalHanging12a"/>
        <w:widowControl/>
      </w:pPr>
      <w:r w:rsidRPr="00BC13AC">
        <w:t>–</w:t>
      </w:r>
      <w:r w:rsidRPr="00BC13AC">
        <w:tab/>
        <w:t>έχοντας υπόψη την απόφασή του σχετικά με την απαλλαγή όσον αφορά την εκτέλεση του προϋπολογισμού της Ευρωπαϊκής κοινής επιχείρησης για τον ITER και την ανάπτυξη της ενέργειας από τη σύντηξη για το οικονομικό έτος 2023,</w:t>
      </w:r>
    </w:p>
    <w:p w:rsidR="00A24902" w:rsidRPr="00BC13AC" w:rsidRDefault="00A24902" w:rsidP="00B60A00">
      <w:pPr>
        <w:pStyle w:val="NormalHanging12a"/>
        <w:widowControl/>
      </w:pPr>
      <w:r w:rsidRPr="00BC13AC">
        <w:t>–</w:t>
      </w:r>
      <w:r w:rsidRPr="00BC13AC">
        <w:tab/>
        <w:t>έχοντας υπόψη την απόφασή του σχετικά με την απαλλαγή όσον αφορά την εκτέλεση του προϋπολογισμού της κοινής επιχείρησης «Παγκόσμιο πρόγραμμα για την υγεία EDCTP3» για το οικονομικό έτος 2023,</w:t>
      </w:r>
    </w:p>
    <w:p w:rsidR="00A24902" w:rsidRPr="00BC13AC" w:rsidRDefault="00A24902" w:rsidP="00B60A00">
      <w:pPr>
        <w:pStyle w:val="NormalHanging12a"/>
        <w:widowControl/>
      </w:pPr>
      <w:r w:rsidRPr="00BC13AC">
        <w:t>–</w:t>
      </w:r>
      <w:r w:rsidRPr="00BC13AC">
        <w:tab/>
        <w:t>έχοντας υπόψη την απόφασή του σχετικά με την απαλλαγή όσον αφορά την εκτέλεση του προϋπολογισμού της κοινής επιχείρησης «Πρωτοβουλία για την καινοτομία στην υγεία» για το οικονομικό έτος 2023,</w:t>
      </w:r>
    </w:p>
    <w:p w:rsidR="00A24902" w:rsidRPr="00BC13AC" w:rsidRDefault="00A24902" w:rsidP="00B60A00">
      <w:pPr>
        <w:pStyle w:val="NormalHanging12a"/>
        <w:widowControl/>
      </w:pPr>
      <w:r w:rsidRPr="00BC13AC">
        <w:t>–</w:t>
      </w:r>
      <w:r w:rsidRPr="00BC13AC">
        <w:tab/>
        <w:t>έχοντας υπόψη την απόφασή του σχετικά με την απαλλαγή όσον αφορά την εκτέλεση του προϋπολογισμού της κοινής επιχείρησης «Μικροκυκλώματα» για το οικονομικό έτος 2023,</w:t>
      </w:r>
    </w:p>
    <w:p w:rsidR="00A24902" w:rsidRPr="00BC13AC" w:rsidRDefault="00A24902" w:rsidP="00B60A00">
      <w:pPr>
        <w:pStyle w:val="NormalHanging12a"/>
        <w:widowControl/>
      </w:pPr>
      <w:r w:rsidRPr="00BC13AC">
        <w:t>–</w:t>
      </w:r>
      <w:r w:rsidRPr="00BC13AC">
        <w:tab/>
        <w:t>έχοντας υπόψη την απόφασή του σχετικά με την απαλλαγή όσον αφορά την εκτέλεση του προϋπολογισμού της κοινής επιχείρησης «Ερευνητικό πρόγραμμα ATM του Ενιαίου Ευρωπαϊκού Ουρανού 3» για το οικονομικό έτος 2023,</w:t>
      </w:r>
    </w:p>
    <w:p w:rsidR="00A24902" w:rsidRPr="00BC13AC" w:rsidRDefault="00A24902" w:rsidP="00B60A00">
      <w:pPr>
        <w:pStyle w:val="NormalHanging12a"/>
        <w:widowControl/>
      </w:pPr>
      <w:r w:rsidRPr="00BC13AC">
        <w:t>–</w:t>
      </w:r>
      <w:r w:rsidRPr="00BC13AC">
        <w:tab/>
        <w:t>έχοντας υπόψη την απόφασή του σχετικά με την απαλλαγή όσον αφορά την εκτέλεση του προϋπολογισμού της κοινής επιχείρησης «Έξυπνα δίκτυα και υπηρεσίες» για το οικονομικό έτος 2023,</w:t>
      </w:r>
    </w:p>
    <w:p w:rsidR="00A24902" w:rsidRPr="00BC13AC" w:rsidRDefault="00A24902" w:rsidP="00B60A00">
      <w:pPr>
        <w:pStyle w:val="NormalHanging12a"/>
        <w:widowControl/>
      </w:pPr>
      <w:r w:rsidRPr="00BC13AC">
        <w:t>–</w:t>
      </w:r>
      <w:r w:rsidRPr="00BC13AC">
        <w:tab/>
        <w:t>έχοντας υπόψη το άρθρο 102 και το παράρτημα V του Κανονισμού του,</w:t>
      </w:r>
    </w:p>
    <w:p w:rsidR="00A24902" w:rsidRPr="00BC13AC" w:rsidRDefault="00A24902" w:rsidP="00B60A00">
      <w:pPr>
        <w:pStyle w:val="NormalHanging12a"/>
        <w:widowControl/>
      </w:pPr>
      <w:r w:rsidRPr="00BC13AC">
        <w:lastRenderedPageBreak/>
        <w:t>–</w:t>
      </w:r>
      <w:r w:rsidRPr="00BC13AC">
        <w:tab/>
        <w:t>έχοντας υπόψη τη γνωμοδότηση της Επιτροπής Μεταφορών και Τουρισμού,</w:t>
      </w:r>
    </w:p>
    <w:p w:rsidR="00A24902" w:rsidRPr="00BC13AC" w:rsidRDefault="00A24902" w:rsidP="00B60A00">
      <w:pPr>
        <w:pStyle w:val="NormalHanging12a"/>
        <w:widowControl/>
      </w:pPr>
      <w:r w:rsidRPr="00BC13AC">
        <w:t>–</w:t>
      </w:r>
      <w:r w:rsidRPr="00BC13AC">
        <w:tab/>
        <w:t>έχοντας υπόψη την έκθεση της Επιτροπής Ελέγχου του Προϋπολογισμού (A10-0056/2025),</w:t>
      </w:r>
    </w:p>
    <w:p w:rsidR="00A24902" w:rsidRPr="00BC13AC" w:rsidRDefault="00A24902" w:rsidP="00B60A00">
      <w:pPr>
        <w:pStyle w:val="NormalHanging12a"/>
        <w:widowControl/>
        <w:rPr>
          <w:szCs w:val="24"/>
        </w:rPr>
      </w:pPr>
      <w:r w:rsidRPr="00BC13AC">
        <w:t>Α.</w:t>
      </w:r>
      <w:r w:rsidRPr="00BC13AC">
        <w:tab/>
        <w:t>λαμβάνοντας υπόψη ότι η κοινή επιχείρηση «Ερευνητικό πρόγραμμα ΑΤΜ του Ενιαίου Ευρωπαϊκού Ουρανού 3», η κοινή επιχείρηση «Καθαρές αερομεταφορές», η κοινή επιχείρηση «Πρωτοβουλία για την καινοτομία στην υγεία», η κοινή επιχείρηση «Καθαρό υδρογόνο», η κοινή επιχείρηση «Μια Ευρώπη που βασίζεται στην κυκλική βιοοικονομία», η κοινή επιχείρηση «Ευρωπαϊκοί σιδηρόδρομοι», η κοινή επιχείρηση «Έξυπνα δίκτυα και υπηρεσίες» και η κοινή επιχείρηση «Παγκόσμιο πρόγραμμα για την υγεία EDCTP3» συστάθηκαν με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BC13AC">
        <w:rPr>
          <w:rStyle w:val="FootnoteReference"/>
        </w:rPr>
        <w:footnoteReference w:id="133"/>
      </w:r>
      <w:r w:rsidRPr="00BC13AC">
        <w:t>, η οποία αναφέρεται ως ενιαία βασική πράξη (ΕΒΠ)·</w:t>
      </w:r>
    </w:p>
    <w:p w:rsidR="00A24902" w:rsidRPr="00BC13AC" w:rsidRDefault="00A24902" w:rsidP="00B60A00">
      <w:pPr>
        <w:pStyle w:val="NormalHanging12a"/>
        <w:widowControl/>
        <w:rPr>
          <w:szCs w:val="24"/>
        </w:rPr>
      </w:pPr>
      <w:r w:rsidRPr="00BC13AC">
        <w:t>Β.</w:t>
      </w:r>
      <w:r w:rsidRPr="00BC13AC">
        <w:tab/>
        <w:t>λαμβάνοντας υπόψη ότι η κοινή επιχείρηση «Βασικές ψηφιακές τεχνολογίες» συστάθηκε με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 λαμβάνοντας υπόψη ότι η κοινή επιχείρηση «Βασικές ψηφιακές τεχνολογίες» μετατράπηκε στην κοινή επιχείρηση «Μικροκυκλώματα» τον Ιούλιο του 2023 δυνάμει του κανονισμού (ΕΕ) 2023/1782 του Συμβουλίου, της 25ης Ιουλίου 2023, για την τροποποίηση του κανονισμού (ΕΕ) 2021/2085 σχετικά με τη σύσταση των κοινών επιχειρήσεων στο πλαίσιο του προγράμματος «Ορίζων Ευρώπη» όσον αφορά την κοινή επιχείρηση «Μικροκυκλώματα»</w:t>
      </w:r>
      <w:r w:rsidRPr="00BC13AC">
        <w:rPr>
          <w:rStyle w:val="FootnoteReference"/>
        </w:rPr>
        <w:footnoteReference w:id="134"/>
      </w:r>
      <w:r w:rsidRPr="00BC13AC">
        <w:t>,</w:t>
      </w:r>
    </w:p>
    <w:p w:rsidR="00A24902" w:rsidRPr="00BC13AC" w:rsidRDefault="00A24902" w:rsidP="00B60A00">
      <w:pPr>
        <w:pStyle w:val="NormalHanging12a"/>
        <w:widowControl/>
        <w:rPr>
          <w:szCs w:val="24"/>
        </w:rPr>
      </w:pPr>
      <w:r w:rsidRPr="00BC13AC">
        <w:t>Γ.</w:t>
      </w:r>
      <w:r w:rsidRPr="00BC13AC">
        <w:tab/>
        <w:t>λαμβάνοντας υπόψη ότι η ευρωπαϊκή κοινή επιχείρηση για τον ITER και την ανάπτυξη της ενέργειας από τη σύντηξη συστάθηκε τον Απρίλιο του 2007 με την απόφαση του Συμβουλίου, της 27ης Μαρτίου 2007, περί ιδρύσεως της ευρωπαϊκής κοινής επιχείρησης για τον ITER και την ανάπτυξη της πυρηνικής σύντηξης και περί παραχωρήσεως προνομίων σε αυτήν (2007/198/Ευρατόμ)</w:t>
      </w:r>
      <w:r w:rsidRPr="00BC13AC">
        <w:rPr>
          <w:rStyle w:val="FootnoteReference"/>
        </w:rPr>
        <w:footnoteReference w:id="135"/>
      </w:r>
      <w:r w:rsidRPr="00BC13AC">
        <w:t>·</w:t>
      </w:r>
    </w:p>
    <w:p w:rsidR="00A24902" w:rsidRPr="00BC13AC" w:rsidRDefault="00A24902" w:rsidP="00B60A00">
      <w:pPr>
        <w:pStyle w:val="NormalHanging12a"/>
        <w:widowControl/>
        <w:rPr>
          <w:szCs w:val="24"/>
        </w:rPr>
      </w:pPr>
      <w:r w:rsidRPr="00BC13AC">
        <w:t>Δ.</w:t>
      </w:r>
      <w:r w:rsidRPr="00BC13AC">
        <w:tab/>
        <w:t>λαμβάνοντας υπόψη ότι η κοινή επιχείρηση «Ευρωπαϊκή υπολογιστική υψηλών επιδόσεων» συστάθηκε με τον κανονισμό (ΕΕ) 2021/1173 του Συμβουλίου, της 13ης Ιουλίου 2021, σχετικά με τη σύσταση της κοινής επιχείρησης για την ευρωπαϊκή υπολογιστική υψηλών επιδόσεων και σχετικά με την κατάργηση του κανονισμού (ΕΕ) 2018/1488</w:t>
      </w:r>
      <w:r w:rsidRPr="00BC13AC">
        <w:rPr>
          <w:rStyle w:val="FootnoteReference"/>
        </w:rPr>
        <w:footnoteReference w:id="136"/>
      </w:r>
      <w:r w:rsidRPr="00BC13AC">
        <w:t>,</w:t>
      </w:r>
    </w:p>
    <w:p w:rsidR="00A24902" w:rsidRPr="00BC13AC" w:rsidRDefault="00A24902" w:rsidP="00B60A00">
      <w:pPr>
        <w:pStyle w:val="NormalHanging12a"/>
        <w:widowControl/>
        <w:rPr>
          <w:szCs w:val="24"/>
        </w:rPr>
      </w:pPr>
      <w:r w:rsidRPr="00BC13AC">
        <w:t>Ε.</w:t>
      </w:r>
      <w:r w:rsidRPr="00BC13AC">
        <w:tab/>
        <w:t xml:space="preserve">λαμβάνοντας υπόψη ότι η κοινή επιχείρηση «Ερευνητικό πρόγραμμα ΑΤΜ του Ενιαίου Ευρωπαϊκού Ουρανού 3» είναι σύμπραξη δημόσιου και ιδιωτικού τομέα για την ανάπτυξη μιας εκσυγχρονισμένης υποδομής διαχείρισης της εναέριας κυκλοφορίας </w:t>
      </w:r>
      <w:r w:rsidRPr="00BC13AC">
        <w:lastRenderedPageBreak/>
        <w:t>(ΑΤΜ) στην Ευρώπη και για την επιτάχυνση της υλοποίησης του Ψηφιακού Ευρωπαϊκού Ουρανού, μέσω της έρευνας και της καινοτομίας·</w:t>
      </w:r>
    </w:p>
    <w:p w:rsidR="00A24902" w:rsidRPr="00BC13AC" w:rsidRDefault="00A24902" w:rsidP="00B60A00">
      <w:pPr>
        <w:pStyle w:val="NormalHanging12a"/>
        <w:widowControl/>
        <w:rPr>
          <w:szCs w:val="24"/>
        </w:rPr>
      </w:pPr>
      <w:r w:rsidRPr="00BC13AC">
        <w:t>ΣΤ.</w:t>
      </w:r>
      <w:r w:rsidRPr="00BC13AC">
        <w:tab/>
        <w:t>λαμβάνοντας υπόψη ότι η κοινή επιχείρηση «Καθαρές αερομεταφορές» αποτελεί σύμπραξη δημόσιου και ιδιωτικού τομέα που εστιάζει στην έρευνα και την καινοτομία με σκοπό τη μετάβαση των αερομεταφορών σε ένα βιώσιμο και κλιματικά ουδέτερο μέλλον·</w:t>
      </w:r>
    </w:p>
    <w:p w:rsidR="00A24902" w:rsidRPr="00BC13AC" w:rsidRDefault="00A24902" w:rsidP="00B60A00">
      <w:pPr>
        <w:pStyle w:val="NormalHanging12a"/>
        <w:widowControl/>
        <w:rPr>
          <w:szCs w:val="24"/>
        </w:rPr>
      </w:pPr>
      <w:r w:rsidRPr="00BC13AC">
        <w:t>Ζ.</w:t>
      </w:r>
      <w:r w:rsidRPr="00BC13AC">
        <w:tab/>
        <w:t>λαμβάνοντας υπόψη ότι η κοινή επιχείρηση «Πρωτοβουλία για την καινοτομία στην υγεία» είναι μια σύμπραξη δημόσιου και ιδιωτικού τομέα που επικεντρώνεται στη διεπιστημονική, βιώσιμη και επικεντρωμένη στον ασθενή έρευνα και καινοτομία στον τομέα της υγείας·</w:t>
      </w:r>
    </w:p>
    <w:p w:rsidR="00A24902" w:rsidRPr="00BC13AC" w:rsidRDefault="00A24902" w:rsidP="00B60A00">
      <w:pPr>
        <w:pStyle w:val="NormalHanging12a"/>
        <w:widowControl/>
        <w:rPr>
          <w:szCs w:val="24"/>
        </w:rPr>
      </w:pPr>
      <w:r w:rsidRPr="00BC13AC">
        <w:t>Η.</w:t>
      </w:r>
      <w:r w:rsidRPr="00BC13AC">
        <w:tab/>
        <w:t>λαμβάνοντας υπόψη ότι η κοινή επιχείρηση «Καθαρό υδρογόνο» αποτελεί σύμπραξη δημόσιου-ιδιωτικού τομέα στο πεδίο της έρευνας και καινοτομίας όσον αφορά τις τεχνολογίες υδρογόνου και κυψελών καυσίμου·</w:t>
      </w:r>
    </w:p>
    <w:p w:rsidR="00A24902" w:rsidRPr="00BC13AC" w:rsidRDefault="00A24902" w:rsidP="00B60A00">
      <w:pPr>
        <w:pStyle w:val="NormalHanging12a"/>
        <w:widowControl/>
        <w:rPr>
          <w:szCs w:val="24"/>
        </w:rPr>
      </w:pPr>
      <w:r w:rsidRPr="00BC13AC">
        <w:t xml:space="preserve">Θ. </w:t>
      </w:r>
      <w:r w:rsidRPr="00BC13AC">
        <w:tab/>
        <w:t>λαμβάνοντας υπόψη ότι η κοινή επιχείρηση «Μικροκυκλώματα» αποτελεί σύμπραξη δημόσιου και ιδιωτικού τομέα που εστιάζει στην έρευνα και την καινοτομία σε βασικές ψηφιακές τεχνολογίες απαραίτητες για τη διασφάλιση της ανταγωνιστικής υπεροχής της Ευρώπης στον τομέα της ψηφιακής οικονομίας, ιδίως δε στον κλάδο των ηλεκτρονικών συστατικών στοιχείων και συστημάτων·</w:t>
      </w:r>
    </w:p>
    <w:p w:rsidR="00A24902" w:rsidRPr="00BC13AC" w:rsidRDefault="00A24902" w:rsidP="00B60A00">
      <w:pPr>
        <w:pStyle w:val="NormalHanging12a"/>
        <w:widowControl/>
        <w:rPr>
          <w:szCs w:val="24"/>
        </w:rPr>
      </w:pPr>
      <w:r w:rsidRPr="00BC13AC">
        <w:t xml:space="preserve">Ι. </w:t>
      </w:r>
      <w:r w:rsidRPr="00BC13AC">
        <w:tab/>
        <w:t>λαμβάνοντας υπόψη ότι η κοινή επιχείρηση «Μια Ευρώπη που βασίζεται στην κυκλική βιοοικονομία» αποτελεί σύμπραξη δημόσιου-ιδιωτικού τομέα που εστιάζει στην έρευνα και καινοτομία για την ανάπτυξη ενός βιώσιμου και ανταγωνιστικού κλάδου κυκλικών βιομηχανιών βιοπροϊόντων·</w:t>
      </w:r>
    </w:p>
    <w:p w:rsidR="00A24902" w:rsidRPr="00BC13AC" w:rsidRDefault="00A24902" w:rsidP="00B60A00">
      <w:pPr>
        <w:pStyle w:val="NormalHanging12a"/>
        <w:widowControl/>
        <w:rPr>
          <w:szCs w:val="24"/>
        </w:rPr>
      </w:pPr>
      <w:r w:rsidRPr="00BC13AC">
        <w:t>ΙΑ.</w:t>
      </w:r>
      <w:r w:rsidRPr="00BC13AC">
        <w:tab/>
        <w:t>λαμβάνοντας υπόψη ότι η κοινή επιχείρηση «Ευρωπαϊκοί σιδηρόδρομοι» αποτελεί σύμπραξη δημόσιου και ιδιωτικού τομέα για την έρευνα και την καινοτομία στον σιδηροδρομικό τομέα·</w:t>
      </w:r>
    </w:p>
    <w:p w:rsidR="00A24902" w:rsidRPr="00BC13AC" w:rsidRDefault="00A24902" w:rsidP="00B60A00">
      <w:pPr>
        <w:pStyle w:val="NormalHanging12a"/>
        <w:widowControl/>
        <w:rPr>
          <w:szCs w:val="24"/>
        </w:rPr>
      </w:pPr>
      <w:r w:rsidRPr="00BC13AC">
        <w:t>ΙΒ.</w:t>
      </w:r>
      <w:r w:rsidRPr="00BC13AC">
        <w:tab/>
        <w:t>λαμβάνοντας υπόψη ότι η κοινή επιχείρηση για την ευρωπαϊκή υπολογιστική υψηλών επιδόσεων αποτελεί σύμπραξη δημόσιου και ιδιωτικού τομέα που επιτρέπει τη συγκέντρωση πόρων για την ανάπτυξη και την εγκατάσταση υπολογιστικής υψηλών επιδόσεων στην Ευρώπη·</w:t>
      </w:r>
    </w:p>
    <w:p w:rsidR="00A24902" w:rsidRPr="00BC13AC" w:rsidRDefault="00A24902" w:rsidP="00B60A00">
      <w:pPr>
        <w:pStyle w:val="NormalHanging12a"/>
        <w:widowControl/>
        <w:rPr>
          <w:szCs w:val="24"/>
        </w:rPr>
      </w:pPr>
      <w:r w:rsidRPr="00BC13AC">
        <w:t>ΙΓ.</w:t>
      </w:r>
      <w:r w:rsidRPr="00BC13AC">
        <w:tab/>
        <w:t>λαμβάνοντας υπόψη ότι η κοινή επιχείρηση «Έξυπνα δίκτυα και υπηρεσίες» αποτελεί σύμπραξη δημόσιου και ιδιωτικού τομέα που επικεντρώνεται στην ενίσχυση της τεχνολογικής υπεροχής της Ευρώπης και στη στρατηγική ευθυγράμμισή της με τον κλάδο των τηλεπικοινωνιών και στην προώθηση της υιοθέτησης ψηφιακών λύσεων·</w:t>
      </w:r>
    </w:p>
    <w:p w:rsidR="00A24902" w:rsidRPr="00BC13AC" w:rsidRDefault="00A24902" w:rsidP="00B60A00">
      <w:pPr>
        <w:pStyle w:val="NormalHanging12a"/>
        <w:widowControl/>
        <w:rPr>
          <w:szCs w:val="24"/>
        </w:rPr>
      </w:pPr>
      <w:r w:rsidRPr="00BC13AC">
        <w:t>ΙΔ.</w:t>
      </w:r>
      <w:r w:rsidRPr="00BC13AC">
        <w:tab/>
        <w:t>λαμβάνοντας υπόψη ότι η κοινή επιχείρηση «Παγκόσμιο πρόγραμμα για την υγεία EDCTP3» αποτελεί σύμπραξη δημόσιου και ιδιωτικού τομέα που επικεντρώνεται στη μείωση της κοινωνικοοικονομικής επιβάρυνσης των λοιμωδών νόσων στην υποσαχάρια Αφρική χάρη σε νέες και βελτιωμένες τεχνολογικές εφαρμογές στον τομέα της υγείας, καθώς και στη βελτίωση της ετοιμότητας και της αντίδρασης σε λοιμώδεις νόσους σε παγκόσμιο επίπεδο·</w:t>
      </w:r>
    </w:p>
    <w:p w:rsidR="00A24902" w:rsidRPr="00BC13AC" w:rsidRDefault="00A24902" w:rsidP="00B60A00">
      <w:pPr>
        <w:pStyle w:val="NormalHanging12a"/>
        <w:widowControl/>
        <w:rPr>
          <w:szCs w:val="24"/>
        </w:rPr>
      </w:pPr>
      <w:r w:rsidRPr="00BC13AC">
        <w:t>ΙΕ.</w:t>
      </w:r>
      <w:r w:rsidRPr="00BC13AC">
        <w:tab/>
        <w:t xml:space="preserve">λαμβάνοντας υπόψη ότι στόχος της κοινής επιχείρησης για τον ITER και την ανάπτυξη της ενέργειας από τη σύντηξη είναι να παράσχει την εισφορά της Ένωσης στο διεθνές έργο ITER για την παραγωγή ενέργειας από σύντηξη, να εφαρμόσει την συμφωνία ευρύτερης θεώρησης μεταξύ Ευρατόμ και Ιαπωνίας, και να προβεί σε προετοιμασίες </w:t>
      </w:r>
      <w:r w:rsidRPr="00BC13AC">
        <w:lastRenderedPageBreak/>
        <w:t xml:space="preserve">για την κατασκευή ενός αντιδραστήρα σύντηξης, καθώς και των σχετικών εγκαταστάσεων, για σκοπούς επίδειξης· </w:t>
      </w:r>
    </w:p>
    <w:p w:rsidR="00A24902" w:rsidRPr="00BC13AC" w:rsidRDefault="00A24902" w:rsidP="00B60A00">
      <w:pPr>
        <w:pStyle w:val="NormalHanging12a"/>
        <w:widowControl/>
        <w:rPr>
          <w:b/>
          <w:i/>
        </w:rPr>
      </w:pPr>
      <w:r w:rsidRPr="00BC13AC">
        <w:rPr>
          <w:b/>
          <w:i/>
        </w:rPr>
        <w:t>Γενικά</w:t>
      </w:r>
    </w:p>
    <w:p w:rsidR="00A24902" w:rsidRPr="00BC13AC" w:rsidRDefault="00BC13AC" w:rsidP="00BC13AC">
      <w:pPr>
        <w:pStyle w:val="Normal6a"/>
        <w:widowControl/>
        <w:spacing w:after="240"/>
        <w:ind w:left="570" w:hanging="570"/>
      </w:pPr>
      <w:r w:rsidRPr="00BC13AC">
        <w:t>1.</w:t>
      </w:r>
      <w:r w:rsidRPr="00BC13AC">
        <w:tab/>
      </w:r>
      <w:r w:rsidR="00A24902" w:rsidRPr="00BC13AC">
        <w:t>σημειώνει ότι ο ρόλος των κοινών επιχειρήσεων θα πρέπει να είναι η στήριξη δραστηριοτήτων έρευνας και καινοτομίας στους τομείς των μεταφορών, της ενέργειας, της υγείας, των κυκλικών βιομηχανιών βιοπροϊόντων, των βασικών ηλεκτρονικών συστατικών στοιχείων, της υπερυπολογιστικής και των συστημάτων δικτύου· καλεί τις κοινές επιχειρήσεις να προωθήσουν τη μετατροπή της επιστημονικής γνώσης σε εμπορεύσιμες καινοτομίες και να θεσπίσουν μηχανισμούς που θα διασφαλίζουν ότι η δραστηριότητά τους θα έχει ως αποτέλεσμα την αύξηση της ευρωπαϊκής ανταγωνιστικότητας στον κόσμο·</w:t>
      </w:r>
    </w:p>
    <w:p w:rsidR="00A24902" w:rsidRPr="00BC13AC" w:rsidRDefault="00BC13AC" w:rsidP="00BC13AC">
      <w:pPr>
        <w:pStyle w:val="NormalHanging12a"/>
        <w:widowControl/>
        <w:ind w:left="570" w:hanging="570"/>
        <w:rPr>
          <w:szCs w:val="24"/>
        </w:rPr>
      </w:pPr>
      <w:r w:rsidRPr="00BC13AC">
        <w:rPr>
          <w:szCs w:val="24"/>
        </w:rPr>
        <w:t>2.</w:t>
      </w:r>
      <w:r w:rsidRPr="00BC13AC">
        <w:rPr>
          <w:szCs w:val="24"/>
        </w:rPr>
        <w:tab/>
      </w:r>
      <w:r w:rsidR="00A24902" w:rsidRPr="00BC13AC">
        <w:t>υπογραμμίζει ότι, βάσει του τρέχοντος πολυετούς δημοσιονομικού πλαισίου, σύμφωνα με το Ελεγκτικό Συνέδριο, οι κοινές επιχειρήσεις αναμένεται να λάβουν συνδυασμένο προϋπολογισμό ύψους 17 δισεκατομμυρίων EUR από την εισφορά σε χρήμα της Ένωσης και να μοχλεύσουν εισφορές ύψους 21,1 δισεκατομμυρίων EUR από άλλα μέλη·</w:t>
      </w:r>
    </w:p>
    <w:p w:rsidR="00A24902" w:rsidRPr="00BC13AC" w:rsidRDefault="00BC13AC" w:rsidP="00BC13AC">
      <w:pPr>
        <w:pStyle w:val="NormalHanging12a"/>
        <w:widowControl/>
        <w:ind w:left="570" w:hanging="570"/>
      </w:pPr>
      <w:r w:rsidRPr="00BC13AC">
        <w:t>3.</w:t>
      </w:r>
      <w:r w:rsidRPr="00BC13AC">
        <w:tab/>
      </w:r>
      <w:r w:rsidR="00A24902" w:rsidRPr="00BC13AC">
        <w:t>σημειώνει ότι ο χαρακτήρας των κοινών επιχειρήσεων βασίζεται σε συμπράξεις δημόσιου και ιδιωτικού τομέα που κατευθύνουν τις επενδύσεις και κινητοποιούν δημόσιους και ιδιωτικούς πόρους για τη χρηματοδότηση κοινών στόχων· υπενθυμίζει, στο πλαίσιο αυτό, ότι οι εισφορές των μελών από τον ιδιωτικό τομέα πρέπει να επιτυγχάνουν τους καθορισμένους στόχους προκειμένου οι εν λόγω εταιρικές σχέσεις να παραμείνουν αμοιβαία επωφελείς· καλεί τις κοινές επιχειρήσεις που επιτρέπουν εισφορές σε είδος στις συμπληρωματικές δραστηριότητες (ΕΕΣΔ) να αποφεύγουν, όπου είναι δυνατόν, την υπερβολική εξάρτηση από τέτοιες εισφορές προκειμένου να επιτυγχάνονται οι καθορισμένοι στόχοι·</w:t>
      </w:r>
    </w:p>
    <w:p w:rsidR="00A24902" w:rsidRPr="00BC13AC" w:rsidRDefault="00BC13AC" w:rsidP="00BC13AC">
      <w:pPr>
        <w:pStyle w:val="NormalHanging12a"/>
        <w:widowControl/>
        <w:ind w:left="570" w:hanging="570"/>
      </w:pPr>
      <w:r w:rsidRPr="00BC13AC">
        <w:t>4.</w:t>
      </w:r>
      <w:r w:rsidRPr="00BC13AC">
        <w:tab/>
      </w:r>
      <w:r w:rsidR="00A24902" w:rsidRPr="00BC13AC">
        <w:t>αναγνωρίζει τη σημαντική συμβολή των κοινών επιχειρήσεων στην προώθηση της έρευνας, της καινοτομίας και της τεχνολογικής ανάπτυξης σε διάφορους τομείς, συμπεριλαμβανομένων της διαχείρισης της αεροπορίας, των σιδηροδρόμων και της εναέριας κυκλοφορίας, ως αναπόσπαστο μέρος της επίτευξης των στρατηγικών στόχων της Ένωσης για τη βιωσιμότητα, τον ψηφιακό μετασχηματισμό και την ανταγωνιστικότητα·</w:t>
      </w:r>
    </w:p>
    <w:p w:rsidR="00A24902" w:rsidRPr="00BC13AC" w:rsidRDefault="00BC13AC" w:rsidP="00BC13AC">
      <w:pPr>
        <w:pStyle w:val="NormalHanging12a"/>
        <w:widowControl/>
        <w:ind w:left="570" w:hanging="570"/>
        <w:rPr>
          <w:szCs w:val="24"/>
        </w:rPr>
      </w:pPr>
      <w:r w:rsidRPr="00BC13AC">
        <w:rPr>
          <w:szCs w:val="24"/>
        </w:rPr>
        <w:t>5.</w:t>
      </w:r>
      <w:r w:rsidRPr="00BC13AC">
        <w:rPr>
          <w:szCs w:val="24"/>
        </w:rPr>
        <w:tab/>
      </w:r>
      <w:r w:rsidR="00A24902" w:rsidRPr="00BC13AC">
        <w:t xml:space="preserve">εκφράζει την ικανοποίησή του για την ετήσια έκθεση του Ελεγκτικού Συνεδρίου σχετικά με τις κοινές επιχειρήσεις της Ευρωπαϊκής Ένωσης για το οικονομικό έτος 2023 («έκθεση του Ελεγκτικού Συνεδρίου»)· υπογραμμίζει ότι η αποστολή του Ελεγκτικού Συνεδρίου είναι ζωτικής σημασίας για την ορθή εκτέλεση του προϋπολογισμού της Ένωσης και για την εποπτεία του προϋπολογισμού· </w:t>
      </w:r>
    </w:p>
    <w:p w:rsidR="00A24902" w:rsidRPr="00BC13AC" w:rsidRDefault="00BC13AC" w:rsidP="00BC13AC">
      <w:pPr>
        <w:pStyle w:val="NormalHanging12a"/>
        <w:widowControl/>
        <w:ind w:left="570" w:hanging="570"/>
        <w:rPr>
          <w:szCs w:val="24"/>
        </w:rPr>
      </w:pPr>
      <w:r w:rsidRPr="00BC13AC">
        <w:rPr>
          <w:szCs w:val="24"/>
        </w:rPr>
        <w:t>6.</w:t>
      </w:r>
      <w:r w:rsidRPr="00BC13AC">
        <w:rPr>
          <w:szCs w:val="24"/>
        </w:rPr>
        <w:tab/>
      </w:r>
      <w:r w:rsidR="00A24902" w:rsidRPr="00BC13AC">
        <w:t xml:space="preserve">εκφράζει την ικανοποίησή του για το γεγονός ότι το Ελεγκτικό Συνέδριο υπέβαλε στην αρμόδια για την απαλλαγή αρχή ετήσια έκθεση σχετικά με τις κοινές επιχειρήσεις της ΕΕ, η οποία περιέχει ειδική δήλωση αξιοπιστίας για καθεμία από τις κοινές επιχειρήσεις όσον αφορά τους ετήσιους λογαριασμούς τους και τις υποκείμενες πράξεις· συμμερίζεται την άποψη ότι, εκτός από τις νομικές διατάξεις που δεσμεύουν το Ελεγκτικό Συνέδριο, το θεσμικό πλαίσιο των κοινών επιχειρήσεων τις καθιστά άξιες ιδιαίτερης προσοχής από το Ελεγκτικό Συνέδριο· ζητεί τη συνέχιση αυτής της ορθής πρακτικής· εκφράζει την ικανοποίησή του για την καλή συνεργασία των κοινών επιχειρήσεων με το Ελεγκτικό Συνέδριο κατά τη σύνταξη της έκθεσης του Ελεγκτικού </w:t>
      </w:r>
      <w:r w:rsidR="00A24902" w:rsidRPr="00BC13AC">
        <w:lastRenderedPageBreak/>
        <w:t>Συνεδρίου και εκφράζει την ικανοποίησή του για τις εξηγήσεις που δόθηκαν σχετικά με ορισμένες από τις παρατηρήσεις και σημεία επισήμανσης στις απαντήσεις των κοινών επιχειρήσεων·</w:t>
      </w:r>
    </w:p>
    <w:p w:rsidR="00A24902" w:rsidRPr="00BC13AC" w:rsidRDefault="00BC13AC" w:rsidP="00BC13AC">
      <w:pPr>
        <w:pStyle w:val="NormalHanging12a"/>
        <w:widowControl/>
        <w:ind w:left="570" w:hanging="570"/>
        <w:rPr>
          <w:szCs w:val="24"/>
        </w:rPr>
      </w:pPr>
      <w:r w:rsidRPr="00BC13AC">
        <w:rPr>
          <w:szCs w:val="24"/>
        </w:rPr>
        <w:t>7.</w:t>
      </w:r>
      <w:r w:rsidRPr="00BC13AC">
        <w:rPr>
          <w:szCs w:val="24"/>
        </w:rPr>
        <w:tab/>
      </w:r>
      <w:r w:rsidR="00A24902" w:rsidRPr="00BC13AC">
        <w:t xml:space="preserve">εκφράζει την ικανοποίησή του για το γεγονός ότι δύο κοινές επιχειρήσεις απέκτησαν οικονομική αυτονομία κατά τη διάρκεια του οικονομικού έτους 2023, και συγκεκριμένα η κοινή επιχείρηση «Έξυπνα δίκτυα και υπηρεσίες» στις 24 Οκτωβρίου 2023 και η κοινή επιχείρηση «Παγκόσμιο πρόγραμμα για την υγεία EDCTP3» στις 23 Νοεμβρίου 2023· σημειώνει επιπλέον ότι, ως εκ τούτου, το Ελεγκτικό Συνέδριο έλεγξε για πρώτη φορά αυτές τις δύο κοινές επιχειρήσεις, επιπλέον των εννέα κοινών επιχειρήσεων που είχε ήδη ελέγξει το Ελεγκτικό Συνέδριο για το οικονομικό έτος 2022· </w:t>
      </w:r>
    </w:p>
    <w:p w:rsidR="00A24902" w:rsidRPr="00BC13AC" w:rsidRDefault="00BC13AC" w:rsidP="00BC13AC">
      <w:pPr>
        <w:pStyle w:val="NormalHanging12a"/>
        <w:widowControl/>
        <w:ind w:left="570" w:hanging="570"/>
        <w:rPr>
          <w:szCs w:val="24"/>
        </w:rPr>
      </w:pPr>
      <w:r w:rsidRPr="00BC13AC">
        <w:rPr>
          <w:szCs w:val="24"/>
        </w:rPr>
        <w:t>8.</w:t>
      </w:r>
      <w:r w:rsidRPr="00BC13AC">
        <w:rPr>
          <w:szCs w:val="24"/>
        </w:rPr>
        <w:tab/>
      </w:r>
      <w:r w:rsidR="00A24902" w:rsidRPr="00BC13AC">
        <w:t xml:space="preserve">τονίζει ότι έχει επίγνωση του γεγονότος ότι ορισμένες κοινές επιχειρήσεις επηρεάστηκαν σημαντικά κατά τη διάρκεια του οικονομικού έτους 2023 από σημαντικά γεγονότα με αντίκτυπο που ενδέχεται να μεταβάλει τις επιδόσεις τους· τονίζει, πιο συγκεκριμένα, ότι: </w:t>
      </w:r>
    </w:p>
    <w:p w:rsidR="00A24902" w:rsidRPr="00BC13AC" w:rsidRDefault="00A24902" w:rsidP="00B60A00">
      <w:pPr>
        <w:pStyle w:val="NormalHanging12a"/>
        <w:widowControl/>
        <w:ind w:left="1134"/>
        <w:rPr>
          <w:szCs w:val="24"/>
        </w:rPr>
      </w:pPr>
      <w:r w:rsidRPr="00BC13AC">
        <w:t>α)</w:t>
      </w:r>
      <w:r w:rsidRPr="00BC13AC">
        <w:tab/>
        <w:t>Ο επιθετικός πόλεμος της Ρωσίας κατά της Ουκρανίας είχε σημαντικό αντίκτυπο στην οικονομία της Ένωσης και στις εφοδιαστικές αλυσίδες, επηρεάζοντας σημαντικά τις δραστηριότητες ορισμένων κοινών επιχειρήσεων·</w:t>
      </w:r>
    </w:p>
    <w:p w:rsidR="00A24902" w:rsidRPr="00BC13AC" w:rsidRDefault="00A24902" w:rsidP="00B60A00">
      <w:pPr>
        <w:pStyle w:val="NormalHanging12a"/>
        <w:widowControl/>
        <w:ind w:left="1134"/>
        <w:rPr>
          <w:szCs w:val="24"/>
        </w:rPr>
      </w:pPr>
      <w:r w:rsidRPr="00BC13AC">
        <w:t>β)</w:t>
      </w:r>
      <w:r w:rsidRPr="00BC13AC">
        <w:tab/>
        <w:t xml:space="preserve">ο απόηχος της πανδημίας </w:t>
      </w:r>
      <w:r w:rsidR="00EC1518" w:rsidRPr="00BC13AC">
        <w:t xml:space="preserve">της </w:t>
      </w:r>
      <w:r w:rsidRPr="00BC13AC">
        <w:t>COVID-19 εξακολουθεί να γίνεται αισθητός σε ολόκληρη την Ευρώπη σήμερα καθώς και κατά τη διάρκεια του οικονομικού έτους 2023, και εξακολουθεί να συνιστά τεράστιο κλυδωνισμό στις οικονομικές και διοικητικές δραστηριότητες·</w:t>
      </w:r>
    </w:p>
    <w:p w:rsidR="00A24902" w:rsidRPr="00BC13AC" w:rsidRDefault="00A24902" w:rsidP="00B60A00">
      <w:pPr>
        <w:pStyle w:val="NormalHanging12a"/>
        <w:widowControl/>
        <w:ind w:left="1134"/>
      </w:pPr>
      <w:r w:rsidRPr="00BC13AC">
        <w:t>γ)</w:t>
      </w:r>
      <w:r w:rsidRPr="00BC13AC">
        <w:tab/>
        <w:t>τα υψηλά επίπεδα πληθωρισμού που προκλήθηκαν από τα δύο προαναφερθέντα γεγονότα είχαν αντίκτυπο στον εφοδιασμό και στον χρόνο παράδοσης για τις κοινές επιχειρήσεις·</w:t>
      </w:r>
    </w:p>
    <w:p w:rsidR="00A24902" w:rsidRPr="00BC13AC" w:rsidRDefault="00BC13AC" w:rsidP="00BC13AC">
      <w:pPr>
        <w:pStyle w:val="NormalHanging12a"/>
        <w:widowControl/>
        <w:ind w:left="570" w:hanging="570"/>
      </w:pPr>
      <w:r w:rsidRPr="00BC13AC">
        <w:t>9.</w:t>
      </w:r>
      <w:r w:rsidRPr="00BC13AC">
        <w:tab/>
      </w:r>
      <w:r w:rsidR="00A24902" w:rsidRPr="00BC13AC">
        <w:t>αναγνωρίζει τα οφέλη των κοινών επιχειρήσεων, τη σημασία της συνεργασίας δημόσιου και ιδιωτικού τομέα για την ενθάρρυνση της καινοτομίας, την προώθηση της έρευνας και της ανάπτυξης και τα οικονομικά οφέλη των συμπράξεων· σημειώνει ότι με τη συγκέντρωση πόρων και εμπειρογνωσίας τόσο από τον δημόσιο όσο και από τον ιδιωτικό τομέα, οι κοινές επιχειρήσεις μπορούν να αντιμετωπίσουν αποτελεσματικότερα τις προκλήσεις· υπογραμμίζει τη σημασία της διαφάνειας, της λογοδοσίας και της αποδοτικής χρήσης των δημόσιων πόρων από τις κοινές επιχειρήσεις·</w:t>
      </w:r>
    </w:p>
    <w:p w:rsidR="00A24902" w:rsidRPr="00BC13AC" w:rsidRDefault="00BC13AC" w:rsidP="00BC13AC">
      <w:pPr>
        <w:pStyle w:val="NormalHanging12a"/>
        <w:widowControl/>
        <w:ind w:left="570" w:hanging="570"/>
      </w:pPr>
      <w:r w:rsidRPr="00BC13AC">
        <w:t>10.</w:t>
      </w:r>
      <w:r w:rsidRPr="00BC13AC">
        <w:tab/>
      </w:r>
      <w:r w:rsidR="00A24902" w:rsidRPr="00BC13AC">
        <w:t>αναγνωρίζει την αξία των πρωτοβουλιών που προωθούν την προσήλωση και τη συμμετοχή των ενδιαφερόμενων μερών, όπως οι ανοικτές προσκλήσεις εκδήλωσης ενδιαφέροντος και οι κοινές προσκλήσεις σε όλες τις κοινές επιχειρήσεις, ως καθοριστικής σημασίας για τη μόχλευση συλλογικής εμπειρογνωσίας και πόρων· εφιστά ιδιαίτερα την προσοχή στην κοινή πρόσκληση υποβολής προτάσεων που προκηρύχθηκε από την κοινή επιχείρηση «Ευρωπαϊκοί σιδηρόδρομοι» και την κοινή επιχείρηση «Ερευνητικό πρόγραμμα ΑΤΜ του Ενιαίου Ευρωπαϊκού Ουρανού 3» – την πρώτη στα χρονικά πρόσκληση για θέματα συνέργειας μεταξύ των κοινών επιχειρήσεων με στόχο την ανάπτυξη ενός ολοκληρωμένου αεροπορικού και σιδηροδρομικού δικτύου για ένα βιώσιμο σύστημα πολυτροπικών μεταφορών·</w:t>
      </w:r>
    </w:p>
    <w:p w:rsidR="00A24902" w:rsidRPr="00BC13AC" w:rsidRDefault="00BC13AC" w:rsidP="00BC13AC">
      <w:pPr>
        <w:pStyle w:val="NormalHanging12a"/>
        <w:widowControl/>
        <w:ind w:left="570" w:hanging="570"/>
      </w:pPr>
      <w:r w:rsidRPr="00BC13AC">
        <w:t>11.</w:t>
      </w:r>
      <w:r w:rsidRPr="00BC13AC">
        <w:tab/>
      </w:r>
      <w:r w:rsidR="00A24902" w:rsidRPr="00BC13AC">
        <w:t xml:space="preserve">υπενθυμίζει ότι οι κοινές επιχειρήσεις πρέπει να διεξάγουν τις δραστηριότητές τους σύμφωνα με τη χρηστή δημοσιονομική διαχείριση, συμβάλλοντας έτσι αποτελεσματικά </w:t>
      </w:r>
      <w:r w:rsidR="00A24902" w:rsidRPr="00BC13AC">
        <w:lastRenderedPageBreak/>
        <w:t>στους στόχους πολιτικής της Ένωσης, καθώς και στη χρηστή εκτέλεση του προϋπολογισμού της Ένωσης· εκφράζει, ωστόσο, την ανησυχία του για μια σειρά στοιχείων, με βάση τα πορίσματα του Ελεγκτικού Συνεδρίου, όπως παρουσιάζονται στο παρόν ψήφισμα·</w:t>
      </w:r>
    </w:p>
    <w:p w:rsidR="00A24902" w:rsidRPr="00BC13AC" w:rsidRDefault="00A24902" w:rsidP="00B60A00">
      <w:pPr>
        <w:pStyle w:val="NormalHanging12a"/>
        <w:widowControl/>
        <w:rPr>
          <w:b/>
          <w:i/>
        </w:rPr>
      </w:pPr>
      <w:r w:rsidRPr="00BC13AC">
        <w:rPr>
          <w:b/>
          <w:i/>
        </w:rPr>
        <w:t>Ετήσιοι λογαριασμοί</w:t>
      </w:r>
    </w:p>
    <w:p w:rsidR="00A24902" w:rsidRPr="00BC13AC" w:rsidRDefault="00BC13AC" w:rsidP="00BC13AC">
      <w:pPr>
        <w:pStyle w:val="NormalHanging12a"/>
        <w:widowControl/>
        <w:ind w:hanging="570"/>
        <w:rPr>
          <w:szCs w:val="24"/>
        </w:rPr>
      </w:pPr>
      <w:r w:rsidRPr="00BC13AC">
        <w:rPr>
          <w:szCs w:val="24"/>
        </w:rPr>
        <w:t>12.</w:t>
      </w:r>
      <w:r w:rsidRPr="00BC13AC">
        <w:rPr>
          <w:szCs w:val="24"/>
        </w:rPr>
        <w:tab/>
      </w:r>
      <w:r w:rsidR="00A24902" w:rsidRPr="00BC13AC">
        <w:t>σημειώνει ότι η έκθεση του Ελεγκτικού Συνεδρίου διαπιστώνει ότι οι ετήσιοι λογαριασμοί για το 2023 των έντεκα κοινών επιχειρήσεων που ελέγχθηκαν παρέχουν ακριβοδίκαιη εικόνα, από κάθε ουσιώδη πλευρά, της οικονομικής κατάστασής τους την 31η Δεκεμβρίου 2023, των αποτελεσμάτων των πράξεών τους και των ταμειακών ροών τους, και των μεταβολών του καθαρού ενεργητικού για το έτος που έληξε την ημερομηνία αυτή, σύμφωνα με τους δημοσιονομικούς κανονισμούς τους και τους λογιστικούς κανόνες που ενέκρινε ο υπόλογος της Επιτροπής· σημειώνει ακόμη ότι, ως εκ τούτου, το Ελεγκτικό Συνέδριο εξέδωσε ελεγκτικές γνώμες χωρίς επιφύλαξη σχετικά με την αξιοπιστία των ετήσιων λογαριασμών των κοινών επιχειρήσεων·</w:t>
      </w:r>
    </w:p>
    <w:p w:rsidR="00A24902" w:rsidRPr="00BC13AC" w:rsidRDefault="00BC13AC" w:rsidP="00BC13AC">
      <w:pPr>
        <w:pStyle w:val="NormalHanging12a"/>
        <w:widowControl/>
        <w:ind w:hanging="570"/>
        <w:rPr>
          <w:szCs w:val="24"/>
        </w:rPr>
      </w:pPr>
      <w:r w:rsidRPr="00BC13AC">
        <w:rPr>
          <w:szCs w:val="24"/>
        </w:rPr>
        <w:t>13.</w:t>
      </w:r>
      <w:r w:rsidRPr="00BC13AC">
        <w:rPr>
          <w:szCs w:val="24"/>
        </w:rPr>
        <w:tab/>
      </w:r>
      <w:r w:rsidR="00A24902" w:rsidRPr="00BC13AC">
        <w:t xml:space="preserve">σημειώνει ότι η έκθεση του Ελεγκτικού Συνεδρίου διαπιστώνει ότι οι πράξεις στις οποίες βασίζονται οι ετήσιοι λογαριασμοί είναι, από κάθε ουσιώδη πλευρά, νόμιμες και κανονικές· σημειώνει ακόμη ότι, ως εκ τούτου, το Ελεγκτικό Συνέδριο εξέδωσε ελεγκτικές γνώμες χωρίς επιφύλαξη σχετικά με τη νομιμότητα και κανονικότητα τόσο των εσόδων όσο και των πληρωμών στις οποίες βασίζονται οι λογαριασμοί των κοινών επιχειρήσεων· </w:t>
      </w:r>
    </w:p>
    <w:p w:rsidR="00A24902" w:rsidRPr="00BC13AC" w:rsidRDefault="00BC13AC" w:rsidP="00BC13AC">
      <w:pPr>
        <w:pStyle w:val="NormalHanging12a"/>
        <w:widowControl/>
        <w:ind w:hanging="570"/>
      </w:pPr>
      <w:r w:rsidRPr="00BC13AC">
        <w:t>14.</w:t>
      </w:r>
      <w:r w:rsidRPr="00BC13AC">
        <w:tab/>
      </w:r>
      <w:r w:rsidR="00A24902" w:rsidRPr="00BC13AC">
        <w:t>λαμβάνει υπόψη το γεγονός ότι, κατά την άποψη του Ελεγκτικού Συνεδρίου, δεν παρασχέθηκε επαρκής καθοδήγηση στην κοινή επιχείρηση «Έξυπνα δίκτυα και υπηρεσίες» και στην κοινή επιχείρηση «Παγκόσμιο πρόγραμμα για την υγεία EDCTP3» σχετικά με τους πρώτους ετήσιους λογαριασμούς τους, ιδίως όσον αφορά την ανάγκη για σαφήνεια όσον αφορά τη διάκριση μεταξύ των χρηματοδοτικών πόρων που διαχειρίζεται η Επιτροπή προτού οι κοινές επιχειρήσεις αποκτήσουν την οικονομική αυτονομία τους και οι κοινές επιχειρήσεις μετά την επίτευξη αυτονομίας· επαναλαμβάνει τη σύσταση του Ελεγκτικού Συνεδρίου για ανάληψη δράσης στο πλαίσιο αυτό, η οποία συνιστά την ανάπτυξη, κατά τρόπο σαφή και κατανοητό, λογιστικών κατευθυντήριων γραμμών οι οποίες θα πρέπει να προσδιορίζουν τους κανόνες για την παρουσίαση των πρώτων ετήσιων λογαριασμών των νέων κοινών επιχειρήσεων και ότι οι εν λόγω κατευθυντήριες γραμμές θα πρέπει να περιλαμβάνουν οδηγίες σχετικά με τον τρόπο διαχωρισμού των χρηματοδοτικών πόρων που εκτελεί η Επιτροπή από τους πόρους που εκτελεί μια κοινή επιχείρηση μετά την επίτευξη της οικονομικής αυτονομίας της· σημειώνει ότι ο κίνδυνος για την αξιοπιστία των ετήσιων λογαριασμών θεωρήθηκε χαμηλός για όλες τις κοινές επιχειρήσεις εκτός από την κοινή επιχείρηση «Έξυπνα δίκτυα και υπηρεσίες» και την κοινή επιχείρηση «Παγκόσμιο πρόγραμμα για την υγεία EDCTP3», για τις οποίες ο κίνδυνος για την αξιοπιστία θεωρήθηκε μέτριος, λόγω της πολυπλοκότητας που επέφερε η μεταφορά πιστώσεων και περιουσιακών στοιχείων του προϋπολογισμού από την ευθύνη της Επιτροπής στην ευθύνη της κοινής επιχείρησης·</w:t>
      </w:r>
    </w:p>
    <w:p w:rsidR="00A24902" w:rsidRPr="00BC13AC" w:rsidRDefault="00BC13AC" w:rsidP="00BC13AC">
      <w:pPr>
        <w:pStyle w:val="NormalHanging12a"/>
        <w:widowControl/>
        <w:ind w:hanging="570"/>
        <w:rPr>
          <w:szCs w:val="24"/>
        </w:rPr>
      </w:pPr>
      <w:r w:rsidRPr="00BC13AC">
        <w:rPr>
          <w:szCs w:val="24"/>
        </w:rPr>
        <w:t>15.</w:t>
      </w:r>
      <w:r w:rsidRPr="00BC13AC">
        <w:rPr>
          <w:szCs w:val="24"/>
        </w:rPr>
        <w:tab/>
      </w:r>
      <w:r w:rsidR="00A24902" w:rsidRPr="00BC13AC">
        <w:t xml:space="preserve">λαμβάνει υπόψη το γεγονός ότι οι ετήσιοι λογαριασμοί της ευρωπαϊκής κοινής επιχείρησης για τον ITER και την ανάπτυξη της ενέργειας από τη σύντηξη παράγονται με βάση τη βάση αναφοράς του έργου ITER που τέθηκε σε εφαρμογή το 2023, αλλά ότι το τελευταίο αποτελεί αντικείμενο εν εξελίξει αναθεώρησης, το αποτέλεσμα της οποίας είναι πιθανό να οδηγήσει σε σημαντικές αλλαγές για την ευρωπαϊκή κοινή επιχείρηση για τον ITER και την ανάπτυξη της ενέργειας από τη σύντηξη και το εκτιμώμενο </w:t>
      </w:r>
      <w:r w:rsidR="00A24902" w:rsidRPr="00BC13AC">
        <w:lastRenderedPageBreak/>
        <w:t xml:space="preserve">συνολικό κόστος της κατά την ολοκλήρωση· υπογραμμίζει ότι η οικεία κοινή επιχείρηση θα πρέπει να λάβει όλα τα αναγκαία μέτρα για να διασφαλίσει ότι η μελλοντική βάση αναφοράς και οι συνέπειές της για την ανάγκη εισφορών της Ένωσης σε χρήμα στην κοινή επιχείρηση δεν συνιστούν υποχρέωση για τον προϋπολογισμό της Ένωσης· σημειώνει, με βάση την ακρόαση της οικείας κοινής επιχείρησης στην Επιτροπή Ελέγχου του Προϋπολογισμού, ότι κατά τον χρόνο της ακρόασης και σύμφωνα με την οικεία κοινή επιχείρηση, ήταν πολύ νωρίς για να εκτιμηθεί ο δημοσιονομικός αντίκτυπος αυτής της αναθεώρησης· εκφράζει, επιπλέον, την ανησυχία του για τις καθυστερήσεις που επηρεάζουν το έργο ITER, λόγω παραγόντων που εκφεύγουν του ελέγχου της κοινής επιχείρησης· </w:t>
      </w:r>
    </w:p>
    <w:p w:rsidR="00A24902" w:rsidRPr="00BC13AC" w:rsidRDefault="00BC13AC" w:rsidP="00BC13AC">
      <w:pPr>
        <w:pStyle w:val="NormalHanging12a"/>
        <w:widowControl/>
        <w:ind w:hanging="570"/>
      </w:pPr>
      <w:r w:rsidRPr="00BC13AC">
        <w:t>16.</w:t>
      </w:r>
      <w:r w:rsidRPr="00BC13AC">
        <w:tab/>
      </w:r>
      <w:r w:rsidR="00A24902" w:rsidRPr="00BC13AC">
        <w:t>εκφράζει την ανησυχία του για τον δυνητικό αντίκτυπο που θα έχει η αναδιοργάνωση της ευρωπαϊκής κοινής επιχείρησης για τον ITER και την ανάπτυξη της ενέργειας από τη σύντηξη στις δραστηριότητές της, ιδίως τις βραχυπρόθεσμες και μεσοπρόθεσμες αστάθειες και τους επιχειρησιακούς κινδύνους για την κοινή επιχείρηση· εκφράζει την ικανοποίησή του για το γεγονός ότι η οικεία κοινή επιχείρηση έχει επίγνωση των ζητημάτων αυτών και για την εξήγηση που δόθηκε σχετικά με τις απόψεις της για την κατάσταση· εκφράζει την ικανοποίησή του για τις πρόσθετες πληροφορίες που παρασχέθηκαν κατά την ακρόαση της οικείας κοινής επιχείρησης στην Επιτροπή Ελέγχου του Προϋπολογισμού, ιδίως όσον αφορά το γεγονός ότι ο κίνδυνος για τη συνέχιση των δραστηριοτήτων έχει μέχρι στιγμής μετριαστεί χάρη στην ισχυρή εξάρτηση από υφιστάμενα προγράμματα και έργα· εκφράζει την ικανοποίησή του για την ευελιξία που προσφέρει η νέα δομή πλέγματος·</w:t>
      </w:r>
    </w:p>
    <w:p w:rsidR="00A24902" w:rsidRPr="00BC13AC" w:rsidRDefault="00BC13AC" w:rsidP="00BC13AC">
      <w:pPr>
        <w:pStyle w:val="NormalHanging12a"/>
        <w:widowControl/>
        <w:ind w:hanging="570"/>
        <w:rPr>
          <w:szCs w:val="24"/>
        </w:rPr>
      </w:pPr>
      <w:r w:rsidRPr="00BC13AC">
        <w:rPr>
          <w:szCs w:val="24"/>
        </w:rPr>
        <w:t>17.</w:t>
      </w:r>
      <w:r w:rsidRPr="00BC13AC">
        <w:rPr>
          <w:szCs w:val="24"/>
        </w:rPr>
        <w:tab/>
      </w:r>
      <w:r w:rsidR="00A24902" w:rsidRPr="00BC13AC">
        <w:t>λαμβάνει υπόψη το γεγονός ότι ο κίνδυνος για τη νομιμότητα και την κανονικότητα των εσόδων θεωρήθηκε χαμηλός για όλες τις κοινές επιχειρήσεις·</w:t>
      </w:r>
    </w:p>
    <w:p w:rsidR="00A24902" w:rsidRPr="00BC13AC" w:rsidRDefault="00A24902" w:rsidP="00B60A00">
      <w:pPr>
        <w:pStyle w:val="NormalHanging12a"/>
        <w:widowControl/>
        <w:rPr>
          <w:b/>
          <w:i/>
        </w:rPr>
      </w:pPr>
      <w:r w:rsidRPr="00BC13AC">
        <w:rPr>
          <w:b/>
          <w:i/>
        </w:rPr>
        <w:t>Διαχείριση του προϋπολογισμού και χρηματοοικονομική διαχείριση</w:t>
      </w:r>
    </w:p>
    <w:p w:rsidR="00A24902" w:rsidRPr="00BC13AC" w:rsidRDefault="00BC13AC" w:rsidP="00BC13AC">
      <w:pPr>
        <w:pStyle w:val="NormalHanging12a"/>
        <w:widowControl/>
        <w:ind w:hanging="570"/>
        <w:rPr>
          <w:szCs w:val="24"/>
        </w:rPr>
      </w:pPr>
      <w:r w:rsidRPr="00BC13AC">
        <w:rPr>
          <w:szCs w:val="24"/>
        </w:rPr>
        <w:t>18.</w:t>
      </w:r>
      <w:r w:rsidRPr="00BC13AC">
        <w:rPr>
          <w:szCs w:val="24"/>
        </w:rPr>
        <w:tab/>
      </w:r>
      <w:r w:rsidR="00A24902" w:rsidRPr="00BC13AC">
        <w:t>σημειώνει ότι ο συνολικός διαθέσιμος προϋπολογισμός το 2023 για τις έντεκα κοινές επιχειρήσεις που ελέγχθηκαν από το Ελεγκτικό Συνέδριο ανήλθε σε 4,25 δισεκατομμύρια EUR σε πιστώσεις αναλήψεων υποχρεώσεων και σε 3,87 δισεκατομμύρια EUR σε πιστώσεις πληρωμών, σύμφωνα με το Ελεγκτικό Συνέδριο, το οποίο θεωρεί ότι ο συνολικός διαθέσιμος προϋπολογισμός περιλαμβάνει αχρησιμοποίητες πιστώσεις από προηγούμενα έτη, τις οποίες οι κοινές επιχειρήσεις ενέγραψαν εκ νέου στον προϋπολογισμό του τρέχοντος έτους, καθώς και έσοδα για ειδικό προορισμό και ανακατανομές στο επόμενο έτος· σημειώνει ειδικότερα ότι:</w:t>
      </w:r>
    </w:p>
    <w:p w:rsidR="00A24902" w:rsidRPr="00BC13AC" w:rsidRDefault="00A24902" w:rsidP="00EC1518">
      <w:pPr>
        <w:pStyle w:val="NormalHanging12a"/>
        <w:widowControl/>
        <w:ind w:left="1134"/>
        <w:rPr>
          <w:szCs w:val="24"/>
        </w:rPr>
      </w:pPr>
      <w:r w:rsidRPr="00BC13AC">
        <w:t>α)</w:t>
      </w:r>
      <w:r w:rsidRPr="00BC13AC">
        <w:tab/>
        <w:t xml:space="preserve">ο συνολικός διαθέσιμος προϋπολογισμός για το 2023 για την κοινή επιχείρηση «Ερευνητικό πρόγραμμα ΑΤΜ του Ενιαίου Ευρωπαϊκού Ουρανού 3» ανήλθε σε 111,2 εκατομμύρια EUR σε πιστώσεις αναλήψεων υποχρεώσεων (έναντι 158,8 εκατομμυρίων EUR το 2022) και σε 241,5 εκατομμύρια EUR σε πιστώσεις πληρωμών (σε σύγκριση με 146,9 εκατομμύρια EUR το 2022)· κατανοεί επιπλέον ότι, σύμφωνα με την έκθεση σχετικά με τη δημοσιονομική και χρηματοοικονομική διαχείριση της κοινής επιχείρησης «Ερευνητικό πρόγραμμα ΑΤΜ του Ενιαίου Ευρωπαϊκού Ουρανού 3», το συνολικό ποσοστό εκτέλεσης του προϋπολογισμού της για το οικονομικό έτος 2023 ανήλθε σε 92 % για τις πιστώσεις αναλήψεων υποχρεώσεων και σε 81 % για τις πιστώσεις πληρωμών, γεγονός που υποδηλώνει ότι δεν υπήρχαν σοβαρά προβλήματα σχετικά με τον ρυθμό εκτέλεσης του προϋπολογισμού· τονίζει, ωστόσο, το χαμηλό ποσοστό εκτέλεσης των πιστώσεων πληρωμών του που προορίζονται για δαπάνες υποδομής και λειτουργίας, το οποίο ανήλθε στο 55 %· σημειώνει την εξήγηση της </w:t>
      </w:r>
      <w:r w:rsidRPr="00BC13AC">
        <w:lastRenderedPageBreak/>
        <w:t>κοινής επιχείρησης και καλεί γενικά την κοινή επιχείρηση να διασφαλίσει υγιή ρυθμό εκτέλεσης για κάθε τμήμα του προϋπολογισμού της·</w:t>
      </w:r>
    </w:p>
    <w:p w:rsidR="00A24902" w:rsidRPr="00BC13AC" w:rsidRDefault="00A24902" w:rsidP="00EC1518">
      <w:pPr>
        <w:pStyle w:val="NormalHanging12a"/>
        <w:widowControl/>
        <w:ind w:left="1134"/>
        <w:rPr>
          <w:szCs w:val="24"/>
        </w:rPr>
      </w:pPr>
      <w:r w:rsidRPr="00BC13AC">
        <w:t>β)</w:t>
      </w:r>
      <w:r w:rsidRPr="00BC13AC">
        <w:tab/>
        <w:t xml:space="preserve">Ο συνολικός διαθέσιμος προϋπολογισμός για το 2023 για την κοινή επιχείρηση «Καθαρές αερομεταφορές» ανήλθε σε 269 εκατομμύρια EUR σε πιστώσεις αναλήψεων υποχρεώσεων (έναντι 411,2 εκατομμυρίων EUR το 2022) και σε 486,4 εκατομμύρια EUR σε πιστώσεις πληρωμών (έναντι 415,3 εκατομμυρίων EUR το 2022)· κατανοεί επιπλέον ότι, σύμφωνα με την έκθεση σχετικά με τη δημοσιονομική και χρηματοοικονομική διαχείριση της κοινής επιχείρησης «Καθαρές αερομεταφορές», το συνολικό ποσοστό εκτέλεσης του προϋπολογισμού της για το οικονομικό έτος 2023 ανήλθε σε 98,58 % για τις πιστώσεις αναλήψεων υποχρεώσεων και σε 51,18 % για τις πιστώσεις πληρωμών, γεγονός που υποδηλώνει ότι υπήρχαν σοβαρά ζητήματα που σχετίζονται με τον ρυθμό εκτέλεσης του προϋπολογισμού· σημειώνει ειδικότερα ότι τα ποσοστά εκτέλεσης των δύο τίτλων επιχειρησιακών δαπανών της εν λόγω κοινής επιχείρησης είναι 80,50 % και 81,11 % αντίστοιχα για τις πιστώσεις πληρωμών· τονίζει, επιπλέον, το χαμηλό ποσοστό εκτέλεσης των πιστώσεων πληρωμών που προορίζονται για δαπάνες υποδομής, το οποίο ανήλθε στο 60,52 %· εκφράζει τη βαθιά του λύπη για το σημαντικό ποσό που διατίθεται στον τίτλο 5 του προϋπολογισμού της κοινής επιχείρησης για μη χρησιμοποιηθείσες πιστώσεις πληρωμών ύψους 177 εκατομμυρίων EUR, με ποσοστό τεχνικής εκτέλεσης 0 %· σημειώνει την εξήγηση της κοινής επιχείρησης και καλεί γενικά την κοινή επιχείρηση να διασφαλίσει υγιή ρυθμό εκτέλεσης για κάθε τμήμα του προϋπολογισμού της· </w:t>
      </w:r>
    </w:p>
    <w:p w:rsidR="00A24902" w:rsidRPr="00BC13AC" w:rsidRDefault="00A24902" w:rsidP="00EC1518">
      <w:pPr>
        <w:pStyle w:val="NormalHanging12a"/>
        <w:widowControl/>
        <w:ind w:left="1134"/>
        <w:rPr>
          <w:szCs w:val="24"/>
        </w:rPr>
      </w:pPr>
      <w:r w:rsidRPr="00BC13AC">
        <w:t>γ)</w:t>
      </w:r>
      <w:r w:rsidRPr="00BC13AC">
        <w:tab/>
        <w:t>Ο συνολικός διαθέσιμος προϋπολογισμός για το 2023 για την κοινή επιχείρηση «Πρωτοβουλία για την καινοτομία στην υγεία» ανήλθε σε 223,2 εκατομμύρια EUR σε πιστώσεις αναλήψεων υποχρεώσεων (έναντι 272,4 εκατομμυρίων EUR το 2022) και σε 225,9 εκατομμύρια EUR σε πιστώσεις πληρωμών (έναντι 174,8 εκατομμυρίων EUR το 2022)· κατανοεί επιπλέον ότι, σύμφωνα με την έκθεση σχετικά με τη δημοσιονομική και χρηματοοικονομική διαχείριση της κοινής επιχείρησης «Πρωτοβουλία για την καινοτομία στην υγεία», το συνολικό ποσοστό εκτέλεσης του προϋπολογισμού της για το οικονομικό έτος 2023 ανήλθε σε 92,65 % για τις πιστώσεις αναλήψεων υποχρεώσεων και σε 90,29 % για τις πιστώσεις πληρωμών, γεγονός που υποδηλώνει ότι δεν υπήρχαν σοβαρά ζητήματα σχετικά με τον ρυθμό εκτέλεσης του προϋπολογισμού· τονίζει, ωστόσο, τα χαμηλά ποσοστά εκτέλεσης των πιστώσεων αναλήψεων υποχρεώσεων και των πιστώσεων πληρωμών που προορίζονται για δαπάνες υποδομής, που ανήλθαν σε 68,67 % και 67,30 % αντίστοιχα· σημειώνει την εξήγηση της κοινής επιχείρησης και καλεί γενικά την κοινή επιχείρηση να διασφαλίσει υγιή ρυθμό εκτέλεσης για κάθε τμήμα του προϋπολογισμού της·</w:t>
      </w:r>
    </w:p>
    <w:p w:rsidR="00A24902" w:rsidRPr="00BC13AC" w:rsidRDefault="00A24902" w:rsidP="00EC1518">
      <w:pPr>
        <w:pStyle w:val="NormalHanging12a"/>
        <w:widowControl/>
        <w:ind w:left="1134"/>
        <w:rPr>
          <w:szCs w:val="24"/>
        </w:rPr>
      </w:pPr>
      <w:r w:rsidRPr="00BC13AC">
        <w:t>δ)</w:t>
      </w:r>
      <w:r w:rsidRPr="00BC13AC">
        <w:tab/>
        <w:t xml:space="preserve">Ο συνολικός διαθέσιμος προϋπολογισμός για το 2023 για την κοινή επιχείρηση «Καθαρό υδρογόνο» ανήλθε σε 268,9 εκατομμύρια EUR σε πιστώσεις αναλήψεων υποχρεώσεων (έναντι 314,3 εκατομμυρίων EUR το 2022) και σε 327,8 εκατομμύρια EUR σε πιστώσεις πληρωμών (έναντι 118,3 εκατομμυρίων EUR το 2022)· κατανοεί, επιπλέον, ότι, σύμφωνα με την έκθεση σχετικά με τη δημοσιονομική και χρηματοοικονομική διαχείριση της κοινής επιχείρησης «Καθαρό υδρογόνο», το συνολικό ποσοστό εκτέλεσης του προϋπολογισμού της για το οικονομικό έτος 2023 ανήλθε σε 96,62 % για τις πιστώσεις αναλήψεων υποχρεώσεων και σε 85,43 % για τις πιστώσεις πληρωμών, γεγονός που υποδηλώνει ότι δεν υπήρχαν σοβαρά ζητήματα που να σχετίζονται με τον ρυθμό </w:t>
      </w:r>
      <w:r w:rsidRPr="00BC13AC">
        <w:lastRenderedPageBreak/>
        <w:t>εκτέλεσης του προϋπολογισμού· τονίζει, ωστόσο, το χαμηλό ποσοστό εκτέλεσης των πιστώσεων πληρωμών που προορίζονται για τις επιχειρησιακές δαπάνες της κοινής επιχείρησης, που χρηματοδοτούνται στο πλαίσιο του προγράμματος «Ορίζων 2020», το οποίο ανήλθε στο 69,41 %· τονίζει, επιπλέον, το χαμηλό ποσοστό εκτέλεσης των πιστώσεων αναλήψεων υποχρεώσεων και των πιστώσεων πληρωμών που προορίζονται για δαπάνες υποδομής, που ανήλθαν σε 71,21 % και 60,60 % αντίστοιχα· σημειώνει τις εξηγήσεις της κοινής επιχείρησης και καλεί γενικά την κοινή επιχείρηση να διασφαλίσει υγιή ρυθμό εκτέλεσης για κάθε τμήμα του προϋπολογισμού της·</w:t>
      </w:r>
    </w:p>
    <w:p w:rsidR="00A24902" w:rsidRPr="00BC13AC" w:rsidRDefault="00A24902" w:rsidP="00EC1518">
      <w:pPr>
        <w:pStyle w:val="NormalHanging12a"/>
        <w:widowControl/>
        <w:ind w:left="1134"/>
        <w:rPr>
          <w:szCs w:val="24"/>
        </w:rPr>
      </w:pPr>
      <w:r w:rsidRPr="00BC13AC">
        <w:t>ε)</w:t>
      </w:r>
      <w:r w:rsidRPr="00BC13AC">
        <w:tab/>
        <w:t>Ο συνολικός διαθέσιμος προϋπολογισμός για το 2023 για την κοινή επιχείρηση «Μικροκυκλώματα»» ανήλθε σε 835,7 εκατομμύρια EUR σε πιστώσεις αναλήψεων υποχρεώσεων (έναντι 261,4 εκατομμυρίων EUR το 2022) και σε 518,4 εκατομμύρια EUR σε πιστώσεις πληρωμών (έναντι 222,2 εκατομμυρίων EUR το 2022)· κατανοεί επιπλέον ότι, σύμφωνα με την έκθεση σχετικά με τη δημοσιονομική και χρηματοοικονομική διαχείριση της κοινής επιχείρησης «Μικροκυκλώματα», το συνολικό ποσοστό εκτέλεσης του προϋπολογισμού της για το οικονομικό έτος 2023 ανήλθε σε 100 % για τις πιστώσεις αναλήψεων υποχρεώσεων και 37 % για τις πιστώσεις πληρωμών, γεγονός που υποδηλώνει ότι υπήρχαν σοβαρά ζητήματα που σχετίζονται με τον ρυθμό εκτέλεσης του προϋπολογισμού· ειδικότερα, τονίζει το εξαιρετικά χαμηλό ποσοστό εκτέλεσης των πιστώσεων πληρωμών που προορίζονται για επιχειρησιακές δαπάνες, το οποίο ανήλθε σε 36 %· σημειώνει την εξήγηση της κοινής επιχείρησης, αλλά εκφράζει τη βαθιά του λύπη για ένα τόσο χαμηλό ποσοστό εκτέλεσης και καλεί γενικά την κοινή επιχείρηση να διασφαλίσει έναν υγιή ρυθμό εκτέλεσης για κάθε τμήμα του προϋπολογισμού της· σημειώνει το γεγονός ότι τα στοιχεία αυτά, σε σχέση με την αυξημένη χρηματοδότηση από την οποία επωφελήθηκε η κοινή επιχείρηση «Μικροκυκλώματα» το 2023, και την οποία έπρεπε να εκτελέσει η κοινή επιχείρηση «Μικροκυκλώματα», οδήγησαν το Ελεγκτικό Συνέδριο να θεωρήσει ότι ο κίνδυνος για τη διαχείριση του προϋπολογισμού είναι μέτριος για την εν λόγω κοινή επιχείρηση·</w:t>
      </w:r>
    </w:p>
    <w:p w:rsidR="00A24902" w:rsidRPr="00BC13AC" w:rsidRDefault="00A24902" w:rsidP="00EC1518">
      <w:pPr>
        <w:pStyle w:val="NormalHanging12a"/>
        <w:widowControl/>
        <w:ind w:left="1134"/>
        <w:rPr>
          <w:szCs w:val="24"/>
        </w:rPr>
      </w:pPr>
      <w:r w:rsidRPr="00BC13AC">
        <w:t>στ)</w:t>
      </w:r>
      <w:r w:rsidRPr="00BC13AC">
        <w:tab/>
        <w:t>Ο συνολικός διαθέσιμος προϋπολογισμός για το 2023 για την κοινή επιχείρηση «Μια Ευρώπη που βασίζεται στην κυκλική βιοοικονομία» ανήλθε σε 227,4 εκατομμύρια EUR σε πιστώσεις αναλήψεων υποχρεώσεων (έναντι 264,2 εκατομμυρίων EUR το 2022) και σε 137,4 εκατομμύρια EUR σε πιστώσεις πληρωμών (έναντι 80,3 εκατομμυρίων EUR το 2022)· κατανοεί επιπλέον ότι, σύμφωνα με την έκθεση σχετικά με τη δημοσιονομική και χρηματοοικονομική διαχείριση της κοινής επιχείρησης «Μια Ευρώπη που βασίζεται στην κυκλική βιοοικονομία», το συνολικό ποσοστό εκτέλεσης του προϋπολογισμού της για το οικονομικό έτος 2023 ανήλθε σε 97,6 % για τις πιστώσεις αναλήψεων υποχρεώσεων και σε 90,3 % για τις πιστώσεις πληρωμών, γεγονός που υποδηλώνει ότι δεν υπήρχαν σοβαρά προβλήματα σχετικά με τον ρυθμό εκτέλεσης του προϋπολογισμού· τονίζει, ωστόσο, τα χαμηλά ποσοστά εκτέλεσης των πιστώσεων ανάληψης υποχρεώσεων και των πιστώσεων πληρωμών για το μέρος των διοικητικών δαπανών της κοινής επιχείρησης που αφορά τους μισθούς, το οποίο ανήλθε σε 64 % και 57 % αντίστοιχα, καθώς και το χαμηλό ποσοστό εκτέλεσης των πιστώσεων πληρωμών για το μέρος των διοικητικών δαπανών που αφορά άλλες διοικητικές δαπάνες, το οποίο ανήλθε στο 54 %· σημειώνει την εξήγηση της κοινής επιχείρησης και καλεί γενικά την κοινή επιχείρηση να διασφαλίσει υγιή ρυθμό εκτέλεσης για κάθε τμήμα του προϋπολογισμού της·</w:t>
      </w:r>
    </w:p>
    <w:p w:rsidR="00A24902" w:rsidRPr="00BC13AC" w:rsidRDefault="00A24902" w:rsidP="00EC1518">
      <w:pPr>
        <w:pStyle w:val="NormalHanging12a"/>
        <w:widowControl/>
        <w:ind w:left="1134"/>
        <w:rPr>
          <w:szCs w:val="24"/>
        </w:rPr>
      </w:pPr>
      <w:r w:rsidRPr="00BC13AC">
        <w:lastRenderedPageBreak/>
        <w:t>ζ)</w:t>
      </w:r>
      <w:r w:rsidRPr="00BC13AC">
        <w:tab/>
        <w:t xml:space="preserve">Ο συνολικός διαθέσιμος προϋπολογισμός για το 2023 για την κοινή επιχείρηση «Ευρωπαϊκοί σιδηρόδρομοι»» ανήλθε σε 102,6 εκατομμύρια EUR σε πιστώσεις αναλήψεων υποχρεώσεων (έναντι 171,4 εκατομμυρίων EUR το 2022) και σε 120,3 εκατομμύρια EUR σε πιστώσεις πληρωμών (έναντι 180,8 εκατομμυρίων EUR το 2022)· κατανοεί επιπλέον ότι, σύμφωνα με την έκθεση για τη δημοσιονομική και χρηματοοικονομική διαχείριση της κοινής επιχείρησης «Ευρωπαϊκοί σιδηρόδρομοι», το συνολικό ποσοστό εκτέλεσης του προϋπολογισμού της για το οικονομικό έτος 2023 ανήλθε σε 97 % για τις πιστώσεις αναλήψεων υποχρεώσεων και σε 82 % για τις πιστώσεις πληρωμών, γεγονός που υποδηλώνει ότι δεν υπήρχαν σοβαρά ζητήματα που να σχετίζονται με τον ρυθμό εκτέλεσης του προϋπολογισμού· τονίζει, ωστόσο, το χαμηλό ποσοστό εκτέλεσης των πιστώσεων πληρωμών για το μέρος των επιχειρησιακών δαπανών του που χρηματοδοτείται στο πλαίσιο του προγράμματος «Ορίζων 2020», το οποίο ανήλθε σε 67 %· σημειώνει την εξήγηση της κοινής επιχείρησης και καλεί γενικά την κοινή επιχείρηση να διασφαλίσει υγιή ρυθμό εκτέλεσης για κάθε τμήμα του προϋπολογισμού της· επισημαίνει ότι η κοινή επιχείρηση «Ευρωπαϊκοί σιδηρόδρομοι» ανέβαλε τις τελικές πληρωμές για το 2024 λόγω τεχνικών προβλημάτων που αντιμετώπιζαν οι δικαιούχοι· λαμβάνει υπόψη τα διάφορα έργα που δεν αξιοποίησαν πλήρως τους προϋπολογισμούς τους, μειώνοντας την ανάγκη για επιχειρησιακές πληρωμές κατά περίπου 4,1 εκατ. EUR· </w:t>
      </w:r>
      <w:r w:rsidRPr="00BC13AC">
        <w:rPr>
          <w:color w:val="000000"/>
        </w:rPr>
        <w:t xml:space="preserve">καλεί την οικεία κοινή επιχείρηση να εκπονήσει σχέδιο σχετικά με τον τρόπο βελτίωσης των υποχρεώσεων υποβολής λογιστικών εκθέσεων· </w:t>
      </w:r>
      <w:r w:rsidRPr="00BC13AC">
        <w:t>υπογραμμίζει τη σημασία να υποστηριχθεί η κοινή επιχείρηση, δεδομένου ότι οι σιδηροδρομικές μεταφορές έχουν εγγενή πλεονεκτήματα όσον αφορά τις περιβαλλοντικές επιδόσεις, τη χρήση της γης, την κατανάλωση ενέργειας και την ασφάλεια·</w:t>
      </w:r>
    </w:p>
    <w:p w:rsidR="00A24902" w:rsidRPr="00BC13AC" w:rsidRDefault="00A24902" w:rsidP="00EC1518">
      <w:pPr>
        <w:pStyle w:val="NormalHanging12a"/>
        <w:widowControl/>
        <w:ind w:left="1134"/>
        <w:rPr>
          <w:szCs w:val="24"/>
        </w:rPr>
      </w:pPr>
      <w:r w:rsidRPr="00BC13AC">
        <w:t>η)</w:t>
      </w:r>
      <w:r w:rsidRPr="00BC13AC">
        <w:tab/>
        <w:t xml:space="preserve">Ο συνολικός διαθέσιμος προϋπολογισμός για το 2023 για την κοινή επιχείρηση για την ευρωπαϊκή υπολογιστική υψηλών επιδόσεων ανήλθε σε 1 136 εκατομμύρια EUR σε πιστώσεις αναλήψεων υποχρεώσεων (έναντι 1 374,5 εκατομμυρίων EUR το 2022) και σε 1 058 εκατομμύρια EUR σε πιστώσεις πληρωμών (έναντι 629,9 εκατομμυρίων EUR το 2022)· κατανοεί επιπλέον ότι, σύμφωνα με την έκθεση σχετικά με τη δημοσιονομική και χρηματοοικονομική διαχείριση της κοινής επιχείρησης για την ευρωπαϊκή υπολογιστική υψηλών επιδόσεων, το συνολικό ποσοστό εκτέλεσης του προϋπολογισμού της για το οικονομικό έτος 2023 ανήλθε σε 83 % για τις πιστώσεις αναλήψεων υποχρεώσεων και σε 19 % για τις πιστώσεις πληρωμών, γεγονός που υποδηλώνει ότι υπήρχαν σοβαρά ζητήματα που σχετίζονται με τον ρυθμό εκτέλεσης του προϋπολογισμού· ειδικότερα, τονίζει το εξαιρετικά χαμηλό ποσοστό εκτέλεσης των πιστώσεων πληρωμών που προορίζονται για επιχειρησιακές δαπάνες, το οποίο ανήλθε σε 19 %· σημειώνει την εξήγηση της κοινής επιχείρησης, αλλά εκφράζει τη βαθιά του λύπη για το τόσο χαμηλό ποσοστό εκτέλεσης· τονίζει, επιπλέον, το χαμηλό ποσοστό εκτέλεσης των πιστώσεων αναλήψεων υποχρεώσεων και των πιστώσεων πληρωμών που προορίζονται για διοικητικές δαπάνες, οι οποίες ανήλθαν σε 45 % και 42 % αντίστοιχα· σημειώνει την εξήγηση της κοινής επιχείρησης και καλεί γενικά την κοινή επιχείρηση να διασφαλίσει υγιή ρυθμό εκτέλεσης για κάθε τμήμα του προϋπολογισμού της· λαμβάνει υπόψη το γεγονός ότι τα στοιχεία αυτά, σε σχέση με την αυξημένη χρηματοδότηση από την οποία επωφελήθηκε η κοινή επιχείρηση για την ευρωπαϊκή υπολογιστική υψηλών επιδόσεων το 2023, και την οποία έπρεπε να εκτελέσει η κοινή επιχείρηση για την ευρωπαϊκή υπολογιστική υψηλών επιδόσεων, οδήγησαν το </w:t>
      </w:r>
      <w:r w:rsidRPr="00BC13AC">
        <w:lastRenderedPageBreak/>
        <w:t>Ελεγκτικό Συνέδριο να θεωρήσει ότι ο κίνδυνος για τη διαχείριση του προϋπολογισμού είναι μέτριος για την εν λόγω κοινή επιχείρηση· εκφράζει την ικανοποίησή του για τις πρόσθετες πληροφορίες που παρασχέθηκαν κατά την ακρόαση της οικείας κοινής επιχείρησης στην Επιτροπή Ελέγχου του Προϋπολογισμού σχετικά με τους λόγους στους οποίους οφείλεται αυτό το αργό ποσοστό εκτέλεσης·</w:t>
      </w:r>
    </w:p>
    <w:p w:rsidR="00A24902" w:rsidRPr="00BC13AC" w:rsidRDefault="00A24902" w:rsidP="00EC1518">
      <w:pPr>
        <w:pStyle w:val="NormalHanging12a"/>
        <w:widowControl/>
        <w:ind w:left="1134"/>
        <w:rPr>
          <w:szCs w:val="24"/>
        </w:rPr>
      </w:pPr>
      <w:r w:rsidRPr="00BC13AC">
        <w:t>θ)</w:t>
      </w:r>
      <w:r w:rsidRPr="00BC13AC">
        <w:tab/>
        <w:t>ο συνολικός διαθέσιμος προϋπολογισμός για το 2023 για την κοινή επιχείρηση «Έξυπνα δίκτυα και υπηρεσίες» ανήλθε σε 134,7 εκατομμύρια EUR σε πιστώσεις αναλήψεων υποχρεώσεων και σε 122,9 εκατομμύρια EUR σε πιστώσεις πληρωμών· κατανοεί επιπλέον ότι, σύμφωνα με την έκθεση για τη δημοσιονομική και χρηματοοικονομική διαχείριση της κοινής επιχείρησης «Έξυπνα δίκτυα και υπηρεσίες», το συνολικό ποσοστό εκτέλεσης του προϋπολογισμού της για το οικονομικό έτος 2023 ανήλθε σε 99 % για τις πιστώσεις αναλήψεων υποχρεώσεων και σε 89 % για τις πιστώσεις πληρωμών· θεωρεί ότι, δεδομένου του σύντομου χρονικού διαστήματος κατά το οποίο η κοινή επιχείρηση είχε αποκτήσει οικονομική αυτονομία κατά το οικονομικό έτος 2023, δεν υπάρχουν επαρκή στοιχεία βάσει των οποίων το Ευρωπαϊκό Κοινοβούλιο θα μπορούσε να εκφράσει την άποψή του σχετικά με την ποιότητα της χρηματοοικονομικής διαχείρισης της κοινής επιχείρησης, ενεργώντας καλόπιστα· σημειώνει, ωστόσο, ότι, λόγω της κατάστασης αυτής, ο κίνδυνος για τη νομιμότητα και την κανονικότητα των διοικητικών δαπανών θεωρήθηκε μέτριος για την κοινή επιχείρηση·</w:t>
      </w:r>
    </w:p>
    <w:p w:rsidR="00A24902" w:rsidRPr="00BC13AC" w:rsidRDefault="00A24902" w:rsidP="00EC1518">
      <w:pPr>
        <w:pStyle w:val="NormalHanging12a"/>
        <w:widowControl/>
        <w:ind w:left="1134"/>
        <w:rPr>
          <w:szCs w:val="24"/>
        </w:rPr>
      </w:pPr>
      <w:r w:rsidRPr="00BC13AC">
        <w:t>ι)</w:t>
      </w:r>
      <w:r w:rsidRPr="00BC13AC">
        <w:tab/>
        <w:t>Ο συνολικός διαθέσιμος προϋπολογισμός για το 2023 για την κοινή επιχείρηση «Παγκόσμιο πρόγραμμα για την υγεία EDCTP3» ανήλθε σε 136,4 εκατομμύρια EUR σε πιστώσεις αναλήψεων υποχρεώσεων και σε 2,2 εκατομμύρια EUR σε πιστώσεις πληρωμών· κατανοεί επιπλέον ότι, σύμφωνα με την έκθεση σχετικά με τη δημοσιονομική και χρηματοοικονομική διαχείριση της κοινής επιχείρησης «Παγκόσμιο πρόγραμμα για την υγεία EDCTP3», το συνολικό ποσοστό εκτέλεσης του προϋπολογισμού της για το οικονομικό έτος 2023 ανήλθε σε 100 % για τις πιστώσεις αναλήψεων υποχρεώσεων και σε 47 % για τις πιστώσεις πληρωμών· θεωρεί ότι, δεδομένου του σύντομου χρονικού διαστήματος κατά το οποίο η κοινή επιχείρηση είχε αποκτήσει οικονομική αυτονομία κατά το οικονομικό έτος 2023, δεν υπάρχουν επαρκή στοιχεία βάσει των οποίων το Ευρωπαϊκό Κοινοβούλιο θα μπορούσε να εκφράσει την άποψή του σχετικά με την ποιότητα της χρηματοοικονομικής διαχείρισης της κοινής επιχείρησης, ενεργώντας καλόπιστα· σημειώνει, ωστόσο, ότι, λόγω της κατάστασης αυτής, ο κίνδυνος για τη νομιμότητα και την κανονικότητα των διοικητικών δαπανών θεωρήθηκε μέτριος για την κοινή επιχείρηση·</w:t>
      </w:r>
    </w:p>
    <w:p w:rsidR="00A24902" w:rsidRPr="00BC13AC" w:rsidRDefault="00A24902" w:rsidP="00EC1518">
      <w:pPr>
        <w:pStyle w:val="NormalHanging12a"/>
        <w:widowControl/>
        <w:ind w:left="1134"/>
        <w:rPr>
          <w:szCs w:val="24"/>
        </w:rPr>
      </w:pPr>
      <w:r w:rsidRPr="00BC13AC">
        <w:t>ια)</w:t>
      </w:r>
      <w:r w:rsidRPr="00BC13AC">
        <w:tab/>
        <w:t xml:space="preserve">Ο συνολικός διαθέσιμος προϋπολογισμός για το 2023 για την ευρωπαϊκή κοινή επιχείρηση για τον ITER και την ανάπτυξη της ενέργειας από τη σύντηξη ανήλθε σε 807 εκατομμύρια EUR σε πιστώσεις αναλήψεων υποχρεώσεων (έναντι 981,2 εκατομμυρίων EUR το 2022) και σε 631,5 εκατομμύρια EUR σε πιστώσεις πληρωμών (έναντι 844 εκατομμυρίων EUR το 2022)· κατανοεί επιπλέον ότι, σύμφωνα με την έκθεση σχετικά με τη δημοσιονομική και χρηματοοικονομική διαχείριση της ευρωπαϊκής κοινής επιχείρησης για τον ITER και την ανάπτυξη της ενέργειας από τη σύντηξη, το συνολικό ποσοστό εκτέλεσης του προϋπολογισμού της για το οικονομικό έτος 2023 ανήλθε σε 73 % για τις πιστώσεις αναλήψεων υποχρεώσεων και 95 % για τις πιστώσεις πληρωμών, γεγονός που υποδηλώνει ότι υπήρχαν σοβαρά ζητήματα που σχετίζονται με τον </w:t>
      </w:r>
      <w:r w:rsidRPr="00BC13AC">
        <w:lastRenderedPageBreak/>
        <w:t>ρυθμό εκτέλεσης του προϋπολογισμού· ειδικότερα, τονίζει το χαμηλό ποσοστό εκτέλεσης των πιστώσεων αναλήψεων υποχρεώσεων που προορίζονται για επιχειρησιακές δαπάνες, το οποίο ανήλθε σε 70 %· σημειώνει την εξήγηση της κοινής επιχείρησης και λαμβάνει υπόψη τις επακόλουθες μεταφορές που πραγματοποιήθηκαν για να επιστραφούν οι αρχικά προγραμματισμένες εισφορές της Ευρατόμ και του κράτους υποδοχής του ITER και καλεί γενικά την κοινή επιχείρηση να διασφαλίζει έναν υγιή ρυθμό εκτέλεσης για κάθε τμήμα του προϋπολογισμού της· λαμβάνει υπόψη το γεγονός ότι τα στοιχεία αυτά, τα οποία σχετίζονται με καθυστερήσεις και δυσκολίες εκτέλεσης, οδήγησαν το Ελεγκτικό Συνέδριο να θεωρήσει ότι ο κίνδυνος για τη διαχείριση του προϋπολογισμού είναι μέτριος για την εν λόγω κοινή επιχείρηση·</w:t>
      </w:r>
    </w:p>
    <w:p w:rsidR="00A24902" w:rsidRPr="00BC13AC" w:rsidRDefault="00BC13AC" w:rsidP="00BC13AC">
      <w:pPr>
        <w:pStyle w:val="NormalHanging12a"/>
        <w:widowControl/>
        <w:ind w:hanging="570"/>
        <w:rPr>
          <w:szCs w:val="24"/>
        </w:rPr>
      </w:pPr>
      <w:r w:rsidRPr="00BC13AC">
        <w:rPr>
          <w:szCs w:val="24"/>
        </w:rPr>
        <w:t>19.</w:t>
      </w:r>
      <w:r w:rsidRPr="00BC13AC">
        <w:rPr>
          <w:szCs w:val="24"/>
        </w:rPr>
        <w:tab/>
      </w:r>
      <w:r w:rsidR="00A24902" w:rsidRPr="00BC13AC">
        <w:t>συμμερίζεται τις ανησυχίες του Ελεγκτικού Συνεδρίου όσον αφορά τις μη χρησιμοποιηθείσες πιστώσεις κατά την υλοποίηση των προγραμμάτων ορισμένων κοινών επιχειρήσεων και καλεί τις οικείες κοινές επιχειρήσεις να αποφύγουν την επανάληψη παρόμοιων καταστάσεων, δεδομένου ότι η συσσώρευση αχρησιμοποίητων πιστώσεων οδηγεί σε ταμειακά πλεονάσματα, τα οποία, ως εκ τούτου, δεν είναι διαθέσιμα στην Ένωση για τη χρηματοδότηση άλλων δραστηριοτήτων και προγραμμάτων· υπογραμμίζει ότι αυτό δεν συνάδει με την αρχή της χρηστής δημοσιονομικής διαχείρισης και είχε ως αποτέλεσμα συνολικό ταμειακό πλεόνασμα ύψους 1,5 δισεκατομμυρίου EUR για το οικονομικό έτος 2023· επαναλαμβάνει τη σύσταση του Ελεγκτικού Συνεδρίου για ανάληψη δράσης εν προκειμένω, η οποία συνιστά στις οικείες κοινές επιχειρήσεις να αναπτύξουν διορθωτικούς μηχανισμούς για τη μείωση των ταμειακών πλεονασμάτων τους σε εύλογο επίπεδο και, στη συνέχεια, να ευθυγραμμίσουν τα αιτήματά τους για χρήματα για κάθε οικονομικό έτος με τις εκτιμώμενες ανάγκες δαπανών τους, σε συντονισμό με την Επιτροπή· γνωρίζει ότι υπάρχουν δυνατότητες, σύμφωνα με τους δημοσιονομικούς κανόνες των οικείων κοινών επιχειρήσεων, να εγγράφονται οι μη χρησιμοποιηθείσες πιστώσεις στην κατάσταση προβλέψεων εσόδων και δαπανών για έως τρία οικονομικά έτη μετά την παραλαβή τους· εκφράζει, ωστόσο, την ανησυχία του για τα εξής:</w:t>
      </w:r>
    </w:p>
    <w:p w:rsidR="00A24902" w:rsidRPr="00BC13AC" w:rsidRDefault="00A24902" w:rsidP="00EC1518">
      <w:pPr>
        <w:pStyle w:val="NormalHanging12a"/>
        <w:widowControl/>
        <w:ind w:left="1134"/>
        <w:rPr>
          <w:szCs w:val="24"/>
        </w:rPr>
      </w:pPr>
      <w:r w:rsidRPr="00BC13AC">
        <w:t>α)</w:t>
      </w:r>
      <w:r w:rsidRPr="00BC13AC">
        <w:tab/>
        <w:t>τις ελλείψεις στον προγραμματισμό των ταμειακών διαθεσίμων της κοινής επιχείρησης «Καθαρές αερομεταφορές», σε συνέχεια του αιτήματος για πρόσθετες χρηματοδοτικές εισφορές της Ένωσης ύψους 178 εκατομμυρίων EUR καθ’ υπέρβαση των αναγκών σε χρήμα για προγραμματισμένες πληρωμές το 2023, με αποτέλεσμα ταμειακό πλεόνασμα ύψους 237 εκατομμυρίων EUR στο τέλος του 2023· λαμβάνει, ωστόσο, υπόψη την εξήγηση της κοινής επιχείρησης· επαναλαμβάνει, ωστόσο, την έκκλησή του προς την κοινή επιχείρηση «Καθαρές αερομεταφορές» να αποφευχθεί η επανάληψη παρόμοιων καταστάσεων και εκφράζει την ικανοποίησή του για τις προσαρμογές που ανακοίνωσε η κοινή επιχείρηση για το 2024·</w:t>
      </w:r>
    </w:p>
    <w:p w:rsidR="00A24902" w:rsidRPr="00BC13AC" w:rsidRDefault="00A24902" w:rsidP="00EC1518">
      <w:pPr>
        <w:pStyle w:val="NormalHanging12a"/>
        <w:widowControl/>
        <w:ind w:left="1134"/>
        <w:rPr>
          <w:szCs w:val="24"/>
        </w:rPr>
      </w:pPr>
      <w:r w:rsidRPr="00BC13AC">
        <w:t>β)</w:t>
      </w:r>
      <w:r w:rsidRPr="00BC13AC">
        <w:tab/>
        <w:t>τις ελλείψεις στον προγραμματισμό των ταμειακών διαθεσίμων της κοινής επιχείρησης «Μικροκυκλώματα», μετά το αίτημα για πρόσθετες χρηματοδοτικές εισφορές της ΕΕ ύψους 196 εκατομμυρίων EUR καθ’ υπέρβαση των αναγκών σε χρήμα για προγραμματισμένες πληρωμές το 2023, με αποτέλεσμα ταμειακό πλεόνασμα ύψους 438 εκατομμυρίων EUR στο τέλος του 2023· λαμβάνει, ωστόσο, υπόψη την εξήγηση της κοινής επιχείρησης· επαναλαμβάνει, ωστόσο, την έκκλησή του προς την κοινή επιχείρηση «Μικροκυκλώματα» να αποφύγει την επανάληψη παρόμοιων καταστάσεων και εκφράζει την ικανοποίησή του για τους φιλόδοξους στόχους που ανακοίνωσε η κοινή επιχείρηση για το 2024·</w:t>
      </w:r>
    </w:p>
    <w:p w:rsidR="00A24902" w:rsidRPr="00BC13AC" w:rsidRDefault="00A24902" w:rsidP="00EC1518">
      <w:pPr>
        <w:pStyle w:val="NormalHanging12a"/>
        <w:widowControl/>
        <w:ind w:left="1134"/>
        <w:rPr>
          <w:szCs w:val="24"/>
        </w:rPr>
      </w:pPr>
      <w:r w:rsidRPr="00BC13AC">
        <w:lastRenderedPageBreak/>
        <w:t>γ)</w:t>
      </w:r>
      <w:r w:rsidRPr="00BC13AC">
        <w:tab/>
        <w:t>τις ελλείψεις στον προγραμματισμό των ταμειακών διαθεσίμων της κοινής επιχείρησης για την ευρωπαϊκή υπολογιστική υψηλών επιδόσεων, μετά το αίτημα για πρόσθετες χρηματοδοτικές εισφορές της Ένωσης ύψους 488,6 εκατομμυρίων EUR καθ’ υπέρβαση των αναγκών σε χρήμα για προγραμματισμένες πληρωμές το 2023, με αποτέλεσμα ταμειακό πλεόνασμα ύψους 840,7 εκατ. EUR στο τέλος του 2023· κατανοεί την κατάσταση που αντιμετωπίζει η κοινή επιχείρηση, η οποία οδήγησε σε αυτό το πλεόνασμα, και εκφράζει την ικανοποίησή του για τις πρόσθετες πληροφορίες που παρασχέθηκαν κατά την ακρόαση της οικείας κοινής επιχείρησης στην Επιτροπή Ελέγχου του Προϋπολογισμού, ιδίως όσον αφορά τις προσδοκίες για έργα που σχετίζονται με την τεχνητή νοημοσύνη, ώστε να δοθεί η ευκαιρία για σημαντική ταμειακή εκκαθάριση· επαναλαμβάνει, ωστόσο, την έκκλησή του προς την κοινή επιχείρηση για την ευρωπαϊκή υπολογιστική υψηλών επιδόσεων να αποφύγει την επανάληψη παρόμοιων καταστάσεων·</w:t>
      </w:r>
    </w:p>
    <w:p w:rsidR="00A24902" w:rsidRPr="00BC13AC" w:rsidRDefault="00BC13AC" w:rsidP="00BC13AC">
      <w:pPr>
        <w:pStyle w:val="NormalHanging12a"/>
        <w:widowControl/>
        <w:ind w:left="570" w:hanging="570"/>
      </w:pPr>
      <w:r w:rsidRPr="00BC13AC">
        <w:t>20.</w:t>
      </w:r>
      <w:r w:rsidRPr="00BC13AC">
        <w:tab/>
      </w:r>
      <w:r w:rsidR="00A24902" w:rsidRPr="00BC13AC">
        <w:t>τονίζει ότι όλες οι κοινές επιχειρήσεις πρέπει να ενισχύσουν τους εσωτερικούς δημοσιονομικούς ελέγχους και τους μηχανισμούς δημόσιας διαφάνειας, ώστε να διασφαλίσουν ότι τα κονδύλια κατανέμονται αποδοτικά και κατά τρόπο που συνάδει με τους στρατηγικούς στόχους της ΕΕ·</w:t>
      </w:r>
    </w:p>
    <w:p w:rsidR="00A24902" w:rsidRPr="00BC13AC" w:rsidRDefault="00BC13AC" w:rsidP="00BC13AC">
      <w:pPr>
        <w:pStyle w:val="NormalHanging12a"/>
        <w:widowControl/>
        <w:ind w:left="570" w:hanging="570"/>
      </w:pPr>
      <w:r w:rsidRPr="00BC13AC">
        <w:t>21.</w:t>
      </w:r>
      <w:r w:rsidRPr="00BC13AC">
        <w:tab/>
      </w:r>
      <w:r w:rsidR="00A24902" w:rsidRPr="00BC13AC">
        <w:t>συμμερίζεται τις ανησυχίες του Ελεγκτικού Συνεδρίου όσον αφορά την εισφορά των μελών σε ορισμένες κοινές επιχειρήσεις, ιδίως όσον αφορά το ενδεχόμενο ορισμένες κοινές επιχειρήσεις να μην μπορέσουν να επιτύχουν τους στόχους τους ως προς τις εισφορές ή να το πράξουν μόνο μέσω της μεγάλης εξάρτησης από εισφορές σε είδος στις συμπληρωματικές δραστηριότητες και καλεί τις οικείες κοινές επιχειρήσεις να λάβουν όλα τα αναγκαία μέτρα για να αποτρέψουν το ενδεχόμενο να προκύψουν αυτές οι καταστάσεις στο μέλλον· υπογραμμίζει ότι η επίτευξη των στόχων ως προς τις εισφορές αποτελεί ευθύνη και υποχρέωση των οικείων κοινών επιχειρήσεων και ότι η μη επίτευξη των στόχων ως προς τις εισφορές αντιβαίνει στη θεμελιώδη ιδέα των κοινών επιχειρήσεων· εκφράζει, ειδικότερα, την ανησυχία του για τα εξής:</w:t>
      </w:r>
    </w:p>
    <w:p w:rsidR="00A24902" w:rsidRPr="00BC13AC" w:rsidRDefault="00A24902" w:rsidP="00EC1518">
      <w:pPr>
        <w:pStyle w:val="NormalHanging12a"/>
        <w:widowControl/>
        <w:ind w:left="1134"/>
        <w:rPr>
          <w:szCs w:val="24"/>
        </w:rPr>
      </w:pPr>
      <w:r w:rsidRPr="00BC13AC">
        <w:t>α)</w:t>
      </w:r>
      <w:r w:rsidRPr="00BC13AC">
        <w:tab/>
        <w:t>την κατάσταση της κοινής επιχείρησης «Ερευνητικό πρόγραμμα ΑΤΜ του Ενιαίου Ευρωπαϊκού Ουρανού 3», όπου η επιχειρησιακή εισφορά του μέλους της Eurocontrol ανήλθε μόλις στο 70 % του στόχου, με αποτέλεσμα η κοινή επιχείρηση να μην έχει στη διάθεσή της τις προγραμματισμένες εισφορές για την πλήρη υλοποίηση του μέρους που της αντιστοιχεί στο πρόγραμμα «Ορίζων 2020»· λαμβάνει υπόψη το γεγονός ότι το στοιχείο αυτό δεν οδήγησε, ωστόσο, το Ελεγκτικό Συνέδριο να θεωρήσει ότι ο κίνδυνος για την υλοποίηση του προγράμματος είναι μέτριος ή υψηλός για την εν λόγω κοινή επιχείρηση, καθώς θεωρήθηκε χαμηλός·</w:t>
      </w:r>
    </w:p>
    <w:p w:rsidR="00A24902" w:rsidRPr="00BC13AC" w:rsidRDefault="00A24902" w:rsidP="00EC1518">
      <w:pPr>
        <w:pStyle w:val="NormalHanging12a"/>
        <w:widowControl/>
        <w:ind w:left="1134"/>
        <w:rPr>
          <w:szCs w:val="24"/>
        </w:rPr>
      </w:pPr>
      <w:r w:rsidRPr="00BC13AC">
        <w:t>β)</w:t>
      </w:r>
      <w:r w:rsidRPr="00BC13AC">
        <w:tab/>
        <w:t xml:space="preserve">την κατάσταση της κοινής επιχείρησης «Μια Ευρώπη που βασίζεται στην κυκλική βιοοικονομία», η οποία πέτυχε ικανοποιητικά τον στόχο της ως προς τις εισφορές στο πλαίσιο του προγράμματος «Ορίζων 2020», ωστόσο, το έπραξε ιδίως μέσω της αναθεώρησης της ισορροπίας μεταξύ των στόχων για τις εισφορές σε είδος στις επιχειρησιακές δραστηριότητες και για τις εισφορές σε είδος στις συμπληρωματικές δραστηριότητες, που αυξήθηκαν σε 2 444,5 εκατομμύρια EUR, ποσό που αντιστοιχεί στο 90 % του συνολικού στόχου· υπογραμμίζει ότι η εν λόγω εξάρτηση από εισφορές σε είδος στις συμπληρωματικές δραστηριότητες ενέχει κίνδυνο για την υλοποίηση του προγράμματος «Ορίζων 2020»· υπογραμμίζει τον σημαντικό αντίκτυπο της αναθεώρησης που πραγματοποίησε η κοινή επιχείρηση· λαμβάνει υπόψη την εξήγηση της κοινής επιχείρησης και το γεγονός ότι οι συμπληρωματικές δραστηριότητες συμβάλλουν στους γενικούς </w:t>
      </w:r>
      <w:r w:rsidRPr="00BC13AC">
        <w:lastRenderedPageBreak/>
        <w:t>στόχους της κοινής επιχείρησης· τονίζει, ωστόσο, ότι αυτό συνιστά υπερβολική εξάρτηση από τις εισφορές σε είδος στις συμπληρωματικές δραστηριότητες για την επίτευξη των καθορισμένων στόχων και καλεί την κοινή επιχείρηση να αποφύγει την επανάληψη μιας τέτοιας κατάστασης· λαμβάνει υπόψη το γεγονός ότι τα στοιχεία αυτά οδήγησαν το Ελεγκτικό Συνέδριο να θεωρήσει ότι ο κίνδυνος για την υλοποίηση των προγραμμάτων είναι υψηλός για την εν λόγω κοινή επιχείρηση·</w:t>
      </w:r>
    </w:p>
    <w:p w:rsidR="00A24902" w:rsidRPr="00BC13AC" w:rsidRDefault="00A24902" w:rsidP="00EC1518">
      <w:pPr>
        <w:pStyle w:val="NormalHanging12a"/>
        <w:widowControl/>
        <w:ind w:left="1134"/>
        <w:rPr>
          <w:szCs w:val="24"/>
        </w:rPr>
      </w:pPr>
      <w:r w:rsidRPr="00BC13AC">
        <w:t>γ)</w:t>
      </w:r>
      <w:r w:rsidRPr="00BC13AC">
        <w:tab/>
        <w:t>την κατάσταση της κοινής επιχείρησης για την ευρωπαϊκή υπολογιστική υψηλών επιδόσεων, στην οποία οι εισφορές από τα μέλη από τον ιδιωτικό τομέα στο πλαίσιο του προγράμματος «Ορίζων 2020» ανήλθαν μόλις σε δηλωθέν ποσό ύψους 18,4 εκατομμυρίων EUR, έναντι στόχου 420 εκατομμυρίων EUR, πράγμα που συνιστά σοβαρή διαφορά· σημειώνει, επιπλέον, ότι μια τέτοια κατάσταση ενδέχεται να προκύψει και πάλι στο πλαίσιο των προγραμμάτων «Ορίζων Ευρώπη» και «Ψηφιακή Ευρώπη», καθώς ο στόχος ως προς τις εισφορές για τα μέλη από τον ιδιωτικό τομέα έχει αυξηθεί σημαντικά σε 900 εκατομμύρια EUR, ενώ εξακολουθούν να ισχύουν οι χρηματοδοτικές ρυθμίσεις που προκάλεσαν δυσκολίες για τα μέλη από τον ιδιωτικό τομέα στο πλαίσιο του προγράμματος «Ορίζων 2020»· λαμβάνει υπόψη το γεγονός ότι τα στοιχεία αυτά οδήγησαν το Ελεγκτικό Συνέδριο να θεωρήσει ότι ο κίνδυνος για την υλοποίηση των προγραμμάτων είναι υψηλός για την εν λόγω κοινή επιχείρηση· κατανοεί από τις πρόσθετες πληροφορίες που παρασχέθηκαν κατά την ακρόαση της οικείας κοινής επιχείρησης στην Επιτροπή Ελέγχου του Προϋπολογισμού ότι το ζήτημα αυτό εξετάζεται σε συνεργασία με το διοικητικό συμβούλιο· επαναλαμβάνει, ωστόσο, τη σύσταση του Ελεγκτικού Συνεδρίου για ανάληψη δράσης στο πλαίσιο αυτό, η οποία συνιστά η κοινή επιχείρηση για την ευρωπαϊκή υπολογιστική υψηλών επιδόσεων να στηρίξει την επαναξιολόγηση του τρέχοντος στόχου από την Επιτροπή, προκειμένου να διασφαλιστεί ότι μπορεί να επιτύχει τον στόχο ως προς τις εισφορές για τα μέλη από τον ιδιωτικό τομέα στο πλαίσιο των προγραμμάτων «Ορίζων Ευρώπη» και «Ψηφιακή Ευρώπη» και τονίζει για άλλη μια φορά ότι η επίτευξη των στόχων ως προς τις εισφορές δεν θα πρέπει απλώς να θεωρείται φιλοδοξία αλλά καθήκον·</w:t>
      </w:r>
    </w:p>
    <w:p w:rsidR="00A24902" w:rsidRPr="00BC13AC" w:rsidRDefault="00BC13AC" w:rsidP="00BC13AC">
      <w:pPr>
        <w:pStyle w:val="NormalHanging12a"/>
        <w:widowControl/>
        <w:ind w:left="570" w:hanging="570"/>
        <w:rPr>
          <w:szCs w:val="24"/>
        </w:rPr>
      </w:pPr>
      <w:r w:rsidRPr="00BC13AC">
        <w:rPr>
          <w:szCs w:val="24"/>
        </w:rPr>
        <w:t>22.</w:t>
      </w:r>
      <w:r w:rsidRPr="00BC13AC">
        <w:rPr>
          <w:szCs w:val="24"/>
        </w:rPr>
        <w:tab/>
      </w:r>
      <w:r w:rsidR="00A24902" w:rsidRPr="00BC13AC">
        <w:t>υπογραμμίζει ότι, για να προωθηθεί η βελτίωση της αποδοτικότητας, η ενιαία βασική πράξη των κοινών επιχειρήσεων προβλέπει την υποχρέωση των κοινών επιχειρήσεων να επιτυγχάνουν συνέργειες μέσω της θέσπισης ρυθμίσεων τμήματος υποστήριξης που θα λειτουργούν σε μια σειρά προσδιορισμένων τομέων· κατανοεί ότι τέσσερις τομείς έχουν προσδιοριστεί ως προτεραιότητα από τις οικείες κοινές επιχειρήσεις, και συγκεκριμένα οι λογιστικές δραστηριότητες, οι νομικές δραστηριότητες, οι τεχνολογίες πληροφοριών και επικοινωνιών και οι ανθρώπινοι πόροι· χαιρετίζει ιδιαίτερα, στο πλαίσιο αυτό, τα εξής:</w:t>
      </w:r>
    </w:p>
    <w:p w:rsidR="00A24902" w:rsidRPr="00BC13AC" w:rsidRDefault="00A24902" w:rsidP="00EC1518">
      <w:pPr>
        <w:pStyle w:val="NormalHanging12a"/>
        <w:widowControl/>
        <w:ind w:left="1134"/>
        <w:rPr>
          <w:szCs w:val="24"/>
        </w:rPr>
      </w:pPr>
      <w:r w:rsidRPr="00BC13AC">
        <w:t>α)</w:t>
      </w:r>
      <w:r w:rsidRPr="00BC13AC">
        <w:tab/>
        <w:t>το γεγονός ότι οι ρυθμίσεις τμήματος υποστήριξης που αφορούν τις λογιστικές δραστηριότητες λειτουργούν από τον Δεκέμβριο του 2022 και, ως εκ τούτου, λειτουργούσαν για ολόκληρο το οικονομικό έτος 2023, πράγμα που μπόρεσε να παρατηρηθεί στην κατάρτιση των ετήσιων λογαριασμών, καθώς και το γεγονός ότι η κοινή επιχείρηση «Ευρωπαϊκοί σιδηρόδρομοι» ανέλαβε ηγετικό ρόλο στη λειτουργία των εν λόγω ρυθμίσεων τμήματος υποστήριξης·</w:t>
      </w:r>
    </w:p>
    <w:p w:rsidR="00A24902" w:rsidRPr="00BC13AC" w:rsidRDefault="00A24902" w:rsidP="00EC1518">
      <w:pPr>
        <w:pStyle w:val="NormalHanging12a"/>
        <w:widowControl/>
        <w:ind w:left="1134"/>
        <w:rPr>
          <w:szCs w:val="24"/>
        </w:rPr>
      </w:pPr>
      <w:r w:rsidRPr="00BC13AC">
        <w:t>β)</w:t>
      </w:r>
      <w:r w:rsidRPr="00BC13AC">
        <w:tab/>
        <w:t xml:space="preserve">το γεγονός ότι η κοινή επιχείρηση «Μια Ευρώπη που βασίζεται στην κυκλική βιοοικονομία» και η κοινή επιχείρηση «Πρωτοβουλία για την καινοτομία στην υγεία» ηγήθηκαν της λειτουργίας των ρυθμίσεων τμήματος υποστήριξης για τη </w:t>
      </w:r>
      <w:r w:rsidRPr="00BC13AC">
        <w:lastRenderedPageBreak/>
        <w:t>διαχείριση των κοινών προσλήψεων, του νομικού πλαισίου για τους ανθρώπινους πόρους και της ψηφιοποίησης των ανθρώπινων πόρων·</w:t>
      </w:r>
    </w:p>
    <w:p w:rsidR="00A24902" w:rsidRPr="00BC13AC" w:rsidRDefault="00A24902" w:rsidP="00EC1518">
      <w:pPr>
        <w:pStyle w:val="NormalHanging12a"/>
        <w:widowControl/>
        <w:ind w:left="1134"/>
        <w:rPr>
          <w:szCs w:val="24"/>
        </w:rPr>
      </w:pPr>
      <w:r w:rsidRPr="00BC13AC">
        <w:t>γ)</w:t>
      </w:r>
      <w:r w:rsidRPr="00BC13AC">
        <w:tab/>
        <w:t>το γεγονός ότι η κοινή επιχείρηση «Καθαρό υδρογόνο» και η κοινή επιχείρηση «Πρωτοβουλία για την καινοτομία στην υγεία» ηγήθηκαν της λειτουργίας των ρυθμίσεων τμήματος υποστήριξης για τη διαχείριση των υπηρεσιών τεχνολογιών πληροφοριών και επικοινωνιών·</w:t>
      </w:r>
    </w:p>
    <w:p w:rsidR="00A24902" w:rsidRPr="00BC13AC" w:rsidRDefault="00A24902" w:rsidP="00EC1518">
      <w:pPr>
        <w:pStyle w:val="NormalHanging12a"/>
        <w:widowControl/>
        <w:ind w:left="1134"/>
        <w:rPr>
          <w:szCs w:val="24"/>
        </w:rPr>
      </w:pPr>
      <w:r w:rsidRPr="00BC13AC">
        <w:t>δ)</w:t>
      </w:r>
      <w:r w:rsidRPr="00BC13AC">
        <w:tab/>
        <w:t>το γεγονός ότι η κοινή επιχείρηση «Καθαρές αερομεταφορές», η κοινή επιχείρηση «Ευρωπαϊκοί σιδηρόδρομοι» και η κοινή επιχείρηση για την ευρωπαϊκή υπολογιστική υψηλών επιδόσεων ηγήθηκαν των ρυθμίσεων τμήματος υποστήριξης για τη διαχείριση των διοικητικών διαδικασιών για τις δημόσιες συμβάσεις·</w:t>
      </w:r>
    </w:p>
    <w:p w:rsidR="00A24902" w:rsidRPr="00BC13AC" w:rsidRDefault="00A24902" w:rsidP="00EC1518">
      <w:pPr>
        <w:pStyle w:val="NormalHanging12a"/>
        <w:widowControl/>
        <w:ind w:left="1134"/>
        <w:rPr>
          <w:szCs w:val="24"/>
        </w:rPr>
      </w:pPr>
      <w:r w:rsidRPr="00BC13AC">
        <w:t>ε)</w:t>
      </w:r>
      <w:r w:rsidRPr="00BC13AC">
        <w:tab/>
        <w:t>το γεγονός ότι οι κοινές επιχειρήσεις εφαρμόζουν περαιτέρω το κοινό στρατηγικό σχέδιο ΤΠΕ των κοινών επιχειρήσεων που βρίσκονται στο κτίριο White Atrium·</w:t>
      </w:r>
    </w:p>
    <w:p w:rsidR="00A24902" w:rsidRPr="00BC13AC" w:rsidRDefault="00BC13AC" w:rsidP="00BC13AC">
      <w:pPr>
        <w:pStyle w:val="NormalHanging12a"/>
        <w:widowControl/>
        <w:spacing w:line="259" w:lineRule="auto"/>
        <w:ind w:left="570" w:hanging="570"/>
        <w:rPr>
          <w:szCs w:val="24"/>
        </w:rPr>
      </w:pPr>
      <w:r w:rsidRPr="00BC13AC">
        <w:rPr>
          <w:szCs w:val="24"/>
        </w:rPr>
        <w:t>23.</w:t>
      </w:r>
      <w:r w:rsidRPr="00BC13AC">
        <w:rPr>
          <w:szCs w:val="24"/>
        </w:rPr>
        <w:tab/>
      </w:r>
      <w:r w:rsidR="00A24902" w:rsidRPr="00BC13AC">
        <w:t>καλεί τις κοινές επιχειρήσεις τις οποίες αφορά η υποχρέωση, δυνάμει της ενιαίας βασικής πράξης, να εξακολουθούν να υποβάλλουν αναφορές σχετικά με τη θέσπιση ρυθμίσεων τμήματος υποστήριξης, να παρέχουν σαφείς πληροφορίες σχετικά με το ποιες κοινές επιχειρήσεις ασκούν καθήκοντα για άλλες κοινές επιχειρήσεις σε ορισμένους τομείς, να συμπεριλάβουν το συντομότερο δυνατόν τη διαχείριση της επικοινωνίας, της υλικοτεχνικής υποστήριξης, των εκδηλώσεων και των αιθουσών συνεδριάσεων, καθώς και την υποστήριξη των στρατηγικών ελέγχου και καταπολέμησης της απάτης στον κατάλογο προτεραιοτήτων και να παράσχουν πληροφορίες σχετικά με τους τομείς που πρέπει να εξεταστούν για τη θέσπιση ρυθμίσεων τμήματος υποστήριξης στο μέλλον, μόλις ολοκληρωθούν οι ρυθμίσεις στους τομείς που έχουν προσδιοριστεί ως τομείς προτεραιότητας·</w:t>
      </w:r>
    </w:p>
    <w:p w:rsidR="00A24902" w:rsidRPr="00BC13AC" w:rsidRDefault="00A24902" w:rsidP="00B60A00">
      <w:pPr>
        <w:pStyle w:val="NormalHanging12a"/>
        <w:widowControl/>
        <w:rPr>
          <w:b/>
          <w:i/>
        </w:rPr>
      </w:pPr>
      <w:r w:rsidRPr="00BC13AC">
        <w:rPr>
          <w:b/>
          <w:i/>
        </w:rPr>
        <w:t>Δημόσιες συμβάσεις και διαγωνισμοί</w:t>
      </w:r>
    </w:p>
    <w:p w:rsidR="00A24902" w:rsidRPr="00BC13AC" w:rsidRDefault="00BC13AC" w:rsidP="00BC13AC">
      <w:pPr>
        <w:pStyle w:val="NormalHanging12a"/>
        <w:widowControl/>
        <w:spacing w:line="259" w:lineRule="auto"/>
        <w:ind w:left="570" w:hanging="570"/>
        <w:rPr>
          <w:szCs w:val="24"/>
        </w:rPr>
      </w:pPr>
      <w:r w:rsidRPr="00BC13AC">
        <w:rPr>
          <w:szCs w:val="24"/>
        </w:rPr>
        <w:t>24.</w:t>
      </w:r>
      <w:r w:rsidRPr="00BC13AC">
        <w:rPr>
          <w:szCs w:val="24"/>
        </w:rPr>
        <w:tab/>
      </w:r>
      <w:r w:rsidR="00A24902" w:rsidRPr="00BC13AC">
        <w:t>συμμερίζεται τις ανησυχίες του Ελεγκτικού Συνεδρίου όσον αφορά τις διαδικασίες σύναψης δημόσιων συμβάσεων και καλεί τις κοινές επιχειρήσεις να διασφαλίσουν ότι η συμμόρφωση με τις σχετικές νομικές διατάξεις και η αναγκαία πολυπλοκότητα ορισμένων διαδικασιών σύναψης συμβάσεων δεν οδηγούν σε αυξημένο κίνδυνο για τη νομιμότητα και την κανονικότητα των επιχειρησιακών δαπανών· εκφράζει, ειδικότερα, την ανησυχία του για τα εξής:</w:t>
      </w:r>
    </w:p>
    <w:p w:rsidR="00A24902" w:rsidRPr="00BC13AC" w:rsidRDefault="00A24902" w:rsidP="00EC1518">
      <w:pPr>
        <w:pStyle w:val="NormalHanging12a"/>
        <w:widowControl/>
        <w:ind w:left="1134"/>
        <w:rPr>
          <w:szCs w:val="24"/>
        </w:rPr>
      </w:pPr>
      <w:r w:rsidRPr="00BC13AC">
        <w:t>α)</w:t>
      </w:r>
      <w:r w:rsidRPr="00BC13AC">
        <w:tab/>
        <w:t>τις καταστάσεις της κοινής επιχείρησης «Πρωτοβουλία για την καινοτομία στην υγεία» και της κοινής επιχείρησης «Μικροκυκλώματα», για τις οποίες το Ελεγκτικό Συνέδριο παρατήρησε αδυναμίες στον σχεδιασμό και την αξιολόγηση μιας σημαντικής διαδικασίας σύναψης συμβάσεων· λαμβάνει υπόψη το γεγονός ότι το στοιχείο αυτό δεν οδήγησε ωστόσο το Ελεγκτικό Συνέδριο να θεωρήσει ότι οι επιχειρησιακές δαπάνες που ελέγχθηκαν παρουσίαζαν μέτριο ή υψηλό κίνδυνο για την εν λόγω κοινή επιχείρηση· τονίζει, ωστόσο, το γεγονός ότι οι αδυναμίες αυτές μπορεί να οδηγήσουν σε παράτυπες συμβάσεις και πληρωμές εάν δεν αντιμετωπιστούν σε μελλοντικές διαδικασίες σύναψης συμβάσεων· εκφράζει την ικανοποίησή του για την ετοιμότητα των κοινών επιχειρήσεων να αναλάβουν δράση σε αυτές τις ειδικές περιπτώσεις και να βελτιώσουν τις διαδικασίες σύναψης δημόσιων συμβάσεων που ακολουθούν·</w:t>
      </w:r>
    </w:p>
    <w:p w:rsidR="00A24902" w:rsidRPr="00BC13AC" w:rsidRDefault="00A24902" w:rsidP="00EC1518">
      <w:pPr>
        <w:pStyle w:val="NormalHanging12a"/>
        <w:widowControl/>
        <w:ind w:left="1134"/>
        <w:rPr>
          <w:szCs w:val="24"/>
        </w:rPr>
      </w:pPr>
      <w:r w:rsidRPr="00BC13AC">
        <w:lastRenderedPageBreak/>
        <w:t>β)</w:t>
      </w:r>
      <w:r w:rsidRPr="00BC13AC">
        <w:tab/>
        <w:t>το γεγονός ότι το Ελεγκτικό Συνέδριο αξιολόγησε τον κίνδυνο για τις επιχειρησιακές δαπάνες συμβάσεων ως μέτριο για την κοινή επιχείρηση για την ευρωπαϊκή υπολογιστική υψηλών επιδόσεων και την ευρωπαϊκή κοινή επιχείρηση για τον ITER και την ανάπτυξη της ενέργειας από τη σύντηξη λόγω των οικείων πολύπλοκων διαδικασιών σύναψης συμβάσεων για συμβάσεις υψηλής αξίας·</w:t>
      </w:r>
    </w:p>
    <w:p w:rsidR="00A24902" w:rsidRPr="00BC13AC" w:rsidRDefault="00BC13AC" w:rsidP="00BC13AC">
      <w:pPr>
        <w:pStyle w:val="NormalHanging12a"/>
        <w:widowControl/>
        <w:ind w:left="570" w:hanging="570"/>
        <w:rPr>
          <w:szCs w:val="24"/>
        </w:rPr>
      </w:pPr>
      <w:r w:rsidRPr="00BC13AC">
        <w:rPr>
          <w:szCs w:val="24"/>
        </w:rPr>
        <w:t>25.</w:t>
      </w:r>
      <w:r w:rsidRPr="00BC13AC">
        <w:rPr>
          <w:szCs w:val="24"/>
        </w:rPr>
        <w:tab/>
      </w:r>
      <w:r w:rsidR="00A24902" w:rsidRPr="00BC13AC">
        <w:t>υπογραμμίζει τη χρηματοοικονομική έκθεση της κοινής επιχείρησης για την ευρωπαϊκή υπολογιστική υψηλών επιδόσεων σε προμηθευτή που αντιμετωπίζει δυσκολίες, η οποία εκτιμάται από την κοινή επιχείρηση ότι κυμαίνεται από δυνητικό χαμηλό αντίκτυπο ύψους 0 EUR έως εκτιμώμενο μέγιστο αντίκτυπο ύψους 88 εκατομμυρίων EUR· κατανοεί από τους ετήσιους λογαριασμούς της κοινής επιχείρησης ότι η κατάσταση αυτή εξετάζεται προσεκτικά· καλεί την κοινή επιχείρηση να λάβει όλα τα αναγκαία μέτρα για την ελαχιστοποίηση των χρηματοοικονομικών υποχρεώσεων· εκφράζει την ικανοποίησή του για τις πρόσθετες πληροφορίες που παρασχέθηκαν κατά την ακρόαση της οικείας κοινής επιχείρησης στην Επιτροπή Ελέγχου του Προϋπολογισμού, ιδίως όσον αφορά τις πρόσθετες εγγυήσεις που ζήτησε η οικεία κοινή επιχείρηση για την ελαχιστοποίηση αυτής της χρηματοοικονομικής υποχρέωσης, καθώς και την εξήγηση που δόθηκε σχετικά με τον καίριο ρόλο του συγκεκριμένου προμηθευτή·</w:t>
      </w:r>
    </w:p>
    <w:p w:rsidR="00A24902" w:rsidRPr="00BC13AC" w:rsidRDefault="00BC13AC" w:rsidP="00BC13AC">
      <w:pPr>
        <w:pStyle w:val="NormalHanging12a"/>
        <w:widowControl/>
        <w:ind w:left="570" w:hanging="570"/>
      </w:pPr>
      <w:r w:rsidRPr="00BC13AC">
        <w:t>26.</w:t>
      </w:r>
      <w:r w:rsidRPr="00BC13AC">
        <w:tab/>
      </w:r>
      <w:r w:rsidR="00A24902" w:rsidRPr="00BC13AC">
        <w:t>λαμβάνει υπόψη το γεγονός ότι τα επίπεδα λεπτομέρειας και το επίπεδο προσβασιμότητας ποικίλλουν όσον αφορά τα ποσοτικά δεδομένα που παρέχουν οι κοινές επιχειρήσεις σχετικά με την ισόρροπη εκπροσώπηση των φύλων των εμπειρογνωμόνων που επιλέγονται για να συνεργαστούν με τις κοινές επιχειρήσεις· καλεί όλες τις κοινές επιχειρήσεις να ενισχύσουν τη διαφάνεια και να συμπεριλάβουν σαφή ποσοτικά δεδομένα σχετικά με την ισόρροπη εκπροσώπηση των φύλων μεταξύ των επιλεγέντων εμπειρογνωμόνων στις μελλοντικές ετήσιες εκθέσεις δραστηριοτήτων τους· καλεί όλες τις κοινές επιχειρήσεις να εντείνουν τις προσπάθειές τους για την προώθηση της ισότητας των φύλων σε όλα τα επίπεδα και να διασφαλίζουν ότι η ισόρροπη εκπροσώπηση των φύλων παραμένει οριζόντια προτεραιότητα σε όλες τις δραστηριότητες που σχετίζονται με τις δημόσιες συμβάσεις, τις επιχορηγήσεις και τους διαγωνισμούς και να παρέχουν εξηγήσεις όταν δεν μπορεί να επιτευχθεί ισόρροπη εκπροσώπηση των φύλων·</w:t>
      </w:r>
    </w:p>
    <w:p w:rsidR="00A24902" w:rsidRPr="00BC13AC" w:rsidRDefault="00BC13AC" w:rsidP="00BC13AC">
      <w:pPr>
        <w:widowControl/>
        <w:spacing w:after="240"/>
        <w:ind w:left="570" w:hanging="570"/>
      </w:pPr>
      <w:r w:rsidRPr="00BC13AC">
        <w:t>27.</w:t>
      </w:r>
      <w:r w:rsidRPr="00BC13AC">
        <w:tab/>
      </w:r>
      <w:r w:rsidR="00A24902" w:rsidRPr="00BC13AC">
        <w:t>λαμβάνει υπόψη το γεγονός ότι τα επίπεδα λεπτομέρειας και το επίπεδο προσβασιμότητας ποικίλλουν όσον αφορά τα ποσοτικά δεδομένα που παρέχουν οι κοινές επιχειρήσεις σχετικά με τη γεωγραφική κατανομή των εμπειρογνωμόνων που επιλέγονται για να συνεργαστούν με τις κοινές επιχειρήσεις· καλεί όλες τις κοινές επιχειρήσεις να συμπεριλάβουν σαφή ποσοτικά δεδομένα σχετικά με τη γεωγραφική κατανομή των επιλεγέντων εμπειρογνωμόνων στις μελλοντικές ετήσιες εκθέσεις δραστηριοτήτων τους· καλεί όλες τις κοινές επιχειρήσεις να διασφαλίζουν ότι η γεωγραφική κατανομή παραμένει οριζόντια προτεραιότητα σε όλες τις δραστηριότητες που σχετίζονται με τις δημόσιες συμβάσεις, τις επιχορηγήσεις και τους διαγωνισμούς και να παρέχουν εξηγήσεις όταν δεν μπορεί να επιτευχθεί επαρκής γεωγραφική κατανομή·</w:t>
      </w:r>
    </w:p>
    <w:p w:rsidR="00A24902" w:rsidRPr="00BC13AC" w:rsidRDefault="00BC13AC" w:rsidP="00BC13AC">
      <w:pPr>
        <w:pStyle w:val="NormalHanging12a"/>
        <w:widowControl/>
        <w:ind w:left="570" w:hanging="570"/>
      </w:pPr>
      <w:r w:rsidRPr="00BC13AC">
        <w:t>28.</w:t>
      </w:r>
      <w:r w:rsidRPr="00BC13AC">
        <w:tab/>
      </w:r>
      <w:r w:rsidR="00A24902" w:rsidRPr="00BC13AC">
        <w:t>ζητεί δίκαιη και ισότιμη γεωγραφική κατανομή της χρηματοδότησης από τις κοινές επιχειρήσεις, ώστε να διασφαλιστεί ότι οι περιφέρειες με χαμηλότερη ικανότητα καινοτομίας και οι ΜΜΕ λαμβάνουν επαρκή στήριξη·</w:t>
      </w:r>
    </w:p>
    <w:p w:rsidR="00A24902" w:rsidRPr="00BC13AC" w:rsidRDefault="00A24902" w:rsidP="00B60A00">
      <w:pPr>
        <w:pStyle w:val="NormalHanging12a"/>
        <w:widowControl/>
        <w:rPr>
          <w:b/>
          <w:i/>
        </w:rPr>
      </w:pPr>
      <w:r w:rsidRPr="00BC13AC">
        <w:rPr>
          <w:b/>
          <w:i/>
        </w:rPr>
        <w:t>Προσωπικό και προσλήψεις</w:t>
      </w:r>
    </w:p>
    <w:p w:rsidR="00A24902" w:rsidRPr="00BC13AC" w:rsidRDefault="00BC13AC" w:rsidP="00BC13AC">
      <w:pPr>
        <w:pStyle w:val="NormalHanging12a"/>
        <w:widowControl/>
        <w:ind w:left="570" w:hanging="570"/>
      </w:pPr>
      <w:r w:rsidRPr="00BC13AC">
        <w:lastRenderedPageBreak/>
        <w:t>29.</w:t>
      </w:r>
      <w:r w:rsidRPr="00BC13AC">
        <w:tab/>
      </w:r>
      <w:r w:rsidR="00A24902" w:rsidRPr="00BC13AC">
        <w:t>εκφράζει την ανησυχία του για την τρέχουσα κατάσταση όσον αφορά τις προσλήψεις στο πλαίσιο της κοινής επιχείρησης για την ευρωπαϊκή υπολογιστική υψηλών επιδόσεων, η οποία έλαβε 39 πρόσθετες θέσεις προς πρόσληψη έως το τέλος του οικονομικού έτους 2023 με σκοπό την εκτέλεση των σημαντικών κονδυλίων που ελήφθησαν στο πλαίσιο του τρέχοντος πολυετούς δημοσιονομικού πλαισίου, αλλά η οποία κατόρθωσε να προσλάβει μόνο 21 επιπλέον υπαλλήλους· εκφράζει, επιπλέον, την ανησυχία του για την αξιολόγηση του Ελεγκτικού Συνεδρίου, το οποίο κατέληξε στο συμπέρασμα ότι οι διαδικασίες πρόσληψης των κοινών επιχειρήσεων δεν ήταν επαρκώς διαφανείς λόγω έλλειψης σαφών και προσυμφωνημένων πινάκων βαθμολόγησης των υποψηφίων και των προσόντων τους, καθώς και λόγω έλλειψης επαρκούς τεκμηρίωσης σχετικά με την υποκείμενη διαδικασία λήψης αποφάσεων· εκφράζει τη λύπη του για το γεγονός ότι, κατά την άποψη του Ελεγκτικού Συνεδρίου, η κατάσταση αυτή ενδέχεται να είχε ως αποτέλεσμα την άνιση μεταχείριση των υποψηφίων· υπενθυμίζει ότι είναι υψίστης σημασίας να αποφευχθεί η εφαρμογή δύο μέτρων και δύο σταθμών κατά τις διαδικασίες πρόσληψης και ζητεί να ληφθούν όλα τα αναγκαία μέτρα εν προκειμένω· επαναλαμβάνει τη σύσταση του Ελεγκτικού Συνεδρίου για ανάληψη δράσης στο πλαίσιο αυτό, η οποία συνιστά στην κοινή επιχείρηση για την ευρωπαϊκή υπολογιστική υψηλών επιδόσεων να χρησιμοποιήσει το αυξημένο προσωπικό της αποτελεσματικά για να επιτύχει τον στόχο της όσον αφορά τις προσλήψεις έως το τέλος του 2024 και ότι, προκειμένου να αυξηθεί η διαφάνεια των διαδικασιών πρόσληψης και να τεκμηριωθούν οι διαδικασίες λήψης αποφάσεων της επιτροπής επιλογής, η κοινή επιχείρηση για την ευρωπαϊκή υπολογιστική υψηλών επιδόσεων θα πρέπει να χρησιμοποιεί προσυμφωνημένο πίνακα βαθμολόγησης κατά τη φάση προεπιλογής, σύμφωνα με την πρακτική άλλων κοινών επιχειρήσεων και οργάνων της Ένωσης· εκφράζει την ικανοποίησή του για την ετοιμότητα της κοινής επιχείρησης να ενσωματώσει συστάσεις για βελτιώσεις·</w:t>
      </w:r>
    </w:p>
    <w:p w:rsidR="00A24902" w:rsidRPr="00BC13AC" w:rsidRDefault="00BC13AC" w:rsidP="00BC13AC">
      <w:pPr>
        <w:pStyle w:val="NormalHanging12a"/>
        <w:widowControl/>
        <w:ind w:left="570" w:hanging="570"/>
      </w:pPr>
      <w:r w:rsidRPr="00BC13AC">
        <w:t>30.</w:t>
      </w:r>
      <w:r w:rsidRPr="00BC13AC">
        <w:tab/>
      </w:r>
      <w:r w:rsidR="00A24902" w:rsidRPr="00BC13AC">
        <w:t>τονίζει την ανάγκη για μια συνεκτική και δίκαιη πολιτική στελέχωσης σε όλες τις κοινές επιχειρήσεις, προκειμένου να διασφαλιστούν επαρκείς και συμπεριληπτικές συνθήκες εργασίας, ευκαιρίες επαγγελματικής εξέλιξης και ισορροπία μεταξύ επαγγελματικής και προσωπικής ζωής για το προσωπικό· ζητεί την εφαρμογή μέτρων για να προληφθεί η υπερβολική εξάρτηση από τις συμβάσεις ορισμένου χρόνου και την επισφαλή απασχόληση· τονίζει πόσο σημαντικές είναι οι δομές υποστήριξης της ψυχικής υγείας, οι ευέλικτες ρυθμίσεις εργασίας και οι δίκαιες ευκαιρίες εσωτερικής προαγωγής για τη βελτίωση της ευεξίας του προσωπικού·</w:t>
      </w:r>
    </w:p>
    <w:p w:rsidR="00A24902" w:rsidRPr="00BC13AC" w:rsidRDefault="00BC13AC" w:rsidP="00BC13AC">
      <w:pPr>
        <w:pStyle w:val="NormalHanging12a"/>
        <w:widowControl/>
        <w:ind w:left="570" w:hanging="570"/>
      </w:pPr>
      <w:r w:rsidRPr="00BC13AC">
        <w:t>31.</w:t>
      </w:r>
      <w:r w:rsidRPr="00BC13AC">
        <w:tab/>
      </w:r>
      <w:r w:rsidR="00A24902" w:rsidRPr="00BC13AC">
        <w:t>καλεί όλες τις κοινές επιχειρήσεις να εφαρμόσουν συγκεκριμένα μέτρα για τη βελτίωση της ισόρροπης εκπροσώπησης των φύλων σε διευθυντικές θέσεις και σε όργανα λήψης αποφάσεων, μεταξύ άλλων καθορίζοντας στόχους για την ισόρροπη εκπροσώπηση των φύλων και παρακολουθώντας τακτικά την πρόοδο· τονίζει την ανάγκη να αντιμετωπιστεί το μισθολογικό χάσμα μεταξύ των φύλων και να εξασφαλιστούν ίσες ευκαιρίες για επαγγελματική εξέλιξη·</w:t>
      </w:r>
    </w:p>
    <w:p w:rsidR="00A24902" w:rsidRPr="00BC13AC" w:rsidRDefault="00BC13AC" w:rsidP="00BC13AC">
      <w:pPr>
        <w:pStyle w:val="NormalHanging12a"/>
        <w:widowControl/>
        <w:ind w:left="570" w:hanging="570"/>
        <w:rPr>
          <w:szCs w:val="24"/>
        </w:rPr>
      </w:pPr>
      <w:r w:rsidRPr="00BC13AC">
        <w:rPr>
          <w:szCs w:val="24"/>
        </w:rPr>
        <w:t>32.</w:t>
      </w:r>
      <w:r w:rsidRPr="00BC13AC">
        <w:rPr>
          <w:szCs w:val="24"/>
        </w:rPr>
        <w:tab/>
      </w:r>
      <w:r w:rsidR="00A24902" w:rsidRPr="00BC13AC">
        <w:t>λαμβάνει υπόψη το γεγονός ότι το Ελεγκτικό Συνέδριο θεώρησε ότι ο κίνδυνος για τη νομιμότητα και κανονικότητα των διοικητικών δαπανών είναι χαμηλός για όλες τις κοινές επιχειρήσεις εκτός από την κοινή επιχείρηση «Μικροκυκλώματα» και την κοινή επιχείρηση για την ευρωπαϊκή υπολογιστική υψηλών επιδόσεων, για τις οποίες θεωρήθηκε μέτριος λόγω του υψηλού επιπέδου προσλήψεων, καθώς και για την κοινή επιχείρηση «Έξυπνα δίκτυα και υπηρεσίες» και την κοινή επιχείρηση «Παγκόσμιο πρόγραμμα για την υγεία EDCTP3», λόγω της πρόσφατης οικονομικής αυτονομίας τους·</w:t>
      </w:r>
    </w:p>
    <w:p w:rsidR="00A24902" w:rsidRPr="00BC13AC" w:rsidRDefault="00BC13AC" w:rsidP="00BC13AC">
      <w:pPr>
        <w:pStyle w:val="NormalHanging12a"/>
        <w:widowControl/>
        <w:ind w:left="570" w:hanging="570"/>
        <w:rPr>
          <w:szCs w:val="24"/>
        </w:rPr>
      </w:pPr>
      <w:r w:rsidRPr="00BC13AC">
        <w:rPr>
          <w:szCs w:val="24"/>
        </w:rPr>
        <w:lastRenderedPageBreak/>
        <w:t>33.</w:t>
      </w:r>
      <w:r w:rsidRPr="00BC13AC">
        <w:rPr>
          <w:szCs w:val="24"/>
        </w:rPr>
        <w:tab/>
      </w:r>
      <w:r w:rsidR="00A24902" w:rsidRPr="00BC13AC">
        <w:t>εκφράζει την ανησυχία του για την κατάσταση της ευρωπαϊκής κοινής επιχείρησης για τον ITER και την ανάπτυξη της ενέργειας από τη σύντηξη όσον αφορά διάφορες πτυχές που σχετίζονται με τη διαχείριση των ανθρώπινων πόρων τις οποίες παρατήρησε το Ελεγκτικό Συνέδριο, ιδίως όσον αφορά τη χρήση εξωτερικών παρόχων υπηρεσιών, και συγκεκριμένα:</w:t>
      </w:r>
    </w:p>
    <w:p w:rsidR="00A24902" w:rsidRPr="00BC13AC" w:rsidRDefault="00A24902" w:rsidP="00EC1518">
      <w:pPr>
        <w:pStyle w:val="NormalHanging12a"/>
        <w:widowControl/>
        <w:ind w:left="1134"/>
        <w:rPr>
          <w:szCs w:val="24"/>
        </w:rPr>
      </w:pPr>
      <w:r w:rsidRPr="00BC13AC">
        <w:t>α)</w:t>
      </w:r>
      <w:r w:rsidRPr="00BC13AC">
        <w:tab/>
        <w:t>τη σημαντική εξάρτηση της κοινής επιχείρησης από εξωτερικούς παρόχους υπηρεσιών, καθώς παρατηρήθηκε ότι σχεδόν το ήμισυ του προσωπικού της κοινής επιχείρησης αποτελούνταν από εξωτερικούς παρόχους υπηρεσιών (361 εξωτερικοί πάροχοι υπηρεσιών και 429 μέλη του μόνιμου και λοιπού προσωπικού το 2023), γεγονός που καθιστά την κατάσταση αυτή κρίσιμο ζήτημα με δυνητικό αντίκτυπο μεγάλης κλίμακας στην ικανότητα της κοινής επιχείρησης να διαχειρίζεται τους ανθρώπινους πόρους της με βιώσιμο τρόπο, διασφαλίζοντας παράλληλα την ικανότητα διατήρησης της γνώσης και της θεσμικής μνήμης, γεγονός που επιτρέπει επίσης μακροπρόθεσμα οικονομικά οφέλη·</w:t>
      </w:r>
    </w:p>
    <w:p w:rsidR="00A24902" w:rsidRPr="00BC13AC" w:rsidRDefault="00A24902" w:rsidP="00EC1518">
      <w:pPr>
        <w:pStyle w:val="NormalHanging12a"/>
        <w:widowControl/>
        <w:ind w:left="1134"/>
      </w:pPr>
      <w:r w:rsidRPr="00BC13AC">
        <w:t>β)</w:t>
      </w:r>
      <w:r w:rsidRPr="00BC13AC">
        <w:tab/>
        <w:t>το γεγονός ότι η κοινή επιχείρηση δεν υιοθέτησε έναν μοναδικό επίσημο ορισμό των εξωτερικών παρόχων υπηρεσιών, γεγονός που οδήγησε σε έλλειψη σαφήνειας στην αξιολόγησή της σχετικά με τον αντίκτυπό τους στις ανάγκες του μόνιμου και λοιπού προσωπικού· σημειώνει, επιπλέον, ότι το μητρώο κινδύνων της κοινής επιχείρησης δεν περιλάμβανε όλους τους δυνητικούς κινδύνους που σχετίζονται με το υψηλό επίπεδο εξάρτησης από εξωτερικούς παρόχους υπηρεσιών μακροπρόθεσμα, γεγονός που θα μπορούσε να εμποδίσει τον εσωτερικό έλεγχο της κοινής επιχείρησης να θέσει σε εφαρμογή επαρκή μέτρα μετριασμού για την αντιμετώπιση των εν λόγω κινδύνων·</w:t>
      </w:r>
    </w:p>
    <w:p w:rsidR="00A24902" w:rsidRPr="00BC13AC" w:rsidRDefault="00A24902" w:rsidP="00EC1518">
      <w:pPr>
        <w:pStyle w:val="NormalHanging12a"/>
        <w:widowControl/>
        <w:ind w:left="1134"/>
      </w:pPr>
      <w:r w:rsidRPr="00BC13AC">
        <w:t>γ)</w:t>
      </w:r>
      <w:r w:rsidRPr="00BC13AC">
        <w:tab/>
        <w:t xml:space="preserve">τα πορίσματα του ελέγχου που διενεργήθηκε επί του θέματος από την υπηρεσία εσωτερικού ελέγχου της Επιτροπής, από τα οποία προέκυψε ότι η κοινή επιχείρηση δεν είχε δημιουργήσει μια κεντρική λειτουργία για τον συντονισμό και τη διαχείριση των εξωτερικών παρόχων υπηρεσιών, ούτε είχε θεσπίσει μεθοδολογία για την αξιολόγηση των συνολικών αναγκών της σε ανθρώπινους πόρους, και ιδίως των αναγκών της για εξωτερικούς παρόχους υπηρεσιών· υπογραμμίζει ότι παρατηρήθηκε ότι, συνεπώς, η απόφαση της κοινής επιχείρησης σχετικά με τη χρήση εξωτερικών παρόχων υπηρεσιών βασίστηκε σε ζητήματα σχετικά με τον προϋπολογισμό και όχι σε ανάγκες σε ανθρώπινους πόρους· </w:t>
      </w:r>
    </w:p>
    <w:p w:rsidR="00A24902" w:rsidRPr="00BC13AC" w:rsidRDefault="00A24902" w:rsidP="00EC1518">
      <w:pPr>
        <w:pStyle w:val="NormalHanging12a"/>
        <w:widowControl/>
        <w:ind w:left="1134"/>
      </w:pPr>
      <w:r w:rsidRPr="00BC13AC">
        <w:t>δ)</w:t>
      </w:r>
      <w:r w:rsidRPr="00BC13AC">
        <w:tab/>
        <w:t>την έλλειψη διαφάνειας στην υποβολή εκθέσεων από την κοινή επιχείρηση σχετικά με τους ανθρώπινους πόρους της· ιδίως όσον αφορά την παρουσίαση των στοιχείων για το μόνιμο και το μη μόνιμο προσωπικό, δεδομένου ότι 224 από τους 386 έκτακτους και συμβασιούχους υπαλλήλους είχαν στην πραγματικότητα σύμβαση αορίστου χρόνου και, ως εκ τούτου, θα μπορούσαν να είχαν θεωρηθεί μόνιμοι υπάλληλοι από πρακτική άποψη· καλεί την κοινή επιχείρηση να επισημάνει αυτές τις διαφοροποιήσεις στις εκθέσεις της στο μέλλον όσον αφορά τους ανθρώπινους πόρους·</w:t>
      </w:r>
    </w:p>
    <w:p w:rsidR="00A24902" w:rsidRPr="00BC13AC" w:rsidRDefault="00A24902" w:rsidP="00EC1518">
      <w:pPr>
        <w:pStyle w:val="NormalHanging12a"/>
        <w:widowControl/>
        <w:ind w:left="1134"/>
      </w:pPr>
      <w:r w:rsidRPr="00BC13AC">
        <w:t>ε)</w:t>
      </w:r>
      <w:r w:rsidRPr="00BC13AC">
        <w:tab/>
        <w:t xml:space="preserve">επαναλαμβάνει τη σύσταση του Ελεγκτικού Συνεδρίου για ανάληψη δράσης, η οποία συνιστά στην ευρωπαϊκή κοινή επιχείρηση για τον ITER και την ανάπτυξη της ενέργειας από τη σύντηξη να θεσπίσει κεντρική λειτουργία συντονισμού και διαχείρισης για τους εξωτερικούς παρόχους υπηρεσιών και να υιοθετήσει ολοκληρωμένη μεθοδολογία για την τακτική αξιολόγηση των συνολικών αναγκών της σε ανθρώπινους πόρους με βάση τον αναμενόμενο φόρτο εργασίας και τις απαιτούμενες δεξιότητες, και ότι η οικεία κοινή επιχείρηση θα πρέπει </w:t>
      </w:r>
      <w:r w:rsidRPr="00BC13AC">
        <w:lastRenderedPageBreak/>
        <w:t xml:space="preserve">επίσης να συμπληρώσει το μητρώο κινδύνων της με τους σημαντικότερους κινδύνους που απορρέουν από το υψηλό επίπεδο χρήσης εξωτερικών παρόχων υπηρεσιών σε μακροπρόθεσμο ορίζοντα· </w:t>
      </w:r>
    </w:p>
    <w:p w:rsidR="00A24902" w:rsidRPr="00BC13AC" w:rsidRDefault="00A24902" w:rsidP="00EC1518">
      <w:pPr>
        <w:pStyle w:val="NormalHanging12a"/>
        <w:widowControl/>
        <w:ind w:left="1134"/>
      </w:pPr>
      <w:r w:rsidRPr="00BC13AC">
        <w:t>στ)</w:t>
      </w:r>
      <w:r w:rsidRPr="00BC13AC">
        <w:tab/>
        <w:t>εκφράζει την ικανοποίησή του για τις δεσμεύσεις που ανέλαβε η κοινή επιχείρηση και εκφράζει την ικανοποίησή του για την εξήγηση που δόθηκε όσον αφορά τις προκλήσεις που οδηγούν σε σημαντική χρήση εξωτερικών παρόχων υπηρεσιών· εκφράζει, ωστόσο, την ανησυχία του για αυτή τη σημαντική εξάρτηση και τους συναφείς κινδύνους· καλεί την κοινή επιχείρηση να παράσχει στο μέλλον λεπτομερέστερες πληροφορίες σχετικά με τις διαδικασίες λήψης αποφάσεων που οδηγούν στη χρήση εξωτερικών παρόχων υπηρεσιών·</w:t>
      </w:r>
    </w:p>
    <w:p w:rsidR="00A24902" w:rsidRPr="00BC13AC" w:rsidRDefault="00BC13AC" w:rsidP="00BC13AC">
      <w:pPr>
        <w:pStyle w:val="NormalHanging12a"/>
        <w:widowControl/>
        <w:ind w:left="570" w:hanging="570"/>
      </w:pPr>
      <w:r w:rsidRPr="00BC13AC">
        <w:t>34.</w:t>
      </w:r>
      <w:r w:rsidRPr="00BC13AC">
        <w:tab/>
      </w:r>
      <w:r w:rsidR="00A24902" w:rsidRPr="00BC13AC">
        <w:t>λαμβάνει υπόψη το γεγονός ότι τα επίπεδα λεπτομέρειας και το επίπεδο προσβασιμότητας ποικίλλουν όσον αφορά τα ποσοτικά δεδομένα που παρέχουν οι κοινές επιχειρήσεις σχετικά με την ισόρροπη εκπροσώπηση των φύλων μεταξύ του προσωπικού τους και εντός των διοικητικών οργάνων και δομών τους στις ετήσιες εκθέσεις δραστηριοτήτων τους· καλεί όλες τις κοινές επιχειρήσεις να συμπεριλάβουν στις μελλοντικές ετήσιες εκθέσεις δραστηριοτήτων τους ένα σαφές τμήμα αφιερωμένο σε ποσοτικά δεδομένα σχετικά με την ισόρροπη εκπροσώπηση των φύλων μεταξύ του προσωπικού τους και εντός των διοικητικών οργάνων και δομών τους, με διαχωρισμένα δεδομένα ανάλογα με τα διάφορα επίπεδα ευθύνης και τους διάφορους τύπους συμβάσεων· καλεί όλες τις κοινές επιχειρήσεις να διασφαλίσουν ότι η ισόρροπη εκπροσώπηση των φύλων παραμένει στόχος σε όλα τα επίπεδα ευθύνης και να επιμείνουν στις προσπάθειες για την ενίσχυσή της, προκειμένου να διασφαλίζεται η δίκαιη εκπροσώπηση της κοινωνίας στο προσωπικό τους και να προωθείται ένα υγιές και παραγωγικό εργασιακό περιβάλλον, και να παρέχονται εξηγήσεις όταν δεν μπορεί να επιτευχθεί ισόρροπη εκπροσώπηση των φύλων·</w:t>
      </w:r>
    </w:p>
    <w:p w:rsidR="00A24902" w:rsidRPr="00BC13AC" w:rsidRDefault="00BC13AC" w:rsidP="00BC13AC">
      <w:pPr>
        <w:widowControl/>
        <w:spacing w:after="240"/>
        <w:ind w:left="570" w:hanging="570"/>
      </w:pPr>
      <w:r w:rsidRPr="00BC13AC">
        <w:t>35.</w:t>
      </w:r>
      <w:r w:rsidRPr="00BC13AC">
        <w:tab/>
      </w:r>
      <w:r w:rsidR="00A24902" w:rsidRPr="00BC13AC">
        <w:t>λαμβάνει υπόψη το γεγονός ότι τα επίπεδα λεπτομέρειας και το επίπεδο προσβασιμότητας ποικίλλουν όσον αφορά τα ποσοτικά δεδομένα που παρέχουν οι κοινές επιχειρήσεις σχετικά με τη γεωγραφική κατανομή μεταξύ του προσωπικού τους και εντός των διοικητικών οργάνων και δομών τους στις ετήσιες εκθέσεις δραστηριοτήτων τους· καλεί όλες τις κοινές επιχειρήσεις να συμπεριλάβουν στις μελλοντικές ετήσιες εκθέσεις δραστηριοτήτων τους ένα σαφές τμήμα αφιερωμένο σε ποσοτικά δεδομένα σχετικά με τη γεωγραφική κατανομή μεταξύ του προσωπικού τους και εντός των διοικητικών οργάνων και δομών τους, με διαχωρισμένα δεδομένα ανάλογα με τα διάφορα επίπεδα ευθύνης και τους διάφορους τύπους συμβάσεων· καλεί όλες τις κοινές επιχειρήσεις να διασφαλίσουν ότι η ικανοποιητική γεωγραφική κατανομή παραμένει στόχος σε όλα τα επίπεδα ευθύνης και να παρέχουν εξηγήσεις όταν δεν μπορεί να επιτευχθεί επαρκής γεωγραφική κατανομή·</w:t>
      </w:r>
    </w:p>
    <w:p w:rsidR="00A24902" w:rsidRPr="00BC13AC" w:rsidRDefault="00BC13AC" w:rsidP="00BC13AC">
      <w:pPr>
        <w:widowControl/>
        <w:spacing w:after="240"/>
        <w:ind w:left="570" w:hanging="570"/>
      </w:pPr>
      <w:r w:rsidRPr="00BC13AC">
        <w:t>36.</w:t>
      </w:r>
      <w:r w:rsidRPr="00BC13AC">
        <w:tab/>
      </w:r>
      <w:r w:rsidR="00A24902" w:rsidRPr="00BC13AC">
        <w:t>εκφράζει την ικανοποίησή του για το έργο του Δικτύου των Οργανισμών της ΕΕ (EUAN) και της ομάδας εργασίας του για τη διαφορετικότητα και την ένταξη, το οποίο οδήγησε στον Χάρτη του EUAN για τη διαφορετικότητα και την ένταξη· καλεί τις κοινές επιχειρήσεις να εγκρίνουν τον εν λόγω Χάρτη·</w:t>
      </w:r>
    </w:p>
    <w:p w:rsidR="00A24902" w:rsidRPr="00BC13AC" w:rsidRDefault="00BC13AC" w:rsidP="00BC13AC">
      <w:pPr>
        <w:pStyle w:val="NormalHanging12a"/>
        <w:widowControl/>
        <w:ind w:left="570" w:hanging="570"/>
      </w:pPr>
      <w:r w:rsidRPr="00BC13AC">
        <w:t>37.</w:t>
      </w:r>
      <w:r w:rsidRPr="00BC13AC">
        <w:tab/>
      </w:r>
      <w:r w:rsidR="00A24902" w:rsidRPr="00BC13AC">
        <w:t>υπογραμμίζει ότι οι κοινές επιχειρήσεις θα πρέπει να διασφαλίζουν ότι τα χρηματοδοτούμενα έργα συμβάλλουν στην κοινωνική ευημερία και τη συμπεριληπτικότητα, σέβονται τα δικαιώματα και τις συνθήκες εργασίας των εργαζομένων και ευθυγραμμίζονται με τις αρχές της δίκαιης μετάβασης σε βιώσιμες τεχνολογίες·</w:t>
      </w:r>
    </w:p>
    <w:p w:rsidR="00A24902" w:rsidRPr="00BC13AC" w:rsidRDefault="00A24902" w:rsidP="00B60A00">
      <w:pPr>
        <w:pStyle w:val="NormalHanging12a"/>
        <w:widowControl/>
        <w:rPr>
          <w:b/>
          <w:i/>
        </w:rPr>
      </w:pPr>
      <w:r w:rsidRPr="00BC13AC">
        <w:rPr>
          <w:b/>
          <w:i/>
        </w:rPr>
        <w:t>Συστήματα διαχείρισης και ελέγχου</w:t>
      </w:r>
    </w:p>
    <w:p w:rsidR="00A24902" w:rsidRPr="00BC13AC" w:rsidRDefault="00BC13AC" w:rsidP="00BC13AC">
      <w:pPr>
        <w:pStyle w:val="NormalHanging12a"/>
        <w:widowControl/>
        <w:ind w:left="570" w:hanging="570"/>
      </w:pPr>
      <w:r w:rsidRPr="00BC13AC">
        <w:lastRenderedPageBreak/>
        <w:t>38.</w:t>
      </w:r>
      <w:r w:rsidRPr="00BC13AC">
        <w:tab/>
      </w:r>
      <w:r w:rsidR="00A24902" w:rsidRPr="00BC13AC">
        <w:t>εκφράζει την ικανοποίησή του για το έργο του Ελεγκτικού Συνεδρίου όσον αφορά την εξέταση των πληρωμών επιχορηγήσεων που πραγματοποιούνται από τις δέκα κοινές επιχειρήσεις που υλοποιούν έργα έρευνας και καινοτομίας, ιδίως όσον αφορά τον συμπληρωματικό έλεγχο δείγματος πληρωμών επιχορηγήσεων σε επίπεδο δικαιούχων στο πλαίσιο του προγράμματος «Ορίζων 2020»· εκφράζει την ανησυχία του για τα αποτελέσματα της εξέτασης αυτής, η οποία έδειξε ότι υπήρχαν επίμονα συστημικά σφάλματα, ιδίως όσον αφορά τις δηλωθείσες δαπάνες προσωπικού και εξοπλισμού·</w:t>
      </w:r>
      <w:r w:rsidR="00A24902" w:rsidRPr="00BC13AC">
        <w:rPr>
          <w:b/>
          <w:i/>
        </w:rPr>
        <w:t> </w:t>
      </w:r>
      <w:r w:rsidR="00A24902" w:rsidRPr="00BC13AC">
        <w:t>ζητεί τη διόρθωση των συστημικών σφαλμάτων·</w:t>
      </w:r>
    </w:p>
    <w:p w:rsidR="00A24902" w:rsidRPr="00BC13AC" w:rsidRDefault="00BC13AC" w:rsidP="00BC13AC">
      <w:pPr>
        <w:pStyle w:val="NormalHanging12a"/>
        <w:widowControl/>
        <w:ind w:left="570" w:hanging="570"/>
        <w:rPr>
          <w:szCs w:val="24"/>
        </w:rPr>
      </w:pPr>
      <w:r w:rsidRPr="00BC13AC">
        <w:rPr>
          <w:szCs w:val="24"/>
        </w:rPr>
        <w:t>39.</w:t>
      </w:r>
      <w:r w:rsidRPr="00BC13AC">
        <w:rPr>
          <w:szCs w:val="24"/>
        </w:rPr>
        <w:tab/>
      </w:r>
      <w:r w:rsidR="00A24902" w:rsidRPr="00BC13AC">
        <w:t>υπογραμμίζει ότι το Ελεγκτικό Συνέδριο εντόπισε μία περίπτωση ποσοτικοποιημένου και σοβαρού σφάλματος στις πληρωμές στο πλαίσιο του προγράμματος «Ορίζων 2020» για την κοινή επιχείρηση «Καθαρές αερομεταφορές», την κοινή επιχείρηση «Πρωτοβουλία για την καινοτομία στην υγεία», την κοινή επιχείρηση «Καθαρό υδρογόνο», την κοινή επιχείρηση «Μια Ευρώπη που βασίζεται στην κυκλική βιοοικονομία», καθώς και για την κοινή επιχείρηση «Ευρωπαϊκοί σιδηρόδρομοι»· εκφράζει την ικανοποίησή του για τις πρωτοβουλίες που έχουν αναληφθεί εν προκειμένω για να αυξηθεί η επίγνωση σε επίπεδο δικαιούχων· καλεί όλες τις κοινές επιχειρήσεις να διασφαλίζουν τη νομιμότητα και την κανονικότητα των επιχειρησιακών δαπανών και υπογραμμίζει ότι το Ελεγκτικό Συνέδριο θεώρησε μέτριο τον κίνδυνο για τις ενδιάμεσες και τελικές πληρωμές επιχορηγήσεων των κοινών επιχειρήσεων·</w:t>
      </w:r>
    </w:p>
    <w:p w:rsidR="00A24902" w:rsidRPr="00BC13AC" w:rsidRDefault="00BC13AC" w:rsidP="00BC13AC">
      <w:pPr>
        <w:pStyle w:val="NormalHanging12a"/>
        <w:widowControl/>
        <w:ind w:left="570" w:hanging="570"/>
      </w:pPr>
      <w:r w:rsidRPr="00BC13AC">
        <w:t>40.</w:t>
      </w:r>
      <w:r w:rsidRPr="00BC13AC">
        <w:tab/>
      </w:r>
      <w:r w:rsidR="00A24902" w:rsidRPr="00BC13AC">
        <w:t>καλεί την Επιτροπή να εφαρμόσει: i) υποχρεωτική χρηματοοικονομική κατάρτιση των δικαιούχων των κοινών επιχειρήσεων, ώστε να προλαμβάνονται επαναλαμβανόμενα λογιστικά σφάλματα· ii) εργαλεία αυτόματης επαλήθευσης, προκειμένου να βελτιωθεί η ακρίβεια κατά τους υπολογισμούς των δαπανών προσωπικού· iii) αυστηρότερες διαδικασίες εκ των προτέρων ελέγχου, ώστε να διασφαλίζεται η ορθή χρήση των ενωσιακών κονδυλίων·</w:t>
      </w:r>
    </w:p>
    <w:p w:rsidR="00A24902" w:rsidRPr="00BC13AC" w:rsidRDefault="00BC13AC" w:rsidP="00BC13AC">
      <w:pPr>
        <w:pStyle w:val="NormalHanging12a"/>
        <w:widowControl/>
        <w:ind w:left="570" w:hanging="570"/>
        <w:rPr>
          <w:szCs w:val="24"/>
        </w:rPr>
      </w:pPr>
      <w:r w:rsidRPr="00BC13AC">
        <w:rPr>
          <w:szCs w:val="24"/>
        </w:rPr>
        <w:t>41.</w:t>
      </w:r>
      <w:r w:rsidRPr="00BC13AC">
        <w:rPr>
          <w:szCs w:val="24"/>
        </w:rPr>
        <w:tab/>
      </w:r>
      <w:r w:rsidR="00A24902" w:rsidRPr="00BC13AC">
        <w:t>εκφράζει την ικανοποίησή του για το γεγονός ότι, σύμφωνα με την παρεκβολή του Ελεγκτικού Συνεδρίου για όλες τις κοινές επιχειρήσεις, το μέσο ποσοστό σφάλματος είναι μόλις κάτω από το όριο σημαντικότητας του 2 % για τις δαπάνες επιχορηγήσεων, καθώς και για το γεγονός ότι τα εναπομένοντα ποσοστά σφάλματος που υπολογίστηκαν από την Κοινή Υπηρεσία ελέγχου της Επιτροπής ήταν επίσης χαμηλότερα από το όριο σημαντικότητας·</w:t>
      </w:r>
    </w:p>
    <w:p w:rsidR="00A24902" w:rsidRPr="00BC13AC" w:rsidRDefault="00BC13AC" w:rsidP="00BC13AC">
      <w:pPr>
        <w:pStyle w:val="NormalHanging12a"/>
        <w:widowControl/>
        <w:ind w:left="570" w:hanging="570"/>
        <w:rPr>
          <w:szCs w:val="24"/>
        </w:rPr>
      </w:pPr>
      <w:r w:rsidRPr="00BC13AC">
        <w:rPr>
          <w:szCs w:val="24"/>
        </w:rPr>
        <w:t>42.</w:t>
      </w:r>
      <w:r w:rsidRPr="00BC13AC">
        <w:rPr>
          <w:szCs w:val="24"/>
        </w:rPr>
        <w:tab/>
      </w:r>
      <w:r w:rsidR="00A24902" w:rsidRPr="00BC13AC">
        <w:t xml:space="preserve">λαμβάνει υπόψη το γεγονός ότι ο αριθμός των ενδιάμεσων πληρωμών των προγραμμάτων «Ορίζων Ευρώπη» και «Ψηφιακή Ευρώπη» ήταν πολύ μικρός για να συμπεριληφθεί στο δείγμα που έλεγξε το Ελεγκτικό Συνέδριο το 2023· </w:t>
      </w:r>
    </w:p>
    <w:p w:rsidR="00A24902" w:rsidRPr="00BC13AC" w:rsidRDefault="00BC13AC" w:rsidP="00BC13AC">
      <w:pPr>
        <w:pStyle w:val="NormalHanging12a"/>
        <w:widowControl/>
        <w:ind w:left="570" w:hanging="570"/>
        <w:rPr>
          <w:szCs w:val="24"/>
        </w:rPr>
      </w:pPr>
      <w:r w:rsidRPr="00BC13AC">
        <w:rPr>
          <w:szCs w:val="24"/>
        </w:rPr>
        <w:t>43.</w:t>
      </w:r>
      <w:r w:rsidRPr="00BC13AC">
        <w:rPr>
          <w:szCs w:val="24"/>
        </w:rPr>
        <w:tab/>
      </w:r>
      <w:r w:rsidR="00A24902" w:rsidRPr="00BC13AC">
        <w:t>λαμβάνει υπόψη το γεγονός ότι υπήρξαν αρκετές αλλαγές στο πλαίσιο εσωτερικού ελέγχου των κοινών επιχειρήσεων στο πλαίσιο του προγράμματος «Ορίζων Ευρώπη», ιδίως το γεγονός ότι η Επιτροπή δεν προτίθεται πλέον να διενεργεί ειδικούς αντιπροσωπευτικούς κατασταλτικούς ελέγχους για λογαριασμό μεμονωμένων ενδιαφερόμενων μερών του προγράμματος «Ορίζων Ευρώπη», όπως οι κοινές επιχειρήσεις· σημειώνει, επιπλέον, ότι η Επιτροπή σχεδιάζει να εφαρμόσει την ίδια αλλαγή στις πληρωμές επιχορηγήσεων στο πλαίσιο του προγράμματος «Ψηφιακή Ευρώπη»·</w:t>
      </w:r>
    </w:p>
    <w:p w:rsidR="00A24902" w:rsidRPr="00BC13AC" w:rsidRDefault="00BC13AC" w:rsidP="00BC13AC">
      <w:pPr>
        <w:pStyle w:val="NormalHanging12a"/>
        <w:widowControl/>
        <w:ind w:left="570" w:hanging="570"/>
        <w:rPr>
          <w:szCs w:val="24"/>
        </w:rPr>
      </w:pPr>
      <w:r w:rsidRPr="00BC13AC">
        <w:rPr>
          <w:szCs w:val="24"/>
        </w:rPr>
        <w:t>44.</w:t>
      </w:r>
      <w:r w:rsidRPr="00BC13AC">
        <w:rPr>
          <w:szCs w:val="24"/>
        </w:rPr>
        <w:tab/>
      </w:r>
      <w:r w:rsidR="00A24902" w:rsidRPr="00BC13AC">
        <w:t xml:space="preserve">εκφράζει την ανησυχία του για την έλλειψη επικοινωνίας, συνεργασίας και συντονισμού μεταξύ της διαχείρισης κινδύνου της ευρωπαϊκής κοινής επιχείρησης για τον ITER και την ανάπτυξη της ενέργειας από τη σύντηξη και των λειτουργιών εσωτερικού ελέγχου της, καθώς και για τη σχετική έλλειψη ολοκληρωμένης </w:t>
      </w:r>
      <w:r w:rsidR="00A24902" w:rsidRPr="00BC13AC">
        <w:lastRenderedPageBreak/>
        <w:t>διαδικασίας διαχείρισης κινδύνου και για το γεγονός ότι η κοινή επιχείρηση δεν μπόρεσε να παράσχει ικανοποιητικά στοιχεία που να αποδεικνύουν ότι χρησιμοποιεί τακτικά πληροφορίες σχετικά με τη διαχείριση κινδύνου κατά τον σχεδιασμό δραστηριοτήτων εσωτερικού ελέγχου· επαναλαμβάνει τη σύσταση του Ελεγκτικού Συνεδρίου για ανάληψη δράσης εν προκειμένω, η οποία συνιστά στην οικεία κοινή επιχείρηση να εφαρμόσει ολοκληρωμένη διαδικασία διαχείρισης κινδύνων στο πλαίσιο εσωτερικού ελέγχου της, προκειμένου να διαχειρίζεται αποτελεσματικά τους κινδύνους της· εκφράζει την ικανοποίησή του για τα σχέδια της κοινής επιχείρησης να αναλάβει δράση στο θέμα αυτό·</w:t>
      </w:r>
    </w:p>
    <w:p w:rsidR="00A24902" w:rsidRPr="00BC13AC" w:rsidRDefault="00BC13AC" w:rsidP="00BC13AC">
      <w:pPr>
        <w:pStyle w:val="NormalHanging12a"/>
        <w:widowControl/>
        <w:ind w:left="570" w:hanging="570"/>
        <w:rPr>
          <w:szCs w:val="24"/>
        </w:rPr>
      </w:pPr>
      <w:r w:rsidRPr="00BC13AC">
        <w:rPr>
          <w:szCs w:val="24"/>
        </w:rPr>
        <w:t>45.</w:t>
      </w:r>
      <w:r w:rsidRPr="00BC13AC">
        <w:rPr>
          <w:szCs w:val="24"/>
        </w:rPr>
        <w:tab/>
      </w:r>
      <w:r w:rsidR="00A24902" w:rsidRPr="00BC13AC">
        <w:t xml:space="preserve">υπογραμμίζει τη σημασία της εφαρμογής ενός ολοκληρωμένου και επικαιροποιημένου σχεδίου επιχειρησιακής συνέχειας και σχεδίου αποκατάστασης της λειτουργίας έπειτα από καταστροφή για τις κοινές επιχειρήσεις· εκφράζει, στο πλαίσιο αυτό, τη λύπη του για το γεγονός ότι, στο τέλος του οικονομικού έτους 2023, οι κοινές επιχειρήσεις, με εξαίρεση την ευρωπαϊκή κοινή επιχείρηση για τον ITER και την ανάπτυξη της ενέργειας από τη σύντηξη, δεν διέθεταν ικανοποιητική πολιτική εν προκειμένω· εκφράζει την ικανοποίησή του για τα σχέδια της κοινής επιχείρησης να αναλάβει δράση στο θέμα αυτό· </w:t>
      </w:r>
    </w:p>
    <w:p w:rsidR="00A24902" w:rsidRPr="00BC13AC" w:rsidRDefault="00BC13AC" w:rsidP="00BC13AC">
      <w:pPr>
        <w:pStyle w:val="NormalHanging12a"/>
        <w:widowControl/>
        <w:ind w:left="570" w:hanging="570"/>
        <w:rPr>
          <w:szCs w:val="24"/>
        </w:rPr>
      </w:pPr>
      <w:r w:rsidRPr="00BC13AC">
        <w:rPr>
          <w:szCs w:val="24"/>
        </w:rPr>
        <w:t>46.</w:t>
      </w:r>
      <w:r w:rsidRPr="00BC13AC">
        <w:rPr>
          <w:szCs w:val="24"/>
        </w:rPr>
        <w:tab/>
      </w:r>
      <w:r w:rsidR="00A24902" w:rsidRPr="00BC13AC">
        <w:t>επισημαίνει ότι η κοινή επιχείρηση «Έξυπνα δίκτυα και υπηρεσίες» και η κοινή επιχείρηση «Παγκόσμιο πρόγραμμα για την υγεία EDCTP3» δεν είχαν ακόμη εφαρμόσει πλήρως το πλαίσιο εσωτερικού ελέγχου της Επιτροπής και καλεί τις δύο αυτές κοινές επιχειρήσεις να εφαρμόσουν πλήρως το εν λόγω πλαίσιο·</w:t>
      </w:r>
    </w:p>
    <w:p w:rsidR="00A24902" w:rsidRPr="00BC13AC" w:rsidRDefault="00A24902" w:rsidP="00EC1518">
      <w:pPr>
        <w:pStyle w:val="NormalHanging12a"/>
        <w:widowControl/>
        <w:ind w:left="0" w:firstLine="0"/>
        <w:rPr>
          <w:b/>
          <w:i/>
        </w:rPr>
      </w:pPr>
      <w:r w:rsidRPr="00BC13AC">
        <w:rPr>
          <w:b/>
          <w:i/>
        </w:rPr>
        <w:t>Απάτες, δεοντολογία και συγκρούσεις συμφερόντων</w:t>
      </w:r>
    </w:p>
    <w:p w:rsidR="00A24902" w:rsidRPr="00BC13AC" w:rsidRDefault="00BC13AC" w:rsidP="00BC13AC">
      <w:pPr>
        <w:pStyle w:val="NormalHanging12a"/>
        <w:widowControl/>
        <w:ind w:left="570" w:hanging="570"/>
        <w:rPr>
          <w:szCs w:val="24"/>
        </w:rPr>
      </w:pPr>
      <w:r w:rsidRPr="00BC13AC">
        <w:rPr>
          <w:szCs w:val="24"/>
        </w:rPr>
        <w:t>47.</w:t>
      </w:r>
      <w:r w:rsidRPr="00BC13AC">
        <w:rPr>
          <w:szCs w:val="24"/>
        </w:rPr>
        <w:tab/>
      </w:r>
      <w:r w:rsidR="00A24902" w:rsidRPr="00BC13AC">
        <w:t>λαμβάνει υπόψη το γεγονός ότι το Ελεγκτικό Συνέδριο προέβη σε μία κοινοποίηση εικαζόμενης απάτης στην Ευρωπαϊκή Υπηρεσία Καταπολέμησης της Απάτης (OLAF) κατά τη διάρκεια του ελέγχου του για το οικονομικό έτος 2023· κατανοεί ότι η υπόθεση απορρίφθηκε αργότερα από την OLAF, καθώς δεν παρατηρήθηκε απάτη σε σχέση με το εν λόγω ζήτημα προσωπικού· εκφράζει την ικανοποίησή του για την επιμέλεια του Ελεγκτικού Συνεδρίου και τη συνεργασία στο πλαίσιο της αρχιτεκτονικής για την καταπολέμηση της απάτης·</w:t>
      </w:r>
    </w:p>
    <w:p w:rsidR="00A24902" w:rsidRPr="00BC13AC" w:rsidRDefault="00BC13AC" w:rsidP="00BC13AC">
      <w:pPr>
        <w:pStyle w:val="NormalHanging12a"/>
        <w:widowControl/>
        <w:ind w:left="570" w:hanging="570"/>
      </w:pPr>
      <w:r w:rsidRPr="00BC13AC">
        <w:t>48.</w:t>
      </w:r>
      <w:r w:rsidRPr="00BC13AC">
        <w:tab/>
      </w:r>
      <w:r w:rsidR="00A24902" w:rsidRPr="00BC13AC">
        <w:t>υπογραμμίζει τη σημασία της εφαρμογής πολιτικής εσωτερικού ελέγχου σχετικά με τα ευαίσθητα καθήκοντα για τις κοινές επιχειρήσεις·</w:t>
      </w:r>
      <w:r w:rsidR="00A24902" w:rsidRPr="00BC13AC">
        <w:rPr>
          <w:b/>
          <w:i/>
        </w:rPr>
        <w:t xml:space="preserve"> </w:t>
      </w:r>
      <w:r w:rsidR="00A24902" w:rsidRPr="00BC13AC">
        <w:t>τονίζει ότι μια τέτοια πολιτική μπορεί να αποτρέψει και να μετριάσει τον κίνδυνο ανάρμοστων ή δόλιων πράξεων· εκφράζει τη λύπη του για το γεγονός ότι, στο τέλος του οικονομικού έτους 2023, η κοινή επιχείρηση «Ερευνητικό πρόγραμμα ΑΤΜ του Ενιαίου Ευρωπαϊκού Ουρανού 3», η κοινή επιχείρηση «Καθαρό υδρογόνο», η κοινή επιχείρηση «Μικροκυκλώματα», η κοινή επιχείρηση για την ευρωπαϊκή υπολογιστική υψηλών επιδόσεων, καθώς και η ευρωπαϊκή κοινή επιχείρηση για τον ITER και την ανάπτυξη της ενέργειας από τη σύντηξη δεν διέθεταν ακόμη σχετική πολιτική· τονίζει τον κρίσιμο χαρακτήρα της κατάστασης αυτής και παροτρύνει τις κοινές επιχειρήσεις να αναλάβουν δράση χωρίς περιττές καθυστερήσεις·</w:t>
      </w:r>
    </w:p>
    <w:p w:rsidR="00A24902" w:rsidRPr="00BC13AC" w:rsidRDefault="00BC13AC" w:rsidP="00BC13AC">
      <w:pPr>
        <w:pStyle w:val="NormalHanging12a"/>
        <w:widowControl/>
        <w:ind w:left="570" w:hanging="570"/>
        <w:rPr>
          <w:szCs w:val="24"/>
        </w:rPr>
      </w:pPr>
      <w:r w:rsidRPr="00BC13AC">
        <w:rPr>
          <w:szCs w:val="24"/>
        </w:rPr>
        <w:t>49.</w:t>
      </w:r>
      <w:r w:rsidRPr="00BC13AC">
        <w:rPr>
          <w:szCs w:val="24"/>
        </w:rPr>
        <w:tab/>
      </w:r>
      <w:r w:rsidR="00A24902" w:rsidRPr="00BC13AC">
        <w:t xml:space="preserve">λαμβάνει υπόψη την κατάσταση στην κοινή επιχείρηση «Μικροκυκλώματα» στην οποία αναφέρεται το Ελεγκτικό Συνέδριο, κατά την οποία ένας από τους πρώην ανώτερους υπαλλήλους της που είχε αποχωρήσει πρόσφατα από την κοινή επιχείρηση ανέλαβε νέα επαγγελματική δραστηριότητα χωρίς προηγούμενη ειδοποίηση προς την οικεία κοινή επιχείρηση· καλεί την οικεία κοινή επιχείρηση και όλες τις άλλες κοινές επιχειρήσεις να παρακολουθούν ενεργά τις νέες επαγγελματικές δραστηριότητες των </w:t>
      </w:r>
      <w:r w:rsidR="00A24902" w:rsidRPr="00BC13AC">
        <w:lastRenderedPageBreak/>
        <w:t>πρώην ανώτερων υπαλλήλων, καθώς και των μελών του προσωπικού που ασκούν ευαίσθητα καθήκοντα· εκφράζει την ικανοποίησή του για τις πρόσθετες πληροφορίες που παρασχέθηκαν από την οικεία κοινή επιχείρηση σχετικά με τη συγκεκριμένη περίπτωση·</w:t>
      </w:r>
    </w:p>
    <w:p w:rsidR="00A24902" w:rsidRPr="00BC13AC" w:rsidRDefault="00BC13AC" w:rsidP="00BC13AC">
      <w:pPr>
        <w:pStyle w:val="NormalHanging12a"/>
        <w:widowControl/>
        <w:ind w:left="570" w:hanging="570"/>
      </w:pPr>
      <w:r w:rsidRPr="00BC13AC">
        <w:t>50.</w:t>
      </w:r>
      <w:r w:rsidRPr="00BC13AC">
        <w:tab/>
      </w:r>
      <w:r w:rsidR="00A24902" w:rsidRPr="00BC13AC">
        <w:t>καλεί όλες τις κοινές επιχειρήσεις να ενισχύσουν τις πολιτικές τους για τη διαφάνεια, ιδίως όσον αφορά πιθανές συγκρούσεις συμφερόντων· παροτρύνει τις κοινές επιχειρήσεις να δημοσιεύουν δηλώσεις συμφερόντων για τα μέλη του διοικητικού συμβουλίου τους και των επιστημονικών επιτροπών καθώς και για τους εξωτερικούς εμπειρογνώμονες, και να μεριμνούν ώστε να δημοσιοποιούνται τυχόν οικονομικοί, επαγγελματικοί ή προσωπικοί δεσμοί με οντότητες που λαμβάνουν χρηματοδότηση από κοινές επιχειρήσεις· επιμένει ότι πρέπει να θεσπιστεί υποχρεωτική περίοδος αναμονής για τα ανώτερα στελέχη των κοινών επιχειρήσεων προτού μπορέσουν να αναλάβουν καθήκοντα σε οργανισμούς που λαμβάνουν χρηματοδότηση από κοινές επιχειρήσεις·</w:t>
      </w:r>
    </w:p>
    <w:p w:rsidR="00A24902" w:rsidRPr="00BC13AC" w:rsidRDefault="00BC13AC" w:rsidP="00BC13AC">
      <w:pPr>
        <w:pStyle w:val="NormalHanging12a"/>
        <w:widowControl/>
        <w:ind w:left="570" w:hanging="570"/>
      </w:pPr>
      <w:r w:rsidRPr="00BC13AC">
        <w:t>51.</w:t>
      </w:r>
      <w:r w:rsidRPr="00BC13AC">
        <w:tab/>
      </w:r>
      <w:r w:rsidR="00A24902" w:rsidRPr="00BC13AC">
        <w:t>λαμβάνει υπόψη τις πληροφορίες που υπέβαλαν οι κοινές επιχειρήσεις σχετικά με τις δραστηριότητές τους που σχετίζονται με την πρόληψη, τον εντοπισμό και την αντιμετώπιση περιπτώσεων απάτης· καλεί όλες τις κοινές επιχειρήσεις να ενισχύσουν τον ρόλο τους και να εντοπίσουν τις αδυναμίες τους συμμετέχοντας περαιτέρω σε συζητήσεις για την καταπολέμηση της απάτης και να υποβάλλουν εκθέσεις σχετικά με τα στοιχεία αυτά και να συμπεριλάβουν στις μελλοντικές εκθέσεις τους σαφή παρουσίαση του νομικού πλαισίου και των πολιτικών που έχουν τεθεί σε εφαρμογή εν προκειμένω·</w:t>
      </w:r>
    </w:p>
    <w:p w:rsidR="00A24902" w:rsidRPr="00BC13AC" w:rsidRDefault="00A24902" w:rsidP="00EC1518">
      <w:pPr>
        <w:pStyle w:val="NormalHanging12a"/>
        <w:widowControl/>
        <w:ind w:left="0" w:firstLine="0"/>
        <w:rPr>
          <w:b/>
          <w:i/>
        </w:rPr>
      </w:pPr>
      <w:r w:rsidRPr="00BC13AC">
        <w:rPr>
          <w:b/>
          <w:i/>
        </w:rPr>
        <w:t>Παρατηρήσεις σχετικά με τη συνέχεια που έδωσαν οι κοινές επιχειρήσεις στην προηγούμενη διαδικασία απαλλαγής</w:t>
      </w:r>
    </w:p>
    <w:p w:rsidR="00A24902" w:rsidRPr="00BC13AC" w:rsidRDefault="00BC13AC" w:rsidP="00BC13AC">
      <w:pPr>
        <w:pStyle w:val="NormalHanging12a"/>
        <w:widowControl/>
        <w:ind w:left="570" w:hanging="570"/>
        <w:rPr>
          <w:szCs w:val="24"/>
        </w:rPr>
      </w:pPr>
      <w:r w:rsidRPr="00BC13AC">
        <w:rPr>
          <w:szCs w:val="24"/>
        </w:rPr>
        <w:t>52.</w:t>
      </w:r>
      <w:r w:rsidRPr="00BC13AC">
        <w:rPr>
          <w:szCs w:val="24"/>
        </w:rPr>
        <w:tab/>
      </w:r>
      <w:r w:rsidR="00A24902" w:rsidRPr="00BC13AC">
        <w:t>εκφράζει την ικανοποίησή του για το γεγονός ότι οι κοινές επιχειρήσεις κατάρτισαν έκθεση μεταπαρακολούθησης σε συνέχεια των ψηφισμάτων του Ευρωπαϊκού Κοινοβουλίου με τις παρατηρήσεις που αποτελούν αναπόσπαστο μέρος των αποφάσεων σχετικά με την απαλλαγή για την εκτέλεση του προϋπολογισμού των κοινών επιχειρήσεων για το οικονομικό έτος 2022· σημειώνει ότι οι εκθέσεις αυτές παρέχουν σε ικανοποιητικό βαθμό τις απόψεις των κοινών επιχειρήσεων σχετικά με τα ζητήματα που υπογραμμίζει το Ευρωπαϊκό Κοινοβούλιο·</w:t>
      </w:r>
    </w:p>
    <w:p w:rsidR="00A24902" w:rsidRPr="00BC13AC" w:rsidRDefault="00BC13AC" w:rsidP="00BC13AC">
      <w:pPr>
        <w:pStyle w:val="NormalHanging12a"/>
        <w:widowControl/>
        <w:ind w:left="570" w:hanging="570"/>
        <w:rPr>
          <w:szCs w:val="24"/>
        </w:rPr>
      </w:pPr>
      <w:r w:rsidRPr="00BC13AC">
        <w:rPr>
          <w:szCs w:val="24"/>
        </w:rPr>
        <w:t>53.</w:t>
      </w:r>
      <w:r w:rsidRPr="00BC13AC">
        <w:rPr>
          <w:szCs w:val="24"/>
        </w:rPr>
        <w:tab/>
      </w:r>
      <w:r w:rsidR="00A24902" w:rsidRPr="00BC13AC">
        <w:t xml:space="preserve">χαιρετίζει το γεγονός ότι η έκθεση του Ελεγκτικού Συνεδρίου περιλαμβάνει επίσης ανάλυση της συνέχειας που δόθηκε από τις κοινές επιχειρήσεις σε προηγούμενες παρατηρήσεις και συστάσεις για ενέργειες που δημοσιεύθηκαν από το Ελεγκτικό Συνέδριο· σημειώνει, στο πλαίσιο αυτό, ότι από τις 37 παρατηρήσεις στις οποίες δεν είχε δοθεί επαρκής συνέχεια στο τέλος του 2022, οι 16 διευθετήθηκαν και οι 21 παρέμεναν ανοικτές στο τέλος του 2023· σημειώνει, επιπλέον, ότι από τις 15 συνιστώμενες δράσεις στις ετήσιες εκθέσεις του 2021 και του 2022, 9 είχαν υλοποιηθεί πλήρως, 2 ως επί το πλείστον, 3 μερικώς και 1 δεν υλοποιήθηκε καθόλου· κατανοεί ότι ορισμένες συστάσεις που δεν έχουν ακόμη υλοποιηθεί αφορούν κυρίως ζητήματα ανθρώπινων πόρων τα οποία οι κοινές επιχειρήσεις μπορούν να εφαρμόσουν μόνο σε συνεργασία με τη Γενική Διεύθυνση Προϋπολογισμού της Επιτροπής και μόλις οι αιτήσεις είναι έτοιμες να υλοποιηθούν· κατανοεί ότι οι συστάσεις που έπρεπε να εφαρμοστούν πριν από το τέλος του 2023 υλοποιήθηκαν σε εύθετο χρόνο· </w:t>
      </w:r>
    </w:p>
    <w:p w:rsidR="00A24902" w:rsidRPr="00BC13AC" w:rsidRDefault="00BC13AC" w:rsidP="00BC13AC">
      <w:pPr>
        <w:pStyle w:val="NormalHanging12a"/>
        <w:widowControl/>
        <w:ind w:left="570" w:hanging="570"/>
        <w:rPr>
          <w:szCs w:val="24"/>
        </w:rPr>
      </w:pPr>
      <w:r w:rsidRPr="00BC13AC">
        <w:rPr>
          <w:szCs w:val="24"/>
        </w:rPr>
        <w:t>54.</w:t>
      </w:r>
      <w:r w:rsidRPr="00BC13AC">
        <w:rPr>
          <w:szCs w:val="24"/>
        </w:rPr>
        <w:tab/>
      </w:r>
      <w:r w:rsidR="00A24902" w:rsidRPr="00BC13AC">
        <w:t xml:space="preserve">εκφράζει την ικανοποίησή του για το γεγονός ότι το Ελεγκτικό Συνέδριο έχει πλέον ορίσει προθεσμία για την εφαρμογή καθεμιάς από τις εκκρεμείς συστάσεις του για δράση, οι οποίες καθορίστηκαν σε συνεργασία με τις κοινές επιχειρήσεις προκειμένου </w:t>
      </w:r>
      <w:r w:rsidR="00A24902" w:rsidRPr="00BC13AC">
        <w:lastRenderedPageBreak/>
        <w:t>να διασφαλιστεί η εφικτότητά τους· καλεί όλες τις κοινές επιχειρήσεις να συνεχίσουν να υποβάλλουν εκθέσεις στο Ελεγκτικό Συνέδριο και στο Ευρωπαϊκό Κοινοβούλιο σχετικά με τα ζητήματα αυτά·</w:t>
      </w:r>
    </w:p>
    <w:p w:rsidR="00A24902" w:rsidRPr="00BC13AC" w:rsidRDefault="00BC13AC" w:rsidP="00BC13AC">
      <w:pPr>
        <w:pStyle w:val="NormalHanging12a"/>
        <w:widowControl/>
        <w:ind w:left="570" w:hanging="570"/>
      </w:pPr>
      <w:r w:rsidRPr="00BC13AC">
        <w:t>55.</w:t>
      </w:r>
      <w:r w:rsidRPr="00BC13AC">
        <w:tab/>
      </w:r>
      <w:r w:rsidR="00A24902" w:rsidRPr="00BC13AC">
        <w:t>σημειώνει με ανησυχία τις επίμονες προκλήσεις που σχετίζονται με τις υπερβάσεις κόστους, τις καθυστερήσεις και τα ζητήματα διακυβέρνησης κατά την υλοποίηση του έργου ITER· ζητεί να βελτιωθεί η χρηματοοικονομική εποπτεία και να ενισχυθεί η δημοσιονομική διαφάνεια, μεταξύ άλλων με τη δημοσιοποίηση λεπτομερέστερων εκθέσεων σχετικά με την εξέλιξη του κόστους, την αποδοτικότητα των δαπανών και την πρόοδο προς την επίτευξη βασικών οροσήμων των έργων· τονίζει την ανάγκη για αυστηρότερους μηχανισμούς ελέγχου προκειμένου να διασφαλιστεί ότι η συμβολή της Ένωσης στο έργο αξιοποιείται αποτελεσματικά· παροτρύνει την κοινή επιχείρηση να ενισχύσει την εσωτερική διακυβέρνηση διασφαλίζοντας τακτικές και ανεξάρτητες αξιολογήσεις των κινδύνων του έργου και ενισχύοντας τους μηχανισμούς λογοδοσίας για τα ανώτερα διοικητικά στελέχη·</w:t>
      </w:r>
    </w:p>
    <w:p w:rsidR="00A24902" w:rsidRPr="00BC13AC" w:rsidRDefault="00A24902" w:rsidP="00B60A00">
      <w:pPr>
        <w:pStyle w:val="NormalHanging12a"/>
        <w:widowControl/>
        <w:rPr>
          <w:b/>
          <w:i/>
        </w:rPr>
      </w:pPr>
      <w:r w:rsidRPr="00BC13AC">
        <w:rPr>
          <w:b/>
          <w:i/>
        </w:rPr>
        <w:t>Άλλες προτεραιότητες για τις κοινές επιχειρήσεις</w:t>
      </w:r>
    </w:p>
    <w:p w:rsidR="00A24902" w:rsidRPr="00BC13AC" w:rsidRDefault="00BC13AC" w:rsidP="00BC13AC">
      <w:pPr>
        <w:pStyle w:val="NormalHanging12a"/>
        <w:widowControl/>
        <w:ind w:left="570" w:hanging="570"/>
        <w:rPr>
          <w:szCs w:val="24"/>
        </w:rPr>
      </w:pPr>
      <w:r w:rsidRPr="00BC13AC">
        <w:rPr>
          <w:szCs w:val="24"/>
        </w:rPr>
        <w:t>56.</w:t>
      </w:r>
      <w:r w:rsidRPr="00BC13AC">
        <w:rPr>
          <w:szCs w:val="24"/>
        </w:rPr>
        <w:tab/>
      </w:r>
      <w:r w:rsidR="00A24902" w:rsidRPr="00BC13AC">
        <w:t>έχει επίγνωση των διοικητικών και δημοσιονομικών περιορισμών των κοινών επιχειρήσεων και, σε σχέση με αυτούς τους περιορισμούς, καλεί τις κοινές επιχειρήσεις να διαδίδουν καλύτερα τη συμβολή τους στις δραστηριότητες έρευνας και καινοτομίας μέσω προσβάσιμου επικοινωνιακού υλικού που προορίζεται για ακαδημαϊκά και ερευνητικά ιδρύματα, δημόσιους και ιδιωτικούς οργανισμούς και ευρωπαϊκές και εθνικές αρχές· ζητεί αυτό το προσβάσιμο επικοινωνιακό υλικό να προωθεί τις ευκαιρίες για δημόσιες συμβάσεις και επιχορηγήσεις που προσφέρονται από τις κοινές επιχειρήσεις στον τομέα των δραστηριοτήτων έρευνας και καινοτομίας·</w:t>
      </w:r>
    </w:p>
    <w:p w:rsidR="00A24902" w:rsidRPr="00BC13AC" w:rsidRDefault="00BC13AC" w:rsidP="00BC13AC">
      <w:pPr>
        <w:pStyle w:val="NormalHanging12a"/>
        <w:widowControl/>
        <w:ind w:left="570" w:hanging="570"/>
        <w:rPr>
          <w:szCs w:val="24"/>
        </w:rPr>
      </w:pPr>
      <w:r w:rsidRPr="00BC13AC">
        <w:rPr>
          <w:szCs w:val="24"/>
        </w:rPr>
        <w:t>57.</w:t>
      </w:r>
      <w:r w:rsidRPr="00BC13AC">
        <w:rPr>
          <w:szCs w:val="24"/>
        </w:rPr>
        <w:tab/>
      </w:r>
      <w:r w:rsidR="00A24902" w:rsidRPr="00BC13AC">
        <w:t>καλεί τις κοινές επιχειρήσεις να συμμετάσχουν ενεργά σε δραστηριότητες επικοινωνίας προκειμένου να προσεγγίσουν ευρύ φάσμα πολιτών της ΕΕ σε μια παιδαγωγική προσπάθεια να παρουσιάσουν τη συμβολή τους στους κοινούς στόχους και την ανάγκη για θεσμοθετημένες εταιρικές σχέσεις στις οποίες θα συμμετέχουν μέλη από τον ιδιωτικό τομέα·</w:t>
      </w:r>
    </w:p>
    <w:p w:rsidR="00A24902" w:rsidRPr="00BC13AC" w:rsidRDefault="00BC13AC" w:rsidP="00BC13AC">
      <w:pPr>
        <w:pStyle w:val="NormalHanging12a"/>
        <w:widowControl/>
        <w:ind w:left="570" w:hanging="570"/>
      </w:pPr>
      <w:r w:rsidRPr="00BC13AC">
        <w:t>58.</w:t>
      </w:r>
      <w:r w:rsidRPr="00BC13AC">
        <w:tab/>
      </w:r>
      <w:r w:rsidR="00A24902" w:rsidRPr="00BC13AC">
        <w:t>καλεί τις κοινές επιχειρήσεις να καθιερώσουν τη συνεργασία με πανεπιστήμια προκειμένου να προσεγγίσουν νέους Ευρωπαίους αποφοίτους για την ενίσχυση των μελλοντικών διαδικασιών πρόσληψής τους·</w:t>
      </w:r>
    </w:p>
    <w:p w:rsidR="00A24902" w:rsidRPr="00BC13AC" w:rsidRDefault="00BC13AC" w:rsidP="00BC13AC">
      <w:pPr>
        <w:pStyle w:val="NormalHanging12a"/>
        <w:widowControl/>
        <w:ind w:left="570" w:hanging="570"/>
        <w:rPr>
          <w:szCs w:val="24"/>
        </w:rPr>
      </w:pPr>
      <w:r w:rsidRPr="00BC13AC">
        <w:rPr>
          <w:szCs w:val="24"/>
        </w:rPr>
        <w:t>59.</w:t>
      </w:r>
      <w:r w:rsidRPr="00BC13AC">
        <w:rPr>
          <w:szCs w:val="24"/>
        </w:rPr>
        <w:tab/>
      </w:r>
      <w:r w:rsidR="00A24902" w:rsidRPr="00BC13AC">
        <w:t xml:space="preserve">καλεί τις κοινές επιχειρήσεις να συνεχίσουν να υποβάλλουν εκθέσεις αποτελεσματικά και στο μέτρο των δυνατοτήτων τους σχετικά με τη συμβολή τους στην απασχόληση και στην ανταγωνιστικότητα της ευρωπαϊκής οικονομίας, καθώς είναι αναγκαίο όλα τα σημαντικά ενδιαφερόμενα μέρη της Ευρωπαϊκής Ένωσης στον τομέα της έρευνας και της καινοτομίας να επικεντρωθούν στην επανεκβιομηχάνιση της Ευρωπαϊκής Ένωσης· </w:t>
      </w:r>
    </w:p>
    <w:p w:rsidR="00A24902" w:rsidRPr="00BC13AC" w:rsidRDefault="00BC13AC" w:rsidP="00BC13AC">
      <w:pPr>
        <w:pStyle w:val="NormalHanging12a"/>
        <w:widowControl/>
        <w:ind w:left="570" w:hanging="570"/>
        <w:rPr>
          <w:szCs w:val="24"/>
        </w:rPr>
      </w:pPr>
      <w:r w:rsidRPr="00BC13AC">
        <w:rPr>
          <w:szCs w:val="24"/>
        </w:rPr>
        <w:t>60.</w:t>
      </w:r>
      <w:r w:rsidRPr="00BC13AC">
        <w:rPr>
          <w:szCs w:val="24"/>
        </w:rPr>
        <w:tab/>
      </w:r>
      <w:r w:rsidR="00A24902" w:rsidRPr="00BC13AC">
        <w:t>καλεί τις κοινές επιχειρήσεις να συνεχίσουν να διασφαλίζουν επαρκές επίπεδο συμμετοχής των ιδιωτικών επιχειρήσεων, ιδίως των μικρών και μεσαίων επιχειρήσεων, οι οποίες αποτελούν το ισχυρότερο πλεονέκτημα της ευρωπαϊκής οικονομίας·</w:t>
      </w:r>
    </w:p>
    <w:p w:rsidR="00A24902" w:rsidRPr="00BC13AC" w:rsidRDefault="00BC13AC" w:rsidP="00BC13AC">
      <w:pPr>
        <w:pStyle w:val="NormalHanging12a"/>
        <w:widowControl/>
        <w:ind w:left="570" w:hanging="570"/>
        <w:rPr>
          <w:szCs w:val="24"/>
        </w:rPr>
      </w:pPr>
      <w:r w:rsidRPr="00BC13AC">
        <w:rPr>
          <w:szCs w:val="24"/>
        </w:rPr>
        <w:t>61.</w:t>
      </w:r>
      <w:r w:rsidRPr="00BC13AC">
        <w:rPr>
          <w:szCs w:val="24"/>
        </w:rPr>
        <w:tab/>
      </w:r>
      <w:r w:rsidR="00A24902" w:rsidRPr="00BC13AC">
        <w:t>καλεί τις κοινές επιχειρήσεις να υποβάλλουν αποτελεσματικά εκθέσεις σχετικά με τη συμβολή τους στις οριζόντιες προτεραιότητες του προϋπολογισμού της Ευρωπαϊκής Ένωσης·</w:t>
      </w:r>
    </w:p>
    <w:p w:rsidR="00A24902" w:rsidRPr="00BC13AC" w:rsidRDefault="00BC13AC" w:rsidP="00BC13AC">
      <w:pPr>
        <w:widowControl/>
        <w:spacing w:after="240"/>
        <w:ind w:left="570" w:hanging="570"/>
        <w:rPr>
          <w:szCs w:val="24"/>
        </w:rPr>
      </w:pPr>
      <w:r w:rsidRPr="00BC13AC">
        <w:rPr>
          <w:szCs w:val="24"/>
        </w:rPr>
        <w:lastRenderedPageBreak/>
        <w:t>62.</w:t>
      </w:r>
      <w:r w:rsidRPr="00BC13AC">
        <w:rPr>
          <w:szCs w:val="24"/>
        </w:rPr>
        <w:tab/>
      </w:r>
      <w:r w:rsidR="00A24902" w:rsidRPr="00BC13AC">
        <w:t>καλεί όλες τις κοινές επιχειρήσεις να συνεχίσουν να ενεργούν με επιμέλεια κατά την άσκηση των δραστηριοτήτων τους όταν συναλλάσσονται με διεθνή ενδιαφερόμενα μέρη, ιδίως δεδομένου του καθεστώτος περιοριστικών μέτρων που έχει θεσπίσει η Ευρωπαϊκή Ένωση· υπογραμμίζει την ιδιαίτερη κατάσταση της ευρωπαϊκής κοινής επιχείρησης για τον ITER και την ανάπτυξη της ενέργειας από τη σύντηξη εν προκειμένω και εκφράζει την ικανοποίησή του για τις εξηγήσεις που δόθηκαν κατά την ακρόαση της οικείας κοινής επιχείρησης στην Επιτροπή Ελέγχου του Προϋπολογισμού σχετικά με τα μέτρα που έχουν ληφθεί για την πρόληψη τυχόν ζητημάτων στο πλαίσιο του έργου ITER·</w:t>
      </w:r>
    </w:p>
    <w:p w:rsidR="00A24902" w:rsidRPr="00BC13AC" w:rsidRDefault="00BC13AC" w:rsidP="00BC13AC">
      <w:pPr>
        <w:widowControl/>
        <w:spacing w:after="240"/>
        <w:ind w:left="570" w:hanging="570"/>
      </w:pPr>
      <w:r w:rsidRPr="00BC13AC">
        <w:t>63.</w:t>
      </w:r>
      <w:r w:rsidRPr="00BC13AC">
        <w:tab/>
      </w:r>
      <w:r w:rsidR="00A24902" w:rsidRPr="00BC13AC">
        <w:t>καλεί όλες τις κοινές επιχειρήσεις να διασφαλίσουν ότι το προσωπικό τους αξιοποιεί αποτελεσματικά τις πιθανές συνέργειες με άλλες οντότητες της Ευρωπαϊκής Ένωσης, όπως οι οργανισμοί, σε όλους τους σχετικούς τομείς και προκειμένου να αυξηθεί η αποδοτικότητα και ο αντίκτυπος των δραστηριοτήτων τους· καλεί όλες τις κοινές επιχειρήσεις να διασφαλίσουν ότι το προσωπικό τους αξιοποιεί ορθά την πλατφόρμα που αποτελεί το Δίκτυο των Οργανισμών της ΕΕ (EUAN)·</w:t>
      </w:r>
    </w:p>
    <w:p w:rsidR="00A24902" w:rsidRPr="00BC13AC" w:rsidRDefault="00BC13AC" w:rsidP="00BC13AC">
      <w:pPr>
        <w:pStyle w:val="NormalHanging12a"/>
        <w:widowControl/>
        <w:ind w:left="570" w:hanging="570"/>
      </w:pPr>
      <w:r w:rsidRPr="00BC13AC">
        <w:t>64.</w:t>
      </w:r>
      <w:r w:rsidRPr="00BC13AC">
        <w:tab/>
      </w:r>
      <w:r w:rsidR="00A24902" w:rsidRPr="00BC13AC">
        <w:t>τονίζει την ανάγκη ψηφιακής κυριαρχίας στην έρευνα που χρηματοδοτείται από την Ένωση· στο πλαίσιο αυτό, δίνει ιδιαίτερη έμφαση στην κοινή επιχείρηση «Μικροκυκλώματα», στην κοινή επιχείρηση για την ευρωπαϊκή υπολογιστική υψηλών επιδόσεων και στην κοινή επιχείρηση «Έξυπνα δίκτυα και υπηρεσίες», οι οποίες πρέπει να δίνουν προτεραιότητα σε έργα που ενισχύουν την αυτονομία της Ένωσης στην κατασκευή ημιαγωγών, την τεχνητή νοημοσύνη και την κυβερνοασφάλεια· ζητεί από την Επιτροπή να διασφαλίσει ότι τα έργα που χρηματοδοτούνται από κοινές επιχειρήσεις: i) δεν εξαρτώνται υπερβολικά από προμηθευτές τρίτων χωρών για κρίσιμες τεχνολογίες· ii) συμβάλλουν στη βιομηχανική ανθεκτικότητα και τη στρατηγική ανεξαρτησία της Ένωσης· iii) προωθούν την εγχώρια έρευνα και ανάπτυξη σε καίριους ψηφιακούς τομείς·</w:t>
      </w:r>
    </w:p>
    <w:p w:rsidR="00A24902" w:rsidRPr="00BC13AC" w:rsidRDefault="00A24902" w:rsidP="00B60A00">
      <w:pPr>
        <w:pStyle w:val="NormalHanging12a"/>
        <w:widowControl/>
        <w:rPr>
          <w:b/>
          <w:i/>
        </w:rPr>
      </w:pPr>
      <w:r w:rsidRPr="00BC13AC">
        <w:rPr>
          <w:b/>
          <w:i/>
        </w:rPr>
        <w:t>Πρόσκληση για παρακολούθηση</w:t>
      </w:r>
    </w:p>
    <w:p w:rsidR="00A24902" w:rsidRPr="00BC13AC" w:rsidRDefault="00BC13AC" w:rsidP="00BC13AC">
      <w:pPr>
        <w:pStyle w:val="NormalHanging12a"/>
        <w:widowControl/>
        <w:ind w:left="570" w:hanging="570"/>
        <w:rPr>
          <w:szCs w:val="24"/>
        </w:rPr>
      </w:pPr>
      <w:r w:rsidRPr="00BC13AC">
        <w:rPr>
          <w:szCs w:val="24"/>
        </w:rPr>
        <w:t>65.</w:t>
      </w:r>
      <w:r w:rsidRPr="00BC13AC">
        <w:rPr>
          <w:szCs w:val="24"/>
        </w:rPr>
        <w:tab/>
      </w:r>
      <w:r w:rsidR="00A24902" w:rsidRPr="00BC13AC">
        <w:t xml:space="preserve">καλεί κάθε κοινή επιχείρηση που εξετάζεται για τη χορήγηση απαλλαγής για το οικονομικό έτος 2023 να υποβάλει ατομική έκθεση παρακολούθησης σχετικά με όλα τα μέτρα που έχουν ληφθεί για την αντιμετώπιση των συγκεκριμένων ζητημάτων που αναφέρονται στο παρόν ψήφισμα και να υποβάλει την εν λόγω έκθεση παρακολούθησης υπογεγραμμένη από τον/την (εκτελεστικό/εκτελεστική) διευθυντή/διευθύντρια της κοινής επιχείρησης στο Ευρωπαϊκό Κοινοβούλιο το αργότερο έως τις 30 Σεπτεμβρίου 2025· </w:t>
      </w:r>
    </w:p>
    <w:p w:rsidR="00A24902" w:rsidRPr="00BC13AC" w:rsidRDefault="00BC13AC" w:rsidP="00BC13AC">
      <w:pPr>
        <w:pStyle w:val="NormalHanging12a"/>
        <w:widowControl/>
        <w:ind w:left="570" w:hanging="570"/>
      </w:pPr>
      <w:r w:rsidRPr="00BC13AC">
        <w:t>66.</w:t>
      </w:r>
      <w:r w:rsidRPr="00BC13AC">
        <w:tab/>
      </w:r>
      <w:r w:rsidR="00A24902" w:rsidRPr="00BC13AC">
        <w:t>υπογραμμίζει ότι οι εκθέσεις παρακολούθησης μπορούν επίσης να περιέχουν τις γενικές απόψεις των κοινών επιχειρήσεων σχετικά με το παρόν ψήφισμα και άλλα θέματα που αφορούν την αρμόδια για την απαλλαγή αρχή· αναμένει από τις κοινές επιχειρήσεις να συντάξουν την εν λόγω έκθεση με ολοκληρωμένη προσέγγιση, να ασχοληθούν με όλα τα ζητήματα που αναφέρει το Ευρωπαϊκό Κοινοβούλιο σχετικά με τις δραστηριότητές τους και να το πράξουν καλόπιστα και με πνεύμα συνεργασίας.</w:t>
      </w:r>
    </w:p>
    <w:p w:rsidR="00B60A00" w:rsidRPr="00BC13AC" w:rsidRDefault="00B60A00" w:rsidP="00B60A00">
      <w:pPr>
        <w:pStyle w:val="NormalHanging12a"/>
        <w:widowControl/>
      </w:pPr>
    </w:p>
    <w:sectPr w:rsidR="00B60A00" w:rsidRPr="00BC13AC" w:rsidSect="00B60A00">
      <w:headerReference w:type="even" r:id="rId21"/>
      <w:headerReference w:type="default" r:id="rId22"/>
      <w:footerReference w:type="even" r:id="rId23"/>
      <w:footerReference w:type="default" r:id="rId24"/>
      <w:headerReference w:type="first" r:id="rId25"/>
      <w:footerReference w:type="first" r:id="rId2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75D9" w:rsidRPr="00415E3A" w:rsidRDefault="00AD75D9">
      <w:r w:rsidRPr="00415E3A">
        <w:separator/>
      </w:r>
    </w:p>
  </w:endnote>
  <w:endnote w:type="continuationSeparator" w:id="0">
    <w:p w:rsidR="00AD75D9" w:rsidRPr="00415E3A" w:rsidRDefault="00AD75D9">
      <w:r w:rsidRPr="00415E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902" w:rsidRPr="00415E3A" w:rsidRDefault="00A24902" w:rsidP="00B22D68">
    <w:pPr>
      <w:pStyle w:val="EPFooter"/>
    </w:pPr>
    <w:r w:rsidRPr="00415E3A">
      <w:t>PE</w:t>
    </w:r>
    <w:r w:rsidRPr="00415E3A">
      <w:rPr>
        <w:rStyle w:val="HideTWBExt"/>
      </w:rPr>
      <w:t>&lt;NoPE&gt;</w:t>
    </w:r>
    <w:r w:rsidRPr="00415E3A">
      <w:t>765.276</w:t>
    </w:r>
    <w:r w:rsidRPr="00415E3A">
      <w:rPr>
        <w:rStyle w:val="HideTWBExt"/>
      </w:rPr>
      <w:t>&lt;/NoPE&gt;&lt;Version&gt;</w:t>
    </w:r>
    <w:r w:rsidRPr="00415E3A">
      <w:t>v03-00</w:t>
    </w:r>
    <w:r w:rsidRPr="00415E3A">
      <w:rPr>
        <w:rStyle w:val="HideTWBExt"/>
      </w:rPr>
      <w:t>&lt;/Version&gt;</w:t>
    </w:r>
    <w:r w:rsidRPr="00415E3A">
      <w:tab/>
    </w:r>
    <w:r w:rsidRPr="00415E3A">
      <w:fldChar w:fldCharType="begin"/>
    </w:r>
    <w:r w:rsidRPr="00415E3A">
      <w:instrText xml:space="preserve"> PAGE  \* MERGEFORMAT </w:instrText>
    </w:r>
    <w:r w:rsidRPr="00415E3A">
      <w:fldChar w:fldCharType="separate"/>
    </w:r>
    <w:r w:rsidR="00415E3A" w:rsidRPr="00415E3A">
      <w:rPr>
        <w:noProof/>
      </w:rPr>
      <w:t>2</w:t>
    </w:r>
    <w:r w:rsidRPr="00415E3A">
      <w:fldChar w:fldCharType="end"/>
    </w:r>
    <w:r w:rsidRPr="00415E3A">
      <w:t>/</w:t>
    </w:r>
    <w:r w:rsidR="008C4251">
      <w:fldChar w:fldCharType="begin"/>
    </w:r>
    <w:r w:rsidR="008C4251">
      <w:instrText xml:space="preserve"> NUMPAGES  \* MERGEFORMAT </w:instrText>
    </w:r>
    <w:r w:rsidR="008C4251">
      <w:fldChar w:fldCharType="separate"/>
    </w:r>
    <w:r w:rsidR="00415E3A" w:rsidRPr="00415E3A">
      <w:rPr>
        <w:noProof/>
      </w:rPr>
      <w:t>4</w:t>
    </w:r>
    <w:r w:rsidR="008C4251">
      <w:rPr>
        <w:noProof/>
      </w:rPr>
      <w:fldChar w:fldCharType="end"/>
    </w:r>
    <w:r w:rsidRPr="00415E3A">
      <w:tab/>
    </w:r>
    <w:r w:rsidRPr="00415E3A">
      <w:rPr>
        <w:rStyle w:val="HideTWBExt"/>
      </w:rPr>
      <w:t>&lt;PathFdR&gt;</w:t>
    </w:r>
    <w:r w:rsidRPr="00415E3A">
      <w:t>RR\1318956EL.docx</w:t>
    </w:r>
    <w:r w:rsidRPr="00415E3A">
      <w:rPr>
        <w:rStyle w:val="HideTWBExt"/>
      </w:rPr>
      <w:t>&lt;/PathFdR&gt;</w:t>
    </w:r>
  </w:p>
  <w:p w:rsidR="00A24902" w:rsidRPr="00415E3A" w:rsidRDefault="00A24902" w:rsidP="00B22D68">
    <w:pPr>
      <w:pStyle w:val="EPFooter2"/>
    </w:pPr>
    <w:r w:rsidRPr="00415E3A">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902" w:rsidRPr="00415E3A" w:rsidRDefault="00A24902" w:rsidP="00B22D68">
    <w:pPr>
      <w:pStyle w:val="EPFooter"/>
    </w:pPr>
    <w:r w:rsidRPr="00415E3A">
      <w:rPr>
        <w:rStyle w:val="HideTWBExt"/>
      </w:rPr>
      <w:t>&lt;PathFdR&gt;</w:t>
    </w:r>
    <w:r w:rsidRPr="00415E3A">
      <w:t>RR\1318956EL.docx</w:t>
    </w:r>
    <w:r w:rsidRPr="00415E3A">
      <w:rPr>
        <w:rStyle w:val="HideTWBExt"/>
      </w:rPr>
      <w:t>&lt;/PathFdR&gt;</w:t>
    </w:r>
    <w:r w:rsidRPr="00415E3A">
      <w:tab/>
    </w:r>
    <w:r w:rsidRPr="00415E3A">
      <w:tab/>
      <w:t>PE</w:t>
    </w:r>
    <w:r w:rsidRPr="00415E3A">
      <w:rPr>
        <w:rStyle w:val="HideTWBExt"/>
      </w:rPr>
      <w:t>&lt;NoPE&gt;</w:t>
    </w:r>
    <w:r w:rsidRPr="00415E3A">
      <w:t>765.276</w:t>
    </w:r>
    <w:r w:rsidRPr="00415E3A">
      <w:rPr>
        <w:rStyle w:val="HideTWBExt"/>
      </w:rPr>
      <w:t>&lt;/NoPE&gt;&lt;Version&gt;</w:t>
    </w:r>
    <w:r w:rsidRPr="00415E3A">
      <w:t>v03-00</w:t>
    </w:r>
    <w:r w:rsidRPr="00415E3A">
      <w:rPr>
        <w:rStyle w:val="HideTWBExt"/>
      </w:rPr>
      <w:t>&lt;/Version&gt;</w:t>
    </w:r>
  </w:p>
  <w:p w:rsidR="00A24902" w:rsidRPr="00415E3A" w:rsidRDefault="00A24902" w:rsidP="00B22D68">
    <w:pPr>
      <w:pStyle w:val="EPFooter2"/>
    </w:pPr>
    <w:r w:rsidRPr="00415E3A">
      <w:t>EL</w:t>
    </w:r>
    <w:r w:rsidRPr="00415E3A">
      <w:tab/>
    </w:r>
    <w:r w:rsidRPr="00415E3A">
      <w:rPr>
        <w:b w:val="0"/>
        <w:i/>
        <w:color w:val="C0C0C0"/>
        <w:sz w:val="22"/>
      </w:rPr>
      <w:t>Ενωμένη στην πολυμορφία</w:t>
    </w:r>
    <w:r w:rsidRPr="00415E3A">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902" w:rsidRPr="00415E3A" w:rsidRDefault="00A24902">
    <w:pPr>
      <w:pStyle w:val="EPFooter"/>
    </w:pPr>
    <w:r w:rsidRPr="00415E3A">
      <w:rPr>
        <w:rStyle w:val="HideTWBExt"/>
        <w:rFonts w:eastAsiaTheme="majorEastAsia"/>
      </w:rPr>
      <w:t>&lt;PathFdR&gt;</w:t>
    </w:r>
    <w:r w:rsidRPr="00415E3A">
      <w:t>PR\1313546EN.docx</w:t>
    </w:r>
    <w:r w:rsidRPr="00415E3A">
      <w:rPr>
        <w:rStyle w:val="HideTWBExt"/>
        <w:rFonts w:eastAsiaTheme="majorEastAsia"/>
      </w:rPr>
      <w:t>&lt;/PathFdR&gt;</w:t>
    </w:r>
    <w:r w:rsidRPr="00415E3A">
      <w:tab/>
    </w:r>
    <w:r w:rsidRPr="00415E3A">
      <w:tab/>
      <w:t>PE</w:t>
    </w:r>
    <w:r w:rsidRPr="00415E3A">
      <w:rPr>
        <w:rStyle w:val="HideTWBExt"/>
        <w:rFonts w:eastAsiaTheme="majorEastAsia"/>
      </w:rPr>
      <w:t>&lt;NoPE&gt;</w:t>
    </w:r>
    <w:r w:rsidRPr="00415E3A">
      <w:t>765.276</w:t>
    </w:r>
    <w:r w:rsidRPr="00415E3A">
      <w:rPr>
        <w:rStyle w:val="HideTWBExt"/>
        <w:rFonts w:eastAsiaTheme="majorEastAsia"/>
      </w:rPr>
      <w:t>&lt;/NoPE&gt;&lt;Version&gt;</w:t>
    </w:r>
    <w:r w:rsidRPr="00415E3A">
      <w:t>v01-00</w:t>
    </w:r>
    <w:r w:rsidRPr="00415E3A">
      <w:rPr>
        <w:rStyle w:val="HideTWBExt"/>
        <w:rFonts w:eastAsiaTheme="majorEastAsia"/>
      </w:rPr>
      <w:t>&lt;/Version&gt;</w:t>
    </w:r>
  </w:p>
  <w:p w:rsidR="00A24902" w:rsidRPr="00415E3A" w:rsidRDefault="00A24902">
    <w:pPr>
      <w:pStyle w:val="EPFooter2"/>
      <w:tabs>
        <w:tab w:val="clear" w:pos="4535"/>
        <w:tab w:val="center" w:pos="4536"/>
      </w:tabs>
    </w:pPr>
    <w:r w:rsidRPr="00415E3A">
      <w:fldChar w:fldCharType="begin"/>
    </w:r>
    <w:r w:rsidRPr="00415E3A">
      <w:instrText xml:space="preserve"> DOCPROPERTY "&lt;Extension&gt;" </w:instrText>
    </w:r>
    <w:r w:rsidRPr="00415E3A">
      <w:fldChar w:fldCharType="separate"/>
    </w:r>
    <w:r w:rsidRPr="00415E3A">
      <w:t>EL</w:t>
    </w:r>
    <w:r w:rsidRPr="00415E3A">
      <w:fldChar w:fldCharType="end"/>
    </w:r>
    <w:r w:rsidRPr="00415E3A">
      <w:tab/>
    </w:r>
    <w:r w:rsidRPr="00415E3A">
      <w:rPr>
        <w:b w:val="0"/>
        <w:i/>
        <w:color w:val="C0C0C0"/>
        <w:sz w:val="22"/>
        <w:szCs w:val="22"/>
      </w:rPr>
      <w:t>United in diversity</w:t>
    </w:r>
    <w:r w:rsidRPr="00415E3A">
      <w:tab/>
    </w:r>
    <w:r w:rsidRPr="00415E3A">
      <w:fldChar w:fldCharType="begin"/>
    </w:r>
    <w:r w:rsidRPr="00415E3A">
      <w:instrText xml:space="preserve"> DOCPROPERTY "&lt;Extension&gt;" </w:instrText>
    </w:r>
    <w:r w:rsidRPr="00415E3A">
      <w:fldChar w:fldCharType="separate"/>
    </w:r>
    <w:r w:rsidRPr="00415E3A">
      <w:t>EL</w:t>
    </w:r>
    <w:r w:rsidRPr="00415E3A">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902" w:rsidRPr="00415E3A" w:rsidRDefault="00A24902">
    <w:pPr>
      <w:pStyle w:val="EPFooter"/>
    </w:pPr>
    <w:r w:rsidRPr="00415E3A">
      <w:rPr>
        <w:rStyle w:val="HideTWBExt"/>
        <w:rFonts w:eastAsiaTheme="majorEastAsia"/>
      </w:rPr>
      <w:t>&lt;PathFdR&gt;</w:t>
    </w:r>
    <w:r w:rsidRPr="00415E3A">
      <w:t>PR\1313546EN.docx</w:t>
    </w:r>
    <w:r w:rsidRPr="00415E3A">
      <w:rPr>
        <w:rStyle w:val="HideTWBExt"/>
        <w:rFonts w:eastAsiaTheme="majorEastAsia"/>
      </w:rPr>
      <w:t>&lt;/PathFdR&gt;</w:t>
    </w:r>
    <w:r w:rsidRPr="00415E3A">
      <w:tab/>
    </w:r>
    <w:r w:rsidRPr="00415E3A">
      <w:tab/>
      <w:t>PE</w:t>
    </w:r>
    <w:r w:rsidRPr="00415E3A">
      <w:rPr>
        <w:rStyle w:val="HideTWBExt"/>
        <w:rFonts w:eastAsiaTheme="majorEastAsia"/>
      </w:rPr>
      <w:t>&lt;NoPE&gt;</w:t>
    </w:r>
    <w:r w:rsidRPr="00415E3A">
      <w:t>765.276</w:t>
    </w:r>
    <w:r w:rsidRPr="00415E3A">
      <w:rPr>
        <w:rStyle w:val="HideTWBExt"/>
        <w:rFonts w:eastAsiaTheme="majorEastAsia"/>
      </w:rPr>
      <w:t>&lt;/NoPE&gt;&lt;Version&gt;</w:t>
    </w:r>
    <w:r w:rsidRPr="00415E3A">
      <w:t>v01-00</w:t>
    </w:r>
    <w:r w:rsidRPr="00415E3A">
      <w:rPr>
        <w:rStyle w:val="HideTWBExt"/>
        <w:rFonts w:eastAsiaTheme="majorEastAsia"/>
      </w:rPr>
      <w:t>&lt;/Version&gt;</w:t>
    </w:r>
  </w:p>
  <w:p w:rsidR="00A24902" w:rsidRPr="00415E3A" w:rsidRDefault="00A24902">
    <w:pPr>
      <w:pStyle w:val="EPFooter2"/>
      <w:tabs>
        <w:tab w:val="clear" w:pos="4535"/>
        <w:tab w:val="center" w:pos="4536"/>
      </w:tabs>
    </w:pPr>
    <w:r w:rsidRPr="00415E3A">
      <w:fldChar w:fldCharType="begin"/>
    </w:r>
    <w:r w:rsidRPr="00415E3A">
      <w:instrText xml:space="preserve"> DOCPROPERTY "&lt;Extension&gt;" </w:instrText>
    </w:r>
    <w:r w:rsidRPr="00415E3A">
      <w:fldChar w:fldCharType="separate"/>
    </w:r>
    <w:r w:rsidRPr="00415E3A">
      <w:t>EL</w:t>
    </w:r>
    <w:r w:rsidRPr="00415E3A">
      <w:fldChar w:fldCharType="end"/>
    </w:r>
    <w:r w:rsidRPr="00415E3A">
      <w:tab/>
    </w:r>
    <w:r w:rsidRPr="00415E3A">
      <w:rPr>
        <w:b w:val="0"/>
        <w:i/>
        <w:color w:val="C0C0C0"/>
        <w:sz w:val="22"/>
        <w:szCs w:val="22"/>
      </w:rPr>
      <w:t>United in diversity</w:t>
    </w:r>
    <w:r w:rsidRPr="00415E3A">
      <w:tab/>
    </w:r>
    <w:r w:rsidRPr="00415E3A">
      <w:fldChar w:fldCharType="begin"/>
    </w:r>
    <w:r w:rsidRPr="00415E3A">
      <w:instrText xml:space="preserve"> DOCPROPERTY "&lt;Extension&gt;" </w:instrText>
    </w:r>
    <w:r w:rsidRPr="00415E3A">
      <w:fldChar w:fldCharType="separate"/>
    </w:r>
    <w:r w:rsidRPr="00415E3A">
      <w:t>EL</w:t>
    </w:r>
    <w:r w:rsidRPr="00415E3A">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902" w:rsidRPr="00415E3A" w:rsidRDefault="00A24902">
    <w:pPr>
      <w:pStyle w:val="EPFooter"/>
    </w:pPr>
    <w:r w:rsidRPr="00415E3A">
      <w:rPr>
        <w:rStyle w:val="HideTWBExt"/>
        <w:rFonts w:eastAsiaTheme="majorEastAsia"/>
      </w:rPr>
      <w:t>&lt;PathFdR&gt;</w:t>
    </w:r>
    <w:r w:rsidRPr="00415E3A">
      <w:t>PR\1313546EN.docx</w:t>
    </w:r>
    <w:r w:rsidRPr="00415E3A">
      <w:rPr>
        <w:rStyle w:val="HideTWBExt"/>
        <w:rFonts w:eastAsiaTheme="majorEastAsia"/>
      </w:rPr>
      <w:t>&lt;/PathFdR&gt;</w:t>
    </w:r>
    <w:r w:rsidRPr="00415E3A">
      <w:tab/>
    </w:r>
    <w:r w:rsidRPr="00415E3A">
      <w:tab/>
      <w:t>PE</w:t>
    </w:r>
    <w:r w:rsidRPr="00415E3A">
      <w:rPr>
        <w:rStyle w:val="HideTWBExt"/>
        <w:rFonts w:eastAsiaTheme="majorEastAsia"/>
      </w:rPr>
      <w:t>&lt;NoPE&gt;</w:t>
    </w:r>
    <w:r w:rsidRPr="00415E3A">
      <w:t>765.276</w:t>
    </w:r>
    <w:r w:rsidRPr="00415E3A">
      <w:rPr>
        <w:rStyle w:val="HideTWBExt"/>
        <w:rFonts w:eastAsiaTheme="majorEastAsia"/>
      </w:rPr>
      <w:t>&lt;/NoPE&gt;&lt;Version&gt;</w:t>
    </w:r>
    <w:r w:rsidRPr="00415E3A">
      <w:t>v01-00</w:t>
    </w:r>
    <w:r w:rsidRPr="00415E3A">
      <w:rPr>
        <w:rStyle w:val="HideTWBExt"/>
        <w:rFonts w:eastAsiaTheme="majorEastAsia"/>
      </w:rPr>
      <w:t>&lt;/Version&gt;</w:t>
    </w:r>
  </w:p>
  <w:p w:rsidR="00A24902" w:rsidRPr="00415E3A" w:rsidRDefault="00A24902">
    <w:pPr>
      <w:pStyle w:val="EPFooter2"/>
      <w:tabs>
        <w:tab w:val="clear" w:pos="4535"/>
        <w:tab w:val="center" w:pos="4536"/>
      </w:tabs>
    </w:pPr>
    <w:r w:rsidRPr="00415E3A">
      <w:fldChar w:fldCharType="begin"/>
    </w:r>
    <w:r w:rsidRPr="00415E3A">
      <w:instrText xml:space="preserve"> DOCPROPERTY "&lt;Extension&gt;" </w:instrText>
    </w:r>
    <w:r w:rsidRPr="00415E3A">
      <w:fldChar w:fldCharType="separate"/>
    </w:r>
    <w:r w:rsidRPr="00415E3A">
      <w:t>EL</w:t>
    </w:r>
    <w:r w:rsidRPr="00415E3A">
      <w:fldChar w:fldCharType="end"/>
    </w:r>
    <w:r w:rsidRPr="00415E3A">
      <w:tab/>
    </w:r>
    <w:r w:rsidRPr="00415E3A">
      <w:rPr>
        <w:b w:val="0"/>
        <w:i/>
        <w:color w:val="C0C0C0"/>
        <w:sz w:val="22"/>
        <w:szCs w:val="22"/>
      </w:rPr>
      <w:t>United in diversity</w:t>
    </w:r>
    <w:r w:rsidRPr="00415E3A">
      <w:tab/>
    </w:r>
    <w:r w:rsidRPr="00415E3A">
      <w:fldChar w:fldCharType="begin"/>
    </w:r>
    <w:r w:rsidRPr="00415E3A">
      <w:instrText xml:space="preserve"> DOCPROPERTY "&lt;Extension&gt;" </w:instrText>
    </w:r>
    <w:r w:rsidRPr="00415E3A">
      <w:fldChar w:fldCharType="separate"/>
    </w:r>
    <w:r w:rsidRPr="00415E3A">
      <w:t>EL</w:t>
    </w:r>
    <w:r w:rsidRPr="00415E3A">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902" w:rsidRPr="00415E3A" w:rsidRDefault="00A24902">
    <w:pPr>
      <w:pStyle w:val="EPFooter"/>
    </w:pPr>
    <w:r w:rsidRPr="00415E3A">
      <w:rPr>
        <w:rStyle w:val="HideTWBExt"/>
        <w:rFonts w:eastAsiaTheme="majorEastAsia"/>
      </w:rPr>
      <w:t>&lt;PathFdR&gt;</w:t>
    </w:r>
    <w:r w:rsidRPr="00415E3A">
      <w:t>PR\1313546EN.docx</w:t>
    </w:r>
    <w:r w:rsidRPr="00415E3A">
      <w:rPr>
        <w:rStyle w:val="HideTWBExt"/>
        <w:rFonts w:eastAsiaTheme="majorEastAsia"/>
      </w:rPr>
      <w:t>&lt;/PathFdR&gt;</w:t>
    </w:r>
    <w:r w:rsidRPr="00415E3A">
      <w:tab/>
    </w:r>
    <w:r w:rsidRPr="00415E3A">
      <w:tab/>
      <w:t>PE</w:t>
    </w:r>
    <w:r w:rsidRPr="00415E3A">
      <w:rPr>
        <w:rStyle w:val="HideTWBExt"/>
        <w:rFonts w:eastAsiaTheme="majorEastAsia"/>
      </w:rPr>
      <w:t>&lt;NoPE&gt;</w:t>
    </w:r>
    <w:r w:rsidRPr="00415E3A">
      <w:t>765.276</w:t>
    </w:r>
    <w:r w:rsidRPr="00415E3A">
      <w:rPr>
        <w:rStyle w:val="HideTWBExt"/>
        <w:rFonts w:eastAsiaTheme="majorEastAsia"/>
      </w:rPr>
      <w:t>&lt;/NoPE&gt;&lt;Version&gt;</w:t>
    </w:r>
    <w:r w:rsidRPr="00415E3A">
      <w:t>v01-00</w:t>
    </w:r>
    <w:r w:rsidRPr="00415E3A">
      <w:rPr>
        <w:rStyle w:val="HideTWBExt"/>
        <w:rFonts w:eastAsiaTheme="majorEastAsia"/>
      </w:rPr>
      <w:t>&lt;/Version&gt;</w:t>
    </w:r>
  </w:p>
  <w:p w:rsidR="00A24902" w:rsidRPr="00415E3A" w:rsidRDefault="00A24902">
    <w:pPr>
      <w:pStyle w:val="EPFooter2"/>
      <w:tabs>
        <w:tab w:val="clear" w:pos="4535"/>
        <w:tab w:val="center" w:pos="4536"/>
      </w:tabs>
    </w:pPr>
    <w:r w:rsidRPr="00415E3A">
      <w:fldChar w:fldCharType="begin"/>
    </w:r>
    <w:r w:rsidRPr="00415E3A">
      <w:instrText xml:space="preserve"> DOCPROPERTY "&lt;Extension&gt;" </w:instrText>
    </w:r>
    <w:r w:rsidRPr="00415E3A">
      <w:fldChar w:fldCharType="separate"/>
    </w:r>
    <w:r w:rsidRPr="00415E3A">
      <w:t>EL</w:t>
    </w:r>
    <w:r w:rsidRPr="00415E3A">
      <w:fldChar w:fldCharType="end"/>
    </w:r>
    <w:r w:rsidRPr="00415E3A">
      <w:tab/>
    </w:r>
    <w:r w:rsidRPr="00415E3A">
      <w:rPr>
        <w:b w:val="0"/>
        <w:i/>
        <w:color w:val="C0C0C0"/>
        <w:sz w:val="22"/>
        <w:szCs w:val="22"/>
      </w:rPr>
      <w:t>United in diversity</w:t>
    </w:r>
    <w:r w:rsidRPr="00415E3A">
      <w:tab/>
    </w:r>
    <w:r w:rsidRPr="00415E3A">
      <w:fldChar w:fldCharType="begin"/>
    </w:r>
    <w:r w:rsidRPr="00415E3A">
      <w:instrText xml:space="preserve"> DOCPROPERTY "&lt;Extension&gt;" </w:instrText>
    </w:r>
    <w:r w:rsidRPr="00415E3A">
      <w:fldChar w:fldCharType="separate"/>
    </w:r>
    <w:r w:rsidRPr="00415E3A">
      <w:t>EL</w:t>
    </w:r>
    <w:r w:rsidRPr="00415E3A">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902" w:rsidRPr="00415E3A" w:rsidRDefault="00A24902">
    <w:pPr>
      <w:pStyle w:val="EPFooter"/>
    </w:pPr>
    <w:r w:rsidRPr="00415E3A">
      <w:rPr>
        <w:rStyle w:val="HideTWBExt"/>
        <w:rFonts w:eastAsiaTheme="majorEastAsia"/>
      </w:rPr>
      <w:t>&lt;PathFdR&gt;</w:t>
    </w:r>
    <w:r w:rsidRPr="00415E3A">
      <w:t>PR\1313546EN.docx</w:t>
    </w:r>
    <w:r w:rsidRPr="00415E3A">
      <w:rPr>
        <w:rStyle w:val="HideTWBExt"/>
        <w:rFonts w:eastAsiaTheme="majorEastAsia"/>
      </w:rPr>
      <w:t>&lt;/PathFdR&gt;</w:t>
    </w:r>
    <w:r w:rsidRPr="00415E3A">
      <w:tab/>
    </w:r>
    <w:r w:rsidRPr="00415E3A">
      <w:tab/>
      <w:t>PE</w:t>
    </w:r>
    <w:r w:rsidRPr="00415E3A">
      <w:rPr>
        <w:rStyle w:val="HideTWBExt"/>
        <w:rFonts w:eastAsiaTheme="majorEastAsia"/>
      </w:rPr>
      <w:t>&lt;NoPE&gt;</w:t>
    </w:r>
    <w:r w:rsidRPr="00415E3A">
      <w:t>765.276</w:t>
    </w:r>
    <w:r w:rsidRPr="00415E3A">
      <w:rPr>
        <w:rStyle w:val="HideTWBExt"/>
        <w:rFonts w:eastAsiaTheme="majorEastAsia"/>
      </w:rPr>
      <w:t>&lt;/NoPE&gt;&lt;Version&gt;</w:t>
    </w:r>
    <w:r w:rsidRPr="00415E3A">
      <w:t>v01-00</w:t>
    </w:r>
    <w:r w:rsidRPr="00415E3A">
      <w:rPr>
        <w:rStyle w:val="HideTWBExt"/>
        <w:rFonts w:eastAsiaTheme="majorEastAsia"/>
      </w:rPr>
      <w:t>&lt;/Version&gt;</w:t>
    </w:r>
  </w:p>
  <w:p w:rsidR="00A24902" w:rsidRPr="00415E3A" w:rsidRDefault="00A24902">
    <w:pPr>
      <w:pStyle w:val="EPFooter2"/>
      <w:tabs>
        <w:tab w:val="clear" w:pos="4535"/>
        <w:tab w:val="center" w:pos="4536"/>
      </w:tabs>
    </w:pPr>
    <w:r w:rsidRPr="00415E3A">
      <w:fldChar w:fldCharType="begin"/>
    </w:r>
    <w:r w:rsidRPr="00415E3A">
      <w:instrText xml:space="preserve"> DOCPROPERTY "&lt;Extension&gt;" </w:instrText>
    </w:r>
    <w:r w:rsidRPr="00415E3A">
      <w:fldChar w:fldCharType="separate"/>
    </w:r>
    <w:r w:rsidRPr="00415E3A">
      <w:t>EL</w:t>
    </w:r>
    <w:r w:rsidRPr="00415E3A">
      <w:fldChar w:fldCharType="end"/>
    </w:r>
    <w:r w:rsidRPr="00415E3A">
      <w:tab/>
    </w:r>
    <w:r w:rsidRPr="00415E3A">
      <w:rPr>
        <w:b w:val="0"/>
        <w:i/>
        <w:color w:val="C0C0C0"/>
        <w:sz w:val="22"/>
        <w:szCs w:val="22"/>
      </w:rPr>
      <w:t>United in diversity</w:t>
    </w:r>
    <w:r w:rsidRPr="00415E3A">
      <w:tab/>
    </w:r>
    <w:r w:rsidRPr="00415E3A">
      <w:fldChar w:fldCharType="begin"/>
    </w:r>
    <w:r w:rsidRPr="00415E3A">
      <w:instrText xml:space="preserve"> DOCPROPERTY "&lt;Extension&gt;" </w:instrText>
    </w:r>
    <w:r w:rsidRPr="00415E3A">
      <w:fldChar w:fldCharType="separate"/>
    </w:r>
    <w:r w:rsidRPr="00415E3A">
      <w:t>EL</w:t>
    </w:r>
    <w:r w:rsidRPr="00415E3A">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902" w:rsidRPr="00415E3A" w:rsidRDefault="00A24902">
    <w:pPr>
      <w:pStyle w:val="EPFooter"/>
    </w:pPr>
    <w:r w:rsidRPr="00415E3A">
      <w:rPr>
        <w:rStyle w:val="HideTWBExt"/>
        <w:rFonts w:eastAsiaTheme="majorEastAsia"/>
      </w:rPr>
      <w:t>&lt;PathFdR&gt;</w:t>
    </w:r>
    <w:r w:rsidRPr="00415E3A">
      <w:t>PR\1313546EN.docx</w:t>
    </w:r>
    <w:r w:rsidRPr="00415E3A">
      <w:rPr>
        <w:rStyle w:val="HideTWBExt"/>
        <w:rFonts w:eastAsiaTheme="majorEastAsia"/>
      </w:rPr>
      <w:t>&lt;/PathFdR&gt;</w:t>
    </w:r>
    <w:r w:rsidRPr="00415E3A">
      <w:tab/>
    </w:r>
    <w:r w:rsidRPr="00415E3A">
      <w:tab/>
      <w:t>PE</w:t>
    </w:r>
    <w:r w:rsidRPr="00415E3A">
      <w:rPr>
        <w:rStyle w:val="HideTWBExt"/>
        <w:rFonts w:eastAsiaTheme="majorEastAsia"/>
      </w:rPr>
      <w:t>&lt;NoPE&gt;</w:t>
    </w:r>
    <w:r w:rsidRPr="00415E3A">
      <w:t>765.276</w:t>
    </w:r>
    <w:r w:rsidRPr="00415E3A">
      <w:rPr>
        <w:rStyle w:val="HideTWBExt"/>
        <w:rFonts w:eastAsiaTheme="majorEastAsia"/>
      </w:rPr>
      <w:t>&lt;/NoPE&gt;&lt;Version&gt;</w:t>
    </w:r>
    <w:r w:rsidRPr="00415E3A">
      <w:t>v01-00</w:t>
    </w:r>
    <w:r w:rsidRPr="00415E3A">
      <w:rPr>
        <w:rStyle w:val="HideTWBExt"/>
        <w:rFonts w:eastAsiaTheme="majorEastAsia"/>
      </w:rPr>
      <w:t>&lt;/Version&gt;</w:t>
    </w:r>
  </w:p>
  <w:p w:rsidR="00A24902" w:rsidRPr="00415E3A" w:rsidRDefault="00A24902">
    <w:pPr>
      <w:pStyle w:val="EPFooter2"/>
      <w:tabs>
        <w:tab w:val="clear" w:pos="4535"/>
        <w:tab w:val="center" w:pos="4536"/>
      </w:tabs>
    </w:pPr>
    <w:r w:rsidRPr="00415E3A">
      <w:fldChar w:fldCharType="begin"/>
    </w:r>
    <w:r w:rsidRPr="00415E3A">
      <w:instrText xml:space="preserve"> DOCPROPERTY "&lt;Extension&gt;" </w:instrText>
    </w:r>
    <w:r w:rsidRPr="00415E3A">
      <w:fldChar w:fldCharType="separate"/>
    </w:r>
    <w:r w:rsidRPr="00415E3A">
      <w:t>EL</w:t>
    </w:r>
    <w:r w:rsidRPr="00415E3A">
      <w:fldChar w:fldCharType="end"/>
    </w:r>
    <w:r w:rsidRPr="00415E3A">
      <w:tab/>
    </w:r>
    <w:r w:rsidRPr="00415E3A">
      <w:rPr>
        <w:b w:val="0"/>
        <w:i/>
        <w:color w:val="C0C0C0"/>
        <w:sz w:val="22"/>
        <w:szCs w:val="22"/>
      </w:rPr>
      <w:t>United in diversity</w:t>
    </w:r>
    <w:r w:rsidRPr="00415E3A">
      <w:tab/>
    </w:r>
    <w:r w:rsidRPr="00415E3A">
      <w:fldChar w:fldCharType="begin"/>
    </w:r>
    <w:r w:rsidRPr="00415E3A">
      <w:instrText xml:space="preserve"> DOCPROPERTY "&lt;Extension&gt;" </w:instrText>
    </w:r>
    <w:r w:rsidRPr="00415E3A">
      <w:fldChar w:fldCharType="separate"/>
    </w:r>
    <w:r w:rsidRPr="00415E3A">
      <w:t>EL</w:t>
    </w:r>
    <w:r w:rsidRPr="00415E3A">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902" w:rsidRPr="00415E3A" w:rsidRDefault="00A24902">
    <w:pPr>
      <w:pStyle w:val="EPFooter"/>
    </w:pPr>
    <w:r w:rsidRPr="00415E3A">
      <w:rPr>
        <w:rStyle w:val="HideTWBExt"/>
        <w:rFonts w:eastAsiaTheme="majorEastAsia"/>
      </w:rPr>
      <w:t>&lt;PathFdR&gt;</w:t>
    </w:r>
    <w:r w:rsidRPr="00415E3A">
      <w:t>PR\1313546EN.docx</w:t>
    </w:r>
    <w:r w:rsidRPr="00415E3A">
      <w:rPr>
        <w:rStyle w:val="HideTWBExt"/>
        <w:rFonts w:eastAsiaTheme="majorEastAsia"/>
      </w:rPr>
      <w:t>&lt;/PathFdR&gt;</w:t>
    </w:r>
    <w:r w:rsidRPr="00415E3A">
      <w:tab/>
    </w:r>
    <w:r w:rsidRPr="00415E3A">
      <w:tab/>
      <w:t>PE</w:t>
    </w:r>
    <w:r w:rsidRPr="00415E3A">
      <w:rPr>
        <w:rStyle w:val="HideTWBExt"/>
        <w:rFonts w:eastAsiaTheme="majorEastAsia"/>
      </w:rPr>
      <w:t>&lt;NoPE&gt;</w:t>
    </w:r>
    <w:r w:rsidRPr="00415E3A">
      <w:t>765.276</w:t>
    </w:r>
    <w:r w:rsidRPr="00415E3A">
      <w:rPr>
        <w:rStyle w:val="HideTWBExt"/>
        <w:rFonts w:eastAsiaTheme="majorEastAsia"/>
      </w:rPr>
      <w:t>&lt;/NoPE&gt;&lt;Version&gt;</w:t>
    </w:r>
    <w:r w:rsidRPr="00415E3A">
      <w:t>v01-00</w:t>
    </w:r>
    <w:r w:rsidRPr="00415E3A">
      <w:rPr>
        <w:rStyle w:val="HideTWBExt"/>
        <w:rFonts w:eastAsiaTheme="majorEastAsia"/>
      </w:rPr>
      <w:t>&lt;/Version&gt;</w:t>
    </w:r>
  </w:p>
  <w:p w:rsidR="00A24902" w:rsidRPr="00415E3A" w:rsidRDefault="00A24902">
    <w:pPr>
      <w:pStyle w:val="EPFooter2"/>
      <w:tabs>
        <w:tab w:val="clear" w:pos="4535"/>
        <w:tab w:val="center" w:pos="4536"/>
      </w:tabs>
    </w:pPr>
    <w:r w:rsidRPr="00415E3A">
      <w:fldChar w:fldCharType="begin"/>
    </w:r>
    <w:r w:rsidRPr="00415E3A">
      <w:instrText xml:space="preserve"> DOCPROPERTY "&lt;Extension&gt;" </w:instrText>
    </w:r>
    <w:r w:rsidRPr="00415E3A">
      <w:fldChar w:fldCharType="separate"/>
    </w:r>
    <w:r w:rsidRPr="00415E3A">
      <w:t>EL</w:t>
    </w:r>
    <w:r w:rsidRPr="00415E3A">
      <w:fldChar w:fldCharType="end"/>
    </w:r>
    <w:r w:rsidRPr="00415E3A">
      <w:tab/>
    </w:r>
    <w:r w:rsidRPr="00415E3A">
      <w:rPr>
        <w:b w:val="0"/>
        <w:i/>
        <w:color w:val="C0C0C0"/>
        <w:sz w:val="22"/>
        <w:szCs w:val="22"/>
      </w:rPr>
      <w:t>United in diversity</w:t>
    </w:r>
    <w:r w:rsidRPr="00415E3A">
      <w:tab/>
    </w:r>
    <w:r w:rsidRPr="00415E3A">
      <w:fldChar w:fldCharType="begin"/>
    </w:r>
    <w:r w:rsidRPr="00415E3A">
      <w:instrText xml:space="preserve"> DOCPROPERTY "&lt;Extension&gt;" </w:instrText>
    </w:r>
    <w:r w:rsidRPr="00415E3A">
      <w:fldChar w:fldCharType="separate"/>
    </w:r>
    <w:r w:rsidRPr="00415E3A">
      <w:t>EL</w:t>
    </w:r>
    <w:r w:rsidRPr="00415E3A">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902" w:rsidRPr="00415E3A" w:rsidRDefault="00A24902">
    <w:pPr>
      <w:pStyle w:val="EPFooter"/>
    </w:pPr>
    <w:r w:rsidRPr="00415E3A">
      <w:rPr>
        <w:rStyle w:val="HideTWBExt"/>
        <w:rFonts w:eastAsiaTheme="majorEastAsia"/>
      </w:rPr>
      <w:t>&lt;PathFdR&gt;</w:t>
    </w:r>
    <w:r w:rsidRPr="00415E3A">
      <w:t>PR\1313546EN.docx</w:t>
    </w:r>
    <w:r w:rsidRPr="00415E3A">
      <w:rPr>
        <w:rStyle w:val="HideTWBExt"/>
        <w:rFonts w:eastAsiaTheme="majorEastAsia"/>
      </w:rPr>
      <w:t>&lt;/PathFdR&gt;</w:t>
    </w:r>
    <w:r w:rsidRPr="00415E3A">
      <w:tab/>
    </w:r>
    <w:r w:rsidRPr="00415E3A">
      <w:tab/>
      <w:t>PE</w:t>
    </w:r>
    <w:r w:rsidRPr="00415E3A">
      <w:rPr>
        <w:rStyle w:val="HideTWBExt"/>
        <w:rFonts w:eastAsiaTheme="majorEastAsia"/>
      </w:rPr>
      <w:t>&lt;NoPE&gt;</w:t>
    </w:r>
    <w:r w:rsidRPr="00415E3A">
      <w:t>765.276</w:t>
    </w:r>
    <w:r w:rsidRPr="00415E3A">
      <w:rPr>
        <w:rStyle w:val="HideTWBExt"/>
        <w:rFonts w:eastAsiaTheme="majorEastAsia"/>
      </w:rPr>
      <w:t>&lt;/NoPE&gt;&lt;Version&gt;</w:t>
    </w:r>
    <w:r w:rsidRPr="00415E3A">
      <w:t>v01-00</w:t>
    </w:r>
    <w:r w:rsidRPr="00415E3A">
      <w:rPr>
        <w:rStyle w:val="HideTWBExt"/>
        <w:rFonts w:eastAsiaTheme="majorEastAsia"/>
      </w:rPr>
      <w:t>&lt;/Version&gt;</w:t>
    </w:r>
  </w:p>
  <w:p w:rsidR="00A24902" w:rsidRPr="00415E3A" w:rsidRDefault="00A24902">
    <w:pPr>
      <w:pStyle w:val="EPFooter2"/>
      <w:tabs>
        <w:tab w:val="clear" w:pos="4535"/>
        <w:tab w:val="center" w:pos="4536"/>
      </w:tabs>
    </w:pPr>
    <w:r w:rsidRPr="00415E3A">
      <w:fldChar w:fldCharType="begin"/>
    </w:r>
    <w:r w:rsidRPr="00415E3A">
      <w:instrText xml:space="preserve"> DOCPROPERTY "&lt;Extension&gt;" </w:instrText>
    </w:r>
    <w:r w:rsidRPr="00415E3A">
      <w:fldChar w:fldCharType="separate"/>
    </w:r>
    <w:r w:rsidRPr="00415E3A">
      <w:t>EL</w:t>
    </w:r>
    <w:r w:rsidRPr="00415E3A">
      <w:fldChar w:fldCharType="end"/>
    </w:r>
    <w:r w:rsidRPr="00415E3A">
      <w:tab/>
    </w:r>
    <w:r w:rsidRPr="00415E3A">
      <w:rPr>
        <w:b w:val="0"/>
        <w:i/>
        <w:color w:val="C0C0C0"/>
        <w:sz w:val="22"/>
        <w:szCs w:val="22"/>
      </w:rPr>
      <w:t>United in diversity</w:t>
    </w:r>
    <w:r w:rsidRPr="00415E3A">
      <w:tab/>
    </w:r>
    <w:r w:rsidRPr="00415E3A">
      <w:fldChar w:fldCharType="begin"/>
    </w:r>
    <w:r w:rsidRPr="00415E3A">
      <w:instrText xml:space="preserve"> DOCPROPERTY "&lt;Extension&gt;" </w:instrText>
    </w:r>
    <w:r w:rsidRPr="00415E3A">
      <w:fldChar w:fldCharType="separate"/>
    </w:r>
    <w:r w:rsidRPr="00415E3A">
      <w:t>EL</w:t>
    </w:r>
    <w:r w:rsidRPr="00415E3A">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902" w:rsidRPr="00415E3A" w:rsidRDefault="00A24902">
    <w:pPr>
      <w:pStyle w:val="EPFooter"/>
    </w:pPr>
    <w:r w:rsidRPr="00415E3A">
      <w:rPr>
        <w:rStyle w:val="HideTWBExt"/>
        <w:rFonts w:eastAsiaTheme="majorEastAsia"/>
      </w:rPr>
      <w:t>&lt;PathFdR&gt;</w:t>
    </w:r>
    <w:r w:rsidRPr="00415E3A">
      <w:t>PR\1313546EN.docx</w:t>
    </w:r>
    <w:r w:rsidRPr="00415E3A">
      <w:rPr>
        <w:rStyle w:val="HideTWBExt"/>
        <w:rFonts w:eastAsiaTheme="majorEastAsia"/>
      </w:rPr>
      <w:t>&lt;/PathFdR&gt;</w:t>
    </w:r>
    <w:r w:rsidRPr="00415E3A">
      <w:tab/>
    </w:r>
    <w:r w:rsidRPr="00415E3A">
      <w:tab/>
      <w:t>PE</w:t>
    </w:r>
    <w:r w:rsidRPr="00415E3A">
      <w:rPr>
        <w:rStyle w:val="HideTWBExt"/>
        <w:rFonts w:eastAsiaTheme="majorEastAsia"/>
      </w:rPr>
      <w:t>&lt;NoPE&gt;</w:t>
    </w:r>
    <w:r w:rsidRPr="00415E3A">
      <w:t>765.276</w:t>
    </w:r>
    <w:r w:rsidRPr="00415E3A">
      <w:rPr>
        <w:rStyle w:val="HideTWBExt"/>
        <w:rFonts w:eastAsiaTheme="majorEastAsia"/>
      </w:rPr>
      <w:t>&lt;/NoPE&gt;&lt;Version&gt;</w:t>
    </w:r>
    <w:r w:rsidRPr="00415E3A">
      <w:t>v01-00</w:t>
    </w:r>
    <w:r w:rsidRPr="00415E3A">
      <w:rPr>
        <w:rStyle w:val="HideTWBExt"/>
        <w:rFonts w:eastAsiaTheme="majorEastAsia"/>
      </w:rPr>
      <w:t>&lt;/Version&gt;</w:t>
    </w:r>
  </w:p>
  <w:p w:rsidR="00A24902" w:rsidRPr="00415E3A" w:rsidRDefault="00A24902">
    <w:pPr>
      <w:pStyle w:val="EPFooter2"/>
      <w:tabs>
        <w:tab w:val="clear" w:pos="4535"/>
        <w:tab w:val="center" w:pos="4536"/>
      </w:tabs>
    </w:pPr>
    <w:r w:rsidRPr="00415E3A">
      <w:fldChar w:fldCharType="begin"/>
    </w:r>
    <w:r w:rsidRPr="00415E3A">
      <w:instrText xml:space="preserve"> DOCPROPERTY "&lt;Extension&gt;" </w:instrText>
    </w:r>
    <w:r w:rsidRPr="00415E3A">
      <w:fldChar w:fldCharType="separate"/>
    </w:r>
    <w:r w:rsidRPr="00415E3A">
      <w:t>EL</w:t>
    </w:r>
    <w:r w:rsidRPr="00415E3A">
      <w:fldChar w:fldCharType="end"/>
    </w:r>
    <w:r w:rsidRPr="00415E3A">
      <w:tab/>
    </w:r>
    <w:r w:rsidRPr="00415E3A">
      <w:rPr>
        <w:b w:val="0"/>
        <w:i/>
        <w:color w:val="C0C0C0"/>
        <w:sz w:val="22"/>
        <w:szCs w:val="22"/>
      </w:rPr>
      <w:t>United in diversity</w:t>
    </w:r>
    <w:r w:rsidRPr="00415E3A">
      <w:tab/>
    </w:r>
    <w:r w:rsidRPr="00415E3A">
      <w:fldChar w:fldCharType="begin"/>
    </w:r>
    <w:r w:rsidRPr="00415E3A">
      <w:instrText xml:space="preserve"> DOCPROPERTY "&lt;Extension&gt;" </w:instrText>
    </w:r>
    <w:r w:rsidRPr="00415E3A">
      <w:fldChar w:fldCharType="separate"/>
    </w:r>
    <w:r w:rsidRPr="00415E3A">
      <w:t>EL</w:t>
    </w:r>
    <w:r w:rsidRPr="00415E3A">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902" w:rsidRPr="00415E3A" w:rsidRDefault="00A24902">
    <w:pPr>
      <w:pStyle w:val="EPFooter"/>
    </w:pPr>
    <w:r w:rsidRPr="00415E3A">
      <w:rPr>
        <w:rStyle w:val="HideTWBExt"/>
        <w:rFonts w:eastAsiaTheme="majorEastAsia"/>
      </w:rPr>
      <w:t>&lt;PathFdR&gt;</w:t>
    </w:r>
    <w:r w:rsidRPr="00415E3A">
      <w:t>PR\1313546EN.docx</w:t>
    </w:r>
    <w:r w:rsidRPr="00415E3A">
      <w:rPr>
        <w:rStyle w:val="HideTWBExt"/>
        <w:rFonts w:eastAsiaTheme="majorEastAsia"/>
      </w:rPr>
      <w:t>&lt;/PathFdR&gt;</w:t>
    </w:r>
    <w:r w:rsidRPr="00415E3A">
      <w:tab/>
    </w:r>
    <w:r w:rsidRPr="00415E3A">
      <w:tab/>
      <w:t>PE</w:t>
    </w:r>
    <w:r w:rsidRPr="00415E3A">
      <w:rPr>
        <w:rStyle w:val="HideTWBExt"/>
        <w:rFonts w:eastAsiaTheme="majorEastAsia"/>
      </w:rPr>
      <w:t>&lt;NoPE&gt;</w:t>
    </w:r>
    <w:r w:rsidRPr="00415E3A">
      <w:t>765.276</w:t>
    </w:r>
    <w:r w:rsidRPr="00415E3A">
      <w:rPr>
        <w:rStyle w:val="HideTWBExt"/>
        <w:rFonts w:eastAsiaTheme="majorEastAsia"/>
      </w:rPr>
      <w:t>&lt;/NoPE&gt;&lt;Version&gt;</w:t>
    </w:r>
    <w:r w:rsidRPr="00415E3A">
      <w:t>v01-00</w:t>
    </w:r>
    <w:r w:rsidRPr="00415E3A">
      <w:rPr>
        <w:rStyle w:val="HideTWBExt"/>
        <w:rFonts w:eastAsiaTheme="majorEastAsia"/>
      </w:rPr>
      <w:t>&lt;/Version&gt;</w:t>
    </w:r>
  </w:p>
  <w:p w:rsidR="00A24902" w:rsidRPr="00415E3A" w:rsidRDefault="00A24902">
    <w:pPr>
      <w:pStyle w:val="EPFooter2"/>
      <w:tabs>
        <w:tab w:val="clear" w:pos="4535"/>
        <w:tab w:val="center" w:pos="4536"/>
      </w:tabs>
    </w:pPr>
    <w:r w:rsidRPr="00415E3A">
      <w:fldChar w:fldCharType="begin"/>
    </w:r>
    <w:r w:rsidRPr="00415E3A">
      <w:instrText xml:space="preserve"> DOCPROPERTY "&lt;Extension&gt;" </w:instrText>
    </w:r>
    <w:r w:rsidRPr="00415E3A">
      <w:fldChar w:fldCharType="separate"/>
    </w:r>
    <w:r w:rsidRPr="00415E3A">
      <w:t>EL</w:t>
    </w:r>
    <w:r w:rsidRPr="00415E3A">
      <w:fldChar w:fldCharType="end"/>
    </w:r>
    <w:r w:rsidRPr="00415E3A">
      <w:tab/>
    </w:r>
    <w:r w:rsidRPr="00415E3A">
      <w:rPr>
        <w:b w:val="0"/>
        <w:i/>
        <w:color w:val="C0C0C0"/>
        <w:sz w:val="22"/>
        <w:szCs w:val="22"/>
      </w:rPr>
      <w:t>United in diversity</w:t>
    </w:r>
    <w:r w:rsidRPr="00415E3A">
      <w:tab/>
    </w:r>
    <w:r w:rsidRPr="00415E3A">
      <w:fldChar w:fldCharType="begin"/>
    </w:r>
    <w:r w:rsidRPr="00415E3A">
      <w:instrText xml:space="preserve"> DOCPROPERTY "&lt;Extension&gt;" </w:instrText>
    </w:r>
    <w:r w:rsidRPr="00415E3A">
      <w:fldChar w:fldCharType="separate"/>
    </w:r>
    <w:r w:rsidRPr="00415E3A">
      <w:t>EL</w:t>
    </w:r>
    <w:r w:rsidRPr="00415E3A">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5E3A" w:rsidRDefault="00064002"/>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5E3A" w:rsidRDefault="00064002"/>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5E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75D9" w:rsidRPr="00415E3A" w:rsidRDefault="00AD75D9">
      <w:r w:rsidRPr="00415E3A">
        <w:separator/>
      </w:r>
    </w:p>
  </w:footnote>
  <w:footnote w:type="continuationSeparator" w:id="0">
    <w:p w:rsidR="00AD75D9" w:rsidRPr="00415E3A" w:rsidRDefault="00AD75D9">
      <w:r w:rsidRPr="00415E3A">
        <w:continuationSeparator/>
      </w:r>
    </w:p>
  </w:footnote>
  <w:footnote w:id="1">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C/2024/6841, 13.11.2024, ELI: </w:t>
      </w:r>
      <w:hyperlink r:id="rId1" w:history="1">
        <w:r w:rsidRPr="00EC1518">
          <w:rPr>
            <w:rStyle w:val="Hyperlink"/>
            <w:sz w:val="24"/>
            <w:lang w:val="fi-FI"/>
          </w:rPr>
          <w:t>http://data.europa.eu/eli/C/2024/6841/oj</w:t>
        </w:r>
      </w:hyperlink>
      <w:r w:rsidRPr="00EC1518">
        <w:rPr>
          <w:sz w:val="24"/>
          <w:lang w:val="fi-FI"/>
        </w:rPr>
        <w:t>.</w:t>
      </w:r>
    </w:p>
  </w:footnote>
  <w:footnote w:id="2">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C/2024/6041, 10.10.2024, ELI: </w:t>
      </w:r>
      <w:hyperlink r:id="rId2" w:history="1">
        <w:r w:rsidRPr="00EC1518">
          <w:rPr>
            <w:rStyle w:val="Hyperlink"/>
            <w:sz w:val="24"/>
            <w:lang w:val="fi-FI"/>
          </w:rPr>
          <w:t>http://data.europa.eu/eli/C/2024/6041/oj</w:t>
        </w:r>
      </w:hyperlink>
      <w:r w:rsidRPr="00EC1518">
        <w:rPr>
          <w:sz w:val="24"/>
          <w:lang w:val="fi-FI"/>
        </w:rPr>
        <w:t>.</w:t>
      </w:r>
    </w:p>
  </w:footnote>
  <w:footnote w:id="3">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193 της 30.7.2018, σ. </w:t>
      </w:r>
      <w:r w:rsidRPr="00415E3A">
        <w:rPr>
          <w:sz w:val="24"/>
          <w:lang w:val="el-GR"/>
        </w:rPr>
        <w:t xml:space="preserve">1, ELI: </w:t>
      </w:r>
      <w:hyperlink r:id="rId3" w:history="1">
        <w:r w:rsidRPr="00415E3A">
          <w:rPr>
            <w:rStyle w:val="Hyperlink"/>
            <w:sz w:val="24"/>
            <w:lang w:val="el-GR"/>
          </w:rPr>
          <w:t>http://data.europa.eu/eli/reg/2018/1046/oj</w:t>
        </w:r>
      </w:hyperlink>
      <w:r w:rsidRPr="00415E3A">
        <w:rPr>
          <w:sz w:val="24"/>
          <w:lang w:val="el-GR"/>
        </w:rPr>
        <w:t>.</w:t>
      </w:r>
    </w:p>
  </w:footnote>
  <w:footnote w:id="4">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L, 2024/2509, 26.9.2024, ELI: </w:t>
      </w:r>
      <w:hyperlink r:id="rId4" w:tgtFrame="_blank" w:history="1">
        <w:r w:rsidRPr="00EC1518">
          <w:rPr>
            <w:rStyle w:val="Hyperlink"/>
            <w:sz w:val="24"/>
            <w:shd w:val="clear" w:color="auto" w:fill="FFFFFF"/>
            <w:lang w:val="fi-FI"/>
          </w:rPr>
          <w:t>http://data.europa.eu/eli/reg/2024/2509/oj</w:t>
        </w:r>
      </w:hyperlink>
      <w:r w:rsidRPr="00EC1518">
        <w:rPr>
          <w:sz w:val="24"/>
          <w:lang w:val="fi-FI"/>
        </w:rPr>
        <w:t>.</w:t>
      </w:r>
    </w:p>
  </w:footnote>
  <w:footnote w:id="5">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427 της 30.11.2021, σ. </w:t>
      </w:r>
      <w:r w:rsidRPr="00415E3A">
        <w:rPr>
          <w:sz w:val="24"/>
          <w:lang w:val="el-GR"/>
        </w:rPr>
        <w:t xml:space="preserve">17, ELI: </w:t>
      </w:r>
      <w:hyperlink r:id="rId5" w:history="1">
        <w:r w:rsidRPr="00415E3A">
          <w:rPr>
            <w:rStyle w:val="Hyperlink"/>
            <w:sz w:val="24"/>
            <w:lang w:val="el-GR"/>
          </w:rPr>
          <w:t>http://data.europa.eu/eli/reg/2021/2085/oj</w:t>
        </w:r>
      </w:hyperlink>
      <w:r w:rsidRPr="00415E3A">
        <w:rPr>
          <w:sz w:val="24"/>
          <w:lang w:val="el-GR"/>
        </w:rPr>
        <w:t>.</w:t>
      </w:r>
    </w:p>
  </w:footnote>
  <w:footnote w:id="6">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142 της 29.5.2019, σ. </w:t>
      </w:r>
      <w:r w:rsidRPr="00415E3A">
        <w:rPr>
          <w:sz w:val="24"/>
          <w:lang w:val="el-GR"/>
        </w:rPr>
        <w:t xml:space="preserve">16, ELI: </w:t>
      </w:r>
      <w:hyperlink r:id="rId6" w:history="1">
        <w:r w:rsidRPr="00415E3A">
          <w:rPr>
            <w:rStyle w:val="Hyperlink"/>
            <w:sz w:val="24"/>
            <w:lang w:val="el-GR"/>
          </w:rPr>
          <w:t>http://data.europa.eu/eli/reg_del/2019/887/oj</w:t>
        </w:r>
      </w:hyperlink>
      <w:r w:rsidRPr="00415E3A">
        <w:rPr>
          <w:sz w:val="24"/>
          <w:lang w:val="el-GR"/>
        </w:rPr>
        <w:t>.</w:t>
      </w:r>
    </w:p>
  </w:footnote>
  <w:footnote w:id="7">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C/2024/6841, 13.11.2024, ELI: </w:t>
      </w:r>
      <w:hyperlink r:id="rId7" w:history="1">
        <w:r w:rsidRPr="00EC1518">
          <w:rPr>
            <w:rStyle w:val="Hyperlink"/>
            <w:sz w:val="24"/>
            <w:lang w:val="fi-FI"/>
          </w:rPr>
          <w:t>http://data.europa.eu/eli/C/2024/6841/oj</w:t>
        </w:r>
      </w:hyperlink>
      <w:r w:rsidRPr="00EC1518">
        <w:rPr>
          <w:sz w:val="24"/>
          <w:lang w:val="fi-FI"/>
        </w:rPr>
        <w:t>.</w:t>
      </w:r>
    </w:p>
  </w:footnote>
  <w:footnote w:id="8">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C/2024/6041, 10.10.2024, ELI: </w:t>
      </w:r>
      <w:hyperlink r:id="rId8" w:history="1">
        <w:r w:rsidRPr="00EC1518">
          <w:rPr>
            <w:rStyle w:val="Hyperlink"/>
            <w:sz w:val="24"/>
            <w:lang w:val="fi-FI"/>
          </w:rPr>
          <w:t>http://data.europa.eu/eli/C/2024/6041/oj</w:t>
        </w:r>
      </w:hyperlink>
      <w:r w:rsidRPr="00EC1518">
        <w:rPr>
          <w:sz w:val="24"/>
          <w:lang w:val="fi-FI"/>
        </w:rPr>
        <w:t>.</w:t>
      </w:r>
    </w:p>
  </w:footnote>
  <w:footnote w:id="9">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193 της 30.7.2018, σ. </w:t>
      </w:r>
      <w:r w:rsidRPr="00415E3A">
        <w:rPr>
          <w:sz w:val="24"/>
          <w:lang w:val="el-GR"/>
        </w:rPr>
        <w:t xml:space="preserve">1, ELI: </w:t>
      </w:r>
      <w:hyperlink r:id="rId9" w:history="1">
        <w:r w:rsidRPr="00415E3A">
          <w:rPr>
            <w:rStyle w:val="Hyperlink"/>
            <w:sz w:val="24"/>
            <w:lang w:val="el-GR"/>
          </w:rPr>
          <w:t>http://data.europa.eu/eli/reg/2018/1046/oj</w:t>
        </w:r>
      </w:hyperlink>
      <w:r w:rsidRPr="00415E3A">
        <w:rPr>
          <w:sz w:val="24"/>
          <w:lang w:val="el-GR"/>
        </w:rPr>
        <w:t>.</w:t>
      </w:r>
    </w:p>
  </w:footnote>
  <w:footnote w:id="10">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L, 2024/2509, 26.9.2024, ELI: </w:t>
      </w:r>
      <w:hyperlink r:id="rId10" w:tgtFrame="_blank" w:history="1">
        <w:r w:rsidRPr="00EC1518">
          <w:rPr>
            <w:rStyle w:val="Hyperlink"/>
            <w:sz w:val="24"/>
            <w:shd w:val="clear" w:color="auto" w:fill="FFFFFF"/>
            <w:lang w:val="fi-FI"/>
          </w:rPr>
          <w:t>http://data.europa.eu/eli/reg/2024/2509/oj</w:t>
        </w:r>
      </w:hyperlink>
      <w:r w:rsidRPr="00EC1518">
        <w:rPr>
          <w:sz w:val="24"/>
          <w:lang w:val="fi-FI"/>
        </w:rPr>
        <w:t>.</w:t>
      </w:r>
    </w:p>
  </w:footnote>
  <w:footnote w:id="11">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427 της 30.11.2021, σ. </w:t>
      </w:r>
      <w:r w:rsidRPr="00415E3A">
        <w:rPr>
          <w:sz w:val="24"/>
          <w:lang w:val="el-GR"/>
        </w:rPr>
        <w:t xml:space="preserve">17, ELI: </w:t>
      </w:r>
      <w:hyperlink r:id="rId11" w:history="1">
        <w:r w:rsidRPr="00415E3A">
          <w:rPr>
            <w:rStyle w:val="Hyperlink"/>
            <w:sz w:val="24"/>
            <w:lang w:val="el-GR"/>
          </w:rPr>
          <w:t>http://data.europa.eu/eli/reg/2021/2085/oj</w:t>
        </w:r>
      </w:hyperlink>
      <w:r w:rsidRPr="00415E3A">
        <w:rPr>
          <w:sz w:val="24"/>
          <w:lang w:val="el-GR"/>
        </w:rPr>
        <w:t>.</w:t>
      </w:r>
    </w:p>
  </w:footnote>
  <w:footnote w:id="12">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142 της 29.5.2019, σ. </w:t>
      </w:r>
      <w:r w:rsidRPr="00415E3A">
        <w:rPr>
          <w:sz w:val="24"/>
          <w:lang w:val="el-GR"/>
        </w:rPr>
        <w:t xml:space="preserve">16, ELI: </w:t>
      </w:r>
      <w:hyperlink r:id="rId12" w:history="1">
        <w:r w:rsidRPr="00415E3A">
          <w:rPr>
            <w:rStyle w:val="Hyperlink"/>
            <w:sz w:val="24"/>
            <w:lang w:val="el-GR"/>
          </w:rPr>
          <w:t>http://data.europa.eu/eli/reg_del/2019/887/oj</w:t>
        </w:r>
      </w:hyperlink>
      <w:r w:rsidRPr="00415E3A">
        <w:rPr>
          <w:sz w:val="24"/>
          <w:lang w:val="el-GR"/>
        </w:rPr>
        <w:t>.</w:t>
      </w:r>
    </w:p>
  </w:footnote>
  <w:footnote w:id="13">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C/2024/6841, 13.11.2024, ELI: </w:t>
      </w:r>
      <w:hyperlink r:id="rId13" w:history="1">
        <w:r w:rsidRPr="00EC1518">
          <w:rPr>
            <w:rStyle w:val="Hyperlink"/>
            <w:sz w:val="24"/>
            <w:lang w:val="fi-FI"/>
          </w:rPr>
          <w:t>http://data.europa.eu/eli/C/2024/6841/oj</w:t>
        </w:r>
      </w:hyperlink>
      <w:r w:rsidRPr="00EC1518">
        <w:rPr>
          <w:sz w:val="24"/>
          <w:lang w:val="fi-FI"/>
        </w:rPr>
        <w:t>.</w:t>
      </w:r>
    </w:p>
  </w:footnote>
  <w:footnote w:id="14">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C/2024/6041, 10.10.2024, ELI: </w:t>
      </w:r>
      <w:hyperlink r:id="rId14" w:history="1">
        <w:r w:rsidRPr="00EC1518">
          <w:rPr>
            <w:rStyle w:val="Hyperlink"/>
            <w:sz w:val="24"/>
            <w:lang w:val="fi-FI"/>
          </w:rPr>
          <w:t>http://data.europa.eu/eli/C/2024/6041/oj</w:t>
        </w:r>
      </w:hyperlink>
      <w:r w:rsidRPr="00EC1518">
        <w:rPr>
          <w:sz w:val="24"/>
          <w:lang w:val="fi-FI"/>
        </w:rPr>
        <w:t>.</w:t>
      </w:r>
    </w:p>
  </w:footnote>
  <w:footnote w:id="15">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193 της 30.7.2018, σ. </w:t>
      </w:r>
      <w:r w:rsidRPr="00415E3A">
        <w:rPr>
          <w:sz w:val="24"/>
          <w:lang w:val="el-GR"/>
        </w:rPr>
        <w:t xml:space="preserve">1, ELI: </w:t>
      </w:r>
      <w:hyperlink r:id="rId15" w:history="1">
        <w:r w:rsidRPr="00415E3A">
          <w:rPr>
            <w:rStyle w:val="Hyperlink"/>
            <w:sz w:val="24"/>
            <w:lang w:val="el-GR"/>
          </w:rPr>
          <w:t>http://data.europa.eu/eli/reg/2018/1046/oj</w:t>
        </w:r>
      </w:hyperlink>
      <w:r w:rsidRPr="00415E3A">
        <w:rPr>
          <w:sz w:val="24"/>
          <w:lang w:val="el-GR"/>
        </w:rPr>
        <w:t>.</w:t>
      </w:r>
    </w:p>
  </w:footnote>
  <w:footnote w:id="16">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L, 2024/2509, 26.9.2024, ELI: </w:t>
      </w:r>
      <w:hyperlink r:id="rId16" w:tgtFrame="_blank" w:history="1">
        <w:r w:rsidRPr="00EC1518">
          <w:rPr>
            <w:rStyle w:val="Hyperlink"/>
            <w:sz w:val="24"/>
            <w:shd w:val="clear" w:color="auto" w:fill="FFFFFF"/>
            <w:lang w:val="fi-FI"/>
          </w:rPr>
          <w:t>http://data.europa.eu/eli/reg/2024/2509/oj</w:t>
        </w:r>
      </w:hyperlink>
      <w:r w:rsidRPr="00EC1518">
        <w:rPr>
          <w:sz w:val="24"/>
          <w:lang w:val="fi-FI"/>
        </w:rPr>
        <w:t>.</w:t>
      </w:r>
    </w:p>
  </w:footnote>
  <w:footnote w:id="17">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427 της 30.11.2021, σ. </w:t>
      </w:r>
      <w:r w:rsidRPr="00415E3A">
        <w:rPr>
          <w:sz w:val="24"/>
          <w:lang w:val="el-GR"/>
        </w:rPr>
        <w:t xml:space="preserve">17, ELI: </w:t>
      </w:r>
      <w:hyperlink r:id="rId17" w:history="1">
        <w:r w:rsidRPr="00415E3A">
          <w:rPr>
            <w:rStyle w:val="Hyperlink"/>
            <w:sz w:val="24"/>
            <w:lang w:val="el-GR"/>
          </w:rPr>
          <w:t>http://data.europa.eu/eli/reg/2021/2085/oj</w:t>
        </w:r>
      </w:hyperlink>
      <w:r w:rsidRPr="00415E3A">
        <w:rPr>
          <w:sz w:val="24"/>
          <w:lang w:val="el-GR"/>
        </w:rPr>
        <w:t>.</w:t>
      </w:r>
    </w:p>
  </w:footnote>
  <w:footnote w:id="18">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142 της 29.5.2019, σ. </w:t>
      </w:r>
      <w:r w:rsidRPr="00415E3A">
        <w:rPr>
          <w:sz w:val="24"/>
          <w:lang w:val="el-GR"/>
        </w:rPr>
        <w:t xml:space="preserve">16, ELI: </w:t>
      </w:r>
      <w:hyperlink r:id="rId18" w:history="1">
        <w:r w:rsidRPr="00415E3A">
          <w:rPr>
            <w:rStyle w:val="Hyperlink"/>
            <w:sz w:val="24"/>
            <w:lang w:val="el-GR"/>
          </w:rPr>
          <w:t>http://data.europa.eu/eli/reg_del/2019/887/oj</w:t>
        </w:r>
      </w:hyperlink>
      <w:r w:rsidRPr="00415E3A">
        <w:rPr>
          <w:sz w:val="24"/>
          <w:lang w:val="el-GR"/>
        </w:rPr>
        <w:t>.</w:t>
      </w:r>
    </w:p>
  </w:footnote>
  <w:footnote w:id="19">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C/2024/6841, 13.11.2024, ELI: </w:t>
      </w:r>
      <w:hyperlink r:id="rId19" w:history="1">
        <w:r w:rsidRPr="00EC1518">
          <w:rPr>
            <w:rStyle w:val="Hyperlink"/>
            <w:sz w:val="24"/>
            <w:lang w:val="fi-FI"/>
          </w:rPr>
          <w:t>http://data.europa.eu/eli/C/2024/6841/oj</w:t>
        </w:r>
      </w:hyperlink>
      <w:r w:rsidRPr="00EC1518">
        <w:rPr>
          <w:sz w:val="24"/>
          <w:lang w:val="fi-FI"/>
        </w:rPr>
        <w:t>.</w:t>
      </w:r>
    </w:p>
  </w:footnote>
  <w:footnote w:id="20">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C/2024/6041, 10.10.2024, ELI: </w:t>
      </w:r>
      <w:hyperlink r:id="rId20" w:history="1">
        <w:r w:rsidRPr="00EC1518">
          <w:rPr>
            <w:rStyle w:val="Hyperlink"/>
            <w:sz w:val="24"/>
            <w:lang w:val="fi-FI"/>
          </w:rPr>
          <w:t>http://data.europa.eu/eli/C/2024/6041/oj</w:t>
        </w:r>
      </w:hyperlink>
      <w:r w:rsidRPr="00EC1518">
        <w:rPr>
          <w:sz w:val="24"/>
          <w:lang w:val="fi-FI"/>
        </w:rPr>
        <w:t xml:space="preserve">. </w:t>
      </w:r>
    </w:p>
  </w:footnote>
  <w:footnote w:id="21">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193 της 30.7.2018, σ. </w:t>
      </w:r>
      <w:r w:rsidRPr="00415E3A">
        <w:rPr>
          <w:sz w:val="24"/>
          <w:lang w:val="el-GR"/>
        </w:rPr>
        <w:t xml:space="preserve">1, ELI: </w:t>
      </w:r>
      <w:hyperlink r:id="rId21" w:history="1">
        <w:r w:rsidRPr="00415E3A">
          <w:rPr>
            <w:rStyle w:val="Hyperlink"/>
            <w:sz w:val="24"/>
            <w:lang w:val="el-GR"/>
          </w:rPr>
          <w:t>http://data.europa.eu/eli/reg/2018/1046/oj</w:t>
        </w:r>
      </w:hyperlink>
      <w:r w:rsidRPr="00415E3A">
        <w:rPr>
          <w:sz w:val="24"/>
          <w:lang w:val="el-GR"/>
        </w:rPr>
        <w:t>.</w:t>
      </w:r>
    </w:p>
  </w:footnote>
  <w:footnote w:id="22">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L, 2024/2509, 26.9.2024, ELI: </w:t>
      </w:r>
      <w:hyperlink r:id="rId22" w:tgtFrame="_blank" w:history="1">
        <w:r w:rsidRPr="00EC1518">
          <w:rPr>
            <w:rStyle w:val="Hyperlink"/>
            <w:sz w:val="24"/>
            <w:shd w:val="clear" w:color="auto" w:fill="FFFFFF"/>
            <w:lang w:val="fi-FI"/>
          </w:rPr>
          <w:t>http://data.europa.eu/eli/reg/2024/2509/oj</w:t>
        </w:r>
      </w:hyperlink>
      <w:r w:rsidRPr="00EC1518">
        <w:rPr>
          <w:sz w:val="24"/>
          <w:lang w:val="fi-FI"/>
        </w:rPr>
        <w:t>.</w:t>
      </w:r>
    </w:p>
  </w:footnote>
  <w:footnote w:id="23">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427 της 30.11.2021, σ. </w:t>
      </w:r>
      <w:r w:rsidRPr="00415E3A">
        <w:rPr>
          <w:sz w:val="24"/>
          <w:lang w:val="el-GR"/>
        </w:rPr>
        <w:t xml:space="preserve">17, ELI: </w:t>
      </w:r>
      <w:hyperlink r:id="rId23" w:history="1">
        <w:r w:rsidRPr="00415E3A">
          <w:rPr>
            <w:rStyle w:val="Hyperlink"/>
            <w:sz w:val="24"/>
            <w:lang w:val="el-GR"/>
          </w:rPr>
          <w:t>http://data.europa.eu/eli/reg/2021/2085/oj</w:t>
        </w:r>
      </w:hyperlink>
      <w:r w:rsidRPr="00415E3A">
        <w:rPr>
          <w:sz w:val="24"/>
          <w:lang w:val="el-GR"/>
        </w:rPr>
        <w:t>.</w:t>
      </w:r>
    </w:p>
  </w:footnote>
  <w:footnote w:id="24">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142 της 29.5.2019, σ. </w:t>
      </w:r>
      <w:r w:rsidRPr="00415E3A">
        <w:rPr>
          <w:sz w:val="24"/>
          <w:lang w:val="el-GR"/>
        </w:rPr>
        <w:t xml:space="preserve">16, ELI: </w:t>
      </w:r>
      <w:hyperlink r:id="rId24" w:history="1">
        <w:r w:rsidRPr="00415E3A">
          <w:rPr>
            <w:rStyle w:val="Hyperlink"/>
            <w:sz w:val="24"/>
            <w:lang w:val="el-GR"/>
          </w:rPr>
          <w:t>http://data.europa.eu/eli/reg_del/2019/887/oj</w:t>
        </w:r>
      </w:hyperlink>
      <w:r w:rsidRPr="00415E3A">
        <w:rPr>
          <w:sz w:val="24"/>
          <w:lang w:val="el-GR"/>
        </w:rPr>
        <w:t>.</w:t>
      </w:r>
    </w:p>
  </w:footnote>
  <w:footnote w:id="25">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C/2024/6841, 13.11.2024, ELI: </w:t>
      </w:r>
      <w:hyperlink r:id="rId25" w:history="1">
        <w:r w:rsidRPr="00EC1518">
          <w:rPr>
            <w:rStyle w:val="Hyperlink"/>
            <w:sz w:val="24"/>
            <w:lang w:val="fi-FI"/>
          </w:rPr>
          <w:t>http://data.europa.eu/eli/C/2024/6841/oj</w:t>
        </w:r>
      </w:hyperlink>
      <w:r w:rsidRPr="00EC1518">
        <w:rPr>
          <w:sz w:val="24"/>
          <w:lang w:val="fi-FI"/>
        </w:rPr>
        <w:t>.</w:t>
      </w:r>
    </w:p>
  </w:footnote>
  <w:footnote w:id="26">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C/2024/6041, 10.10.2024, ELI: </w:t>
      </w:r>
      <w:hyperlink r:id="rId26" w:history="1">
        <w:r w:rsidRPr="00EC1518">
          <w:rPr>
            <w:rStyle w:val="Hyperlink"/>
            <w:sz w:val="24"/>
            <w:lang w:val="fi-FI"/>
          </w:rPr>
          <w:t>http://data.europa.eu/eli/C/2024/6041/oj</w:t>
        </w:r>
      </w:hyperlink>
      <w:r w:rsidRPr="00EC1518">
        <w:rPr>
          <w:sz w:val="24"/>
          <w:lang w:val="fi-FI"/>
        </w:rPr>
        <w:t xml:space="preserve">. </w:t>
      </w:r>
    </w:p>
  </w:footnote>
  <w:footnote w:id="27">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193 της 30.7.2018, σ. </w:t>
      </w:r>
      <w:r w:rsidRPr="00415E3A">
        <w:rPr>
          <w:sz w:val="24"/>
          <w:lang w:val="el-GR"/>
        </w:rPr>
        <w:t xml:space="preserve">1, ELI: </w:t>
      </w:r>
      <w:hyperlink r:id="rId27" w:history="1">
        <w:r w:rsidRPr="00415E3A">
          <w:rPr>
            <w:rStyle w:val="Hyperlink"/>
            <w:sz w:val="24"/>
            <w:lang w:val="el-GR"/>
          </w:rPr>
          <w:t>http://data.europa.eu/eli/reg/2018/1046/oj</w:t>
        </w:r>
      </w:hyperlink>
      <w:r w:rsidRPr="00415E3A">
        <w:rPr>
          <w:sz w:val="24"/>
          <w:lang w:val="el-GR"/>
        </w:rPr>
        <w:t>.</w:t>
      </w:r>
    </w:p>
  </w:footnote>
  <w:footnote w:id="28">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L, 2024/2509, 26.9.2024, ELI: </w:t>
      </w:r>
      <w:hyperlink r:id="rId28" w:tgtFrame="_blank" w:history="1">
        <w:r w:rsidRPr="00EC1518">
          <w:rPr>
            <w:rStyle w:val="Hyperlink"/>
            <w:sz w:val="24"/>
            <w:shd w:val="clear" w:color="auto" w:fill="FFFFFF"/>
            <w:lang w:val="fi-FI"/>
          </w:rPr>
          <w:t>http://data.europa.eu/eli/reg/2024/2509/oj</w:t>
        </w:r>
      </w:hyperlink>
      <w:r w:rsidRPr="00EC1518">
        <w:rPr>
          <w:sz w:val="24"/>
          <w:lang w:val="fi-FI"/>
        </w:rPr>
        <w:t>.</w:t>
      </w:r>
    </w:p>
  </w:footnote>
  <w:footnote w:id="29">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427 της 30.11.2021, σ. </w:t>
      </w:r>
      <w:r w:rsidRPr="00415E3A">
        <w:rPr>
          <w:sz w:val="24"/>
          <w:lang w:val="el-GR"/>
        </w:rPr>
        <w:t xml:space="preserve">17, ELI: </w:t>
      </w:r>
      <w:hyperlink r:id="rId29" w:history="1">
        <w:r w:rsidRPr="00415E3A">
          <w:rPr>
            <w:rStyle w:val="Hyperlink"/>
            <w:sz w:val="24"/>
            <w:lang w:val="el-GR"/>
          </w:rPr>
          <w:t>http://data.europa.eu/eli/reg/2021/2085/oj</w:t>
        </w:r>
      </w:hyperlink>
      <w:r w:rsidRPr="00415E3A">
        <w:rPr>
          <w:sz w:val="24"/>
          <w:lang w:val="el-GR"/>
        </w:rPr>
        <w:t>.</w:t>
      </w:r>
    </w:p>
  </w:footnote>
  <w:footnote w:id="30">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142 της 29.5.2019, σ. </w:t>
      </w:r>
      <w:r w:rsidRPr="00415E3A">
        <w:rPr>
          <w:sz w:val="24"/>
          <w:lang w:val="el-GR"/>
        </w:rPr>
        <w:t xml:space="preserve">16, ELI: </w:t>
      </w:r>
      <w:hyperlink r:id="rId30" w:history="1">
        <w:r w:rsidRPr="00415E3A">
          <w:rPr>
            <w:rStyle w:val="Hyperlink"/>
            <w:sz w:val="24"/>
            <w:lang w:val="el-GR"/>
          </w:rPr>
          <w:t>http://data.europa.eu/eli/reg_del/2019/887/oj</w:t>
        </w:r>
      </w:hyperlink>
      <w:r w:rsidRPr="00415E3A">
        <w:rPr>
          <w:sz w:val="24"/>
          <w:lang w:val="el-GR"/>
        </w:rPr>
        <w:t>.</w:t>
      </w:r>
    </w:p>
  </w:footnote>
  <w:footnote w:id="31">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C/2024/6841, 13.11.2024, ELI: </w:t>
      </w:r>
      <w:hyperlink r:id="rId31" w:history="1">
        <w:r w:rsidRPr="00EC1518">
          <w:rPr>
            <w:rStyle w:val="Hyperlink"/>
            <w:sz w:val="24"/>
            <w:lang w:val="fi-FI"/>
          </w:rPr>
          <w:t>http://data.europa.eu/eli/C/2024/6841/oj</w:t>
        </w:r>
      </w:hyperlink>
      <w:r w:rsidRPr="00EC1518">
        <w:rPr>
          <w:sz w:val="24"/>
          <w:lang w:val="fi-FI"/>
        </w:rPr>
        <w:t>.</w:t>
      </w:r>
    </w:p>
  </w:footnote>
  <w:footnote w:id="32">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C/2024/6041, 10.10.2024, ELI: </w:t>
      </w:r>
      <w:hyperlink r:id="rId32" w:history="1">
        <w:r w:rsidRPr="00EC1518">
          <w:rPr>
            <w:rStyle w:val="Hyperlink"/>
            <w:sz w:val="24"/>
            <w:lang w:val="fi-FI"/>
          </w:rPr>
          <w:t>http://data.europa.eu/eli/C/2024/6041/oj</w:t>
        </w:r>
      </w:hyperlink>
      <w:r w:rsidRPr="00EC1518">
        <w:rPr>
          <w:sz w:val="24"/>
          <w:lang w:val="fi-FI"/>
        </w:rPr>
        <w:t xml:space="preserve">. </w:t>
      </w:r>
    </w:p>
  </w:footnote>
  <w:footnote w:id="33">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193 της 30.7.2018, σ. </w:t>
      </w:r>
      <w:r w:rsidRPr="00415E3A">
        <w:rPr>
          <w:sz w:val="24"/>
          <w:lang w:val="el-GR"/>
        </w:rPr>
        <w:t xml:space="preserve">1, ELI: </w:t>
      </w:r>
      <w:hyperlink r:id="rId33" w:history="1">
        <w:r w:rsidRPr="00415E3A">
          <w:rPr>
            <w:rStyle w:val="Hyperlink"/>
            <w:sz w:val="24"/>
            <w:lang w:val="el-GR"/>
          </w:rPr>
          <w:t>http://data.europa.eu/eli/reg/2018/1046/oj</w:t>
        </w:r>
      </w:hyperlink>
      <w:r w:rsidRPr="00415E3A">
        <w:rPr>
          <w:sz w:val="24"/>
          <w:lang w:val="el-GR"/>
        </w:rPr>
        <w:t>.</w:t>
      </w:r>
    </w:p>
  </w:footnote>
  <w:footnote w:id="34">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L, 2024/2509, 26.9.2024, ELI: </w:t>
      </w:r>
      <w:hyperlink r:id="rId34" w:tgtFrame="_blank" w:history="1">
        <w:r w:rsidRPr="00EC1518">
          <w:rPr>
            <w:rStyle w:val="Hyperlink"/>
            <w:sz w:val="24"/>
            <w:shd w:val="clear" w:color="auto" w:fill="FFFFFF"/>
            <w:lang w:val="fi-FI"/>
          </w:rPr>
          <w:t>http://data.europa.eu/eli/reg/2024/2509/oj</w:t>
        </w:r>
      </w:hyperlink>
      <w:r w:rsidRPr="00EC1518">
        <w:rPr>
          <w:sz w:val="24"/>
          <w:lang w:val="fi-FI"/>
        </w:rPr>
        <w:t>.</w:t>
      </w:r>
    </w:p>
  </w:footnote>
  <w:footnote w:id="35">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427 της 30.11.2021, σ. </w:t>
      </w:r>
      <w:r w:rsidRPr="00415E3A">
        <w:rPr>
          <w:sz w:val="24"/>
          <w:lang w:val="el-GR"/>
        </w:rPr>
        <w:t xml:space="preserve">17, ELI: </w:t>
      </w:r>
      <w:hyperlink r:id="rId35" w:history="1">
        <w:r w:rsidRPr="00415E3A">
          <w:rPr>
            <w:rStyle w:val="Hyperlink"/>
            <w:sz w:val="24"/>
            <w:lang w:val="el-GR"/>
          </w:rPr>
          <w:t>http://data.europa.eu/eli/reg/2021/2085/oj</w:t>
        </w:r>
      </w:hyperlink>
      <w:r w:rsidRPr="00415E3A">
        <w:rPr>
          <w:sz w:val="24"/>
          <w:lang w:val="el-GR"/>
        </w:rPr>
        <w:t>.</w:t>
      </w:r>
    </w:p>
  </w:footnote>
  <w:footnote w:id="36">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142 της 29.5.2019, σ. </w:t>
      </w:r>
      <w:r w:rsidRPr="00415E3A">
        <w:rPr>
          <w:sz w:val="24"/>
          <w:lang w:val="el-GR"/>
        </w:rPr>
        <w:t xml:space="preserve">16, ELI: </w:t>
      </w:r>
      <w:hyperlink r:id="rId36" w:history="1">
        <w:r w:rsidRPr="00415E3A">
          <w:rPr>
            <w:rStyle w:val="Hyperlink"/>
            <w:sz w:val="24"/>
            <w:lang w:val="el-GR"/>
          </w:rPr>
          <w:t>http://data.europa.eu/eli/reg_del/2019/887/oj</w:t>
        </w:r>
      </w:hyperlink>
      <w:r w:rsidRPr="00415E3A">
        <w:rPr>
          <w:sz w:val="24"/>
          <w:lang w:val="el-GR"/>
        </w:rPr>
        <w:t>.</w:t>
      </w:r>
    </w:p>
  </w:footnote>
  <w:footnote w:id="37">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C/2024/6841, 13.11.2024, ELI: </w:t>
      </w:r>
      <w:hyperlink r:id="rId37" w:history="1">
        <w:r w:rsidRPr="00EC1518">
          <w:rPr>
            <w:rStyle w:val="Hyperlink"/>
            <w:sz w:val="24"/>
            <w:lang w:val="fi-FI"/>
          </w:rPr>
          <w:t>http://data.europa.eu/eli/C/2024/6841/oj</w:t>
        </w:r>
      </w:hyperlink>
      <w:r w:rsidRPr="00EC1518">
        <w:rPr>
          <w:sz w:val="24"/>
          <w:lang w:val="fi-FI"/>
        </w:rPr>
        <w:t>.</w:t>
      </w:r>
    </w:p>
  </w:footnote>
  <w:footnote w:id="38">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C/2024/6041, 10.10.2024, ELI: </w:t>
      </w:r>
      <w:hyperlink r:id="rId38" w:history="1">
        <w:r w:rsidRPr="00EC1518">
          <w:rPr>
            <w:rStyle w:val="Hyperlink"/>
            <w:sz w:val="24"/>
            <w:lang w:val="fi-FI"/>
          </w:rPr>
          <w:t>http://data.europa.eu/eli/C/2024/6041/oj</w:t>
        </w:r>
      </w:hyperlink>
      <w:r w:rsidRPr="00EC1518">
        <w:rPr>
          <w:sz w:val="24"/>
          <w:lang w:val="fi-FI"/>
        </w:rPr>
        <w:t>.</w:t>
      </w:r>
    </w:p>
  </w:footnote>
  <w:footnote w:id="39">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193 της 30.7.2018, σ. </w:t>
      </w:r>
      <w:r w:rsidRPr="00415E3A">
        <w:rPr>
          <w:sz w:val="24"/>
          <w:lang w:val="el-GR"/>
        </w:rPr>
        <w:t xml:space="preserve">1, ELI: </w:t>
      </w:r>
      <w:hyperlink r:id="rId39" w:history="1">
        <w:r w:rsidRPr="00415E3A">
          <w:rPr>
            <w:rStyle w:val="Hyperlink"/>
            <w:sz w:val="24"/>
            <w:lang w:val="el-GR"/>
          </w:rPr>
          <w:t>http://data.europa.eu/eli/reg/2018/1046/oj</w:t>
        </w:r>
      </w:hyperlink>
      <w:r w:rsidRPr="00415E3A">
        <w:rPr>
          <w:sz w:val="24"/>
          <w:lang w:val="el-GR"/>
        </w:rPr>
        <w:t>.</w:t>
      </w:r>
    </w:p>
  </w:footnote>
  <w:footnote w:id="40">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L, 2024/2509, 26.9.2024, ELI: </w:t>
      </w:r>
      <w:hyperlink r:id="rId40" w:tgtFrame="_blank" w:history="1">
        <w:r w:rsidRPr="00EC1518">
          <w:rPr>
            <w:rStyle w:val="Hyperlink"/>
            <w:sz w:val="24"/>
            <w:shd w:val="clear" w:color="auto" w:fill="FFFFFF"/>
            <w:lang w:val="fi-FI"/>
          </w:rPr>
          <w:t>http://data.europa.eu/eli/reg/2024/2509/oj</w:t>
        </w:r>
      </w:hyperlink>
      <w:r w:rsidRPr="00EC1518">
        <w:rPr>
          <w:sz w:val="24"/>
          <w:lang w:val="fi-FI"/>
        </w:rPr>
        <w:t>.</w:t>
      </w:r>
    </w:p>
  </w:footnote>
  <w:footnote w:id="41">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427 της 30.11.2021, σ. </w:t>
      </w:r>
      <w:r w:rsidRPr="00415E3A">
        <w:rPr>
          <w:sz w:val="24"/>
          <w:lang w:val="el-GR"/>
        </w:rPr>
        <w:t xml:space="preserve">17, ELI: </w:t>
      </w:r>
      <w:hyperlink r:id="rId41" w:history="1">
        <w:r w:rsidRPr="00415E3A">
          <w:rPr>
            <w:rStyle w:val="Hyperlink"/>
            <w:sz w:val="24"/>
            <w:lang w:val="el-GR"/>
          </w:rPr>
          <w:t>http://data.europa.eu/eli/reg/2021/2085/oj</w:t>
        </w:r>
      </w:hyperlink>
      <w:r w:rsidRPr="00415E3A">
        <w:rPr>
          <w:sz w:val="24"/>
          <w:lang w:val="el-GR"/>
        </w:rPr>
        <w:t>.</w:t>
      </w:r>
    </w:p>
  </w:footnote>
  <w:footnote w:id="42">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142 της 29.5.2019, σ. </w:t>
      </w:r>
      <w:r w:rsidRPr="00415E3A">
        <w:rPr>
          <w:sz w:val="24"/>
          <w:lang w:val="el-GR"/>
        </w:rPr>
        <w:t xml:space="preserve">16, ELI: </w:t>
      </w:r>
      <w:hyperlink r:id="rId42" w:history="1">
        <w:r w:rsidRPr="00415E3A">
          <w:rPr>
            <w:rStyle w:val="Hyperlink"/>
            <w:sz w:val="24"/>
            <w:lang w:val="el-GR"/>
          </w:rPr>
          <w:t>http://data.europa.eu/eli/reg_del/2019/887/oj</w:t>
        </w:r>
      </w:hyperlink>
      <w:r w:rsidRPr="00415E3A">
        <w:rPr>
          <w:sz w:val="24"/>
          <w:lang w:val="el-GR"/>
        </w:rPr>
        <w:t>.</w:t>
      </w:r>
    </w:p>
  </w:footnote>
  <w:footnote w:id="43">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C/2024/6841, 13.11.2024, ELI: </w:t>
      </w:r>
      <w:hyperlink r:id="rId43" w:history="1">
        <w:r w:rsidRPr="00EC1518">
          <w:rPr>
            <w:rStyle w:val="Hyperlink"/>
            <w:sz w:val="24"/>
            <w:lang w:val="fi-FI"/>
          </w:rPr>
          <w:t>http://data.europa.eu/eli/C/2024/6841/oj</w:t>
        </w:r>
      </w:hyperlink>
      <w:r w:rsidRPr="00EC1518">
        <w:rPr>
          <w:sz w:val="24"/>
          <w:lang w:val="fi-FI"/>
        </w:rPr>
        <w:t>.</w:t>
      </w:r>
    </w:p>
  </w:footnote>
  <w:footnote w:id="44">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C/2024/6041, 10.10.2024, ELI: </w:t>
      </w:r>
      <w:hyperlink r:id="rId44" w:history="1">
        <w:r w:rsidRPr="00EC1518">
          <w:rPr>
            <w:rStyle w:val="Hyperlink"/>
            <w:sz w:val="24"/>
            <w:lang w:val="fi-FI"/>
          </w:rPr>
          <w:t>http://data.europa.eu/eli/C/2024/6041/oj</w:t>
        </w:r>
      </w:hyperlink>
      <w:r w:rsidRPr="00EC1518">
        <w:rPr>
          <w:sz w:val="24"/>
          <w:lang w:val="fi-FI"/>
        </w:rPr>
        <w:t>.</w:t>
      </w:r>
    </w:p>
  </w:footnote>
  <w:footnote w:id="45">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193 της 30.7.2018, σ. </w:t>
      </w:r>
      <w:r w:rsidRPr="00415E3A">
        <w:rPr>
          <w:sz w:val="24"/>
          <w:lang w:val="el-GR"/>
        </w:rPr>
        <w:t xml:space="preserve">1, ELI: </w:t>
      </w:r>
      <w:hyperlink r:id="rId45" w:history="1">
        <w:r w:rsidRPr="00415E3A">
          <w:rPr>
            <w:rStyle w:val="Hyperlink"/>
            <w:sz w:val="24"/>
            <w:lang w:val="el-GR"/>
          </w:rPr>
          <w:t>http://data.europa.eu/eli/reg/2018/1046/oj</w:t>
        </w:r>
      </w:hyperlink>
      <w:r w:rsidRPr="00415E3A">
        <w:rPr>
          <w:sz w:val="24"/>
          <w:lang w:val="el-GR"/>
        </w:rPr>
        <w:t>.</w:t>
      </w:r>
    </w:p>
  </w:footnote>
  <w:footnote w:id="46">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L, 2024/2509, 26.9.2024, ELI: </w:t>
      </w:r>
      <w:hyperlink r:id="rId46" w:tgtFrame="_blank" w:history="1">
        <w:r w:rsidRPr="00EC1518">
          <w:rPr>
            <w:rStyle w:val="Hyperlink"/>
            <w:sz w:val="24"/>
            <w:shd w:val="clear" w:color="auto" w:fill="FFFFFF"/>
            <w:lang w:val="fi-FI"/>
          </w:rPr>
          <w:t>http://data.europa.eu/eli/reg/2024/2509/oj</w:t>
        </w:r>
      </w:hyperlink>
      <w:r w:rsidRPr="00EC1518">
        <w:rPr>
          <w:sz w:val="24"/>
          <w:lang w:val="fi-FI"/>
        </w:rPr>
        <w:t>.</w:t>
      </w:r>
    </w:p>
  </w:footnote>
  <w:footnote w:id="47">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427 της 30.11.2021, σ. </w:t>
      </w:r>
      <w:r w:rsidRPr="00415E3A">
        <w:rPr>
          <w:sz w:val="24"/>
          <w:lang w:val="el-GR"/>
        </w:rPr>
        <w:t xml:space="preserve">17, ELI: </w:t>
      </w:r>
      <w:hyperlink r:id="rId47" w:history="1">
        <w:r w:rsidRPr="00415E3A">
          <w:rPr>
            <w:rStyle w:val="Hyperlink"/>
            <w:sz w:val="24"/>
            <w:lang w:val="el-GR"/>
          </w:rPr>
          <w:t>http://data.europa.eu/eli/reg/2021/2085/oj</w:t>
        </w:r>
      </w:hyperlink>
      <w:r w:rsidRPr="00415E3A">
        <w:rPr>
          <w:sz w:val="24"/>
          <w:lang w:val="el-GR"/>
        </w:rPr>
        <w:t>.</w:t>
      </w:r>
    </w:p>
  </w:footnote>
  <w:footnote w:id="48">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142 της 29.5.2019, σ. </w:t>
      </w:r>
      <w:r w:rsidRPr="00415E3A">
        <w:rPr>
          <w:sz w:val="24"/>
          <w:lang w:val="el-GR"/>
        </w:rPr>
        <w:t xml:space="preserve">16, ELI: </w:t>
      </w:r>
      <w:hyperlink r:id="rId48" w:history="1">
        <w:r w:rsidRPr="00415E3A">
          <w:rPr>
            <w:rStyle w:val="Hyperlink"/>
            <w:sz w:val="24"/>
            <w:lang w:val="el-GR"/>
          </w:rPr>
          <w:t>http://data.europa.eu/eli/reg_del/2019/887/oj</w:t>
        </w:r>
      </w:hyperlink>
      <w:r w:rsidRPr="00415E3A">
        <w:rPr>
          <w:sz w:val="24"/>
          <w:lang w:val="el-GR"/>
        </w:rPr>
        <w:t>.</w:t>
      </w:r>
    </w:p>
  </w:footnote>
  <w:footnote w:id="49">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C/2024/6841, 13.11.2024, ELI: </w:t>
      </w:r>
      <w:hyperlink r:id="rId49" w:history="1">
        <w:r w:rsidRPr="00EC1518">
          <w:rPr>
            <w:rStyle w:val="Hyperlink"/>
            <w:sz w:val="24"/>
            <w:lang w:val="fi-FI"/>
          </w:rPr>
          <w:t>http://data.europa.eu/eli/C/2024/6841/oj</w:t>
        </w:r>
      </w:hyperlink>
      <w:r w:rsidRPr="00EC1518">
        <w:rPr>
          <w:sz w:val="24"/>
          <w:lang w:val="fi-FI"/>
        </w:rPr>
        <w:t>.</w:t>
      </w:r>
    </w:p>
  </w:footnote>
  <w:footnote w:id="50">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C/2024/6041, 10.10.2024, ELI: </w:t>
      </w:r>
      <w:hyperlink r:id="rId50" w:history="1">
        <w:r w:rsidRPr="00EC1518">
          <w:rPr>
            <w:rStyle w:val="Hyperlink"/>
            <w:sz w:val="24"/>
            <w:lang w:val="fi-FI"/>
          </w:rPr>
          <w:t>http://data.europa.eu/eli/C/2024/6041/oj</w:t>
        </w:r>
      </w:hyperlink>
      <w:r w:rsidRPr="00EC1518">
        <w:rPr>
          <w:sz w:val="24"/>
          <w:lang w:val="fi-FI"/>
        </w:rPr>
        <w:t xml:space="preserve">. </w:t>
      </w:r>
    </w:p>
  </w:footnote>
  <w:footnote w:id="51">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193 της 30.7.2018, σ. </w:t>
      </w:r>
      <w:r w:rsidRPr="00415E3A">
        <w:rPr>
          <w:sz w:val="24"/>
          <w:lang w:val="el-GR"/>
        </w:rPr>
        <w:t xml:space="preserve">1, ELI: </w:t>
      </w:r>
      <w:hyperlink r:id="rId51" w:history="1">
        <w:r w:rsidRPr="00415E3A">
          <w:rPr>
            <w:rStyle w:val="Hyperlink"/>
            <w:sz w:val="24"/>
            <w:lang w:val="el-GR"/>
          </w:rPr>
          <w:t>http://data.europa.eu/eli/reg/2018/1046/oj</w:t>
        </w:r>
      </w:hyperlink>
      <w:r w:rsidRPr="00415E3A">
        <w:rPr>
          <w:sz w:val="24"/>
          <w:lang w:val="el-GR"/>
        </w:rPr>
        <w:t>.</w:t>
      </w:r>
    </w:p>
  </w:footnote>
  <w:footnote w:id="52">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L, 2024/2509, 26.9.2024, ELI: </w:t>
      </w:r>
      <w:hyperlink r:id="rId52" w:tgtFrame="_blank" w:history="1">
        <w:r w:rsidRPr="00EC1518">
          <w:rPr>
            <w:rStyle w:val="Hyperlink"/>
            <w:sz w:val="24"/>
            <w:shd w:val="clear" w:color="auto" w:fill="FFFFFF"/>
            <w:lang w:val="fi-FI"/>
          </w:rPr>
          <w:t>http://data.europa.eu/eli/reg/2024/2509/oj</w:t>
        </w:r>
      </w:hyperlink>
      <w:r w:rsidRPr="00EC1518">
        <w:rPr>
          <w:sz w:val="24"/>
          <w:lang w:val="fi-FI"/>
        </w:rPr>
        <w:t>.</w:t>
      </w:r>
    </w:p>
  </w:footnote>
  <w:footnote w:id="53">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005E5752">
        <w:rPr>
          <w:sz w:val="24"/>
          <w:lang w:val="el-GR"/>
        </w:rPr>
        <w:t>ΕΕ</w:t>
      </w:r>
      <w:r w:rsidRPr="00EC1518">
        <w:rPr>
          <w:sz w:val="24"/>
          <w:lang w:val="fi-FI"/>
        </w:rPr>
        <w:t xml:space="preserve"> L 256, 19.7.2021, p. 3, ELI: </w:t>
      </w:r>
      <w:hyperlink r:id="rId53" w:history="1">
        <w:r w:rsidRPr="00EC1518">
          <w:rPr>
            <w:rStyle w:val="Hyperlink"/>
            <w:sz w:val="24"/>
            <w:lang w:val="fi-FI"/>
          </w:rPr>
          <w:t>https://eur-lex.europa.eu/eli/reg/2021/1173/oj</w:t>
        </w:r>
      </w:hyperlink>
      <w:r w:rsidRPr="00EC1518">
        <w:rPr>
          <w:sz w:val="24"/>
          <w:lang w:val="fi-FI"/>
        </w:rPr>
        <w:t>.</w:t>
      </w:r>
    </w:p>
  </w:footnote>
  <w:footnote w:id="54">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142 της 29.5.2019, σ. </w:t>
      </w:r>
      <w:r w:rsidRPr="00415E3A">
        <w:rPr>
          <w:sz w:val="24"/>
          <w:lang w:val="el-GR"/>
        </w:rPr>
        <w:t xml:space="preserve">16, ELI: </w:t>
      </w:r>
      <w:hyperlink r:id="rId54" w:history="1">
        <w:r w:rsidRPr="00415E3A">
          <w:rPr>
            <w:rStyle w:val="Hyperlink"/>
            <w:sz w:val="24"/>
            <w:lang w:val="el-GR"/>
          </w:rPr>
          <w:t>http://data.europa.eu/eli/reg_del/2019/887/oj</w:t>
        </w:r>
      </w:hyperlink>
      <w:r w:rsidRPr="00415E3A">
        <w:rPr>
          <w:sz w:val="24"/>
          <w:lang w:val="el-GR"/>
        </w:rPr>
        <w:t>.</w:t>
      </w:r>
    </w:p>
  </w:footnote>
  <w:footnote w:id="55">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C/2024/6841, 13.11.2024, ELI: </w:t>
      </w:r>
      <w:hyperlink r:id="rId55" w:history="1">
        <w:r w:rsidRPr="00EC1518">
          <w:rPr>
            <w:rStyle w:val="Hyperlink"/>
            <w:sz w:val="24"/>
            <w:lang w:val="fi-FI"/>
          </w:rPr>
          <w:t>http://data.europa.eu/eli/C/2024/6841/oj</w:t>
        </w:r>
      </w:hyperlink>
      <w:r w:rsidRPr="00EC1518">
        <w:rPr>
          <w:sz w:val="24"/>
          <w:lang w:val="fi-FI"/>
        </w:rPr>
        <w:t>.</w:t>
      </w:r>
    </w:p>
  </w:footnote>
  <w:footnote w:id="56">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C/2024/6041, 10.10.2024, ELI: </w:t>
      </w:r>
      <w:hyperlink r:id="rId56" w:history="1">
        <w:r w:rsidRPr="00EC1518">
          <w:rPr>
            <w:rStyle w:val="Hyperlink"/>
            <w:sz w:val="24"/>
            <w:lang w:val="fi-FI"/>
          </w:rPr>
          <w:t>http://data.europa.eu/eli/C/2024/6041/oj</w:t>
        </w:r>
      </w:hyperlink>
      <w:r w:rsidRPr="00EC1518">
        <w:rPr>
          <w:sz w:val="24"/>
          <w:lang w:val="fi-FI"/>
        </w:rPr>
        <w:t xml:space="preserve">. </w:t>
      </w:r>
    </w:p>
  </w:footnote>
  <w:footnote w:id="57">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193 της 30.7.2018, σ. </w:t>
      </w:r>
      <w:r w:rsidRPr="00415E3A">
        <w:rPr>
          <w:sz w:val="24"/>
          <w:lang w:val="el-GR"/>
        </w:rPr>
        <w:t xml:space="preserve">1, ELI: </w:t>
      </w:r>
      <w:hyperlink r:id="rId57" w:history="1">
        <w:r w:rsidRPr="00415E3A">
          <w:rPr>
            <w:rStyle w:val="Hyperlink"/>
            <w:sz w:val="24"/>
            <w:lang w:val="el-GR"/>
          </w:rPr>
          <w:t>http://data.europa.eu/eli/reg/2018/1046/oj</w:t>
        </w:r>
      </w:hyperlink>
      <w:r w:rsidRPr="00415E3A">
        <w:rPr>
          <w:sz w:val="24"/>
          <w:lang w:val="el-GR"/>
        </w:rPr>
        <w:t>.</w:t>
      </w:r>
    </w:p>
  </w:footnote>
  <w:footnote w:id="58">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L, 2024/2509, 26.9.2024, ELI: </w:t>
      </w:r>
      <w:hyperlink r:id="rId58" w:tgtFrame="_blank" w:history="1">
        <w:r w:rsidRPr="00EC1518">
          <w:rPr>
            <w:rStyle w:val="Hyperlink"/>
            <w:sz w:val="24"/>
            <w:shd w:val="clear" w:color="auto" w:fill="FFFFFF"/>
            <w:lang w:val="fi-FI"/>
          </w:rPr>
          <w:t>http://data.europa.eu/eli/reg/2024/2509/oj</w:t>
        </w:r>
      </w:hyperlink>
      <w:r w:rsidRPr="00EC1518">
        <w:rPr>
          <w:sz w:val="24"/>
          <w:lang w:val="fi-FI"/>
        </w:rPr>
        <w:t>.</w:t>
      </w:r>
    </w:p>
  </w:footnote>
  <w:footnote w:id="59">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256 της 19.7.2021, σ. </w:t>
      </w:r>
      <w:r w:rsidRPr="00415E3A">
        <w:rPr>
          <w:sz w:val="24"/>
          <w:lang w:val="el-GR"/>
        </w:rPr>
        <w:t xml:space="preserve">3, ELI: </w:t>
      </w:r>
      <w:hyperlink r:id="rId59" w:history="1">
        <w:r w:rsidRPr="00415E3A">
          <w:rPr>
            <w:rStyle w:val="Hyperlink"/>
            <w:sz w:val="24"/>
            <w:lang w:val="el-GR"/>
          </w:rPr>
          <w:t>https://eur-lex.europa.eu/eli/reg/2021/1173/oj</w:t>
        </w:r>
      </w:hyperlink>
      <w:r w:rsidRPr="00415E3A">
        <w:rPr>
          <w:sz w:val="24"/>
          <w:lang w:val="el-GR"/>
        </w:rPr>
        <w:t>.</w:t>
      </w:r>
    </w:p>
  </w:footnote>
  <w:footnote w:id="60">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142 της 29.5.2019, σ. </w:t>
      </w:r>
      <w:r w:rsidRPr="00415E3A">
        <w:rPr>
          <w:sz w:val="24"/>
          <w:lang w:val="el-GR"/>
        </w:rPr>
        <w:t xml:space="preserve">16, ELI: </w:t>
      </w:r>
      <w:hyperlink r:id="rId60" w:history="1">
        <w:r w:rsidRPr="00415E3A">
          <w:rPr>
            <w:rStyle w:val="Hyperlink"/>
            <w:sz w:val="24"/>
            <w:lang w:val="el-GR"/>
          </w:rPr>
          <w:t>http://data.europa.eu/eli/reg_del/2019/887/oj</w:t>
        </w:r>
      </w:hyperlink>
      <w:r w:rsidRPr="00415E3A">
        <w:rPr>
          <w:sz w:val="24"/>
          <w:lang w:val="el-GR"/>
        </w:rPr>
        <w:t>.</w:t>
      </w:r>
    </w:p>
  </w:footnote>
  <w:footnote w:id="61">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C/2024/6841, 13.11.2024, ELI: </w:t>
      </w:r>
      <w:hyperlink r:id="rId61" w:history="1">
        <w:r w:rsidRPr="00EC1518">
          <w:rPr>
            <w:rStyle w:val="Hyperlink"/>
            <w:sz w:val="24"/>
            <w:lang w:val="fi-FI"/>
          </w:rPr>
          <w:t>http://data.europa.eu/eli/C/2024/6841/oj</w:t>
        </w:r>
      </w:hyperlink>
      <w:r w:rsidRPr="00EC1518">
        <w:rPr>
          <w:sz w:val="24"/>
          <w:lang w:val="fi-FI"/>
        </w:rPr>
        <w:t>.</w:t>
      </w:r>
    </w:p>
  </w:footnote>
  <w:footnote w:id="62">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C/2024/6041, 10.10.2024, ELI: </w:t>
      </w:r>
      <w:hyperlink r:id="rId62" w:history="1">
        <w:r w:rsidRPr="00EC1518">
          <w:rPr>
            <w:rStyle w:val="Hyperlink"/>
            <w:sz w:val="24"/>
            <w:lang w:val="fi-FI"/>
          </w:rPr>
          <w:t>http://data.europa.eu/eli/C/2024/6041/oj</w:t>
        </w:r>
      </w:hyperlink>
      <w:r w:rsidRPr="00EC1518">
        <w:rPr>
          <w:sz w:val="24"/>
          <w:lang w:val="fi-FI"/>
        </w:rPr>
        <w:t xml:space="preserve">. </w:t>
      </w:r>
    </w:p>
  </w:footnote>
  <w:footnote w:id="63">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193 της 30.7.2018, σ. </w:t>
      </w:r>
      <w:r w:rsidRPr="00415E3A">
        <w:rPr>
          <w:sz w:val="24"/>
          <w:lang w:val="el-GR"/>
        </w:rPr>
        <w:t xml:space="preserve">1, ELI: </w:t>
      </w:r>
      <w:hyperlink r:id="rId63" w:history="1">
        <w:r w:rsidRPr="00415E3A">
          <w:rPr>
            <w:rStyle w:val="Hyperlink"/>
            <w:sz w:val="24"/>
            <w:lang w:val="el-GR"/>
          </w:rPr>
          <w:t>http://data.europa.eu/eli/reg/2018/1046/oj</w:t>
        </w:r>
      </w:hyperlink>
      <w:r w:rsidRPr="00415E3A">
        <w:rPr>
          <w:sz w:val="24"/>
          <w:lang w:val="el-GR"/>
        </w:rPr>
        <w:t>.</w:t>
      </w:r>
    </w:p>
  </w:footnote>
  <w:footnote w:id="64">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L, 2024/2509, 26.9.2024, ELI: </w:t>
      </w:r>
      <w:hyperlink r:id="rId64" w:tgtFrame="_blank" w:history="1">
        <w:r w:rsidRPr="00EC1518">
          <w:rPr>
            <w:rStyle w:val="Hyperlink"/>
            <w:sz w:val="24"/>
            <w:shd w:val="clear" w:color="auto" w:fill="FFFFFF"/>
            <w:lang w:val="fi-FI"/>
          </w:rPr>
          <w:t>http://data.europa.eu/eli/reg/2024/2509/oj</w:t>
        </w:r>
      </w:hyperlink>
      <w:r w:rsidRPr="00EC1518">
        <w:rPr>
          <w:sz w:val="24"/>
          <w:lang w:val="fi-FI"/>
        </w:rPr>
        <w:t>.</w:t>
      </w:r>
    </w:p>
  </w:footnote>
  <w:footnote w:id="65">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90 της 30.3.2007, σ. </w:t>
      </w:r>
      <w:r w:rsidRPr="00415E3A">
        <w:rPr>
          <w:sz w:val="24"/>
          <w:lang w:val="el-GR"/>
        </w:rPr>
        <w:t xml:space="preserve">58, ELI: </w:t>
      </w:r>
      <w:hyperlink r:id="rId65" w:history="1">
        <w:r w:rsidRPr="00415E3A">
          <w:rPr>
            <w:rStyle w:val="Hyperlink"/>
            <w:sz w:val="24"/>
            <w:lang w:val="el-GR"/>
          </w:rPr>
          <w:t>http://data.europa.eu/eli/dec/2007/198/oj</w:t>
        </w:r>
      </w:hyperlink>
      <w:r w:rsidRPr="00415E3A">
        <w:rPr>
          <w:sz w:val="24"/>
          <w:lang w:val="el-GR"/>
        </w:rPr>
        <w:t>.</w:t>
      </w:r>
    </w:p>
  </w:footnote>
  <w:footnote w:id="66">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122 της 10.5.2019, σ. </w:t>
      </w:r>
      <w:r w:rsidRPr="00415E3A">
        <w:rPr>
          <w:sz w:val="24"/>
          <w:lang w:val="el-GR"/>
        </w:rPr>
        <w:t xml:space="preserve">1, ELI: </w:t>
      </w:r>
      <w:hyperlink r:id="rId66" w:history="1">
        <w:r w:rsidRPr="00415E3A">
          <w:rPr>
            <w:rStyle w:val="Hyperlink"/>
            <w:sz w:val="24"/>
            <w:lang w:val="el-GR"/>
          </w:rPr>
          <w:t>http://data.europa.eu/eli/reg_del/2019/715/oj</w:t>
        </w:r>
      </w:hyperlink>
      <w:r w:rsidRPr="00415E3A">
        <w:rPr>
          <w:sz w:val="24"/>
          <w:lang w:val="el-GR"/>
        </w:rPr>
        <w:t>.</w:t>
      </w:r>
    </w:p>
  </w:footnote>
  <w:footnote w:id="67">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C/2024/6841, 13.11.2024, ELI: </w:t>
      </w:r>
      <w:hyperlink r:id="rId67" w:history="1">
        <w:r w:rsidRPr="00EC1518">
          <w:rPr>
            <w:rStyle w:val="Hyperlink"/>
            <w:sz w:val="24"/>
            <w:lang w:val="fi-FI"/>
          </w:rPr>
          <w:t>http://data.europa.eu/eli/C/2024/6841/oj</w:t>
        </w:r>
      </w:hyperlink>
      <w:r w:rsidRPr="00EC1518">
        <w:rPr>
          <w:sz w:val="24"/>
          <w:lang w:val="fi-FI"/>
        </w:rPr>
        <w:t>.</w:t>
      </w:r>
    </w:p>
  </w:footnote>
  <w:footnote w:id="68">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C/2024/6041, 10.10.2024, ELI: </w:t>
      </w:r>
      <w:hyperlink r:id="rId68" w:history="1">
        <w:r w:rsidRPr="00EC1518">
          <w:rPr>
            <w:rStyle w:val="Hyperlink"/>
            <w:sz w:val="24"/>
            <w:lang w:val="fi-FI"/>
          </w:rPr>
          <w:t>http://data.europa.eu/eli/C/2024/6041/oj</w:t>
        </w:r>
      </w:hyperlink>
      <w:r w:rsidRPr="00EC1518">
        <w:rPr>
          <w:sz w:val="24"/>
          <w:lang w:val="fi-FI"/>
        </w:rPr>
        <w:t>.</w:t>
      </w:r>
    </w:p>
  </w:footnote>
  <w:footnote w:id="69">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193 της 30.7.2018, σ. </w:t>
      </w:r>
      <w:r w:rsidRPr="00415E3A">
        <w:rPr>
          <w:sz w:val="24"/>
          <w:lang w:val="el-GR"/>
        </w:rPr>
        <w:t xml:space="preserve">1, ELI: </w:t>
      </w:r>
      <w:hyperlink r:id="rId69" w:history="1">
        <w:r w:rsidRPr="00415E3A">
          <w:rPr>
            <w:rStyle w:val="Hyperlink"/>
            <w:sz w:val="24"/>
            <w:lang w:val="el-GR"/>
          </w:rPr>
          <w:t>http://data.europa.eu/eli/reg/2018/1046/oj</w:t>
        </w:r>
      </w:hyperlink>
      <w:r w:rsidRPr="00415E3A">
        <w:rPr>
          <w:sz w:val="24"/>
          <w:lang w:val="el-GR"/>
        </w:rPr>
        <w:t>.</w:t>
      </w:r>
    </w:p>
  </w:footnote>
  <w:footnote w:id="70">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L, 2024/2509, 26.9.2024, ELI: / </w:t>
      </w:r>
      <w:hyperlink r:id="rId70" w:tgtFrame="_blank" w:history="1">
        <w:r w:rsidRPr="00EC1518">
          <w:rPr>
            <w:rStyle w:val="Hyperlink"/>
            <w:sz w:val="24"/>
            <w:shd w:val="clear" w:color="auto" w:fill="FFFFFF"/>
            <w:lang w:val="fi-FI"/>
          </w:rPr>
          <w:t>http://data.europa.eu/eli/reg/2024/2509/oj</w:t>
        </w:r>
      </w:hyperlink>
      <w:r w:rsidRPr="00EC1518">
        <w:rPr>
          <w:sz w:val="24"/>
          <w:lang w:val="fi-FI"/>
        </w:rPr>
        <w:t>.</w:t>
      </w:r>
    </w:p>
  </w:footnote>
  <w:footnote w:id="71">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90 της 30.3.2007, σ. </w:t>
      </w:r>
      <w:r w:rsidRPr="00415E3A">
        <w:rPr>
          <w:sz w:val="24"/>
          <w:lang w:val="el-GR"/>
        </w:rPr>
        <w:t xml:space="preserve">58, ELI: </w:t>
      </w:r>
      <w:hyperlink r:id="rId71" w:history="1">
        <w:r w:rsidRPr="00415E3A">
          <w:rPr>
            <w:rStyle w:val="Hyperlink"/>
            <w:sz w:val="24"/>
            <w:lang w:val="el-GR"/>
          </w:rPr>
          <w:t>http://data.europa.eu/eli/dec/2007/198/oj</w:t>
        </w:r>
      </w:hyperlink>
      <w:r w:rsidRPr="00415E3A">
        <w:rPr>
          <w:sz w:val="24"/>
          <w:lang w:val="el-GR"/>
        </w:rPr>
        <w:t>.</w:t>
      </w:r>
    </w:p>
  </w:footnote>
  <w:footnote w:id="72">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122 της 10.5.2019, σ. </w:t>
      </w:r>
      <w:r w:rsidRPr="00415E3A">
        <w:rPr>
          <w:sz w:val="24"/>
          <w:lang w:val="el-GR"/>
        </w:rPr>
        <w:t xml:space="preserve">1, ELI: </w:t>
      </w:r>
      <w:hyperlink r:id="rId72" w:history="1">
        <w:r w:rsidRPr="00415E3A">
          <w:rPr>
            <w:rStyle w:val="Hyperlink"/>
            <w:sz w:val="24"/>
            <w:lang w:val="el-GR"/>
          </w:rPr>
          <w:t>http://data.europa.eu/eli/reg_del/2019/715/oj</w:t>
        </w:r>
      </w:hyperlink>
      <w:r w:rsidRPr="00415E3A">
        <w:rPr>
          <w:sz w:val="24"/>
          <w:lang w:val="el-GR"/>
        </w:rPr>
        <w:t>.</w:t>
      </w:r>
    </w:p>
  </w:footnote>
  <w:footnote w:id="73">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C/2024/6841, 13.11.2024, ELI: </w:t>
      </w:r>
      <w:hyperlink r:id="rId73" w:history="1">
        <w:r w:rsidRPr="00EC1518">
          <w:rPr>
            <w:rStyle w:val="Hyperlink"/>
            <w:sz w:val="24"/>
            <w:lang w:val="fi-FI"/>
          </w:rPr>
          <w:t>http://data.europa.eu/eli/C/2024/6841/oj</w:t>
        </w:r>
      </w:hyperlink>
      <w:r w:rsidRPr="00EC1518">
        <w:rPr>
          <w:sz w:val="24"/>
          <w:lang w:val="fi-FI"/>
        </w:rPr>
        <w:t>.</w:t>
      </w:r>
    </w:p>
  </w:footnote>
  <w:footnote w:id="74">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C/2024/6041, 10.10.2024, ELI: </w:t>
      </w:r>
      <w:hyperlink r:id="rId74" w:history="1">
        <w:r w:rsidRPr="00EC1518">
          <w:rPr>
            <w:rStyle w:val="Hyperlink"/>
            <w:sz w:val="24"/>
            <w:lang w:val="fi-FI"/>
          </w:rPr>
          <w:t>http://data.europa.eu/eli/C/2024/6041/oj</w:t>
        </w:r>
      </w:hyperlink>
      <w:r w:rsidRPr="00EC1518">
        <w:rPr>
          <w:sz w:val="24"/>
          <w:lang w:val="fi-FI"/>
        </w:rPr>
        <w:t>.</w:t>
      </w:r>
    </w:p>
  </w:footnote>
  <w:footnote w:id="75">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193 της 30.7.2018, σ. </w:t>
      </w:r>
      <w:r w:rsidRPr="00415E3A">
        <w:rPr>
          <w:sz w:val="24"/>
          <w:lang w:val="el-GR"/>
        </w:rPr>
        <w:t xml:space="preserve">1, ELI: </w:t>
      </w:r>
      <w:hyperlink r:id="rId75" w:history="1">
        <w:r w:rsidRPr="00415E3A">
          <w:rPr>
            <w:rStyle w:val="Hyperlink"/>
            <w:sz w:val="24"/>
            <w:lang w:val="el-GR"/>
          </w:rPr>
          <w:t>http://data.europa.eu/eli/reg/2018/1046/oj</w:t>
        </w:r>
      </w:hyperlink>
      <w:r w:rsidRPr="00415E3A">
        <w:rPr>
          <w:sz w:val="24"/>
          <w:lang w:val="el-GR"/>
        </w:rPr>
        <w:t>.</w:t>
      </w:r>
    </w:p>
  </w:footnote>
  <w:footnote w:id="76">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L, 2024/2509, 26.9.2024, ELI: </w:t>
      </w:r>
      <w:hyperlink r:id="rId76" w:tgtFrame="_blank" w:history="1">
        <w:r w:rsidRPr="00EC1518">
          <w:rPr>
            <w:rStyle w:val="Hyperlink"/>
            <w:sz w:val="24"/>
            <w:shd w:val="clear" w:color="auto" w:fill="FFFFFF"/>
            <w:lang w:val="fi-FI"/>
          </w:rPr>
          <w:t>http://data.europa.eu/eli/reg/2024/2509/oj</w:t>
        </w:r>
      </w:hyperlink>
      <w:r w:rsidRPr="00EC1518">
        <w:rPr>
          <w:sz w:val="24"/>
          <w:lang w:val="fi-FI"/>
        </w:rPr>
        <w:t>.</w:t>
      </w:r>
    </w:p>
  </w:footnote>
  <w:footnote w:id="77">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427 της 30.11.2021, σ. </w:t>
      </w:r>
      <w:r w:rsidRPr="00415E3A">
        <w:rPr>
          <w:sz w:val="24"/>
          <w:lang w:val="el-GR"/>
        </w:rPr>
        <w:t xml:space="preserve">17, ELI: </w:t>
      </w:r>
      <w:hyperlink r:id="rId77" w:history="1">
        <w:r w:rsidRPr="00415E3A">
          <w:rPr>
            <w:rStyle w:val="Hyperlink"/>
            <w:sz w:val="24"/>
            <w:lang w:val="el-GR"/>
          </w:rPr>
          <w:t>http://data.europa.eu/eli/reg/2021/2085/oj</w:t>
        </w:r>
      </w:hyperlink>
      <w:r w:rsidRPr="00415E3A">
        <w:rPr>
          <w:sz w:val="24"/>
          <w:lang w:val="el-GR"/>
        </w:rPr>
        <w:t>.</w:t>
      </w:r>
    </w:p>
  </w:footnote>
  <w:footnote w:id="78">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142 της 29.5.2019, σ. </w:t>
      </w:r>
      <w:r w:rsidRPr="00415E3A">
        <w:rPr>
          <w:sz w:val="24"/>
          <w:lang w:val="el-GR"/>
        </w:rPr>
        <w:t xml:space="preserve">16, ELI: </w:t>
      </w:r>
      <w:hyperlink r:id="rId78" w:history="1">
        <w:r w:rsidRPr="00415E3A">
          <w:rPr>
            <w:rStyle w:val="Hyperlink"/>
            <w:sz w:val="24"/>
            <w:lang w:val="el-GR"/>
          </w:rPr>
          <w:t>http://data.europa.eu/eli/reg_del/2019/887/oj</w:t>
        </w:r>
      </w:hyperlink>
      <w:r w:rsidRPr="00415E3A">
        <w:rPr>
          <w:sz w:val="24"/>
          <w:lang w:val="el-GR"/>
        </w:rPr>
        <w:t>.</w:t>
      </w:r>
    </w:p>
  </w:footnote>
  <w:footnote w:id="79">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C/2024/6841, 13.11.2024, ELI: </w:t>
      </w:r>
      <w:hyperlink r:id="rId79" w:history="1">
        <w:r w:rsidRPr="00EC1518">
          <w:rPr>
            <w:rStyle w:val="Hyperlink"/>
            <w:sz w:val="24"/>
            <w:lang w:val="fi-FI"/>
          </w:rPr>
          <w:t>http://data.europa.eu/eli/C/2024/6841/oj</w:t>
        </w:r>
      </w:hyperlink>
      <w:r w:rsidRPr="00EC1518">
        <w:rPr>
          <w:sz w:val="24"/>
          <w:lang w:val="fi-FI"/>
        </w:rPr>
        <w:t>.</w:t>
      </w:r>
    </w:p>
  </w:footnote>
  <w:footnote w:id="80">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C/2024/6041, 10.10.2024, ELI: </w:t>
      </w:r>
      <w:hyperlink r:id="rId80" w:history="1">
        <w:r w:rsidRPr="00EC1518">
          <w:rPr>
            <w:rStyle w:val="Hyperlink"/>
            <w:sz w:val="24"/>
            <w:lang w:val="fi-FI"/>
          </w:rPr>
          <w:t>http://data.europa.eu/eli/C/2024/6041/oj</w:t>
        </w:r>
      </w:hyperlink>
      <w:r w:rsidRPr="00EC1518">
        <w:rPr>
          <w:sz w:val="24"/>
          <w:lang w:val="fi-FI"/>
        </w:rPr>
        <w:t>.</w:t>
      </w:r>
    </w:p>
  </w:footnote>
  <w:footnote w:id="81">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193 της 30.7.2018, σ. </w:t>
      </w:r>
      <w:r w:rsidRPr="00415E3A">
        <w:rPr>
          <w:sz w:val="24"/>
          <w:lang w:val="el-GR"/>
        </w:rPr>
        <w:t xml:space="preserve">1, ELI: </w:t>
      </w:r>
      <w:hyperlink r:id="rId81" w:history="1">
        <w:r w:rsidRPr="00415E3A">
          <w:rPr>
            <w:rStyle w:val="Hyperlink"/>
            <w:sz w:val="24"/>
            <w:lang w:val="el-GR"/>
          </w:rPr>
          <w:t>http://data.europa.eu/eli/reg/2018/1046/oj</w:t>
        </w:r>
      </w:hyperlink>
      <w:r w:rsidRPr="00415E3A">
        <w:rPr>
          <w:sz w:val="24"/>
          <w:lang w:val="el-GR"/>
        </w:rPr>
        <w:t>.</w:t>
      </w:r>
    </w:p>
  </w:footnote>
  <w:footnote w:id="82">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L, 2024/2509, 26.9.2024, ELI: </w:t>
      </w:r>
      <w:hyperlink r:id="rId82" w:tgtFrame="_blank" w:history="1">
        <w:r w:rsidRPr="00EC1518">
          <w:rPr>
            <w:rStyle w:val="Hyperlink"/>
            <w:sz w:val="24"/>
            <w:shd w:val="clear" w:color="auto" w:fill="FFFFFF"/>
            <w:lang w:val="fi-FI"/>
          </w:rPr>
          <w:t>http://data.europa.eu/eli/reg/2024/2509/oj</w:t>
        </w:r>
      </w:hyperlink>
      <w:r w:rsidRPr="00EC1518">
        <w:rPr>
          <w:sz w:val="24"/>
          <w:lang w:val="fi-FI"/>
        </w:rPr>
        <w:t>.</w:t>
      </w:r>
    </w:p>
  </w:footnote>
  <w:footnote w:id="83">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427 της 30.11.2021, σ. </w:t>
      </w:r>
      <w:r w:rsidRPr="00415E3A">
        <w:rPr>
          <w:sz w:val="24"/>
          <w:lang w:val="el-GR"/>
        </w:rPr>
        <w:t xml:space="preserve">17, ELI: </w:t>
      </w:r>
      <w:hyperlink r:id="rId83" w:history="1">
        <w:r w:rsidRPr="00415E3A">
          <w:rPr>
            <w:rStyle w:val="Hyperlink"/>
            <w:sz w:val="24"/>
            <w:lang w:val="el-GR"/>
          </w:rPr>
          <w:t>http://data.europa.eu/eli/reg/2021/2085/oj</w:t>
        </w:r>
      </w:hyperlink>
      <w:r w:rsidRPr="00415E3A">
        <w:rPr>
          <w:sz w:val="24"/>
          <w:lang w:val="el-GR"/>
        </w:rPr>
        <w:t>.</w:t>
      </w:r>
    </w:p>
  </w:footnote>
  <w:footnote w:id="84">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142 της 29.5.2019, σ. </w:t>
      </w:r>
      <w:r w:rsidRPr="00415E3A">
        <w:rPr>
          <w:sz w:val="24"/>
          <w:lang w:val="el-GR"/>
        </w:rPr>
        <w:t xml:space="preserve">16, ELI: </w:t>
      </w:r>
      <w:hyperlink r:id="rId84" w:history="1">
        <w:r w:rsidRPr="00415E3A">
          <w:rPr>
            <w:rStyle w:val="Hyperlink"/>
            <w:sz w:val="24"/>
            <w:lang w:val="el-GR"/>
          </w:rPr>
          <w:t>http://data.europa.eu/eli/reg_del/2019/887/oj</w:t>
        </w:r>
      </w:hyperlink>
      <w:r w:rsidRPr="00415E3A">
        <w:rPr>
          <w:sz w:val="24"/>
          <w:lang w:val="el-GR"/>
        </w:rPr>
        <w:t>.</w:t>
      </w:r>
    </w:p>
  </w:footnote>
  <w:footnote w:id="85">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C/2024/6841, 13.11.2024, ELI: </w:t>
      </w:r>
      <w:hyperlink r:id="rId85" w:history="1">
        <w:r w:rsidRPr="00EC1518">
          <w:rPr>
            <w:rStyle w:val="Hyperlink"/>
            <w:sz w:val="24"/>
            <w:lang w:val="fi-FI"/>
          </w:rPr>
          <w:t>http://data.europa.eu/eli/C/2024/6841/oj</w:t>
        </w:r>
      </w:hyperlink>
      <w:r w:rsidRPr="00EC1518">
        <w:rPr>
          <w:sz w:val="24"/>
          <w:lang w:val="fi-FI"/>
        </w:rPr>
        <w:t>.</w:t>
      </w:r>
    </w:p>
  </w:footnote>
  <w:footnote w:id="86">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C/2024/6041, 10.10.2024, ELI: </w:t>
      </w:r>
      <w:hyperlink r:id="rId86" w:history="1">
        <w:r w:rsidRPr="00EC1518">
          <w:rPr>
            <w:rStyle w:val="Hyperlink"/>
            <w:sz w:val="24"/>
            <w:lang w:val="fi-FI"/>
          </w:rPr>
          <w:t>http://data.europa.eu/eli/C/2024/6041/oj</w:t>
        </w:r>
      </w:hyperlink>
      <w:r w:rsidRPr="00EC1518">
        <w:rPr>
          <w:sz w:val="24"/>
          <w:lang w:val="fi-FI"/>
        </w:rPr>
        <w:t>.</w:t>
      </w:r>
    </w:p>
  </w:footnote>
  <w:footnote w:id="87">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193 της 30.7.2018, σ. </w:t>
      </w:r>
      <w:r w:rsidRPr="00415E3A">
        <w:rPr>
          <w:sz w:val="24"/>
          <w:lang w:val="el-GR"/>
        </w:rPr>
        <w:t xml:space="preserve">1, ELI: </w:t>
      </w:r>
      <w:hyperlink r:id="rId87" w:history="1">
        <w:r w:rsidRPr="00415E3A">
          <w:rPr>
            <w:rStyle w:val="Hyperlink"/>
            <w:sz w:val="24"/>
            <w:lang w:val="el-GR"/>
          </w:rPr>
          <w:t>http://data.europa.eu/eli/reg/2018/1046/oj</w:t>
        </w:r>
      </w:hyperlink>
      <w:r w:rsidRPr="00415E3A">
        <w:rPr>
          <w:sz w:val="24"/>
          <w:lang w:val="el-GR"/>
        </w:rPr>
        <w:t>.</w:t>
      </w:r>
    </w:p>
  </w:footnote>
  <w:footnote w:id="88">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L, 2024/2509, 26.9.2024, ELI: </w:t>
      </w:r>
      <w:hyperlink r:id="rId88" w:tgtFrame="_blank" w:history="1">
        <w:r w:rsidRPr="00EC1518">
          <w:rPr>
            <w:rStyle w:val="Hyperlink"/>
            <w:sz w:val="24"/>
            <w:shd w:val="clear" w:color="auto" w:fill="FFFFFF"/>
            <w:lang w:val="fi-FI"/>
          </w:rPr>
          <w:t>http://data.europa.eu/eli/reg/2024/2509/oj</w:t>
        </w:r>
      </w:hyperlink>
      <w:r w:rsidRPr="00EC1518">
        <w:rPr>
          <w:sz w:val="24"/>
          <w:lang w:val="fi-FI"/>
        </w:rPr>
        <w:t>.</w:t>
      </w:r>
    </w:p>
  </w:footnote>
  <w:footnote w:id="89">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427 της 30.11.2021, σ. </w:t>
      </w:r>
      <w:r w:rsidRPr="00415E3A">
        <w:rPr>
          <w:sz w:val="24"/>
          <w:lang w:val="el-GR"/>
        </w:rPr>
        <w:t xml:space="preserve">17, ELI: </w:t>
      </w:r>
      <w:hyperlink r:id="rId89" w:history="1">
        <w:r w:rsidRPr="00415E3A">
          <w:rPr>
            <w:rStyle w:val="Hyperlink"/>
            <w:sz w:val="24"/>
            <w:lang w:val="el-GR"/>
          </w:rPr>
          <w:t>http://data.europa.eu/eli/reg/2021/2085/oj</w:t>
        </w:r>
      </w:hyperlink>
      <w:r w:rsidRPr="00415E3A">
        <w:rPr>
          <w:sz w:val="24"/>
          <w:lang w:val="el-GR"/>
        </w:rPr>
        <w:t>.</w:t>
      </w:r>
    </w:p>
  </w:footnote>
  <w:footnote w:id="90">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142 της 29.5.2019, σ. </w:t>
      </w:r>
      <w:r w:rsidRPr="00415E3A">
        <w:rPr>
          <w:sz w:val="24"/>
          <w:lang w:val="el-GR"/>
        </w:rPr>
        <w:t xml:space="preserve">16, ELI: </w:t>
      </w:r>
      <w:hyperlink r:id="rId90" w:history="1">
        <w:r w:rsidRPr="00415E3A">
          <w:rPr>
            <w:rStyle w:val="Hyperlink"/>
            <w:sz w:val="24"/>
            <w:lang w:val="el-GR"/>
          </w:rPr>
          <w:t>http://data.europa.eu/eli/reg_del/2019/887/oj</w:t>
        </w:r>
      </w:hyperlink>
      <w:r w:rsidRPr="00415E3A">
        <w:rPr>
          <w:sz w:val="24"/>
          <w:lang w:val="el-GR"/>
        </w:rPr>
        <w:t>.</w:t>
      </w:r>
    </w:p>
  </w:footnote>
  <w:footnote w:id="91">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C/2024/6841, 13.11.2024, ELI: </w:t>
      </w:r>
      <w:hyperlink r:id="rId91" w:history="1">
        <w:r w:rsidRPr="00EC1518">
          <w:rPr>
            <w:rStyle w:val="Hyperlink"/>
            <w:sz w:val="24"/>
            <w:lang w:val="fi-FI"/>
          </w:rPr>
          <w:t>http://data.europa.eu/eli/C/2024/6841/oj</w:t>
        </w:r>
      </w:hyperlink>
      <w:r w:rsidRPr="00EC1518">
        <w:rPr>
          <w:sz w:val="24"/>
          <w:lang w:val="fi-FI"/>
        </w:rPr>
        <w:t>.</w:t>
      </w:r>
    </w:p>
  </w:footnote>
  <w:footnote w:id="92">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C/2024/6041, 10.10.2024, ELI: </w:t>
      </w:r>
      <w:hyperlink r:id="rId92" w:history="1">
        <w:r w:rsidRPr="00EC1518">
          <w:rPr>
            <w:rStyle w:val="Hyperlink"/>
            <w:sz w:val="24"/>
            <w:lang w:val="fi-FI"/>
          </w:rPr>
          <w:t>http://data.europa.eu/eli/C/2024/6041/oj</w:t>
        </w:r>
      </w:hyperlink>
      <w:r w:rsidRPr="00EC1518">
        <w:rPr>
          <w:sz w:val="24"/>
          <w:lang w:val="fi-FI"/>
        </w:rPr>
        <w:t>.</w:t>
      </w:r>
    </w:p>
  </w:footnote>
  <w:footnote w:id="93">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193 της 30.7.2018, σ. </w:t>
      </w:r>
      <w:r w:rsidRPr="00415E3A">
        <w:rPr>
          <w:sz w:val="24"/>
          <w:lang w:val="el-GR"/>
        </w:rPr>
        <w:t xml:space="preserve">1, ELI: </w:t>
      </w:r>
      <w:hyperlink r:id="rId93" w:history="1">
        <w:r w:rsidRPr="00415E3A">
          <w:rPr>
            <w:rStyle w:val="Hyperlink"/>
            <w:sz w:val="24"/>
            <w:lang w:val="el-GR"/>
          </w:rPr>
          <w:t>http://data.europa.eu/eli/reg/2018/1046/oj</w:t>
        </w:r>
      </w:hyperlink>
      <w:r w:rsidRPr="00415E3A">
        <w:rPr>
          <w:sz w:val="24"/>
          <w:lang w:val="el-GR"/>
        </w:rPr>
        <w:t>.</w:t>
      </w:r>
    </w:p>
  </w:footnote>
  <w:footnote w:id="94">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L, 2024/2509, 26.9.2024, ELI: </w:t>
      </w:r>
      <w:hyperlink r:id="rId94" w:tgtFrame="_blank" w:history="1">
        <w:r w:rsidRPr="00EC1518">
          <w:rPr>
            <w:rStyle w:val="Hyperlink"/>
            <w:sz w:val="24"/>
            <w:shd w:val="clear" w:color="auto" w:fill="FFFFFF"/>
            <w:lang w:val="fi-FI"/>
          </w:rPr>
          <w:t>http://data.europa.eu/eli/reg/2024/2509/oj</w:t>
        </w:r>
      </w:hyperlink>
      <w:r w:rsidRPr="00EC1518">
        <w:rPr>
          <w:sz w:val="24"/>
          <w:lang w:val="fi-FI"/>
        </w:rPr>
        <w:t>.</w:t>
      </w:r>
    </w:p>
  </w:footnote>
  <w:footnote w:id="95">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427 της 30.11.2021, σ. </w:t>
      </w:r>
      <w:r w:rsidRPr="00415E3A">
        <w:rPr>
          <w:sz w:val="24"/>
          <w:lang w:val="el-GR"/>
        </w:rPr>
        <w:t xml:space="preserve">17, ELI: </w:t>
      </w:r>
      <w:hyperlink r:id="rId95" w:history="1">
        <w:r w:rsidRPr="00415E3A">
          <w:rPr>
            <w:rStyle w:val="Hyperlink"/>
            <w:sz w:val="24"/>
            <w:lang w:val="el-GR"/>
          </w:rPr>
          <w:t>http://data.europa.eu/eli/reg/2021/2085/oj</w:t>
        </w:r>
      </w:hyperlink>
      <w:r w:rsidRPr="00415E3A">
        <w:rPr>
          <w:sz w:val="24"/>
          <w:lang w:val="el-GR"/>
        </w:rPr>
        <w:t>.</w:t>
      </w:r>
    </w:p>
  </w:footnote>
  <w:footnote w:id="96">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142 της 29.5.2019, σ. </w:t>
      </w:r>
      <w:r w:rsidRPr="00415E3A">
        <w:rPr>
          <w:sz w:val="24"/>
          <w:lang w:val="el-GR"/>
        </w:rPr>
        <w:t xml:space="preserve">16, ELI: </w:t>
      </w:r>
      <w:hyperlink r:id="rId96" w:history="1">
        <w:r w:rsidRPr="00415E3A">
          <w:rPr>
            <w:rStyle w:val="Hyperlink"/>
            <w:sz w:val="24"/>
            <w:lang w:val="el-GR"/>
          </w:rPr>
          <w:t>http://data.europa.eu/eli/reg_del/2019/887/oj</w:t>
        </w:r>
      </w:hyperlink>
      <w:r w:rsidRPr="00415E3A">
        <w:rPr>
          <w:sz w:val="24"/>
          <w:lang w:val="el-GR"/>
        </w:rPr>
        <w:t>.</w:t>
      </w:r>
    </w:p>
  </w:footnote>
  <w:footnote w:id="97">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C/2024/6841, 13.11.2024, ELI: </w:t>
      </w:r>
      <w:hyperlink r:id="rId97" w:history="1">
        <w:r w:rsidRPr="00EC1518">
          <w:rPr>
            <w:rStyle w:val="Hyperlink"/>
            <w:sz w:val="24"/>
            <w:lang w:val="fi-FI"/>
          </w:rPr>
          <w:t>http://data.europa.eu/eli/C/2024/6841/oj</w:t>
        </w:r>
      </w:hyperlink>
      <w:r w:rsidRPr="00EC1518">
        <w:rPr>
          <w:sz w:val="24"/>
          <w:lang w:val="fi-FI"/>
        </w:rPr>
        <w:t>.</w:t>
      </w:r>
    </w:p>
  </w:footnote>
  <w:footnote w:id="98">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C/2024/6041, 10.10.2024, ELI: </w:t>
      </w:r>
      <w:hyperlink r:id="rId98" w:history="1">
        <w:r w:rsidRPr="00EC1518">
          <w:rPr>
            <w:rStyle w:val="Hyperlink"/>
            <w:sz w:val="24"/>
            <w:lang w:val="fi-FI"/>
          </w:rPr>
          <w:t>http://data.europa.eu/eli/C/2024/6041/oj</w:t>
        </w:r>
      </w:hyperlink>
      <w:r w:rsidRPr="00EC1518">
        <w:rPr>
          <w:sz w:val="24"/>
          <w:lang w:val="fi-FI"/>
        </w:rPr>
        <w:t>.</w:t>
      </w:r>
    </w:p>
  </w:footnote>
  <w:footnote w:id="99">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193 της 30.7.2018, σ. </w:t>
      </w:r>
      <w:r w:rsidRPr="00415E3A">
        <w:rPr>
          <w:sz w:val="24"/>
          <w:lang w:val="el-GR"/>
        </w:rPr>
        <w:t xml:space="preserve">1, ELI: </w:t>
      </w:r>
      <w:hyperlink r:id="rId99" w:history="1">
        <w:r w:rsidRPr="00415E3A">
          <w:rPr>
            <w:rStyle w:val="Hyperlink"/>
            <w:sz w:val="24"/>
            <w:lang w:val="el-GR"/>
          </w:rPr>
          <w:t>http://data.europa.eu/eli/reg/2018/1046/oj</w:t>
        </w:r>
      </w:hyperlink>
      <w:r w:rsidRPr="00415E3A">
        <w:rPr>
          <w:sz w:val="24"/>
          <w:lang w:val="el-GR"/>
        </w:rPr>
        <w:t>.</w:t>
      </w:r>
    </w:p>
  </w:footnote>
  <w:footnote w:id="100">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L, 2024/2509, 26.9.2024, ELI: </w:t>
      </w:r>
      <w:hyperlink r:id="rId100" w:tgtFrame="_blank" w:history="1">
        <w:r w:rsidRPr="00EC1518">
          <w:rPr>
            <w:rStyle w:val="Hyperlink"/>
            <w:sz w:val="24"/>
            <w:shd w:val="clear" w:color="auto" w:fill="FFFFFF"/>
            <w:lang w:val="fi-FI"/>
          </w:rPr>
          <w:t>http://data.europa.eu/eli/reg/2024/2509/oj</w:t>
        </w:r>
      </w:hyperlink>
      <w:r w:rsidRPr="00EC1518">
        <w:rPr>
          <w:sz w:val="24"/>
          <w:lang w:val="fi-FI"/>
        </w:rPr>
        <w:t>.</w:t>
      </w:r>
    </w:p>
  </w:footnote>
  <w:footnote w:id="101">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427 της 30.11.2021, σ. </w:t>
      </w:r>
      <w:r w:rsidRPr="00415E3A">
        <w:rPr>
          <w:sz w:val="24"/>
          <w:lang w:val="el-GR"/>
        </w:rPr>
        <w:t xml:space="preserve">17, ELI: </w:t>
      </w:r>
      <w:hyperlink r:id="rId101" w:history="1">
        <w:r w:rsidRPr="00415E3A">
          <w:rPr>
            <w:rStyle w:val="Hyperlink"/>
            <w:sz w:val="24"/>
            <w:lang w:val="el-GR"/>
          </w:rPr>
          <w:t>http://data.europa.eu/eli/reg/2021/2085/oj</w:t>
        </w:r>
      </w:hyperlink>
      <w:r w:rsidRPr="00415E3A">
        <w:rPr>
          <w:sz w:val="24"/>
          <w:lang w:val="el-GR"/>
        </w:rPr>
        <w:t>.</w:t>
      </w:r>
    </w:p>
  </w:footnote>
  <w:footnote w:id="102">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142 της 29.5.2019, σ. </w:t>
      </w:r>
      <w:r w:rsidRPr="00415E3A">
        <w:rPr>
          <w:sz w:val="24"/>
          <w:lang w:val="el-GR"/>
        </w:rPr>
        <w:t xml:space="preserve">16, ELI: </w:t>
      </w:r>
      <w:hyperlink r:id="rId102" w:history="1">
        <w:r w:rsidRPr="00415E3A">
          <w:rPr>
            <w:rStyle w:val="Hyperlink"/>
            <w:sz w:val="24"/>
            <w:lang w:val="el-GR"/>
          </w:rPr>
          <w:t>http://data.europa.eu/eli/reg_del/2019/887/oj</w:t>
        </w:r>
      </w:hyperlink>
      <w:r w:rsidRPr="00415E3A">
        <w:rPr>
          <w:sz w:val="24"/>
          <w:lang w:val="el-GR"/>
        </w:rPr>
        <w:t>.</w:t>
      </w:r>
    </w:p>
  </w:footnote>
  <w:footnote w:id="103">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C/2024/6841, 13.11.2024, ELI: </w:t>
      </w:r>
      <w:hyperlink r:id="rId103" w:history="1">
        <w:r w:rsidRPr="00EC1518">
          <w:rPr>
            <w:rStyle w:val="Hyperlink"/>
            <w:sz w:val="24"/>
            <w:lang w:val="fi-FI"/>
          </w:rPr>
          <w:t>http://data.europa.eu/eli/C/2024/6841/oj</w:t>
        </w:r>
      </w:hyperlink>
      <w:r w:rsidRPr="00EC1518">
        <w:rPr>
          <w:sz w:val="24"/>
          <w:lang w:val="fi-FI"/>
        </w:rPr>
        <w:t>.</w:t>
      </w:r>
    </w:p>
  </w:footnote>
  <w:footnote w:id="104">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C/2024/6041, 10.10.2024, ELI: </w:t>
      </w:r>
      <w:hyperlink r:id="rId104" w:history="1">
        <w:r w:rsidRPr="00EC1518">
          <w:rPr>
            <w:rStyle w:val="Hyperlink"/>
            <w:sz w:val="24"/>
            <w:lang w:val="fi-FI"/>
          </w:rPr>
          <w:t>http://data.europa.eu/eli/C/2024/6041/oj</w:t>
        </w:r>
      </w:hyperlink>
      <w:r w:rsidRPr="00EC1518">
        <w:rPr>
          <w:sz w:val="24"/>
          <w:lang w:val="fi-FI"/>
        </w:rPr>
        <w:t>.</w:t>
      </w:r>
    </w:p>
  </w:footnote>
  <w:footnote w:id="105">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193 της 30.7.2018, σ. </w:t>
      </w:r>
      <w:r w:rsidRPr="00415E3A">
        <w:rPr>
          <w:sz w:val="24"/>
          <w:lang w:val="el-GR"/>
        </w:rPr>
        <w:t xml:space="preserve">1, ELI: </w:t>
      </w:r>
      <w:hyperlink r:id="rId105" w:history="1">
        <w:r w:rsidRPr="00415E3A">
          <w:rPr>
            <w:rStyle w:val="Hyperlink"/>
            <w:sz w:val="24"/>
            <w:lang w:val="el-GR"/>
          </w:rPr>
          <w:t>http://data.europa.eu/eli/reg/2018/1046/oj</w:t>
        </w:r>
      </w:hyperlink>
      <w:r w:rsidRPr="00415E3A">
        <w:rPr>
          <w:sz w:val="24"/>
          <w:lang w:val="el-GR"/>
        </w:rPr>
        <w:t>.</w:t>
      </w:r>
    </w:p>
  </w:footnote>
  <w:footnote w:id="106">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L, 2024/2509, 26.9.2024, ELI: </w:t>
      </w:r>
      <w:hyperlink r:id="rId106" w:tgtFrame="_blank" w:history="1">
        <w:r w:rsidRPr="00EC1518">
          <w:rPr>
            <w:rStyle w:val="Hyperlink"/>
            <w:sz w:val="24"/>
            <w:shd w:val="clear" w:color="auto" w:fill="FFFFFF"/>
            <w:lang w:val="fi-FI"/>
          </w:rPr>
          <w:t>http://data.europa.eu/eli/reg/2024/2509/oj</w:t>
        </w:r>
      </w:hyperlink>
      <w:r w:rsidRPr="00EC1518">
        <w:rPr>
          <w:sz w:val="24"/>
          <w:lang w:val="fi-FI"/>
        </w:rPr>
        <w:t>.</w:t>
      </w:r>
    </w:p>
  </w:footnote>
  <w:footnote w:id="107">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427 της 30.11.2021, σ. </w:t>
      </w:r>
      <w:r w:rsidRPr="00415E3A">
        <w:rPr>
          <w:sz w:val="24"/>
          <w:lang w:val="el-GR"/>
        </w:rPr>
        <w:t xml:space="preserve">17, ELI: </w:t>
      </w:r>
      <w:hyperlink r:id="rId107" w:history="1">
        <w:r w:rsidRPr="00415E3A">
          <w:rPr>
            <w:rStyle w:val="Hyperlink"/>
            <w:sz w:val="24"/>
            <w:lang w:val="el-GR"/>
          </w:rPr>
          <w:t>http://data.europa.eu/eli/reg/2021/2085/oj</w:t>
        </w:r>
      </w:hyperlink>
      <w:r w:rsidRPr="00415E3A">
        <w:rPr>
          <w:sz w:val="24"/>
          <w:lang w:val="el-GR"/>
        </w:rPr>
        <w:t>.</w:t>
      </w:r>
    </w:p>
  </w:footnote>
  <w:footnote w:id="108">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142 της 29.5.2019, σ. </w:t>
      </w:r>
      <w:r w:rsidRPr="00415E3A">
        <w:rPr>
          <w:sz w:val="24"/>
          <w:lang w:val="el-GR"/>
        </w:rPr>
        <w:t xml:space="preserve">16, ELI: </w:t>
      </w:r>
      <w:hyperlink r:id="rId108" w:history="1">
        <w:r w:rsidRPr="00415E3A">
          <w:rPr>
            <w:rStyle w:val="Hyperlink"/>
            <w:sz w:val="24"/>
            <w:lang w:val="el-GR"/>
          </w:rPr>
          <w:t>http://data.europa.eu/eli/reg_del/2019/887/oj</w:t>
        </w:r>
      </w:hyperlink>
      <w:r w:rsidRPr="00415E3A">
        <w:rPr>
          <w:sz w:val="24"/>
          <w:lang w:val="el-GR"/>
        </w:rPr>
        <w:t>.</w:t>
      </w:r>
    </w:p>
  </w:footnote>
  <w:footnote w:id="109">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C/2024/6841, 13.11.2024, ELI: </w:t>
      </w:r>
      <w:hyperlink r:id="rId109" w:history="1">
        <w:r w:rsidRPr="00EC1518">
          <w:rPr>
            <w:rStyle w:val="Hyperlink"/>
            <w:sz w:val="24"/>
            <w:lang w:val="fi-FI"/>
          </w:rPr>
          <w:t>http://data.europa.eu/eli/C/2024/6841/oj</w:t>
        </w:r>
      </w:hyperlink>
      <w:r w:rsidRPr="00EC1518">
        <w:rPr>
          <w:sz w:val="24"/>
          <w:lang w:val="fi-FI"/>
        </w:rPr>
        <w:t>.</w:t>
      </w:r>
    </w:p>
  </w:footnote>
  <w:footnote w:id="110">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C/2024/6041, 10.10.2024, ELI: </w:t>
      </w:r>
      <w:hyperlink r:id="rId110" w:history="1">
        <w:r w:rsidRPr="00EC1518">
          <w:rPr>
            <w:rStyle w:val="Hyperlink"/>
            <w:sz w:val="24"/>
            <w:lang w:val="fi-FI"/>
          </w:rPr>
          <w:t>http://data.europa.eu/eli/C/2024/6041/oj</w:t>
        </w:r>
      </w:hyperlink>
      <w:r w:rsidRPr="00EC1518">
        <w:rPr>
          <w:sz w:val="24"/>
          <w:lang w:val="fi-FI"/>
        </w:rPr>
        <w:t>.</w:t>
      </w:r>
    </w:p>
  </w:footnote>
  <w:footnote w:id="111">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193 της 30.7.2018, σ. </w:t>
      </w:r>
      <w:r w:rsidRPr="00415E3A">
        <w:rPr>
          <w:sz w:val="24"/>
          <w:lang w:val="el-GR"/>
        </w:rPr>
        <w:t xml:space="preserve">1, ELI: </w:t>
      </w:r>
      <w:hyperlink r:id="rId111" w:history="1">
        <w:r w:rsidRPr="00415E3A">
          <w:rPr>
            <w:rStyle w:val="Hyperlink"/>
            <w:sz w:val="24"/>
            <w:lang w:val="el-GR"/>
          </w:rPr>
          <w:t>http://data.europa.eu/eli/reg/2018/1046/oj</w:t>
        </w:r>
      </w:hyperlink>
      <w:r w:rsidRPr="00415E3A">
        <w:rPr>
          <w:sz w:val="24"/>
          <w:lang w:val="el-GR"/>
        </w:rPr>
        <w:t>.</w:t>
      </w:r>
    </w:p>
  </w:footnote>
  <w:footnote w:id="112">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L, 2024/2509, 26.9.2024, ELI: </w:t>
      </w:r>
      <w:hyperlink r:id="rId112" w:tgtFrame="_blank" w:history="1">
        <w:r w:rsidRPr="00EC1518">
          <w:rPr>
            <w:rStyle w:val="Hyperlink"/>
            <w:sz w:val="24"/>
            <w:shd w:val="clear" w:color="auto" w:fill="FFFFFF"/>
            <w:lang w:val="fi-FI"/>
          </w:rPr>
          <w:t>http://data.europa.eu/eli/reg/2024/2509/oj</w:t>
        </w:r>
      </w:hyperlink>
      <w:r w:rsidRPr="00EC1518">
        <w:rPr>
          <w:sz w:val="24"/>
          <w:lang w:val="fi-FI"/>
        </w:rPr>
        <w:t>.</w:t>
      </w:r>
    </w:p>
  </w:footnote>
  <w:footnote w:id="113">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427 της 30.11.2021, σ. </w:t>
      </w:r>
      <w:r w:rsidRPr="00415E3A">
        <w:rPr>
          <w:sz w:val="24"/>
          <w:lang w:val="el-GR"/>
        </w:rPr>
        <w:t xml:space="preserve">17, ELI: </w:t>
      </w:r>
      <w:hyperlink r:id="rId113" w:history="1">
        <w:r w:rsidRPr="00415E3A">
          <w:rPr>
            <w:rStyle w:val="Hyperlink"/>
            <w:sz w:val="24"/>
            <w:lang w:val="el-GR"/>
          </w:rPr>
          <w:t>http://data.europa.eu/eli/reg/2021/2085/oj</w:t>
        </w:r>
      </w:hyperlink>
      <w:r w:rsidRPr="00415E3A">
        <w:rPr>
          <w:sz w:val="24"/>
          <w:lang w:val="el-GR"/>
        </w:rPr>
        <w:t>.</w:t>
      </w:r>
    </w:p>
  </w:footnote>
  <w:footnote w:id="114">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142 της 29.5.2019, σ. </w:t>
      </w:r>
      <w:r w:rsidRPr="00415E3A">
        <w:rPr>
          <w:sz w:val="24"/>
          <w:lang w:val="el-GR"/>
        </w:rPr>
        <w:t xml:space="preserve">16, ELI: </w:t>
      </w:r>
      <w:hyperlink r:id="rId114" w:history="1">
        <w:r w:rsidRPr="00415E3A">
          <w:rPr>
            <w:rStyle w:val="Hyperlink"/>
            <w:sz w:val="24"/>
            <w:lang w:val="el-GR"/>
          </w:rPr>
          <w:t>http://data.europa.eu/eli/reg_del/2019/887/oj</w:t>
        </w:r>
      </w:hyperlink>
      <w:r w:rsidRPr="00415E3A">
        <w:rPr>
          <w:sz w:val="24"/>
          <w:lang w:val="el-GR"/>
        </w:rPr>
        <w:t>.</w:t>
      </w:r>
    </w:p>
  </w:footnote>
  <w:footnote w:id="115">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C/2024/6841, 13.11.2024, ELI: </w:t>
      </w:r>
      <w:hyperlink r:id="rId115" w:history="1">
        <w:r w:rsidRPr="00EC1518">
          <w:rPr>
            <w:rStyle w:val="Hyperlink"/>
            <w:sz w:val="24"/>
            <w:lang w:val="fi-FI"/>
          </w:rPr>
          <w:t>http://data.europa.eu/eli/C/2024/6841/oj</w:t>
        </w:r>
      </w:hyperlink>
      <w:r w:rsidRPr="00EC1518">
        <w:rPr>
          <w:sz w:val="24"/>
          <w:lang w:val="fi-FI"/>
        </w:rPr>
        <w:t>.</w:t>
      </w:r>
    </w:p>
  </w:footnote>
  <w:footnote w:id="116">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C/2024/6041, 10.10.2024, ELI: </w:t>
      </w:r>
      <w:hyperlink r:id="rId116" w:history="1">
        <w:r w:rsidRPr="00EC1518">
          <w:rPr>
            <w:rStyle w:val="Hyperlink"/>
            <w:sz w:val="24"/>
            <w:lang w:val="fi-FI"/>
          </w:rPr>
          <w:t>http://data.europa.eu/eli/C/2024/6041/oj</w:t>
        </w:r>
      </w:hyperlink>
      <w:r w:rsidRPr="00EC1518">
        <w:rPr>
          <w:sz w:val="24"/>
          <w:lang w:val="fi-FI"/>
        </w:rPr>
        <w:t>.</w:t>
      </w:r>
    </w:p>
  </w:footnote>
  <w:footnote w:id="117">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193 της 30.7.2018, σ. </w:t>
      </w:r>
      <w:r w:rsidRPr="00415E3A">
        <w:rPr>
          <w:sz w:val="24"/>
          <w:lang w:val="el-GR"/>
        </w:rPr>
        <w:t xml:space="preserve">1, ELI: </w:t>
      </w:r>
      <w:hyperlink r:id="rId117" w:history="1">
        <w:r w:rsidRPr="00415E3A">
          <w:rPr>
            <w:rStyle w:val="Hyperlink"/>
            <w:sz w:val="24"/>
            <w:lang w:val="el-GR"/>
          </w:rPr>
          <w:t>http://data.europa.eu/eli/reg/2018/1046/oj</w:t>
        </w:r>
      </w:hyperlink>
      <w:r w:rsidRPr="00415E3A">
        <w:rPr>
          <w:sz w:val="24"/>
          <w:lang w:val="el-GR"/>
        </w:rPr>
        <w:t>.</w:t>
      </w:r>
    </w:p>
  </w:footnote>
  <w:footnote w:id="118">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L, 2024/2509, 26.9.2024, ELI: </w:t>
      </w:r>
      <w:hyperlink r:id="rId118" w:tgtFrame="_blank" w:history="1">
        <w:r w:rsidRPr="00EC1518">
          <w:rPr>
            <w:rStyle w:val="Hyperlink"/>
            <w:sz w:val="24"/>
            <w:shd w:val="clear" w:color="auto" w:fill="FFFFFF"/>
            <w:lang w:val="fi-FI"/>
          </w:rPr>
          <w:t>http://data.europa.eu/eli/reg/2024/2509/oj</w:t>
        </w:r>
      </w:hyperlink>
      <w:r w:rsidRPr="00EC1518">
        <w:rPr>
          <w:sz w:val="24"/>
          <w:lang w:val="fi-FI"/>
        </w:rPr>
        <w:t>.</w:t>
      </w:r>
    </w:p>
  </w:footnote>
  <w:footnote w:id="119">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427 της 30.11.2021, σ. </w:t>
      </w:r>
      <w:r w:rsidRPr="00415E3A">
        <w:rPr>
          <w:sz w:val="24"/>
          <w:lang w:val="el-GR"/>
        </w:rPr>
        <w:t xml:space="preserve">17, ELI: </w:t>
      </w:r>
      <w:hyperlink r:id="rId119" w:history="1">
        <w:r w:rsidRPr="00415E3A">
          <w:rPr>
            <w:rStyle w:val="Hyperlink"/>
            <w:sz w:val="24"/>
            <w:lang w:val="el-GR"/>
          </w:rPr>
          <w:t>http://data.europa.eu/eli/reg/2021/2085/oj</w:t>
        </w:r>
      </w:hyperlink>
      <w:r w:rsidRPr="00415E3A">
        <w:rPr>
          <w:sz w:val="24"/>
          <w:lang w:val="el-GR"/>
        </w:rPr>
        <w:t>.</w:t>
      </w:r>
    </w:p>
  </w:footnote>
  <w:footnote w:id="120">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142 της 29.5.2019, σ. </w:t>
      </w:r>
      <w:r w:rsidRPr="00415E3A">
        <w:rPr>
          <w:sz w:val="24"/>
          <w:lang w:val="el-GR"/>
        </w:rPr>
        <w:t xml:space="preserve">16, ELI: </w:t>
      </w:r>
      <w:hyperlink r:id="rId120" w:history="1">
        <w:r w:rsidRPr="00415E3A">
          <w:rPr>
            <w:rStyle w:val="Hyperlink"/>
            <w:sz w:val="24"/>
            <w:lang w:val="el-GR"/>
          </w:rPr>
          <w:t>http://data.europa.eu/eli/reg_del/2019/887/oj</w:t>
        </w:r>
      </w:hyperlink>
      <w:r w:rsidRPr="00415E3A">
        <w:rPr>
          <w:sz w:val="24"/>
          <w:lang w:val="el-GR"/>
        </w:rPr>
        <w:t>.</w:t>
      </w:r>
    </w:p>
  </w:footnote>
  <w:footnote w:id="121">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C/2024/6841, 13.11.2024, ELI: </w:t>
      </w:r>
      <w:hyperlink r:id="rId121" w:history="1">
        <w:r w:rsidRPr="00EC1518">
          <w:rPr>
            <w:rStyle w:val="Hyperlink"/>
            <w:sz w:val="24"/>
            <w:lang w:val="fi-FI"/>
          </w:rPr>
          <w:t>http://data.europa.eu/eli/C/2024/6841/oj</w:t>
        </w:r>
      </w:hyperlink>
      <w:r w:rsidRPr="00EC1518">
        <w:rPr>
          <w:sz w:val="24"/>
          <w:lang w:val="fi-FI"/>
        </w:rPr>
        <w:t>.</w:t>
      </w:r>
    </w:p>
  </w:footnote>
  <w:footnote w:id="122">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C/2024/6041, 10.10.2024, ELI: </w:t>
      </w:r>
      <w:hyperlink r:id="rId122" w:history="1">
        <w:r w:rsidRPr="00EC1518">
          <w:rPr>
            <w:rStyle w:val="Hyperlink"/>
            <w:sz w:val="24"/>
            <w:lang w:val="fi-FI"/>
          </w:rPr>
          <w:t>http://data.europa.eu/eli/C/2024/6041/oj</w:t>
        </w:r>
      </w:hyperlink>
      <w:r w:rsidRPr="00EC1518">
        <w:rPr>
          <w:sz w:val="24"/>
          <w:lang w:val="fi-FI"/>
        </w:rPr>
        <w:t>.</w:t>
      </w:r>
    </w:p>
  </w:footnote>
  <w:footnote w:id="123">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193 της 30.7.2018, σ. </w:t>
      </w:r>
      <w:r w:rsidRPr="00415E3A">
        <w:rPr>
          <w:sz w:val="24"/>
          <w:lang w:val="el-GR"/>
        </w:rPr>
        <w:t xml:space="preserve">1, ELI: </w:t>
      </w:r>
      <w:hyperlink r:id="rId123" w:history="1">
        <w:r w:rsidRPr="00415E3A">
          <w:rPr>
            <w:rStyle w:val="Hyperlink"/>
            <w:sz w:val="24"/>
            <w:lang w:val="el-GR"/>
          </w:rPr>
          <w:t>http://data.europa.eu/eli/reg/2018/1046/oj</w:t>
        </w:r>
      </w:hyperlink>
      <w:r w:rsidRPr="00415E3A">
        <w:rPr>
          <w:sz w:val="24"/>
          <w:lang w:val="el-GR"/>
        </w:rPr>
        <w:t>.</w:t>
      </w:r>
    </w:p>
  </w:footnote>
  <w:footnote w:id="124">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L, 2024/2509, 26.9.2024, ELI: </w:t>
      </w:r>
      <w:hyperlink r:id="rId124" w:tgtFrame="_blank" w:history="1">
        <w:r w:rsidRPr="00EC1518">
          <w:rPr>
            <w:rStyle w:val="Hyperlink"/>
            <w:sz w:val="24"/>
            <w:shd w:val="clear" w:color="auto" w:fill="FFFFFF"/>
            <w:lang w:val="fi-FI"/>
          </w:rPr>
          <w:t>http://data.europa.eu/eli/reg/2024/2509/oj</w:t>
        </w:r>
      </w:hyperlink>
      <w:r w:rsidRPr="00EC1518">
        <w:rPr>
          <w:sz w:val="24"/>
          <w:lang w:val="fi-FI"/>
        </w:rPr>
        <w:t>.</w:t>
      </w:r>
    </w:p>
  </w:footnote>
  <w:footnote w:id="125">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427 της 30.11.2021, σ. </w:t>
      </w:r>
      <w:r w:rsidRPr="00415E3A">
        <w:rPr>
          <w:sz w:val="24"/>
          <w:lang w:val="el-GR"/>
        </w:rPr>
        <w:t xml:space="preserve">17, ELI: </w:t>
      </w:r>
      <w:hyperlink r:id="rId125" w:history="1">
        <w:r w:rsidRPr="00415E3A">
          <w:rPr>
            <w:rStyle w:val="Hyperlink"/>
            <w:sz w:val="24"/>
            <w:lang w:val="el-GR"/>
          </w:rPr>
          <w:t>http://data.europa.eu/eli/reg/2021/2085/oj</w:t>
        </w:r>
      </w:hyperlink>
      <w:r w:rsidRPr="00415E3A">
        <w:rPr>
          <w:sz w:val="24"/>
          <w:lang w:val="el-GR"/>
        </w:rPr>
        <w:t>.</w:t>
      </w:r>
    </w:p>
  </w:footnote>
  <w:footnote w:id="126">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142 της 29.5.2019, σ. </w:t>
      </w:r>
      <w:r w:rsidRPr="00415E3A">
        <w:rPr>
          <w:sz w:val="24"/>
          <w:lang w:val="el-GR"/>
        </w:rPr>
        <w:t xml:space="preserve">16, ELI: </w:t>
      </w:r>
      <w:hyperlink r:id="rId126" w:history="1">
        <w:r w:rsidRPr="00415E3A">
          <w:rPr>
            <w:rStyle w:val="Hyperlink"/>
            <w:sz w:val="24"/>
            <w:lang w:val="el-GR"/>
          </w:rPr>
          <w:t>http://data.europa.eu/eli/reg_del/2019/887/oj</w:t>
        </w:r>
      </w:hyperlink>
      <w:r w:rsidRPr="00415E3A">
        <w:rPr>
          <w:sz w:val="24"/>
          <w:lang w:val="el-GR"/>
        </w:rPr>
        <w:t>.</w:t>
      </w:r>
    </w:p>
  </w:footnote>
  <w:footnote w:id="127">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C/2024/6841, 13.11.2024, ELI: </w:t>
      </w:r>
      <w:hyperlink r:id="rId127" w:history="1">
        <w:r w:rsidRPr="00EC1518">
          <w:rPr>
            <w:rStyle w:val="Hyperlink"/>
            <w:sz w:val="24"/>
            <w:lang w:val="fi-FI"/>
          </w:rPr>
          <w:t>http://data.europa.eu/eli/C/2024/6841/oj</w:t>
        </w:r>
      </w:hyperlink>
      <w:r w:rsidRPr="00EC1518">
        <w:rPr>
          <w:sz w:val="24"/>
          <w:lang w:val="fi-FI"/>
        </w:rPr>
        <w:t>.</w:t>
      </w:r>
    </w:p>
  </w:footnote>
  <w:footnote w:id="128">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C, C/2024/6041, 10.10.2024, ELI: </w:t>
      </w:r>
      <w:hyperlink r:id="rId128" w:history="1">
        <w:r w:rsidRPr="00EC1518">
          <w:rPr>
            <w:rStyle w:val="Hyperlink"/>
            <w:sz w:val="24"/>
            <w:lang w:val="fi-FI"/>
          </w:rPr>
          <w:t>http://data.europa.eu/eli/C/2024/6041/oj</w:t>
        </w:r>
      </w:hyperlink>
      <w:r w:rsidRPr="00EC1518">
        <w:rPr>
          <w:sz w:val="24"/>
          <w:lang w:val="fi-FI"/>
        </w:rPr>
        <w:t>.</w:t>
      </w:r>
    </w:p>
  </w:footnote>
  <w:footnote w:id="129">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193 της 30.7.2018, σ. </w:t>
      </w:r>
      <w:r w:rsidRPr="00415E3A">
        <w:rPr>
          <w:sz w:val="24"/>
          <w:lang w:val="el-GR"/>
        </w:rPr>
        <w:t xml:space="preserve">1, ELI: </w:t>
      </w:r>
      <w:hyperlink r:id="rId129" w:history="1">
        <w:r w:rsidRPr="00415E3A">
          <w:rPr>
            <w:rStyle w:val="Hyperlink"/>
            <w:sz w:val="24"/>
            <w:lang w:val="el-GR"/>
          </w:rPr>
          <w:t>http://data.europa.eu/eli/reg/2018/1046/oj</w:t>
        </w:r>
      </w:hyperlink>
      <w:r w:rsidRPr="00415E3A">
        <w:rPr>
          <w:sz w:val="24"/>
          <w:lang w:val="el-GR"/>
        </w:rPr>
        <w:t>.</w:t>
      </w:r>
    </w:p>
  </w:footnote>
  <w:footnote w:id="130">
    <w:p w:rsidR="00A24902" w:rsidRPr="00EC1518" w:rsidRDefault="00A24902" w:rsidP="00EC1518">
      <w:pPr>
        <w:pStyle w:val="FootnoteText"/>
        <w:spacing w:line="240" w:lineRule="auto"/>
        <w:ind w:left="567" w:hanging="567"/>
        <w:rPr>
          <w:sz w:val="24"/>
          <w:lang w:val="fi-FI"/>
        </w:rPr>
      </w:pPr>
      <w:r w:rsidRPr="00415E3A">
        <w:rPr>
          <w:rStyle w:val="FootnoteReference"/>
          <w:sz w:val="24"/>
          <w:lang w:val="el-GR"/>
        </w:rPr>
        <w:footnoteRef/>
      </w:r>
      <w:r w:rsidR="00415E3A" w:rsidRPr="00EC1518">
        <w:rPr>
          <w:sz w:val="24"/>
          <w:lang w:val="fi-FI"/>
        </w:rPr>
        <w:t xml:space="preserve"> </w:t>
      </w:r>
      <w:r w:rsidR="00415E3A" w:rsidRPr="00EC1518">
        <w:rPr>
          <w:sz w:val="24"/>
          <w:lang w:val="fi-FI"/>
        </w:rPr>
        <w:tab/>
      </w:r>
      <w:r w:rsidRPr="00415E3A">
        <w:rPr>
          <w:sz w:val="24"/>
          <w:lang w:val="el-GR"/>
        </w:rPr>
        <w:t>ΕΕ</w:t>
      </w:r>
      <w:r w:rsidRPr="00EC1518">
        <w:rPr>
          <w:sz w:val="24"/>
          <w:lang w:val="fi-FI"/>
        </w:rPr>
        <w:t xml:space="preserve"> L, 2024/2509, 26.9.2024, ELI: </w:t>
      </w:r>
      <w:hyperlink r:id="rId130" w:tgtFrame="_blank" w:history="1">
        <w:r w:rsidRPr="00EC1518">
          <w:rPr>
            <w:rStyle w:val="Hyperlink"/>
            <w:sz w:val="24"/>
            <w:shd w:val="clear" w:color="auto" w:fill="FFFFFF"/>
            <w:lang w:val="fi-FI"/>
          </w:rPr>
          <w:t>http://data.europa.eu/eli/reg/2024/2509/oj</w:t>
        </w:r>
      </w:hyperlink>
      <w:r w:rsidRPr="00EC1518">
        <w:rPr>
          <w:sz w:val="24"/>
          <w:lang w:val="fi-FI"/>
        </w:rPr>
        <w:t>.</w:t>
      </w:r>
    </w:p>
  </w:footnote>
  <w:footnote w:id="131">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427 της 30.11.2021, σ. </w:t>
      </w:r>
      <w:r w:rsidRPr="00415E3A">
        <w:rPr>
          <w:sz w:val="24"/>
          <w:lang w:val="el-GR"/>
        </w:rPr>
        <w:t xml:space="preserve">17, ELI: </w:t>
      </w:r>
      <w:hyperlink r:id="rId131" w:history="1">
        <w:r w:rsidRPr="00415E3A">
          <w:rPr>
            <w:rStyle w:val="Hyperlink"/>
            <w:sz w:val="24"/>
            <w:lang w:val="el-GR"/>
          </w:rPr>
          <w:t>http://data.europa.eu/eli/reg/2021/2085/oj</w:t>
        </w:r>
      </w:hyperlink>
      <w:r w:rsidRPr="00415E3A">
        <w:rPr>
          <w:sz w:val="24"/>
          <w:lang w:val="el-GR"/>
        </w:rPr>
        <w:t>.</w:t>
      </w:r>
    </w:p>
  </w:footnote>
  <w:footnote w:id="132">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142 της 29.5.2019, σ. </w:t>
      </w:r>
      <w:r w:rsidRPr="00415E3A">
        <w:rPr>
          <w:sz w:val="24"/>
          <w:lang w:val="el-GR"/>
        </w:rPr>
        <w:t xml:space="preserve">16, ELI: </w:t>
      </w:r>
      <w:hyperlink r:id="rId132" w:history="1">
        <w:r w:rsidRPr="00415E3A">
          <w:rPr>
            <w:rStyle w:val="Hyperlink"/>
            <w:sz w:val="24"/>
            <w:lang w:val="el-GR"/>
          </w:rPr>
          <w:t>http://data.europa.eu/eli/reg_del/2019/887/oj</w:t>
        </w:r>
      </w:hyperlink>
      <w:r w:rsidRPr="00415E3A">
        <w:rPr>
          <w:sz w:val="24"/>
          <w:lang w:val="el-GR"/>
        </w:rPr>
        <w:t>.</w:t>
      </w:r>
    </w:p>
  </w:footnote>
  <w:footnote w:id="133">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427 της 30.11.2021, σ. </w:t>
      </w:r>
      <w:r w:rsidRPr="00415E3A">
        <w:rPr>
          <w:sz w:val="24"/>
          <w:lang w:val="el-GR"/>
        </w:rPr>
        <w:t xml:space="preserve">17, ELI: </w:t>
      </w:r>
      <w:hyperlink r:id="rId133" w:history="1">
        <w:r w:rsidRPr="00415E3A">
          <w:rPr>
            <w:rStyle w:val="Hyperlink"/>
            <w:sz w:val="24"/>
            <w:lang w:val="el-GR"/>
          </w:rPr>
          <w:t>http://data.europa.eu/eli/reg/2021/2085/oj</w:t>
        </w:r>
      </w:hyperlink>
      <w:r w:rsidRPr="00415E3A">
        <w:rPr>
          <w:sz w:val="24"/>
          <w:lang w:val="el-GR"/>
        </w:rPr>
        <w:t>.</w:t>
      </w:r>
    </w:p>
  </w:footnote>
  <w:footnote w:id="134">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229 της 18.9.2023, σ. </w:t>
      </w:r>
      <w:r w:rsidRPr="00415E3A">
        <w:rPr>
          <w:sz w:val="24"/>
          <w:lang w:val="el-GR"/>
        </w:rPr>
        <w:t xml:space="preserve">55, ELI: </w:t>
      </w:r>
      <w:hyperlink r:id="rId134" w:history="1">
        <w:r w:rsidRPr="00415E3A">
          <w:rPr>
            <w:rStyle w:val="Hyperlink"/>
            <w:sz w:val="24"/>
            <w:lang w:val="el-GR"/>
          </w:rPr>
          <w:t>http://data.europa.eu/eli/reg/2023/1782/oj</w:t>
        </w:r>
      </w:hyperlink>
      <w:r w:rsidRPr="00415E3A">
        <w:rPr>
          <w:sz w:val="24"/>
          <w:lang w:val="el-GR"/>
        </w:rPr>
        <w:t xml:space="preserve">. </w:t>
      </w:r>
    </w:p>
  </w:footnote>
  <w:footnote w:id="135">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90 της 30.3.2007, σ. </w:t>
      </w:r>
      <w:r w:rsidRPr="00415E3A">
        <w:rPr>
          <w:sz w:val="24"/>
          <w:lang w:val="el-GR"/>
        </w:rPr>
        <w:t xml:space="preserve">58, ELI: </w:t>
      </w:r>
      <w:hyperlink r:id="rId135" w:history="1">
        <w:r w:rsidRPr="00415E3A">
          <w:rPr>
            <w:rStyle w:val="Hyperlink"/>
            <w:sz w:val="24"/>
            <w:lang w:val="el-GR"/>
          </w:rPr>
          <w:t>http://data.europa.eu/eli/dec/2007/198/oj</w:t>
        </w:r>
      </w:hyperlink>
      <w:r w:rsidRPr="00415E3A">
        <w:rPr>
          <w:sz w:val="24"/>
          <w:lang w:val="el-GR"/>
        </w:rPr>
        <w:t xml:space="preserve">. </w:t>
      </w:r>
    </w:p>
  </w:footnote>
  <w:footnote w:id="136">
    <w:p w:rsidR="00A24902" w:rsidRPr="00415E3A" w:rsidRDefault="00A24902" w:rsidP="00EC1518">
      <w:pPr>
        <w:pStyle w:val="FootnoteText"/>
        <w:spacing w:line="240" w:lineRule="auto"/>
        <w:ind w:left="567" w:hanging="567"/>
        <w:rPr>
          <w:sz w:val="24"/>
          <w:lang w:val="el-GR"/>
        </w:rPr>
      </w:pPr>
      <w:r w:rsidRPr="00415E3A">
        <w:rPr>
          <w:rStyle w:val="FootnoteReference"/>
          <w:sz w:val="24"/>
          <w:lang w:val="el-GR"/>
        </w:rPr>
        <w:footnoteRef/>
      </w:r>
      <w:r w:rsidR="00415E3A" w:rsidRPr="00415E3A">
        <w:rPr>
          <w:sz w:val="24"/>
          <w:lang w:val="el-GR"/>
        </w:rPr>
        <w:t xml:space="preserve"> </w:t>
      </w:r>
      <w:r w:rsidR="00415E3A" w:rsidRPr="00415E3A">
        <w:rPr>
          <w:sz w:val="24"/>
          <w:lang w:val="el-GR"/>
        </w:rPr>
        <w:tab/>
      </w:r>
      <w:r w:rsidRPr="00415E3A">
        <w:rPr>
          <w:sz w:val="24"/>
          <w:lang w:val="el-GR"/>
        </w:rPr>
        <w:t xml:space="preserve">ΕΕ L 256 της 19.7.2021, σ. </w:t>
      </w:r>
      <w:r w:rsidRPr="00415E3A">
        <w:rPr>
          <w:sz w:val="24"/>
          <w:lang w:val="el-GR"/>
        </w:rPr>
        <w:t xml:space="preserve">3, ELI: </w:t>
      </w:r>
      <w:hyperlink r:id="rId136" w:history="1">
        <w:r w:rsidRPr="00415E3A">
          <w:rPr>
            <w:rStyle w:val="Hyperlink"/>
            <w:sz w:val="24"/>
            <w:lang w:val="el-GR"/>
          </w:rPr>
          <w:t>http://data.europa.eu/eli/reg/2021/1173/oj</w:t>
        </w:r>
      </w:hyperlink>
      <w:r w:rsidRPr="00415E3A">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5E3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5E3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5E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FF036B3"/>
    <w:multiLevelType w:val="hybridMultilevel"/>
    <w:tmpl w:val="6E50945E"/>
    <w:lvl w:ilvl="0" w:tplc="26249F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56/2025"/>
    <w:docVar w:name="dvlangue" w:val="EL"/>
    <w:docVar w:name="dvnumam" w:val="0"/>
    <w:docVar w:name="dvpe" w:val="765.276"/>
    <w:docVar w:name="dvrapporteur" w:val="Εισηγητής: "/>
    <w:docVar w:name="dvtitre" w:val="Απόφαση του Ευρωπαϊκού Κοινοβουλίου σχετικά με την απαλλαγή όσον αφορά την εκτέλεση του προϋπολογισμού των κοινών επιχειρήσεων της Ευρωπαϊκής Ένωσης για το οικονομικό έτος 2023(2024/2031(DEC))"/>
  </w:docVars>
  <w:rsids>
    <w:rsidRoot w:val="00AD75D9"/>
    <w:rsid w:val="00002272"/>
    <w:rsid w:val="00064002"/>
    <w:rsid w:val="000677B9"/>
    <w:rsid w:val="000831BA"/>
    <w:rsid w:val="000A42CC"/>
    <w:rsid w:val="000E7DD9"/>
    <w:rsid w:val="0010095E"/>
    <w:rsid w:val="00125B37"/>
    <w:rsid w:val="00187494"/>
    <w:rsid w:val="001C2761"/>
    <w:rsid w:val="001F32AE"/>
    <w:rsid w:val="00225224"/>
    <w:rsid w:val="002767FF"/>
    <w:rsid w:val="002B18FE"/>
    <w:rsid w:val="002B5493"/>
    <w:rsid w:val="00343214"/>
    <w:rsid w:val="00361C00"/>
    <w:rsid w:val="00395FA1"/>
    <w:rsid w:val="003E15D4"/>
    <w:rsid w:val="00411CCE"/>
    <w:rsid w:val="00415E3A"/>
    <w:rsid w:val="0041666E"/>
    <w:rsid w:val="00421060"/>
    <w:rsid w:val="00471C19"/>
    <w:rsid w:val="004867E3"/>
    <w:rsid w:val="00494A28"/>
    <w:rsid w:val="004C0004"/>
    <w:rsid w:val="004C5D52"/>
    <w:rsid w:val="0050519A"/>
    <w:rsid w:val="005072A1"/>
    <w:rsid w:val="00514517"/>
    <w:rsid w:val="00545827"/>
    <w:rsid w:val="00560270"/>
    <w:rsid w:val="005C2568"/>
    <w:rsid w:val="005E5752"/>
    <w:rsid w:val="005F1B17"/>
    <w:rsid w:val="006037C0"/>
    <w:rsid w:val="006631B6"/>
    <w:rsid w:val="00680577"/>
    <w:rsid w:val="006F74FA"/>
    <w:rsid w:val="00725A9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4251"/>
    <w:rsid w:val="00930C23"/>
    <w:rsid w:val="0093193B"/>
    <w:rsid w:val="009509D8"/>
    <w:rsid w:val="00950B64"/>
    <w:rsid w:val="00981893"/>
    <w:rsid w:val="00A1687D"/>
    <w:rsid w:val="00A24902"/>
    <w:rsid w:val="00A43E52"/>
    <w:rsid w:val="00A4678D"/>
    <w:rsid w:val="00A778C7"/>
    <w:rsid w:val="00AB441E"/>
    <w:rsid w:val="00AB6293"/>
    <w:rsid w:val="00AD75D9"/>
    <w:rsid w:val="00AE0928"/>
    <w:rsid w:val="00AF3B82"/>
    <w:rsid w:val="00B12E95"/>
    <w:rsid w:val="00B22876"/>
    <w:rsid w:val="00B558F0"/>
    <w:rsid w:val="00B60A00"/>
    <w:rsid w:val="00BC13A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1518"/>
    <w:rsid w:val="00ED169E"/>
    <w:rsid w:val="00ED4235"/>
    <w:rsid w:val="00F04346"/>
    <w:rsid w:val="00F075DC"/>
    <w:rsid w:val="00F149E9"/>
    <w:rsid w:val="00F5134D"/>
    <w:rsid w:val="00F74202"/>
    <w:rsid w:val="00F87713"/>
    <w:rsid w:val="00FA60C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A30F3E"/>
  <w15:chartTrackingRefBased/>
  <w15:docId w15:val="{54435D26-20A7-4BAB-8323-514EA50BA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24902"/>
    <w:rPr>
      <w:b/>
      <w:kern w:val="28"/>
      <w:sz w:val="28"/>
      <w:lang w:val="fr-FR" w:eastAsia="fr-FR"/>
    </w:rPr>
  </w:style>
  <w:style w:type="character" w:customStyle="1" w:styleId="Heading2Char">
    <w:name w:val="Heading 2 Char"/>
    <w:basedOn w:val="DefaultParagraphFont"/>
    <w:link w:val="Heading2"/>
    <w:semiHidden/>
    <w:rsid w:val="00A24902"/>
    <w:rPr>
      <w:sz w:val="24"/>
      <w:lang w:val="fr-FR" w:eastAsia="fr-FR"/>
    </w:rPr>
  </w:style>
  <w:style w:type="character" w:customStyle="1" w:styleId="Heading3Char">
    <w:name w:val="Heading 3 Char"/>
    <w:basedOn w:val="DefaultParagraphFont"/>
    <w:link w:val="Heading3"/>
    <w:semiHidden/>
    <w:rsid w:val="00A24902"/>
    <w:rPr>
      <w:rFonts w:ascii="Arial" w:hAnsi="Arial"/>
      <w:sz w:val="24"/>
      <w:lang w:val="fr-FR" w:eastAsia="fr-FR"/>
    </w:rPr>
  </w:style>
  <w:style w:type="character" w:customStyle="1" w:styleId="Heading4Char">
    <w:name w:val="Heading 4 Char"/>
    <w:basedOn w:val="DefaultParagraphFont"/>
    <w:link w:val="Heading4"/>
    <w:semiHidden/>
    <w:rsid w:val="00A24902"/>
    <w:rPr>
      <w:sz w:val="24"/>
      <w:lang w:val="en-US" w:eastAsia="fr-FR"/>
    </w:rPr>
  </w:style>
  <w:style w:type="character" w:customStyle="1" w:styleId="Heading5Char">
    <w:name w:val="Heading 5 Char"/>
    <w:basedOn w:val="DefaultParagraphFont"/>
    <w:link w:val="Heading5"/>
    <w:semiHidden/>
    <w:rsid w:val="00A24902"/>
    <w:rPr>
      <w:sz w:val="24"/>
      <w:lang w:val="en-US" w:eastAsia="fr-FR"/>
    </w:rPr>
  </w:style>
  <w:style w:type="character" w:customStyle="1" w:styleId="Heading6Char">
    <w:name w:val="Heading 6 Char"/>
    <w:basedOn w:val="DefaultParagraphFont"/>
    <w:link w:val="Heading6"/>
    <w:semiHidden/>
    <w:rsid w:val="00A24902"/>
    <w:rPr>
      <w:i/>
      <w:sz w:val="22"/>
      <w:lang w:val="el-GR"/>
    </w:rPr>
  </w:style>
  <w:style w:type="character" w:customStyle="1" w:styleId="Heading7Char">
    <w:name w:val="Heading 7 Char"/>
    <w:basedOn w:val="DefaultParagraphFont"/>
    <w:link w:val="Heading7"/>
    <w:semiHidden/>
    <w:rsid w:val="00A24902"/>
    <w:rPr>
      <w:rFonts w:ascii="Arial" w:hAnsi="Arial"/>
      <w:sz w:val="24"/>
      <w:lang w:val="el-GR"/>
    </w:rPr>
  </w:style>
  <w:style w:type="character" w:customStyle="1" w:styleId="Heading8Char">
    <w:name w:val="Heading 8 Char"/>
    <w:basedOn w:val="DefaultParagraphFont"/>
    <w:link w:val="Heading8"/>
    <w:semiHidden/>
    <w:rsid w:val="00A24902"/>
    <w:rPr>
      <w:rFonts w:ascii="Arial" w:hAnsi="Arial"/>
      <w:i/>
      <w:sz w:val="24"/>
      <w:lang w:val="el-GR"/>
    </w:rPr>
  </w:style>
  <w:style w:type="character" w:customStyle="1" w:styleId="Heading9Char">
    <w:name w:val="Heading 9 Char"/>
    <w:basedOn w:val="DefaultParagraphFont"/>
    <w:link w:val="Heading9"/>
    <w:semiHidden/>
    <w:rsid w:val="00A24902"/>
    <w:rPr>
      <w:rFonts w:ascii="Arial" w:hAnsi="Arial"/>
      <w:b/>
      <w:i/>
      <w:sz w:val="18"/>
      <w:lang w:val="el-GR"/>
    </w:rPr>
  </w:style>
  <w:style w:type="paragraph" w:styleId="TOCHeading">
    <w:name w:val="TOC Heading"/>
    <w:basedOn w:val="Normal"/>
    <w:next w:val="Normal"/>
    <w:unhideWhenUsed/>
    <w:qFormat/>
    <w:rsid w:val="00A24902"/>
    <w:pPr>
      <w:widowControl/>
      <w:spacing w:after="240"/>
    </w:pPr>
    <w:rPr>
      <w:lang w:val="en-GB"/>
    </w:rPr>
  </w:style>
  <w:style w:type="paragraph" w:customStyle="1" w:styleId="EPFooter2">
    <w:name w:val="EPFooter2"/>
    <w:basedOn w:val="Normal"/>
    <w:next w:val="Normal"/>
    <w:rsid w:val="00A2490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24902"/>
    <w:pPr>
      <w:spacing w:before="480" w:after="240"/>
    </w:pPr>
  </w:style>
  <w:style w:type="paragraph" w:customStyle="1" w:styleId="TOCPage">
    <w:name w:val="TOC Page"/>
    <w:basedOn w:val="Normal"/>
    <w:next w:val="TOC1"/>
    <w:rsid w:val="00A24902"/>
    <w:pPr>
      <w:keepNext/>
      <w:spacing w:after="240"/>
      <w:jc w:val="right"/>
    </w:pPr>
    <w:rPr>
      <w:rFonts w:ascii="Arial" w:hAnsi="Arial"/>
      <w:b/>
    </w:rPr>
  </w:style>
  <w:style w:type="paragraph" w:customStyle="1" w:styleId="PageHeading">
    <w:name w:val="PageHeading"/>
    <w:basedOn w:val="Normal"/>
    <w:rsid w:val="00A24902"/>
    <w:pPr>
      <w:keepNext/>
      <w:spacing w:after="480"/>
      <w:jc w:val="center"/>
    </w:pPr>
    <w:rPr>
      <w:rFonts w:ascii="Arial" w:hAnsi="Arial" w:cs="Arial"/>
      <w:b/>
    </w:rPr>
  </w:style>
  <w:style w:type="paragraph" w:customStyle="1" w:styleId="NormalBold">
    <w:name w:val="NormalBold"/>
    <w:basedOn w:val="Normal"/>
    <w:rsid w:val="00A24902"/>
    <w:rPr>
      <w:b/>
    </w:rPr>
  </w:style>
  <w:style w:type="paragraph" w:customStyle="1" w:styleId="NormalHanging12a">
    <w:name w:val="NormalHanging12a"/>
    <w:basedOn w:val="Normal"/>
    <w:link w:val="NormalHanging12aChar"/>
    <w:rsid w:val="00A24902"/>
    <w:pPr>
      <w:spacing w:after="240"/>
      <w:ind w:left="567" w:hanging="567"/>
    </w:pPr>
  </w:style>
  <w:style w:type="paragraph" w:customStyle="1" w:styleId="Subheading">
    <w:name w:val="Subheading"/>
    <w:basedOn w:val="Normal"/>
    <w:rsid w:val="00A24902"/>
    <w:pPr>
      <w:spacing w:before="480" w:after="240"/>
    </w:pPr>
    <w:rPr>
      <w:b/>
      <w:i/>
    </w:rPr>
  </w:style>
  <w:style w:type="paragraph" w:customStyle="1" w:styleId="CoverNormal24a">
    <w:name w:val="CoverNormal24a"/>
    <w:basedOn w:val="Normal"/>
    <w:rsid w:val="00A24902"/>
    <w:pPr>
      <w:spacing w:after="480"/>
      <w:ind w:left="1417"/>
    </w:pPr>
  </w:style>
  <w:style w:type="paragraph" w:customStyle="1" w:styleId="CoverNormal">
    <w:name w:val="CoverNormal"/>
    <w:basedOn w:val="Normal"/>
    <w:rsid w:val="00A24902"/>
    <w:pPr>
      <w:ind w:left="1418"/>
    </w:pPr>
  </w:style>
  <w:style w:type="paragraph" w:customStyle="1" w:styleId="CoverReference">
    <w:name w:val="CoverReference"/>
    <w:basedOn w:val="Normal"/>
    <w:rsid w:val="00A24902"/>
    <w:pPr>
      <w:spacing w:before="1080"/>
      <w:jc w:val="right"/>
    </w:pPr>
    <w:rPr>
      <w:rFonts w:ascii="Arial" w:hAnsi="Arial" w:cs="Arial"/>
      <w:b/>
    </w:rPr>
  </w:style>
  <w:style w:type="paragraph" w:customStyle="1" w:styleId="CoverDocType24a">
    <w:name w:val="CoverDocType24a"/>
    <w:basedOn w:val="Normal"/>
    <w:rsid w:val="00A24902"/>
    <w:pPr>
      <w:spacing w:after="480"/>
      <w:ind w:left="1418"/>
    </w:pPr>
    <w:rPr>
      <w:rFonts w:ascii="Arial" w:hAnsi="Arial"/>
      <w:b/>
      <w:sz w:val="48"/>
    </w:rPr>
  </w:style>
  <w:style w:type="paragraph" w:customStyle="1" w:styleId="CoverDate">
    <w:name w:val="CoverDate"/>
    <w:basedOn w:val="Normal"/>
    <w:rsid w:val="00A24902"/>
    <w:pPr>
      <w:spacing w:before="240" w:after="1200"/>
    </w:pPr>
  </w:style>
  <w:style w:type="paragraph" w:styleId="Header">
    <w:name w:val="header"/>
    <w:basedOn w:val="Normal"/>
    <w:link w:val="HeaderChar"/>
    <w:rsid w:val="00A24902"/>
    <w:pPr>
      <w:tabs>
        <w:tab w:val="center" w:pos="4513"/>
        <w:tab w:val="right" w:pos="9026"/>
      </w:tabs>
    </w:pPr>
  </w:style>
  <w:style w:type="character" w:customStyle="1" w:styleId="HeaderChar">
    <w:name w:val="Header Char"/>
    <w:basedOn w:val="DefaultParagraphFont"/>
    <w:link w:val="Header"/>
    <w:rsid w:val="00A24902"/>
    <w:rPr>
      <w:sz w:val="24"/>
      <w:lang w:val="el-GR"/>
    </w:rPr>
  </w:style>
  <w:style w:type="paragraph" w:customStyle="1" w:styleId="EPBody">
    <w:name w:val="EPBody"/>
    <w:basedOn w:val="Normal"/>
    <w:rsid w:val="00A24902"/>
    <w:pPr>
      <w:jc w:val="center"/>
    </w:pPr>
    <w:rPr>
      <w:rFonts w:ascii="Arial" w:hAnsi="Arial" w:cs="Arial"/>
      <w:i/>
      <w:sz w:val="22"/>
      <w:szCs w:val="22"/>
    </w:rPr>
  </w:style>
  <w:style w:type="paragraph" w:customStyle="1" w:styleId="EPFooter">
    <w:name w:val="EPFooter"/>
    <w:basedOn w:val="Normal"/>
    <w:rsid w:val="00A24902"/>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A24902"/>
    <w:rPr>
      <w:rFonts w:ascii="Times New Roman" w:hAnsi="Times New Roman"/>
    </w:rPr>
  </w:style>
  <w:style w:type="character" w:customStyle="1" w:styleId="PageHeadingDecChar">
    <w:name w:val="PageHeadingDec Char"/>
    <w:basedOn w:val="DefaultParagraphFont"/>
    <w:link w:val="PageHeadingDec"/>
    <w:rsid w:val="00A24902"/>
    <w:rPr>
      <w:rFonts w:cs="Arial"/>
      <w:b/>
      <w:sz w:val="24"/>
      <w:lang w:val="el-GR"/>
    </w:rPr>
  </w:style>
  <w:style w:type="paragraph" w:customStyle="1" w:styleId="PageHeadingNotTOC">
    <w:name w:val="PageHeadingNotTOC"/>
    <w:basedOn w:val="Normal"/>
    <w:link w:val="PageHeadingNotTOCChar"/>
    <w:rsid w:val="00A24902"/>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A24902"/>
    <w:rPr>
      <w:sz w:val="24"/>
      <w:lang w:val="el-GR"/>
    </w:rPr>
  </w:style>
  <w:style w:type="paragraph" w:styleId="TOC8">
    <w:name w:val="toc 8"/>
    <w:basedOn w:val="Normal"/>
    <w:next w:val="Normal"/>
    <w:autoRedefine/>
    <w:uiPriority w:val="39"/>
    <w:rsid w:val="00A24902"/>
    <w:pPr>
      <w:spacing w:after="240"/>
    </w:pPr>
    <w:rPr>
      <w:b/>
    </w:rPr>
  </w:style>
  <w:style w:type="paragraph" w:styleId="TOC9">
    <w:name w:val="toc 9"/>
    <w:basedOn w:val="Normal"/>
    <w:next w:val="Normal"/>
    <w:autoRedefine/>
    <w:uiPriority w:val="39"/>
    <w:rsid w:val="00A24902"/>
    <w:pPr>
      <w:spacing w:after="100"/>
      <w:jc w:val="center"/>
    </w:pPr>
  </w:style>
  <w:style w:type="paragraph" w:styleId="TOC7">
    <w:name w:val="toc 7"/>
    <w:basedOn w:val="Normal"/>
    <w:next w:val="Normal"/>
    <w:autoRedefine/>
    <w:uiPriority w:val="39"/>
    <w:rsid w:val="00A24902"/>
    <w:pPr>
      <w:tabs>
        <w:tab w:val="right" w:leader="dot" w:pos="9060"/>
      </w:tabs>
      <w:spacing w:after="240"/>
      <w:ind w:left="720" w:hanging="720"/>
    </w:pPr>
  </w:style>
  <w:style w:type="character" w:styleId="Hyperlink">
    <w:name w:val="Hyperlink"/>
    <w:basedOn w:val="DefaultParagraphFont"/>
    <w:uiPriority w:val="99"/>
    <w:rsid w:val="00A24902"/>
    <w:rPr>
      <w:color w:val="0563C1" w:themeColor="hyperlink"/>
      <w:u w:val="single"/>
    </w:rPr>
  </w:style>
  <w:style w:type="character" w:styleId="FollowedHyperlink">
    <w:name w:val="FollowedHyperlink"/>
    <w:basedOn w:val="DefaultParagraphFont"/>
    <w:rsid w:val="00A24902"/>
    <w:rPr>
      <w:color w:val="954F72" w:themeColor="followedHyperlink"/>
      <w:u w:val="single"/>
    </w:rPr>
  </w:style>
  <w:style w:type="character" w:styleId="CommentReference">
    <w:name w:val="annotation reference"/>
    <w:basedOn w:val="DefaultParagraphFont"/>
    <w:rsid w:val="00A24902"/>
    <w:rPr>
      <w:sz w:val="16"/>
      <w:szCs w:val="16"/>
    </w:rPr>
  </w:style>
  <w:style w:type="paragraph" w:styleId="CommentText">
    <w:name w:val="annotation text"/>
    <w:basedOn w:val="Normal"/>
    <w:link w:val="CommentTextChar"/>
    <w:rsid w:val="00A24902"/>
    <w:rPr>
      <w:sz w:val="20"/>
    </w:rPr>
  </w:style>
  <w:style w:type="character" w:customStyle="1" w:styleId="CommentTextChar">
    <w:name w:val="Comment Text Char"/>
    <w:basedOn w:val="DefaultParagraphFont"/>
    <w:link w:val="CommentText"/>
    <w:rsid w:val="00A24902"/>
    <w:rPr>
      <w:lang w:val="el-GR"/>
    </w:rPr>
  </w:style>
  <w:style w:type="paragraph" w:styleId="CommentSubject">
    <w:name w:val="annotation subject"/>
    <w:basedOn w:val="CommentText"/>
    <w:next w:val="CommentText"/>
    <w:link w:val="CommentSubjectChar"/>
    <w:unhideWhenUsed/>
    <w:rsid w:val="00A24902"/>
    <w:rPr>
      <w:b/>
      <w:bCs/>
    </w:rPr>
  </w:style>
  <w:style w:type="character" w:customStyle="1" w:styleId="CommentSubjectChar">
    <w:name w:val="Comment Subject Char"/>
    <w:basedOn w:val="CommentTextChar"/>
    <w:link w:val="CommentSubject"/>
    <w:rsid w:val="00A24902"/>
    <w:rPr>
      <w:b/>
      <w:bCs/>
      <w:lang w:val="el-GR"/>
    </w:rPr>
  </w:style>
  <w:style w:type="paragraph" w:styleId="BalloonText">
    <w:name w:val="Balloon Text"/>
    <w:basedOn w:val="Normal"/>
    <w:link w:val="BalloonTextChar"/>
    <w:unhideWhenUsed/>
    <w:rsid w:val="00A24902"/>
    <w:rPr>
      <w:rFonts w:ascii="Segoe UI" w:hAnsi="Segoe UI" w:cs="Segoe UI"/>
      <w:sz w:val="18"/>
      <w:szCs w:val="18"/>
    </w:rPr>
  </w:style>
  <w:style w:type="character" w:customStyle="1" w:styleId="BalloonTextChar">
    <w:name w:val="Balloon Text Char"/>
    <w:basedOn w:val="DefaultParagraphFont"/>
    <w:link w:val="BalloonText"/>
    <w:rsid w:val="00A24902"/>
    <w:rPr>
      <w:rFonts w:ascii="Segoe UI" w:hAnsi="Segoe UI" w:cs="Segoe UI"/>
      <w:sz w:val="18"/>
      <w:szCs w:val="18"/>
      <w:lang w:val="el-GR"/>
    </w:rPr>
  </w:style>
  <w:style w:type="paragraph" w:styleId="Revision">
    <w:name w:val="Revision"/>
    <w:hidden/>
    <w:uiPriority w:val="99"/>
    <w:semiHidden/>
    <w:rsid w:val="00A24902"/>
    <w:rPr>
      <w:sz w:val="24"/>
      <w:lang w:val="el-GR"/>
    </w:rPr>
  </w:style>
  <w:style w:type="paragraph" w:customStyle="1" w:styleId="Normal24a">
    <w:name w:val="Normal24a"/>
    <w:basedOn w:val="Normal"/>
    <w:rsid w:val="00A24902"/>
    <w:pPr>
      <w:spacing w:after="480"/>
    </w:pPr>
  </w:style>
  <w:style w:type="paragraph" w:customStyle="1" w:styleId="NormalBoldCenter">
    <w:name w:val="NormalBoldCenter"/>
    <w:basedOn w:val="Normal"/>
    <w:rsid w:val="00A24902"/>
    <w:pPr>
      <w:jc w:val="center"/>
    </w:pPr>
    <w:rPr>
      <w:b/>
    </w:rPr>
  </w:style>
  <w:style w:type="paragraph" w:customStyle="1" w:styleId="Footprint12b">
    <w:name w:val="Footprint12b"/>
    <w:basedOn w:val="Normal"/>
    <w:rsid w:val="00A24902"/>
    <w:pPr>
      <w:spacing w:before="240"/>
    </w:pPr>
    <w:rPr>
      <w:szCs w:val="24"/>
    </w:rPr>
  </w:style>
  <w:style w:type="paragraph" w:customStyle="1" w:styleId="NormalSingle">
    <w:name w:val="NormalSingle"/>
    <w:basedOn w:val="Normal"/>
    <w:qFormat/>
    <w:rsid w:val="00A24902"/>
    <w:rPr>
      <w:szCs w:val="24"/>
    </w:rPr>
  </w:style>
  <w:style w:type="paragraph" w:customStyle="1" w:styleId="Normal12a">
    <w:name w:val="Normal12a"/>
    <w:basedOn w:val="Normal"/>
    <w:rsid w:val="00A24902"/>
    <w:pPr>
      <w:spacing w:after="240"/>
    </w:pPr>
  </w:style>
  <w:style w:type="paragraph" w:customStyle="1" w:styleId="Visa">
    <w:name w:val="Visa"/>
    <w:basedOn w:val="Normal"/>
    <w:rsid w:val="00A24902"/>
    <w:pPr>
      <w:tabs>
        <w:tab w:val="left" w:pos="357"/>
      </w:tabs>
      <w:snapToGrid w:val="0"/>
      <w:spacing w:after="240"/>
      <w:ind w:left="357" w:hanging="357"/>
    </w:pPr>
    <w:rPr>
      <w:lang w:eastAsia="en-US"/>
    </w:rPr>
  </w:style>
  <w:style w:type="paragraph" w:customStyle="1" w:styleId="RollCallSymbols14pt">
    <w:name w:val="RollCallSymbols14pt"/>
    <w:basedOn w:val="Normal"/>
    <w:rsid w:val="00A2490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24902"/>
    <w:pPr>
      <w:tabs>
        <w:tab w:val="center" w:pos="284"/>
        <w:tab w:val="left" w:pos="426"/>
      </w:tabs>
    </w:pPr>
    <w:rPr>
      <w:snapToGrid w:val="0"/>
      <w:lang w:eastAsia="en-US"/>
    </w:rPr>
  </w:style>
  <w:style w:type="paragraph" w:customStyle="1" w:styleId="RollCallVotes">
    <w:name w:val="RollCallVotes"/>
    <w:basedOn w:val="Normal"/>
    <w:rsid w:val="00A24902"/>
    <w:pPr>
      <w:spacing w:before="120" w:after="120"/>
      <w:jc w:val="center"/>
    </w:pPr>
    <w:rPr>
      <w:b/>
      <w:bCs/>
      <w:snapToGrid w:val="0"/>
      <w:sz w:val="16"/>
      <w:lang w:eastAsia="en-US"/>
    </w:rPr>
  </w:style>
  <w:style w:type="paragraph" w:customStyle="1" w:styleId="RollCallTable">
    <w:name w:val="RollCallTable"/>
    <w:basedOn w:val="Normal"/>
    <w:rsid w:val="00A24902"/>
    <w:pPr>
      <w:spacing w:before="120" w:after="120"/>
    </w:pPr>
    <w:rPr>
      <w:snapToGrid w:val="0"/>
      <w:sz w:val="16"/>
      <w:lang w:eastAsia="en-US"/>
    </w:rPr>
  </w:style>
  <w:style w:type="paragraph" w:customStyle="1" w:styleId="Normal6a">
    <w:name w:val="Normal6a"/>
    <w:basedOn w:val="Normal"/>
    <w:rsid w:val="00A24902"/>
    <w:pPr>
      <w:spacing w:after="120"/>
    </w:pPr>
    <w:rPr>
      <w:szCs w:val="24"/>
      <w:lang w:eastAsia="en-US"/>
    </w:rPr>
  </w:style>
  <w:style w:type="paragraph" w:customStyle="1" w:styleId="RollCallSubtitle">
    <w:name w:val="RollCallSubtitle"/>
    <w:basedOn w:val="Normal"/>
    <w:qFormat/>
    <w:rsid w:val="00A24902"/>
    <w:pPr>
      <w:snapToGrid w:val="0"/>
      <w:spacing w:after="240"/>
    </w:pPr>
    <w:rPr>
      <w:lang w:eastAsia="en-US"/>
    </w:rPr>
  </w:style>
  <w:style w:type="character" w:customStyle="1" w:styleId="PageHeadingNotTOCChar">
    <w:name w:val="PageHeadingNotTOC Char"/>
    <w:basedOn w:val="DefaultParagraphFont"/>
    <w:link w:val="PageHeadingNotTOC"/>
    <w:rsid w:val="00A24902"/>
    <w:rPr>
      <w:rFonts w:ascii="Arial" w:hAnsi="Arial" w:cs="Arial"/>
      <w:b/>
      <w:sz w:val="24"/>
      <w:lang w:val="el-GR"/>
    </w:rPr>
  </w:style>
  <w:style w:type="paragraph" w:styleId="Footer">
    <w:name w:val="footer"/>
    <w:basedOn w:val="Normal"/>
    <w:link w:val="FooterChar"/>
    <w:rsid w:val="00A24902"/>
    <w:pPr>
      <w:tabs>
        <w:tab w:val="center" w:pos="4513"/>
        <w:tab w:val="right" w:pos="9026"/>
      </w:tabs>
    </w:pPr>
  </w:style>
  <w:style w:type="character" w:customStyle="1" w:styleId="FooterChar">
    <w:name w:val="Footer Char"/>
    <w:basedOn w:val="DefaultParagraphFont"/>
    <w:link w:val="Footer"/>
    <w:rsid w:val="00A24902"/>
    <w:rPr>
      <w:sz w:val="24"/>
      <w:lang w:val="el-GR"/>
    </w:rPr>
  </w:style>
  <w:style w:type="paragraph" w:styleId="ListParagraph">
    <w:name w:val="List Paragraph"/>
    <w:basedOn w:val="Normal"/>
    <w:uiPriority w:val="34"/>
    <w:qFormat/>
    <w:rsid w:val="00EC15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5.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3.xm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C/2024/6041/oj" TargetMode="External"/><Relationship Id="rId117" Type="http://schemas.openxmlformats.org/officeDocument/2006/relationships/hyperlink" Target="http://data.europa.eu/eli/reg/2018/1046/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47" Type="http://schemas.openxmlformats.org/officeDocument/2006/relationships/hyperlink" Target="http://data.europa.eu/eli/reg/2021/2085/oj" TargetMode="External"/><Relationship Id="rId63" Type="http://schemas.openxmlformats.org/officeDocument/2006/relationships/hyperlink" Target="http://data.europa.eu/eli/reg/2018/1046/oj" TargetMode="External"/><Relationship Id="rId68" Type="http://schemas.openxmlformats.org/officeDocument/2006/relationships/hyperlink" Target="http://data.europa.eu/eli/C/2024/6041/oj" TargetMode="External"/><Relationship Id="rId84" Type="http://schemas.openxmlformats.org/officeDocument/2006/relationships/hyperlink" Target="http://data.europa.eu/eli/reg_del/2019/887/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reg/2024/2509/oj" TargetMode="External"/><Relationship Id="rId133" Type="http://schemas.openxmlformats.org/officeDocument/2006/relationships/hyperlink" Target="http://data.europa.eu/eli/reg/2021/2085/oj" TargetMode="External"/><Relationship Id="rId16" Type="http://schemas.openxmlformats.org/officeDocument/2006/relationships/hyperlink" Target="http://data.europa.eu/eli/reg/2024/2509/oj" TargetMode="External"/><Relationship Id="rId107" Type="http://schemas.openxmlformats.org/officeDocument/2006/relationships/hyperlink" Target="http://data.europa.eu/eli/reg/2021/2085/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4/6041/oj" TargetMode="External"/><Relationship Id="rId37" Type="http://schemas.openxmlformats.org/officeDocument/2006/relationships/hyperlink" Target="http://data.europa.eu/eli/C/2024/6841/oj" TargetMode="External"/><Relationship Id="rId53" Type="http://schemas.openxmlformats.org/officeDocument/2006/relationships/hyperlink" Target="https://eur-lex.europa.eu/eli/reg/2021/1173/oj" TargetMode="External"/><Relationship Id="rId58" Type="http://schemas.openxmlformats.org/officeDocument/2006/relationships/hyperlink" Target="http://data.europa.eu/eli/reg/2024/2509/oj" TargetMode="External"/><Relationship Id="rId74" Type="http://schemas.openxmlformats.org/officeDocument/2006/relationships/hyperlink" Target="http://data.europa.eu/eli/C/2024/6041/oj" TargetMode="External"/><Relationship Id="rId79" Type="http://schemas.openxmlformats.org/officeDocument/2006/relationships/hyperlink" Target="http://data.europa.eu/eli/C/2024/6841/oj" TargetMode="External"/><Relationship Id="rId102" Type="http://schemas.openxmlformats.org/officeDocument/2006/relationships/hyperlink" Target="http://data.europa.eu/eli/reg_del/2019/887/oj" TargetMode="External"/><Relationship Id="rId123" Type="http://schemas.openxmlformats.org/officeDocument/2006/relationships/hyperlink" Target="http://data.europa.eu/eli/reg/2018/1046/oj" TargetMode="External"/><Relationship Id="rId128" Type="http://schemas.openxmlformats.org/officeDocument/2006/relationships/hyperlink" Target="http://data.europa.eu/eli/C/2024/6041/oj" TargetMode="External"/><Relationship Id="rId5" Type="http://schemas.openxmlformats.org/officeDocument/2006/relationships/hyperlink" Target="http://data.europa.eu/eli/reg/2021/2085/oj" TargetMode="External"/><Relationship Id="rId90" Type="http://schemas.openxmlformats.org/officeDocument/2006/relationships/hyperlink" Target="http://data.europa.eu/eli/reg_del/2019/887/oj" TargetMode="External"/><Relationship Id="rId95" Type="http://schemas.openxmlformats.org/officeDocument/2006/relationships/hyperlink" Target="http://data.europa.eu/eli/reg/2021/2085/oj" TargetMode="External"/><Relationship Id="rId14" Type="http://schemas.openxmlformats.org/officeDocument/2006/relationships/hyperlink" Target="http://data.europa.eu/eli/C/2024/6041/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43" Type="http://schemas.openxmlformats.org/officeDocument/2006/relationships/hyperlink" Target="http://data.europa.eu/eli/C/2024/6841/oj" TargetMode="External"/><Relationship Id="rId48" Type="http://schemas.openxmlformats.org/officeDocument/2006/relationships/hyperlink" Target="http://data.europa.eu/eli/reg_del/2019/887/oj" TargetMode="External"/><Relationship Id="rId56" Type="http://schemas.openxmlformats.org/officeDocument/2006/relationships/hyperlink" Target="http://data.europa.eu/eli/C/2024/6041/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77" Type="http://schemas.openxmlformats.org/officeDocument/2006/relationships/hyperlink" Target="http://data.europa.eu/eli/reg/2021/2085/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reg/2018/1046/oj" TargetMode="External"/><Relationship Id="rId113" Type="http://schemas.openxmlformats.org/officeDocument/2006/relationships/hyperlink" Target="http://data.europa.eu/eli/reg/2021/2085/oj" TargetMode="External"/><Relationship Id="rId118" Type="http://schemas.openxmlformats.org/officeDocument/2006/relationships/hyperlink" Target="http://data.europa.eu/eli/reg/2024/2509/oj" TargetMode="External"/><Relationship Id="rId126" Type="http://schemas.openxmlformats.org/officeDocument/2006/relationships/hyperlink" Target="http://data.europa.eu/eli/reg_del/2019/887/oj" TargetMode="External"/><Relationship Id="rId134" Type="http://schemas.openxmlformats.org/officeDocument/2006/relationships/hyperlink" Target="http://data.europa.eu/eli/reg/2023/1782/oj" TargetMode="External"/><Relationship Id="rId8" Type="http://schemas.openxmlformats.org/officeDocument/2006/relationships/hyperlink" Target="http://data.europa.eu/eli/C/2024/6041/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80" Type="http://schemas.openxmlformats.org/officeDocument/2006/relationships/hyperlink" Target="http://data.europa.eu/eli/C/2024/6041/oj" TargetMode="External"/><Relationship Id="rId85" Type="http://schemas.openxmlformats.org/officeDocument/2006/relationships/hyperlink" Target="http://data.europa.eu/eli/C/2024/6841/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C/2024/6841/oj" TargetMode="External"/><Relationship Id="rId3" Type="http://schemas.openxmlformats.org/officeDocument/2006/relationships/hyperlink" Target="http://data.europa.eu/eli/reg/2018/1046/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25" Type="http://schemas.openxmlformats.org/officeDocument/2006/relationships/hyperlink" Target="http://data.europa.eu/eli/C/2024/6841/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4/6041/oj" TargetMode="External"/><Relationship Id="rId46" Type="http://schemas.openxmlformats.org/officeDocument/2006/relationships/hyperlink" Target="http://data.europa.eu/eli/reg/2024/2509/oj" TargetMode="External"/><Relationship Id="rId59" Type="http://schemas.openxmlformats.org/officeDocument/2006/relationships/hyperlink" Target="https://eur-lex.europa.eu/eli/reg/2021/1173/oj" TargetMode="External"/><Relationship Id="rId67" Type="http://schemas.openxmlformats.org/officeDocument/2006/relationships/hyperlink" Target="http://data.europa.eu/eli/C/2024/6841/oj" TargetMode="External"/><Relationship Id="rId103" Type="http://schemas.openxmlformats.org/officeDocument/2006/relationships/hyperlink" Target="http://data.europa.eu/eli/C/2024/6841/oj" TargetMode="External"/><Relationship Id="rId108" Type="http://schemas.openxmlformats.org/officeDocument/2006/relationships/hyperlink" Target="http://data.europa.eu/eli/reg_del/2019/887/oj" TargetMode="External"/><Relationship Id="rId116" Type="http://schemas.openxmlformats.org/officeDocument/2006/relationships/hyperlink" Target="http://data.europa.eu/eli/C/2024/6041/oj" TargetMode="External"/><Relationship Id="rId124" Type="http://schemas.openxmlformats.org/officeDocument/2006/relationships/hyperlink" Target="http://data.europa.eu/eli/reg/2024/2509/oj" TargetMode="External"/><Relationship Id="rId129" Type="http://schemas.openxmlformats.org/officeDocument/2006/relationships/hyperlink" Target="http://data.europa.eu/eli/reg/2018/1046/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21/2085/oj" TargetMode="External"/><Relationship Id="rId54" Type="http://schemas.openxmlformats.org/officeDocument/2006/relationships/hyperlink" Target="http://data.europa.eu/eli/reg_del/2019/887/oj" TargetMode="External"/><Relationship Id="rId62" Type="http://schemas.openxmlformats.org/officeDocument/2006/relationships/hyperlink" Target="http://data.europa.eu/eli/C/2024/6041/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83" Type="http://schemas.openxmlformats.org/officeDocument/2006/relationships/hyperlink" Target="http://data.europa.eu/eli/reg/2021/2085/oj" TargetMode="External"/><Relationship Id="rId88" Type="http://schemas.openxmlformats.org/officeDocument/2006/relationships/hyperlink" Target="http://data.europa.eu/eli/reg/2024/2509/oj" TargetMode="External"/><Relationship Id="rId91" Type="http://schemas.openxmlformats.org/officeDocument/2006/relationships/hyperlink" Target="http://data.europa.eu/eli/C/2024/6841/oj" TargetMode="External"/><Relationship Id="rId96" Type="http://schemas.openxmlformats.org/officeDocument/2006/relationships/hyperlink" Target="http://data.europa.eu/eli/reg_del/2019/887/oj" TargetMode="External"/><Relationship Id="rId111" Type="http://schemas.openxmlformats.org/officeDocument/2006/relationships/hyperlink" Target="http://data.europa.eu/eli/reg/2018/1046/oj" TargetMode="External"/><Relationship Id="rId132" Type="http://schemas.openxmlformats.org/officeDocument/2006/relationships/hyperlink" Target="http://data.europa.eu/eli/reg_del/2019/887/oj" TargetMode="External"/><Relationship Id="rId1" Type="http://schemas.openxmlformats.org/officeDocument/2006/relationships/hyperlink" Target="http://data.europa.eu/eli/C/2024/6841/oj" TargetMode="External"/><Relationship Id="rId6" Type="http://schemas.openxmlformats.org/officeDocument/2006/relationships/hyperlink" Target="http://data.europa.eu/eli/reg_del/2019/887/oj" TargetMode="External"/><Relationship Id="rId15" Type="http://schemas.openxmlformats.org/officeDocument/2006/relationships/hyperlink" Target="http://data.europa.eu/eli/reg/2018/1046/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36" Type="http://schemas.openxmlformats.org/officeDocument/2006/relationships/hyperlink" Target="http://data.europa.eu/eli/reg_del/2019/887/oj" TargetMode="External"/><Relationship Id="rId49" Type="http://schemas.openxmlformats.org/officeDocument/2006/relationships/hyperlink" Target="http://data.europa.eu/eli/C/2024/6841/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24/2509/oj" TargetMode="External"/><Relationship Id="rId114" Type="http://schemas.openxmlformats.org/officeDocument/2006/relationships/hyperlink" Target="http://data.europa.eu/eli/reg_del/2019/887/oj" TargetMode="External"/><Relationship Id="rId119" Type="http://schemas.openxmlformats.org/officeDocument/2006/relationships/hyperlink" Target="http://data.europa.eu/eli/reg/2021/2085/oj" TargetMode="External"/><Relationship Id="rId127" Type="http://schemas.openxmlformats.org/officeDocument/2006/relationships/hyperlink" Target="http://data.europa.eu/eli/C/2024/6841/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841/oj" TargetMode="External"/><Relationship Id="rId44" Type="http://schemas.openxmlformats.org/officeDocument/2006/relationships/hyperlink" Target="http://data.europa.eu/eli/C/2024/6041/oj" TargetMode="External"/><Relationship Id="rId52" Type="http://schemas.openxmlformats.org/officeDocument/2006/relationships/hyperlink" Target="http://data.europa.eu/eli/reg/2024/2509/oj" TargetMode="External"/><Relationship Id="rId60" Type="http://schemas.openxmlformats.org/officeDocument/2006/relationships/hyperlink" Target="http://data.europa.eu/eli/reg_del/2019/887/oj" TargetMode="External"/><Relationship Id="rId65" Type="http://schemas.openxmlformats.org/officeDocument/2006/relationships/hyperlink" Target="http://data.europa.eu/eli/dec/2007/198/oj" TargetMode="External"/><Relationship Id="rId73" Type="http://schemas.openxmlformats.org/officeDocument/2006/relationships/hyperlink" Target="http://data.europa.eu/eli/C/2024/6841/oj" TargetMode="External"/><Relationship Id="rId78" Type="http://schemas.openxmlformats.org/officeDocument/2006/relationships/hyperlink" Target="http://data.europa.eu/eli/reg_del/2019/887/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4/6041/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C/2024/6041/oj" TargetMode="External"/><Relationship Id="rId130" Type="http://schemas.openxmlformats.org/officeDocument/2006/relationships/hyperlink" Target="http://data.europa.eu/eli/reg/2024/2509/oj" TargetMode="External"/><Relationship Id="rId135" Type="http://schemas.openxmlformats.org/officeDocument/2006/relationships/hyperlink" Target="http://data.europa.eu/eli/dec/2007/198/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13" Type="http://schemas.openxmlformats.org/officeDocument/2006/relationships/hyperlink" Target="http://data.europa.eu/eli/C/2024/6841/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C/2024/6841/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55" Type="http://schemas.openxmlformats.org/officeDocument/2006/relationships/hyperlink" Target="http://data.europa.eu/eli/C/2024/6841/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4/6841/oj" TargetMode="External"/><Relationship Id="rId104" Type="http://schemas.openxmlformats.org/officeDocument/2006/relationships/hyperlink" Target="http://data.europa.eu/eli/C/2024/6041/oj" TargetMode="External"/><Relationship Id="rId120" Type="http://schemas.openxmlformats.org/officeDocument/2006/relationships/hyperlink" Target="http://data.europa.eu/eli/reg_del/2019/887/oj" TargetMode="External"/><Relationship Id="rId125" Type="http://schemas.openxmlformats.org/officeDocument/2006/relationships/hyperlink" Target="http://data.europa.eu/eli/reg/2021/2085/oj" TargetMode="External"/><Relationship Id="rId7" Type="http://schemas.openxmlformats.org/officeDocument/2006/relationships/hyperlink" Target="http://data.europa.eu/eli/C/2024/6841/oj" TargetMode="External"/><Relationship Id="rId71" Type="http://schemas.openxmlformats.org/officeDocument/2006/relationships/hyperlink" Target="http://data.europa.eu/eli/dec/2007/198/oj" TargetMode="External"/><Relationship Id="rId92" Type="http://schemas.openxmlformats.org/officeDocument/2006/relationships/hyperlink" Target="http://data.europa.eu/eli/C/2024/6041/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715/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041/oj" TargetMode="External"/><Relationship Id="rId115" Type="http://schemas.openxmlformats.org/officeDocument/2006/relationships/hyperlink" Target="http://data.europa.eu/eli/C/2024/6841/oj" TargetMode="External"/><Relationship Id="rId131" Type="http://schemas.openxmlformats.org/officeDocument/2006/relationships/hyperlink" Target="http://data.europa.eu/eli/reg/2021/2085/oj" TargetMode="External"/><Relationship Id="rId136" Type="http://schemas.openxmlformats.org/officeDocument/2006/relationships/hyperlink" Target="http://data.europa.eu/eli/reg/2021/1173/oj" TargetMode="External"/><Relationship Id="rId61" Type="http://schemas.openxmlformats.org/officeDocument/2006/relationships/hyperlink" Target="http://data.europa.eu/eli/C/2024/6841/oj" TargetMode="External"/><Relationship Id="rId82" Type="http://schemas.openxmlformats.org/officeDocument/2006/relationships/hyperlink" Target="http://data.europa.eu/eli/reg/2024/2509/oj" TargetMode="External"/><Relationship Id="rId19" Type="http://schemas.openxmlformats.org/officeDocument/2006/relationships/hyperlink" Target="http://data.europa.eu/eli/C/2024/6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343A6B-1CC4-4295-AACE-1C60897AB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23116</Words>
  <Characters>131765</Characters>
  <Application>Microsoft Office Word</Application>
  <DocSecurity>0</DocSecurity>
  <Lines>1098</Lines>
  <Paragraphs>309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2025-05-07T14:30:00Z</dcterms:created>
  <dcterms:modified xsi:type="dcterms:W3CDTF">2025-05-07T14:30:00Z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A10-0056/2025</vt:lpwstr>
  </property>
  <property fmtid="{D5CDD505-2E9C-101B-9397-08002B2CF9AE}" pid="4" name="&lt;Type&gt;">
    <vt:lpwstr>RR</vt:lpwstr>
  </property>
</Properties>
</file>