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0DF" w14:paraId="71E2E1E1" w14:textId="77777777" w:rsidTr="0010095E">
        <w:trPr>
          <w:trHeight w:hRule="exact" w:val="1418"/>
        </w:trPr>
        <w:tc>
          <w:tcPr>
            <w:tcW w:w="6804" w:type="dxa"/>
            <w:shd w:val="clear" w:color="auto" w:fill="auto"/>
            <w:vAlign w:val="center"/>
          </w:tcPr>
          <w:p w14:paraId="2526DB0B" w14:textId="77777777" w:rsidR="00751A4A" w:rsidRPr="004920DF" w:rsidRDefault="00C66B4D" w:rsidP="00155CDC">
            <w:pPr>
              <w:pStyle w:val="EPName"/>
              <w:widowControl/>
            </w:pPr>
            <w:r w:rsidRPr="004920DF">
              <w:t>Euroopan parlamentti</w:t>
            </w:r>
          </w:p>
          <w:p w14:paraId="5EADED44" w14:textId="77777777" w:rsidR="00751A4A" w:rsidRPr="004920DF" w:rsidRDefault="005F1B17" w:rsidP="00155CDC">
            <w:pPr>
              <w:pStyle w:val="EPTerm"/>
              <w:widowControl/>
              <w:rPr>
                <w:rStyle w:val="HideTWBExt"/>
                <w:noProof w:val="0"/>
                <w:vanish w:val="0"/>
                <w:color w:val="auto"/>
              </w:rPr>
            </w:pPr>
            <w:r w:rsidRPr="004920DF">
              <w:t>2024</w:t>
            </w:r>
            <w:r w:rsidR="00817416" w:rsidRPr="004920DF">
              <w:t>-202</w:t>
            </w:r>
            <w:r w:rsidRPr="004920DF">
              <w:t>9</w:t>
            </w:r>
          </w:p>
        </w:tc>
        <w:tc>
          <w:tcPr>
            <w:tcW w:w="2268" w:type="dxa"/>
            <w:shd w:val="clear" w:color="auto" w:fill="auto"/>
          </w:tcPr>
          <w:p w14:paraId="5174335A" w14:textId="77777777" w:rsidR="00751A4A" w:rsidRPr="004920DF" w:rsidRDefault="00187494" w:rsidP="00155CDC">
            <w:pPr>
              <w:pStyle w:val="EPLogo"/>
              <w:widowControl/>
            </w:pPr>
            <w:r w:rsidRPr="004920DF">
              <w:rPr>
                <w:noProof/>
                <w:lang w:val="en-GB"/>
              </w:rPr>
              <w:drawing>
                <wp:inline distT="0" distB="0" distL="0" distR="0" wp14:anchorId="52D18097" wp14:editId="4A3F09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05AF1" w14:textId="77777777" w:rsidR="00D058B8" w:rsidRPr="004920DF" w:rsidRDefault="00D058B8" w:rsidP="00155CDC">
      <w:pPr>
        <w:pStyle w:val="LineTop"/>
        <w:widowControl/>
      </w:pPr>
    </w:p>
    <w:p w14:paraId="30ADA01A" w14:textId="77777777" w:rsidR="00680577" w:rsidRPr="004920DF" w:rsidRDefault="00C66B4D" w:rsidP="00155CDC">
      <w:pPr>
        <w:pStyle w:val="EPBodyTA1"/>
        <w:widowControl/>
      </w:pPr>
      <w:r w:rsidRPr="004920DF">
        <w:t>HYVÄKSYTYT TEKSTIT</w:t>
      </w:r>
    </w:p>
    <w:p w14:paraId="0FE3C30A" w14:textId="77777777" w:rsidR="00D058B8" w:rsidRPr="004920DF" w:rsidRDefault="00D058B8" w:rsidP="00155CDC">
      <w:pPr>
        <w:pStyle w:val="LineBottom"/>
        <w:widowControl/>
      </w:pPr>
    </w:p>
    <w:p w14:paraId="2FBE15F3" w14:textId="77777777" w:rsidR="00C66B4D" w:rsidRPr="004920DF" w:rsidRDefault="00C66B4D" w:rsidP="00155CDC">
      <w:pPr>
        <w:pStyle w:val="ATHeading1"/>
      </w:pPr>
      <w:bookmarkStart w:id="0" w:name="TANumber"/>
      <w:r w:rsidRPr="004920DF">
        <w:t>P10_TA(2025)00</w:t>
      </w:r>
      <w:bookmarkEnd w:id="0"/>
      <w:r w:rsidR="00242A27" w:rsidRPr="004920DF">
        <w:t>89</w:t>
      </w:r>
    </w:p>
    <w:p w14:paraId="2A5CD169" w14:textId="77777777" w:rsidR="00C66B4D" w:rsidRPr="004920DF" w:rsidRDefault="0027747F" w:rsidP="00155CDC">
      <w:pPr>
        <w:pStyle w:val="ATHeading2"/>
      </w:pPr>
      <w:bookmarkStart w:id="1" w:name="title"/>
      <w:r w:rsidRPr="004920DF">
        <w:t>Vastuuvapaus 2023: Yhteisyritykset</w:t>
      </w:r>
      <w:bookmarkEnd w:id="1"/>
    </w:p>
    <w:p w14:paraId="45DA8395" w14:textId="77777777" w:rsidR="00C66B4D" w:rsidRPr="004920DF" w:rsidRDefault="00C66B4D" w:rsidP="00155CDC">
      <w:pPr>
        <w:widowControl/>
        <w:rPr>
          <w:i/>
          <w:vanish/>
        </w:rPr>
      </w:pPr>
      <w:r w:rsidRPr="004920DF">
        <w:rPr>
          <w:i/>
        </w:rPr>
        <w:fldChar w:fldCharType="begin"/>
      </w:r>
      <w:r w:rsidRPr="004920DF">
        <w:rPr>
          <w:i/>
        </w:rPr>
        <w:instrText xml:space="preserve"> TC"(</w:instrText>
      </w:r>
      <w:bookmarkStart w:id="2" w:name="DocNumber"/>
      <w:r w:rsidRPr="004920DF">
        <w:rPr>
          <w:i/>
        </w:rPr>
        <w:instrText>A10-0056/2025</w:instrText>
      </w:r>
      <w:bookmarkEnd w:id="2"/>
      <w:r w:rsidRPr="004920DF">
        <w:rPr>
          <w:i/>
        </w:rPr>
        <w:instrText xml:space="preserve"> - Esittelijä: Michal Wiezik)"\l3 \n&gt; \* MERGEFORMAT </w:instrText>
      </w:r>
      <w:r w:rsidRPr="004920DF">
        <w:rPr>
          <w:i/>
        </w:rPr>
        <w:fldChar w:fldCharType="end"/>
      </w:r>
    </w:p>
    <w:p w14:paraId="6AF6CE2F" w14:textId="77777777" w:rsidR="00C66B4D" w:rsidRPr="004920DF" w:rsidRDefault="00C66B4D" w:rsidP="00155CDC">
      <w:pPr>
        <w:widowControl/>
        <w:rPr>
          <w:vanish/>
        </w:rPr>
      </w:pPr>
      <w:bookmarkStart w:id="3" w:name="Commission"/>
      <w:r w:rsidRPr="004920DF">
        <w:rPr>
          <w:vanish/>
        </w:rPr>
        <w:t>Talousarvion valvontavaliokunta</w:t>
      </w:r>
      <w:bookmarkEnd w:id="3"/>
    </w:p>
    <w:p w14:paraId="1950BFDC" w14:textId="77777777" w:rsidR="00C66B4D" w:rsidRPr="004920DF" w:rsidRDefault="00C66B4D" w:rsidP="00155CDC">
      <w:pPr>
        <w:widowControl/>
        <w:rPr>
          <w:vanish/>
        </w:rPr>
      </w:pPr>
      <w:bookmarkStart w:id="4" w:name="PE"/>
      <w:r w:rsidRPr="004920DF">
        <w:rPr>
          <w:vanish/>
        </w:rPr>
        <w:t>PE765.276</w:t>
      </w:r>
      <w:bookmarkEnd w:id="4"/>
    </w:p>
    <w:p w14:paraId="49DD2C38" w14:textId="77777777" w:rsidR="00C66B4D" w:rsidRPr="004920DF" w:rsidRDefault="0027747F" w:rsidP="00155CDC">
      <w:pPr>
        <w:pStyle w:val="ATHeading3"/>
      </w:pPr>
      <w:bookmarkStart w:id="5" w:name="Sujet"/>
      <w:r w:rsidRPr="004920DF">
        <w:t>1. E</w:t>
      </w:r>
      <w:r w:rsidR="00C66B4D" w:rsidRPr="004920DF">
        <w:t xml:space="preserve">uroopan parlamentin </w:t>
      </w:r>
      <w:r w:rsidR="00BD7837" w:rsidRPr="004920DF">
        <w:t>päätös</w:t>
      </w:r>
      <w:r w:rsidRPr="004920DF">
        <w:t xml:space="preserve"> 7</w:t>
      </w:r>
      <w:r w:rsidR="00BD7837" w:rsidRPr="004920DF">
        <w:t>. touko</w:t>
      </w:r>
      <w:r w:rsidR="00C66B4D" w:rsidRPr="004920DF">
        <w:t xml:space="preserve">kuuta 2025 vastuuvapauden myöntämisestä </w:t>
      </w:r>
      <w:r w:rsidRPr="004920DF">
        <w:t xml:space="preserve">puhtaan ilmailun yhteisyrityksen </w:t>
      </w:r>
      <w:r w:rsidR="00C66B4D" w:rsidRPr="004920DF">
        <w:t>talousarvion toteuttamisesta varainhoitovuonna 2023</w:t>
      </w:r>
      <w:bookmarkEnd w:id="5"/>
      <w:r w:rsidR="00C66B4D" w:rsidRPr="004920DF">
        <w:t xml:space="preserve"> </w:t>
      </w:r>
      <w:bookmarkStart w:id="6" w:name="References"/>
      <w:r w:rsidR="00C66B4D" w:rsidRPr="004920DF">
        <w:t>(2024/2031(DEC))</w:t>
      </w:r>
      <w:bookmarkEnd w:id="6"/>
    </w:p>
    <w:p w14:paraId="44F63D41" w14:textId="77777777" w:rsidR="00C83149" w:rsidRPr="004920DF" w:rsidRDefault="00C83149" w:rsidP="00155CDC">
      <w:pPr>
        <w:pStyle w:val="EPComma"/>
        <w:widowControl/>
      </w:pPr>
      <w:bookmarkStart w:id="7" w:name="TextBodyBegin"/>
      <w:bookmarkEnd w:id="7"/>
      <w:r w:rsidRPr="004920DF">
        <w:rPr>
          <w:i/>
        </w:rPr>
        <w:t>Euroopan parlamentti</w:t>
      </w:r>
      <w:r w:rsidRPr="004920DF">
        <w:t>, joka</w:t>
      </w:r>
    </w:p>
    <w:p w14:paraId="3598C972" w14:textId="77777777" w:rsidR="00C83149" w:rsidRPr="004920DF" w:rsidRDefault="00C83149" w:rsidP="00155CDC">
      <w:pPr>
        <w:pStyle w:val="NormalHanging12a"/>
        <w:widowControl/>
      </w:pPr>
      <w:r w:rsidRPr="004920DF">
        <w:t>–</w:t>
      </w:r>
      <w:r w:rsidRPr="004920DF">
        <w:tab/>
        <w:t>ottaa huomioon puhtaan ilmailun yhteisyrityksen lopullisen tilinpäätöksen varainhoitovuodelta 2023,</w:t>
      </w:r>
    </w:p>
    <w:p w14:paraId="4174E44B"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1"/>
      </w:r>
      <w:r w:rsidRPr="004920DF">
        <w:t>,</w:t>
      </w:r>
    </w:p>
    <w:p w14:paraId="3C66EED5"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2"/>
      </w:r>
      <w:r w:rsidRPr="004920DF">
        <w:t xml:space="preserve"> tilien luotettavuudesta sekä tilien perustana olevien toimien laillisuudesta ja asianmukaisuudesta (sääntöjenmukaisuudesta),</w:t>
      </w:r>
    </w:p>
    <w:p w14:paraId="53E53632"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1B5D0DAF"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5BE2AD2B"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3"/>
      </w:r>
      <w:r w:rsidRPr="004920DF">
        <w:t xml:space="preserve"> ja erityisesti sen 71 artiklan,</w:t>
      </w:r>
    </w:p>
    <w:p w14:paraId="221A261C" w14:textId="77777777" w:rsidR="00C83149" w:rsidRPr="004920DF" w:rsidRDefault="00C83149" w:rsidP="00155CDC">
      <w:pPr>
        <w:pStyle w:val="NormalHanging12a"/>
        <w:widowControl/>
      </w:pPr>
      <w:r w:rsidRPr="004920DF">
        <w:lastRenderedPageBreak/>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4"/>
      </w:r>
      <w:r w:rsidRPr="004920DF">
        <w:t xml:space="preserve"> ja erityisesti sen 71 artiklan, </w:t>
      </w:r>
    </w:p>
    <w:p w14:paraId="6034D1B1"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5"/>
      </w:r>
      <w:r w:rsidRPr="004920DF">
        <w:t xml:space="preserve"> ja erityisesti sen 26 artiklan,</w:t>
      </w:r>
    </w:p>
    <w:p w14:paraId="655D651D"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6"/>
      </w:r>
      <w:r w:rsidRPr="004920DF">
        <w:t>,</w:t>
      </w:r>
    </w:p>
    <w:p w14:paraId="4AFD065E" w14:textId="77777777" w:rsidR="00C83149" w:rsidRPr="004920DF" w:rsidRDefault="00C83149" w:rsidP="00155CDC">
      <w:pPr>
        <w:pStyle w:val="NormalHanging12a"/>
        <w:widowControl/>
      </w:pPr>
      <w:r w:rsidRPr="004920DF">
        <w:t>–</w:t>
      </w:r>
      <w:r w:rsidRPr="004920DF">
        <w:tab/>
        <w:t>ottaa huomioon työjärjestyksen 102 artiklan ja liitteen V,</w:t>
      </w:r>
    </w:p>
    <w:p w14:paraId="67EA0F26" w14:textId="77777777" w:rsidR="00C83149" w:rsidRPr="004920DF" w:rsidRDefault="00C83149" w:rsidP="00155CDC">
      <w:pPr>
        <w:pStyle w:val="NormalHanging12a"/>
        <w:widowControl/>
      </w:pPr>
      <w:r w:rsidRPr="004920DF">
        <w:t>–</w:t>
      </w:r>
      <w:r w:rsidRPr="004920DF">
        <w:tab/>
        <w:t>ottaa huomioon liikenne- ja matkailuvaliokunnan lausunnon,</w:t>
      </w:r>
    </w:p>
    <w:p w14:paraId="19541E31"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4B16FB2B" w14:textId="77777777" w:rsidR="00C83149" w:rsidRPr="004920DF" w:rsidRDefault="00C83149" w:rsidP="00155CDC">
      <w:pPr>
        <w:pStyle w:val="NormalHanging12a"/>
        <w:widowControl/>
      </w:pPr>
      <w:r w:rsidRPr="004920DF">
        <w:t>1.</w:t>
      </w:r>
      <w:r w:rsidRPr="004920DF">
        <w:tab/>
        <w:t>myöntää puhtaan ilmailun yhteisyrityksen toimitusjohtajalle vastuuvapauden yhteisyrityksen talousarvion toteuttamisesta varainhoitovuonna 2023;</w:t>
      </w:r>
    </w:p>
    <w:p w14:paraId="4BAE7165" w14:textId="77777777" w:rsidR="00C83149" w:rsidRPr="004920DF" w:rsidRDefault="00C83149" w:rsidP="00155CDC">
      <w:pPr>
        <w:pStyle w:val="NormalHanging12a"/>
        <w:widowControl/>
      </w:pPr>
      <w:r w:rsidRPr="004920DF">
        <w:t>2.</w:t>
      </w:r>
      <w:r w:rsidRPr="004920DF">
        <w:tab/>
        <w:t>esittää huomautuksensa oheisessa päätöslauselmassa;</w:t>
      </w:r>
    </w:p>
    <w:p w14:paraId="7E41022F"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puhtaan ilmailun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1EFDC4C1" w14:textId="77777777" w:rsidR="00C83149" w:rsidRPr="004920DF" w:rsidRDefault="00C83149" w:rsidP="00155CDC">
      <w:pPr>
        <w:widowControl/>
      </w:pPr>
    </w:p>
    <w:p w14:paraId="0871E760" w14:textId="77777777" w:rsidR="00C83149" w:rsidRPr="004920DF" w:rsidRDefault="00C83149" w:rsidP="00155CDC">
      <w:pPr>
        <w:pStyle w:val="PageHeading"/>
        <w:widowControl/>
        <w:sectPr w:rsidR="00C83149" w:rsidRPr="004920DF" w:rsidSect="0094149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5F763" w14:textId="77777777" w:rsidR="00C83149" w:rsidRPr="004920DF" w:rsidRDefault="0027747F" w:rsidP="00155CDC">
      <w:pPr>
        <w:pStyle w:val="ATHeading3"/>
      </w:pPr>
      <w:r w:rsidRPr="004920DF">
        <w:lastRenderedPageBreak/>
        <w:t>2. Euroopan parlamentin päätös 7. toukokuuta 2025 p</w:t>
      </w:r>
      <w:r w:rsidR="00C83149" w:rsidRPr="004920DF">
        <w:t>uhtaan ilmailun yhteisyrityksen varainhoitovuoden 2023 tilien päättämisestä</w:t>
      </w:r>
      <w:r w:rsidRPr="004920DF">
        <w:t xml:space="preserve"> </w:t>
      </w:r>
      <w:r w:rsidR="00C83149" w:rsidRPr="004920DF">
        <w:t>(2024/2031(DEC))</w:t>
      </w:r>
    </w:p>
    <w:p w14:paraId="09B05C92" w14:textId="77777777" w:rsidR="00C83149" w:rsidRPr="004920DF" w:rsidRDefault="00C83149" w:rsidP="00155CDC">
      <w:pPr>
        <w:pStyle w:val="EPComma"/>
        <w:widowControl/>
      </w:pPr>
      <w:r w:rsidRPr="004920DF">
        <w:rPr>
          <w:i/>
        </w:rPr>
        <w:t>Euroopan parlamentti</w:t>
      </w:r>
      <w:r w:rsidRPr="004920DF">
        <w:t>, joka</w:t>
      </w:r>
    </w:p>
    <w:p w14:paraId="4DDC0B14" w14:textId="77777777" w:rsidR="00C83149" w:rsidRPr="004920DF" w:rsidRDefault="00C83149" w:rsidP="00155CDC">
      <w:pPr>
        <w:pStyle w:val="NormalHanging12a"/>
        <w:widowControl/>
      </w:pPr>
      <w:r w:rsidRPr="004920DF">
        <w:t>–</w:t>
      </w:r>
      <w:r w:rsidRPr="004920DF">
        <w:tab/>
        <w:t>ottaa huomioon puhtaan ilmailun yhteisyrityksen lopullisen tilinpäätöksen varainhoitovuodelta 2023,</w:t>
      </w:r>
    </w:p>
    <w:p w14:paraId="0DA1E765"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7"/>
      </w:r>
      <w:r w:rsidRPr="004920DF">
        <w:t>,</w:t>
      </w:r>
    </w:p>
    <w:p w14:paraId="1736BB1A"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8"/>
      </w:r>
      <w:r w:rsidRPr="004920DF">
        <w:t xml:space="preserve"> tilien luotettavuudesta sekä tilien perustana olevien toimien laillisuudesta ja asianmukaisuudesta (sääntöjenmukaisuudesta),</w:t>
      </w:r>
    </w:p>
    <w:p w14:paraId="29B48AC5"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0E3C757F"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40743904"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9"/>
      </w:r>
      <w:r w:rsidRPr="004920DF">
        <w:t xml:space="preserve"> ja erityisesti sen 71 artiklan,</w:t>
      </w:r>
    </w:p>
    <w:p w14:paraId="45BC2AEA"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10"/>
      </w:r>
      <w:r w:rsidRPr="004920DF">
        <w:t xml:space="preserve"> ja erityisesti sen 71 artiklan, </w:t>
      </w:r>
    </w:p>
    <w:p w14:paraId="5EC73264"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11"/>
      </w:r>
      <w:r w:rsidRPr="004920DF">
        <w:t xml:space="preserve"> ja erityisesti sen 26 artiklan,</w:t>
      </w:r>
    </w:p>
    <w:p w14:paraId="1AE508F0"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12"/>
      </w:r>
      <w:r w:rsidRPr="004920DF">
        <w:t>,</w:t>
      </w:r>
    </w:p>
    <w:p w14:paraId="5F949429" w14:textId="77777777" w:rsidR="00C83149" w:rsidRPr="004920DF" w:rsidRDefault="00C83149" w:rsidP="00155CDC">
      <w:pPr>
        <w:pStyle w:val="NormalHanging12a"/>
        <w:widowControl/>
      </w:pPr>
      <w:r w:rsidRPr="004920DF">
        <w:t>–</w:t>
      </w:r>
      <w:r w:rsidRPr="004920DF">
        <w:tab/>
        <w:t>ottaa huomioon työjärjestyksen 102 artiklan ja liitteen V,</w:t>
      </w:r>
    </w:p>
    <w:p w14:paraId="6204D2D7" w14:textId="77777777" w:rsidR="00C83149" w:rsidRPr="004920DF" w:rsidRDefault="00C83149" w:rsidP="00155CDC">
      <w:pPr>
        <w:pStyle w:val="NormalHanging12a"/>
        <w:widowControl/>
      </w:pPr>
      <w:r w:rsidRPr="004920DF">
        <w:t>–</w:t>
      </w:r>
      <w:r w:rsidRPr="004920DF">
        <w:tab/>
        <w:t>ottaa huomioon liikenne- ja matkailuvaliokunnan lausunnon,</w:t>
      </w:r>
    </w:p>
    <w:p w14:paraId="6E197C29"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62BD2CF9" w14:textId="77777777" w:rsidR="00C83149" w:rsidRPr="004920DF" w:rsidRDefault="00C83149" w:rsidP="00155CDC">
      <w:pPr>
        <w:pStyle w:val="NormalHanging12a"/>
        <w:widowControl/>
      </w:pPr>
      <w:r w:rsidRPr="004920DF">
        <w:t>1.</w:t>
      </w:r>
      <w:r w:rsidRPr="004920DF">
        <w:tab/>
        <w:t>hyväksyy puhtaan ilmailun yhteisyrityksen varainhoitovuoden 2023 tilien päättämisen;</w:t>
      </w:r>
    </w:p>
    <w:p w14:paraId="0E7344DF" w14:textId="77777777" w:rsidR="00C83149" w:rsidRPr="004920DF" w:rsidRDefault="00C83149" w:rsidP="00155CDC">
      <w:pPr>
        <w:pStyle w:val="NormalHanging12a"/>
        <w:widowControl/>
      </w:pPr>
      <w:r w:rsidRPr="004920DF">
        <w:t>2.</w:t>
      </w:r>
      <w:r w:rsidRPr="004920DF">
        <w:tab/>
        <w:t xml:space="preserve">kehottaa puhemiestä välittämään tämän päätöksen puhtaan ilmailun yhteisyrityksen toimitusjohtajalle, neuvostolle, komissiolle ja tilintarkastustuomioistuimelle sekä huolehtimaan sen julkaisemisesta </w:t>
      </w:r>
      <w:r w:rsidRPr="004920DF">
        <w:rPr>
          <w:i/>
        </w:rPr>
        <w:t xml:space="preserve">Euroopan unionin virallisessa lehdessä </w:t>
      </w:r>
      <w:r w:rsidRPr="004920DF">
        <w:t>(L-sarja).</w:t>
      </w:r>
    </w:p>
    <w:p w14:paraId="7725CE83" w14:textId="77777777" w:rsidR="00C83149" w:rsidRPr="004920DF" w:rsidRDefault="00C83149" w:rsidP="00155CDC">
      <w:pPr>
        <w:pStyle w:val="PageHeadingNotTOC"/>
        <w:widowControl/>
        <w:sectPr w:rsidR="00C83149" w:rsidRPr="004920DF" w:rsidSect="0094149C">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707DF1" w14:textId="77777777" w:rsidR="00C83149" w:rsidRPr="004920DF" w:rsidRDefault="0027747F" w:rsidP="00155CDC">
      <w:pPr>
        <w:pStyle w:val="ATHeading3"/>
      </w:pPr>
      <w:r w:rsidRPr="004920DF">
        <w:t xml:space="preserve">3. Euroopan parlamentin päätös 7. toukokuuta 2025 vastuuvapauden </w:t>
      </w:r>
      <w:r w:rsidR="00C83149" w:rsidRPr="004920DF">
        <w:t>myöntämisestä Euroopan kiertotaloutta ja biopohjaisia ratkaisuja edistävän yhteisyrityksen talousarvion toteuttamisesta varainhoitovuonna 2023</w:t>
      </w:r>
      <w:r w:rsidR="003D6410" w:rsidRPr="004920DF">
        <w:t xml:space="preserve"> </w:t>
      </w:r>
      <w:r w:rsidR="00C83149" w:rsidRPr="004920DF">
        <w:t>(2024/2031(DEC))</w:t>
      </w:r>
    </w:p>
    <w:p w14:paraId="769C2DE3" w14:textId="77777777" w:rsidR="00C83149" w:rsidRPr="004920DF" w:rsidRDefault="00C83149" w:rsidP="00155CDC">
      <w:pPr>
        <w:pStyle w:val="EPComma"/>
        <w:widowControl/>
      </w:pPr>
      <w:r w:rsidRPr="004920DF">
        <w:rPr>
          <w:i/>
        </w:rPr>
        <w:t>Euroopan parlamentti</w:t>
      </w:r>
      <w:r w:rsidRPr="004920DF">
        <w:t>, joka</w:t>
      </w:r>
    </w:p>
    <w:p w14:paraId="6099452A" w14:textId="77777777" w:rsidR="00C83149" w:rsidRPr="004920DF" w:rsidRDefault="00C83149" w:rsidP="00155CDC">
      <w:pPr>
        <w:pStyle w:val="NormalHanging12a"/>
        <w:widowControl/>
      </w:pPr>
      <w:r w:rsidRPr="004920DF">
        <w:t>–</w:t>
      </w:r>
      <w:r w:rsidRPr="004920DF">
        <w:tab/>
        <w:t>ottaa huomioon Euroopan kiertotaloutta ja biopohjaisia ratkaisuja edistävän yhteisyrityksen lopullisen tilinpäätöksen varainhoitovuodelta 2023,</w:t>
      </w:r>
    </w:p>
    <w:p w14:paraId="72FF509E"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13"/>
      </w:r>
      <w:r w:rsidRPr="004920DF">
        <w:t>,</w:t>
      </w:r>
    </w:p>
    <w:p w14:paraId="47C4C0F9"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14"/>
      </w:r>
      <w:r w:rsidRPr="004920DF">
        <w:t xml:space="preserve"> tilien luotettavuudesta sekä tilien perustana olevien toimien laillisuudesta ja asianmukaisuudesta (sääntöjenmukaisuudesta),</w:t>
      </w:r>
    </w:p>
    <w:p w14:paraId="622BE8CC"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498EB9DE"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037D58BD"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15"/>
      </w:r>
      <w:r w:rsidRPr="004920DF">
        <w:t xml:space="preserve"> ja erityisesti sen 71 artiklan,</w:t>
      </w:r>
    </w:p>
    <w:p w14:paraId="7AC1EB07"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16"/>
      </w:r>
      <w:r w:rsidRPr="004920DF">
        <w:t xml:space="preserve"> ja erityisesti sen 71 artiklan, </w:t>
      </w:r>
    </w:p>
    <w:p w14:paraId="7C62575D"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17"/>
      </w:r>
      <w:r w:rsidRPr="004920DF">
        <w:t xml:space="preserve"> ja erityisesti sen 26 artiklan,</w:t>
      </w:r>
    </w:p>
    <w:p w14:paraId="63BE734F"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18"/>
      </w:r>
      <w:r w:rsidRPr="004920DF">
        <w:t>,</w:t>
      </w:r>
    </w:p>
    <w:p w14:paraId="1C5A8687" w14:textId="77777777" w:rsidR="00C83149" w:rsidRPr="004920DF" w:rsidRDefault="00C83149" w:rsidP="00155CDC">
      <w:pPr>
        <w:pStyle w:val="NormalHanging12a"/>
        <w:widowControl/>
      </w:pPr>
      <w:r w:rsidRPr="004920DF">
        <w:t>–</w:t>
      </w:r>
      <w:r w:rsidRPr="004920DF">
        <w:tab/>
        <w:t>ottaa huomioon työjärjestyksen 102 artiklan ja liitteen V,</w:t>
      </w:r>
    </w:p>
    <w:p w14:paraId="57E7A0F0" w14:textId="77777777" w:rsidR="00C83149" w:rsidRPr="004920DF" w:rsidRDefault="00C83149" w:rsidP="00155CDC">
      <w:pPr>
        <w:pStyle w:val="NormalHanging12a"/>
        <w:widowControl/>
      </w:pPr>
      <w:r w:rsidRPr="004920DF">
        <w:t>–</w:t>
      </w:r>
      <w:r w:rsidRPr="004920DF">
        <w:tab/>
        <w:t>ottaa huomioon liikenne- ja matkailuvaliokunnan lausunnon,</w:t>
      </w:r>
    </w:p>
    <w:p w14:paraId="6C16045B"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23B209DA" w14:textId="77777777" w:rsidR="00C83149" w:rsidRPr="004920DF" w:rsidRDefault="00C83149" w:rsidP="00155CDC">
      <w:pPr>
        <w:pStyle w:val="NormalHanging12a"/>
        <w:widowControl/>
      </w:pPr>
      <w:r w:rsidRPr="004920DF">
        <w:t>1.</w:t>
      </w:r>
      <w:r w:rsidRPr="004920DF">
        <w:tab/>
        <w:t>myöntää Euroopan kiertotaloutta ja biopohjaisia ratkaisuja edistävän yhteisyrityksen toimitusjohtajalle vastuuvapauden yhteisyrityksen talousarvion toteuttamisesta varainhoitovuonna 2023;</w:t>
      </w:r>
    </w:p>
    <w:p w14:paraId="0030AE2A" w14:textId="77777777" w:rsidR="00C83149" w:rsidRPr="004920DF" w:rsidRDefault="00C83149" w:rsidP="00155CDC">
      <w:pPr>
        <w:pStyle w:val="NormalHanging12a"/>
        <w:widowControl/>
      </w:pPr>
      <w:r w:rsidRPr="004920DF">
        <w:t>2.</w:t>
      </w:r>
      <w:r w:rsidRPr="004920DF">
        <w:tab/>
        <w:t>esittää huomautuksensa oheisessa päätöslauselmassa;</w:t>
      </w:r>
    </w:p>
    <w:p w14:paraId="66963D0C"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Euroopan kiertotaloutta ja biopohjaisia ratkaisuja edistävän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2CB0F39E" w14:textId="77777777" w:rsidR="00C83149" w:rsidRPr="004920DF" w:rsidRDefault="00C83149" w:rsidP="00155CDC">
      <w:pPr>
        <w:widowControl/>
      </w:pPr>
    </w:p>
    <w:p w14:paraId="1B7EB8BC"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81D0F2" w14:textId="77777777" w:rsidR="00C83149" w:rsidRPr="004920DF" w:rsidRDefault="0027747F" w:rsidP="00155CDC">
      <w:pPr>
        <w:pStyle w:val="ATHeading3"/>
      </w:pPr>
      <w:r w:rsidRPr="004920DF">
        <w:t>4. Euroopan parlamentin päätös 7. toukokuuta 2025 E</w:t>
      </w:r>
      <w:r w:rsidR="00C83149" w:rsidRPr="004920DF">
        <w:t>uroopan kiertotaloutta ja biopohjaisia ratkaisuja edistävän yhteisyrityksen varainhoitovuoden 2023 tilien päättämisestä</w:t>
      </w:r>
      <w:r w:rsidRPr="004920DF">
        <w:t xml:space="preserve"> </w:t>
      </w:r>
      <w:r w:rsidR="00C83149" w:rsidRPr="004920DF">
        <w:t>(2024/2031(DEC))</w:t>
      </w:r>
    </w:p>
    <w:p w14:paraId="7A39CD25" w14:textId="77777777" w:rsidR="00C83149" w:rsidRPr="004920DF" w:rsidRDefault="00C83149" w:rsidP="00155CDC">
      <w:pPr>
        <w:pStyle w:val="EPComma"/>
        <w:widowControl/>
      </w:pPr>
      <w:r w:rsidRPr="004920DF">
        <w:rPr>
          <w:i/>
        </w:rPr>
        <w:t>Euroopan parlamentti</w:t>
      </w:r>
      <w:r w:rsidRPr="004920DF">
        <w:t>, joka</w:t>
      </w:r>
    </w:p>
    <w:p w14:paraId="1680009A" w14:textId="77777777" w:rsidR="00C83149" w:rsidRPr="004920DF" w:rsidRDefault="00C83149" w:rsidP="00155CDC">
      <w:pPr>
        <w:pStyle w:val="NormalHanging12a"/>
        <w:widowControl/>
      </w:pPr>
      <w:r w:rsidRPr="004920DF">
        <w:t>–</w:t>
      </w:r>
      <w:r w:rsidRPr="004920DF">
        <w:tab/>
        <w:t>ottaa huomioon Euroopan kiertotaloutta ja biopohjaisia ratkaisuja edistävän yhteisyrityksen lopullisen tilinpäätöksen varainhoitovuodelta 2023,</w:t>
      </w:r>
    </w:p>
    <w:p w14:paraId="47A3C6AC"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19"/>
      </w:r>
      <w:r w:rsidRPr="004920DF">
        <w:t>,</w:t>
      </w:r>
    </w:p>
    <w:p w14:paraId="71098D32"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20"/>
      </w:r>
      <w:r w:rsidRPr="004920DF">
        <w:t xml:space="preserve"> tilien luotettavuudesta sekä tilien perustana olevien toimien laillisuudesta ja asianmukaisuudesta (sääntöjenmukaisuudesta),</w:t>
      </w:r>
    </w:p>
    <w:p w14:paraId="167AB9C4"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7D355EC1"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0381080E"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21"/>
      </w:r>
      <w:r w:rsidRPr="004920DF">
        <w:t xml:space="preserve"> ja erityisesti sen 71 artiklan,</w:t>
      </w:r>
    </w:p>
    <w:p w14:paraId="081EB0F8"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22"/>
      </w:r>
      <w:r w:rsidRPr="004920DF">
        <w:t xml:space="preserve"> ja erityisesti sen 71 artiklan, </w:t>
      </w:r>
    </w:p>
    <w:p w14:paraId="1C77D032"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23"/>
      </w:r>
      <w:r w:rsidRPr="004920DF">
        <w:t xml:space="preserve"> ja erityisesti sen 26 artiklan,</w:t>
      </w:r>
    </w:p>
    <w:p w14:paraId="3B7AC72F"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24"/>
      </w:r>
      <w:r w:rsidRPr="004920DF">
        <w:t>,</w:t>
      </w:r>
    </w:p>
    <w:p w14:paraId="703838AD" w14:textId="77777777" w:rsidR="00C83149" w:rsidRPr="004920DF" w:rsidRDefault="00C83149" w:rsidP="00155CDC">
      <w:pPr>
        <w:pStyle w:val="NormalHanging12a"/>
        <w:widowControl/>
      </w:pPr>
      <w:r w:rsidRPr="004920DF">
        <w:t>–</w:t>
      </w:r>
      <w:r w:rsidRPr="004920DF">
        <w:tab/>
        <w:t>ottaa huomioon työjärjestyksen 102 artiklan ja liitteen V,</w:t>
      </w:r>
    </w:p>
    <w:p w14:paraId="37E3468D" w14:textId="77777777" w:rsidR="00C83149" w:rsidRPr="004920DF" w:rsidRDefault="00C83149" w:rsidP="00155CDC">
      <w:pPr>
        <w:pStyle w:val="NormalHanging12a"/>
        <w:widowControl/>
      </w:pPr>
      <w:r w:rsidRPr="004920DF">
        <w:t>–</w:t>
      </w:r>
      <w:r w:rsidRPr="004920DF">
        <w:tab/>
        <w:t>ottaa huomioon liikenne- ja matkailuvaliokunnan lausunnon,</w:t>
      </w:r>
    </w:p>
    <w:p w14:paraId="251652E3"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647682C3" w14:textId="77777777" w:rsidR="00C83149" w:rsidRPr="004920DF" w:rsidRDefault="00C83149" w:rsidP="00155CDC">
      <w:pPr>
        <w:pStyle w:val="NormalHanging12a"/>
        <w:widowControl/>
      </w:pPr>
      <w:r w:rsidRPr="004920DF">
        <w:t>1.</w:t>
      </w:r>
      <w:r w:rsidRPr="004920DF">
        <w:tab/>
        <w:t>hyväksyy Euroopan kiertotaloutta ja biopohjaisia ratkaisuja edistävän yhteisyrityksen varainhoitovuoden 2023 tilien päättämisen;</w:t>
      </w:r>
    </w:p>
    <w:p w14:paraId="31836ACD" w14:textId="77777777" w:rsidR="00C83149" w:rsidRPr="004920DF" w:rsidRDefault="00C83149" w:rsidP="00155CDC">
      <w:pPr>
        <w:pStyle w:val="NormalHanging12a"/>
        <w:widowControl/>
      </w:pPr>
      <w:r w:rsidRPr="004920DF">
        <w:t>2.</w:t>
      </w:r>
      <w:r w:rsidRPr="004920DF">
        <w:tab/>
        <w:t xml:space="preserve">kehottaa puhemiestä välittämään tämän päätöksen Euroopan kiertotaloutta ja biopohjaisia ratkaisuja edistävän yhteisyrityksen toimitusjohtajalle, neuvostolle, komissiolle ja tilintarkastustuomioistuimelle sekä huolehtimaan sen julkaisemisesta </w:t>
      </w:r>
      <w:r w:rsidRPr="004920DF">
        <w:rPr>
          <w:i/>
        </w:rPr>
        <w:t>Euroopan unionin virallisessa lehdessä</w:t>
      </w:r>
      <w:r w:rsidRPr="004920DF">
        <w:t xml:space="preserve"> (L-sarja).</w:t>
      </w:r>
    </w:p>
    <w:p w14:paraId="19A50CE5" w14:textId="77777777" w:rsidR="00C83149" w:rsidRPr="004920DF" w:rsidRDefault="00C83149" w:rsidP="00155CDC">
      <w:pPr>
        <w:pStyle w:val="PageHeadingDec"/>
        <w:keepNext w:val="0"/>
        <w:widowControl/>
        <w:sectPr w:rsidR="00C83149" w:rsidRPr="004920DF" w:rsidSect="0094149C">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EC7F89" w14:textId="77777777" w:rsidR="00C83149" w:rsidRPr="004920DF" w:rsidRDefault="0027747F" w:rsidP="00155CDC">
      <w:pPr>
        <w:pStyle w:val="ATHeading3"/>
      </w:pPr>
      <w:r w:rsidRPr="004920DF">
        <w:t xml:space="preserve">5. Euroopan parlamentin päätös 7. toukokuuta 2025 vastuuvapauden </w:t>
      </w:r>
      <w:r w:rsidR="00C83149" w:rsidRPr="004920DF">
        <w:t>myöntämisestä puhtaan vedyn yhteisyrityksen talousarvion toteuttamisesta varainhoitovuonna 2023</w:t>
      </w:r>
      <w:r w:rsidRPr="004920DF">
        <w:t xml:space="preserve"> </w:t>
      </w:r>
      <w:r w:rsidR="00C83149" w:rsidRPr="004920DF">
        <w:t>(2024/2031(DEC))</w:t>
      </w:r>
    </w:p>
    <w:p w14:paraId="6AE59C82" w14:textId="77777777" w:rsidR="00C83149" w:rsidRPr="004920DF" w:rsidRDefault="00C83149" w:rsidP="00155CDC">
      <w:pPr>
        <w:pStyle w:val="EPComma"/>
        <w:widowControl/>
      </w:pPr>
      <w:r w:rsidRPr="004920DF">
        <w:rPr>
          <w:i/>
        </w:rPr>
        <w:t>Euroopan parlamentti</w:t>
      </w:r>
      <w:r w:rsidRPr="004920DF">
        <w:t>, joka</w:t>
      </w:r>
    </w:p>
    <w:p w14:paraId="05B21D3E" w14:textId="77777777" w:rsidR="00C83149" w:rsidRPr="004920DF" w:rsidRDefault="00C83149" w:rsidP="00155CDC">
      <w:pPr>
        <w:pStyle w:val="NormalHanging12a"/>
        <w:widowControl/>
      </w:pPr>
      <w:r w:rsidRPr="004920DF">
        <w:t>–</w:t>
      </w:r>
      <w:r w:rsidRPr="004920DF">
        <w:tab/>
        <w:t>ottaa huomioon puhtaan vedyn yhteisyrityksen lopullisen tilinpäätöksen varainhoitovuodelta 2023,</w:t>
      </w:r>
    </w:p>
    <w:p w14:paraId="1D188A4C"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25"/>
      </w:r>
      <w:r w:rsidRPr="004920DF">
        <w:t>,</w:t>
      </w:r>
    </w:p>
    <w:p w14:paraId="517E56FB"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26"/>
      </w:r>
      <w:r w:rsidRPr="004920DF">
        <w:t xml:space="preserve"> tilien luotettavuudesta sekä tilien perustana olevien toimien laillisuudesta ja asianmukaisuudesta (sääntöjenmukaisuudesta),</w:t>
      </w:r>
    </w:p>
    <w:p w14:paraId="76DBBF0F"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673DA785"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435089EF"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27"/>
      </w:r>
      <w:r w:rsidRPr="004920DF">
        <w:t xml:space="preserve"> ja erityisesti sen 71 artiklan,</w:t>
      </w:r>
    </w:p>
    <w:p w14:paraId="03C86FE4"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28"/>
      </w:r>
      <w:r w:rsidRPr="004920DF">
        <w:t xml:space="preserve"> ja erityisesti sen 71 artiklan, </w:t>
      </w:r>
    </w:p>
    <w:p w14:paraId="3B793E0B"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29"/>
      </w:r>
      <w:r w:rsidRPr="004920DF">
        <w:t xml:space="preserve"> ja erityisesti sen 26 artiklan,</w:t>
      </w:r>
    </w:p>
    <w:p w14:paraId="354DF906"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30"/>
      </w:r>
      <w:r w:rsidRPr="004920DF">
        <w:t>,</w:t>
      </w:r>
    </w:p>
    <w:p w14:paraId="0B572A88" w14:textId="77777777" w:rsidR="00C83149" w:rsidRPr="004920DF" w:rsidRDefault="00C83149" w:rsidP="00155CDC">
      <w:pPr>
        <w:pStyle w:val="NormalHanging12a"/>
        <w:widowControl/>
      </w:pPr>
      <w:r w:rsidRPr="004920DF">
        <w:t>–</w:t>
      </w:r>
      <w:r w:rsidRPr="004920DF">
        <w:tab/>
        <w:t>ottaa huomioon työjärjestyksen 102 artiklan ja liitteen V,</w:t>
      </w:r>
    </w:p>
    <w:p w14:paraId="2A076498" w14:textId="77777777" w:rsidR="00C83149" w:rsidRPr="004920DF" w:rsidRDefault="00C83149" w:rsidP="00155CDC">
      <w:pPr>
        <w:pStyle w:val="NormalHanging12a"/>
        <w:widowControl/>
      </w:pPr>
      <w:r w:rsidRPr="004920DF">
        <w:t>–</w:t>
      </w:r>
      <w:r w:rsidRPr="004920DF">
        <w:tab/>
        <w:t>ottaa huomioon liikenne- ja matkailuvaliokunnan lausunnon,</w:t>
      </w:r>
    </w:p>
    <w:p w14:paraId="78AAF61B"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51B0504F" w14:textId="77777777" w:rsidR="00C83149" w:rsidRPr="004920DF" w:rsidRDefault="00C83149" w:rsidP="00155CDC">
      <w:pPr>
        <w:pStyle w:val="NormalHanging12a"/>
        <w:widowControl/>
      </w:pPr>
      <w:r w:rsidRPr="004920DF">
        <w:t>1.</w:t>
      </w:r>
      <w:r w:rsidRPr="004920DF">
        <w:tab/>
        <w:t>myöntää puhtaan vedyn yhteisyrityksen toimitusjohtajalle vastuuvapauden yhteisyrityksen talousarvion toteuttamisesta varainhoitovuonna 2023;</w:t>
      </w:r>
    </w:p>
    <w:p w14:paraId="7405D31E" w14:textId="77777777" w:rsidR="00C83149" w:rsidRPr="004920DF" w:rsidRDefault="00C83149" w:rsidP="00155CDC">
      <w:pPr>
        <w:pStyle w:val="NormalHanging12a"/>
        <w:widowControl/>
      </w:pPr>
      <w:r w:rsidRPr="004920DF">
        <w:t>2.</w:t>
      </w:r>
      <w:r w:rsidRPr="004920DF">
        <w:tab/>
        <w:t>esittää huomautuksensa oheisessa päätöslauselmassa;</w:t>
      </w:r>
    </w:p>
    <w:p w14:paraId="1E811FBC"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puhtaan vedyn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5AAB3042" w14:textId="77777777" w:rsidR="00C83149" w:rsidRPr="004920DF" w:rsidRDefault="00C83149" w:rsidP="00155CDC">
      <w:pPr>
        <w:widowControl/>
      </w:pPr>
    </w:p>
    <w:p w14:paraId="74674052"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1B7CA8" w14:textId="77777777" w:rsidR="00C83149" w:rsidRPr="004920DF" w:rsidRDefault="0027747F" w:rsidP="00155CDC">
      <w:pPr>
        <w:pStyle w:val="ATHeading3"/>
      </w:pPr>
      <w:r w:rsidRPr="004920DF">
        <w:t>6. Euroopan parlamentin päätös 7. toukokuuta 2025 p</w:t>
      </w:r>
      <w:r w:rsidR="00C83149" w:rsidRPr="004920DF">
        <w:t>uhtaan vedyn yhteisyrityksen varainhoitovuoden 2023 tilien päättämisestä</w:t>
      </w:r>
      <w:r w:rsidRPr="004920DF">
        <w:t xml:space="preserve"> </w:t>
      </w:r>
      <w:r w:rsidR="00C83149" w:rsidRPr="004920DF">
        <w:t>(2024/2031(DEC))</w:t>
      </w:r>
    </w:p>
    <w:p w14:paraId="1189FE0B" w14:textId="77777777" w:rsidR="00C83149" w:rsidRPr="004920DF" w:rsidRDefault="00C83149" w:rsidP="00155CDC">
      <w:pPr>
        <w:pStyle w:val="EPComma"/>
        <w:widowControl/>
      </w:pPr>
      <w:r w:rsidRPr="004920DF">
        <w:rPr>
          <w:i/>
        </w:rPr>
        <w:t>Euroopan parlamentti</w:t>
      </w:r>
      <w:r w:rsidRPr="004920DF">
        <w:t>, joka</w:t>
      </w:r>
    </w:p>
    <w:p w14:paraId="75E3AAA2" w14:textId="77777777" w:rsidR="00C83149" w:rsidRPr="004920DF" w:rsidRDefault="00C83149" w:rsidP="00155CDC">
      <w:pPr>
        <w:pStyle w:val="NormalHanging12a"/>
        <w:widowControl/>
      </w:pPr>
      <w:r w:rsidRPr="004920DF">
        <w:t>–</w:t>
      </w:r>
      <w:r w:rsidRPr="004920DF">
        <w:tab/>
        <w:t>ottaa huomioon puhtaan vedyn yhteisyrityksen lopullisen tilinpäätöksen varainhoitovuodelta 2023,</w:t>
      </w:r>
    </w:p>
    <w:p w14:paraId="3A16035C"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31"/>
      </w:r>
      <w:r w:rsidRPr="004920DF">
        <w:t>,</w:t>
      </w:r>
    </w:p>
    <w:p w14:paraId="798BB9A9"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32"/>
      </w:r>
      <w:r w:rsidRPr="004920DF">
        <w:t xml:space="preserve"> tilien luotettavuudesta sekä tilien perustana olevien toimien laillisuudesta ja asianmukaisuudesta (sääntöjenmukaisuudesta),</w:t>
      </w:r>
    </w:p>
    <w:p w14:paraId="005E6F0D"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41D6F381"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6E487507"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33"/>
      </w:r>
      <w:r w:rsidRPr="004920DF">
        <w:t xml:space="preserve"> ja erityisesti sen 71 artiklan,</w:t>
      </w:r>
    </w:p>
    <w:p w14:paraId="6CBE7B9C"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34"/>
      </w:r>
      <w:r w:rsidRPr="004920DF">
        <w:t xml:space="preserve"> ja erityisesti sen 71 artiklan, </w:t>
      </w:r>
    </w:p>
    <w:p w14:paraId="6299096E"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35"/>
      </w:r>
      <w:r w:rsidRPr="004920DF">
        <w:t xml:space="preserve"> ja erityisesti sen 26 artiklan,</w:t>
      </w:r>
    </w:p>
    <w:p w14:paraId="240BA13F"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36"/>
      </w:r>
      <w:r w:rsidRPr="004920DF">
        <w:t>,</w:t>
      </w:r>
    </w:p>
    <w:p w14:paraId="6D35B105" w14:textId="77777777" w:rsidR="00C83149" w:rsidRPr="004920DF" w:rsidRDefault="00C83149" w:rsidP="00155CDC">
      <w:pPr>
        <w:pStyle w:val="NormalHanging12a"/>
        <w:widowControl/>
      </w:pPr>
      <w:r w:rsidRPr="004920DF">
        <w:t>–</w:t>
      </w:r>
      <w:r w:rsidRPr="004920DF">
        <w:tab/>
        <w:t>ottaa huomioon työjärjestyksen 102 artiklan ja liitteen V,</w:t>
      </w:r>
    </w:p>
    <w:p w14:paraId="3FD5036E" w14:textId="77777777" w:rsidR="00C83149" w:rsidRPr="004920DF" w:rsidRDefault="00C83149" w:rsidP="00155CDC">
      <w:pPr>
        <w:pStyle w:val="NormalHanging12a"/>
        <w:widowControl/>
      </w:pPr>
      <w:r w:rsidRPr="004920DF">
        <w:t>–</w:t>
      </w:r>
      <w:r w:rsidRPr="004920DF">
        <w:tab/>
        <w:t>ottaa huomioon liikenne- ja matkailuvaliokunnan lausunnon,</w:t>
      </w:r>
    </w:p>
    <w:p w14:paraId="69F15B1D"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6B4164AA" w14:textId="77777777" w:rsidR="00C83149" w:rsidRPr="004920DF" w:rsidRDefault="00C83149" w:rsidP="00155CDC">
      <w:pPr>
        <w:pStyle w:val="NormalHanging12a"/>
        <w:widowControl/>
      </w:pPr>
      <w:r w:rsidRPr="004920DF">
        <w:t>1.</w:t>
      </w:r>
      <w:r w:rsidRPr="004920DF">
        <w:tab/>
        <w:t>hyväksyy puhtaan vedyn yhteisyrityksen varainhoitovuoden 2023 tilien päättämisen;</w:t>
      </w:r>
    </w:p>
    <w:p w14:paraId="46BFB4A2" w14:textId="77777777" w:rsidR="00C83149" w:rsidRPr="004920DF" w:rsidRDefault="00C83149" w:rsidP="00155CDC">
      <w:pPr>
        <w:pStyle w:val="NormalHanging12a"/>
        <w:widowControl/>
      </w:pPr>
      <w:r w:rsidRPr="004920DF">
        <w:t>2.</w:t>
      </w:r>
      <w:r w:rsidRPr="004920DF">
        <w:tab/>
        <w:t xml:space="preserve">kehottaa puhemiestä välittämään tämän päätöksen puhtaan vedyn yhteisyrityksen toimitusjohtajalle, neuvostolle, komissiolle ja tilintarkastustuomioistuimelle sekä huolehtimaan sen julkaisemisesta </w:t>
      </w:r>
      <w:r w:rsidRPr="004920DF">
        <w:rPr>
          <w:i/>
        </w:rPr>
        <w:t>Euroopan unionin virallisessa lehdessä</w:t>
      </w:r>
      <w:r w:rsidRPr="004920DF">
        <w:t xml:space="preserve"> (L-sarja).</w:t>
      </w:r>
    </w:p>
    <w:p w14:paraId="438193D4" w14:textId="77777777" w:rsidR="00C83149" w:rsidRPr="004920DF" w:rsidRDefault="00C83149" w:rsidP="00155CDC">
      <w:pPr>
        <w:pStyle w:val="PageHeadingNotTOC"/>
        <w:widowControl/>
        <w:sectPr w:rsidR="00C83149" w:rsidRPr="004920DF" w:rsidSect="0094149C">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10F1D9" w14:textId="77777777" w:rsidR="00C83149" w:rsidRPr="004920DF" w:rsidRDefault="0027747F" w:rsidP="00155CDC">
      <w:pPr>
        <w:pStyle w:val="ATHeading3"/>
      </w:pPr>
      <w:r w:rsidRPr="004920DF">
        <w:t xml:space="preserve">7. Euroopan parlamentin päätös 7. toukokuuta 2025 vastuuvapauden myöntämisestä </w:t>
      </w:r>
      <w:r w:rsidR="00C83149" w:rsidRPr="004920DF">
        <w:t>Euroopan rautatiet -yhteisyrityksen talousarvion toteuttamisesta varainhoitovuonna 2023</w:t>
      </w:r>
      <w:r w:rsidRPr="004920DF">
        <w:t xml:space="preserve"> </w:t>
      </w:r>
      <w:r w:rsidR="00C83149" w:rsidRPr="004920DF">
        <w:t>(2024/2031(DEC))</w:t>
      </w:r>
    </w:p>
    <w:p w14:paraId="6E1AF6C2" w14:textId="77777777" w:rsidR="00C83149" w:rsidRPr="004920DF" w:rsidRDefault="00C83149" w:rsidP="00155CDC">
      <w:pPr>
        <w:pStyle w:val="EPComma"/>
        <w:widowControl/>
      </w:pPr>
      <w:r w:rsidRPr="004920DF">
        <w:rPr>
          <w:i/>
        </w:rPr>
        <w:t>Euroopan parlamentti</w:t>
      </w:r>
      <w:r w:rsidRPr="004920DF">
        <w:t>, joka</w:t>
      </w:r>
    </w:p>
    <w:p w14:paraId="1B796405" w14:textId="77777777" w:rsidR="00C83149" w:rsidRPr="004920DF" w:rsidRDefault="00C83149" w:rsidP="00155CDC">
      <w:pPr>
        <w:pStyle w:val="NormalHanging12a"/>
        <w:widowControl/>
      </w:pPr>
      <w:r w:rsidRPr="004920DF">
        <w:t>–</w:t>
      </w:r>
      <w:r w:rsidRPr="004920DF">
        <w:tab/>
        <w:t>ottaa huomioon Euroopan rautatiet -yhteisyrityksen lopullisen tilinpäätöksen varainhoitovuodelta 2023,</w:t>
      </w:r>
    </w:p>
    <w:p w14:paraId="1AFECAE4"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37"/>
      </w:r>
      <w:r w:rsidRPr="004920DF">
        <w:t>,</w:t>
      </w:r>
    </w:p>
    <w:p w14:paraId="3BBA53B6"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38"/>
      </w:r>
      <w:r w:rsidRPr="004920DF">
        <w:t xml:space="preserve"> tilien luotettavuudesta sekä tilien perustana olevien toimien laillisuudesta ja asianmukaisuudesta (sääntöjenmukaisuudesta),</w:t>
      </w:r>
    </w:p>
    <w:p w14:paraId="762A4082"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4DF9C1CC"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018C91A5"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39"/>
      </w:r>
      <w:r w:rsidRPr="004920DF">
        <w:t xml:space="preserve"> ja erityisesti sen 71 artiklan,</w:t>
      </w:r>
    </w:p>
    <w:p w14:paraId="08BC14F3"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40"/>
      </w:r>
      <w:r w:rsidRPr="004920DF">
        <w:t xml:space="preserve"> ja erityisesti sen 71 artiklan, </w:t>
      </w:r>
    </w:p>
    <w:p w14:paraId="327C75FC"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41"/>
      </w:r>
      <w:r w:rsidRPr="004920DF">
        <w:t xml:space="preserve"> ja erityisesti sen 26 artiklan,</w:t>
      </w:r>
    </w:p>
    <w:p w14:paraId="6BC7235E"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42"/>
      </w:r>
      <w:r w:rsidRPr="004920DF">
        <w:t>,</w:t>
      </w:r>
    </w:p>
    <w:p w14:paraId="51A4B509" w14:textId="77777777" w:rsidR="00C83149" w:rsidRPr="004920DF" w:rsidRDefault="00C83149" w:rsidP="00155CDC">
      <w:pPr>
        <w:pStyle w:val="NormalHanging12a"/>
        <w:widowControl/>
      </w:pPr>
      <w:r w:rsidRPr="004920DF">
        <w:t>–</w:t>
      </w:r>
      <w:r w:rsidRPr="004920DF">
        <w:tab/>
        <w:t>ottaa huomioon työjärjestyksen 102 artiklan ja liitteen V,</w:t>
      </w:r>
    </w:p>
    <w:p w14:paraId="36C20172" w14:textId="77777777" w:rsidR="00C83149" w:rsidRPr="004920DF" w:rsidRDefault="00C83149" w:rsidP="00155CDC">
      <w:pPr>
        <w:pStyle w:val="NormalHanging12a"/>
        <w:widowControl/>
      </w:pPr>
      <w:r w:rsidRPr="004920DF">
        <w:t>–</w:t>
      </w:r>
      <w:r w:rsidRPr="004920DF">
        <w:tab/>
        <w:t>ottaa huomioon liikenne- ja matkailuvaliokunnan lausunnon,</w:t>
      </w:r>
    </w:p>
    <w:p w14:paraId="4BBE50D3"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5F2F8365" w14:textId="77777777" w:rsidR="00C83149" w:rsidRPr="004920DF" w:rsidRDefault="00C83149" w:rsidP="00155CDC">
      <w:pPr>
        <w:pStyle w:val="NormalHanging12a"/>
        <w:widowControl/>
      </w:pPr>
      <w:r w:rsidRPr="004920DF">
        <w:t>1.</w:t>
      </w:r>
      <w:r w:rsidRPr="004920DF">
        <w:tab/>
        <w:t>myöntää Euroopan rautatiet -yhteisyrityksen toimitusjohtajalle vastuuvapauden yhteisyrityksen talousarvion toteuttamisesta varainhoitovuonna 2023;</w:t>
      </w:r>
    </w:p>
    <w:p w14:paraId="3CD0A43D" w14:textId="77777777" w:rsidR="00C83149" w:rsidRPr="004920DF" w:rsidRDefault="00C83149" w:rsidP="00155CDC">
      <w:pPr>
        <w:pStyle w:val="NormalHanging12a"/>
        <w:widowControl/>
      </w:pPr>
      <w:r w:rsidRPr="004920DF">
        <w:t>2.</w:t>
      </w:r>
      <w:r w:rsidRPr="004920DF">
        <w:tab/>
        <w:t>esittää huomautuksensa oheisessa päätöslauselmassa;</w:t>
      </w:r>
    </w:p>
    <w:p w14:paraId="2B399D3D"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Euroopan rautatiet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5C520846" w14:textId="77777777" w:rsidR="00C83149" w:rsidRPr="004920DF" w:rsidRDefault="00C83149" w:rsidP="00155CDC">
      <w:pPr>
        <w:widowControl/>
      </w:pPr>
    </w:p>
    <w:p w14:paraId="52143A79"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141403" w14:textId="77777777" w:rsidR="00C83149" w:rsidRPr="004920DF" w:rsidRDefault="0027747F" w:rsidP="00155CDC">
      <w:pPr>
        <w:pStyle w:val="ATHeading3"/>
      </w:pPr>
      <w:r w:rsidRPr="004920DF">
        <w:t>8. Euroopan parlamentin päätös 7. toukokuuta 2025 E</w:t>
      </w:r>
      <w:r w:rsidR="00C83149" w:rsidRPr="004920DF">
        <w:t>uroopan rautatiet -yhteisyrityksen varainhoitovuoden 2023 tilien päättämisestä</w:t>
      </w:r>
      <w:r w:rsidRPr="004920DF">
        <w:t xml:space="preserve"> </w:t>
      </w:r>
      <w:r w:rsidR="00C83149" w:rsidRPr="004920DF">
        <w:t>(2024/2031(DEC))</w:t>
      </w:r>
    </w:p>
    <w:p w14:paraId="3650B20C" w14:textId="77777777" w:rsidR="00C83149" w:rsidRPr="004920DF" w:rsidRDefault="00C83149" w:rsidP="00155CDC">
      <w:pPr>
        <w:pStyle w:val="EPComma"/>
        <w:widowControl/>
      </w:pPr>
      <w:r w:rsidRPr="004920DF">
        <w:rPr>
          <w:i/>
        </w:rPr>
        <w:t>Euroopan parlamentti</w:t>
      </w:r>
      <w:r w:rsidRPr="004920DF">
        <w:t>, joka</w:t>
      </w:r>
    </w:p>
    <w:p w14:paraId="50CB530C" w14:textId="77777777" w:rsidR="00C83149" w:rsidRPr="004920DF" w:rsidRDefault="00C83149" w:rsidP="00155CDC">
      <w:pPr>
        <w:pStyle w:val="NormalHanging12a"/>
        <w:widowControl/>
      </w:pPr>
      <w:r w:rsidRPr="004920DF">
        <w:t>–</w:t>
      </w:r>
      <w:r w:rsidRPr="004920DF">
        <w:tab/>
        <w:t>ottaa huomioon Euroopan rautatiet -yhteisyrityksen lopullisen tilinpäätöksen varainhoitovuodelta 2023,</w:t>
      </w:r>
    </w:p>
    <w:p w14:paraId="233DC149"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43"/>
      </w:r>
      <w:r w:rsidRPr="004920DF">
        <w:t>,</w:t>
      </w:r>
    </w:p>
    <w:p w14:paraId="132CE3C4"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44"/>
      </w:r>
      <w:r w:rsidRPr="004920DF">
        <w:t xml:space="preserve"> tilien luotettavuudesta sekä tilien perustana olevien toimien laillisuudesta ja asianmukaisuudesta (sääntöjenmukaisuudesta),</w:t>
      </w:r>
    </w:p>
    <w:p w14:paraId="3C2A8C4D"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4755455B"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2D5296AA"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45"/>
      </w:r>
      <w:r w:rsidRPr="004920DF">
        <w:t xml:space="preserve"> ja erityisesti sen 71 artiklan,</w:t>
      </w:r>
    </w:p>
    <w:p w14:paraId="546AD318"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 (uudelleenlaadittu)</w:t>
      </w:r>
      <w:r w:rsidRPr="004920DF">
        <w:rPr>
          <w:rStyle w:val="FootnoteReference"/>
        </w:rPr>
        <w:footnoteReference w:id="46"/>
      </w:r>
      <w:r w:rsidRPr="004920DF">
        <w:t xml:space="preserve"> ja erityisesti sen 71 artiklan, </w:t>
      </w:r>
    </w:p>
    <w:p w14:paraId="213129AB"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47"/>
      </w:r>
      <w:r w:rsidRPr="004920DF">
        <w:t xml:space="preserve"> ja erityisesti sen 26 artiklan,</w:t>
      </w:r>
    </w:p>
    <w:p w14:paraId="761858D0"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48"/>
      </w:r>
      <w:r w:rsidRPr="004920DF">
        <w:t>,</w:t>
      </w:r>
    </w:p>
    <w:p w14:paraId="1F141FA5" w14:textId="77777777" w:rsidR="00C83149" w:rsidRPr="004920DF" w:rsidRDefault="00C83149" w:rsidP="00155CDC">
      <w:pPr>
        <w:pStyle w:val="NormalHanging12a"/>
        <w:widowControl/>
      </w:pPr>
      <w:r w:rsidRPr="004920DF">
        <w:t>–</w:t>
      </w:r>
      <w:r w:rsidRPr="004920DF">
        <w:tab/>
        <w:t>ottaa huomioon työjärjestyksen 102 artiklan ja liitteen V,</w:t>
      </w:r>
    </w:p>
    <w:p w14:paraId="620ECEFC" w14:textId="77777777" w:rsidR="00C83149" w:rsidRPr="004920DF" w:rsidRDefault="00C83149" w:rsidP="00155CDC">
      <w:pPr>
        <w:pStyle w:val="NormalHanging12a"/>
        <w:widowControl/>
      </w:pPr>
      <w:r w:rsidRPr="004920DF">
        <w:t>–</w:t>
      </w:r>
      <w:r w:rsidRPr="004920DF">
        <w:tab/>
        <w:t>ottaa huomioon liikenne- ja matkailuvaliokunnan lausunnon,</w:t>
      </w:r>
    </w:p>
    <w:p w14:paraId="6D2795C7"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22A9D347" w14:textId="77777777" w:rsidR="00C83149" w:rsidRPr="004920DF" w:rsidRDefault="00C83149" w:rsidP="00155CDC">
      <w:pPr>
        <w:pStyle w:val="NormalHanging12a"/>
        <w:widowControl/>
      </w:pPr>
      <w:r w:rsidRPr="004920DF">
        <w:t>1.</w:t>
      </w:r>
      <w:r w:rsidRPr="004920DF">
        <w:tab/>
        <w:t>hyväksyy Euroopan rautatiet -yhteisyrityksen varainhoitovuoden 2023 tilien päättämisen;</w:t>
      </w:r>
    </w:p>
    <w:p w14:paraId="681B187E" w14:textId="77777777" w:rsidR="00C83149" w:rsidRPr="004920DF" w:rsidRDefault="00C83149" w:rsidP="00155CDC">
      <w:pPr>
        <w:pStyle w:val="NormalHanging12a"/>
        <w:widowControl/>
      </w:pPr>
      <w:r w:rsidRPr="004920DF">
        <w:t>2.</w:t>
      </w:r>
      <w:r w:rsidRPr="004920DF">
        <w:tab/>
        <w:t xml:space="preserve">kehottaa puhemiestä välittämään tämän päätöksen Euroopan rautatiet -yhteisyrityksen toimitusjohtajalle, neuvostolle, komissiolle ja tilintarkastustuomioistuimelle sekä huolehtimaan sen julkaisemisesta </w:t>
      </w:r>
      <w:r w:rsidRPr="004920DF">
        <w:rPr>
          <w:i/>
        </w:rPr>
        <w:t>Euroopan unionin virallisessa lehdessä</w:t>
      </w:r>
      <w:r w:rsidRPr="004920DF">
        <w:t xml:space="preserve"> (L-sarja).</w:t>
      </w:r>
    </w:p>
    <w:p w14:paraId="72878179" w14:textId="77777777" w:rsidR="00C83149" w:rsidRPr="004920DF" w:rsidRDefault="00C83149" w:rsidP="00155CDC">
      <w:pPr>
        <w:pStyle w:val="PageHeadingNotTOC"/>
        <w:widowControl/>
        <w:sectPr w:rsidR="00C83149" w:rsidRPr="004920DF" w:rsidSect="0094149C">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7EE7C8" w14:textId="77777777" w:rsidR="00C83149" w:rsidRPr="004920DF" w:rsidRDefault="0027747F" w:rsidP="00155CDC">
      <w:pPr>
        <w:pStyle w:val="ATHeading3"/>
      </w:pPr>
      <w:r w:rsidRPr="004920DF">
        <w:t xml:space="preserve">9. Euroopan parlamentin päätös 7. toukokuuta 2025 vastuuvapauden myöntämisestä </w:t>
      </w:r>
      <w:r w:rsidR="00C83149" w:rsidRPr="004920DF">
        <w:t>Euroopan suurteholaskennan yhteisyrityksen talousarvion toteuttamisesta varainhoitovuonna 2023</w:t>
      </w:r>
      <w:r w:rsidRPr="004920DF">
        <w:t xml:space="preserve"> </w:t>
      </w:r>
      <w:r w:rsidR="00C83149" w:rsidRPr="004920DF">
        <w:t>(2024/2031(DEC)</w:t>
      </w:r>
    </w:p>
    <w:p w14:paraId="468EC1FE" w14:textId="77777777" w:rsidR="00C83149" w:rsidRPr="004920DF" w:rsidRDefault="00C83149" w:rsidP="00155CDC">
      <w:pPr>
        <w:pStyle w:val="EPComma"/>
        <w:widowControl/>
      </w:pPr>
      <w:r w:rsidRPr="004920DF">
        <w:rPr>
          <w:i/>
        </w:rPr>
        <w:t>Euroopan parlamentti</w:t>
      </w:r>
      <w:r w:rsidRPr="004920DF">
        <w:t>, joka</w:t>
      </w:r>
    </w:p>
    <w:p w14:paraId="6DB4FB0C" w14:textId="77777777" w:rsidR="00C83149" w:rsidRPr="004920DF" w:rsidRDefault="00C83149" w:rsidP="00155CDC">
      <w:pPr>
        <w:pStyle w:val="NormalHanging12a"/>
        <w:widowControl/>
      </w:pPr>
      <w:r w:rsidRPr="004920DF">
        <w:t>–</w:t>
      </w:r>
      <w:r w:rsidRPr="004920DF">
        <w:tab/>
        <w:t>ottaa huomioon Euroopan suurteholaskennan yhteisyrityksen lopullisen tilinpäätöksen varainhoitovuodelta 2023,</w:t>
      </w:r>
    </w:p>
    <w:p w14:paraId="530FEA07"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49"/>
      </w:r>
      <w:r w:rsidRPr="004920DF">
        <w:t>,</w:t>
      </w:r>
    </w:p>
    <w:p w14:paraId="2491F353"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50"/>
      </w:r>
      <w:r w:rsidRPr="004920DF">
        <w:t xml:space="preserve"> tilien luotettavuudesta sekä tilien perustana olevien toimien laillisuudesta ja asianmukaisuudesta (sääntöjenmukaisuudesta),</w:t>
      </w:r>
    </w:p>
    <w:p w14:paraId="0E307665"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743ABFDA"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0CDF131F"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51"/>
      </w:r>
      <w:r w:rsidRPr="004920DF">
        <w:t xml:space="preserve"> ja erityisesti sen 71 artiklan,</w:t>
      </w:r>
    </w:p>
    <w:p w14:paraId="64ED48BA"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 (uudelleenlaadittu)</w:t>
      </w:r>
      <w:r w:rsidRPr="004920DF">
        <w:rPr>
          <w:rStyle w:val="FootnoteReference"/>
        </w:rPr>
        <w:footnoteReference w:id="52"/>
      </w:r>
      <w:r w:rsidRPr="004920DF">
        <w:t xml:space="preserve"> ja erityisesti sen 71 artiklan, </w:t>
      </w:r>
    </w:p>
    <w:p w14:paraId="7E0BF7CF" w14:textId="77777777" w:rsidR="00C83149" w:rsidRPr="004920DF" w:rsidRDefault="00C83149" w:rsidP="00155CDC">
      <w:pPr>
        <w:pStyle w:val="NormalHanging12a"/>
        <w:widowControl/>
      </w:pPr>
      <w:r w:rsidRPr="004920DF">
        <w:t>–</w:t>
      </w:r>
      <w:r w:rsidRPr="004920DF">
        <w:tab/>
        <w:t>ottaa huomioon Euroopan suurteholaskennan yhteisyrityksen perustamisesta ja asetuksen (EU) 2018/1488 kumoamisesta 13. heinäkuuta 2021 annetun neuvoston asetuksen (EU) 2021/1173</w:t>
      </w:r>
      <w:r w:rsidRPr="004920DF">
        <w:rPr>
          <w:rStyle w:val="FootnoteReference"/>
        </w:rPr>
        <w:footnoteReference w:id="53"/>
      </w:r>
      <w:r w:rsidRPr="004920DF">
        <w:t xml:space="preserve"> ja erityisesti sen 19 artiklan,</w:t>
      </w:r>
    </w:p>
    <w:p w14:paraId="2C2EC426"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54"/>
      </w:r>
      <w:r w:rsidRPr="004920DF">
        <w:t>,</w:t>
      </w:r>
    </w:p>
    <w:p w14:paraId="1927BAB3" w14:textId="77777777" w:rsidR="00C83149" w:rsidRPr="004920DF" w:rsidRDefault="00C83149" w:rsidP="00155CDC">
      <w:pPr>
        <w:pStyle w:val="NormalHanging12a"/>
        <w:widowControl/>
      </w:pPr>
      <w:r w:rsidRPr="004920DF">
        <w:t>–</w:t>
      </w:r>
      <w:r w:rsidRPr="004920DF">
        <w:tab/>
        <w:t>ottaa huomioon työjärjestyksen 102 artiklan ja liitteen V,</w:t>
      </w:r>
    </w:p>
    <w:p w14:paraId="24323727" w14:textId="77777777" w:rsidR="00C83149" w:rsidRPr="004920DF" w:rsidRDefault="00C83149" w:rsidP="00155CDC">
      <w:pPr>
        <w:pStyle w:val="NormalHanging12a"/>
        <w:widowControl/>
      </w:pPr>
      <w:r w:rsidRPr="004920DF">
        <w:t>–</w:t>
      </w:r>
      <w:r w:rsidRPr="004920DF">
        <w:tab/>
        <w:t>ottaa huomioon liikenne- ja matkailuvaliokunnan lausunnon,</w:t>
      </w:r>
    </w:p>
    <w:p w14:paraId="357A89A4"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38FF3471" w14:textId="77777777" w:rsidR="00C83149" w:rsidRPr="004920DF" w:rsidRDefault="00C83149" w:rsidP="00155CDC">
      <w:pPr>
        <w:pStyle w:val="NormalHanging12a"/>
        <w:widowControl/>
      </w:pPr>
      <w:r w:rsidRPr="004920DF">
        <w:t>1.</w:t>
      </w:r>
      <w:r w:rsidRPr="004920DF">
        <w:tab/>
        <w:t>myöntää Euroopan suurteholaskennan yhteisyrityksen toimitusjohtajalle vastuuvapauden yhteisyrityksen talousarvion toteuttamisesta varainhoitovuonna 2023;</w:t>
      </w:r>
    </w:p>
    <w:p w14:paraId="318BA10D" w14:textId="77777777" w:rsidR="00C83149" w:rsidRPr="004920DF" w:rsidRDefault="00C83149" w:rsidP="00155CDC">
      <w:pPr>
        <w:pStyle w:val="NormalHanging12a"/>
        <w:widowControl/>
      </w:pPr>
      <w:r w:rsidRPr="004920DF">
        <w:t>2.</w:t>
      </w:r>
      <w:r w:rsidRPr="004920DF">
        <w:tab/>
        <w:t>esittää huomautuksensa oheisessa päätöslauselmassa;</w:t>
      </w:r>
    </w:p>
    <w:p w14:paraId="54AE4CEF"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Euroopan suurteholaskennan yhteisyrityksen toimitusjohtajalle, neuvostolle, komissiolle ja tilintarkastustuomioistuimelle sekä huolehtimaan niiden julkaisemisesta </w:t>
      </w:r>
      <w:r w:rsidRPr="004920DF">
        <w:rPr>
          <w:i/>
        </w:rPr>
        <w:t xml:space="preserve">Euroopan unionin virallisessa lehdessä </w:t>
      </w:r>
      <w:r w:rsidRPr="004920DF">
        <w:t>(L-sarja).</w:t>
      </w:r>
    </w:p>
    <w:p w14:paraId="3DCA452A" w14:textId="77777777" w:rsidR="00C83149" w:rsidRPr="004920DF" w:rsidRDefault="00C83149" w:rsidP="00155CDC">
      <w:pPr>
        <w:widowControl/>
      </w:pPr>
    </w:p>
    <w:p w14:paraId="13CC3C05"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27448A" w14:textId="77777777" w:rsidR="00C83149" w:rsidRPr="004920DF" w:rsidRDefault="00B21338" w:rsidP="00155CDC">
      <w:pPr>
        <w:pStyle w:val="ATHeading3"/>
      </w:pPr>
      <w:r w:rsidRPr="004920DF">
        <w:t>10. Euroopan parlamentin päätös 7. toukokuuta 2025 E</w:t>
      </w:r>
      <w:r w:rsidR="00C83149" w:rsidRPr="004920DF">
        <w:t>uroopan suurteholaskennan yhteisyrityksen varainhoitovuoden 2023 tilien päättämisestä</w:t>
      </w:r>
      <w:r w:rsidRPr="004920DF">
        <w:t xml:space="preserve"> </w:t>
      </w:r>
      <w:r w:rsidR="00C83149" w:rsidRPr="004920DF">
        <w:t>(2024/2031(DEC))</w:t>
      </w:r>
    </w:p>
    <w:p w14:paraId="067D28DE" w14:textId="77777777" w:rsidR="00C83149" w:rsidRPr="004920DF" w:rsidRDefault="00C83149" w:rsidP="00155CDC">
      <w:pPr>
        <w:pStyle w:val="EPComma"/>
        <w:widowControl/>
      </w:pPr>
      <w:r w:rsidRPr="004920DF">
        <w:rPr>
          <w:i/>
        </w:rPr>
        <w:t>Euroopan parlamentti</w:t>
      </w:r>
      <w:r w:rsidRPr="004920DF">
        <w:t>, joka</w:t>
      </w:r>
    </w:p>
    <w:p w14:paraId="0A95921C" w14:textId="77777777" w:rsidR="00C83149" w:rsidRPr="004920DF" w:rsidRDefault="00C83149" w:rsidP="00155CDC">
      <w:pPr>
        <w:pStyle w:val="NormalHanging12a"/>
        <w:widowControl/>
      </w:pPr>
      <w:r w:rsidRPr="004920DF">
        <w:t>–</w:t>
      </w:r>
      <w:r w:rsidRPr="004920DF">
        <w:tab/>
        <w:t>ottaa huomioon Euroopan suurteholaskennan yhteisyrityksen lopullisen tilinpäätöksen varainhoitovuodelta 2023,</w:t>
      </w:r>
    </w:p>
    <w:p w14:paraId="2712FE43"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55"/>
      </w:r>
      <w:r w:rsidRPr="004920DF">
        <w:t>,</w:t>
      </w:r>
    </w:p>
    <w:p w14:paraId="1EB10BC3"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56"/>
      </w:r>
      <w:r w:rsidRPr="004920DF">
        <w:t xml:space="preserve"> tilien luotettavuudesta sekä tilien perustana olevien toimien laillisuudesta ja asianmukaisuudesta (sääntöjenmukaisuudesta),</w:t>
      </w:r>
    </w:p>
    <w:p w14:paraId="091CECE5"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35B8B162"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0979CC2E"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57"/>
      </w:r>
      <w:r w:rsidRPr="004920DF">
        <w:t xml:space="preserve"> ja erityisesti sen 71 artiklan,</w:t>
      </w:r>
    </w:p>
    <w:p w14:paraId="209AB071"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 (uudelleenlaadittu)</w:t>
      </w:r>
      <w:r w:rsidRPr="004920DF">
        <w:rPr>
          <w:rStyle w:val="FootnoteReference"/>
        </w:rPr>
        <w:footnoteReference w:id="58"/>
      </w:r>
      <w:r w:rsidRPr="004920DF">
        <w:t xml:space="preserve"> ja erityisesti sen 71 artiklan, </w:t>
      </w:r>
    </w:p>
    <w:p w14:paraId="696FAD93" w14:textId="77777777" w:rsidR="00C83149" w:rsidRPr="004920DF" w:rsidRDefault="00C83149" w:rsidP="00155CDC">
      <w:pPr>
        <w:pStyle w:val="NormalHanging12a"/>
        <w:widowControl/>
      </w:pPr>
      <w:r w:rsidRPr="004920DF">
        <w:t>–</w:t>
      </w:r>
      <w:r w:rsidRPr="004920DF">
        <w:tab/>
        <w:t>ottaa huomioon Euroopan suurteholaskennan yhteisyrityksen perustamisesta ja asetuksen (EU) 2018/1488 kumoamisesta 13. heinäkuuta 2021 annetun neuvoston asetuksen (EU) 2021/1173</w:t>
      </w:r>
      <w:r w:rsidRPr="004920DF">
        <w:rPr>
          <w:rStyle w:val="FootnoteReference"/>
        </w:rPr>
        <w:footnoteReference w:id="59"/>
      </w:r>
      <w:r w:rsidRPr="004920DF">
        <w:t xml:space="preserve"> ja erityisesti sen 19 artiklan,</w:t>
      </w:r>
    </w:p>
    <w:p w14:paraId="7C62C806"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60"/>
      </w:r>
      <w:r w:rsidRPr="004920DF">
        <w:t>,</w:t>
      </w:r>
    </w:p>
    <w:p w14:paraId="74A09665" w14:textId="77777777" w:rsidR="00C83149" w:rsidRPr="004920DF" w:rsidRDefault="00C83149" w:rsidP="00155CDC">
      <w:pPr>
        <w:pStyle w:val="NormalHanging12a"/>
        <w:widowControl/>
      </w:pPr>
      <w:r w:rsidRPr="004920DF">
        <w:t>–</w:t>
      </w:r>
      <w:r w:rsidRPr="004920DF">
        <w:tab/>
        <w:t>ottaa huomioon työjärjestyksen 102 artiklan ja liitteen V,</w:t>
      </w:r>
    </w:p>
    <w:p w14:paraId="4FB6A996" w14:textId="77777777" w:rsidR="00C83149" w:rsidRPr="004920DF" w:rsidRDefault="00C83149" w:rsidP="00155CDC">
      <w:pPr>
        <w:pStyle w:val="NormalHanging12a"/>
        <w:widowControl/>
      </w:pPr>
      <w:r w:rsidRPr="004920DF">
        <w:t>–</w:t>
      </w:r>
      <w:r w:rsidRPr="004920DF">
        <w:tab/>
        <w:t>ottaa huomioon liikenne- ja matkailuvaliokunnan lausunnon,</w:t>
      </w:r>
    </w:p>
    <w:p w14:paraId="2D94B3F0"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3CC7CCDD" w14:textId="77777777" w:rsidR="00C83149" w:rsidRPr="004920DF" w:rsidRDefault="00C83149" w:rsidP="00155CDC">
      <w:pPr>
        <w:pStyle w:val="NormalHanging12a"/>
        <w:widowControl/>
      </w:pPr>
      <w:r w:rsidRPr="004920DF">
        <w:t>1.</w:t>
      </w:r>
      <w:r w:rsidRPr="004920DF">
        <w:tab/>
        <w:t>hyväksyy Euroopan suurteholaskennan yhteisyrityksen varainhoitovuoden 2023 tilien päättämisen;</w:t>
      </w:r>
    </w:p>
    <w:p w14:paraId="580B097C" w14:textId="77777777" w:rsidR="00C83149" w:rsidRPr="004920DF" w:rsidRDefault="00C83149" w:rsidP="00155CDC">
      <w:pPr>
        <w:pStyle w:val="NormalHanging12a"/>
        <w:widowControl/>
      </w:pPr>
      <w:r w:rsidRPr="004920DF">
        <w:t>2.</w:t>
      </w:r>
      <w:r w:rsidRPr="004920DF">
        <w:tab/>
        <w:t xml:space="preserve">kehottaa puhemiestä välittämään tämän päätöksen Euroopan suurteholaskennan yhteisyrityksen toimitusjohtajalle, neuvostolle, komissiolle ja tilintarkastustuomioistuimelle sekä huolehtimaan sen julkaisemisesta </w:t>
      </w:r>
      <w:r w:rsidRPr="004920DF">
        <w:rPr>
          <w:i/>
        </w:rPr>
        <w:t xml:space="preserve">Euroopan unionin virallisessa lehdessä </w:t>
      </w:r>
      <w:r w:rsidRPr="004920DF">
        <w:t>(L-sarja).</w:t>
      </w:r>
    </w:p>
    <w:p w14:paraId="3A77B3A9" w14:textId="77777777" w:rsidR="00C83149" w:rsidRPr="004920DF" w:rsidRDefault="00C83149" w:rsidP="00155CDC">
      <w:pPr>
        <w:pStyle w:val="PageHeadingNotTOC"/>
        <w:widowControl/>
        <w:sectPr w:rsidR="00C83149" w:rsidRPr="004920DF" w:rsidSect="0094149C">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343D87" w14:textId="77777777" w:rsidR="00C83149" w:rsidRPr="004920DF" w:rsidRDefault="00B21338" w:rsidP="00155CDC">
      <w:pPr>
        <w:pStyle w:val="ATHeading3"/>
      </w:pPr>
      <w:r w:rsidRPr="004920DF">
        <w:t xml:space="preserve">11. Euroopan parlamentin päätös 7. toukokuuta 2025 vastuuvapauden myöntämisestä </w:t>
      </w:r>
      <w:r w:rsidR="00C83149" w:rsidRPr="004920DF">
        <w:t>ITERistä ja fuusioenergian kehittämisestä vastaavan eurooppalaisen yhteisyrityksen talousarvion toteuttamisesta varainhoitovuonna 2023</w:t>
      </w:r>
      <w:r w:rsidRPr="004920DF">
        <w:t xml:space="preserve"> </w:t>
      </w:r>
      <w:r w:rsidR="00C83149" w:rsidRPr="004920DF">
        <w:t>(2024/2031(DEC))</w:t>
      </w:r>
    </w:p>
    <w:p w14:paraId="7829236E" w14:textId="77777777" w:rsidR="00C83149" w:rsidRPr="004920DF" w:rsidRDefault="00C83149" w:rsidP="00155CDC">
      <w:pPr>
        <w:pStyle w:val="EPComma"/>
        <w:widowControl/>
      </w:pPr>
      <w:r w:rsidRPr="004920DF">
        <w:rPr>
          <w:i/>
        </w:rPr>
        <w:t>Euroopan parlamentti</w:t>
      </w:r>
      <w:r w:rsidRPr="004920DF">
        <w:t>, joka</w:t>
      </w:r>
    </w:p>
    <w:p w14:paraId="5D41266D" w14:textId="77777777" w:rsidR="00C83149" w:rsidRPr="004920DF" w:rsidRDefault="00C83149" w:rsidP="00155CDC">
      <w:pPr>
        <w:pStyle w:val="NormalHanging12a"/>
        <w:widowControl/>
      </w:pPr>
      <w:r w:rsidRPr="004920DF">
        <w:t>–</w:t>
      </w:r>
      <w:r w:rsidRPr="004920DF">
        <w:tab/>
        <w:t>ottaa huomioon ITERistä ja fuusioenergian kehittämisestä vastaavan eurooppalaisen yhteisyrityksen lopullisen tilinpäätöksen varainhoitovuodelta 2023,</w:t>
      </w:r>
    </w:p>
    <w:p w14:paraId="276BF9FE"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61"/>
      </w:r>
      <w:r w:rsidRPr="004920DF">
        <w:t>,</w:t>
      </w:r>
    </w:p>
    <w:p w14:paraId="7462494E"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62"/>
      </w:r>
      <w:r w:rsidRPr="004920DF">
        <w:t xml:space="preserve"> tilien luotettavuudesta sekä tilien perustana olevien toimien laillisuudesta ja asianmukaisuudesta (sääntöjenmukaisuudesta),</w:t>
      </w:r>
    </w:p>
    <w:p w14:paraId="79A332D6"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04E2458A"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7792741B" w14:textId="77777777" w:rsidR="00C83149" w:rsidRPr="004920DF" w:rsidRDefault="00C83149" w:rsidP="00155CDC">
      <w:pPr>
        <w:pStyle w:val="NormalHanging12a"/>
        <w:widowControl/>
      </w:pPr>
      <w:r w:rsidRPr="004920DF">
        <w:t>–</w:t>
      </w:r>
      <w:r w:rsidRPr="004920DF">
        <w:tab/>
        <w:t>ottaa huomioon Euroopan atomienergiayhteisön perustamissopimuksen 106 A artiklan,</w:t>
      </w:r>
    </w:p>
    <w:p w14:paraId="487D19C2"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63"/>
      </w:r>
      <w:r w:rsidRPr="004920DF">
        <w:t xml:space="preserve"> ja erityisesti sen 70 artiklan,</w:t>
      </w:r>
    </w:p>
    <w:p w14:paraId="0251FB53"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2024/2509</w:t>
      </w:r>
      <w:r w:rsidRPr="004920DF">
        <w:rPr>
          <w:rStyle w:val="FootnoteReference"/>
        </w:rPr>
        <w:footnoteReference w:id="64"/>
      </w:r>
      <w:r w:rsidRPr="004920DF">
        <w:t xml:space="preserve"> ja erityisesti sen 70 artiklan, </w:t>
      </w:r>
    </w:p>
    <w:p w14:paraId="1E235C72" w14:textId="77777777" w:rsidR="00C83149" w:rsidRPr="004920DF" w:rsidRDefault="00C83149" w:rsidP="00155CDC">
      <w:pPr>
        <w:pStyle w:val="NormalHanging12a"/>
        <w:widowControl/>
      </w:pPr>
      <w:r w:rsidRPr="004920DF">
        <w:t>–</w:t>
      </w:r>
      <w:r w:rsidRPr="004920DF">
        <w:tab/>
        <w:t>ottaa huomioon eurooppalaisen yhteisyrityksen perustamisesta ITERiä ja fuusioenergian kehittämistä varten sekä etujen myöntämisestä perustettavalle yhteisyritykselle 27. maaliskuuta 2007 tehdyn neuvoston päätöksen 2007/198/Euratom</w:t>
      </w:r>
      <w:r w:rsidRPr="004920DF">
        <w:rPr>
          <w:rStyle w:val="FootnoteReference"/>
        </w:rPr>
        <w:footnoteReference w:id="65"/>
      </w:r>
      <w:r w:rsidRPr="004920DF">
        <w:t xml:space="preserve"> ja erityisesti sen 5 artiklan,</w:t>
      </w:r>
    </w:p>
    <w:p w14:paraId="4D9E4B38" w14:textId="77777777" w:rsidR="00C83149" w:rsidRPr="004920DF" w:rsidRDefault="00C83149" w:rsidP="00155CDC">
      <w:pPr>
        <w:pStyle w:val="NormalHanging12a"/>
        <w:widowControl/>
      </w:pPr>
      <w:r w:rsidRPr="004920DF">
        <w:t>–</w:t>
      </w:r>
      <w:r w:rsidRPr="004920D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920DF">
        <w:rPr>
          <w:rStyle w:val="FootnoteReference"/>
        </w:rPr>
        <w:footnoteReference w:id="66"/>
      </w:r>
      <w:r w:rsidRPr="004920DF">
        <w:t>,</w:t>
      </w:r>
    </w:p>
    <w:p w14:paraId="4CB890F7" w14:textId="77777777" w:rsidR="00C83149" w:rsidRPr="004920DF" w:rsidRDefault="00C83149" w:rsidP="00155CDC">
      <w:pPr>
        <w:pStyle w:val="NormalHanging12a"/>
        <w:widowControl/>
      </w:pPr>
      <w:r w:rsidRPr="004920DF">
        <w:t>–</w:t>
      </w:r>
      <w:r w:rsidRPr="004920DF">
        <w:tab/>
        <w:t>ottaa huomioon työjärjestyksen 102 artiklan ja liitteen V,</w:t>
      </w:r>
    </w:p>
    <w:p w14:paraId="5F9E239A" w14:textId="77777777" w:rsidR="00C83149" w:rsidRPr="004920DF" w:rsidRDefault="00C83149" w:rsidP="00155CDC">
      <w:pPr>
        <w:pStyle w:val="NormalHanging12a"/>
        <w:widowControl/>
      </w:pPr>
      <w:r w:rsidRPr="004920DF">
        <w:t>–</w:t>
      </w:r>
      <w:r w:rsidRPr="004920DF">
        <w:tab/>
        <w:t>ottaa huomioon liikenne- ja matkailuvaliokunnan lausunnon,</w:t>
      </w:r>
    </w:p>
    <w:p w14:paraId="50C8BCE9"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40041B0C" w14:textId="77777777" w:rsidR="00C83149" w:rsidRPr="004920DF" w:rsidRDefault="00C83149" w:rsidP="00155CDC">
      <w:pPr>
        <w:pStyle w:val="NormalHanging12a"/>
        <w:widowControl/>
      </w:pPr>
      <w:r w:rsidRPr="004920DF">
        <w:t>1.</w:t>
      </w:r>
      <w:r w:rsidRPr="004920DF">
        <w:tab/>
        <w:t>myöntää ITERistä ja fuusioenergian kehittämisestä vastaavan eurooppalaisen yhteisyrityksen pääjohtajalle vastuuvapauden yhteisyrityksen talousarvion toteuttamisesta varainhoitovuonna 2023;</w:t>
      </w:r>
    </w:p>
    <w:p w14:paraId="788E847B" w14:textId="77777777" w:rsidR="00C83149" w:rsidRPr="004920DF" w:rsidRDefault="00C83149" w:rsidP="00155CDC">
      <w:pPr>
        <w:pStyle w:val="NormalHanging12a"/>
        <w:widowControl/>
      </w:pPr>
      <w:r w:rsidRPr="004920DF">
        <w:t>2.</w:t>
      </w:r>
      <w:r w:rsidRPr="004920DF">
        <w:tab/>
        <w:t>esittää huomautuksensa oheisessa päätöslauselmassa;</w:t>
      </w:r>
    </w:p>
    <w:p w14:paraId="0E7D5CD2"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ITERistä ja fuusioenergian kehittämisestä vastaavan eurooppalaisen yhteisyrityksen pääjohtajalle, neuvostolle, komissiolle ja tilintarkastustuomioistuimelle sekä huolehtimaan niiden julkaisemisesta </w:t>
      </w:r>
      <w:r w:rsidRPr="004920DF">
        <w:rPr>
          <w:i/>
        </w:rPr>
        <w:t>Euroopan unionin virallisessa lehdessä</w:t>
      </w:r>
      <w:r w:rsidRPr="004920DF">
        <w:t xml:space="preserve"> (L</w:t>
      </w:r>
      <w:r w:rsidRPr="004920DF">
        <w:noBreakHyphen/>
        <w:t>sarja).</w:t>
      </w:r>
    </w:p>
    <w:p w14:paraId="7A5E9AC2"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6406B4" w14:textId="77777777" w:rsidR="00C83149" w:rsidRPr="004920DF" w:rsidRDefault="00B21338" w:rsidP="00155CDC">
      <w:pPr>
        <w:pStyle w:val="ATHeading3"/>
      </w:pPr>
      <w:r w:rsidRPr="004920DF">
        <w:t xml:space="preserve">12. Euroopan parlamentin päätös 7. toukokuuta 2025 </w:t>
      </w:r>
      <w:r w:rsidR="00C83149" w:rsidRPr="004920DF">
        <w:t>ITERistä ja fuusioenergian kehittämisestä vastaavan eurooppalaisen yhteisyrityksen varainhoitovuoden 2023 tilien päättämisestä</w:t>
      </w:r>
      <w:r w:rsidRPr="004920DF">
        <w:t xml:space="preserve"> </w:t>
      </w:r>
      <w:r w:rsidR="00C83149" w:rsidRPr="004920DF">
        <w:t>(2024/2031(DEC))</w:t>
      </w:r>
    </w:p>
    <w:p w14:paraId="0A61F58B" w14:textId="77777777" w:rsidR="00C83149" w:rsidRPr="004920DF" w:rsidRDefault="00C83149" w:rsidP="00155CDC">
      <w:pPr>
        <w:pStyle w:val="EPComma"/>
        <w:widowControl/>
      </w:pPr>
      <w:r w:rsidRPr="004920DF">
        <w:rPr>
          <w:i/>
        </w:rPr>
        <w:t>Euroopan parlamentti</w:t>
      </w:r>
      <w:r w:rsidRPr="004920DF">
        <w:t>, joka</w:t>
      </w:r>
    </w:p>
    <w:p w14:paraId="6B159A47" w14:textId="77777777" w:rsidR="00C83149" w:rsidRPr="004920DF" w:rsidRDefault="00C83149" w:rsidP="00155CDC">
      <w:pPr>
        <w:pStyle w:val="NormalHanging12a"/>
        <w:widowControl/>
      </w:pPr>
      <w:r w:rsidRPr="004920DF">
        <w:t>–</w:t>
      </w:r>
      <w:r w:rsidRPr="004920DF">
        <w:tab/>
        <w:t>ottaa huomioon ITERistä ja fuusioenergian kehittämisestä vastaavan eurooppalaisen yhteisyrityksen lopullisen tilinpäätöksen varainhoitovuodelta 2023,</w:t>
      </w:r>
    </w:p>
    <w:p w14:paraId="36CC8C41"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67"/>
      </w:r>
      <w:r w:rsidRPr="004920DF">
        <w:t>,</w:t>
      </w:r>
    </w:p>
    <w:p w14:paraId="602D7A32"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68"/>
      </w:r>
      <w:r w:rsidRPr="004920DF">
        <w:t xml:space="preserve"> tilien luotettavuudesta sekä tilien perustana olevien toimien laillisuudesta ja asianmukaisuudesta (sääntöjenmukaisuudesta),</w:t>
      </w:r>
    </w:p>
    <w:p w14:paraId="4BB5AF2C"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140E111D"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7AB34F1D" w14:textId="77777777" w:rsidR="00C83149" w:rsidRPr="004920DF" w:rsidRDefault="00C83149" w:rsidP="00155CDC">
      <w:pPr>
        <w:pStyle w:val="NormalHanging12a"/>
        <w:widowControl/>
      </w:pPr>
      <w:r w:rsidRPr="004920DF">
        <w:t>–</w:t>
      </w:r>
      <w:r w:rsidRPr="004920DF">
        <w:tab/>
        <w:t>ottaa huomioon Euroopan atomienergiayhteisön perustamissopimuksen 106 A artiklan,</w:t>
      </w:r>
    </w:p>
    <w:p w14:paraId="4BEEF39C"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69"/>
      </w:r>
      <w:r w:rsidRPr="004920DF">
        <w:t xml:space="preserve"> ja erityisesti sen 70 artiklan,</w:t>
      </w:r>
    </w:p>
    <w:p w14:paraId="29048D0D"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70"/>
      </w:r>
      <w:r w:rsidRPr="004920DF">
        <w:t xml:space="preserve"> ja erityisesti sen </w:t>
      </w:r>
      <w:r w:rsidR="003D6410" w:rsidRPr="004920DF">
        <w:t>70</w:t>
      </w:r>
      <w:r w:rsidR="006F1060" w:rsidRPr="004920DF">
        <w:t xml:space="preserve"> </w:t>
      </w:r>
      <w:r w:rsidRPr="004920DF">
        <w:t xml:space="preserve">artiklan, </w:t>
      </w:r>
    </w:p>
    <w:p w14:paraId="2EA3FC59" w14:textId="77777777" w:rsidR="00C83149" w:rsidRPr="004920DF" w:rsidRDefault="00C83149" w:rsidP="00155CDC">
      <w:pPr>
        <w:pStyle w:val="NormalHanging12a"/>
        <w:widowControl/>
      </w:pPr>
      <w:r w:rsidRPr="004920DF">
        <w:t>–</w:t>
      </w:r>
      <w:r w:rsidRPr="004920DF">
        <w:tab/>
        <w:t>ottaa huomioon eurooppalaisen yhteisyrityksen perustamisesta ITERiä ja fuusioenergian kehittämistä varten sekä etujen myöntämisestä perustettavalle yhteisyritykselle 27. maaliskuuta 2007 tehdyn neuvoston päätöksen 2007/198/Euratom</w:t>
      </w:r>
      <w:r w:rsidRPr="004920DF">
        <w:rPr>
          <w:rStyle w:val="FootnoteReference"/>
        </w:rPr>
        <w:footnoteReference w:id="71"/>
      </w:r>
      <w:r w:rsidRPr="004920DF">
        <w:t xml:space="preserve"> ja erityisesti sen 5 artiklan,</w:t>
      </w:r>
    </w:p>
    <w:p w14:paraId="6414A6E4" w14:textId="77777777" w:rsidR="00C83149" w:rsidRPr="004920DF" w:rsidRDefault="00C83149" w:rsidP="00155CDC">
      <w:pPr>
        <w:pStyle w:val="NormalHanging12a"/>
        <w:widowControl/>
      </w:pPr>
      <w:r w:rsidRPr="004920DF">
        <w:t>–</w:t>
      </w:r>
      <w:r w:rsidRPr="004920DF">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4920DF">
        <w:rPr>
          <w:rStyle w:val="FootnoteReference"/>
        </w:rPr>
        <w:footnoteReference w:id="72"/>
      </w:r>
      <w:r w:rsidRPr="004920DF">
        <w:t>,</w:t>
      </w:r>
    </w:p>
    <w:p w14:paraId="07535A63" w14:textId="77777777" w:rsidR="00C83149" w:rsidRPr="004920DF" w:rsidRDefault="00C83149" w:rsidP="00155CDC">
      <w:pPr>
        <w:pStyle w:val="NormalHanging12a"/>
        <w:widowControl/>
      </w:pPr>
      <w:r w:rsidRPr="004920DF">
        <w:t>–</w:t>
      </w:r>
      <w:r w:rsidRPr="004920DF">
        <w:tab/>
        <w:t>ottaa huomioon työjärjestyksen 102 artiklan ja liitteen V,</w:t>
      </w:r>
    </w:p>
    <w:p w14:paraId="23BF4E79" w14:textId="77777777" w:rsidR="00C83149" w:rsidRPr="004920DF" w:rsidRDefault="00C83149" w:rsidP="00155CDC">
      <w:pPr>
        <w:pStyle w:val="NormalHanging12a"/>
        <w:widowControl/>
      </w:pPr>
      <w:r w:rsidRPr="004920DF">
        <w:t>–</w:t>
      </w:r>
      <w:r w:rsidRPr="004920DF">
        <w:tab/>
        <w:t>ottaa huomioon liikenne- ja matkailuvaliokunnan lausunnon,</w:t>
      </w:r>
    </w:p>
    <w:p w14:paraId="7D324EDF"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0E08B5D4" w14:textId="77777777" w:rsidR="00C83149" w:rsidRPr="004920DF" w:rsidRDefault="00C83149" w:rsidP="00155CDC">
      <w:pPr>
        <w:pStyle w:val="NormalHanging12a"/>
        <w:widowControl/>
      </w:pPr>
      <w:r w:rsidRPr="004920DF">
        <w:t>1.</w:t>
      </w:r>
      <w:r w:rsidRPr="004920DF">
        <w:tab/>
        <w:t>hyväksyy ITERistä ja fuusioenergian kehittämisestä vastaavan eurooppalaisen yhteisyrityksen varainhoitovuoden 2023 tilien päättämisen;</w:t>
      </w:r>
    </w:p>
    <w:p w14:paraId="7F344062" w14:textId="77777777" w:rsidR="00C83149" w:rsidRPr="004920DF" w:rsidRDefault="00C83149" w:rsidP="00155CDC">
      <w:pPr>
        <w:pStyle w:val="NormalHanging12a"/>
        <w:widowControl/>
      </w:pPr>
      <w:r w:rsidRPr="004920DF">
        <w:t>2.</w:t>
      </w:r>
      <w:r w:rsidRPr="004920DF">
        <w:tab/>
        <w:t xml:space="preserve">kehottaa puhemiestä välittämään tämän päätöksen ITERistä ja fuusioenergian kehittämisestä vastaavan eurooppalaisen yhteisyrityksen pääjohtajalle, neuvostolle, komissiolle ja tilintarkastustuomioistuimelle sekä huolehtimaan sen julkaisemisesta </w:t>
      </w:r>
      <w:r w:rsidRPr="004920DF">
        <w:rPr>
          <w:i/>
        </w:rPr>
        <w:t>Euroopan unionin virallisessa lehdessä</w:t>
      </w:r>
      <w:r w:rsidRPr="004920DF">
        <w:t xml:space="preserve"> (L-sarja).</w:t>
      </w:r>
    </w:p>
    <w:p w14:paraId="1296DC8D" w14:textId="77777777" w:rsidR="00C83149" w:rsidRPr="004920DF" w:rsidRDefault="00C83149" w:rsidP="00155CDC">
      <w:pPr>
        <w:pStyle w:val="PageHeadingNotTOC"/>
        <w:widowControl/>
        <w:sectPr w:rsidR="00C83149" w:rsidRPr="004920DF" w:rsidSect="0094149C">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97C4E5" w14:textId="77777777" w:rsidR="00C83149" w:rsidRPr="004920DF" w:rsidRDefault="00B21338" w:rsidP="00155CDC">
      <w:pPr>
        <w:pStyle w:val="ATHeading3"/>
      </w:pPr>
      <w:r w:rsidRPr="004920DF">
        <w:t xml:space="preserve">13. Euroopan parlamentin päätös 7. toukokuuta 2025 vastuuvapauden myöntämisestä </w:t>
      </w:r>
      <w:r w:rsidR="00C83149" w:rsidRPr="004920DF">
        <w:t>globaalin terveyden EDCTP3 -yhteisyrityksen talousarvion toteuttamisesta varainhoitovuonna 2023</w:t>
      </w:r>
      <w:r w:rsidR="00F153F9" w:rsidRPr="004920DF">
        <w:t xml:space="preserve"> </w:t>
      </w:r>
      <w:r w:rsidR="00C83149" w:rsidRPr="004920DF">
        <w:t>(2024/2031(DEC))</w:t>
      </w:r>
    </w:p>
    <w:p w14:paraId="19695D76" w14:textId="77777777" w:rsidR="00C83149" w:rsidRPr="004920DF" w:rsidRDefault="00C83149" w:rsidP="00155CDC">
      <w:pPr>
        <w:pStyle w:val="EPComma"/>
        <w:widowControl/>
      </w:pPr>
      <w:r w:rsidRPr="004920DF">
        <w:rPr>
          <w:i/>
        </w:rPr>
        <w:t>Euroopan parlamentti</w:t>
      </w:r>
      <w:r w:rsidRPr="004920DF">
        <w:t>, joka</w:t>
      </w:r>
    </w:p>
    <w:p w14:paraId="7A332A4A" w14:textId="77777777" w:rsidR="00C83149" w:rsidRPr="004920DF" w:rsidRDefault="00C83149" w:rsidP="00155CDC">
      <w:pPr>
        <w:pStyle w:val="NormalHanging12a"/>
        <w:widowControl/>
      </w:pPr>
      <w:r w:rsidRPr="004920DF">
        <w:t>–</w:t>
      </w:r>
      <w:r w:rsidRPr="004920DF">
        <w:tab/>
        <w:t>ottaa huomioon globaalin terveyden EDCTP3 -yhteisyrityksen lopullisen tilinpäätöksen varainhoitovuodelta 2023,</w:t>
      </w:r>
    </w:p>
    <w:p w14:paraId="17EA6274"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73"/>
      </w:r>
      <w:r w:rsidRPr="004920DF">
        <w:t>,</w:t>
      </w:r>
    </w:p>
    <w:p w14:paraId="15CFC280"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74"/>
      </w:r>
      <w:r w:rsidRPr="004920DF">
        <w:t xml:space="preserve"> tilien luotettavuudesta sekä tilien perustana olevien toimien laillisuudesta ja asianmukaisuudesta (sääntöjenmukaisuudesta),</w:t>
      </w:r>
    </w:p>
    <w:p w14:paraId="5E65717B"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74BF525F"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6AC80CC8"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75"/>
      </w:r>
      <w:r w:rsidRPr="004920DF">
        <w:t xml:space="preserve"> ja erityisesti sen 71 artiklan,</w:t>
      </w:r>
    </w:p>
    <w:p w14:paraId="179F41AE"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76"/>
      </w:r>
      <w:r w:rsidRPr="004920DF">
        <w:t xml:space="preserve"> ja erityisesti sen 71 artiklan, </w:t>
      </w:r>
    </w:p>
    <w:p w14:paraId="53A76EC6"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77"/>
      </w:r>
      <w:r w:rsidRPr="004920DF">
        <w:t xml:space="preserve"> ja erityisesti sen 26 artiklan,</w:t>
      </w:r>
    </w:p>
    <w:p w14:paraId="59519578"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78"/>
      </w:r>
      <w:r w:rsidRPr="004920DF">
        <w:t>,</w:t>
      </w:r>
    </w:p>
    <w:p w14:paraId="29DFF9E2" w14:textId="77777777" w:rsidR="00C83149" w:rsidRPr="004920DF" w:rsidRDefault="00C83149" w:rsidP="00155CDC">
      <w:pPr>
        <w:pStyle w:val="NormalHanging12a"/>
        <w:widowControl/>
      </w:pPr>
      <w:r w:rsidRPr="004920DF">
        <w:t>–</w:t>
      </w:r>
      <w:r w:rsidRPr="004920DF">
        <w:tab/>
        <w:t>ottaa huomioon työjärjestyksen 102 artiklan ja liitteen V,</w:t>
      </w:r>
    </w:p>
    <w:p w14:paraId="10820C0D" w14:textId="77777777" w:rsidR="00C83149" w:rsidRPr="004920DF" w:rsidRDefault="00C83149" w:rsidP="00155CDC">
      <w:pPr>
        <w:pStyle w:val="NormalHanging12a"/>
        <w:widowControl/>
      </w:pPr>
      <w:r w:rsidRPr="004920DF">
        <w:t>–</w:t>
      </w:r>
      <w:r w:rsidRPr="004920DF">
        <w:tab/>
        <w:t>ottaa huomioon liikenne- ja matkailuvaliokunnan lausunnon,</w:t>
      </w:r>
    </w:p>
    <w:p w14:paraId="681503FF"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09472D19" w14:textId="77777777" w:rsidR="00C83149" w:rsidRPr="004920DF" w:rsidRDefault="00C83149" w:rsidP="00155CDC">
      <w:pPr>
        <w:pStyle w:val="NormalHanging12a"/>
        <w:widowControl/>
      </w:pPr>
      <w:r w:rsidRPr="004920DF">
        <w:t>1.</w:t>
      </w:r>
      <w:r w:rsidRPr="004920DF">
        <w:tab/>
        <w:t>myöntää globaalin terveyden EDCTP3 -yhteisyrityksen toimitusjohtajalle vastuuvapauden yhteisyrityksen talousarvion toteuttamisesta varainhoitovuonna 2023;</w:t>
      </w:r>
    </w:p>
    <w:p w14:paraId="0A99DB4C" w14:textId="77777777" w:rsidR="00C83149" w:rsidRPr="004920DF" w:rsidRDefault="00C83149" w:rsidP="00155CDC">
      <w:pPr>
        <w:pStyle w:val="NormalHanging12a"/>
        <w:widowControl/>
      </w:pPr>
      <w:r w:rsidRPr="004920DF">
        <w:t>2.</w:t>
      </w:r>
      <w:r w:rsidRPr="004920DF">
        <w:tab/>
        <w:t>esittää huomautuksensa oheisessa päätöslauselmassa;</w:t>
      </w:r>
    </w:p>
    <w:p w14:paraId="4B7EA376"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globaalin terveyden EDCTP3 -yhteisyrityksen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5451D031" w14:textId="77777777" w:rsidR="00C83149" w:rsidRPr="004920DF" w:rsidRDefault="00C83149" w:rsidP="00155CDC">
      <w:pPr>
        <w:widowControl/>
      </w:pPr>
    </w:p>
    <w:p w14:paraId="61ACB7F9"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1AB2EF" w14:textId="77777777" w:rsidR="00C83149" w:rsidRPr="004920DF" w:rsidRDefault="00F153F9" w:rsidP="00155CDC">
      <w:pPr>
        <w:pStyle w:val="ATHeading3"/>
      </w:pPr>
      <w:r w:rsidRPr="004920DF">
        <w:t xml:space="preserve">14. Euroopan parlamentin päätös 7. toukokuuta 2025 </w:t>
      </w:r>
      <w:r w:rsidR="00C83149" w:rsidRPr="004920DF">
        <w:t>globaalin terveyden EDCTP3 -yhteisyrityksen varainhoitovuoden 2023 tilien päättämisestä</w:t>
      </w:r>
      <w:r w:rsidRPr="004920DF">
        <w:t xml:space="preserve"> </w:t>
      </w:r>
      <w:r w:rsidR="00C83149" w:rsidRPr="004920DF">
        <w:t>(2024/2031(DEC))</w:t>
      </w:r>
    </w:p>
    <w:p w14:paraId="2D4F4EBF" w14:textId="77777777" w:rsidR="00C83149" w:rsidRPr="004920DF" w:rsidRDefault="00C83149" w:rsidP="00155CDC">
      <w:pPr>
        <w:pStyle w:val="EPComma"/>
        <w:widowControl/>
      </w:pPr>
      <w:r w:rsidRPr="004920DF">
        <w:rPr>
          <w:i/>
        </w:rPr>
        <w:t>Euroopan parlamentti</w:t>
      </w:r>
      <w:r w:rsidRPr="004920DF">
        <w:t>, joka</w:t>
      </w:r>
    </w:p>
    <w:p w14:paraId="568CB9A5" w14:textId="77777777" w:rsidR="00C83149" w:rsidRPr="004920DF" w:rsidRDefault="00C83149" w:rsidP="00155CDC">
      <w:pPr>
        <w:pStyle w:val="NormalHanging12a"/>
        <w:widowControl/>
      </w:pPr>
      <w:r w:rsidRPr="004920DF">
        <w:t>–</w:t>
      </w:r>
      <w:r w:rsidRPr="004920DF">
        <w:tab/>
        <w:t>ottaa huomioon globaalin terveyden EDCTP3 -yhteisyrityksen lopullisen tilinpäätöksen varainhoitovuodelta 2023,</w:t>
      </w:r>
    </w:p>
    <w:p w14:paraId="6FBADAFC"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79"/>
      </w:r>
      <w:r w:rsidRPr="004920DF">
        <w:t>,</w:t>
      </w:r>
    </w:p>
    <w:p w14:paraId="6E6FF2E6"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80"/>
      </w:r>
      <w:r w:rsidRPr="004920DF">
        <w:t xml:space="preserve"> tilien luotettavuudesta sekä tilien perustana olevien toimien laillisuudesta ja asianmukaisuudesta (sääntöjenmukaisuudesta),</w:t>
      </w:r>
    </w:p>
    <w:p w14:paraId="57C65D69"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6FFA68B9"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74906A67"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81"/>
      </w:r>
      <w:r w:rsidRPr="004920DF">
        <w:t xml:space="preserve"> ja erityisesti sen 71 artiklan,</w:t>
      </w:r>
    </w:p>
    <w:p w14:paraId="634EF285"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82"/>
      </w:r>
      <w:r w:rsidRPr="004920DF">
        <w:t xml:space="preserve"> ja erityisesti sen 71 artiklan, </w:t>
      </w:r>
    </w:p>
    <w:p w14:paraId="66BAB0F4"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83"/>
      </w:r>
      <w:r w:rsidRPr="004920DF">
        <w:t xml:space="preserve"> ja erityisesti sen 26 artiklan,</w:t>
      </w:r>
    </w:p>
    <w:p w14:paraId="23237C46"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84"/>
      </w:r>
      <w:r w:rsidRPr="004920DF">
        <w:t>,</w:t>
      </w:r>
    </w:p>
    <w:p w14:paraId="23635808" w14:textId="77777777" w:rsidR="00C83149" w:rsidRPr="004920DF" w:rsidRDefault="00C83149" w:rsidP="00155CDC">
      <w:pPr>
        <w:pStyle w:val="NormalHanging12a"/>
        <w:widowControl/>
      </w:pPr>
      <w:r w:rsidRPr="004920DF">
        <w:t>–</w:t>
      </w:r>
      <w:r w:rsidRPr="004920DF">
        <w:tab/>
        <w:t>ottaa huomioon työjärjestyksen 102 artiklan ja liitteen V,</w:t>
      </w:r>
    </w:p>
    <w:p w14:paraId="3534F323" w14:textId="77777777" w:rsidR="00C83149" w:rsidRPr="004920DF" w:rsidRDefault="00C83149" w:rsidP="00155CDC">
      <w:pPr>
        <w:pStyle w:val="NormalHanging12a"/>
        <w:widowControl/>
      </w:pPr>
      <w:r w:rsidRPr="004920DF">
        <w:t>–</w:t>
      </w:r>
      <w:r w:rsidRPr="004920DF">
        <w:tab/>
        <w:t>ottaa huomioon liikenne- ja matkailuvaliokunnan lausunnon,</w:t>
      </w:r>
    </w:p>
    <w:p w14:paraId="4B606373"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4BD41588" w14:textId="77777777" w:rsidR="00C83149" w:rsidRPr="004920DF" w:rsidRDefault="00C83149" w:rsidP="00155CDC">
      <w:pPr>
        <w:pStyle w:val="NormalHanging12a"/>
        <w:widowControl/>
      </w:pPr>
      <w:r w:rsidRPr="004920DF">
        <w:t>1.</w:t>
      </w:r>
      <w:r w:rsidRPr="004920DF">
        <w:tab/>
        <w:t>hyväksyy globaalin terveyden EDCTP3 -yhteisyrityksen varainhoitovuoden 2023 tilien päättämisen;</w:t>
      </w:r>
    </w:p>
    <w:p w14:paraId="224AEBAF" w14:textId="77777777" w:rsidR="00C83149" w:rsidRPr="004920DF" w:rsidRDefault="00C83149" w:rsidP="00155CDC">
      <w:pPr>
        <w:pStyle w:val="NormalHanging12a"/>
        <w:widowControl/>
      </w:pPr>
      <w:r w:rsidRPr="004920DF">
        <w:t>2.</w:t>
      </w:r>
      <w:r w:rsidRPr="004920DF">
        <w:tab/>
        <w:t xml:space="preserve">kehottaa puhemiestä välittämään tämän päätöksen globaalin terveyden EDCTP3 </w:t>
      </w:r>
      <w:r w:rsidRPr="004920DF">
        <w:noBreakHyphen/>
        <w:t xml:space="preserve">yhteisyrityksen toimitusjohtajalle, neuvostolle, komissiolle ja tilintarkastustuomioistuimelle sekä huolehtimaan sen julkaisemisesta </w:t>
      </w:r>
      <w:r w:rsidRPr="004920DF">
        <w:rPr>
          <w:i/>
        </w:rPr>
        <w:t>Euroopan unionin virallisessa lehdessä</w:t>
      </w:r>
      <w:r w:rsidRPr="004920DF">
        <w:t xml:space="preserve"> (L-sarja).</w:t>
      </w:r>
    </w:p>
    <w:p w14:paraId="2F4053EB" w14:textId="77777777" w:rsidR="00C83149" w:rsidRPr="004920DF" w:rsidRDefault="00C83149" w:rsidP="00155CDC">
      <w:pPr>
        <w:pStyle w:val="PageHeadingNotTOC"/>
        <w:widowControl/>
        <w:sectPr w:rsidR="00C83149" w:rsidRPr="004920DF" w:rsidSect="0094149C">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E032D1" w14:textId="77777777" w:rsidR="00C83149" w:rsidRPr="004920DF" w:rsidRDefault="00F153F9" w:rsidP="00155CDC">
      <w:pPr>
        <w:pStyle w:val="ATHeading3"/>
      </w:pPr>
      <w:r w:rsidRPr="004920DF">
        <w:t xml:space="preserve">15. Euroopan parlamentin päätös 7. toukokuuta 2025 vastuuvapauden myöntämisestä </w:t>
      </w:r>
      <w:r w:rsidR="00C83149" w:rsidRPr="004920DF">
        <w:t>innovatiivisen terveydenhuollon aloitteen yhteisyrityksen talousarvion toteuttamisesta varainhoitovuonna 2023</w:t>
      </w:r>
      <w:r w:rsidRPr="004920DF">
        <w:t xml:space="preserve"> </w:t>
      </w:r>
      <w:r w:rsidR="00C83149" w:rsidRPr="004920DF">
        <w:t>(2024/2031(DEC))</w:t>
      </w:r>
    </w:p>
    <w:p w14:paraId="210A4A9A" w14:textId="77777777" w:rsidR="00C83149" w:rsidRPr="004920DF" w:rsidRDefault="00C83149" w:rsidP="00155CDC">
      <w:pPr>
        <w:pStyle w:val="EPComma"/>
        <w:widowControl/>
      </w:pPr>
      <w:r w:rsidRPr="004920DF">
        <w:rPr>
          <w:i/>
        </w:rPr>
        <w:t>Euroopan parlamentti</w:t>
      </w:r>
      <w:r w:rsidRPr="004920DF">
        <w:t>, joka</w:t>
      </w:r>
    </w:p>
    <w:p w14:paraId="22DCC526" w14:textId="77777777" w:rsidR="00C83149" w:rsidRPr="004920DF" w:rsidRDefault="00C83149" w:rsidP="00155CDC">
      <w:pPr>
        <w:pStyle w:val="NormalHanging12a"/>
        <w:widowControl/>
      </w:pPr>
      <w:r w:rsidRPr="004920DF">
        <w:t>–</w:t>
      </w:r>
      <w:r w:rsidRPr="004920DF">
        <w:tab/>
        <w:t>ottaa huomioon innovatiivisen terveydenhuollon aloitteen yhteisyrityksen lopullisen tilinpäätöksen varainhoitovuodelta 2023,</w:t>
      </w:r>
    </w:p>
    <w:p w14:paraId="0A83F60F"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85"/>
      </w:r>
      <w:r w:rsidRPr="004920DF">
        <w:t>,</w:t>
      </w:r>
    </w:p>
    <w:p w14:paraId="03835A38"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86"/>
      </w:r>
      <w:r w:rsidRPr="004920DF">
        <w:t xml:space="preserve"> tilien luotettavuudesta sekä tilien perustana olevien toimien laillisuudesta ja asianmukaisuudesta (sääntöjenmukaisuudesta),</w:t>
      </w:r>
    </w:p>
    <w:p w14:paraId="6128D5BB"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769C5A65"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6744D15F"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87"/>
      </w:r>
      <w:r w:rsidRPr="004920DF">
        <w:t xml:space="preserve"> ja erityisesti sen 71 artiklan,</w:t>
      </w:r>
    </w:p>
    <w:p w14:paraId="56210CF1"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88"/>
      </w:r>
      <w:r w:rsidRPr="004920DF">
        <w:t xml:space="preserve"> ja erityisesti sen 71 artiklan, </w:t>
      </w:r>
    </w:p>
    <w:p w14:paraId="4CFA54D0"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89"/>
      </w:r>
      <w:r w:rsidRPr="004920DF">
        <w:t xml:space="preserve"> ja erityisesti sen 26 artiklan,</w:t>
      </w:r>
    </w:p>
    <w:p w14:paraId="3A94928B"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90"/>
      </w:r>
      <w:r w:rsidRPr="004920DF">
        <w:t>,</w:t>
      </w:r>
    </w:p>
    <w:p w14:paraId="70C6B64F" w14:textId="77777777" w:rsidR="00C83149" w:rsidRPr="004920DF" w:rsidRDefault="00C83149" w:rsidP="00155CDC">
      <w:pPr>
        <w:pStyle w:val="NormalHanging12a"/>
        <w:widowControl/>
      </w:pPr>
      <w:r w:rsidRPr="004920DF">
        <w:t>–</w:t>
      </w:r>
      <w:r w:rsidRPr="004920DF">
        <w:tab/>
        <w:t>ottaa huomioon työjärjestyksen 102 artiklan ja liitteen V,</w:t>
      </w:r>
    </w:p>
    <w:p w14:paraId="124CF069" w14:textId="77777777" w:rsidR="00C83149" w:rsidRPr="004920DF" w:rsidRDefault="00C83149" w:rsidP="00155CDC">
      <w:pPr>
        <w:pStyle w:val="NormalHanging12a"/>
        <w:widowControl/>
      </w:pPr>
      <w:r w:rsidRPr="004920DF">
        <w:t>–</w:t>
      </w:r>
      <w:r w:rsidRPr="004920DF">
        <w:tab/>
        <w:t>ottaa huomioon liikenne- ja matkailuvaliokunnan lausunnon,</w:t>
      </w:r>
    </w:p>
    <w:p w14:paraId="2CAF9B6D"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67EA6FAC" w14:textId="77777777" w:rsidR="00C83149" w:rsidRPr="004920DF" w:rsidRDefault="00C83149" w:rsidP="00155CDC">
      <w:pPr>
        <w:pStyle w:val="NormalHanging12a"/>
        <w:widowControl/>
      </w:pPr>
      <w:r w:rsidRPr="004920DF">
        <w:t>1.</w:t>
      </w:r>
      <w:r w:rsidRPr="004920DF">
        <w:tab/>
        <w:t>myöntää innovatiivisen terveydenhuollon aloitteen yhteisyrityksen toimitusjohtajalle vastuuvapauden yhteisyrityksen talousarvion toteuttamisesta varainhoitovuonna 2023;</w:t>
      </w:r>
    </w:p>
    <w:p w14:paraId="27CB19D7" w14:textId="77777777" w:rsidR="00C83149" w:rsidRPr="004920DF" w:rsidRDefault="00C83149" w:rsidP="00155CDC">
      <w:pPr>
        <w:pStyle w:val="NormalHanging12a"/>
        <w:widowControl/>
      </w:pPr>
      <w:r w:rsidRPr="004920DF">
        <w:t>2.</w:t>
      </w:r>
      <w:r w:rsidRPr="004920DF">
        <w:tab/>
        <w:t>esittää huomautuksensa oheisessa päätöslauselmassa;</w:t>
      </w:r>
    </w:p>
    <w:p w14:paraId="35AB065A" w14:textId="77777777" w:rsidR="00C83149" w:rsidRPr="004920DF" w:rsidRDefault="00C83149" w:rsidP="00155CDC">
      <w:pPr>
        <w:pStyle w:val="NormalHanging12a"/>
        <w:widowControl/>
      </w:pPr>
      <w:r w:rsidRPr="004920DF">
        <w:t>3.</w:t>
      </w:r>
      <w:r w:rsidRPr="004920DF">
        <w:tab/>
        <w:t xml:space="preserve">kehottaa puhemiestä välittämään tämän päätöksen ja siihen erottamattomasti kuuluvan päätöslauselman innovatiivisen terveydenhuollon aloitteen yhteisyrityksen toimitusjohtajalle, neuvostolle, komissiolle ja tilintarkastustuomioistuimelle sekä huolehtimaan niiden julkaisemisesta </w:t>
      </w:r>
      <w:r w:rsidRPr="004920DF">
        <w:rPr>
          <w:i/>
        </w:rPr>
        <w:t>Euroopan unionin virallisessa lehdessä</w:t>
      </w:r>
      <w:r w:rsidRPr="004920DF">
        <w:t xml:space="preserve"> (L-sarja).</w:t>
      </w:r>
    </w:p>
    <w:p w14:paraId="7D1F7BD7" w14:textId="77777777" w:rsidR="00C83149" w:rsidRPr="004920DF" w:rsidRDefault="00C83149" w:rsidP="00155CDC">
      <w:pPr>
        <w:widowControl/>
      </w:pPr>
    </w:p>
    <w:p w14:paraId="3BDEDC72" w14:textId="77777777" w:rsidR="00C83149" w:rsidRPr="004920DF" w:rsidRDefault="00C83149" w:rsidP="00155CDC">
      <w:pPr>
        <w:pStyle w:val="PageHeading"/>
        <w:widowControl/>
        <w:sectPr w:rsidR="00C83149" w:rsidRPr="004920DF" w:rsidSect="0094149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BBC645" w14:textId="77777777" w:rsidR="00C83149" w:rsidRPr="004920DF" w:rsidRDefault="00F153F9" w:rsidP="00155CDC">
      <w:pPr>
        <w:pStyle w:val="ATHeading3"/>
      </w:pPr>
      <w:r w:rsidRPr="004920DF">
        <w:t xml:space="preserve">16. Euroopan parlamentin päätös 7. toukokuuta 2025 </w:t>
      </w:r>
      <w:r w:rsidR="00C83149" w:rsidRPr="004920DF">
        <w:t>innovatiivisen terveydenhuollon aloitteen yhteisyrityksen varainhoitovuoden 2023 tilien päättämisestä</w:t>
      </w:r>
      <w:r w:rsidRPr="004920DF">
        <w:t xml:space="preserve"> </w:t>
      </w:r>
      <w:r w:rsidR="00C83149" w:rsidRPr="004920DF">
        <w:t>(2024/2031(DEC))</w:t>
      </w:r>
    </w:p>
    <w:p w14:paraId="11B24280" w14:textId="77777777" w:rsidR="00C83149" w:rsidRPr="004920DF" w:rsidRDefault="00C83149" w:rsidP="00155CDC">
      <w:pPr>
        <w:pStyle w:val="EPComma"/>
        <w:widowControl/>
      </w:pPr>
      <w:r w:rsidRPr="004920DF">
        <w:rPr>
          <w:i/>
        </w:rPr>
        <w:t>Euroopan parlamentti</w:t>
      </w:r>
      <w:r w:rsidRPr="004920DF">
        <w:t>, joka</w:t>
      </w:r>
    </w:p>
    <w:p w14:paraId="7EADDEAB" w14:textId="77777777" w:rsidR="00C83149" w:rsidRPr="004920DF" w:rsidRDefault="00C83149" w:rsidP="00155CDC">
      <w:pPr>
        <w:pStyle w:val="NormalHanging12a"/>
        <w:widowControl/>
      </w:pPr>
      <w:r w:rsidRPr="004920DF">
        <w:t>–</w:t>
      </w:r>
      <w:r w:rsidRPr="004920DF">
        <w:tab/>
        <w:t>ottaa huomioon innovatiivisen terveydenhuollon aloitteen yhteisyrityksen lopullisen tilinpäätöksen varainhoitovuodelta 2023,</w:t>
      </w:r>
    </w:p>
    <w:p w14:paraId="6F4452D5" w14:textId="77777777" w:rsidR="00C83149" w:rsidRPr="004920DF" w:rsidRDefault="00C83149" w:rsidP="00155CDC">
      <w:pPr>
        <w:pStyle w:val="NormalHanging12a"/>
        <w:widowControl/>
      </w:pPr>
      <w:r w:rsidRPr="004920DF">
        <w:t>–</w:t>
      </w:r>
      <w:r w:rsidRPr="004920DF">
        <w:tab/>
        <w:t>ottaa huomioon tilintarkastustuomioistuimen vuosikertomuksen EU:n yhteisyrityksistä varainhoitovuodelta 2023 sekä yhteisyritysten vastaukset</w:t>
      </w:r>
      <w:r w:rsidRPr="004920DF">
        <w:rPr>
          <w:rStyle w:val="FootnoteReference"/>
        </w:rPr>
        <w:footnoteReference w:id="91"/>
      </w:r>
      <w:r w:rsidRPr="004920DF">
        <w:t>,</w:t>
      </w:r>
    </w:p>
    <w:p w14:paraId="2B2ABA61" w14:textId="77777777" w:rsidR="00C83149" w:rsidRPr="004920DF" w:rsidRDefault="00C83149" w:rsidP="00155CDC">
      <w:pPr>
        <w:pStyle w:val="NormalHanging12a"/>
        <w:widowControl/>
      </w:pPr>
      <w:r w:rsidRPr="004920DF">
        <w:t>–</w:t>
      </w:r>
      <w:r w:rsidRPr="004920DF">
        <w:tab/>
        <w:t>ottaa huomioon tilintarkastustuomioistuimen Euroopan unionin toiminnasta tehdyn sopimuksen 287 artiklan mukaisesti antaman varainhoitovuotta 2023 koskevan lausuman</w:t>
      </w:r>
      <w:r w:rsidRPr="004920DF">
        <w:rPr>
          <w:rStyle w:val="FootnoteReference"/>
        </w:rPr>
        <w:footnoteReference w:id="92"/>
      </w:r>
      <w:r w:rsidRPr="004920DF">
        <w:t xml:space="preserve"> tilien luotettavuudesta sekä tilien perustana olevien toimien laillisuudesta ja asianmukaisuudesta (sääntöjenmukaisuudesta),</w:t>
      </w:r>
    </w:p>
    <w:p w14:paraId="213CDE9A" w14:textId="77777777" w:rsidR="00C83149" w:rsidRPr="004920DF" w:rsidRDefault="00C83149" w:rsidP="00155CDC">
      <w:pPr>
        <w:pStyle w:val="NormalHanging12a"/>
        <w:widowControl/>
      </w:pPr>
      <w:r w:rsidRPr="004920DF">
        <w:t>–</w:t>
      </w:r>
      <w:r w:rsidRPr="004920DF">
        <w:tab/>
        <w:t>ottaa huomioon neuvoston 17. helmikuuta 2025 antaman suosituksen varainhoitovuoden 2023 talousarvion toteuttamista koskevan vastuuvapauden myöntämisestä yhteisyritykselle (05757/2025 – C10‑0025/2025),</w:t>
      </w:r>
    </w:p>
    <w:p w14:paraId="373478BC" w14:textId="77777777" w:rsidR="00C83149" w:rsidRPr="004920DF" w:rsidRDefault="00C83149" w:rsidP="00155CDC">
      <w:pPr>
        <w:pStyle w:val="NormalHanging12a"/>
        <w:widowControl/>
      </w:pPr>
      <w:r w:rsidRPr="004920DF">
        <w:t>–</w:t>
      </w:r>
      <w:r w:rsidRPr="004920DF">
        <w:tab/>
        <w:t>ottaa huomioon Euroopan unionin toiminnasta tehdyn sopimuksen 319 artiklan,</w:t>
      </w:r>
    </w:p>
    <w:p w14:paraId="7308A660"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4920DF">
        <w:rPr>
          <w:rStyle w:val="FootnoteReference"/>
        </w:rPr>
        <w:footnoteReference w:id="93"/>
      </w:r>
      <w:r w:rsidRPr="004920DF">
        <w:t xml:space="preserve"> ja erityisesti sen 71 artiklan,</w:t>
      </w:r>
    </w:p>
    <w:p w14:paraId="2DE3A82A" w14:textId="77777777" w:rsidR="00C83149" w:rsidRPr="004920DF" w:rsidRDefault="00C83149" w:rsidP="00155CDC">
      <w:pPr>
        <w:pStyle w:val="NormalHanging12a"/>
        <w:widowControl/>
      </w:pPr>
      <w:r w:rsidRPr="004920DF">
        <w:t>–</w:t>
      </w:r>
      <w:r w:rsidRPr="004920DF">
        <w:tab/>
        <w:t>ottaa huomioon unionin yleiseen talousarvioon sovellettavista varainhoitosäännöistä 23. syyskuuta 2024 annetun Euroopan parlamentin ja neuvoston asetuksen (EU, Euratom) N:o 2024/2509</w:t>
      </w:r>
      <w:r w:rsidRPr="004920DF">
        <w:rPr>
          <w:rStyle w:val="FootnoteReference"/>
        </w:rPr>
        <w:footnoteReference w:id="94"/>
      </w:r>
      <w:r w:rsidRPr="004920DF">
        <w:t xml:space="preserve"> ja erityisesti sen 71 artiklan, </w:t>
      </w:r>
    </w:p>
    <w:p w14:paraId="11B70D55" w14:textId="77777777" w:rsidR="00C83149" w:rsidRPr="004920DF" w:rsidRDefault="00C83149" w:rsidP="00155CDC">
      <w:pPr>
        <w:pStyle w:val="NormalHanging12a"/>
        <w:widowControl/>
      </w:pPr>
      <w:r w:rsidRPr="004920DF">
        <w:t>–</w:t>
      </w:r>
      <w:r w:rsidRPr="004920D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4920DF">
        <w:rPr>
          <w:rStyle w:val="FootnoteReference"/>
        </w:rPr>
        <w:footnoteReference w:id="95"/>
      </w:r>
      <w:r w:rsidRPr="004920DF">
        <w:t xml:space="preserve"> ja erityisesti sen 26 artiklan,</w:t>
      </w:r>
    </w:p>
    <w:p w14:paraId="36872097" w14:textId="77777777" w:rsidR="00C83149" w:rsidRPr="004920DF" w:rsidRDefault="00C83149" w:rsidP="00155CDC">
      <w:pPr>
        <w:pStyle w:val="NormalHanging12a"/>
        <w:widowControl/>
      </w:pPr>
      <w:r w:rsidRPr="004920DF">
        <w:t>–</w:t>
      </w:r>
      <w:r w:rsidRPr="004920D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4920DF">
        <w:rPr>
          <w:rStyle w:val="FootnoteReference"/>
        </w:rPr>
        <w:footnoteReference w:id="96"/>
      </w:r>
      <w:r w:rsidRPr="004920DF">
        <w:t>,</w:t>
      </w:r>
    </w:p>
    <w:p w14:paraId="78FA08DC" w14:textId="77777777" w:rsidR="00C83149" w:rsidRPr="004920DF" w:rsidRDefault="00C83149" w:rsidP="00155CDC">
      <w:pPr>
        <w:pStyle w:val="NormalHanging12a"/>
        <w:widowControl/>
      </w:pPr>
      <w:r w:rsidRPr="004920DF">
        <w:t>–</w:t>
      </w:r>
      <w:r w:rsidRPr="004920DF">
        <w:tab/>
        <w:t>ottaa huomioon työjärjestyksen 102 artiklan ja liitteen V,</w:t>
      </w:r>
    </w:p>
    <w:p w14:paraId="2B32CF1E" w14:textId="77777777" w:rsidR="00C83149" w:rsidRPr="004920DF" w:rsidRDefault="00C83149" w:rsidP="00155CDC">
      <w:pPr>
        <w:pStyle w:val="NormalHanging12a"/>
        <w:widowControl/>
      </w:pPr>
      <w:r w:rsidRPr="004920DF">
        <w:t>–</w:t>
      </w:r>
      <w:r w:rsidRPr="004920DF">
        <w:tab/>
        <w:t>ottaa huomioon liikenne- ja matkailuvaliokunnan lausunnon,</w:t>
      </w:r>
    </w:p>
    <w:p w14:paraId="57407AA7" w14:textId="77777777" w:rsidR="00C83149" w:rsidRPr="004920DF" w:rsidRDefault="00C83149" w:rsidP="00155CDC">
      <w:pPr>
        <w:pStyle w:val="NormalHanging12a"/>
        <w:widowControl/>
      </w:pPr>
      <w:r w:rsidRPr="004920DF">
        <w:t>–</w:t>
      </w:r>
      <w:r w:rsidRPr="004920DF">
        <w:tab/>
        <w:t>ottaa huomioon talousarvion valvontavaliokunnan mietinnön (A10-0056/2025),</w:t>
      </w:r>
    </w:p>
    <w:p w14:paraId="5FAE40D1" w14:textId="77777777" w:rsidR="00C83149" w:rsidRPr="004920DF" w:rsidRDefault="00C83149" w:rsidP="00155CDC">
      <w:pPr>
        <w:pStyle w:val="NormalHanging12a"/>
        <w:widowControl/>
      </w:pPr>
      <w:r w:rsidRPr="004920DF">
        <w:t>1.</w:t>
      </w:r>
      <w:r w:rsidRPr="004920DF">
        <w:tab/>
        <w:t>hyväksyy innovatiivisen terveydenhuollon aloitteen yhteisyrityksen varainhoitovuoden 2023 tilien päättämisen;</w:t>
      </w:r>
    </w:p>
    <w:p w14:paraId="3AF97E33" w14:textId="77777777" w:rsidR="00C83149" w:rsidRPr="004920DF" w:rsidRDefault="00C83149" w:rsidP="00155CDC">
      <w:pPr>
        <w:pStyle w:val="NormalHanging12a"/>
        <w:widowControl/>
      </w:pPr>
      <w:r w:rsidRPr="004920DF">
        <w:t>2.</w:t>
      </w:r>
      <w:r w:rsidRPr="004920DF">
        <w:tab/>
        <w:t xml:space="preserve">kehottaa puhemiestä välittämään tämän päätöksen innovatiivisen terveydenhuollon aloitteen yhteisyrityksen toimitusjohtajalle, neuvostolle, komissiolle ja tilintarkastustuomioistuimelle sekä huolehtimaan sen julkaisemisesta </w:t>
      </w:r>
      <w:r w:rsidRPr="004920DF">
        <w:rPr>
          <w:i/>
        </w:rPr>
        <w:t>Euroopan unionin virallisessa lehdessä</w:t>
      </w:r>
      <w:r w:rsidRPr="004920DF">
        <w:t xml:space="preserve"> (L-sarja).</w:t>
      </w:r>
    </w:p>
    <w:p w14:paraId="106B3010" w14:textId="77777777" w:rsidR="00C83149" w:rsidRPr="004920DF" w:rsidRDefault="00C83149" w:rsidP="00155CDC">
      <w:pPr>
        <w:pStyle w:val="PageHeadingNotTOC"/>
        <w:widowControl/>
        <w:sectPr w:rsidR="00C83149" w:rsidRPr="004920DF" w:rsidSect="0094149C">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1F9EDD" w14:textId="77777777" w:rsidR="00C83149" w:rsidRPr="004920DF" w:rsidRDefault="00F153F9" w:rsidP="00155CDC">
      <w:pPr>
        <w:pStyle w:val="ATHeading3"/>
      </w:pPr>
      <w:r w:rsidRPr="004920DF">
        <w:t xml:space="preserve">17. Euroopan parlamentin päätös 7. toukokuuta 2025 vastuuvapauden myöntämisestä </w:t>
      </w:r>
      <w:r w:rsidR="00C83149" w:rsidRPr="004920DF">
        <w:t>siruyhteisyrityksen (ennen 21.9.2023 keskeiset digitaaliteknologiat -yhteisyritys) talousarvion toteuttamisesta varainhoitovuonna 2023</w:t>
      </w:r>
      <w:r w:rsidRPr="004920DF">
        <w:t xml:space="preserve"> </w:t>
      </w:r>
      <w:r w:rsidR="00C83149" w:rsidRPr="004920DF">
        <w:t>(2024/2031(DEC))</w:t>
      </w:r>
    </w:p>
    <w:p w14:paraId="071E8850" w14:textId="77777777" w:rsidR="00C83149" w:rsidRPr="004920DF" w:rsidRDefault="00C83149" w:rsidP="00155CDC">
      <w:pPr>
        <w:pStyle w:val="EPComma"/>
        <w:widowControl/>
      </w:pPr>
      <w:r w:rsidRPr="004920DF">
        <w:rPr>
          <w:i/>
        </w:rPr>
        <w:t>Euroopan parlamentti</w:t>
      </w:r>
      <w:r w:rsidRPr="004920DF">
        <w:t>, joka</w:t>
      </w:r>
    </w:p>
    <w:p w14:paraId="446AB3A5" w14:textId="77777777" w:rsidR="00155CDC" w:rsidRPr="00155CDC" w:rsidRDefault="00155CDC" w:rsidP="00155CDC">
      <w:pPr>
        <w:pStyle w:val="NormalHanging12a"/>
        <w:widowControl/>
      </w:pPr>
      <w:r w:rsidRPr="00155CDC">
        <w:t>–</w:t>
      </w:r>
      <w:r w:rsidRPr="00155CDC">
        <w:tab/>
        <w:t>ottaa huomioon siruyhteisyrityksen lopullisen tilinpäätöksen varainhoitovuodelta 2023,</w:t>
      </w:r>
    </w:p>
    <w:p w14:paraId="4C7AAC63"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97"/>
      </w:r>
      <w:r w:rsidRPr="00155CDC">
        <w:t>,</w:t>
      </w:r>
    </w:p>
    <w:p w14:paraId="19343DF0"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98"/>
      </w:r>
      <w:r w:rsidRPr="00155CDC">
        <w:t xml:space="preserve"> tilien luotettavuudesta sekä tilien perustana olevien toimien laillisuudesta ja asianmukaisuudesta (sääntöjenmukaisuudesta),</w:t>
      </w:r>
    </w:p>
    <w:p w14:paraId="0438F037"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17642129"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7758D7B1"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99"/>
      </w:r>
      <w:r w:rsidRPr="00155CDC">
        <w:t xml:space="preserve"> ja erityisesti sen 71 artiklan,</w:t>
      </w:r>
    </w:p>
    <w:p w14:paraId="26578B2D"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2024/2509</w:t>
      </w:r>
      <w:r w:rsidRPr="00155CDC">
        <w:rPr>
          <w:vertAlign w:val="superscript"/>
        </w:rPr>
        <w:footnoteReference w:id="100"/>
      </w:r>
      <w:r w:rsidRPr="00155CDC">
        <w:t xml:space="preserve"> ja erityisesti sen 71 artiklan, </w:t>
      </w:r>
    </w:p>
    <w:p w14:paraId="07830A27"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01"/>
      </w:r>
      <w:r w:rsidRPr="00155CDC">
        <w:t xml:space="preserve"> ja erityisesti sen 26 artiklan,</w:t>
      </w:r>
    </w:p>
    <w:p w14:paraId="4929349D" w14:textId="77777777" w:rsidR="00155CDC" w:rsidRPr="00155CDC" w:rsidRDefault="00155CDC" w:rsidP="00155CDC">
      <w:pPr>
        <w:pStyle w:val="NormalHanging12a"/>
        <w:widowControl/>
      </w:pPr>
      <w:r w:rsidRPr="00155CDC">
        <w:t>–</w:t>
      </w:r>
      <w:r w:rsidRPr="00155CDC">
        <w:tab/>
        <w:t>ottaa huomioon Horisontti Eurooppa -ohjelman yhteisyritysten perustamisesta annetun asetuksen (EU) 2021/2085 muuttamisesta siruyhteisyrityksen osalta 25. heinäkuuta 2023 annetun neuvoston asetuksen (EU) 2023/1782</w:t>
      </w:r>
      <w:r w:rsidRPr="00155CDC">
        <w:rPr>
          <w:vertAlign w:val="superscript"/>
        </w:rPr>
        <w:footnoteReference w:id="102"/>
      </w:r>
      <w:r w:rsidRPr="00155CDC">
        <w:t>,</w:t>
      </w:r>
    </w:p>
    <w:p w14:paraId="4CD43896"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03"/>
      </w:r>
      <w:r w:rsidRPr="00155CDC">
        <w:t>,</w:t>
      </w:r>
    </w:p>
    <w:p w14:paraId="048BAC43" w14:textId="77777777" w:rsidR="00155CDC" w:rsidRPr="00155CDC" w:rsidRDefault="00155CDC" w:rsidP="00155CDC">
      <w:pPr>
        <w:pStyle w:val="NormalHanging12a"/>
        <w:widowControl/>
      </w:pPr>
      <w:r w:rsidRPr="00155CDC">
        <w:t>–</w:t>
      </w:r>
      <w:r w:rsidRPr="00155CDC">
        <w:tab/>
        <w:t>ottaa huomioon työjärjestyksen 102 artiklan ja liitteen V,</w:t>
      </w:r>
    </w:p>
    <w:p w14:paraId="7D5C2AAD" w14:textId="77777777" w:rsidR="00155CDC" w:rsidRPr="00155CDC" w:rsidRDefault="00155CDC" w:rsidP="00155CDC">
      <w:pPr>
        <w:pStyle w:val="NormalHanging12a"/>
        <w:widowControl/>
      </w:pPr>
      <w:r w:rsidRPr="00155CDC">
        <w:t>–</w:t>
      </w:r>
      <w:r w:rsidRPr="00155CDC">
        <w:tab/>
        <w:t>ottaa huomioon liikenne- ja matkailuvaliokunnan lausunnon,</w:t>
      </w:r>
    </w:p>
    <w:p w14:paraId="53DE32B8"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0E4CB110" w14:textId="77777777" w:rsidR="00155CDC" w:rsidRPr="00155CDC" w:rsidRDefault="00155CDC" w:rsidP="00155CDC">
      <w:pPr>
        <w:pStyle w:val="NormalHanging12a"/>
        <w:widowControl/>
      </w:pPr>
      <w:r w:rsidRPr="00155CDC">
        <w:t>1.</w:t>
      </w:r>
      <w:r w:rsidRPr="00155CDC">
        <w:tab/>
        <w:t>myöntää siruyhteisyrityksen toimitusjohtajalle vastuuvapauden yhteisyrityksen talousarvion toteuttamisesta varainhoitovuonna 2023;</w:t>
      </w:r>
    </w:p>
    <w:p w14:paraId="2F315BBA" w14:textId="77777777" w:rsidR="00155CDC" w:rsidRPr="00155CDC" w:rsidRDefault="00155CDC" w:rsidP="00155CDC">
      <w:pPr>
        <w:pStyle w:val="NormalHanging12a"/>
        <w:widowControl/>
      </w:pPr>
      <w:r w:rsidRPr="00155CDC">
        <w:t>2.</w:t>
      </w:r>
      <w:r w:rsidRPr="00155CDC">
        <w:tab/>
        <w:t>esittää huomautuksensa oheisessa päätöslauselmassa;</w:t>
      </w:r>
    </w:p>
    <w:p w14:paraId="1398A8CB" w14:textId="77777777" w:rsidR="00155CDC" w:rsidRPr="00155CDC" w:rsidRDefault="00155CDC" w:rsidP="00155CDC">
      <w:pPr>
        <w:pStyle w:val="NormalHanging12a"/>
        <w:widowControl/>
      </w:pPr>
      <w:r w:rsidRPr="00155CDC">
        <w:t>3.</w:t>
      </w:r>
      <w:r w:rsidRPr="00155CDC">
        <w:tab/>
        <w:t xml:space="preserve">kehottaa puhemiestä välittämään tämän päätöksen ja siihen erottamattomasti kuuluvan päätöslauselman siruyhteisyrityksen toimitusjohtajalle, neuvostolle, komissiolle ja tilintarkastustuomioistuimelle sekä huolehtimaan niiden julkaisemisesta </w:t>
      </w:r>
      <w:r w:rsidRPr="00155CDC">
        <w:rPr>
          <w:i/>
        </w:rPr>
        <w:t>Euroopan unionin virallisessa lehdessä</w:t>
      </w:r>
      <w:r w:rsidRPr="00155CDC">
        <w:t xml:space="preserve"> (L-sarja).</w:t>
      </w:r>
    </w:p>
    <w:p w14:paraId="62902C64"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5003DE74" w14:textId="760AA2AE" w:rsidR="00155CDC" w:rsidRPr="00155CDC" w:rsidRDefault="00155CDC" w:rsidP="00B62501">
      <w:pPr>
        <w:pStyle w:val="ATHeading3"/>
      </w:pPr>
      <w:r w:rsidRPr="00155CDC">
        <w:t>18. Euroopan parlamentin päätös 7. toukokuuta 2025 siruyhteisyrityksen (ennen 21.9.2023 keskeiset digitaaliteknologiat -yhteisyritys) varainhoitovuoden 2023 tilien päättämisestä (2024/2031(DEC))</w:t>
      </w:r>
    </w:p>
    <w:p w14:paraId="2873B3DE" w14:textId="77777777" w:rsidR="00B62501" w:rsidRDefault="00B62501" w:rsidP="00B62501">
      <w:pPr>
        <w:pStyle w:val="EPComma"/>
        <w:widowControl/>
      </w:pPr>
      <w:r w:rsidRPr="004920DF">
        <w:rPr>
          <w:i/>
        </w:rPr>
        <w:t>Euroopan parlamentti</w:t>
      </w:r>
      <w:r w:rsidRPr="004920DF">
        <w:t>, joka</w:t>
      </w:r>
    </w:p>
    <w:p w14:paraId="452F25B4" w14:textId="5BC17A0A" w:rsidR="00155CDC" w:rsidRPr="00155CDC" w:rsidRDefault="00155CDC" w:rsidP="00155CDC">
      <w:pPr>
        <w:pStyle w:val="NormalHanging12a"/>
        <w:widowControl/>
      </w:pPr>
      <w:r w:rsidRPr="00155CDC">
        <w:t>–</w:t>
      </w:r>
      <w:r w:rsidRPr="00155CDC">
        <w:tab/>
        <w:t>ottaa huomioon siruyhteisyrityksen lopullisen tilinpäätöksen varainhoitovuodelta 2023,</w:t>
      </w:r>
    </w:p>
    <w:p w14:paraId="3CC64FB2"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104"/>
      </w:r>
      <w:r w:rsidRPr="00155CDC">
        <w:t>,</w:t>
      </w:r>
    </w:p>
    <w:p w14:paraId="1EEC2952"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105"/>
      </w:r>
      <w:r w:rsidRPr="00155CDC">
        <w:t xml:space="preserve"> tilien luotettavuudesta sekä tilien perustana olevien toimien laillisuudesta ja asianmukaisuudesta (sääntöjenmukaisuudesta),</w:t>
      </w:r>
    </w:p>
    <w:p w14:paraId="64F9F778"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649797C6"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26A67753"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106"/>
      </w:r>
      <w:r w:rsidRPr="00155CDC">
        <w:t xml:space="preserve"> ja erityisesti sen 71 artiklan,</w:t>
      </w:r>
    </w:p>
    <w:p w14:paraId="5B3C704F"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2024/2509</w:t>
      </w:r>
      <w:r w:rsidRPr="00155CDC">
        <w:rPr>
          <w:vertAlign w:val="superscript"/>
        </w:rPr>
        <w:footnoteReference w:id="107"/>
      </w:r>
      <w:r w:rsidRPr="00155CDC">
        <w:t xml:space="preserve"> ja erityisesti sen 71 artiklan, </w:t>
      </w:r>
    </w:p>
    <w:p w14:paraId="38AD79A4"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08"/>
      </w:r>
      <w:r w:rsidRPr="00155CDC">
        <w:t xml:space="preserve"> ja erityisesti sen 26 artiklan,</w:t>
      </w:r>
    </w:p>
    <w:p w14:paraId="7220547A" w14:textId="77777777" w:rsidR="00155CDC" w:rsidRPr="00155CDC" w:rsidRDefault="00155CDC" w:rsidP="00155CDC">
      <w:pPr>
        <w:pStyle w:val="NormalHanging12a"/>
        <w:widowControl/>
      </w:pPr>
      <w:r w:rsidRPr="00155CDC">
        <w:t>–</w:t>
      </w:r>
      <w:r w:rsidRPr="00155CDC">
        <w:tab/>
        <w:t>ottaa huomioon Horisontti Eurooppa -ohjelman yhteisyritysten perustamisesta annetun asetuksen (EU) 2021/2085 muuttamisesta siruyhteisyrityksen osalta 25. heinäkuuta 2023 annetun neuvoston asetuksen (EU) 2023/1782</w:t>
      </w:r>
      <w:r w:rsidRPr="00155CDC">
        <w:rPr>
          <w:vertAlign w:val="superscript"/>
        </w:rPr>
        <w:footnoteReference w:id="109"/>
      </w:r>
      <w:r w:rsidRPr="00155CDC">
        <w:t>,</w:t>
      </w:r>
    </w:p>
    <w:p w14:paraId="5D55CC99"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10"/>
      </w:r>
      <w:r w:rsidRPr="00155CDC">
        <w:t>,</w:t>
      </w:r>
    </w:p>
    <w:p w14:paraId="3F96E239" w14:textId="77777777" w:rsidR="00155CDC" w:rsidRPr="00155CDC" w:rsidRDefault="00155CDC" w:rsidP="00155CDC">
      <w:pPr>
        <w:pStyle w:val="NormalHanging12a"/>
        <w:widowControl/>
      </w:pPr>
      <w:r w:rsidRPr="00155CDC">
        <w:t>–</w:t>
      </w:r>
      <w:r w:rsidRPr="00155CDC">
        <w:tab/>
        <w:t>ottaa huomioon työjärjestyksen 102 artiklan ja liitteen V,</w:t>
      </w:r>
    </w:p>
    <w:p w14:paraId="1A7179FA" w14:textId="77777777" w:rsidR="00155CDC" w:rsidRPr="00155CDC" w:rsidRDefault="00155CDC" w:rsidP="00155CDC">
      <w:pPr>
        <w:pStyle w:val="NormalHanging12a"/>
        <w:widowControl/>
      </w:pPr>
      <w:r w:rsidRPr="00155CDC">
        <w:t>–</w:t>
      </w:r>
      <w:r w:rsidRPr="00155CDC">
        <w:tab/>
        <w:t>ottaa huomioon liikenne- ja matkailuvaliokunnan lausunnon,</w:t>
      </w:r>
    </w:p>
    <w:p w14:paraId="0E613A6C"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430B0977" w14:textId="77777777" w:rsidR="00155CDC" w:rsidRPr="00155CDC" w:rsidRDefault="00155CDC" w:rsidP="00155CDC">
      <w:pPr>
        <w:pStyle w:val="NormalHanging12a"/>
        <w:widowControl/>
      </w:pPr>
      <w:r w:rsidRPr="00155CDC">
        <w:t>1.</w:t>
      </w:r>
      <w:r w:rsidRPr="00155CDC">
        <w:tab/>
        <w:t>hyväksyy siruyhteisyrityksen varainhoitovuoden 2023 tilien päättämisen;</w:t>
      </w:r>
    </w:p>
    <w:p w14:paraId="1976F7F8" w14:textId="77777777" w:rsidR="00155CDC" w:rsidRPr="00155CDC" w:rsidRDefault="00155CDC" w:rsidP="00155CDC">
      <w:pPr>
        <w:pStyle w:val="NormalHanging12a"/>
        <w:widowControl/>
      </w:pPr>
      <w:r w:rsidRPr="00155CDC">
        <w:t>2.</w:t>
      </w:r>
      <w:r w:rsidRPr="00155CDC">
        <w:tab/>
        <w:t xml:space="preserve">kehottaa puhemiestä välittämään tämän päätöksen siruyhteisyrityksen toimitusjohtajalle, neuvostolle, komissiolle ja tilintarkastustuomioistuimelle sekä huolehtimaan sen julkaisemisesta </w:t>
      </w:r>
      <w:r w:rsidRPr="00155CDC">
        <w:rPr>
          <w:i/>
        </w:rPr>
        <w:t>Euroopan unionin virallisessa lehdessä</w:t>
      </w:r>
      <w:r w:rsidRPr="00155CDC">
        <w:t xml:space="preserve"> (L-sarja).</w:t>
      </w:r>
    </w:p>
    <w:p w14:paraId="0413A17D"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0026FB53" w14:textId="110FD344" w:rsidR="00155CDC" w:rsidRPr="00155CDC" w:rsidRDefault="00155CDC" w:rsidP="00B62501">
      <w:pPr>
        <w:pStyle w:val="ATHeading3"/>
      </w:pPr>
      <w:r w:rsidRPr="00155CDC">
        <w:t>19. Euroopan parlamentin päätös 7. toukokuuta 2025 vastuuvapauden myöntämisestä vastuuvapauden myöntämisestä yhtenäisen eurooppalaisen ilmatilan ilmaliikenteen hallinnan kolmannen tutkimushankkeen yhteisyrityksen talousarvion toteuttamisesta varainhoitovuonna 2023 (2024/2031(DEC))</w:t>
      </w:r>
    </w:p>
    <w:p w14:paraId="708433BF" w14:textId="77777777" w:rsidR="00B62501" w:rsidRDefault="00B62501" w:rsidP="00B62501">
      <w:pPr>
        <w:pStyle w:val="EPComma"/>
        <w:widowControl/>
      </w:pPr>
      <w:r w:rsidRPr="004920DF">
        <w:rPr>
          <w:i/>
        </w:rPr>
        <w:t>Euroopan parlamentti</w:t>
      </w:r>
      <w:r w:rsidRPr="004920DF">
        <w:t>, joka</w:t>
      </w:r>
    </w:p>
    <w:p w14:paraId="5A908E95" w14:textId="0953D7A3" w:rsidR="00155CDC" w:rsidRPr="00155CDC" w:rsidRDefault="00155CDC" w:rsidP="00155CDC">
      <w:pPr>
        <w:pStyle w:val="NormalHanging12a"/>
        <w:widowControl/>
      </w:pPr>
      <w:r w:rsidRPr="00155CDC">
        <w:t>–</w:t>
      </w:r>
      <w:r w:rsidRPr="00155CDC">
        <w:tab/>
        <w:t>ottaa huomioon yhtenäisen eurooppalaisen ilmatilan ilmaliikenteen hallinnan kolmannen tutkimushankkeen yhteisyrityksen lopullisen tilinpäätöksen varainhoitovuodelta 2023,</w:t>
      </w:r>
    </w:p>
    <w:p w14:paraId="76BAC743"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111"/>
      </w:r>
      <w:r w:rsidRPr="00155CDC">
        <w:t>,</w:t>
      </w:r>
    </w:p>
    <w:p w14:paraId="767B4D13"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112"/>
      </w:r>
      <w:r w:rsidRPr="00155CDC">
        <w:t xml:space="preserve"> tilien luotettavuudesta sekä tilien perustana olevien toimien laillisuudesta ja asianmukaisuudesta (sääntöjenmukaisuudesta),</w:t>
      </w:r>
    </w:p>
    <w:p w14:paraId="7348B5EE"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4778582F"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6EDBCC20"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113"/>
      </w:r>
      <w:r w:rsidRPr="00155CDC">
        <w:t xml:space="preserve"> ja erityisesti sen 71 artiklan,</w:t>
      </w:r>
    </w:p>
    <w:p w14:paraId="0132EBA7"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N:o 2024/2509</w:t>
      </w:r>
      <w:r w:rsidRPr="00155CDC">
        <w:rPr>
          <w:vertAlign w:val="superscript"/>
        </w:rPr>
        <w:footnoteReference w:id="114"/>
      </w:r>
      <w:r w:rsidRPr="00155CDC">
        <w:t xml:space="preserve"> ja erityisesti sen 71 artiklan, </w:t>
      </w:r>
    </w:p>
    <w:p w14:paraId="19871B3F"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15"/>
      </w:r>
      <w:r w:rsidRPr="00155CDC">
        <w:t xml:space="preserve"> ja erityisesti sen 26 artiklan,</w:t>
      </w:r>
    </w:p>
    <w:p w14:paraId="6F2CEE7E"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16"/>
      </w:r>
      <w:r w:rsidRPr="00155CDC">
        <w:t>,</w:t>
      </w:r>
    </w:p>
    <w:p w14:paraId="29C63C5E" w14:textId="77777777" w:rsidR="00155CDC" w:rsidRPr="00155CDC" w:rsidRDefault="00155CDC" w:rsidP="00155CDC">
      <w:pPr>
        <w:pStyle w:val="NormalHanging12a"/>
        <w:widowControl/>
      </w:pPr>
      <w:r w:rsidRPr="00155CDC">
        <w:t>–</w:t>
      </w:r>
      <w:r w:rsidRPr="00155CDC">
        <w:tab/>
        <w:t>ottaa huomioon työjärjestyksen 102 artiklan ja liitteen V,</w:t>
      </w:r>
    </w:p>
    <w:p w14:paraId="3506A343" w14:textId="77777777" w:rsidR="00155CDC" w:rsidRPr="00155CDC" w:rsidRDefault="00155CDC" w:rsidP="00155CDC">
      <w:pPr>
        <w:pStyle w:val="NormalHanging12a"/>
        <w:widowControl/>
      </w:pPr>
      <w:r w:rsidRPr="00155CDC">
        <w:t>–</w:t>
      </w:r>
      <w:r w:rsidRPr="00155CDC">
        <w:tab/>
        <w:t>ottaa huomioon liikenne- ja matkailuvaliokunnan lausunnon,</w:t>
      </w:r>
    </w:p>
    <w:p w14:paraId="5AB21542"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7CE66F99" w14:textId="77777777" w:rsidR="00155CDC" w:rsidRPr="00155CDC" w:rsidRDefault="00155CDC" w:rsidP="00155CDC">
      <w:pPr>
        <w:pStyle w:val="NormalHanging12a"/>
        <w:widowControl/>
      </w:pPr>
      <w:r w:rsidRPr="00155CDC">
        <w:t>1.</w:t>
      </w:r>
      <w:r w:rsidRPr="00155CDC">
        <w:tab/>
        <w:t>myöntää yhtenäisen eurooppalaisen ilmatilan ilmaliikenteen hallinnan kolmannen tutkimushankkeen yhteisyrityksen toimitusjohtajalle vastuuvapauden yhteisyrityksen talousarvion toteuttamisesta varainhoitovuonna 2023;</w:t>
      </w:r>
    </w:p>
    <w:p w14:paraId="2F542CA1" w14:textId="77777777" w:rsidR="00155CDC" w:rsidRPr="00155CDC" w:rsidRDefault="00155CDC" w:rsidP="00155CDC">
      <w:pPr>
        <w:pStyle w:val="NormalHanging12a"/>
        <w:widowControl/>
      </w:pPr>
      <w:r w:rsidRPr="00155CDC">
        <w:t>2.</w:t>
      </w:r>
      <w:r w:rsidRPr="00155CDC">
        <w:tab/>
        <w:t>esittää huomautuksensa oheisessa päätöslauselmassa;</w:t>
      </w:r>
    </w:p>
    <w:p w14:paraId="4B40F3A1" w14:textId="77777777" w:rsidR="00155CDC" w:rsidRPr="00155CDC" w:rsidRDefault="00155CDC" w:rsidP="00155CDC">
      <w:pPr>
        <w:pStyle w:val="NormalHanging12a"/>
        <w:widowControl/>
      </w:pPr>
      <w:r w:rsidRPr="00155CDC">
        <w:t>3.</w:t>
      </w:r>
      <w:r w:rsidRPr="00155CDC">
        <w:tab/>
        <w:t xml:space="preserve">kehottaa puhemiestä välittämään tämän päätöksen ja siihen erottamattomasti kuuluvan päätöslauselman yhtenäisen eurooppalaisen ilmatilan ilmaliikenteen hallinnan kolmannen tutkimushankkeen yhteisyrityksen toimitusjohtajalle, neuvostolle, komissiolle ja tilintarkastustuomioistuimelle sekä huolehtimaan niiden julkaisemisesta </w:t>
      </w:r>
      <w:r w:rsidRPr="00155CDC">
        <w:rPr>
          <w:i/>
        </w:rPr>
        <w:t>Euroopan unionin virallisessa lehdessä</w:t>
      </w:r>
      <w:r w:rsidRPr="00155CDC">
        <w:t xml:space="preserve"> (L-sarja).</w:t>
      </w:r>
    </w:p>
    <w:p w14:paraId="15CF4AD9"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4C7714C3" w14:textId="27289A77" w:rsidR="00155CDC" w:rsidRPr="00155CDC" w:rsidRDefault="00155CDC" w:rsidP="00B62501">
      <w:pPr>
        <w:pStyle w:val="ATHeading3"/>
      </w:pPr>
      <w:r w:rsidRPr="00155CDC">
        <w:t>20. Euroopan parlamentin päätös 7. toukokuuta 2025 yhtenäisen eurooppalaisen ilmatilan ilmaliikenteen hallinnan kolmannen tutkimushankkeen yhteisyrityksen varainhoitovuoden 2023 tilien päättämisestä (2024/2031(DEC))</w:t>
      </w:r>
    </w:p>
    <w:p w14:paraId="41C9CEAD" w14:textId="77777777" w:rsidR="00B62501" w:rsidRDefault="00B62501" w:rsidP="00B62501">
      <w:pPr>
        <w:pStyle w:val="EPComma"/>
        <w:widowControl/>
      </w:pPr>
      <w:r w:rsidRPr="004920DF">
        <w:rPr>
          <w:i/>
        </w:rPr>
        <w:t>Euroopan parlamentti</w:t>
      </w:r>
      <w:r w:rsidRPr="004920DF">
        <w:t>, joka</w:t>
      </w:r>
    </w:p>
    <w:p w14:paraId="195AEBFF" w14:textId="3A3FEF3D" w:rsidR="00155CDC" w:rsidRPr="00155CDC" w:rsidRDefault="00155CDC" w:rsidP="00155CDC">
      <w:pPr>
        <w:pStyle w:val="NormalHanging12a"/>
        <w:widowControl/>
      </w:pPr>
      <w:r w:rsidRPr="00155CDC">
        <w:t>–</w:t>
      </w:r>
      <w:r w:rsidRPr="00155CDC">
        <w:tab/>
        <w:t>ottaa huomioon yhtenäisen eurooppalaisen ilmatilan ilmaliikenteen hallinnan kolmannen tutkimushankkeen yhteisyrityksen lopullisen tilinpäätöksen varainhoitovuodelta 2023,</w:t>
      </w:r>
    </w:p>
    <w:p w14:paraId="501C4823"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117"/>
      </w:r>
      <w:r w:rsidRPr="00155CDC">
        <w:t>,</w:t>
      </w:r>
    </w:p>
    <w:p w14:paraId="680850E3"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118"/>
      </w:r>
      <w:r w:rsidRPr="00155CDC">
        <w:t xml:space="preserve"> tilien luotettavuudesta sekä tilien perustana olevien toimien laillisuudesta ja asianmukaisuudesta (sääntöjenmukaisuudesta),</w:t>
      </w:r>
    </w:p>
    <w:p w14:paraId="2213FD11"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73E03E87"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7CCBBA93"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119"/>
      </w:r>
      <w:r w:rsidRPr="00155CDC">
        <w:t xml:space="preserve"> ja erityisesti sen 71 artiklan,</w:t>
      </w:r>
    </w:p>
    <w:p w14:paraId="2EC18B38"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N:o 2024/2509</w:t>
      </w:r>
      <w:r w:rsidRPr="00155CDC">
        <w:rPr>
          <w:vertAlign w:val="superscript"/>
        </w:rPr>
        <w:footnoteReference w:id="120"/>
      </w:r>
      <w:r w:rsidRPr="00155CDC">
        <w:t xml:space="preserve"> ja erityisesti sen 71 artiklan, </w:t>
      </w:r>
    </w:p>
    <w:p w14:paraId="5206B9E3"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21"/>
      </w:r>
      <w:r w:rsidRPr="00155CDC">
        <w:t xml:space="preserve"> ja erityisesti sen 26 artiklan,</w:t>
      </w:r>
    </w:p>
    <w:p w14:paraId="67160B6F"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22"/>
      </w:r>
      <w:r w:rsidRPr="00155CDC">
        <w:t>,</w:t>
      </w:r>
    </w:p>
    <w:p w14:paraId="53C19696" w14:textId="77777777" w:rsidR="00155CDC" w:rsidRPr="00155CDC" w:rsidRDefault="00155CDC" w:rsidP="00155CDC">
      <w:pPr>
        <w:pStyle w:val="NormalHanging12a"/>
        <w:widowControl/>
      </w:pPr>
      <w:r w:rsidRPr="00155CDC">
        <w:t>–</w:t>
      </w:r>
      <w:r w:rsidRPr="00155CDC">
        <w:tab/>
        <w:t>ottaa huomioon työjärjestyksen 102 artiklan ja liitteen V,</w:t>
      </w:r>
    </w:p>
    <w:p w14:paraId="44BADC99" w14:textId="77777777" w:rsidR="00155CDC" w:rsidRPr="00155CDC" w:rsidRDefault="00155CDC" w:rsidP="00155CDC">
      <w:pPr>
        <w:pStyle w:val="NormalHanging12a"/>
        <w:widowControl/>
      </w:pPr>
      <w:r w:rsidRPr="00155CDC">
        <w:t>–</w:t>
      </w:r>
      <w:r w:rsidRPr="00155CDC">
        <w:tab/>
        <w:t>ottaa huomioon liikenne- ja matkailuvaliokunnan lausunnon,</w:t>
      </w:r>
    </w:p>
    <w:p w14:paraId="4FADA6D5"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53E61DA2" w14:textId="77777777" w:rsidR="00155CDC" w:rsidRPr="00155CDC" w:rsidRDefault="00155CDC" w:rsidP="00155CDC">
      <w:pPr>
        <w:pStyle w:val="NormalHanging12a"/>
        <w:widowControl/>
      </w:pPr>
      <w:r w:rsidRPr="00155CDC">
        <w:t>1.</w:t>
      </w:r>
      <w:r w:rsidRPr="00155CDC">
        <w:tab/>
        <w:t>hyväksyy yhtenäisen eurooppalaisen ilmatilan ilmaliikenteen hallinnan kolmannen tutkimushankkeen yhteisyrityksen lopullisen tilinpäätöksen varainhoitovuodelta 2023;</w:t>
      </w:r>
    </w:p>
    <w:p w14:paraId="3E0BAB0A" w14:textId="77777777" w:rsidR="00155CDC" w:rsidRPr="00155CDC" w:rsidRDefault="00155CDC" w:rsidP="00155CDC">
      <w:pPr>
        <w:pStyle w:val="NormalHanging12a"/>
        <w:widowControl/>
      </w:pPr>
      <w:r w:rsidRPr="00155CDC">
        <w:t>2.</w:t>
      </w:r>
      <w:r w:rsidRPr="00155CDC">
        <w:tab/>
        <w:t xml:space="preserve">kehottaa puhemiestä välittämään tämän päätöksen yhtenäisen eurooppalaisen ilmatilan ilmaliikenteen hallinnan kolmannen tutkimushankkeen yhteisyrityksen toimitusjohtajalle, neuvostolle, komissiolle ja tilintarkastustuomioistuimelle sekä huolehtimaan sen julkaisemisesta </w:t>
      </w:r>
      <w:r w:rsidRPr="00155CDC">
        <w:rPr>
          <w:i/>
        </w:rPr>
        <w:t>Euroopan unionin virallisessa lehdessä</w:t>
      </w:r>
      <w:r w:rsidRPr="00155CDC">
        <w:t xml:space="preserve"> (L-sarja).</w:t>
      </w:r>
    </w:p>
    <w:p w14:paraId="60AD7AA5"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7A46E7E0" w14:textId="5BBA9B00" w:rsidR="00155CDC" w:rsidRPr="00155CDC" w:rsidRDefault="00155CDC" w:rsidP="00B62501">
      <w:pPr>
        <w:pStyle w:val="ATHeading3"/>
      </w:pPr>
      <w:r w:rsidRPr="00155CDC">
        <w:t>21. Euroopan parlamentin päätös 7. toukokuuta 2025 vastuuvapauden myöntämisestä vastuuvapauden myöntämisestä älykkäät verkot ja palvelut -yhteisyrityksen talousarvion toteuttamisesta varainhoitovuonna 2023 (2024/2031(DEC))</w:t>
      </w:r>
    </w:p>
    <w:p w14:paraId="0E19BF3B" w14:textId="77777777" w:rsidR="00B62501" w:rsidRDefault="00B62501" w:rsidP="00B62501">
      <w:pPr>
        <w:pStyle w:val="EPComma"/>
        <w:widowControl/>
      </w:pPr>
      <w:r w:rsidRPr="004920DF">
        <w:rPr>
          <w:i/>
        </w:rPr>
        <w:t>Euroopan parlamentti</w:t>
      </w:r>
      <w:r w:rsidRPr="004920DF">
        <w:t>, joka</w:t>
      </w:r>
    </w:p>
    <w:p w14:paraId="170F33FF" w14:textId="5FEFD05F" w:rsidR="00155CDC" w:rsidRPr="00155CDC" w:rsidRDefault="00155CDC" w:rsidP="00155CDC">
      <w:pPr>
        <w:pStyle w:val="NormalHanging12a"/>
        <w:widowControl/>
      </w:pPr>
      <w:r w:rsidRPr="00155CDC">
        <w:t>–</w:t>
      </w:r>
      <w:r w:rsidRPr="00155CDC">
        <w:tab/>
        <w:t>ottaa huomioon älykkäät verkot ja palvelut -yhteisyrityksen lopullisen tilinpäätöksen varainhoitovuodelta 2023,</w:t>
      </w:r>
    </w:p>
    <w:p w14:paraId="3D4A7DED"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123"/>
      </w:r>
      <w:r w:rsidRPr="00155CDC">
        <w:t>,</w:t>
      </w:r>
    </w:p>
    <w:p w14:paraId="6DCDC117"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124"/>
      </w:r>
      <w:r w:rsidRPr="00155CDC">
        <w:t xml:space="preserve"> tilien luotettavuudesta sekä tilien perustana olevien toimien laillisuudesta ja asianmukaisuudesta (sääntöjenmukaisuudesta),</w:t>
      </w:r>
    </w:p>
    <w:p w14:paraId="097580F3"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7BE0ABD6"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752D2E78"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125"/>
      </w:r>
      <w:r w:rsidRPr="00155CDC">
        <w:t xml:space="preserve"> ja erityisesti sen 71 artiklan,</w:t>
      </w:r>
    </w:p>
    <w:p w14:paraId="615CAA00"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N:o 2024/2509</w:t>
      </w:r>
      <w:r w:rsidRPr="00155CDC">
        <w:rPr>
          <w:vertAlign w:val="superscript"/>
        </w:rPr>
        <w:footnoteReference w:id="126"/>
      </w:r>
      <w:r w:rsidRPr="00155CDC">
        <w:t xml:space="preserve"> ja erityisesti sen 71 artiklan, </w:t>
      </w:r>
    </w:p>
    <w:p w14:paraId="3AF2BE4F"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27"/>
      </w:r>
      <w:r w:rsidRPr="00155CDC">
        <w:t xml:space="preserve"> ja erityisesti sen 26 artiklan,</w:t>
      </w:r>
    </w:p>
    <w:p w14:paraId="0D7B9D4A"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28"/>
      </w:r>
      <w:r w:rsidRPr="00155CDC">
        <w:t>,</w:t>
      </w:r>
    </w:p>
    <w:p w14:paraId="5A4DE963" w14:textId="77777777" w:rsidR="00155CDC" w:rsidRPr="00155CDC" w:rsidRDefault="00155CDC" w:rsidP="00155CDC">
      <w:pPr>
        <w:pStyle w:val="NormalHanging12a"/>
        <w:widowControl/>
      </w:pPr>
      <w:r w:rsidRPr="00155CDC">
        <w:t>–</w:t>
      </w:r>
      <w:r w:rsidRPr="00155CDC">
        <w:tab/>
        <w:t>ottaa huomioon työjärjestyksen 102 artiklan ja liitteen V,</w:t>
      </w:r>
    </w:p>
    <w:p w14:paraId="79FF5C12" w14:textId="77777777" w:rsidR="00155CDC" w:rsidRPr="00155CDC" w:rsidRDefault="00155CDC" w:rsidP="00155CDC">
      <w:pPr>
        <w:pStyle w:val="NormalHanging12a"/>
        <w:widowControl/>
      </w:pPr>
      <w:r w:rsidRPr="00155CDC">
        <w:t>–</w:t>
      </w:r>
      <w:r w:rsidRPr="00155CDC">
        <w:tab/>
        <w:t>ottaa huomioon liikenne- ja matkailuvaliokunnan lausunnon,</w:t>
      </w:r>
    </w:p>
    <w:p w14:paraId="547C07F6"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354A5816" w14:textId="77777777" w:rsidR="00155CDC" w:rsidRPr="00155CDC" w:rsidRDefault="00155CDC" w:rsidP="00155CDC">
      <w:pPr>
        <w:pStyle w:val="NormalHanging12a"/>
        <w:widowControl/>
      </w:pPr>
      <w:r w:rsidRPr="00155CDC">
        <w:t>1.</w:t>
      </w:r>
      <w:r w:rsidRPr="00155CDC">
        <w:tab/>
        <w:t>myöntää älykkäät verkot ja palvelut -yhteisyrityksen toimitusjohtajalle vastuuvapauden yhteisyrityksen talousarvion toteuttamisesta varainhoitovuonna 2023;</w:t>
      </w:r>
    </w:p>
    <w:p w14:paraId="0022172B" w14:textId="77777777" w:rsidR="00155CDC" w:rsidRPr="00155CDC" w:rsidRDefault="00155CDC" w:rsidP="00155CDC">
      <w:pPr>
        <w:pStyle w:val="NormalHanging12a"/>
        <w:widowControl/>
      </w:pPr>
      <w:r w:rsidRPr="00155CDC">
        <w:t>2.</w:t>
      </w:r>
      <w:r w:rsidRPr="00155CDC">
        <w:tab/>
        <w:t>esittää huomautuksensa oheisessa päätöslauselmassa;</w:t>
      </w:r>
    </w:p>
    <w:p w14:paraId="36DF7190" w14:textId="77777777" w:rsidR="00155CDC" w:rsidRPr="00155CDC" w:rsidRDefault="00155CDC" w:rsidP="00155CDC">
      <w:pPr>
        <w:pStyle w:val="NormalHanging12a"/>
        <w:widowControl/>
      </w:pPr>
      <w:r w:rsidRPr="00155CDC">
        <w:t>3.</w:t>
      </w:r>
      <w:r w:rsidRPr="00155CDC">
        <w:tab/>
        <w:t xml:space="preserve">kehottaa puhemiestä välittämään tämän päätöksen ja siihen erottamattomasti kuuluvan päätöslauselman älykkäät verkot ja palvelut -yhteisyrityksen toimitusjohtajalle, neuvostolle, komissiolle ja tilintarkastustuomioistuimelle sekä huolehtimaan niiden julkaisemisesta </w:t>
      </w:r>
      <w:r w:rsidRPr="00155CDC">
        <w:rPr>
          <w:i/>
        </w:rPr>
        <w:t>Euroopan unionin virallisessa lehdessä</w:t>
      </w:r>
      <w:r w:rsidRPr="00155CDC">
        <w:t xml:space="preserve"> (L-sarja).</w:t>
      </w:r>
    </w:p>
    <w:p w14:paraId="351469D8"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6B2D6519" w14:textId="20D92BB0" w:rsidR="00155CDC" w:rsidRPr="00155CDC" w:rsidRDefault="00155CDC" w:rsidP="00B62501">
      <w:pPr>
        <w:pStyle w:val="ATHeading3"/>
      </w:pPr>
      <w:r w:rsidRPr="00155CDC">
        <w:t>22. Euroopan parlamentin päätös 7. toukokuuta 2025 älykkäät verkot ja palvelut -yhteisyrityksen varainhoitovuoden 2023 tilien päättämisestä (2024/2031(DEC))</w:t>
      </w:r>
    </w:p>
    <w:p w14:paraId="319CFC08" w14:textId="77777777" w:rsidR="00B62501" w:rsidRDefault="00B62501" w:rsidP="00B62501">
      <w:pPr>
        <w:pStyle w:val="EPComma"/>
        <w:widowControl/>
      </w:pPr>
      <w:r w:rsidRPr="004920DF">
        <w:rPr>
          <w:i/>
        </w:rPr>
        <w:t>Euroopan parlamentti</w:t>
      </w:r>
      <w:r w:rsidRPr="004920DF">
        <w:t>, joka</w:t>
      </w:r>
    </w:p>
    <w:p w14:paraId="6FE227AD" w14:textId="2C937FDD" w:rsidR="00155CDC" w:rsidRPr="00155CDC" w:rsidRDefault="00155CDC" w:rsidP="00155CDC">
      <w:pPr>
        <w:pStyle w:val="NormalHanging12a"/>
        <w:widowControl/>
      </w:pPr>
      <w:r w:rsidRPr="00155CDC">
        <w:t>–</w:t>
      </w:r>
      <w:r w:rsidRPr="00155CDC">
        <w:tab/>
        <w:t>ottaa huomioon älykkäät verkot ja palvelut -yhteisyrityksen lopullisen tilinpäätöksen varainhoitovuodelta 2023,</w:t>
      </w:r>
    </w:p>
    <w:p w14:paraId="52191AF9" w14:textId="77777777" w:rsidR="00155CDC" w:rsidRPr="00155CDC" w:rsidRDefault="00155CDC" w:rsidP="00155CDC">
      <w:pPr>
        <w:pStyle w:val="NormalHanging12a"/>
        <w:widowControl/>
      </w:pPr>
      <w:r w:rsidRPr="00155CDC">
        <w:t>–</w:t>
      </w:r>
      <w:r w:rsidRPr="00155CDC">
        <w:tab/>
        <w:t>ottaa huomioon tilintarkastustuomioistuimen vuosikertomuksen EU:n yhteisyrityksistä varainhoitovuodelta 2023 sekä yhteisyritysten vastaukset</w:t>
      </w:r>
      <w:r w:rsidRPr="00155CDC">
        <w:rPr>
          <w:vertAlign w:val="superscript"/>
        </w:rPr>
        <w:footnoteReference w:id="129"/>
      </w:r>
      <w:r w:rsidRPr="00155CDC">
        <w:t>,</w:t>
      </w:r>
    </w:p>
    <w:p w14:paraId="282C9781" w14:textId="77777777" w:rsidR="00155CDC" w:rsidRPr="00155CDC" w:rsidRDefault="00155CDC" w:rsidP="00155CDC">
      <w:pPr>
        <w:pStyle w:val="NormalHanging12a"/>
        <w:widowControl/>
      </w:pPr>
      <w:r w:rsidRPr="00155CDC">
        <w:t>–</w:t>
      </w:r>
      <w:r w:rsidRPr="00155CDC">
        <w:tab/>
        <w:t>ottaa huomioon tilintarkastustuomioistuimen Euroopan unionin toiminnasta tehdyn sopimuksen 287 artiklan mukaisesti antaman varainhoitovuotta 2023 koskevan lausuman</w:t>
      </w:r>
      <w:r w:rsidRPr="00155CDC">
        <w:rPr>
          <w:vertAlign w:val="superscript"/>
        </w:rPr>
        <w:footnoteReference w:id="130"/>
      </w:r>
      <w:r w:rsidRPr="00155CDC">
        <w:t xml:space="preserve"> tilien luotettavuudesta sekä tilien perustana olevien toimien laillisuudesta ja asianmukaisuudesta (sääntöjenmukaisuudesta),</w:t>
      </w:r>
    </w:p>
    <w:p w14:paraId="51BCE98F" w14:textId="77777777" w:rsidR="00155CDC" w:rsidRPr="00155CDC" w:rsidRDefault="00155CDC" w:rsidP="00155CDC">
      <w:pPr>
        <w:pStyle w:val="NormalHanging12a"/>
        <w:widowControl/>
      </w:pPr>
      <w:r w:rsidRPr="00155CDC">
        <w:t>–</w:t>
      </w:r>
      <w:r w:rsidRPr="00155CDC">
        <w:tab/>
        <w:t>ottaa huomioon neuvoston 17. helmikuuta 2025 antaman suosituksen varainhoitovuoden 2023 talousarvion toteuttamista koskevan vastuuvapauden myöntämisestä yhteisyritykselle (05757/2025 – C10‑0025/2025),</w:t>
      </w:r>
    </w:p>
    <w:p w14:paraId="5758E78B" w14:textId="77777777" w:rsidR="00155CDC" w:rsidRPr="00155CDC" w:rsidRDefault="00155CDC" w:rsidP="00155CDC">
      <w:pPr>
        <w:pStyle w:val="NormalHanging12a"/>
        <w:widowControl/>
      </w:pPr>
      <w:r w:rsidRPr="00155CDC">
        <w:t>–</w:t>
      </w:r>
      <w:r w:rsidRPr="00155CDC">
        <w:tab/>
        <w:t>ottaa huomioon Euroopan unionin toiminnasta tehdyn sopimuksen 319 artiklan,</w:t>
      </w:r>
    </w:p>
    <w:p w14:paraId="08B79C1C"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55CDC">
        <w:rPr>
          <w:vertAlign w:val="superscript"/>
        </w:rPr>
        <w:footnoteReference w:id="131"/>
      </w:r>
      <w:r w:rsidRPr="00155CDC">
        <w:t xml:space="preserve"> ja erityisesti sen 71 artiklan,</w:t>
      </w:r>
    </w:p>
    <w:p w14:paraId="06ECA522" w14:textId="77777777" w:rsidR="00155CDC" w:rsidRPr="00155CDC" w:rsidRDefault="00155CDC" w:rsidP="00155CDC">
      <w:pPr>
        <w:pStyle w:val="NormalHanging12a"/>
        <w:widowControl/>
      </w:pPr>
      <w:r w:rsidRPr="00155CDC">
        <w:t>–</w:t>
      </w:r>
      <w:r w:rsidRPr="00155CDC">
        <w:tab/>
        <w:t>ottaa huomioon unionin yleiseen talousarvioon sovellettavista varainhoitosäännöistä 23. syyskuuta 2024 annetun Euroopan parlamentin ja neuvoston asetuksen (EU, Euratom) N:o 2024/2509</w:t>
      </w:r>
      <w:r w:rsidRPr="00155CDC">
        <w:rPr>
          <w:vertAlign w:val="superscript"/>
        </w:rPr>
        <w:footnoteReference w:id="132"/>
      </w:r>
      <w:r w:rsidRPr="00155CDC">
        <w:t xml:space="preserve"> ja erityisesti sen 71 artiklan, </w:t>
      </w:r>
    </w:p>
    <w:p w14:paraId="3F87BD5A" w14:textId="77777777" w:rsidR="00155CDC" w:rsidRPr="00155CDC" w:rsidRDefault="00155CDC" w:rsidP="00155CDC">
      <w:pPr>
        <w:pStyle w:val="NormalHanging12a"/>
        <w:widowControl/>
      </w:pPr>
      <w:r w:rsidRPr="00155CDC">
        <w:t>–</w:t>
      </w:r>
      <w:r w:rsidRPr="00155CDC">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155CDC">
        <w:rPr>
          <w:vertAlign w:val="superscript"/>
        </w:rPr>
        <w:footnoteReference w:id="133"/>
      </w:r>
      <w:r w:rsidRPr="00155CDC">
        <w:t xml:space="preserve"> ja erityisesti sen 26 artiklan,</w:t>
      </w:r>
    </w:p>
    <w:p w14:paraId="557801C8" w14:textId="77777777" w:rsidR="00155CDC" w:rsidRPr="00155CDC" w:rsidRDefault="00155CDC" w:rsidP="00155CDC">
      <w:pPr>
        <w:pStyle w:val="NormalHanging12a"/>
        <w:widowControl/>
      </w:pPr>
      <w:r w:rsidRPr="00155CDC">
        <w:t>–</w:t>
      </w:r>
      <w:r w:rsidRPr="00155CDC">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155CDC">
        <w:rPr>
          <w:vertAlign w:val="superscript"/>
        </w:rPr>
        <w:footnoteReference w:id="134"/>
      </w:r>
      <w:r w:rsidRPr="00155CDC">
        <w:t>,</w:t>
      </w:r>
    </w:p>
    <w:p w14:paraId="77E9388F" w14:textId="77777777" w:rsidR="00155CDC" w:rsidRPr="00155CDC" w:rsidRDefault="00155CDC" w:rsidP="00155CDC">
      <w:pPr>
        <w:pStyle w:val="NormalHanging12a"/>
        <w:widowControl/>
      </w:pPr>
      <w:r w:rsidRPr="00155CDC">
        <w:t>–</w:t>
      </w:r>
      <w:r w:rsidRPr="00155CDC">
        <w:tab/>
        <w:t>ottaa huomioon työjärjestyksen 102 artiklan ja liitteen V,</w:t>
      </w:r>
    </w:p>
    <w:p w14:paraId="492BBD29" w14:textId="77777777" w:rsidR="00155CDC" w:rsidRPr="00155CDC" w:rsidRDefault="00155CDC" w:rsidP="00155CDC">
      <w:pPr>
        <w:pStyle w:val="NormalHanging12a"/>
        <w:widowControl/>
      </w:pPr>
      <w:r w:rsidRPr="00155CDC">
        <w:t>–</w:t>
      </w:r>
      <w:r w:rsidRPr="00155CDC">
        <w:tab/>
        <w:t>ottaa huomioon liikenne- ja matkailuvaliokunnan lausunnon,</w:t>
      </w:r>
    </w:p>
    <w:p w14:paraId="2E04A76F"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0398297D" w14:textId="77777777" w:rsidR="00155CDC" w:rsidRPr="00155CDC" w:rsidRDefault="00155CDC" w:rsidP="00155CDC">
      <w:pPr>
        <w:pStyle w:val="NormalHanging12a"/>
        <w:widowControl/>
      </w:pPr>
      <w:r w:rsidRPr="00155CDC">
        <w:t>1.</w:t>
      </w:r>
      <w:r w:rsidRPr="00155CDC">
        <w:tab/>
        <w:t>hyväksyy älykkäät verkot ja palvelut -yhteisyrityksen varainhoitovuoden 2023 tilien päättämisen;</w:t>
      </w:r>
    </w:p>
    <w:p w14:paraId="7F7C63EB" w14:textId="77777777" w:rsidR="00155CDC" w:rsidRPr="00155CDC" w:rsidRDefault="00155CDC" w:rsidP="00155CDC">
      <w:pPr>
        <w:pStyle w:val="NormalHanging12a"/>
        <w:widowControl/>
      </w:pPr>
      <w:r w:rsidRPr="00155CDC">
        <w:t>2.</w:t>
      </w:r>
      <w:r w:rsidRPr="00155CDC">
        <w:tab/>
        <w:t xml:space="preserve">kehottaa puhemiestä välittämään tämän päätöksen älykkäät verkot ja palvelut </w:t>
      </w:r>
      <w:r w:rsidRPr="00155CDC">
        <w:noBreakHyphen/>
        <w:t xml:space="preserve">yhteisyrityksen toimitusjohtajalle, neuvostolle, komissiolle ja tilintarkastustuomioistuimelle sekä huolehtimaan sen julkaisemisesta </w:t>
      </w:r>
      <w:r w:rsidRPr="00155CDC">
        <w:rPr>
          <w:i/>
        </w:rPr>
        <w:t>Euroopan unionin virallisessa lehdessä</w:t>
      </w:r>
      <w:r w:rsidRPr="00155CDC">
        <w:t xml:space="preserve"> (L-sarja).</w:t>
      </w:r>
    </w:p>
    <w:p w14:paraId="62122176" w14:textId="77777777" w:rsidR="00155CDC" w:rsidRPr="00155CDC" w:rsidRDefault="00155CDC" w:rsidP="00155CDC">
      <w:pPr>
        <w:pStyle w:val="NormalHanging12a"/>
        <w:widowControl/>
        <w:sectPr w:rsidR="00155CDC" w:rsidRPr="00155CDC" w:rsidSect="00155CDC">
          <w:footnotePr>
            <w:numRestart w:val="eachSect"/>
          </w:footnotePr>
          <w:endnotePr>
            <w:numFmt w:val="decimal"/>
          </w:endnotePr>
          <w:pgSz w:w="11906" w:h="16838"/>
          <w:pgMar w:top="1440" w:right="1440" w:bottom="1440" w:left="1440" w:header="708" w:footer="708" w:gutter="0"/>
          <w:cols w:space="708"/>
          <w:docGrid w:linePitch="360"/>
        </w:sectPr>
      </w:pPr>
    </w:p>
    <w:p w14:paraId="6C9A85B4" w14:textId="466DCCDD" w:rsidR="00155CDC" w:rsidRPr="00155CDC" w:rsidRDefault="00155CDC" w:rsidP="00B62501">
      <w:pPr>
        <w:pStyle w:val="ATHeading3"/>
      </w:pPr>
      <w:r w:rsidRPr="00155CDC">
        <w:t>23. Euroopan parlamentin päätöslauselma 7. toukokuuta 2025</w:t>
      </w:r>
      <w:r w:rsidR="00B62501" w:rsidRPr="00B62501">
        <w:t>,</w:t>
      </w:r>
      <w:r w:rsidRPr="00155CDC">
        <w:t xml:space="preserve"> joka sisältää huomautukset, jotka ovat erottamaton osa päätöksiä vastuuvapauden myöntämisestä Euroopan unionin yhteisyritysten talousarvioiden toteuttamisesta varainhoitovuonna 2023 (2024/2031(DEC))</w:t>
      </w:r>
    </w:p>
    <w:p w14:paraId="78AE7890" w14:textId="77777777" w:rsidR="00B62501" w:rsidRDefault="00B62501" w:rsidP="00C311CE">
      <w:pPr>
        <w:pStyle w:val="EPComma"/>
        <w:widowControl/>
      </w:pPr>
      <w:r w:rsidRPr="004920DF">
        <w:rPr>
          <w:i/>
        </w:rPr>
        <w:t>Euroopan parlamentti</w:t>
      </w:r>
      <w:r w:rsidRPr="004920DF">
        <w:t>, joka</w:t>
      </w:r>
    </w:p>
    <w:p w14:paraId="7AE92922" w14:textId="22A03F70" w:rsidR="00155CDC" w:rsidRPr="00155CDC" w:rsidRDefault="00155CDC" w:rsidP="00155CDC">
      <w:pPr>
        <w:pStyle w:val="NormalHanging12a"/>
        <w:widowControl/>
      </w:pPr>
      <w:r w:rsidRPr="00155CDC">
        <w:t>–</w:t>
      </w:r>
      <w:r w:rsidRPr="00155CDC">
        <w:tab/>
        <w:t>ottaa huomioon päätöksensä vastuuvapauden myöntämisestä puhtaan ilmailun yhteisyrityksen talousarvion toteuttamisesta varainhoitovuonna 2023,</w:t>
      </w:r>
    </w:p>
    <w:p w14:paraId="5DDBFFF3" w14:textId="77777777" w:rsidR="00155CDC" w:rsidRPr="00155CDC" w:rsidRDefault="00155CDC" w:rsidP="00155CDC">
      <w:pPr>
        <w:pStyle w:val="NormalHanging12a"/>
        <w:widowControl/>
      </w:pPr>
      <w:r w:rsidRPr="00155CDC">
        <w:t>–</w:t>
      </w:r>
      <w:r w:rsidRPr="00155CDC">
        <w:tab/>
        <w:t>ottaa huomioon päätöksensä vastuuvapauden myöntämisestä Euroopan kiertotaloutta ja biopohjaisia ratkaisuja edistävän yhteisyrityksen talousarvion toteuttamisesta varainhoitovuonna 2023,</w:t>
      </w:r>
    </w:p>
    <w:p w14:paraId="5BF6FE31" w14:textId="77777777" w:rsidR="00155CDC" w:rsidRPr="00155CDC" w:rsidRDefault="00155CDC" w:rsidP="00155CDC">
      <w:pPr>
        <w:pStyle w:val="NormalHanging12a"/>
        <w:widowControl/>
      </w:pPr>
      <w:r w:rsidRPr="00155CDC">
        <w:t>–</w:t>
      </w:r>
      <w:r w:rsidRPr="00155CDC">
        <w:tab/>
        <w:t>ottaa huomioon päätöksensä vastuuvapauden myöntämisestä puhtaan vedyn yhteisyrityksen talousarvion toteuttamisesta varainhoitovuonna 2023,</w:t>
      </w:r>
    </w:p>
    <w:p w14:paraId="2D8293BD" w14:textId="77777777" w:rsidR="00155CDC" w:rsidRPr="00155CDC" w:rsidRDefault="00155CDC" w:rsidP="00155CDC">
      <w:pPr>
        <w:pStyle w:val="NormalHanging12a"/>
        <w:widowControl/>
      </w:pPr>
      <w:r w:rsidRPr="00155CDC">
        <w:t>–</w:t>
      </w:r>
      <w:r w:rsidRPr="00155CDC">
        <w:tab/>
        <w:t>ottaa huomioon päätöksensä vastuuvapauden myöntämisestä Euroopan rautatiet -yhteisyrityksen talousarvion toteuttamisesta varainhoitovuonna 2023,</w:t>
      </w:r>
    </w:p>
    <w:p w14:paraId="056A8FC2" w14:textId="77777777" w:rsidR="00155CDC" w:rsidRPr="00155CDC" w:rsidRDefault="00155CDC" w:rsidP="00155CDC">
      <w:pPr>
        <w:pStyle w:val="NormalHanging12a"/>
        <w:widowControl/>
      </w:pPr>
      <w:r w:rsidRPr="00155CDC">
        <w:t>–</w:t>
      </w:r>
      <w:r w:rsidRPr="00155CDC">
        <w:tab/>
        <w:t>ottaa huomioon päätöksensä vastuuvapauden myöntämisestä Euroopan suurteholaskennan yhteisyrityksen talousarvion toteuttamisesta varainhoitovuonna 2023,</w:t>
      </w:r>
    </w:p>
    <w:p w14:paraId="6419ADA3" w14:textId="77777777" w:rsidR="00155CDC" w:rsidRPr="00155CDC" w:rsidRDefault="00155CDC" w:rsidP="00155CDC">
      <w:pPr>
        <w:pStyle w:val="NormalHanging12a"/>
        <w:widowControl/>
      </w:pPr>
      <w:r w:rsidRPr="00155CDC">
        <w:t>–</w:t>
      </w:r>
      <w:r w:rsidRPr="00155CDC">
        <w:tab/>
        <w:t>ottaa huomioon päätöksensä vastuuvapauden myöntämisestä ITERistä ja fuusioenergian kehittämisestä vastaavan eurooppalaisen yhteisyrityksen talousarvion toteuttamisesta varainhoitovuonna 2023,</w:t>
      </w:r>
    </w:p>
    <w:p w14:paraId="48272DD7" w14:textId="77777777" w:rsidR="00155CDC" w:rsidRPr="00155CDC" w:rsidRDefault="00155CDC" w:rsidP="00155CDC">
      <w:pPr>
        <w:pStyle w:val="NormalHanging12a"/>
        <w:widowControl/>
      </w:pPr>
      <w:r w:rsidRPr="00155CDC">
        <w:t>–</w:t>
      </w:r>
      <w:r w:rsidRPr="00155CDC">
        <w:tab/>
        <w:t>ottaa huomioon päätöksensä vastuuvapauden myöntämisestä globaalin terveyden EDCTP3 -yhteisyrityksen talousarvion toteuttamisesta varainhoitovuonna 2023,</w:t>
      </w:r>
    </w:p>
    <w:p w14:paraId="221672F7" w14:textId="77777777" w:rsidR="00155CDC" w:rsidRPr="00155CDC" w:rsidRDefault="00155CDC" w:rsidP="00155CDC">
      <w:pPr>
        <w:pStyle w:val="NormalHanging12a"/>
        <w:widowControl/>
      </w:pPr>
      <w:r w:rsidRPr="00155CDC">
        <w:t>–</w:t>
      </w:r>
      <w:r w:rsidRPr="00155CDC">
        <w:tab/>
        <w:t>ottaa huomioon päätöksensä vastuuvapauden myöntämisestä innovatiivisen terveydenhuollon aloitteen yhteisyrityksen talousarvion toteuttamisesta varainhoitovuonna 2023,</w:t>
      </w:r>
    </w:p>
    <w:p w14:paraId="524529BF" w14:textId="77777777" w:rsidR="00155CDC" w:rsidRPr="00155CDC" w:rsidRDefault="00155CDC" w:rsidP="00155CDC">
      <w:pPr>
        <w:pStyle w:val="NormalHanging12a"/>
        <w:widowControl/>
      </w:pPr>
      <w:r w:rsidRPr="00155CDC">
        <w:t>–</w:t>
      </w:r>
      <w:r w:rsidRPr="00155CDC">
        <w:tab/>
        <w:t>ottaa huomioon päätöksensä vastuuvapauden myöntämisestä siruyhteisyrityksen talousarvion toteuttamisesta varainhoitovuonna 2023,</w:t>
      </w:r>
    </w:p>
    <w:p w14:paraId="425F712F" w14:textId="77777777" w:rsidR="00155CDC" w:rsidRPr="00155CDC" w:rsidRDefault="00155CDC" w:rsidP="00155CDC">
      <w:pPr>
        <w:pStyle w:val="NormalHanging12a"/>
        <w:widowControl/>
      </w:pPr>
      <w:r w:rsidRPr="00155CDC">
        <w:t>–</w:t>
      </w:r>
      <w:r w:rsidRPr="00155CDC">
        <w:tab/>
        <w:t>ottaa huomioon päätöksensä vastuuvapauden myöntämisestä yhtenäisen eurooppalaisen ilmatilan ilmaliikenteen hallinnan kolmannen tutkimushankkeen yhteisyrityksen talousarvion toteuttamisesta varainhoitovuonna 2023,</w:t>
      </w:r>
    </w:p>
    <w:p w14:paraId="6285E805" w14:textId="77777777" w:rsidR="00155CDC" w:rsidRPr="00155CDC" w:rsidRDefault="00155CDC" w:rsidP="00155CDC">
      <w:pPr>
        <w:pStyle w:val="NormalHanging12a"/>
        <w:widowControl/>
      </w:pPr>
      <w:r w:rsidRPr="00155CDC">
        <w:t>–</w:t>
      </w:r>
      <w:r w:rsidRPr="00155CDC">
        <w:tab/>
        <w:t>ottaa huomioon päätöksensä vastuuvapauden myöntämisestä älykkäät verkot ja palvelut -yhteisyrityksen talousarvion toteuttamisesta varainhoitovuonna 2023,</w:t>
      </w:r>
    </w:p>
    <w:p w14:paraId="462300C0" w14:textId="77777777" w:rsidR="00155CDC" w:rsidRPr="00155CDC" w:rsidRDefault="00155CDC" w:rsidP="00155CDC">
      <w:pPr>
        <w:pStyle w:val="NormalHanging12a"/>
        <w:widowControl/>
      </w:pPr>
      <w:r w:rsidRPr="00155CDC">
        <w:t>–</w:t>
      </w:r>
      <w:r w:rsidRPr="00155CDC">
        <w:tab/>
        <w:t>ottaa huomioon työjärjestyksen 102 artiklan ja liitteen V,</w:t>
      </w:r>
    </w:p>
    <w:p w14:paraId="47E0A608" w14:textId="77777777" w:rsidR="00155CDC" w:rsidRPr="00155CDC" w:rsidRDefault="00155CDC" w:rsidP="00155CDC">
      <w:pPr>
        <w:pStyle w:val="NormalHanging12a"/>
        <w:widowControl/>
      </w:pPr>
      <w:r w:rsidRPr="00155CDC">
        <w:t>–</w:t>
      </w:r>
      <w:r w:rsidRPr="00155CDC">
        <w:tab/>
        <w:t>ottaa huomioon liikenne- ja matkailuvaliokunnan lausunnon,</w:t>
      </w:r>
    </w:p>
    <w:p w14:paraId="104E6A69" w14:textId="77777777" w:rsidR="00155CDC" w:rsidRPr="00155CDC" w:rsidRDefault="00155CDC" w:rsidP="00155CDC">
      <w:pPr>
        <w:pStyle w:val="NormalHanging12a"/>
        <w:widowControl/>
      </w:pPr>
      <w:r w:rsidRPr="00155CDC">
        <w:t>–</w:t>
      </w:r>
      <w:r w:rsidRPr="00155CDC">
        <w:tab/>
        <w:t>ottaa huomioon talousarvion valvontavaliokunnan mietinnön (A10-0056/2025),</w:t>
      </w:r>
    </w:p>
    <w:p w14:paraId="2B54E808" w14:textId="77777777" w:rsidR="00155CDC" w:rsidRPr="00155CDC" w:rsidRDefault="00155CDC" w:rsidP="00155CDC">
      <w:pPr>
        <w:pStyle w:val="NormalHanging12a"/>
        <w:widowControl/>
      </w:pPr>
      <w:r w:rsidRPr="00155CDC">
        <w:t>A.</w:t>
      </w:r>
      <w:r w:rsidRPr="00155CDC">
        <w:tab/>
        <w:t>ottaa huomioon, että yhtenäisen eurooppalaisen ilmatilan ilmaliikenteen hallinnan kolmannen tutkimushankkeen yhteisyritys, puhtaan ilmailun yhteisyritys, innovatiivisen terveydenhuollon aloitteen yhteisyritys, puhtaan vedyn yhteisyritys, Euroopan kiertotaloutta ja biopohjaisia ratkaisuja edistävä yhteisyritys, Euroopan rautatiet -yhteisyritys, älykkäät verkot ja palvelut -yhteisyritys ja globaalin terveyden EDCTP3 -yhteisyritys perustettiin Horisontti Eurooppa -ohjelman yhteisyritysten perustamisesta sekä asetusten (EY) N:o 219/2007, (EU) N:o 557/2014, (EU) N:o 558/2014, (EU) N:o 559/2014, (EU) N:o 560/2014, (EU) N:o 561/2014 ja (EU) N:o 642/2014 kumoamisesta annetulla neuvoston asetuksella (EU) 2021/2085 </w:t>
      </w:r>
      <w:r w:rsidRPr="00155CDC">
        <w:rPr>
          <w:vertAlign w:val="superscript"/>
        </w:rPr>
        <w:footnoteReference w:id="135"/>
      </w:r>
      <w:r w:rsidRPr="00155CDC">
        <w:t>, jota kutsutaan perussäädökseksi;</w:t>
      </w:r>
    </w:p>
    <w:p w14:paraId="735642FC" w14:textId="77777777" w:rsidR="00155CDC" w:rsidRPr="00155CDC" w:rsidRDefault="00155CDC" w:rsidP="00155CDC">
      <w:pPr>
        <w:pStyle w:val="NormalHanging12a"/>
        <w:widowControl/>
      </w:pPr>
      <w:r w:rsidRPr="00155CDC">
        <w:t>B.</w:t>
      </w:r>
      <w:r w:rsidRPr="00155CDC">
        <w:tab/>
        <w:t>ottaa huomioon, että keskeiset digitaaliteknologiat -yhteisyritys perustettiin asetuksella (EU) 2021/2085; ottaa huomioon, että keskeiset digitaaliteknologiat -yhteisyritys muutettiin siruyhteisyritykseksi heinäkuussa 2023 neuvoston asetuksen (EU) 2023/1782 </w:t>
      </w:r>
      <w:r w:rsidRPr="00155CDC">
        <w:rPr>
          <w:vertAlign w:val="superscript"/>
        </w:rPr>
        <w:footnoteReference w:id="136"/>
      </w:r>
      <w:r w:rsidRPr="00155CDC">
        <w:t xml:space="preserve"> nojalla;</w:t>
      </w:r>
    </w:p>
    <w:p w14:paraId="4F54B3B5" w14:textId="77777777" w:rsidR="00155CDC" w:rsidRPr="00155CDC" w:rsidRDefault="00155CDC" w:rsidP="00155CDC">
      <w:pPr>
        <w:pStyle w:val="NormalHanging12a"/>
        <w:widowControl/>
      </w:pPr>
      <w:r w:rsidRPr="00155CDC">
        <w:t>C.</w:t>
      </w:r>
      <w:r w:rsidRPr="00155CDC">
        <w:tab/>
        <w:t>ottaa huomioon, että ITERistä ja fuusioenergian kehittämisestä vastaava eurooppalainen yhteisyritys perustettiin huhtikuussa 2007 neuvoston päätöksellä 2007/198/Euratom </w:t>
      </w:r>
      <w:r w:rsidRPr="00155CDC">
        <w:rPr>
          <w:vertAlign w:val="superscript"/>
        </w:rPr>
        <w:footnoteReference w:id="137"/>
      </w:r>
      <w:r w:rsidRPr="00155CDC">
        <w:t>;</w:t>
      </w:r>
    </w:p>
    <w:p w14:paraId="7F7F11D3" w14:textId="77777777" w:rsidR="00155CDC" w:rsidRPr="00155CDC" w:rsidRDefault="00155CDC" w:rsidP="00155CDC">
      <w:pPr>
        <w:pStyle w:val="NormalHanging12a"/>
        <w:widowControl/>
      </w:pPr>
      <w:r w:rsidRPr="00155CDC">
        <w:t>D.</w:t>
      </w:r>
      <w:r w:rsidRPr="00155CDC">
        <w:tab/>
        <w:t>ottaa huomioon, että Euroopan suurteholaskennan yhteisyritys perustettiin neuvoston asetuksella (EU) 2021/1173 </w:t>
      </w:r>
      <w:r w:rsidRPr="00155CDC">
        <w:rPr>
          <w:vertAlign w:val="superscript"/>
        </w:rPr>
        <w:footnoteReference w:id="138"/>
      </w:r>
      <w:r w:rsidRPr="00155CDC">
        <w:t>;</w:t>
      </w:r>
    </w:p>
    <w:p w14:paraId="48DBBB25" w14:textId="77777777" w:rsidR="00155CDC" w:rsidRPr="00155CDC" w:rsidRDefault="00155CDC" w:rsidP="00155CDC">
      <w:pPr>
        <w:pStyle w:val="NormalHanging12a"/>
        <w:widowControl/>
      </w:pPr>
      <w:r w:rsidRPr="00155CDC">
        <w:t>E.</w:t>
      </w:r>
      <w:r w:rsidRPr="00155CDC">
        <w:tab/>
        <w:t>ottaa huomioon, että yhtenäisen eurooppalaisen ilmatilan ilmaliikenteen hallinnan kolmannen tutkimushankkeen yhteisyritys on julkisen ja yksityisen sektorin kumppanuus, joka vastaa nykyaikaistetun ilmaliikenteen hallintajärjestelmän (ATM) kehittämisestä Euroopassa ja jonka tarkoituksena on tutkimuksen ja innovoinnin avulla vauhdittaa digitaalisen eurooppalaisen ilmatilan toteuttamista;</w:t>
      </w:r>
    </w:p>
    <w:p w14:paraId="30A75F12" w14:textId="77777777" w:rsidR="00155CDC" w:rsidRPr="00155CDC" w:rsidRDefault="00155CDC" w:rsidP="00155CDC">
      <w:pPr>
        <w:pStyle w:val="NormalHanging12a"/>
        <w:widowControl/>
      </w:pPr>
      <w:r w:rsidRPr="00155CDC">
        <w:t>F.</w:t>
      </w:r>
      <w:r w:rsidRPr="00155CDC">
        <w:tab/>
        <w:t>ottaa huomioon, että puhtaan ilmailun yhteisyritys on julkisen ja yksityisen sektorin kumppanuus, jonka tavoitteena on tutkimuksen ja innovoinnin avulla siirtää ilmailu kohti kestävää ja ilmastoneutraalia tulevaisuutta;</w:t>
      </w:r>
    </w:p>
    <w:p w14:paraId="1FF70D35" w14:textId="77777777" w:rsidR="00155CDC" w:rsidRPr="00155CDC" w:rsidRDefault="00155CDC" w:rsidP="00155CDC">
      <w:pPr>
        <w:pStyle w:val="NormalHanging12a"/>
        <w:widowControl/>
      </w:pPr>
      <w:r w:rsidRPr="00155CDC">
        <w:t>G.</w:t>
      </w:r>
      <w:r w:rsidRPr="00155CDC">
        <w:tab/>
        <w:t>ottaa huomioon, että innovatiivisen terveydenhuollon aloitteen yhteisyritys on julkisen ja yksityisen sektorin kumppanuus, joka keskittyy monialaiseen, kestävään ja potilaskeskeiseen terveysalan tutkimukseen ja innovointiin;</w:t>
      </w:r>
    </w:p>
    <w:p w14:paraId="63C271A9" w14:textId="77777777" w:rsidR="00155CDC" w:rsidRPr="00155CDC" w:rsidRDefault="00155CDC" w:rsidP="00155CDC">
      <w:pPr>
        <w:pStyle w:val="NormalHanging12a"/>
        <w:widowControl/>
      </w:pPr>
      <w:r w:rsidRPr="00155CDC">
        <w:t>H.</w:t>
      </w:r>
      <w:r w:rsidRPr="00155CDC">
        <w:tab/>
        <w:t>ottaa huomioon, että puhtaan vedyn yhteisyritys on julkisen ja yksityisen sektorin kumppanuus polttokenno- ja vetyteknologiaa koskevan tutkimuksen ja innovoinnin alalla;</w:t>
      </w:r>
    </w:p>
    <w:p w14:paraId="358F3E35" w14:textId="77777777" w:rsidR="00155CDC" w:rsidRPr="00155CDC" w:rsidRDefault="00155CDC" w:rsidP="00155CDC">
      <w:pPr>
        <w:pStyle w:val="NormalHanging12a"/>
        <w:widowControl/>
      </w:pPr>
      <w:r w:rsidRPr="00155CDC">
        <w:t>I.</w:t>
      </w:r>
      <w:r w:rsidRPr="00155CDC">
        <w:tab/>
        <w:t>ottaa huomioon, että siruyhteisyritys on julkisen ja yksityisen sektorin kumppanuus, joka keskittyy tutkimaan ja innovoimaan keskeisiä digitaaliteknologioita, jotka ovat Euroopan johtavan kilpailuaseman kannalta olennaisia digitaalitalouden ja etenkin elektronisten komponenttien ja järjestelmien aloilla;</w:t>
      </w:r>
    </w:p>
    <w:p w14:paraId="53523A9D" w14:textId="77777777" w:rsidR="00155CDC" w:rsidRPr="00155CDC" w:rsidRDefault="00155CDC" w:rsidP="00155CDC">
      <w:pPr>
        <w:pStyle w:val="NormalHanging12a"/>
        <w:widowControl/>
      </w:pPr>
      <w:r w:rsidRPr="00155CDC">
        <w:t>J.</w:t>
      </w:r>
      <w:r w:rsidRPr="00155CDC">
        <w:tab/>
        <w:t>ottaa huomioon, että Euroopan kiertotaloutta ja biopohjaisia ratkaisuja edistävä yhteisyritys on julkisen ja yksityisen sektorin kumppanuus, joka keskittyy tutkimukseen ja innovointiin siinä tarkoituksessa, että kiertotalouden alalla toimivista, biopohjaisista teollisuudenaloista tulisi kestäviä ja kilpailukykyisiä;</w:t>
      </w:r>
    </w:p>
    <w:p w14:paraId="149F7E31" w14:textId="77777777" w:rsidR="00155CDC" w:rsidRPr="00155CDC" w:rsidRDefault="00155CDC" w:rsidP="00155CDC">
      <w:pPr>
        <w:pStyle w:val="NormalHanging12a"/>
        <w:widowControl/>
      </w:pPr>
      <w:r w:rsidRPr="00155CDC">
        <w:t>K.</w:t>
      </w:r>
      <w:r w:rsidRPr="00155CDC">
        <w:tab/>
        <w:t>ottaa huomioon, että Euroopan rautatiet -yhteisyritys on julkisen ja yksityisen sektorin kumppanuus, joka edistää rautatiealan tutkimusta ja innovointia;</w:t>
      </w:r>
    </w:p>
    <w:p w14:paraId="45B8D985" w14:textId="77777777" w:rsidR="00155CDC" w:rsidRPr="00155CDC" w:rsidRDefault="00155CDC" w:rsidP="00155CDC">
      <w:pPr>
        <w:pStyle w:val="NormalHanging12a"/>
        <w:widowControl/>
      </w:pPr>
      <w:r w:rsidRPr="00155CDC">
        <w:t>L.</w:t>
      </w:r>
      <w:r w:rsidRPr="00155CDC">
        <w:tab/>
        <w:t>ottaa huomioon, että Euroopan suurteholaskennan yhteisyritys on julkisen ja yksityisen sektorin kumppanuus, joka mahdollistaa resurssien yhdistämisen, jotta suurteholaskentaa voidaan kehittää ja ottaa käyttöön Euroopassa;</w:t>
      </w:r>
    </w:p>
    <w:p w14:paraId="5F7D943D" w14:textId="77777777" w:rsidR="00155CDC" w:rsidRPr="00155CDC" w:rsidRDefault="00155CDC" w:rsidP="00155CDC">
      <w:pPr>
        <w:pStyle w:val="NormalHanging12a"/>
        <w:widowControl/>
      </w:pPr>
      <w:r w:rsidRPr="00155CDC">
        <w:t>M.</w:t>
      </w:r>
      <w:r w:rsidRPr="00155CDC">
        <w:tab/>
        <w:t>ottaa huomioon, että älykkäät verkot ja palvelut -yhteisyritys on julkisen ja yksityisen sektorin kumppanuus, jossa keskitytään vahvistamaan Euroopan teknologista johtoasemaa ja sen strategista mukauttamista televiestintäalaan sekä edistämään digitaalisten ratkaisujen käyttöönottoa;</w:t>
      </w:r>
    </w:p>
    <w:p w14:paraId="6FACC897" w14:textId="77777777" w:rsidR="00155CDC" w:rsidRPr="00155CDC" w:rsidRDefault="00155CDC" w:rsidP="00155CDC">
      <w:pPr>
        <w:pStyle w:val="NormalHanging12a"/>
        <w:widowControl/>
      </w:pPr>
      <w:r w:rsidRPr="00155CDC">
        <w:t>N.</w:t>
      </w:r>
      <w:r w:rsidRPr="00155CDC">
        <w:tab/>
        <w:t>ottaa huomioon, että globaalin terveyden EDCTP3 -yhteisyritys on julkisen ja yksityisen sektorin kumppanuus, jossa keskitytään vähentämään tartuntatautien sosioekonomista taakkaa Saharan eteläpuolisessa Afrikassa uusien ja parannettujen terveysteknologiasovellusten avulla sekä parantamaan valmistautumista ja reagointia tartuntatauteihin maailmanlaajuisesti;</w:t>
      </w:r>
    </w:p>
    <w:p w14:paraId="5298404A" w14:textId="77777777" w:rsidR="00155CDC" w:rsidRPr="00155CDC" w:rsidRDefault="00155CDC" w:rsidP="00155CDC">
      <w:pPr>
        <w:pStyle w:val="NormalHanging12a"/>
        <w:widowControl/>
      </w:pPr>
      <w:r w:rsidRPr="00155CDC">
        <w:t>O.</w:t>
      </w:r>
      <w:r w:rsidRPr="00155CDC">
        <w:tab/>
        <w:t>ottaa huomioon, että ITERistä ja fuusioenergian kehittämisestä vastaavan eurooppalaisen yhteisyrityksen tavoitteena on vastata unionin osuudesta fuusioenergia-alan kansainvälisessä ITER-hankkeessa, panna täytäntöön Euratomin ja Japanin välinen laajempaa lähestymistapaa koskeva sopimus ja valmistella koefuusioreaktorin ja siihen liittyvien laitteistojen rakentamista;</w:t>
      </w:r>
    </w:p>
    <w:p w14:paraId="35E74567" w14:textId="77777777" w:rsidR="00155CDC" w:rsidRPr="00155CDC" w:rsidRDefault="00155CDC" w:rsidP="00377D1F">
      <w:pPr>
        <w:pStyle w:val="NormalHanging12a"/>
        <w:keepNext/>
        <w:widowControl/>
        <w:ind w:left="0" w:firstLine="0"/>
        <w:rPr>
          <w:b/>
          <w:iCs/>
        </w:rPr>
      </w:pPr>
      <w:r w:rsidRPr="00155CDC">
        <w:rPr>
          <w:b/>
          <w:iCs/>
        </w:rPr>
        <w:t>Yleistä</w:t>
      </w:r>
    </w:p>
    <w:p w14:paraId="045E5730" w14:textId="77777777" w:rsidR="00155CDC" w:rsidRPr="00155CDC" w:rsidRDefault="00155CDC" w:rsidP="00155CDC">
      <w:pPr>
        <w:pStyle w:val="NormalHanging12a"/>
        <w:widowControl/>
      </w:pPr>
      <w:r w:rsidRPr="00155CDC">
        <w:t>1.</w:t>
      </w:r>
      <w:r w:rsidRPr="00155CDC">
        <w:tab/>
        <w:t>toteaa, että yhteisyritysten tehtävänä olisi oltava tukea tutkimus- ja innovointitoimia liikenteen, energian, terveyden, kiertotalouden alalla toimivien biopohjaisten teollisuudenalojen, keskeisten elektronisten komponenttien, suurteholaskennan ja verkkojärjestelmien aloilla; kehottaa yhteisyrityksiä edistämään tieteellisen tiedon muuntamista markkinakelpoisiksi innovaatioiksi ja laatimaan mekanismeja sen varmistamiseksi, että niiden toiminta johtaa Euroopan kilpailukyvyn lisääntymiseen maailmassa;</w:t>
      </w:r>
    </w:p>
    <w:p w14:paraId="32438CF4" w14:textId="77777777" w:rsidR="00155CDC" w:rsidRPr="00155CDC" w:rsidRDefault="00155CDC" w:rsidP="00155CDC">
      <w:pPr>
        <w:pStyle w:val="NormalHanging12a"/>
        <w:widowControl/>
      </w:pPr>
      <w:r w:rsidRPr="00155CDC">
        <w:t>2.</w:t>
      </w:r>
      <w:r w:rsidRPr="00155CDC">
        <w:tab/>
        <w:t>korostaa, että tilintarkastustuomioistuimen mukaan yhteisyritysten odotetaan nykyisessä monivuotisessa rahoituskehyksessä saavan yhteensä 17 miljardia euroa unionin käteissuorituksesta ja keräävän 21,1 miljardin euron edestä muiden osakkaiden rahoitusosuuksia;</w:t>
      </w:r>
    </w:p>
    <w:p w14:paraId="64832F2D" w14:textId="77777777" w:rsidR="00155CDC" w:rsidRPr="00155CDC" w:rsidRDefault="00155CDC" w:rsidP="00155CDC">
      <w:pPr>
        <w:pStyle w:val="NormalHanging12a"/>
        <w:widowControl/>
      </w:pPr>
      <w:r w:rsidRPr="00155CDC">
        <w:t>3.</w:t>
      </w:r>
      <w:r w:rsidRPr="00155CDC">
        <w:tab/>
        <w:t>toteaa, että yhteisyritysten luonne perustuu julkisen ja yksityisen sektorin kumppanuuksiin, jotka ohjaavat investointeja ja vivuttavat julkisia ja yksityisiä varoja yhteisten tavoitteiden rahoittamiseksi; muistuttaa tältä osin, että yksityisten osakkaiden rahoitusosuuksien on täytettävä asetetut tavoitteet, jotta tällaiset kumppanuudet hyödyttäisivät edelleen molempia osapuolia; kehottaa niitä yhteisyrityksiä, jotka sallivat täydentäviin toimiin osoitetut luontoissuoritukset, välttämään mahdollisuuksien mukaan liiallista turvautumista tällaisiin rahoitusosuuksiin asetettujen tavoitteiden saavuttamiseksi;</w:t>
      </w:r>
    </w:p>
    <w:p w14:paraId="17B5B694" w14:textId="77777777" w:rsidR="00155CDC" w:rsidRPr="00155CDC" w:rsidRDefault="00155CDC" w:rsidP="00155CDC">
      <w:pPr>
        <w:pStyle w:val="NormalHanging12a"/>
        <w:widowControl/>
      </w:pPr>
      <w:r w:rsidRPr="00155CDC">
        <w:t>4.</w:t>
      </w:r>
      <w:r w:rsidRPr="00155CDC">
        <w:tab/>
        <w:t>on tietoinen yhteisyritysten merkittävästä panoksesta tutkimuksen, innovoinnin ja teknologian kehittämisen eteen useilla eri aloilla, kuten ilmailu, raideliikenne ja ilmaliikenteen hallinta, ja pitää sitä olennaisena kestävyyttä, digitalisaatiota ja kilpailukykyä koskevien unionin strategisten tavoitteiden saavuttamiseksi;</w:t>
      </w:r>
    </w:p>
    <w:p w14:paraId="312A0E74" w14:textId="77777777" w:rsidR="00155CDC" w:rsidRPr="00155CDC" w:rsidRDefault="00155CDC" w:rsidP="00155CDC">
      <w:pPr>
        <w:pStyle w:val="NormalHanging12a"/>
        <w:widowControl/>
      </w:pPr>
      <w:r w:rsidRPr="00155CDC">
        <w:t>5.</w:t>
      </w:r>
      <w:r w:rsidRPr="00155CDC">
        <w:tab/>
        <w:t>suhtautuu myönteisesti tilintarkastustuomioistuimen vuosikertomukseen Euroopan unionin yhteisyrityksistä varainhoitovuodelta 2023 (jäljempänä ’tilintarkastustuomioistuimen kertomus’); korostaa, että tilintarkastustuomioistuimen tehtävä on ratkaisevan tärkeä unionin talousarvion moitteettoman toteuttamisen ja talousarvion valvonnan kannalta;</w:t>
      </w:r>
    </w:p>
    <w:p w14:paraId="357944F1" w14:textId="77777777" w:rsidR="00155CDC" w:rsidRPr="00155CDC" w:rsidRDefault="00155CDC" w:rsidP="00155CDC">
      <w:pPr>
        <w:pStyle w:val="NormalHanging12a"/>
        <w:widowControl/>
      </w:pPr>
      <w:r w:rsidRPr="00155CDC">
        <w:t>6.</w:t>
      </w:r>
      <w:r w:rsidRPr="00155CDC">
        <w:tab/>
        <w:t>suhtautuu myönteisesti siihen, että tilintarkastustuomioistuin toimitti vastuuvapauden myöntävälle viranomaiselle EU:n yhteisyrityksiä koskevan vuosikertomuksen, joka sisältää kutakin yhteisyritystä koskevan erityisen lausuman niiden tilinpäätöksestä ja tilien perustana olevista toimista; on samaa mieltä siitä, että tilintarkastustuomioistuinta sitovien säännösten lisäksi yhteisyritysten institutionaalinen kehys edellyttää, että tilintarkastustuomioistuin kiinnittää niihin erityistä huomiota; kehottaa jatkamaan tätä hyvää käytäntöä; on ilahtunut yhteisyritysten hyvästä yhteistyöstä tilintarkastustuomioistuimen kanssa tilintarkastustuomioistuimen kertomusta laadittaessa ja on tyytyväinen yhteisyritysten vastauksissa joistakin huomautuksista ja tiettyjä seikkoja painottavista kappaleista annettuihin selvityksiin;</w:t>
      </w:r>
    </w:p>
    <w:p w14:paraId="0856B25D" w14:textId="77777777" w:rsidR="00155CDC" w:rsidRPr="00155CDC" w:rsidRDefault="00155CDC" w:rsidP="00155CDC">
      <w:pPr>
        <w:pStyle w:val="NormalHanging12a"/>
        <w:widowControl/>
      </w:pPr>
      <w:r w:rsidRPr="00155CDC">
        <w:t>7.</w:t>
      </w:r>
      <w:r w:rsidRPr="00155CDC">
        <w:tab/>
        <w:t>pitää myönteisenä, että kaksi yhteisyritystä saavutti taloudellisen riippumattomuuden varainhoitovuonna 2023: älykkäät verkot ja palvelut -yhteisyritys 24. lokakuuta 2023 ja globaalin terveyden EDCTP3 -yhteisyritys 23. marraskuuta 2023; panee lisäksi merkille, että tämän seurauksena tilintarkastustuomioistuin tarkasti ensimmäisen kerran nämä kaksi yhteisyritystä niiden yhdeksän yhteisyrityksen lisäksi, jotka se oli jo tarkastanut varainhoitovuonna 2022;</w:t>
      </w:r>
    </w:p>
    <w:p w14:paraId="010540FA" w14:textId="77777777" w:rsidR="00155CDC" w:rsidRPr="00155CDC" w:rsidRDefault="00155CDC" w:rsidP="00155CDC">
      <w:pPr>
        <w:pStyle w:val="NormalHanging12a"/>
        <w:widowControl/>
      </w:pPr>
      <w:r w:rsidRPr="00155CDC">
        <w:t>8.</w:t>
      </w:r>
      <w:r w:rsidRPr="00155CDC">
        <w:tab/>
        <w:t>korostaa olevansa tietoinen siitä, että joihinkin yhteisyrityksiin vaikuttivat varainhoitovuoden 2023 aikana tuntuvasti merkittävät tapahtumat, joilla oli todennäköisesti vaikutusta niiden tulokseen; korostaa erityisesti, että</w:t>
      </w:r>
    </w:p>
    <w:p w14:paraId="419A6A39" w14:textId="77777777" w:rsidR="00155CDC" w:rsidRPr="00155CDC" w:rsidRDefault="00155CDC" w:rsidP="00C311CE">
      <w:pPr>
        <w:pStyle w:val="NormalHanging12a"/>
        <w:widowControl/>
        <w:ind w:left="1134"/>
      </w:pPr>
      <w:r w:rsidRPr="00155CDC">
        <w:t>a)</w:t>
      </w:r>
      <w:r w:rsidRPr="00155CDC">
        <w:tab/>
        <w:t>Venäjän hyökkäyssodalla Ukrainaa vastaan on ollut merkittävä vaikutus unionin talouteen ja toimitusketjuihin, mikä on vaikuttanut suuresti joidenkin yhteisyritysten toimintaan;</w:t>
      </w:r>
    </w:p>
    <w:p w14:paraId="5BE9D769" w14:textId="77777777" w:rsidR="00155CDC" w:rsidRPr="00155CDC" w:rsidRDefault="00155CDC" w:rsidP="00C311CE">
      <w:pPr>
        <w:pStyle w:val="NormalHanging12a"/>
        <w:widowControl/>
        <w:ind w:left="1134"/>
      </w:pPr>
      <w:r w:rsidRPr="00155CDC">
        <w:t>b)</w:t>
      </w:r>
      <w:r w:rsidRPr="00155CDC">
        <w:tab/>
        <w:t>covid-19-pandemian jälkiseuraukset tuntuvat yhä kaikkialla Euroopassa ja varainhoitovuoden 2023 aikana ne aiheuttivat edelleen valtavia häiriöitä talouden ja hallinnon toiminnalle;</w:t>
      </w:r>
    </w:p>
    <w:p w14:paraId="34F9C01F" w14:textId="77777777" w:rsidR="00155CDC" w:rsidRPr="00155CDC" w:rsidRDefault="00155CDC" w:rsidP="00C311CE">
      <w:pPr>
        <w:pStyle w:val="NormalHanging12a"/>
        <w:widowControl/>
        <w:ind w:left="1134"/>
      </w:pPr>
      <w:r w:rsidRPr="00155CDC">
        <w:t>c)</w:t>
      </w:r>
      <w:r w:rsidRPr="00155CDC">
        <w:tab/>
        <w:t>kahdesta edellä mainitusta tapahtumasta aiheutuva korkea inflaatio vaikutti yhteisyrityksissä toimituksiin ja toimitusaikoihin;</w:t>
      </w:r>
    </w:p>
    <w:p w14:paraId="6C4C2B18" w14:textId="77777777" w:rsidR="00155CDC" w:rsidRPr="00155CDC" w:rsidRDefault="00155CDC" w:rsidP="00155CDC">
      <w:pPr>
        <w:pStyle w:val="NormalHanging12a"/>
        <w:widowControl/>
      </w:pPr>
      <w:r w:rsidRPr="00155CDC">
        <w:t>9.</w:t>
      </w:r>
      <w:r w:rsidRPr="00155CDC">
        <w:tab/>
        <w:t>tunnustaa yhteisyritysten hyödyt, julkisen ja yksityisen sektorin yhteistyön merkityksen innovoinnin vauhdittamisessa ja tutkimuksen ja kehityksen edistämisessä sekä kumppanuuksien taloudelliset hyödyt; toteaa, että yhdistämällä sekä julkisen että yksityisen sektorin resursseja ja asiantuntemusta yhteisyritykset voivat vastata haasteisiin tehokkaammin; korostaa avoimuuden, vastuuvelvollisuuden ja julkisten varojen tehokkaan käytön merkitystä yhteisyrityksissä;</w:t>
      </w:r>
    </w:p>
    <w:p w14:paraId="411E1CA6" w14:textId="77777777" w:rsidR="00155CDC" w:rsidRPr="00155CDC" w:rsidRDefault="00155CDC" w:rsidP="00155CDC">
      <w:pPr>
        <w:pStyle w:val="NormalHanging12a"/>
        <w:widowControl/>
      </w:pPr>
      <w:r w:rsidRPr="00155CDC">
        <w:t>10.</w:t>
      </w:r>
      <w:r w:rsidRPr="00155CDC">
        <w:tab/>
        <w:t>pitää sidosryhmien sitouttamista ja osallistumista edistäviä aloitteita, kuten avoimia kiinnostuksenilmaisupyyntöjä ja yhteisyritysten yhteisiä ehdotuspyyntöjä, arvokkaina välineinä, kun halutaan hyödyntää kollektiivista asiantuntemusta ja yhteisiä resursseja; kehottaa kiinnittämään erityistä huomiota Euroopan rautatiet -yhteisyrityksen ja yhtenäisen eurooppalaisen ilmatilan ilmaliikenteen hallinnan kolmannen tutkimushankkeen yhteisyrityksen käynnistämään yhteiseen ehdotuspyyntöön ja toteaa, että kyseessä on ensimmäinen tällainen yhteisyritysten yhteinen ehdotuspyyntö, jonka tavoitteena on kehittää yhdennetty lento- ja rautatieliikenneverkko kestävän multimodaalisen liikennejärjestelmän luomiseksi;</w:t>
      </w:r>
    </w:p>
    <w:p w14:paraId="3B3DD98E" w14:textId="77777777" w:rsidR="00155CDC" w:rsidRPr="00155CDC" w:rsidRDefault="00155CDC" w:rsidP="00155CDC">
      <w:pPr>
        <w:pStyle w:val="NormalHanging12a"/>
        <w:widowControl/>
      </w:pPr>
      <w:r w:rsidRPr="00155CDC">
        <w:t>11.</w:t>
      </w:r>
      <w:r w:rsidRPr="00155CDC">
        <w:tab/>
        <w:t>muistuttaa, että yhteisyritysten on harjoitettava toimintaansa moitteetonta varainhoitoa noudattaen ja edistettävä siten tosiasiallisesti unionin toimintapoliittisia tavoitteita sekä unionin talousarvion moitteetonta toteuttamista; on kuitenkin tilintarkastustuomioistuimen havaintojen perusteella huolestunut joistakin seikoista, jotka on esitetty tässä päätöslauselmassa;</w:t>
      </w:r>
    </w:p>
    <w:p w14:paraId="4ED000D7" w14:textId="77777777" w:rsidR="00155CDC" w:rsidRPr="00155CDC" w:rsidRDefault="00155CDC" w:rsidP="00377D1F">
      <w:pPr>
        <w:pStyle w:val="NormalHanging12a"/>
        <w:keepNext/>
        <w:widowControl/>
        <w:ind w:left="0" w:firstLine="0"/>
        <w:rPr>
          <w:b/>
          <w:iCs/>
        </w:rPr>
      </w:pPr>
      <w:r w:rsidRPr="00155CDC">
        <w:rPr>
          <w:b/>
          <w:iCs/>
        </w:rPr>
        <w:t>Tilinpäätös</w:t>
      </w:r>
    </w:p>
    <w:p w14:paraId="1CBD134C" w14:textId="77777777" w:rsidR="00155CDC" w:rsidRPr="00155CDC" w:rsidRDefault="00155CDC" w:rsidP="00155CDC">
      <w:pPr>
        <w:pStyle w:val="NormalHanging12a"/>
        <w:widowControl/>
      </w:pPr>
      <w:r w:rsidRPr="00155CDC">
        <w:t>12.</w:t>
      </w:r>
      <w:r w:rsidRPr="00155CDC">
        <w:tab/>
        <w:t>panee merkille, että tilintarkastustuomioistuimen kertomuksen mukaan tarkastettujen yhdentoista yhteisyrityksen vuoden 2023 tilinpäätökset antavat kaikilta olennaisilta osiltaan oikeat ja riittävät tiedot niiden taloudellisesta asemasta 31. päivältä joulukuuta 2023 sekä niiden toimien tuloksista, rahavirroista ja nettovarallisuuden muutoksista päättyneeltä varainhoitovuodelta niiden varainhoitoasetuksen ja komission tilinpitäjän vahvistamien kirjanpitosääntöjen mukaisesti; panee lisäksi merkille, että tämän seurauksena tilintarkastustuomioistuin antoi vakiomuotoisia tarkastuslausuntoja yhteisyritysten tilinpäätösten luotettavuudesta;</w:t>
      </w:r>
    </w:p>
    <w:p w14:paraId="1C9A0043" w14:textId="77777777" w:rsidR="00155CDC" w:rsidRPr="00155CDC" w:rsidRDefault="00155CDC" w:rsidP="00155CDC">
      <w:pPr>
        <w:pStyle w:val="NormalHanging12a"/>
        <w:widowControl/>
      </w:pPr>
      <w:r w:rsidRPr="00155CDC">
        <w:t>13.</w:t>
      </w:r>
      <w:r w:rsidRPr="00155CDC">
        <w:tab/>
        <w:t>panee tilintarkastustuomioistuimen kertomuksesta merkille, että tilinpäätöksen perustana olevat toimet olivat kaikilta olennaisilta osiltaan lailliset ja sääntöjenmukaiset; panee lisäksi merkille, että tämän seurauksena tilintarkastustuomioistuin antoi vakiomuotoisia tarkastuslausuntoja sekä yhteisyritysten tilien perustana olevien tulojen että maksujen laillisuudesta ja sääntöjenmukaisuudesta;</w:t>
      </w:r>
    </w:p>
    <w:p w14:paraId="5B08BFEA" w14:textId="77777777" w:rsidR="00155CDC" w:rsidRPr="00155CDC" w:rsidRDefault="00155CDC" w:rsidP="00155CDC">
      <w:pPr>
        <w:pStyle w:val="NormalHanging12a"/>
        <w:widowControl/>
      </w:pPr>
      <w:r w:rsidRPr="00155CDC">
        <w:t>14.</w:t>
      </w:r>
      <w:r w:rsidRPr="00155CDC">
        <w:tab/>
        <w:t>panee merkille, että tilintarkastustuomioistuimen mukaan älykkäät verkot ja palvelut -yhteisyritykselle ja globaalin terveyden EDCTP3 -yhteisyritykselle annettiin riittämättömät ohjeet niiden ensimmäisten tilinpäätösten laatimista varten, erityisesti kun on kyse tarpeesta erottaa selkeästi toisistaan taloudelliset resurssit, joita komissio hallinnoi ennen kuin ne saavuttavat taloudellisen riippumattomuuden ja joita yhteisyritykset sen saavutettuaan hallinnoivat; yhtyy tätä koskevaan tilintarkastustuomioistuimen toimintasuositukseen, jossa suositetaan, että kirjanpito-ohjeita olisi kehitettävä selkeällä ja ymmärrettävällä tavalla siten, että niihin sisällytetään säännöt uuden yhteisyrityksen ensimmäisen tilinpäätöksen laatimisesta, ja että ohjeista olisi käytävä ilmi, miten pidetään erillään komission täytäntöönpanemat ja yhteisyritysten taloudellisen riippumattomuuden saavuttamisen jälkeen täytäntöönpanemat taloudelliset resurssit; toteaa, että tilinpäätöksen luotettavuuteen kohdistuvaa riskiä pidettiin kaikkien yhteisyritysten kohdalla vähäisenä lukuun ottamatta älykkäät verkot ja palvelut -yhteisyritystä ja globaalin terveyden EDCTP3 -yhteisyritystä, joiden kohdalla luotettavuuteen kohdistuvaa riskiä pidettiin keskisuurena talousarviomäärärahojen ja omaisuuserien siirtämiseen komission vastuulta yhteisyrityksen vastuulle liittyvän monimutkaisuuden vuoksi;</w:t>
      </w:r>
    </w:p>
    <w:p w14:paraId="79B748F9" w14:textId="77777777" w:rsidR="00155CDC" w:rsidRPr="00155CDC" w:rsidRDefault="00155CDC" w:rsidP="00155CDC">
      <w:pPr>
        <w:pStyle w:val="NormalHanging12a"/>
        <w:widowControl/>
      </w:pPr>
      <w:r w:rsidRPr="00155CDC">
        <w:t>15.</w:t>
      </w:r>
      <w:r w:rsidRPr="00155CDC">
        <w:tab/>
        <w:t>panee merkille, että ITERistä ja fuusioenergian kehittämisestä vastaavan eurooppalaisen yhteisyrityksen tilinpäätös laaditaan vuonna 2023 käytössä olleen ITER-hankkeen perusuran perusteella mutta että parhaillaan on meneillään kyseisen perusuran tarkistus, joka todennäköisesti johtaa merkittäviin muutoksiin kyseisen yhteisyrityksen ja sen arvioitujen lopullisten kokonaiskulujen kannalta; korostaa, että asianomaisen yhteisyrityksen olisi toteutettava kaikki tarvittavat toimet sen varmistamiseksi, että tuleva perusura ja sen seuraukset yhteisyritykselle myönnettävien unionin käteissuoritusten tarpeen kannalta eivät aiheuta vastuita unionin talousarviossa; panee talousarvion valvontavaliokunnassa pidetyn asianomaisen yhteisyrityksen kuulemisen perusteella merkille, että kuulemisen ajankohtana ja kyseisen yhteisyrityksen mukaan tämän tarkistuksen taloudellisista vaikutuksista oli liian aikaista esittää arviota; on lisäksi huolissaan ITER-hankkeeseen vaikuttavista viivästyksistä, jotka johtuvat yhteisyrityksestä riippumattomista tekijöistä;</w:t>
      </w:r>
    </w:p>
    <w:p w14:paraId="077777EA" w14:textId="77777777" w:rsidR="00155CDC" w:rsidRPr="00155CDC" w:rsidRDefault="00155CDC" w:rsidP="00155CDC">
      <w:pPr>
        <w:pStyle w:val="NormalHanging12a"/>
        <w:widowControl/>
      </w:pPr>
      <w:r w:rsidRPr="00155CDC">
        <w:t>16.</w:t>
      </w:r>
      <w:r w:rsidRPr="00155CDC">
        <w:tab/>
        <w:t>on huolissaan ITERistä ja fuusioenergian kehittämisestä vastaavan eurooppalaisen yhteisyrityksen uudelleenorganisoinnin mahdollisesta vaikutuksesta sen toimintaan, erityisesti sen yhteisyritykselle lyhyellä ja keskipitkällä aikavälillä aiheuttamasta epävakaudesta ja operatiivisista riskeistä; suhtautuu myönteisesti siihen, että kyseinen yhteisyritys on tietoinen näistä kysymyksistä ja että se on antanut selvityksen näkemyksistään tilanteesta; on tyytyväinen kyseisen yhteisyrityksen kuulemisen aikana talousarvion valvontavaliokunnassa annettuihin lisätietoihin, joiden mukaan erityisesti toiminnan jatkuvuuteen kohdistuvaa riskiä on tähän mennessä lievennetty turvautumalla suuressa määrin olemassa oleviin ohjelmiin ja hankkeisiin; on tyytyväinen uuden matriisirakenteen tuomaan joustoon;</w:t>
      </w:r>
    </w:p>
    <w:p w14:paraId="0D3FFE70" w14:textId="77777777" w:rsidR="00155CDC" w:rsidRPr="00155CDC" w:rsidRDefault="00155CDC" w:rsidP="00155CDC">
      <w:pPr>
        <w:pStyle w:val="NormalHanging12a"/>
        <w:widowControl/>
      </w:pPr>
      <w:r w:rsidRPr="00155CDC">
        <w:t>17.</w:t>
      </w:r>
      <w:r w:rsidRPr="00155CDC">
        <w:tab/>
        <w:t>panee merkille, että tulojen laillisuuteen ja sääntöjenmukaisuuteen kohdistuvaa riskiä pidettiin kaikkien yhteisyritysten osalta vähäisenä;</w:t>
      </w:r>
    </w:p>
    <w:p w14:paraId="6B10CB87" w14:textId="77777777" w:rsidR="00155CDC" w:rsidRPr="00155CDC" w:rsidRDefault="00155CDC" w:rsidP="00377D1F">
      <w:pPr>
        <w:pStyle w:val="NormalHanging12a"/>
        <w:keepNext/>
        <w:widowControl/>
        <w:ind w:left="0" w:firstLine="0"/>
        <w:rPr>
          <w:b/>
          <w:iCs/>
        </w:rPr>
      </w:pPr>
      <w:r w:rsidRPr="00155CDC">
        <w:rPr>
          <w:b/>
          <w:iCs/>
        </w:rPr>
        <w:t>Talousarvio- ja varainhallinto</w:t>
      </w:r>
    </w:p>
    <w:p w14:paraId="7E5CE6C3" w14:textId="77777777" w:rsidR="00155CDC" w:rsidRPr="00155CDC" w:rsidRDefault="00155CDC" w:rsidP="00155CDC">
      <w:pPr>
        <w:pStyle w:val="NormalHanging12a"/>
        <w:widowControl/>
      </w:pPr>
      <w:r w:rsidRPr="00155CDC">
        <w:t>18.</w:t>
      </w:r>
      <w:r w:rsidRPr="00155CDC">
        <w:tab/>
        <w:t>panee merkille, että tilintarkastustuomioistuimen tarkastamien yhdentoista yhteisyrityksen käytettävissä olevat kokonaismäärärahat vuonna 2023 olivat tilintarkastustuomioistuimen mukaan 4,25 miljardia euroa maksusitoumusmäärärahoina ja 3,87 miljardia euroa maksumäärärahoina ja että tilintarkastustuomioistuimen mukaan käytettävissä olevat kokonaismäärärahat sisältävät aiempien vuosien käyttämättömät määrärahat, jotka yhteisyritykset ovat ottaneet kuluvan vuoden talousarvioon, sekä käyttötarkoitukseensa sidotut tulot ja uudelleen seuraavalle vuodelle kohdennetut määrärahat; toteaa erityisesti, että</w:t>
      </w:r>
    </w:p>
    <w:p w14:paraId="4D0DB642" w14:textId="77777777" w:rsidR="00155CDC" w:rsidRPr="00155CDC" w:rsidRDefault="00155CDC" w:rsidP="00C311CE">
      <w:pPr>
        <w:pStyle w:val="NormalHanging12a"/>
        <w:widowControl/>
        <w:ind w:left="1134"/>
      </w:pPr>
      <w:r w:rsidRPr="00155CDC">
        <w:t>a)</w:t>
      </w:r>
      <w:r w:rsidRPr="00155CDC">
        <w:tab/>
        <w:t>yhtenäisen eurooppalaisen ilmatilan ilmaliikenteen hallinnan kolmannen tutkimushankkeen yhteisyrityksen käytettävissä olevat kokonaismäärärahat vuonna 2023 olivat 111,2 miljoonaa euroa maksusitoumusmäärärahoina (158,8 miljoonaa euroa vuonna 2022) ja 241,5 miljoonaa euroa maksumäärärahoina (146,9 miljoonaa euroa vuonna 2022); toteaa lisäksi, että yhtenäisen eurooppalaisen ilmatilan ilmaliikenteen hallinnan kolmannen tutkimushankkeen yhteisyrityksen talousarvio- ja varainhallintoa koskevan kertomuksen mukaan sen talousarvion kokonaistoteutusaste varainhoitovuonna 2023 oli 92 prosenttia maksusitoumusmäärärahojen ja 81 prosenttia maksumäärärahojen osalta, mikä osoittaa, että talousarvion toteuttamistahtiin ei liittynyt vakavia ongelmia; korostaa kuitenkin infrastruktuuri- ja toimintamenoihin osoitettujen maksumäärärahojen alhaista toteutusastetta, joka oli 55 prosenttia; panee merkille yhteisyrityksen selvityksen ja kehottaa yleisesti yhteisyritystä varmistamaan sen talousarvion kunkin pääluokan ripeän toteuttamistahdin;</w:t>
      </w:r>
    </w:p>
    <w:p w14:paraId="2215DFB7" w14:textId="77777777" w:rsidR="00155CDC" w:rsidRPr="00155CDC" w:rsidRDefault="00155CDC" w:rsidP="00C311CE">
      <w:pPr>
        <w:pStyle w:val="NormalHanging12a"/>
        <w:widowControl/>
        <w:ind w:left="1134"/>
      </w:pPr>
      <w:r w:rsidRPr="00155CDC">
        <w:t>b)</w:t>
      </w:r>
      <w:r w:rsidRPr="00155CDC">
        <w:tab/>
        <w:t>puhtaan ilmailun yhteisyrityksen käytettävissä olevat kokonaismäärärahat vuonna 2023 olivat 269 miljoonaa euroa maksusitoumusmäärärahoina (411,2 miljoonaa euroa vuonna 2022) ja 486,4 miljoonaa euroa maksumäärärahoina (415,3 miljoonaa euroa vuonna 2022); toteaa lisäksi, että puhtaan ilmailun yhteisyrityksen talousarvio- ja varainhallintoa koskevan kertomuksen mukaan sen talousarvion kokonaistoteutusaste varainhoitovuonna 2023 oli 98,58 prosenttia maksusitoumusmäärärahojen ja 51,18 prosenttia maksumäärärahojen osalta, mikä osoittaa, että talousarvion toteuttamistahtiin liittyi vakavia ongelmia; panee erityisesti merkille, että sen kahden toimintameno-osaston toteutusasteet olivat 80,50 prosenttia ja vastaavasti 81,11 prosenttia maksumäärärahojen osalta; korostaa lisäksi infrastruktuurimenoihin osoitettujen maksumäärärahojen alhaista toteutusastetta, joka oli 60,52 prosenttia; pitää erittäin valitettavana, että sen talousarvion osastoon 5 on osoitettu 177 miljoonan euron huomattava määrä käyttämättömiä maksumäärärahoja, joiden tekninen käyttöaste on 0 prosenttia; panee merkille yhteisyrityksen selvityksen ja kehottaa yleisesti yhteisyritystä varmistamaan sen talousarvion kunkin pääluokan ripeän toteuttamistahdin;</w:t>
      </w:r>
    </w:p>
    <w:p w14:paraId="3C342BE0" w14:textId="77777777" w:rsidR="00155CDC" w:rsidRPr="00155CDC" w:rsidRDefault="00155CDC" w:rsidP="00C311CE">
      <w:pPr>
        <w:pStyle w:val="NormalHanging12a"/>
        <w:widowControl/>
        <w:ind w:left="1134"/>
      </w:pPr>
      <w:r w:rsidRPr="00155CDC">
        <w:t>c)</w:t>
      </w:r>
      <w:r w:rsidRPr="00155CDC">
        <w:tab/>
        <w:t>innovatiivisen terveydenhuollon aloitteen yhteisyrityksen käytettävissä olevat kokonaismäärärahat vuonna 2023 olivat 223,2 miljoonaa euroa maksusitoumusmäärärahoina (272,4 miljoonaa euroa vuonna 2022) ja 225,9 miljoonaa euroa maksumäärärahoina (174,8 miljoonaa euroa vuonna 2022); toteaa lisäksi, että innovatiivisen terveydenhuollon aloitteen yhteisyrityksen talousarvio- ja varainhallintoa koskevan kertomuksen mukaan sen talousarvion kokonaistoteutusaste varainhoitovuonna 2023 oli 92,65 prosenttia maksusitoumusmäärärahojen ja 90,29 prosenttia maksumäärärahojen osalta, mikä osoittaa, että talousarvion toteuttamistahtiin ei liittynyt vakavia ongelmia; korostaa kuitenkin infrastruktuurimenoihin osoitettujen maksusitoumus- ja maksumäärärahojen alhaista toteutusastetta, joka oli 68,67 prosenttia maksusitoumusmäärärahojen ja 67,30 prosenttia maksumäärärahojen osalta; panee merkille yhteisyrityksen selvityksen ja kehottaa yleisesti yhteisyritystä varmistamaan sen talousarvion kunkin pääluokan ripeän toteuttamistahdin;</w:t>
      </w:r>
    </w:p>
    <w:p w14:paraId="3883F349" w14:textId="77777777" w:rsidR="00155CDC" w:rsidRPr="00155CDC" w:rsidRDefault="00155CDC" w:rsidP="00C311CE">
      <w:pPr>
        <w:pStyle w:val="NormalHanging12a"/>
        <w:widowControl/>
        <w:ind w:left="1134"/>
      </w:pPr>
      <w:r w:rsidRPr="00155CDC">
        <w:t>d)</w:t>
      </w:r>
      <w:r w:rsidRPr="00155CDC">
        <w:tab/>
        <w:t>puhtaan vedyn yhteisyrityksen käytettävissä olevat kokonaismäärärahat vuonna 2023 olivat 268,9 miljoonaa euroa maksusitoumusmäärärahoina (314,3 miljoonaa euroa vuonna 2022) ja 327,8 miljoonaa euroa maksumäärärahoina (118,3 miljoonaa euroa vuonna 2022); toteaa lisäksi, että puhtaan vedyn yhteisyrityksen talousarvio- ja varainhallintoa koskevan kertomuksen mukaan sen talousarvion kokonaistoteutusaste varainhoitovuonna 2023 oli 96,62 prosenttia maksusitoumusmäärärahojen ja 85,43 prosenttia maksumäärärahojen osalta, mikä osoittaa, että talousarvion toteuttamistahtiin ei liittynyt vakavia ongelmia; korostaa kuitenkin Horisontti 2020 -puiteohjelmasta rahoitettuihin toimintamenoihin osoitettujen maksumäärärahojen alhaista toteutusastetta, joka oli 69,41 prosenttia; korostaa lisäksi infrastruktuurimenoihin osoitettujen maksusitoumus- ja maksumäärärahojen alhaista toteutusastetta, joka oli 71,21 prosenttia maksusitoumusmäärärahojen ja 60,60 prosenttia maksumäärärahojen osalta; panee merkille yhteisyrityksen selvityksen ja kehottaa yleisesti yhteisyritystä varmistamaan sen talousarvion kunkin pääluokan ripeän toteuttamistahdin;</w:t>
      </w:r>
    </w:p>
    <w:p w14:paraId="3919193A" w14:textId="77777777" w:rsidR="00155CDC" w:rsidRPr="00155CDC" w:rsidRDefault="00155CDC" w:rsidP="00C311CE">
      <w:pPr>
        <w:pStyle w:val="NormalHanging12a"/>
        <w:widowControl/>
        <w:ind w:left="1134"/>
      </w:pPr>
      <w:r w:rsidRPr="00155CDC">
        <w:t>e)</w:t>
      </w:r>
      <w:r w:rsidRPr="00155CDC">
        <w:tab/>
        <w:t>siruyhteisyrityksen käytettävissä olevat kokonaismäärärahat vuonna 2023 olivat 835,7 miljoonaa euroa maksusitoumusmäärärahoina (261,4 miljoonaa euroa vuonna 2022) ja 518,4 miljoonaa euroa maksumäärärahoina (222,2 miljoonaa euroa vuonna 2022); toteaa lisäksi, että siruyhteisyrityksen talousarvio- ja varainhallintoa koskevan kertomuksen mukaan sen talousarvion kokonaistoteutusaste varainhoitovuonna 2023 oli 100 prosenttia maksusitoumusmäärärahojen ja 37 prosenttia maksumäärärahojen osalta, mikä osoittaa, että talousarvion toteuttamistahtiin liittyi vakavia ongelmia; korostaa erityisesti toimintamenoihin osoitettujen maksumäärärahojen erittäin alhaista toteutusastetta, joka oli 36 prosenttia; panee merkille yhteisyrityksen selvityksen mutta pitää näin alhaista toteutusastetta erittäin valitettavana ja kehottaa yleisesti yhteisyritystä varmistamaan sen talousarvion kunkin pääluokan ripeän toteuttamistahdin; panee merkille, että nämä seikat, jotka liittyivät siruyhteisyrityksen vuonna 2023 saamaan lisärahoitukseen, joka siruyhteisyrityksen oli pantava täytäntöön, johtivat siihen, että tilintarkastustuomioistuin piti budjettihallintoon kohdistuvaa riskiä kyseisen yhteisyrityksen kohdalla keskisuurena;</w:t>
      </w:r>
    </w:p>
    <w:p w14:paraId="12E99A84" w14:textId="77777777" w:rsidR="00155CDC" w:rsidRPr="00155CDC" w:rsidRDefault="00155CDC" w:rsidP="00C311CE">
      <w:pPr>
        <w:pStyle w:val="NormalHanging12a"/>
        <w:widowControl/>
        <w:ind w:left="1134"/>
      </w:pPr>
      <w:r w:rsidRPr="00155CDC">
        <w:t>f)</w:t>
      </w:r>
      <w:r w:rsidRPr="00155CDC">
        <w:tab/>
        <w:t>Euroopan kiertotaloutta ja biopohjaisia ratkaisuja edistävän yhteisyrityksen käytettävissä olevat kokonaismäärärahat vuonna 2023 olivat 227,4 miljoonaa euroa maksusitoumusmäärärahoina (264,2 miljoonaa euroa vuonna 2022) ja 137,4 miljoonaa euroa maksumäärärahoina (80,3 miljoonaa euroa vuonna 2022); toteaa lisäksi, että Euroopan kiertotaloutta ja biopohjaisia ratkaisuja edistävän yhteisyrityksen talousarvio- ja varainhallintoa koskevan kertomuksen mukaan sen talousarvion kokonaistoteutusaste varainhoitovuonna 2023 oli 97,6 prosenttia maksusitoumusmäärärahojen ja 90,3 prosenttia maksumäärärahojen osalta, mikä osoittaa, että talousarvion toteuttamistahtiin ei liittynyt vakavia ongelmia; korostaa kuitenkin palkkoihin liittyvän hallintomenojen osan maksusitoumus- ja maksumäärärahojen alhaista toteutusastetta, joka oli 64 prosenttia maksusitoumusmäärärahojen ja 57 prosenttia maksumäärärahojen osalta, sekä muihin hallintomenoihin liittyvän hallintomenojen osan maksumäärärahojen alhaista toteutusastetta, joka oli 54 prosenttia; panee merkille yhteisyrityksen selvityksen ja kehottaa yleisesti yhteisyritystä varmistamaan sen talousarvion kunkin pääluokan ripeän toteuttamistahdin;</w:t>
      </w:r>
    </w:p>
    <w:p w14:paraId="26D988A1" w14:textId="77777777" w:rsidR="00155CDC" w:rsidRPr="00155CDC" w:rsidRDefault="00155CDC" w:rsidP="00C311CE">
      <w:pPr>
        <w:pStyle w:val="NormalHanging12a"/>
        <w:widowControl/>
        <w:ind w:left="1134"/>
      </w:pPr>
      <w:r w:rsidRPr="00155CDC">
        <w:t>g)</w:t>
      </w:r>
      <w:r w:rsidRPr="00155CDC">
        <w:tab/>
        <w:t>Euroopan rautatiet -yhteisyrityksen käytettävissä olevat kokonaismäärärahat vuonna 2023 olivat 102,6 miljoonaa euroa maksusitoumusmäärärahoina (171,4 miljoonaa euroa vuonna 2022) ja 120,3 miljoonaa euroa maksumäärärahoina (180,8 miljoonaa euroa vuonna 2022); toteaa lisäksi, että Euroopan rautatiet -yhteisyrityksen talousarvio- ja varainhallintoa koskevan kertomuksen mukaan sen talousarvion kokonaistoteutusaste varainhoitovuonna 2023 oli 97 prosenttia maksusitoumusmäärärahojen ja 82 prosenttia maksumäärärahojen osalta, mikä osoittaa, että talousarvion toteuttamistahtiin ei liittynyt vakavia ongelmia; korostaa kuitenkin Horisontti 2020 -puiteohjelmasta rahoitetun toimintamenojen osan maksumäärärahojen alhaista toteutusastetta, joka oli 67 prosenttia; panee merkille yhteisyrityksen selvityksen ja kehottaa yleisesti yhteisyritystä varmistamaan sen talousarvion kunkin pääluokan ripeän toteuttamistahdin; toteaa, että Euroopan rautatiet -yhteisyritys lykkäsi loppumaksuja vuoteen 2024, mikä johtui edunsaajien kohtaamista teknisistä ongelmista; panee merkille, että useissa hankkeissa ei esitetty maksupyyntöjä koko hankebudjetin osalta, mikä vähensi operatiivisten maksujen tarvetta noin 4,1 miljoonalla eurolla; kehottaa kyseistä yhteisyritystä laatimaan suunnitelman kirjanpitoon liittyvien raportointivelvoitteiden parantamiseksi; korostaa, että on tärkeää tukea yhteisyritystä, kun otetaan huomioon rautatieliikenteen luontaiset edut ympäristötehokkuuden, maankäytön, energiankulutuksen ja turvallisuuden kannalta;</w:t>
      </w:r>
    </w:p>
    <w:p w14:paraId="025B57B1" w14:textId="77777777" w:rsidR="00155CDC" w:rsidRPr="00155CDC" w:rsidRDefault="00155CDC" w:rsidP="00C311CE">
      <w:pPr>
        <w:pStyle w:val="NormalHanging12a"/>
        <w:widowControl/>
        <w:ind w:left="1134"/>
      </w:pPr>
      <w:r w:rsidRPr="00155CDC">
        <w:t>h)</w:t>
      </w:r>
      <w:r w:rsidRPr="00155CDC">
        <w:tab/>
        <w:t>Euroopan suurteholaskennan yhteisyrityksen käytettävissä olevat kokonaismäärärahat vuonna 2023 olivat 1 136 miljoonaa euroa maksusitoumusmäärärahoina (1 374,5 miljoonaa euroa vuonna 2022) ja 1 058 miljoonaa euroa maksumäärärahoina (629,9 miljoonaa euroa vuonna 2022); toteaa lisäksi, että Euroopan suurteholaskennan yhteisyrityksen talousarvio- ja varainhallintoa koskevan kertomuksen mukaan sen talousarvion kokonaistoteutusaste varainhoitovuonna 2023 oli 83 prosenttia maksusitoumusmäärärahojen ja 19 prosenttia maksumäärärahojen osalta, mikä osoittaa, että talousarvion toteuttamistahtiin liittyi vakavia ongelmia; korostaa erityisesti toimintamenoihin osoitettujen maksumäärärahojen erittäin alhaista toteutusastetta, joka oli 19 prosenttia; panee merkille yhteisyrityksen selvityksen mutta pitää näin alhaista toteutusastetta erittäin valitettavana; korostaa lisäksi hallintomenoihin osoitettujen maksusitoumus- ja maksumäärärahojen alhaista toteutusastetta, joka oli 45 prosenttia maksusitoumusmäärärahojen ja 42 prosenttia maksumäärärahojen osalta; panee merkille yhteisyrityksen selvityksen ja kehottaa yleisesti yhteisyritystä varmistamaan sen talousarvion kunkin pääluokan ripeän toteuttamistahdin; panee merkille, että nämä seikat, jotka liittyivät Euroopan suurteholaskennan yhteisyrityksen vuonna 2023 saamaan lisärahoitukseen, joka Euroopan suurteholaskennan yhteisyrityksen oli pantava täytäntöön, johtivat siihen, että tilintarkastustuomioistuin piti budjettihallintoon kohdistuvaa riskiä kyseisen yhteisyrityksen kohdalla keskisuurena; on tyytyväinen kyseisen yhteisyrityksen kuulemisen aikana talousarvion valvontavaliokunnassa annettuihin lisätietoihin, jotka koskevat tämän hitaan toteutusasteen taustalla olevia syitä;</w:t>
      </w:r>
    </w:p>
    <w:p w14:paraId="053FD48E" w14:textId="77777777" w:rsidR="00155CDC" w:rsidRPr="00155CDC" w:rsidRDefault="00155CDC" w:rsidP="00C311CE">
      <w:pPr>
        <w:pStyle w:val="NormalHanging12a"/>
        <w:widowControl/>
        <w:ind w:left="1134"/>
      </w:pPr>
      <w:r w:rsidRPr="00155CDC">
        <w:t>i)</w:t>
      </w:r>
      <w:r w:rsidRPr="00155CDC">
        <w:tab/>
        <w:t>älykkäät verkot ja palvelut -yhteisyrityksen käytettävissä olevat kokonaismäärärahat vuonna 2023 olivat 134,7 miljoonaa euroa maksusitoumusmäärärahoina ja 122,9 miljoonaa euroa maksumäärärahoina; toteaa lisäksi, että älykkäät verkot ja palvelut -yhteisyrityksen talousarvio- ja varainhallintoa koskevan kertomuksen mukaan sen talousarvion kokonaistoteutusaste varainhoitovuonna 2023 oli 99 prosenttia maksusitoumusmäärärahojen ja 89 prosenttia maksumäärärahojen osalta; katsoo, että kun otetaan huomioon se lyhyt ajanjakso, jonka aikana yhteisyritys oli saavuttanut taloudellisen riippumattomuuden varainhoitovuonna 2023, ei ole olemassa riittäviä perusteita, joiden nojalla Euroopan parlamentti voisi esittää näkemyksensä yhteisyrityksen varainhoidon laadusta ja tehdä näin vilpittömässä mielessä; panee kuitenkin merkille, että tämän tilanteen vuoksi hallintomenojen laillisuuteen ja sääntöjenmukaisuuteen kohdistuvaa riskiä pidettiin yhteisyrityksen kohdalla keskisuurena;</w:t>
      </w:r>
    </w:p>
    <w:p w14:paraId="7CCA085A" w14:textId="77777777" w:rsidR="00155CDC" w:rsidRPr="00155CDC" w:rsidRDefault="00155CDC" w:rsidP="00C311CE">
      <w:pPr>
        <w:pStyle w:val="NormalHanging12a"/>
        <w:widowControl/>
        <w:ind w:left="1134"/>
      </w:pPr>
      <w:r w:rsidRPr="00155CDC">
        <w:t>j)</w:t>
      </w:r>
      <w:r w:rsidRPr="00155CDC">
        <w:tab/>
        <w:t>globaalin terveyden EDCTP3 -yhteisyrityksen käytettävissä olevat kokonaismäärärahat vuonna 2023 olivat 136,4 miljoonaa euroa maksusitoumusmäärärahoina ja 2,2 miljoonaa euroa maksumäärärahoina; toteaa lisäksi, että globaalin terveyden EDCTP3 -yhteisyrityksen talousarvio- ja varainhallintoa koskevan kertomuksen mukaan sen talousarvion kokonaistoteutusaste varainhoitovuonna 2023 oli 100 prosenttia maksusitoumusmäärärahojen ja 47 prosenttia maksumäärärahojen osalta; katsoo, että kun otetaan huomioon se lyhyt ajanjakso, jonka aikana yhteisyritys oli saavuttanut taloudellisen riippumattomuuden varainhoitovuonna 2023, ei ole olemassa riittäviä perusteita, joiden nojalla Euroopan parlamentti voisi esittää näkemyksensä yhteisyrityksen varainhoidon laadusta ja tehdä näin vilpittömässä mielessä; panee kuitenkin merkille, että tämän tilanteen vuoksi hallintomenojen laillisuuteen ja sääntöjenmukaisuuteen kohdistuvaa riskiä pidettiin yhteisyrityksen kohdalla keskisuurena;</w:t>
      </w:r>
    </w:p>
    <w:p w14:paraId="6DAF6170" w14:textId="77777777" w:rsidR="00155CDC" w:rsidRPr="00155CDC" w:rsidRDefault="00155CDC" w:rsidP="00C311CE">
      <w:pPr>
        <w:pStyle w:val="NormalHanging12a"/>
        <w:widowControl/>
        <w:ind w:left="1134"/>
      </w:pPr>
      <w:r w:rsidRPr="00155CDC">
        <w:t>k)</w:t>
      </w:r>
      <w:r w:rsidRPr="00155CDC">
        <w:tab/>
        <w:t>ITERistä ja fuusioenergian kehittämisestä vastaavan eurooppalaisen yhteisyrityksen käytettävissä olevat kokonaismäärärahat vuonna 2023 olivat 807 miljoonaa euroa maksusitoumusmäärärahoina (981,2 miljoonaa euroa vuonna 2022) ja 631,5 miljoonaa euroa maksumäärärahoina (844 miljoonaa euroa vuonna 2022); toteaa lisäksi, että ITERistä ja fuusioenergian kehittämisestä vastaavan eurooppalaisen yhteisyrityksen talousarvio- ja varainhallintoa koskevan kertomuksen mukaan sen talousarvion kokonaistoteutusaste varainhoitovuonna 2023 oli 73 prosenttia maksusitoumusmäärärahojen ja 95 prosenttia maksumäärärahojen osalta, mikä osoittaa, että talousarvion toteuttamistahtiin liittyi vakavia ongelmia; korostaa erityisesti toimintamenoihin osoitettujen maksusitoumusmäärärahojen alhaista toteutusastetta, joka oli 70 prosenttia; panee merkille yhteisyrityksen selvityksen sekä takaisin alun perin suunniteltuihin Euratomin ja ITERin isäntävaltion rahoitusosuuksiin tehdyt siirrot ja kehottaa yleisesti yhteisyritystä varmistamaan sen talousarvion kunkin pääluokan ripeän toteuttamistahdin; panee merkille, että nämä seikat, jotka liittyivät viivästyksiin ja täytäntöönpanovaikeuksiin, johtivat siihen, että tilintarkastustuomioistuin piti budjettihallintoon kohdistuvaa riskiä kyseisen yhteisyrityksen kohdalla keskisuurena;</w:t>
      </w:r>
    </w:p>
    <w:p w14:paraId="7C3A073C" w14:textId="77777777" w:rsidR="00155CDC" w:rsidRPr="00155CDC" w:rsidRDefault="00155CDC" w:rsidP="00155CDC">
      <w:pPr>
        <w:pStyle w:val="NormalHanging12a"/>
        <w:widowControl/>
      </w:pPr>
      <w:r w:rsidRPr="00155CDC">
        <w:t>19.</w:t>
      </w:r>
      <w:r w:rsidRPr="00155CDC">
        <w:tab/>
        <w:t>yhtyy tilintarkastustuomioistuimen huoleen, joka koskee käyttämättömiä määrärahoja tiettyjen yhteisyritysten ohjelmien täytäntöönpanossa, ja kehottaa kyseisiä yhteisyrityksiä välttämään vastaavien tilanteiden toistumista, koska käyttämättömien määrärahojen kertyminen johtaa käteisylijäämiin, jotka eivät näin ollen ole unionin käytettävissä muiden toimien ja ohjelmien rahoittamiseen; korostaa, että tämä ei ole moitteettoman varainhoidon periaatteen mukaista ja se on johtanut yhteensä 1,5 miljardin euron käteisylijäämään varainhoitovuonna 2023; yhtyy tätä koskevaan tilintarkastustuomioistuimen toimintasuositukseen, jossa suositetaan, että kyseisten yhteisyritysten olisi kehitettävä korjaavia mekanismeja vähentääkseen käteisvarojensa ylimäärän kohtuulliselle tasolle ja sen jälkeen mukautettava kutakin varainhoitovuotta koskevat käteispyyntönsä arvioitujen menotarpeidensa mukaan koordinoidusti komission kanssa; on tietoinen siitä, että kyseisten yhteisyritysten varainhoitosääntöjen mukaan käyttämättömät määrärahat on mahdollista ottaa tuloja ja menoja koskevaan ennakkoarvioon enintään kolmen varainhoitovuoden ajan niiden saamisesta; on kuitenkin huolissaan erityisesti seuraavista seikoista:</w:t>
      </w:r>
    </w:p>
    <w:p w14:paraId="59348B3F" w14:textId="77777777" w:rsidR="00155CDC" w:rsidRPr="00155CDC" w:rsidRDefault="00155CDC" w:rsidP="00C311CE">
      <w:pPr>
        <w:pStyle w:val="NormalHanging12a"/>
        <w:widowControl/>
        <w:ind w:left="1134"/>
      </w:pPr>
      <w:r w:rsidRPr="00155CDC">
        <w:t>a)</w:t>
      </w:r>
      <w:r w:rsidRPr="00155CDC">
        <w:tab/>
        <w:t>puutteet puhtaan ilmailun yhteisyrityksen käteisvarojen suunnittelussa, kun yhteisyritys oli pyytänyt unionilta 178 miljoonan euron lisärahoitusosuuksia, jotka ylittivät vuoden 2023 suunnitelman mukaan maksuihin tarvittavat käteisvarat, jolloin sille kertyi vuoden 2023 lopussa 237 miljoonan euron käteisylijäämä; panee kuitenkin merkille yhteisyrityksen selvityksen; kehottaa tästä huolimatta jälleen puhtaan ilmailun yhteisyritystä välttämään vastaavien tilanteiden toistumista ja suhtautuu myönteisesti yhteisyrityksen vuodeksi 2024 ilmoittamiin mukautuksiin;</w:t>
      </w:r>
    </w:p>
    <w:p w14:paraId="4FCED2DE" w14:textId="77777777" w:rsidR="00155CDC" w:rsidRPr="00155CDC" w:rsidRDefault="00155CDC" w:rsidP="00C311CE">
      <w:pPr>
        <w:pStyle w:val="NormalHanging12a"/>
        <w:widowControl/>
        <w:ind w:left="1134"/>
      </w:pPr>
      <w:r w:rsidRPr="00155CDC">
        <w:t>b)</w:t>
      </w:r>
      <w:r w:rsidRPr="00155CDC">
        <w:tab/>
        <w:t>puutteet siruyhteisyrityksen käteisvarojen suunnittelussa, kun yhteisyritys oli pyytänyt EU:lta 196 miljoonan euron lisärahoitusosuuksia, jotka ylittivät vuoden 2023 suunnitelman mukaan maksuihin tarvittavat käteisvarat, jolloin sille kertyi vuoden 2023 lopussa 438 miljoonan euron käteisylijäämä; panee kuitenkin merkille yhteisyrityksen selvityksen; kehottaa tästä huolimatta jälleen siruyhteisyritystä välttämään vastaavien tilanteiden toistumista ja suhtautuu myönteisesti yhteisyrityksen vuodeksi 2024 ilmoittamiin tavoitteisiin;</w:t>
      </w:r>
    </w:p>
    <w:p w14:paraId="4C7C6677" w14:textId="77777777" w:rsidR="00155CDC" w:rsidRPr="00155CDC" w:rsidRDefault="00155CDC" w:rsidP="00C311CE">
      <w:pPr>
        <w:pStyle w:val="NormalHanging12a"/>
        <w:widowControl/>
        <w:ind w:left="1134"/>
      </w:pPr>
      <w:r w:rsidRPr="00155CDC">
        <w:t>c)</w:t>
      </w:r>
      <w:r w:rsidRPr="00155CDC">
        <w:tab/>
        <w:t>puutteet Euroopan suurteholaskennan yhteisyrityksen käteisvarojen suunnittelussa, kun yhteisyritys oli pyytänyt unionilta 488,6 miljoonan euron lisärahoitusosuuksia, jotka ylittivät vuoden 2023 suunnitelman mukaan maksuihin tarvittavat käteisvarat, jolloin sille kertyi vuoden 2023 lopussa 840,7 miljoonan euron käteisylijäämä; panee merkille yhteisyrityksen tilanteen, joka johti tähän ylijäämään, ja on tyytyväinen kyseisen yhteisyrityksen kuulemisen aikana talousarvion valvontavaliokunnassa annettuihin lisätietoihin, joiden mukaan erityisesti tekoälyyn liittyviä hankkeita koskevat odotukset tarjoavat mahdollisuuden merkittävään kassavirtaan; kehottaa tästä huolimatta jälleen Euroopan suurteholaskennan yhteisyritystä välttämään vastaavien tilanteiden toistumista;</w:t>
      </w:r>
    </w:p>
    <w:p w14:paraId="5B73B893" w14:textId="77777777" w:rsidR="00155CDC" w:rsidRPr="00155CDC" w:rsidRDefault="00155CDC" w:rsidP="00155CDC">
      <w:pPr>
        <w:pStyle w:val="NormalHanging12a"/>
        <w:widowControl/>
        <w:rPr>
          <w:bCs/>
          <w:iCs/>
        </w:rPr>
      </w:pPr>
      <w:r w:rsidRPr="00155CDC">
        <w:t>20.</w:t>
      </w:r>
      <w:r w:rsidRPr="00155CDC">
        <w:tab/>
        <w:t>korostaa, että kaikkien yhteisyritysten on vahvistettava sisäistä varainhoidon valvontaa ja julkisia avoimuusmekanismeja, jotta varmistetaan, että varat jaetaan tehokkaasti ja EU:n strategisten tavoitteiden mukaisella tavalla;</w:t>
      </w:r>
    </w:p>
    <w:p w14:paraId="017CB4F9" w14:textId="77777777" w:rsidR="00155CDC" w:rsidRPr="00155CDC" w:rsidRDefault="00155CDC" w:rsidP="00155CDC">
      <w:pPr>
        <w:pStyle w:val="NormalHanging12a"/>
        <w:widowControl/>
      </w:pPr>
      <w:r w:rsidRPr="00155CDC">
        <w:t>21.</w:t>
      </w:r>
      <w:r w:rsidRPr="00155CDC">
        <w:tab/>
        <w:t>yhtyy tilintarkastustuomioistuimen huoleen, joka koskee osakkaiden rahoitusosuutta tietyissä yhteisyrityksissä ja erityisesti mahdollisuutta, että jotkin yhteisyritykset eivät pysty saavuttamaan rahoitusosuustavoitteitaan tai pystyvät saavuttamaan ne vain turvautumalla suuressa määrin täydentäviin toimiin osoitettuihin luontoissuorituksiin, ja kehottaa asianomaisia yhteisyrityksiä ryhtymään kaikkiin tarvittaviin toimiin, jotta tällaiset tilanteet voidaan tulevaisuudessa estää; korostaa, että rahoitusosuustavoitteiden saavuttaminen on kyseisten yhteisyritysten vastuulla ja niiden velvollisuus ja että rahoitusosuustavoitteiden saavuttamatta jättäminen on vastoin yhteisyritysten perustamisajatusta; on huolissaan erityisesti seuraavista seikoista:</w:t>
      </w:r>
    </w:p>
    <w:p w14:paraId="28377892" w14:textId="77777777" w:rsidR="00155CDC" w:rsidRPr="00155CDC" w:rsidRDefault="00155CDC" w:rsidP="00B62501">
      <w:pPr>
        <w:pStyle w:val="NormalHanging12a"/>
        <w:widowControl/>
        <w:ind w:left="1134"/>
      </w:pPr>
      <w:r w:rsidRPr="00155CDC">
        <w:t>a)</w:t>
      </w:r>
      <w:r w:rsidRPr="00155CDC">
        <w:tab/>
        <w:t>tilanne yhtenäisen eurooppalaisen ilmatilan ilmaliikenteen hallinnan kolmannen tutkimushankkeen yhteisyrityksessä, jonka osakkaana oleva Eurocontrol saavutti toiminnallista rahoitusosuutta koskevan tavoitteensa vain 70-prosenttisesti, minkä seurauksena yhteisyrityksellä ei ollut käytössään suunnitelmien mukaisia rahoitusosuuksia, jotta se olisi voinut panna kokonaisuudessaan täytäntöön oman osuutensa Horisontti 2020 -puiteohjelmasta; panee merkille, että tämä seikka ei kuitenkaan johtanut siihen, että tilintarkastustuomioistuin olisi pitänyt ohjelman täytäntöönpanoon kohdistuvaa riskiä kyseisen yhteisyrityksen kohdalla keskisuurena tai suurena, vaan sitä pidettiin vähäisenä;</w:t>
      </w:r>
    </w:p>
    <w:p w14:paraId="731930C9" w14:textId="77777777" w:rsidR="00155CDC" w:rsidRPr="00155CDC" w:rsidRDefault="00155CDC" w:rsidP="00B62501">
      <w:pPr>
        <w:pStyle w:val="NormalHanging12a"/>
        <w:widowControl/>
        <w:ind w:left="1134"/>
      </w:pPr>
      <w:r w:rsidRPr="00155CDC">
        <w:t>b)</w:t>
      </w:r>
      <w:r w:rsidRPr="00155CDC">
        <w:tab/>
        <w:t>tilanne Euroopan kiertotaloutta ja biopohjaisia ratkaisuja edistävässä yhteisyrityksessä, sillä se onnistui hyvin saavuttamaan Horisontti 2020 -puiteohjelman rahoitusosuustavoitteensa mutta teki sen erityisesti tarkistamalla operatiivisiin toimiin osoitettuja luontoissuorituksia ja täydentäviin toimiin osoitettuja luontoissuorituksia koskevien tavoitteiden välistä tasapainoa siten, että jälkimmäistä tavoitetta korotettiin 2 444,5 miljoonaan euroon, mikä vastaa 90:tä prosenttia kokonaistavoitteesta; korostaa, että tällainen turvautuminen täydentäviin toimiin osoitettuihin luontoissuorituksiin vaarantaa Horisontti 2020 -ohjelman täytäntöönpanon; korostaa yhteisyrityksen tekemän tarkistuksen huomattavaa vaikutusta; panee merkille yhteisyrityksen selvityksen ja sen, että täydentävät toimet edistävät yhteisyrityksen yleistavoitteita; korostaa kuitenkin, että tämä merkitsee liiallista turvautumista täydentäviin toimiin osoitettuihin luontoissuorituksiin asetettujen tavoitteiden saavuttamiseksi, ja kehottaa yhteisyritystä välttämään tällaisen tilanteen toistumista; panee merkille, että nämä seikat johtivat siihen, että tilintarkastustuomioistuin piti ohjelman täytäntöönpanoon kohdistuvaa riskiä kyseisen yhteisyrityksen kohdalla suurena;</w:t>
      </w:r>
    </w:p>
    <w:p w14:paraId="287179C2" w14:textId="77777777" w:rsidR="00155CDC" w:rsidRPr="00155CDC" w:rsidRDefault="00155CDC" w:rsidP="00B62501">
      <w:pPr>
        <w:pStyle w:val="NormalHanging12a"/>
        <w:widowControl/>
        <w:ind w:left="1134"/>
      </w:pPr>
      <w:r w:rsidRPr="00155CDC">
        <w:t>c)</w:t>
      </w:r>
      <w:r w:rsidRPr="00155CDC">
        <w:tab/>
        <w:t>tilanne Euroopan suurteholaskennan yhteisyrityksessä, jonka yksityisten osakkaiden rahoitusosuus Horisontti 2020 -puiteohjelmassa oli ilmoituksen mukaan vain 18,4 miljoonaa euroa, kun tavoite oli 420 miljoonaa euroa, joten ero on huomattava; panee lisäksi merkille, että tällainen tilanne voi toistua Horisontti Eurooppa -puiteohjelmassa ja Digitaalinen Eurooppa -ohjelmassa, koska yksityisten osakkaiden rahoitusosuustavoite on noussut merkittävästi eli 900 miljoonaan euroon mutta Horisontti 2020 -puiteohjelmassa yksityisille osakkaille vaikeuksia aiheuttaneet rahoitusjärjestelyt ovat edelleen voimassa; panee merkille, että nämä seikat johtivat siihen, että tilintarkastustuomioistuin piti ohjelman täytäntöönpanoon kohdistuvaa riskiä kyseisen yhteisyrityksen kohdalla suurena; toteaa, että kyseisen yhteisyrityksen kuulemisen aikana talousarvion valvontavaliokunnassa annettujen lisätietojen perusteella tätä kysymystä käsitellään yhteistyössä hallintoneuvoston kanssa; yhtyy kuitenkin tätä koskevaan tilintarkastustuomioistuimen toimintasuositukseen, jossa suositetaan, että Euroopan suurteholaskennan yhteisyrityksen olisi tuettava nykyisen tavoitteen uudelleenarviointia komissiossa varmistaakseen, että se pystyy saavuttamaan yksityisten osakkaiden rahoitusosuustavoitteensa Horisontti Eurooppa -puiteohjelmassa ja Digitaalinen Eurooppa -ohjelmassa, ja korostaa jälleen kerran, että rahoitusosuustavoitteiden saavuttamista ei saisi pitää pelkästään tavoitteena vaan velvollisuutena;</w:t>
      </w:r>
    </w:p>
    <w:p w14:paraId="2458C48C" w14:textId="77777777" w:rsidR="00155CDC" w:rsidRPr="00155CDC" w:rsidRDefault="00155CDC" w:rsidP="00155CDC">
      <w:pPr>
        <w:pStyle w:val="NormalHanging12a"/>
        <w:widowControl/>
      </w:pPr>
      <w:r w:rsidRPr="00155CDC">
        <w:t>22.</w:t>
      </w:r>
      <w:r w:rsidRPr="00155CDC">
        <w:tab/>
        <w:t>korostaa, että tehokkuuden parantamiseksi yhteisyritysten perussäädöksessä säädetään yhteisyritysten velvoitteesta saavuttaa synergioita ottamalla käyttöön back office -järjestelyjä tietyillä yksilöidyillä osa-alueilla; toteaa, että asianomaiset yhteisyritykset ovat yksilöineet neljä ensisijaista osa-aluetta, jotka ovat kirjanpito, oikeudellinen toiminta, tieto- ja viestintätekniikka ja henkilöresurssit; suhtautuu tältä osin erityisen myönteisesti seuraaviin seikkoihin:</w:t>
      </w:r>
    </w:p>
    <w:p w14:paraId="7C78E3C1" w14:textId="77777777" w:rsidR="00155CDC" w:rsidRPr="00155CDC" w:rsidRDefault="00155CDC" w:rsidP="00B62501">
      <w:pPr>
        <w:pStyle w:val="NormalHanging12a"/>
        <w:widowControl/>
        <w:ind w:left="1134"/>
      </w:pPr>
      <w:r w:rsidRPr="00155CDC">
        <w:t>a)</w:t>
      </w:r>
      <w:r w:rsidRPr="00155CDC">
        <w:tab/>
        <w:t>kirjanpitoon liittyvät back office -järjestelyt ovat olleet käytössä joulukuusta 2022 ja olivat siten toiminnassa koko varainhoitovuoden 2023 ajan, mikä voitiin havaita tilinpäätöksen laatimisessa, ja Euroopan rautatiet -yhteisyritys otti johtoaseman näissä back office -järjestelyissä;</w:t>
      </w:r>
    </w:p>
    <w:p w14:paraId="44C66C75" w14:textId="77777777" w:rsidR="00155CDC" w:rsidRPr="00155CDC" w:rsidRDefault="00155CDC" w:rsidP="00B62501">
      <w:pPr>
        <w:pStyle w:val="NormalHanging12a"/>
        <w:widowControl/>
        <w:ind w:left="1134"/>
      </w:pPr>
      <w:r w:rsidRPr="00155CDC">
        <w:t>b)</w:t>
      </w:r>
      <w:r w:rsidRPr="00155CDC">
        <w:tab/>
        <w:t>Euroopan kiertotaloutta ja biopohjaisia ratkaisuja edistävä yhteisyritys ja innovatiivisen terveydenhuollon aloitteen yhteisyritys ottivat johtoaseman yhteisen rekrytoinnin hallinnointia, henkilöresurssien oikeudellista kehystä ja henkilöresurssien digitalisointia koskevissa back office -järjestelyissä;</w:t>
      </w:r>
    </w:p>
    <w:p w14:paraId="0B3B9C66" w14:textId="77777777" w:rsidR="00155CDC" w:rsidRPr="00155CDC" w:rsidRDefault="00155CDC" w:rsidP="00B62501">
      <w:pPr>
        <w:pStyle w:val="NormalHanging12a"/>
        <w:widowControl/>
        <w:ind w:left="1134"/>
      </w:pPr>
      <w:r w:rsidRPr="00155CDC">
        <w:t>c)</w:t>
      </w:r>
      <w:r w:rsidRPr="00155CDC">
        <w:tab/>
        <w:t>puhtaan vedyn yhteisyritys ja innovatiivisen terveydenhuollon aloitteen yhteisyritys ottivat johtoaseman tieto- ja viestintätekniikkapalvelujen hallinnointia koskevissa back office -järjestelyissä;</w:t>
      </w:r>
    </w:p>
    <w:p w14:paraId="08EBAB02" w14:textId="77777777" w:rsidR="00155CDC" w:rsidRPr="00155CDC" w:rsidRDefault="00155CDC" w:rsidP="00B62501">
      <w:pPr>
        <w:pStyle w:val="NormalHanging12a"/>
        <w:widowControl/>
        <w:ind w:left="1134"/>
      </w:pPr>
      <w:r w:rsidRPr="00155CDC">
        <w:t>d)</w:t>
      </w:r>
      <w:r w:rsidRPr="00155CDC">
        <w:tab/>
        <w:t>puhtaan ilmailun yhteisyritys, Euroopan rautatiet -yhteisyritys ja Euroopan suurteholaskennan yhteisyritys ottivat johtoaseman hallinnollisten hankintojen hallinnointia koskevissa back office -järjestelyissä;</w:t>
      </w:r>
    </w:p>
    <w:p w14:paraId="540C16CF" w14:textId="77777777" w:rsidR="00155CDC" w:rsidRPr="00155CDC" w:rsidRDefault="00155CDC" w:rsidP="00B62501">
      <w:pPr>
        <w:pStyle w:val="NormalHanging12a"/>
        <w:widowControl/>
        <w:ind w:left="1134"/>
      </w:pPr>
      <w:r w:rsidRPr="00155CDC">
        <w:t>e)</w:t>
      </w:r>
      <w:r w:rsidRPr="00155CDC">
        <w:tab/>
        <w:t>yhteisyritykset panevat edelleen täytäntöön White Atrium -rakennuksessa sijaitsevien yhteisyritysten yhteistä strategista tieto- ja viestintätekniikkasuunnitelmaa;</w:t>
      </w:r>
    </w:p>
    <w:p w14:paraId="6ED3EE0B" w14:textId="77777777" w:rsidR="00155CDC" w:rsidRPr="00155CDC" w:rsidRDefault="00155CDC" w:rsidP="00155CDC">
      <w:pPr>
        <w:pStyle w:val="NormalHanging12a"/>
        <w:widowControl/>
      </w:pPr>
      <w:r w:rsidRPr="00155CDC">
        <w:t>23.</w:t>
      </w:r>
      <w:r w:rsidRPr="00155CDC">
        <w:tab/>
        <w:t>kehottaa niitä yhteisyrityksiä, joita perussäädöksen mukainen velvoite koskee, raportoimaan edelleen back office -järjestelyjensä käyttöönotosta, antamaan selkeää tietoa siitä, mitkä yhteisyritykset hoitavat tehtäviä muille yhteisyrityksille tietyillä osa-alueilla, sisällyttämään ensisijaisten osa-alueiden luetteloon mahdollisimman pian viestinnän, logistiikan, tapahtumat ja kokoustilojen hallinnan sekä tuen tarkastus- ja petostentorjuntastrategioille ja antamaan tietoa osa-alueista, joilla harkitaan back office -järjestelyjen käyttöönottoa tulevaisuudessa, kunhan järjestelyt ensisijaisiksi määritellyillä osa-alueilla on saatu päätökseen;</w:t>
      </w:r>
    </w:p>
    <w:p w14:paraId="53601CF2" w14:textId="77777777" w:rsidR="00155CDC" w:rsidRPr="00155CDC" w:rsidRDefault="00155CDC" w:rsidP="00377D1F">
      <w:pPr>
        <w:pStyle w:val="NormalHanging12a"/>
        <w:keepNext/>
        <w:widowControl/>
        <w:ind w:left="0" w:firstLine="0"/>
        <w:rPr>
          <w:b/>
          <w:iCs/>
        </w:rPr>
      </w:pPr>
      <w:r w:rsidRPr="00155CDC">
        <w:rPr>
          <w:b/>
          <w:iCs/>
        </w:rPr>
        <w:t>Hankinnat ja tarjoukset</w:t>
      </w:r>
    </w:p>
    <w:p w14:paraId="294360FC" w14:textId="77777777" w:rsidR="00155CDC" w:rsidRPr="00155CDC" w:rsidRDefault="00155CDC" w:rsidP="00155CDC">
      <w:pPr>
        <w:pStyle w:val="NormalHanging12a"/>
        <w:widowControl/>
      </w:pPr>
      <w:r w:rsidRPr="00155CDC">
        <w:t>24.</w:t>
      </w:r>
      <w:r w:rsidRPr="00155CDC">
        <w:tab/>
        <w:t>yhtyy tilintarkastustuomioistuimen huoleen, joka koskee hankintamenettelyjä, ja kehottaa yhteisyrityksiä varmistamaan, että asiaa koskevien säännösten noudattaminen ja tiettyjen hankintamenettelyjen välttämätön monimutkaisuus eivät lisää toimintamenojen laillisuuteen ja sääntöjenmukaisuuteen kohdistuvaa riskiä; on huolissaan erityisesti seuraavista seikoista:</w:t>
      </w:r>
    </w:p>
    <w:p w14:paraId="18EC5AB2" w14:textId="77777777" w:rsidR="00155CDC" w:rsidRPr="00155CDC" w:rsidRDefault="00155CDC" w:rsidP="00B62501">
      <w:pPr>
        <w:pStyle w:val="NormalHanging12a"/>
        <w:widowControl/>
        <w:ind w:left="1134"/>
      </w:pPr>
      <w:r w:rsidRPr="00155CDC">
        <w:t>a)</w:t>
      </w:r>
      <w:r w:rsidRPr="00155CDC">
        <w:tab/>
        <w:t>tilintarkastustuomioistuin havaitsi sekä innovatiivisen terveydenhuollon aloitteen yhteisyrityksen että siruyhteisyrityksen tilanteiden osalta puutteita yhden merkittävän hankintamenettelyn suunnittelussa ja arvioinnissa; panee merkille, että tämä seikka ei kuitenkaan johtanut siihen, että tilintarkastustuomioistuin olisi pitänyt operatiivisiin valvontamenoihin kohdistuvaa riskiä kyseisen yhteisyrityksen kohdalla keskisuurena tai suurena; korostaa kuitenkin, että tällaiset puutteet voivat johtaa sääntöjenvastaisiin sopimuksiin ja maksuihin, jos niitä ei korjata tulevien hankintamenettelyjen yhteydessä; suhtautuu myönteisesti yhteisyritysten valmiuteen toteuttaa toimia näissä erityistapauksissa ja parantaa hankintaprosessejaan;</w:t>
      </w:r>
    </w:p>
    <w:p w14:paraId="3E602C84" w14:textId="77777777" w:rsidR="00155CDC" w:rsidRPr="00155CDC" w:rsidRDefault="00155CDC" w:rsidP="00B62501">
      <w:pPr>
        <w:pStyle w:val="NormalHanging12a"/>
        <w:widowControl/>
        <w:ind w:left="1134"/>
      </w:pPr>
      <w:r w:rsidRPr="00155CDC">
        <w:t>b)</w:t>
      </w:r>
      <w:r w:rsidRPr="00155CDC">
        <w:tab/>
        <w:t>tilintarkastustuomioistuin on arvioinut operatiivisista sopimuksista johtuviin menoihin kohdistuvan riskin Euroopan suurteholaskennan yhteisyrityksen sekä ITERistä ja fuusioenergian kehittämisestä vastaavan eurooppalaisen yhteisyrityksen kohdalla keskisuureksi niiden arvoltaan suuriin sopimuksiin liittyvien hankintamenettelyjen monimutkaisuuden takia;</w:t>
      </w:r>
    </w:p>
    <w:p w14:paraId="0A98933B" w14:textId="77777777" w:rsidR="00155CDC" w:rsidRPr="00155CDC" w:rsidRDefault="00155CDC" w:rsidP="00155CDC">
      <w:pPr>
        <w:pStyle w:val="NormalHanging12a"/>
        <w:widowControl/>
      </w:pPr>
      <w:r w:rsidRPr="00155CDC">
        <w:t>25.</w:t>
      </w:r>
      <w:r w:rsidRPr="00155CDC">
        <w:tab/>
        <w:t>korostaa Euroopan suurteholaskennan yhteisyrityksen taloudellista riskiä, joka aiheutuu eräästä vaikeuksiin joutuneesta toimittajasta ja joka vaihtelee yhteisyrityksen arvion mukaan mahdollisesta vähäisestä 0 euron vaikutuksesta arvioituun 88 miljoonan euron enimmäisvaikutukseen; toteaa yhteisyrityksen tilinpäätöksen perusteella, että tätä tilannetta tutkitaan huolellisesti; kehottaa yhteisyritystä ryhtymään kaikkiin tarvittaviin toimiin rahoitusvastuiden minimoimiseksi; on tyytyväinen kyseisen yhteisyrityksen kuulemisen aikana talousarvion valvontavaliokunnassa annettuihin lisätietoihin, jotka koskevat erityisesti kyseisen yhteisyrityksen pyytämiä lisätakeita rahoitusvastuun minimoimiseksi, sekä kyseisen toimittajan keskeisestä roolista annettuun selvitykseen;</w:t>
      </w:r>
    </w:p>
    <w:p w14:paraId="1A54F8A8" w14:textId="77777777" w:rsidR="00155CDC" w:rsidRPr="00155CDC" w:rsidRDefault="00155CDC" w:rsidP="00155CDC">
      <w:pPr>
        <w:pStyle w:val="NormalHanging12a"/>
        <w:widowControl/>
      </w:pPr>
      <w:r w:rsidRPr="00155CDC">
        <w:t>26.</w:t>
      </w:r>
      <w:r w:rsidRPr="00155CDC">
        <w:tab/>
        <w:t>panee merkille, että yhteisyritysten toimittamat määrälliset tiedot yhteisyritysten palvelukseen valittujen asiantuntijoiden sukupuolijakaumasta ovat yksityiskohtaisuudeltaan ja käytettävyydeltään vaihtelevia; kehottaa kaikkia yhteisyrityksiä lisäämään avoimuutta ja sisällyttämään tuleviin vuotuisiin toimintakertomuksiinsa selkeitä määrällisiä tietoja valittujen asiantuntijoiden sukupuolijakaumasta; kehottaa kaikkia yhteisyrityksiä tehostamaan ponnistelujaan sukupuolten tasa-arvon edistämiseksi kaikilla tasoilla ja varmistamaan, että sukupuolten tasapuolinen edustus säilyy horisontaalisena painopisteenä kaikissa hankintoihin, avustuksiin ja tarjouksiin liittyvissä toimissa, ja antamaan selvityksiä, kun sukupuolten tasapuolista edustusta ei voida saavuttaa;</w:t>
      </w:r>
    </w:p>
    <w:p w14:paraId="48D3FDAD" w14:textId="77777777" w:rsidR="00155CDC" w:rsidRPr="00155CDC" w:rsidRDefault="00155CDC" w:rsidP="00155CDC">
      <w:pPr>
        <w:pStyle w:val="NormalHanging12a"/>
        <w:widowControl/>
      </w:pPr>
      <w:r w:rsidRPr="00155CDC">
        <w:t>27.</w:t>
      </w:r>
      <w:r w:rsidRPr="00155CDC">
        <w:tab/>
        <w:t>panee merkille, että yhteisyritysten toimittamat määrälliset tiedot yhteisyritysten palvelukseen valittujen asiantuntijoiden maantieteellisestä jakaumasta ovat yksityiskohtaisuudeltaan ja käytettävyydeltään vaihtelevia; kehottaa kaikkia yhteisyrityksiä sisällyttämään tuleviin vuotuisiin toimintakertomuksiinsa selkeitä määrällisiä tietoja valittujen asiantuntijoiden maantieteellisestä jakaumasta; kehottaa kaikkia yhteisyrityksiä varmistamaan, että maantieteellinen jakauma säilyy horisontaalisena painopisteenä kaikissa hankintoihin, avustuksiin ja tarjouksiin liittyvissä toimissa, ja antamaan selvityksiä, kun riittävää maantieteellistä jakaumaa ei voida saavuttaa;</w:t>
      </w:r>
    </w:p>
    <w:p w14:paraId="07B7BBFB" w14:textId="77777777" w:rsidR="00155CDC" w:rsidRPr="00155CDC" w:rsidRDefault="00155CDC" w:rsidP="00155CDC">
      <w:pPr>
        <w:pStyle w:val="NormalHanging12a"/>
        <w:widowControl/>
      </w:pPr>
      <w:r w:rsidRPr="00155CDC">
        <w:t>28.</w:t>
      </w:r>
      <w:r w:rsidRPr="00155CDC">
        <w:tab/>
        <w:t>kehottaa jakamaan yhteisyritysten rahoituksen maantieteelliseltä kannalta oikeudenmukaisesti ja tasapuolisesti ja varmistamaan, että alueet, joilla on heikommat innovointivalmiudet, ja pk-yritykset saavat asianmukaista tukea;</w:t>
      </w:r>
    </w:p>
    <w:p w14:paraId="2EB32F67" w14:textId="77777777" w:rsidR="00155CDC" w:rsidRPr="00155CDC" w:rsidRDefault="00155CDC" w:rsidP="00377D1F">
      <w:pPr>
        <w:pStyle w:val="NormalHanging12a"/>
        <w:keepNext/>
        <w:widowControl/>
        <w:ind w:left="0" w:firstLine="0"/>
        <w:rPr>
          <w:b/>
          <w:iCs/>
        </w:rPr>
      </w:pPr>
      <w:r w:rsidRPr="00155CDC">
        <w:rPr>
          <w:b/>
          <w:iCs/>
        </w:rPr>
        <w:t>Henkilöstö ja palvelukseenotto</w:t>
      </w:r>
    </w:p>
    <w:p w14:paraId="2B2E4422" w14:textId="77777777" w:rsidR="00155CDC" w:rsidRPr="00155CDC" w:rsidRDefault="00155CDC" w:rsidP="00155CDC">
      <w:pPr>
        <w:pStyle w:val="NormalHanging12a"/>
        <w:widowControl/>
      </w:pPr>
      <w:r w:rsidRPr="00155CDC">
        <w:t>29.</w:t>
      </w:r>
      <w:r w:rsidRPr="00155CDC">
        <w:tab/>
        <w:t>on huolissaan Euroopan suurteholaskennan yhteisyrityksen rekrytointitilanteesta, koska sille myönnettiin 39 lisätointa, joita koskeva rekrytointi oli tarkoitus hoitaa viimeistään varainhoitovuoden 2023 loppuun mennessä, jotta nykyisen monivuotisen rahoituskehyksen puitteissa saadut merkittävät varat voitaisiin ottaa käyttöön, mutta yhteisyritys onnistui palkkaamaan vain 21 uutta henkilöstön jäsentä; on lisäksi huolissaan tilintarkastustuomioistuimen arviosta, jonka mukaan yhteisyritysten rekrytointimenettelyt eivät olleet riittävän läpinäkyviä, koska hakijoiden ja heidän pätevyytensä arvioimiseksi ei ollut selkeitä ja ennalta sovittuja arviointitaulukkoja eikä taustalla vaikuttavaa päätöksentekoprosessia ollut dokumentoitu riittävästi; pitää valitettavana, että tilintarkastustuomioistuimen mielestä tämä tilanne on saattanut johtaa siihen, ettei hakijoiden yhdenvertainen kohtelu toteutunut; muistuttaa, että on ensiarvoisen tärkeää välttää kaksoisstandardin soveltaminen rekrytointiprosessin aikana, ja pyytää ryhtymään kaikkiin tarvittaviin toimiin tässä suhteessa; yhtyy tätä koskevaan tilintarkastustuomioistuimen toimintasuositukseen, jossa suositetaan, että Euroopan suurteholaskennan yhteisyrityksen olisi hyödynnettävä lisääntynyttä henkilöstömääräänsä tehokkaasti saavuttaakseen rekrytointitavoitteensa vuoden 2024 loppuun mennessä ja että Euroopan suurteholaskennan yhteisyrityksen olisi lisättävä rekrytointimenettelyjensä läpinäkyvyyttä ja perusteltava paremmin valintalautakunnan päätöksentekoa käyttämällä ennalta sovittua arviointitaulukkoa esivalintavaiheessa, kuten muissa yhteisyrityksissä ja unionin elimissä tehdään; suhtautuu myönteisesti yhteisyrityksen valmiuteen ottaa huomioon parannuksia koskevia suosituksia;</w:t>
      </w:r>
    </w:p>
    <w:p w14:paraId="28F88B4B" w14:textId="77777777" w:rsidR="00155CDC" w:rsidRPr="00155CDC" w:rsidRDefault="00155CDC" w:rsidP="00155CDC">
      <w:pPr>
        <w:pStyle w:val="NormalHanging12a"/>
        <w:widowControl/>
      </w:pPr>
      <w:r w:rsidRPr="00155CDC">
        <w:t>30.</w:t>
      </w:r>
      <w:r w:rsidRPr="00155CDC">
        <w:tab/>
        <w:t>korostaa, että kaikissa yhteisyrityksissä tarvitaan johdonmukaista ja reilua henkilöstöpolitiikkaa, jotta varmistetaan henkilöstön asianmukaiset ja osallistavat työolot, urakehitysmahdollisuudet sekä työ- ja yksityiselämän tasapaino; kehottaa toteuttamaan toimenpiteitä, joilla estetään liiallinen riippuvuus määräaikaisista sopimuksista ja epävarmoista työsuhteista; korostaa mielenterveyden tukirakenteiden, joustavien työjärjestelyjen ja oikeudenmukaisten sisäisten etenemismahdollisuuksien merkitystä henkilöstön hyvinvoinnin parantamiseksi;</w:t>
      </w:r>
    </w:p>
    <w:p w14:paraId="620485E6" w14:textId="77777777" w:rsidR="00155CDC" w:rsidRPr="00155CDC" w:rsidRDefault="00155CDC" w:rsidP="00155CDC">
      <w:pPr>
        <w:pStyle w:val="NormalHanging12a"/>
        <w:widowControl/>
      </w:pPr>
      <w:r w:rsidRPr="00155CDC">
        <w:t>31.</w:t>
      </w:r>
      <w:r w:rsidRPr="00155CDC">
        <w:tab/>
        <w:t>kehottaa kaikkia yhteisyrityksiä toteuttamaan konkreettisia toimenpiteitä sukupuolten tasapuolisen edustuksen parantamiseksi johtotehtävissä ja päätöksentekoelimissä, mukaan lukien sukupuolten tasapuolista edustusta koskevien tavoitteiden asettaminen ja edistymisen säännöllinen seuranta; korostaa tarvetta puuttua sukupuolten palkkaeroihin ja varmistaa yhtäläiset mahdollisuudet uralla etenemiseen;</w:t>
      </w:r>
    </w:p>
    <w:p w14:paraId="6291B799" w14:textId="77777777" w:rsidR="00155CDC" w:rsidRPr="00155CDC" w:rsidRDefault="00155CDC" w:rsidP="00155CDC">
      <w:pPr>
        <w:pStyle w:val="NormalHanging12a"/>
        <w:widowControl/>
      </w:pPr>
      <w:r w:rsidRPr="00155CDC">
        <w:t>32.</w:t>
      </w:r>
      <w:r w:rsidRPr="00155CDC">
        <w:tab/>
        <w:t>panee merkille, että tilintarkastustuomioistuin piti hallintomenojen laillisuuteen ja sääntöjenmukaisuuteen kohdistuvaa riskiä kaikkien yhteisyritysten kohdalla vähäisenä lukuun ottamatta siruyhteisyritystä ja Euroopan suurteholaskennan yhteisyritystä, joiden kohdalla riskiä pidettiin keskisuurena niiden korkean rekrytointiasteen vuoksi, sekä älykkäät verkot ja palvelut -yhteisyritystä ja globaalin terveyden EDCTP3 -yhteisyritystä sen vuoksi, että ne olivat juuri saavuttaneet taloudellisen riippumattomuuden;</w:t>
      </w:r>
    </w:p>
    <w:p w14:paraId="0B3D49C4" w14:textId="77777777" w:rsidR="00155CDC" w:rsidRPr="00155CDC" w:rsidRDefault="00155CDC" w:rsidP="00155CDC">
      <w:pPr>
        <w:pStyle w:val="NormalHanging12a"/>
        <w:widowControl/>
      </w:pPr>
      <w:r w:rsidRPr="00155CDC">
        <w:t>33.</w:t>
      </w:r>
      <w:r w:rsidRPr="00155CDC">
        <w:tab/>
        <w:t>on huolissaan ITERistä ja fuusioenergian kehittämisestä vastaavan eurooppalaisen yhteisyrityksen tilanteesta tilintarkastustuomioistuimen havaitsemien henkilöstöhallintoon liittyvien eri näkökohtien, erityisesti ulkoisten palveluntarjoajien käytön, osalta ja etenkin seuraavista seikoista:</w:t>
      </w:r>
    </w:p>
    <w:p w14:paraId="4943AE3B" w14:textId="77777777" w:rsidR="00155CDC" w:rsidRPr="00155CDC" w:rsidRDefault="00155CDC" w:rsidP="00B62501">
      <w:pPr>
        <w:pStyle w:val="NormalHanging12a"/>
        <w:widowControl/>
        <w:ind w:left="1134"/>
      </w:pPr>
      <w:r w:rsidRPr="00155CDC">
        <w:t>a)</w:t>
      </w:r>
      <w:r w:rsidRPr="00155CDC">
        <w:tab/>
        <w:t>yhteisyrityksen merkittävä riippuvuus ulkoisista palveluntarjoajista, sillä havaittiin, että lähes puolet yhteisyrityksen henkilöstöstä koostui ulkoisista palveluntarjoajista (361 ulkoista palveluntarjoajaa ja 429 henkilöstösääntöjen alaista henkilöstön jäsentä vuonna 2023), mikä tekee tästä tilanteesta kriittisen kysymyksen, jolla voi olla laajamittainen vaikutus yhteisyrityksen valmiuksiin hallinnoida henkilöresurssejaan kestävällä tavalla ja varmistaa samalla tietämyksen säilyttäminen ja institutionaalinen muisti, mikä mahdollistaa myös taloudelliset hyödyt pitkällä aikavälillä;</w:t>
      </w:r>
    </w:p>
    <w:p w14:paraId="447FF8F5" w14:textId="77777777" w:rsidR="00155CDC" w:rsidRPr="00155CDC" w:rsidRDefault="00155CDC" w:rsidP="00B62501">
      <w:pPr>
        <w:pStyle w:val="NormalHanging12a"/>
        <w:widowControl/>
        <w:ind w:left="1134"/>
      </w:pPr>
      <w:r w:rsidRPr="00155CDC">
        <w:t>b)</w:t>
      </w:r>
      <w:r w:rsidRPr="00155CDC">
        <w:tab/>
        <w:t>yhteisyritys ei ollut hyväksynyt ulkoisista palveluntarjoajista yhtä ainoaa virallista määritelmää, mikä johti epäselvyyteen sen arvioidessa niiden vaikutusta henkilöstösääntöjen alaista henkilöstöä koskeviin tarpeisiin; panee lisäksi merkille, että yhteisyrityksen riskirekisteriin ei ollut sisällytetty kaikkia mahdollisia riskejä, joita liittyy suureen riippuvuuteen ulkoisista palveluntarjoajista pitkällä aikavälillä, mikä saattaisi estää yhteisyrityksen sisäistä valvontaa ottamasta käyttöön riittäviä lieventäviä toimenpiteitä näiden riskien torjumiseksi;</w:t>
      </w:r>
    </w:p>
    <w:p w14:paraId="7C7E9B94" w14:textId="77777777" w:rsidR="00155CDC" w:rsidRPr="00155CDC" w:rsidRDefault="00155CDC" w:rsidP="00B62501">
      <w:pPr>
        <w:pStyle w:val="NormalHanging12a"/>
        <w:widowControl/>
        <w:ind w:left="1134"/>
      </w:pPr>
      <w:r w:rsidRPr="00155CDC">
        <w:t>c)</w:t>
      </w:r>
      <w:r w:rsidRPr="00155CDC">
        <w:tab/>
        <w:t>komission sisäisen tarkastuksen asiaa koskevan tarkastuksen havainnoista ilmeni, että yhteisyritys ei ollut perustanut ulkoisia palveluntarjoajia koskevaa keskitettyä koordinointi- ja hallinnointitoimintoa eikä se ollut myöskään ottanut käyttöön menetelmää, jolla voitaisiin arvioida sen henkilöstötarpeita kokonaistasolla, erityisesti sen ulkoisia palveluntarjoajia koskevia tarpeita; korostaa, että huomautuksen mukaan yhteisyrityksen päätös ulkoisten palveluntarjoajien käytöstä perustui näin ollen pikemminkin talousarviota koskeviin näkökohtiin kuin henkilöstötarpeisiin;</w:t>
      </w:r>
    </w:p>
    <w:p w14:paraId="20236F09" w14:textId="77777777" w:rsidR="00155CDC" w:rsidRPr="00155CDC" w:rsidRDefault="00155CDC" w:rsidP="00B62501">
      <w:pPr>
        <w:pStyle w:val="NormalHanging12a"/>
        <w:widowControl/>
        <w:ind w:left="1134"/>
      </w:pPr>
      <w:r w:rsidRPr="00155CDC">
        <w:t>d)</w:t>
      </w:r>
      <w:r w:rsidRPr="00155CDC">
        <w:tab/>
        <w:t>yhteisyrityksen henkilöresursseja koskeva raportointi ei ollut avointa, etenkään vakinaista ja muuta kuin vakinaista henkilöstöä koskevien lukujen esittämisen osalta, sillä 386 tilapäisestä ja sopimussuhteisesta toimihenkilöstä 224:llä oli todellisuudessa toistaiseksi voimassa oleva työsopimus, joten heidät olisi voitu käytännössä katsoa vakinaisiksi toimihenkilöiksi; kehottaa yhteisyritystä korostamaan tällaisia aste-eroja tulevaisuudessa henkilöresursseja koskevassa raportoinnissaan;</w:t>
      </w:r>
    </w:p>
    <w:p w14:paraId="0A675FE6" w14:textId="77777777" w:rsidR="00155CDC" w:rsidRPr="00155CDC" w:rsidRDefault="00155CDC" w:rsidP="00B62501">
      <w:pPr>
        <w:pStyle w:val="NormalHanging12a"/>
        <w:widowControl/>
        <w:ind w:left="1134"/>
      </w:pPr>
      <w:r w:rsidRPr="00155CDC">
        <w:t>e)</w:t>
      </w:r>
      <w:r w:rsidRPr="00155CDC">
        <w:tab/>
        <w:t>yhtyy tätä koskevaan tilintarkastustuomioistuimen toimintasuositukseen, jossa suositetaan, että ITERistä ja fuusioenergian kehittämisestä vastaavan eurooppalaisen yhteisyrityksen olisi perustettava keskitetty koordinointi- ja hallinnointitoiminto ulkoisia palveluntarjoajia varten ja otettava käyttöön kattava menetelmä arvioidakseen säännöllisesti henkilöstöresurssien kokonaistarpeensa odotettavissa olevan työmäärän ja tarvittavien taitojen perusteella ja että asianomaisen yhteisyrityksen olisi myös lisättävä riskirekisteriinsä merkittävimmät riskit, joita liittyy ulkoisten palveluntarjoajien runsaaseen käyttöön pitkällä aikavälillä;</w:t>
      </w:r>
    </w:p>
    <w:p w14:paraId="3AD6B3CD" w14:textId="77777777" w:rsidR="00155CDC" w:rsidRPr="00155CDC" w:rsidRDefault="00155CDC" w:rsidP="00B62501">
      <w:pPr>
        <w:pStyle w:val="NormalHanging12a"/>
        <w:widowControl/>
        <w:ind w:left="1134"/>
      </w:pPr>
      <w:r w:rsidRPr="00155CDC">
        <w:t>f)</w:t>
      </w:r>
      <w:r w:rsidRPr="00155CDC">
        <w:tab/>
        <w:t>suhtautuu myönteisesti yhteisyrityksen tekemiin sitoumuksiin ja suhtautuu myönteisesti sen selvitykseen haasteista, jotka ovat johtaneet ulkoisten palveluntarjoajien merkittävään käyttöön; on kuitenkin huolissaan tästä merkittävästä riippuvuudesta ja siihen liittyvistä riskeistä; kehottaa yhteisyritystä antamaan tulevaisuudessa tarkempia tietoja päätöksentekoprosesseista, jotka johtavat ulkoisten palveluntarjoajien käyttöön;</w:t>
      </w:r>
    </w:p>
    <w:p w14:paraId="59BC909E" w14:textId="77777777" w:rsidR="00155CDC" w:rsidRPr="00155CDC" w:rsidRDefault="00155CDC" w:rsidP="00155CDC">
      <w:pPr>
        <w:pStyle w:val="NormalHanging12a"/>
        <w:widowControl/>
      </w:pPr>
      <w:r w:rsidRPr="00155CDC">
        <w:t>34.</w:t>
      </w:r>
      <w:r w:rsidRPr="00155CDC">
        <w:tab/>
        <w:t>panee merkille, että yhteisyritysten vuotuisissa toimintakertomuksissaan antamat määrälliset tiedot sukupuolijakaumasta niiden henkilöstön keskuudessa sekä niiden hallintoelimissä ja -rakenteissa ovat yksityiskohtaisuudeltaan ja käytettävyydeltään vaihtelevia; kehottaa kaikkia yhteisyrityksiä sisällyttämään tuleviin vuotuisiin toimintakertomuksiinsa selkeän osion, jossa on määrällisiä tietoja sukupuolijakaumasta niiden henkilöstön keskuudessa sekä niiden hallintoelimissä ja -rakenteissa, mukaan lukien tietojen erittely vastuutasoittain ja sopimustyypeittäin; kehottaa kaikkia yhteisyrityksiä varmistamaan, että sukupuolten tasapuolinen edustus säilyy tavoitteena kaikilla vastuutasoilla, ja jatkamaan ponnistelujaan sen parantamiseksi, jotta varmistetaan yhteiskunnan tasapuolinen edustus niiden henkilöstössä ja edistetään tervettä ja tuottavaa työympäristöä, ja antamaan selvityksiä, kun sukupuolten tasapuolista edustusta ei voida saavuttaa;</w:t>
      </w:r>
    </w:p>
    <w:p w14:paraId="3204F2BD" w14:textId="77777777" w:rsidR="00155CDC" w:rsidRPr="00155CDC" w:rsidRDefault="00155CDC" w:rsidP="00155CDC">
      <w:pPr>
        <w:pStyle w:val="NormalHanging12a"/>
        <w:widowControl/>
      </w:pPr>
      <w:r w:rsidRPr="00155CDC">
        <w:t>35.</w:t>
      </w:r>
      <w:r w:rsidRPr="00155CDC">
        <w:tab/>
        <w:t>panee merkille, että yhteisyritysten vuotuisissa toimintakertomuksissaan antamat määrälliset tiedot maantieteellisestä jakaumasta niiden henkilöstön keskuudessa sekä niiden hallintoelimissä ja -rakenteissa ovat yksityiskohtaisuudeltaan ja käytettävyydeltään vaihtelevia; kehottaa kaikkia yhteisyrityksiä sisällyttämään tuleviin vuotuisiin toimintakertomuksiinsa selkeän osion, jossa on määrällisiä tietoja maantieteellisestä jakaumasta niiden henkilöstön keskuudessa sekä niiden hallintoelimissä ja -rakenteissa, mukaan lukien tietojen erittely vastuutasoittain ja sopimustyypeittäin; kehottaa kaikkia yhteisyrityksiä varmistamaan, että tyydyttävä maantieteellinen jakauma säilyy tavoitteena kaikilla vastuutasoilla, ja antamaan selvityksiä, kun riittävää maantieteellistä jakaumaa ei voida saavuttaa;</w:t>
      </w:r>
    </w:p>
    <w:p w14:paraId="02E10160" w14:textId="77777777" w:rsidR="00155CDC" w:rsidRPr="00155CDC" w:rsidRDefault="00155CDC" w:rsidP="00155CDC">
      <w:pPr>
        <w:pStyle w:val="NormalHanging12a"/>
        <w:widowControl/>
      </w:pPr>
      <w:r w:rsidRPr="00155CDC">
        <w:t>36.</w:t>
      </w:r>
      <w:r w:rsidRPr="00155CDC">
        <w:tab/>
        <w:t>suhtautuu myönteisesti EU:n virastojen verkoston (EUAN) ja sen monimuotoisuutta ja osallisuutta käsittelevän työryhmän työhön, joka johti EU:n virastojen verkoston monimuotoisuutta ja osallisuutta koskevan peruskirjan laatimiseen; kehottaa yhteisyrityksiä hyväksymään tämän peruskirjan;</w:t>
      </w:r>
    </w:p>
    <w:p w14:paraId="0CFE62A5" w14:textId="77777777" w:rsidR="00155CDC" w:rsidRPr="00155CDC" w:rsidRDefault="00155CDC" w:rsidP="00155CDC">
      <w:pPr>
        <w:pStyle w:val="NormalHanging12a"/>
        <w:widowControl/>
        <w:rPr>
          <w:bCs/>
          <w:iCs/>
        </w:rPr>
      </w:pPr>
      <w:r w:rsidRPr="00155CDC">
        <w:t>37.</w:t>
      </w:r>
      <w:r w:rsidRPr="00155CDC">
        <w:rPr>
          <w:bCs/>
          <w:iCs/>
        </w:rPr>
        <w:tab/>
      </w:r>
      <w:r w:rsidRPr="00155CDC">
        <w:t>korostaa, että yhteisyritysten on varmistettava, että rahoitettavilla hankkeilla edistetään sosiaalista hyvinvointia ja osallisuutta, kunnioitetaan työntekijöiden oikeuksia ja työoloja sekä noudatetaan oikeudenmukaista siirtymistä kestäviin teknologioihin koskevia periaatteita;</w:t>
      </w:r>
    </w:p>
    <w:p w14:paraId="161B1236" w14:textId="77777777" w:rsidR="00155CDC" w:rsidRPr="00155CDC" w:rsidRDefault="00155CDC" w:rsidP="00377D1F">
      <w:pPr>
        <w:pStyle w:val="NormalHanging12a"/>
        <w:keepNext/>
        <w:widowControl/>
        <w:ind w:left="0" w:firstLine="0"/>
        <w:rPr>
          <w:b/>
          <w:iCs/>
        </w:rPr>
      </w:pPr>
      <w:r w:rsidRPr="00155CDC">
        <w:rPr>
          <w:b/>
          <w:iCs/>
        </w:rPr>
        <w:t>Hallinto- ja valvontajärjestelmät</w:t>
      </w:r>
    </w:p>
    <w:p w14:paraId="279669EA" w14:textId="35CFB97D" w:rsidR="00155CDC" w:rsidRPr="00155CDC" w:rsidRDefault="00155CDC" w:rsidP="00155CDC">
      <w:pPr>
        <w:pStyle w:val="NormalHanging12a"/>
        <w:widowControl/>
      </w:pPr>
      <w:r w:rsidRPr="00155CDC">
        <w:t>38.</w:t>
      </w:r>
      <w:r w:rsidRPr="00155CDC">
        <w:tab/>
        <w:t>suhtautuu myönteisesti tilintarkastustuomioistuimen työhön, joka koski kymmenen tutkimus- ja innovointihankkeita toteuttavan yhteisyrityksen suorittamien avustusmaksujen tutkimista, ja erityisesti sen täydentävään tarkastukseen, johon poimittiin otos Horisontti 2020 -puiteohjelman avustusmaksuista edunsaajatasolla; on huolestunut tämän tutkimuksen tuloksista, joissa havaittiin etenkin ilmoitettuja henkilöstö- ja laitekuluja koskevia jatkuvia systeemisiä virheitä;</w:t>
      </w:r>
      <w:r w:rsidR="00B62501">
        <w:t xml:space="preserve"> </w:t>
      </w:r>
      <w:r w:rsidRPr="00155CDC">
        <w:t>kehottaa korjaamaan nämä systeemiset virheet;</w:t>
      </w:r>
    </w:p>
    <w:p w14:paraId="506A0B76" w14:textId="77777777" w:rsidR="00155CDC" w:rsidRPr="00155CDC" w:rsidRDefault="00155CDC" w:rsidP="00155CDC">
      <w:pPr>
        <w:pStyle w:val="NormalHanging12a"/>
        <w:widowControl/>
      </w:pPr>
      <w:r w:rsidRPr="00155CDC">
        <w:t>39.</w:t>
      </w:r>
      <w:r w:rsidRPr="00155CDC">
        <w:tab/>
        <w:t>korostaa, että tilintarkastustuomioistuin havaitsi yhden tapauksen, jossa Horisontti 2020 -puiteohjelmasta suoritetuissa maksuissa oli yksi kvantifioitavissa oleva ja vakava virhe, joka koski puhtaan ilmailun yhteisyritystä, innovatiivisen terveydenhuollon aloitteen yhteisyritystä, puhtaan vedyn yhteisyritystä, Euroopan kiertotaloutta ja biopohjaisia ratkaisuja edistävää yhteisyritystä sekä Euroopan rautatiet -yhteisyritystä; suhtautuu myönteisesti aloitteisiin, joita tässä yhteydessä on tehty tietoisuuden lisäämiseksi edunsaajatasolla; kehottaa kaikkia yhteisyrityksiä varmistamaan toimintamenojen laillisuuden ja sääntöjenmukaisuuden ja korostaa, että tilintarkastustuomioistuin piti yhteisyritysten avustuksiin liittyviin väli- ja loppumaksuihin kohdistuvaa riskiä keskisuurena;</w:t>
      </w:r>
    </w:p>
    <w:p w14:paraId="0F46A113" w14:textId="77777777" w:rsidR="00155CDC" w:rsidRPr="00155CDC" w:rsidRDefault="00155CDC" w:rsidP="00155CDC">
      <w:pPr>
        <w:pStyle w:val="NormalHanging12a"/>
        <w:widowControl/>
        <w:rPr>
          <w:bCs/>
          <w:iCs/>
        </w:rPr>
      </w:pPr>
      <w:r w:rsidRPr="00155CDC">
        <w:t>40.</w:t>
      </w:r>
      <w:r w:rsidRPr="00155CDC">
        <w:rPr>
          <w:bCs/>
          <w:iCs/>
        </w:rPr>
        <w:tab/>
      </w:r>
      <w:r w:rsidRPr="00155CDC">
        <w:t>kehottaa komissiota ottamaan käyttöön i) yhteisyritysten edunsaajien pakollisen talouskoulutuksen toistuvien kirjanpitovirheiden estämiseksi; ii) automatisoituja todentamisvälineitä henkilöstökululaskelmien tarkkuuden parantamiseksi; iii) vahvempia ennakkotarkastusmenettelyjä unionin varojen asianmukaisen käytön varmistamiseksi;</w:t>
      </w:r>
    </w:p>
    <w:p w14:paraId="239E009D" w14:textId="77777777" w:rsidR="00155CDC" w:rsidRPr="00155CDC" w:rsidRDefault="00155CDC" w:rsidP="00155CDC">
      <w:pPr>
        <w:pStyle w:val="NormalHanging12a"/>
        <w:widowControl/>
      </w:pPr>
      <w:r w:rsidRPr="00155CDC">
        <w:t>41.</w:t>
      </w:r>
      <w:r w:rsidRPr="00155CDC">
        <w:tab/>
        <w:t>pitää myönteisenä, että tilintarkastustuomioistuimen kaikkien yhteisyritysten osalta suorittaman ekstrapoloinnin mukaan avustusmenojen keskimääräinen virhetaso on juuri kahden prosentin olennaisuusrajan alapuolella ja että myös komission yhteisen tarkastustoiminnon laskemat jäännösvirhetasot olivat alle olennaisuusrajan;</w:t>
      </w:r>
    </w:p>
    <w:p w14:paraId="7F8A4F0A" w14:textId="77777777" w:rsidR="00155CDC" w:rsidRPr="00155CDC" w:rsidRDefault="00155CDC" w:rsidP="00155CDC">
      <w:pPr>
        <w:pStyle w:val="NormalHanging12a"/>
        <w:widowControl/>
      </w:pPr>
      <w:r w:rsidRPr="00155CDC">
        <w:t>42.</w:t>
      </w:r>
      <w:r w:rsidRPr="00155CDC">
        <w:tab/>
        <w:t>panee merkille, että Horisontti Eurooppa -puiteohjelman ja Digitaalinen Eurooppa -ohjelman välimaksujen määrä oli liian pieni näkyäkseen tilintarkastustuomioistuimen vuonna 2023 tarkastamassa otoksessa;</w:t>
      </w:r>
    </w:p>
    <w:p w14:paraId="780721D3" w14:textId="77777777" w:rsidR="00155CDC" w:rsidRPr="00155CDC" w:rsidRDefault="00155CDC" w:rsidP="00155CDC">
      <w:pPr>
        <w:pStyle w:val="NormalHanging12a"/>
        <w:widowControl/>
      </w:pPr>
      <w:r w:rsidRPr="00155CDC">
        <w:t>43.</w:t>
      </w:r>
      <w:r w:rsidRPr="00155CDC">
        <w:tab/>
        <w:t>panee merkille, että Horisontti Eurooppa -puiteohjelmassa yhteisyritysten sisäisen valvonnan kehykseen tehtiin useita muutoksia, erityisesti se, ettei komissio enää aio tehdä erityisiä edustavia jälkitarkastuksia Horisontti Eurooppa -puiteohjelman yksittäisten sidosryhmien, kuten yhteisyritysten, puolesta; panee lisäksi merkille, että komissio aikoo soveltaa samaa muutosta Digitaalinen Eurooppa -ohjelman avustusmaksuihin;</w:t>
      </w:r>
    </w:p>
    <w:p w14:paraId="44A98AC5" w14:textId="77777777" w:rsidR="00155CDC" w:rsidRPr="00155CDC" w:rsidRDefault="00155CDC" w:rsidP="00155CDC">
      <w:pPr>
        <w:pStyle w:val="NormalHanging12a"/>
        <w:widowControl/>
      </w:pPr>
      <w:r w:rsidRPr="00155CDC">
        <w:t>44.</w:t>
      </w:r>
      <w:r w:rsidRPr="00155CDC">
        <w:tab/>
        <w:t>on huolissaan viestinnän, yhteistyön ja koordinoinnin puuttumisesta ITERistä ja fuusioenergian kehittämisestä vastaavan eurooppalaisen yhteisyrityksen riskinhallinnan ja sisäisen tarkastuksen toimialan välillä ja tähän liittyvästä yhdennetyn riskinhallintaprosessin puuttumisesta sekä siitä, että yhteisyritys ei pystynyt esittämään tyydyttävää evidenssiä siitä, että se käyttäisi riskinhallintatietoja säännöllisesti sisäisen tarkastuksen toimien suunnittelussa; yhtyy tätä koskevaan tilintarkastustuomioistuimen toimintasuositukseen, jossa suositetaan, että asianomaisen yhteisyrityksen olisi sisällytettävä yhdennetty riskinhallintaprosessi sisäisen valvonnan kehykseensä hallinnoidakseen riskejään vaikuttavasti; suhtautuu myönteisesti yhteisyrityksen suunnitelmiin ryhtyä toimiin tässä asiassa;</w:t>
      </w:r>
    </w:p>
    <w:p w14:paraId="373D8FCB" w14:textId="77777777" w:rsidR="00155CDC" w:rsidRPr="00155CDC" w:rsidRDefault="00155CDC" w:rsidP="00155CDC">
      <w:pPr>
        <w:pStyle w:val="NormalHanging12a"/>
        <w:widowControl/>
      </w:pPr>
      <w:r w:rsidRPr="00155CDC">
        <w:t>45.</w:t>
      </w:r>
      <w:r w:rsidRPr="00155CDC">
        <w:tab/>
        <w:t>korostaa, että on tärkeää panna täytäntöön kattava ja ajantasainen toiminnan jatkuvuussuunnitelma ja palautumissuunnitelma yhteisyrityksille; pitää tältä osin valitettavana, että ITERistä ja fuusioenergian kehittämisestä vastaavaa eurooppalaista yhteisyritystä lukuun ottamatta yhteisyrityksillä ei varainhoitovuoden 2023 lopussa ollut käytössä tätä varten tyydyttäviä toimintaperiaatteita; suhtautuu myönteisesti yhteisyrityksen suunnitelmiin ryhtyä toimiin tässä asiassa;</w:t>
      </w:r>
    </w:p>
    <w:p w14:paraId="4FC22B9F" w14:textId="77777777" w:rsidR="00155CDC" w:rsidRPr="00155CDC" w:rsidRDefault="00155CDC" w:rsidP="00155CDC">
      <w:pPr>
        <w:pStyle w:val="NormalHanging12a"/>
        <w:widowControl/>
      </w:pPr>
      <w:r w:rsidRPr="00155CDC">
        <w:t>46.</w:t>
      </w:r>
      <w:r w:rsidRPr="00155CDC">
        <w:tab/>
        <w:t>huomauttaa, että älykkäät verkot ja palvelut -yhteisyritys ja globaalin terveyden EDCTP3 -yhteisyritys eivät vieläkään olleet panneet kaikilta osin täytäntöön komission sisäisen valvonnan kehystä, ja kehottaa näitä kahta yhteisyritystä panemaan kehyksen kaikilta osin täytäntöön;</w:t>
      </w:r>
    </w:p>
    <w:p w14:paraId="67105A89" w14:textId="77777777" w:rsidR="00155CDC" w:rsidRPr="00155CDC" w:rsidRDefault="00155CDC" w:rsidP="00377D1F">
      <w:pPr>
        <w:pStyle w:val="NormalHanging12a"/>
        <w:keepNext/>
        <w:widowControl/>
        <w:ind w:left="0" w:firstLine="0"/>
        <w:rPr>
          <w:b/>
          <w:iCs/>
        </w:rPr>
      </w:pPr>
      <w:r w:rsidRPr="00155CDC">
        <w:rPr>
          <w:b/>
          <w:iCs/>
        </w:rPr>
        <w:t>Petokset, etiikka ja eturistiriidat</w:t>
      </w:r>
    </w:p>
    <w:p w14:paraId="796E298F" w14:textId="77777777" w:rsidR="00155CDC" w:rsidRPr="00155CDC" w:rsidRDefault="00155CDC" w:rsidP="00155CDC">
      <w:pPr>
        <w:pStyle w:val="NormalHanging12a"/>
        <w:widowControl/>
      </w:pPr>
      <w:r w:rsidRPr="00155CDC">
        <w:t>47.</w:t>
      </w:r>
      <w:r w:rsidRPr="00155CDC">
        <w:tab/>
        <w:t>panee merkille, että tilintarkastustuomioistuin teki varainhoitovuotta 2023 koskevan tarkastuksen aikana yhden ilmoituksen epäillystä petoksesta Euroopan petostentorjuntavirastolle (OLAF); toteaa, että OLAF hylkäsi tapauksen myöhemmin, koska kyseisessä henkilöstöasiassa ei havaittu petosta; pitää myönteisenä tilintarkastustuomioistuimen huolellisuutta ja yhteistyötä petostentorjuntajärjestelmässä;</w:t>
      </w:r>
    </w:p>
    <w:p w14:paraId="123D5374" w14:textId="479FE563" w:rsidR="00155CDC" w:rsidRPr="00155CDC" w:rsidRDefault="00155CDC" w:rsidP="00155CDC">
      <w:pPr>
        <w:pStyle w:val="NormalHanging12a"/>
        <w:widowControl/>
      </w:pPr>
      <w:r w:rsidRPr="00155CDC">
        <w:t>48.</w:t>
      </w:r>
      <w:r w:rsidRPr="00155CDC">
        <w:tab/>
        <w:t>korostaa, että on tärkeää panna täytäntöön yhteisyritysten arkaluonteisia tehtäviä koskevat sisäisen valvonnan toimintaperiaatteet;</w:t>
      </w:r>
      <w:r w:rsidR="00B62501">
        <w:t xml:space="preserve"> </w:t>
      </w:r>
      <w:r w:rsidRPr="00155CDC">
        <w:t>korostaa, että tällaisilla toimintaperiaatteilla voidaan ehkäistä ja lieventää epäasianmukaisen tai petollisen toiminnan riskiä; pitää valitettavana, että varainhoitovuoden 2023 lopussa yhtenäisen eurooppalaisen ilmatilan ilmaliikenteen hallinnan kolmannen tutkimushankkeen yhteisyrityksellä, puhtaan vedyn yhteisyrityksellä, siruyhteisyrityksellä, Euroopan suurteholaskennan yhteisyrityksellä sekä ITERistä ja fuusioenergian kehittämisestä vastaavalla eurooppalaisella yhteisyrityksellä ei vielä ollut asiaan liittyviä toimintaperiaatteita; korostaa tilanteen kriittistä luonnetta ja kehottaa yhteisyrityksiä ryhtymään toimiin ilman tarpeetonta viivytystä;</w:t>
      </w:r>
    </w:p>
    <w:p w14:paraId="55B75065" w14:textId="77777777" w:rsidR="00155CDC" w:rsidRPr="00155CDC" w:rsidRDefault="00155CDC" w:rsidP="00155CDC">
      <w:pPr>
        <w:pStyle w:val="NormalHanging12a"/>
        <w:widowControl/>
      </w:pPr>
      <w:r w:rsidRPr="00155CDC">
        <w:t>49.</w:t>
      </w:r>
      <w:r w:rsidRPr="00155CDC">
        <w:tab/>
        <w:t>panee merkille tilintarkastustuomioistuimen mainitseman siruyhteisyrityksen tilanteen, jossa eräs ylempi henkilöstön jäsen, joka poistui hiljattain yhteisyrityksen palveluksesta, aloitti uuden ammatillisen toiminnan ilmoittamatta asiasta etukäteen asianomaiselle yhteisyritykselle; kehottaa asianomaista yhteisyritystä ja kaikkia muita yhteisyrityksiä valvomaan aktiivisesti entisten ylempien henkilöstön jäsenten sekä arkaluonteisissa tehtävissä toimivien henkilöstön jäsenten uutta ammatillista toimintaa; on tyytyväinen lisätietoihin, jotka kyseinen yhteisyritys antoi tästä erityistapauksesta;</w:t>
      </w:r>
    </w:p>
    <w:p w14:paraId="749428ED" w14:textId="77777777" w:rsidR="00155CDC" w:rsidRPr="00155CDC" w:rsidRDefault="00155CDC" w:rsidP="00155CDC">
      <w:pPr>
        <w:pStyle w:val="NormalHanging12a"/>
        <w:widowControl/>
        <w:rPr>
          <w:bCs/>
          <w:iCs/>
        </w:rPr>
      </w:pPr>
      <w:r w:rsidRPr="00155CDC">
        <w:t>50.</w:t>
      </w:r>
      <w:r w:rsidRPr="00155CDC">
        <w:rPr>
          <w:bCs/>
          <w:iCs/>
        </w:rPr>
        <w:tab/>
      </w:r>
      <w:r w:rsidRPr="00155CDC">
        <w:t>kehottaa kaikkia yhteisyrityksiä tehostamaan avoimuutta koskevia toimintaperiaatteitaan erityisesti suhteessa mahdollisiin eturistiriitoihin; kehottaa yhteisyrityksiä julkaisemaan hallintoneuvostojensa ja tieteellisten komiteoidensa jäsenten ja ulkopuolisten asiantuntijoidensa sidonnaisuuksia koskevat ilmoitukset ja varmistamaan, että kaikki taloudelliset, ammatilliset ja henkilökohtaiset sidokset yhteisyrityksiltä rahoitusta saaviin yhteisöihin julkistetaan; vaatii ottamaan käyttöön pakollisen karenssiajan yhteisyritysten ylemmille henkilöstön jäsenille, ennen kuin he voivat aloittaa työsuhteen yhteisyrityksiltä rahoitusta saavissa organisaatioissa;</w:t>
      </w:r>
    </w:p>
    <w:p w14:paraId="72F2FE10" w14:textId="77777777" w:rsidR="00155CDC" w:rsidRPr="00155CDC" w:rsidRDefault="00155CDC" w:rsidP="00155CDC">
      <w:pPr>
        <w:pStyle w:val="NormalHanging12a"/>
        <w:widowControl/>
      </w:pPr>
      <w:r w:rsidRPr="00155CDC">
        <w:t>51.</w:t>
      </w:r>
      <w:r w:rsidRPr="00155CDC">
        <w:tab/>
        <w:t>panee merkille yhteisyritysten ilmoittamat tiedot petosten ehkäisemiseen, havaitsemiseen ja korjaamiseen liittyvistä toimistaan; kehottaa kaikkia yhteisyrityksiä vahvistamaan rooliaan ja tunnistamaan heikkoutensa osallistumalla edelleen petostentorjuntaa koskeviin keskusteluihin ja raportoimaan tällaisista seikoista ja sisällyttämään tuleviin raportteihinsa selkeän esityksen asiaa koskevista oikeudellisesta kehyksestä ja tätä varten käyttöön otetuista toimintaperiaatteista;</w:t>
      </w:r>
    </w:p>
    <w:p w14:paraId="6F09904A" w14:textId="77777777" w:rsidR="00155CDC" w:rsidRPr="00155CDC" w:rsidRDefault="00155CDC" w:rsidP="00377D1F">
      <w:pPr>
        <w:pStyle w:val="NormalHanging12a"/>
        <w:keepNext/>
        <w:widowControl/>
        <w:ind w:left="0" w:firstLine="0"/>
        <w:rPr>
          <w:b/>
          <w:iCs/>
        </w:rPr>
      </w:pPr>
      <w:r w:rsidRPr="00155CDC">
        <w:rPr>
          <w:b/>
          <w:iCs/>
        </w:rPr>
        <w:t>Huomautuksia yhteisyritysten edellisen vastuuvapausmenettelyn seurannasta</w:t>
      </w:r>
    </w:p>
    <w:p w14:paraId="5CF1570D" w14:textId="77777777" w:rsidR="00155CDC" w:rsidRPr="00155CDC" w:rsidRDefault="00155CDC" w:rsidP="00155CDC">
      <w:pPr>
        <w:pStyle w:val="NormalHanging12a"/>
        <w:widowControl/>
      </w:pPr>
      <w:r w:rsidRPr="00155CDC">
        <w:t>52.</w:t>
      </w:r>
      <w:r w:rsidRPr="00155CDC">
        <w:tab/>
        <w:t>pitää myönteisenä, että yhteisyritykset ovat laatineet seurantakertomuksen Euroopan parlamentin päätöslauselmista, jotka sisältävät huomautukset, jotka ovat erottamaton osa päätöksiä vastuuvapauden myöntämisestä yhteisyritysten talousarvion toteuttamisesta varainhoitovuonna 2022; toteaa, että näissä kertomuksissa esitetään tyydyttävässä määrin yhteisyritysten näkemykset Euroopan parlamentin korostamista kysymyksistä;</w:t>
      </w:r>
    </w:p>
    <w:p w14:paraId="31A5646A" w14:textId="77777777" w:rsidR="00155CDC" w:rsidRPr="00155CDC" w:rsidRDefault="00155CDC" w:rsidP="00155CDC">
      <w:pPr>
        <w:pStyle w:val="NormalHanging12a"/>
        <w:widowControl/>
      </w:pPr>
      <w:r w:rsidRPr="00155CDC">
        <w:t>53.</w:t>
      </w:r>
      <w:r w:rsidRPr="00155CDC">
        <w:tab/>
        <w:t>on tyytyväinen siihen, että tilintarkastustuomioistuimen kertomukseen sisältyy myös analyysi tilintarkastustuomioistuimen julkaisemien aiempien huomautusten ja toimintasuositusten seurannasta yhteisyrityksissä; panee tässä yhteydessä merkille, että 37 huomautuksesta, joita ei ollut käsitelty riittävästi vuoden 2022 loppuun mennessä, 16 oli saatu päätökseen ja 21 oli edelleen avoinna vuoden 2023 lopussa; panee lisäksi merkille, että vuosien 2021 ja 2022 vuosikertomuksissa suositelluista 15 toimesta yhdeksän oli pantu täytäntöön kaikilta osin, kaksi suurimmaksi osaksi ja kolme joiltakin osin ja yhtä ei ollut pantu täytäntöön lainkaan; toteaa, että jotkin suositukset, jotka on vielä pantava täytäntöön, liittyvät pääasiassa henkilöstökysymyksiin ja että yhteisyritykset voivat panna ne täytäntöön vain yhteistyössä komission budjettipääosaston kanssa ja vasta sitten, kun sovellukset ovat valmiita käyttöönottoon; toteaa, että suositukset, jotka oli pantava täytäntöön ennen vuoden 2023 loppua, pantiin täytäntöön ajoissa;</w:t>
      </w:r>
    </w:p>
    <w:p w14:paraId="310A166B" w14:textId="77777777" w:rsidR="00155CDC" w:rsidRPr="00155CDC" w:rsidRDefault="00155CDC" w:rsidP="00155CDC">
      <w:pPr>
        <w:pStyle w:val="NormalHanging12a"/>
        <w:widowControl/>
      </w:pPr>
      <w:r w:rsidRPr="00155CDC">
        <w:t>54.</w:t>
      </w:r>
      <w:r w:rsidRPr="00155CDC">
        <w:tab/>
        <w:t>suhtautuu myönteisesti siihen, että tilintarkastustuomioistuin on nyt asettanut kunkin avoimen toimintasuosituksen täytäntöönpanolle määräajan, joka määriteltiin yhteistyössä yhteisyritysten kanssa määräajan realistisuuden varmistamiseksi; kehottaa kaikkia yhteisyrityksiä raportoimaan näistä kysymyksistä edelleen tilintarkastustuomioistuimelle ja Euroopan parlamentille;</w:t>
      </w:r>
    </w:p>
    <w:p w14:paraId="6B0ACD87" w14:textId="77777777" w:rsidR="00155CDC" w:rsidRPr="00155CDC" w:rsidRDefault="00155CDC" w:rsidP="00155CDC">
      <w:pPr>
        <w:pStyle w:val="NormalHanging12a"/>
        <w:widowControl/>
        <w:rPr>
          <w:bCs/>
          <w:iCs/>
        </w:rPr>
      </w:pPr>
      <w:r w:rsidRPr="00155CDC">
        <w:t>55.</w:t>
      </w:r>
      <w:r w:rsidRPr="00155CDC">
        <w:rPr>
          <w:bCs/>
          <w:iCs/>
        </w:rPr>
        <w:tab/>
      </w:r>
      <w:r w:rsidRPr="00155CDC">
        <w:t>panee huolestuneena merkille jatkuvat haasteet, jotka liittyvät kustannusten ylityksiin, viivästyksiin ja hallintokysymyksiin ITER-hankkeen täytäntöönpanossa; kehottaa parantamaan varainhoidon valvontaa ja lisäämään talousarvion avoimuutta, mukaan lukien yksityiskohtaisempi julkinen raportointi kustannuskehityksestä, varainkäytön tehokkuudesta ja edistymisestä hankkeiden keskeisten välitavoitteiden saavuttamisessa; korostaa, että tarvitaan tiukempia tarkastusmekanismeja sen varmistamiseksi, että unionin rahoitusosuudet hankkeeseen käytetään tehokkaasti; kehottaa yhteisyritystä vahvistamaan sisäistä hallintoa varmistamalla hankeriskien säännölliset ja riippumattomat arvioinnit ja lisäämällä ylimmän johdon vastuuvelvollisuusmekanismeja;</w:t>
      </w:r>
    </w:p>
    <w:p w14:paraId="187B98E6" w14:textId="77777777" w:rsidR="00155CDC" w:rsidRPr="00155CDC" w:rsidRDefault="00155CDC" w:rsidP="00377D1F">
      <w:pPr>
        <w:pStyle w:val="NormalHanging12a"/>
        <w:keepNext/>
        <w:widowControl/>
        <w:ind w:left="0" w:firstLine="0"/>
        <w:rPr>
          <w:b/>
          <w:iCs/>
        </w:rPr>
      </w:pPr>
      <w:r w:rsidRPr="00155CDC">
        <w:rPr>
          <w:b/>
          <w:iCs/>
        </w:rPr>
        <w:t>Yhteisyritysten muut painopisteet</w:t>
      </w:r>
    </w:p>
    <w:p w14:paraId="58A575E9" w14:textId="77777777" w:rsidR="00155CDC" w:rsidRPr="00155CDC" w:rsidRDefault="00155CDC" w:rsidP="00155CDC">
      <w:pPr>
        <w:pStyle w:val="NormalHanging12a"/>
        <w:widowControl/>
      </w:pPr>
      <w:r w:rsidRPr="00155CDC">
        <w:t>56.</w:t>
      </w:r>
      <w:r w:rsidRPr="00155CDC">
        <w:tab/>
        <w:t>on tietoinen yhteisyritysten hallinnollisista ja talousarvioon liittyvistä rajoitteista ja kehottaa yhteisyrityksiä näiden rajoitteiden osalta tiedottamaan paremmin panoksestaan tutkimus- ja innovointitoimiin akateemisille ja tutkimuslaitoksille, julkisille ja yksityisille organisaatioille sekä eurooppalaisille ja kansallisille viranomaisille tarkoitetun helposti saatavilla olevan viestintämateriaalin avulla; kehottaa tekemään tämän helposti saatavilla olevan viestintämateriaalin avulla tunnetuksi yhteisyritysten tarjoamia mahdollisuuksia hankintasopimuksiin ja avustuksiin tutkimus- ja innovointitoiminnan alalla;</w:t>
      </w:r>
    </w:p>
    <w:p w14:paraId="5EA95AFD" w14:textId="77777777" w:rsidR="00155CDC" w:rsidRPr="00155CDC" w:rsidRDefault="00155CDC" w:rsidP="00155CDC">
      <w:pPr>
        <w:pStyle w:val="NormalHanging12a"/>
        <w:widowControl/>
      </w:pPr>
      <w:r w:rsidRPr="00155CDC">
        <w:t>57.</w:t>
      </w:r>
      <w:r w:rsidRPr="00155CDC">
        <w:tab/>
        <w:t>kehottaa yhteisyrityksiä ryhtymään ennakoivasti viestintätoimiin, jotta voidaan tavoittaa laaja joukko EU:n kansalaisia osana pedagogista pyrkimystä esitellä niiden panosta yhteisten tavoitteiden saavuttamisessa sekä tarvetta institutionaalisiin kumppanuuksiin, joissa on mukana yksityisiä osakkaita;</w:t>
      </w:r>
    </w:p>
    <w:p w14:paraId="2214729B" w14:textId="77777777" w:rsidR="00155CDC" w:rsidRPr="00155CDC" w:rsidRDefault="00155CDC" w:rsidP="00155CDC">
      <w:pPr>
        <w:pStyle w:val="NormalHanging12a"/>
        <w:widowControl/>
        <w:rPr>
          <w:bCs/>
          <w:iCs/>
        </w:rPr>
      </w:pPr>
      <w:r w:rsidRPr="00155CDC">
        <w:t>58.</w:t>
      </w:r>
      <w:r w:rsidRPr="00155CDC">
        <w:rPr>
          <w:bCs/>
          <w:iCs/>
        </w:rPr>
        <w:tab/>
      </w:r>
      <w:r w:rsidRPr="00155CDC">
        <w:t>kehottaa yhteisyrityksiä aloittamaan yhteistyön yliopistojen kanssa, jotta voidaan tavoittaa tutkinnon suorittaneita nuoria eurooppalaisia ja siten vahvistaa niiden tulevia rekrytointiprosesseja;</w:t>
      </w:r>
    </w:p>
    <w:p w14:paraId="057D5DDC" w14:textId="77777777" w:rsidR="00155CDC" w:rsidRPr="00155CDC" w:rsidRDefault="00155CDC" w:rsidP="00155CDC">
      <w:pPr>
        <w:pStyle w:val="NormalHanging12a"/>
        <w:widowControl/>
      </w:pPr>
      <w:r w:rsidRPr="00155CDC">
        <w:t>59.</w:t>
      </w:r>
      <w:r w:rsidRPr="00155CDC">
        <w:tab/>
        <w:t>kehottaa yhteisyrityksiä raportoimaan jatkossakin tehokkaasti ja kykynsä mukaan panoksestaan työllisyyteen ja Euroopan talouden kilpailukykyyn, kun otetaan huomioon, että kaikkien Euroopan unionin tutkimuksen ja innovoinnin alan tärkeiden sidosryhmien on keskityttävä Euroopan unionin uudelleenteollistamiseen;</w:t>
      </w:r>
    </w:p>
    <w:p w14:paraId="35866138" w14:textId="77777777" w:rsidR="00155CDC" w:rsidRPr="00155CDC" w:rsidRDefault="00155CDC" w:rsidP="00155CDC">
      <w:pPr>
        <w:pStyle w:val="NormalHanging12a"/>
        <w:widowControl/>
      </w:pPr>
      <w:r w:rsidRPr="00155CDC">
        <w:t>60.</w:t>
      </w:r>
      <w:r w:rsidRPr="00155CDC">
        <w:tab/>
        <w:t>kehottaa yhteisyrityksiä varmistamaan edelleen yksityisten yritysten, erityisesti pienten ja keskisuurten yritysten, riittävän tasoisen osallistumisen, sillä ne ovat Euroopan talouden vahvin valtti;</w:t>
      </w:r>
    </w:p>
    <w:p w14:paraId="7F4C5FD5" w14:textId="77777777" w:rsidR="00155CDC" w:rsidRPr="00155CDC" w:rsidRDefault="00155CDC" w:rsidP="00155CDC">
      <w:pPr>
        <w:pStyle w:val="NormalHanging12a"/>
        <w:widowControl/>
      </w:pPr>
      <w:r w:rsidRPr="00155CDC">
        <w:t>61.</w:t>
      </w:r>
      <w:r w:rsidRPr="00155CDC">
        <w:tab/>
        <w:t>kehottaa yhteisyrityksiä raportoimaan tehokkaasti panoksestaan Euroopan unionin talousarvion horisontaalisten painopisteiden toteuttamiseen;</w:t>
      </w:r>
    </w:p>
    <w:p w14:paraId="30055AF4" w14:textId="77777777" w:rsidR="00155CDC" w:rsidRPr="00155CDC" w:rsidRDefault="00155CDC" w:rsidP="00155CDC">
      <w:pPr>
        <w:pStyle w:val="NormalHanging12a"/>
        <w:widowControl/>
      </w:pPr>
      <w:r w:rsidRPr="00155CDC">
        <w:t>62.</w:t>
      </w:r>
      <w:r w:rsidRPr="00155CDC">
        <w:tab/>
        <w:t>kehottaa kaikkia yhteisyrityksiä toimimaan jatkossakin huolellisesti, kun ne ovat tekemisissä kansainvälisten sidosryhmien kanssa, erityisesti Euroopan unionin käyttöön ottamien rajoittavien toimenpiteiden järjestelmän huomioon ottaen; korostaa tässä yhteydessä ITERistä ja fuusioenergian kehittämisestä vastaavan eurooppalaisen yhteisyrityksen erityistilannetta ja on tyytyväinen kyseisen yhteisyrityksen kuulemisen aikana talousarvion valvontavaliokunnassa annettuihin selvityksiin, jotka koskevat ITER-hankkeeseen liittyvien mahdollisten ongelmien ehkäisemiseksi käyttöön otettuja toimenpiteitä;</w:t>
      </w:r>
    </w:p>
    <w:p w14:paraId="587EFDC2" w14:textId="77777777" w:rsidR="00155CDC" w:rsidRPr="00155CDC" w:rsidRDefault="00155CDC" w:rsidP="00155CDC">
      <w:pPr>
        <w:pStyle w:val="NormalHanging12a"/>
        <w:widowControl/>
      </w:pPr>
      <w:r w:rsidRPr="00155CDC">
        <w:t>63.</w:t>
      </w:r>
      <w:r w:rsidRPr="00155CDC">
        <w:tab/>
        <w:t>kehottaa kaikkia yhteisyrityksiä varmistamaan, että niiden henkilöstö hyödyntää hyvin mahdollisia synergioita muiden Euroopan unionin tahojen, kuten virastojen, kanssa kaikilla asiaankuuluvilla aloilla ja jotta voidaan lisätä niiden toimien tehokkuutta ja vaikuttavuutta; kehottaa kaikkia yhteisyrityksiä varmistamaan, että niiden henkilöstö hyödyntää hyvin foorumia, joka muodostaa EU:n virastojen verkoston (EUAN);</w:t>
      </w:r>
    </w:p>
    <w:p w14:paraId="1AD9E162" w14:textId="77777777" w:rsidR="00155CDC" w:rsidRPr="00155CDC" w:rsidRDefault="00155CDC" w:rsidP="00155CDC">
      <w:pPr>
        <w:pStyle w:val="NormalHanging12a"/>
        <w:widowControl/>
        <w:rPr>
          <w:bCs/>
          <w:iCs/>
        </w:rPr>
      </w:pPr>
      <w:r w:rsidRPr="00155CDC">
        <w:t>64.</w:t>
      </w:r>
      <w:r w:rsidRPr="00155CDC">
        <w:rPr>
          <w:bCs/>
          <w:iCs/>
        </w:rPr>
        <w:tab/>
      </w:r>
      <w:r w:rsidRPr="00155CDC">
        <w:t>korostaa digitaalisen suvereniteetin tarvetta unionin rahoittamassa tutkimuksessa; painottaa tältä osin erityisesti siruyhteisyritystä, Euroopan suurteholaskennan yhteisyritystä sekä älykkäät verkot ja palvelut -yhteisyritystä, joiden on priorisoitava sellaiset hankkeet, joilla parannetaan unionin autonomiaa puolijohteiden valmistuksen, tekoälyn ja kyberturvallisuuden alalla; pyytää komissiota varmistamaan, että yhteisyritysten rahoittamat hankkeet i) eivät ole liian riippuvaisia kolmansien maiden toimittajista kriittisten teknologioiden osalta; ii) edistävät unionin teollisuuden häiriönsietokykyä ja strategista riippumattomuutta; iii) edistävät unionin omaa T&amp;K-toimintaa keskeisillä digitaalisilla aloilla;</w:t>
      </w:r>
    </w:p>
    <w:p w14:paraId="33A82147" w14:textId="77777777" w:rsidR="00155CDC" w:rsidRPr="00155CDC" w:rsidRDefault="00155CDC" w:rsidP="00377D1F">
      <w:pPr>
        <w:pStyle w:val="NormalHanging12a"/>
        <w:keepNext/>
        <w:widowControl/>
        <w:ind w:left="0" w:firstLine="0"/>
        <w:rPr>
          <w:b/>
          <w:iCs/>
        </w:rPr>
      </w:pPr>
      <w:r w:rsidRPr="00155CDC">
        <w:rPr>
          <w:b/>
          <w:iCs/>
        </w:rPr>
        <w:t>Kehotus seurantaan</w:t>
      </w:r>
    </w:p>
    <w:p w14:paraId="54116EDE" w14:textId="77777777" w:rsidR="00155CDC" w:rsidRPr="00155CDC" w:rsidRDefault="00155CDC" w:rsidP="00155CDC">
      <w:pPr>
        <w:pStyle w:val="NormalHanging12a"/>
        <w:widowControl/>
      </w:pPr>
      <w:r w:rsidRPr="00155CDC">
        <w:t>65.</w:t>
      </w:r>
      <w:r w:rsidRPr="00155CDC">
        <w:tab/>
        <w:t>kehottaa kutakin yhteisyritystä, jonka osalta harkitaan vastuuvapauden myöntämistä varainhoitovuodelta 2023, laatimaan erillisen seurantakertomuksen kaikista toimista, joita on toteutettu tässä päätöslauselmassa mainittujen erityiskysymysten käsittelemiseksi, ja toimittamaan tämän yhteisyrityksen (toimitus)johtajan allekirjoittaman seurantakertomuksen Euroopan parlamentille viimeistään 30. syyskuuta 2025;</w:t>
      </w:r>
    </w:p>
    <w:p w14:paraId="270DADCE" w14:textId="34A3955D" w:rsidR="00C83149" w:rsidRPr="00B62501" w:rsidRDefault="00155CDC" w:rsidP="00155CDC">
      <w:pPr>
        <w:pStyle w:val="NormalHanging12a"/>
        <w:widowControl/>
      </w:pPr>
      <w:r w:rsidRPr="00155CDC">
        <w:t>66.</w:t>
      </w:r>
      <w:r w:rsidRPr="00155CDC">
        <w:tab/>
        <w:t>korostaa, että seurantakertomukset voivat sisältää myös yhteisyritysten yleisiä näkemyksiä tästä päätöslauselmasta ja muista vastuuvapauden myöntävän viranomaisen kannalta merkityksellisistä seikoista; odottaa, että yhteisyritykset laativat tämän kertomuksen kokonaisvaltaisella tavalla, käsittelevät kaikkia Euroopan parlamentin mainitsemia niiden toimintaa koskevia kysymyksiä ja toimivat tässä vilpittömässä mielessä ja yhteistyössä.</w:t>
      </w:r>
    </w:p>
    <w:sectPr w:rsidR="00C83149" w:rsidRPr="00B62501" w:rsidSect="007842D2">
      <w:headerReference w:type="even" r:id="rId19"/>
      <w:headerReference w:type="default" r:id="rId20"/>
      <w:footerReference w:type="even" r:id="rId21"/>
      <w:foot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8CAE3" w14:textId="77777777" w:rsidR="00B21338" w:rsidRPr="0094149C" w:rsidRDefault="00B21338">
      <w:r w:rsidRPr="0094149C">
        <w:separator/>
      </w:r>
    </w:p>
  </w:endnote>
  <w:endnote w:type="continuationSeparator" w:id="0">
    <w:p w14:paraId="3050F925" w14:textId="77777777" w:rsidR="00B21338" w:rsidRPr="0094149C" w:rsidRDefault="00B21338">
      <w:r w:rsidRPr="009414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8960" w14:textId="77777777" w:rsidR="00B21338" w:rsidRPr="0094149C" w:rsidRDefault="00B21338" w:rsidP="007842D2">
    <w:pPr>
      <w:pStyle w:val="EPFooter"/>
    </w:pPr>
    <w:r w:rsidRPr="0094149C">
      <w:t>PE</w:t>
    </w:r>
    <w:r w:rsidRPr="0094149C">
      <w:rPr>
        <w:rStyle w:val="HideTWBExt"/>
      </w:rPr>
      <w:t>&lt;NoPE&gt;</w:t>
    </w:r>
    <w:r w:rsidRPr="0094149C">
      <w:t>765.276</w:t>
    </w:r>
    <w:r w:rsidRPr="0094149C">
      <w:rPr>
        <w:rStyle w:val="HideTWBExt"/>
      </w:rPr>
      <w:t>&lt;/NoPE&gt;&lt;Version&gt;</w:t>
    </w:r>
    <w:r w:rsidRPr="0094149C">
      <w:t>v03-00</w:t>
    </w:r>
    <w:r w:rsidRPr="0094149C">
      <w:rPr>
        <w:rStyle w:val="HideTWBExt"/>
      </w:rPr>
      <w:t>&lt;/Version&gt;</w:t>
    </w:r>
    <w:r w:rsidRPr="0094149C">
      <w:tab/>
    </w:r>
    <w:r w:rsidRPr="0094149C">
      <w:fldChar w:fldCharType="begin"/>
    </w:r>
    <w:r w:rsidRPr="0094149C">
      <w:instrText xml:space="preserve"> PAGE  \* MERGEFORMAT </w:instrText>
    </w:r>
    <w:r w:rsidRPr="0094149C">
      <w:fldChar w:fldCharType="separate"/>
    </w:r>
    <w:r w:rsidRPr="0094149C">
      <w:rPr>
        <w:noProof/>
      </w:rPr>
      <w:t>76</w:t>
    </w:r>
    <w:r w:rsidRPr="0094149C">
      <w:fldChar w:fldCharType="end"/>
    </w:r>
    <w:r w:rsidRPr="0094149C">
      <w:t>/</w:t>
    </w:r>
    <w:fldSimple w:instr=" NUMPAGES  \* MERGEFORMAT ">
      <w:r w:rsidRPr="0094149C">
        <w:rPr>
          <w:noProof/>
        </w:rPr>
        <w:t>76</w:t>
      </w:r>
    </w:fldSimple>
    <w:r w:rsidRPr="0094149C">
      <w:tab/>
    </w:r>
    <w:r w:rsidRPr="0094149C">
      <w:rPr>
        <w:rStyle w:val="HideTWBExt"/>
      </w:rPr>
      <w:t>&lt;PathFdR&gt;</w:t>
    </w:r>
    <w:r w:rsidRPr="0094149C">
      <w:t>RR\1318956FI.docx</w:t>
    </w:r>
    <w:r w:rsidRPr="0094149C">
      <w:rPr>
        <w:rStyle w:val="HideTWBExt"/>
      </w:rPr>
      <w:t>&lt;/PathFdR&gt;</w:t>
    </w:r>
  </w:p>
  <w:p w14:paraId="534AFCB1" w14:textId="77777777" w:rsidR="00B21338" w:rsidRPr="0094149C" w:rsidRDefault="00B21338" w:rsidP="007842D2">
    <w:pPr>
      <w:pStyle w:val="EPFooter2"/>
    </w:pPr>
    <w:r w:rsidRPr="0094149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49E3" w14:textId="77777777" w:rsidR="00B21338" w:rsidRPr="0094149C" w:rsidRDefault="00B21338" w:rsidP="007842D2">
    <w:pPr>
      <w:pStyle w:val="EPFooter"/>
    </w:pPr>
    <w:r w:rsidRPr="0094149C">
      <w:rPr>
        <w:rStyle w:val="HideTWBExt"/>
      </w:rPr>
      <w:t>&lt;PathFdR&gt;</w:t>
    </w:r>
    <w:r w:rsidRPr="0094149C">
      <w:t>RR\1318956FI.docx</w:t>
    </w:r>
    <w:r w:rsidRPr="0094149C">
      <w:rPr>
        <w:rStyle w:val="HideTWBExt"/>
      </w:rPr>
      <w:t>&lt;/PathFdR&gt;</w:t>
    </w:r>
    <w:r w:rsidRPr="0094149C">
      <w:tab/>
    </w:r>
    <w:r w:rsidRPr="0094149C">
      <w:tab/>
      <w:t>PE</w:t>
    </w:r>
    <w:r w:rsidRPr="0094149C">
      <w:rPr>
        <w:rStyle w:val="HideTWBExt"/>
      </w:rPr>
      <w:t>&lt;NoPE&gt;</w:t>
    </w:r>
    <w:r w:rsidRPr="0094149C">
      <w:t>765.276</w:t>
    </w:r>
    <w:r w:rsidRPr="0094149C">
      <w:rPr>
        <w:rStyle w:val="HideTWBExt"/>
      </w:rPr>
      <w:t>&lt;/NoPE&gt;&lt;Version&gt;</w:t>
    </w:r>
    <w:r w:rsidRPr="0094149C">
      <w:t>v03-00</w:t>
    </w:r>
    <w:r w:rsidRPr="0094149C">
      <w:rPr>
        <w:rStyle w:val="HideTWBExt"/>
      </w:rPr>
      <w:t>&lt;/Version&gt;</w:t>
    </w:r>
  </w:p>
  <w:p w14:paraId="30D73EBD" w14:textId="77777777" w:rsidR="00B21338" w:rsidRPr="0094149C" w:rsidRDefault="00B21338" w:rsidP="007842D2">
    <w:pPr>
      <w:pStyle w:val="EPFooter2"/>
    </w:pPr>
    <w:r w:rsidRPr="0094149C">
      <w:t>FI</w:t>
    </w:r>
    <w:r w:rsidRPr="0094149C">
      <w:tab/>
    </w:r>
    <w:r w:rsidRPr="0094149C">
      <w:rPr>
        <w:b w:val="0"/>
        <w:i/>
        <w:color w:val="C0C0C0"/>
        <w:sz w:val="22"/>
      </w:rPr>
      <w:t>Moninaisuudessaan yhtenäinen</w:t>
    </w:r>
    <w:r w:rsidRPr="0094149C">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07A"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47C8392C"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A1E0"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1182CF7E"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FB23"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2C1C59C3"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14CC"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0E1BB2A6"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FDBB"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1E31CAA6"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B59A"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67A6ACAF"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98C1"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344DE7DA"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9AE7" w14:textId="77777777" w:rsidR="00B21338" w:rsidRPr="004920DF" w:rsidRDefault="00B21338">
    <w:pPr>
      <w:pStyle w:val="EPFooter"/>
      <w:rPr>
        <w:lang w:val="en-GB"/>
      </w:rPr>
    </w:pPr>
    <w:r w:rsidRPr="004920DF">
      <w:rPr>
        <w:rStyle w:val="HideTWBExt"/>
        <w:rFonts w:eastAsiaTheme="majorEastAsia"/>
        <w:lang w:val="en-GB"/>
      </w:rPr>
      <w:t>&lt;PathFdR&gt;</w:t>
    </w:r>
    <w:r w:rsidRPr="004920DF">
      <w:rPr>
        <w:lang w:val="en-GB"/>
      </w:rPr>
      <w:t>PR\1313546EN.docx</w:t>
    </w:r>
    <w:r w:rsidRPr="004920DF">
      <w:rPr>
        <w:rStyle w:val="HideTWBExt"/>
        <w:rFonts w:eastAsiaTheme="majorEastAsia"/>
        <w:lang w:val="en-GB"/>
      </w:rPr>
      <w:t>&lt;/PathFdR&gt;</w:t>
    </w:r>
    <w:r w:rsidRPr="004920DF">
      <w:rPr>
        <w:lang w:val="en-GB"/>
      </w:rPr>
      <w:tab/>
    </w:r>
    <w:r w:rsidRPr="004920DF">
      <w:rPr>
        <w:lang w:val="en-GB"/>
      </w:rPr>
      <w:tab/>
      <w:t>PE</w:t>
    </w:r>
    <w:r w:rsidRPr="004920DF">
      <w:rPr>
        <w:rStyle w:val="HideTWBExt"/>
        <w:rFonts w:eastAsiaTheme="majorEastAsia"/>
        <w:lang w:val="en-GB"/>
      </w:rPr>
      <w:t>&lt;NoPE&gt;</w:t>
    </w:r>
    <w:r w:rsidRPr="004920DF">
      <w:rPr>
        <w:lang w:val="en-GB"/>
      </w:rPr>
      <w:t>765.276</w:t>
    </w:r>
    <w:r w:rsidRPr="004920DF">
      <w:rPr>
        <w:rStyle w:val="HideTWBExt"/>
        <w:rFonts w:eastAsiaTheme="majorEastAsia"/>
        <w:lang w:val="en-GB"/>
      </w:rPr>
      <w:t>&lt;/NoPE&gt;&lt;Version&gt;</w:t>
    </w:r>
    <w:r w:rsidRPr="004920DF">
      <w:rPr>
        <w:lang w:val="en-GB"/>
      </w:rPr>
      <w:t>v01-00</w:t>
    </w:r>
    <w:r w:rsidRPr="004920DF">
      <w:rPr>
        <w:rStyle w:val="HideTWBExt"/>
        <w:rFonts w:eastAsiaTheme="majorEastAsia"/>
        <w:lang w:val="en-GB"/>
      </w:rPr>
      <w:t>&lt;/Version&gt;</w:t>
    </w:r>
  </w:p>
  <w:p w14:paraId="644C5F4D" w14:textId="77777777" w:rsidR="00B21338" w:rsidRPr="004920DF" w:rsidRDefault="00B21338">
    <w:pPr>
      <w:pStyle w:val="EPFooter2"/>
      <w:tabs>
        <w:tab w:val="clear" w:pos="4535"/>
        <w:tab w:val="center" w:pos="4536"/>
      </w:tabs>
      <w:rPr>
        <w:lang w:val="en-GB"/>
      </w:rPr>
    </w:pP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r w:rsidRPr="004920DF">
      <w:rPr>
        <w:lang w:val="en-GB"/>
      </w:rPr>
      <w:tab/>
    </w:r>
    <w:r w:rsidRPr="004920DF">
      <w:rPr>
        <w:b w:val="0"/>
        <w:i/>
        <w:color w:val="C0C0C0"/>
        <w:sz w:val="22"/>
        <w:szCs w:val="22"/>
        <w:lang w:val="en-GB"/>
      </w:rPr>
      <w:t>United in diversity</w:t>
    </w:r>
    <w:r w:rsidRPr="004920DF">
      <w:rPr>
        <w:lang w:val="en-GB"/>
      </w:rPr>
      <w:tab/>
    </w:r>
    <w:r w:rsidRPr="0094149C">
      <w:fldChar w:fldCharType="begin"/>
    </w:r>
    <w:r w:rsidRPr="004920DF">
      <w:rPr>
        <w:lang w:val="en-GB"/>
      </w:rPr>
      <w:instrText xml:space="preserve"> DOCPROPERTY "&lt;Extension&gt;" </w:instrText>
    </w:r>
    <w:r w:rsidRPr="0094149C">
      <w:fldChar w:fldCharType="separate"/>
    </w:r>
    <w:r w:rsidRPr="004920DF">
      <w:rPr>
        <w:lang w:val="en-GB"/>
      </w:rPr>
      <w:t>FI</w:t>
    </w:r>
    <w:r w:rsidRPr="0094149C">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D6374" w14:textId="77777777" w:rsidR="00B21338" w:rsidRPr="0094149C" w:rsidRDefault="00B21338"/>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04D1A" w14:textId="77777777" w:rsidR="00B21338" w:rsidRPr="004920DF" w:rsidRDefault="00B21338" w:rsidP="004920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E52D" w14:textId="77777777" w:rsidR="00B21338" w:rsidRPr="0094149C" w:rsidRDefault="00B213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3CDBF" w14:textId="77777777" w:rsidR="00B21338" w:rsidRPr="0094149C" w:rsidRDefault="00B21338">
      <w:r w:rsidRPr="0094149C">
        <w:separator/>
      </w:r>
    </w:p>
  </w:footnote>
  <w:footnote w:type="continuationSeparator" w:id="0">
    <w:p w14:paraId="65DD4792" w14:textId="77777777" w:rsidR="00B21338" w:rsidRPr="0094149C" w:rsidRDefault="00B21338">
      <w:r w:rsidRPr="0094149C">
        <w:continuationSeparator/>
      </w:r>
    </w:p>
  </w:footnote>
  <w:footnote w:id="1">
    <w:p w14:paraId="0B83F5F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1" w:history="1">
        <w:r w:rsidRPr="004920DF">
          <w:rPr>
            <w:rStyle w:val="Hyperlink"/>
            <w:sz w:val="24"/>
            <w:lang w:val="fi-FI"/>
          </w:rPr>
          <w:t>http://data.europa.eu/eli/C/2024/6841/oj</w:t>
        </w:r>
      </w:hyperlink>
      <w:r w:rsidRPr="004920DF">
        <w:rPr>
          <w:sz w:val="24"/>
          <w:lang w:val="fi-FI"/>
        </w:rPr>
        <w:t>.</w:t>
      </w:r>
    </w:p>
  </w:footnote>
  <w:footnote w:id="2">
    <w:p w14:paraId="607F912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2" w:history="1">
        <w:r w:rsidRPr="004920DF">
          <w:rPr>
            <w:rStyle w:val="Hyperlink"/>
            <w:sz w:val="24"/>
            <w:lang w:val="fi-FI"/>
          </w:rPr>
          <w:t>http://data.europa.eu/eli/C/2024/6041/oj</w:t>
        </w:r>
      </w:hyperlink>
      <w:r w:rsidRPr="004920DF">
        <w:rPr>
          <w:sz w:val="24"/>
          <w:lang w:val="fi-FI"/>
        </w:rPr>
        <w:t>.</w:t>
      </w:r>
    </w:p>
  </w:footnote>
  <w:footnote w:id="3">
    <w:p w14:paraId="18F0FE4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3" w:history="1">
        <w:r w:rsidRPr="004920DF">
          <w:rPr>
            <w:rStyle w:val="Hyperlink"/>
            <w:sz w:val="24"/>
            <w:lang w:val="fi-FI"/>
          </w:rPr>
          <w:t>http://data.europa.eu/eli/reg/2018/1046/oj</w:t>
        </w:r>
      </w:hyperlink>
      <w:r w:rsidRPr="004920DF">
        <w:rPr>
          <w:sz w:val="24"/>
          <w:lang w:val="fi-FI"/>
        </w:rPr>
        <w:t>.</w:t>
      </w:r>
    </w:p>
  </w:footnote>
  <w:footnote w:id="4">
    <w:p w14:paraId="7058CE73"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4"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5">
    <w:p w14:paraId="19F502F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5" w:history="1">
        <w:r w:rsidRPr="004920DF">
          <w:rPr>
            <w:rStyle w:val="Hyperlink"/>
            <w:sz w:val="24"/>
            <w:lang w:val="fi-FI"/>
          </w:rPr>
          <w:t>http://data.europa.eu/eli/reg/2021/2085/oj</w:t>
        </w:r>
      </w:hyperlink>
      <w:r w:rsidRPr="004920DF">
        <w:rPr>
          <w:sz w:val="24"/>
          <w:lang w:val="fi-FI"/>
        </w:rPr>
        <w:t>.</w:t>
      </w:r>
    </w:p>
  </w:footnote>
  <w:footnote w:id="6">
    <w:p w14:paraId="6780B5C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6" w:history="1">
        <w:r w:rsidRPr="004920DF">
          <w:rPr>
            <w:rStyle w:val="Hyperlink"/>
            <w:sz w:val="24"/>
            <w:lang w:val="fi-FI"/>
          </w:rPr>
          <w:t>http://data.europa.eu/eli/reg_del/2019/887/oj</w:t>
        </w:r>
      </w:hyperlink>
      <w:r w:rsidRPr="004920DF">
        <w:rPr>
          <w:sz w:val="24"/>
          <w:lang w:val="fi-FI"/>
        </w:rPr>
        <w:t>.</w:t>
      </w:r>
    </w:p>
  </w:footnote>
  <w:footnote w:id="7">
    <w:p w14:paraId="4FCB1FA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7" w:history="1">
        <w:r w:rsidRPr="004920DF">
          <w:rPr>
            <w:rStyle w:val="Hyperlink"/>
            <w:sz w:val="24"/>
            <w:lang w:val="fi-FI"/>
          </w:rPr>
          <w:t>http://data.europa.eu/eli/C/2024/6841/oj</w:t>
        </w:r>
      </w:hyperlink>
      <w:r w:rsidRPr="004920DF">
        <w:rPr>
          <w:sz w:val="24"/>
          <w:lang w:val="fi-FI"/>
        </w:rPr>
        <w:t>.</w:t>
      </w:r>
    </w:p>
  </w:footnote>
  <w:footnote w:id="8">
    <w:p w14:paraId="3E8B6ED7"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8" w:history="1">
        <w:r w:rsidRPr="004920DF">
          <w:rPr>
            <w:rStyle w:val="Hyperlink"/>
            <w:sz w:val="24"/>
            <w:lang w:val="fi-FI"/>
          </w:rPr>
          <w:t>http://data.europa.eu/eli/C/2024/6041/oj</w:t>
        </w:r>
      </w:hyperlink>
      <w:r w:rsidRPr="004920DF">
        <w:rPr>
          <w:sz w:val="24"/>
          <w:lang w:val="fi-FI"/>
        </w:rPr>
        <w:t>.</w:t>
      </w:r>
    </w:p>
  </w:footnote>
  <w:footnote w:id="9">
    <w:p w14:paraId="0628080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9" w:history="1">
        <w:r w:rsidRPr="004920DF">
          <w:rPr>
            <w:rStyle w:val="Hyperlink"/>
            <w:sz w:val="24"/>
            <w:lang w:val="fi-FI"/>
          </w:rPr>
          <w:t>http://data.europa.eu/eli/reg/2018/1046/oj</w:t>
        </w:r>
      </w:hyperlink>
      <w:r w:rsidRPr="004920DF">
        <w:rPr>
          <w:sz w:val="24"/>
          <w:lang w:val="fi-FI"/>
        </w:rPr>
        <w:t>.</w:t>
      </w:r>
    </w:p>
  </w:footnote>
  <w:footnote w:id="10">
    <w:p w14:paraId="48C8807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10"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11">
    <w:p w14:paraId="4EF4DDC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11" w:history="1">
        <w:r w:rsidRPr="004920DF">
          <w:rPr>
            <w:rStyle w:val="Hyperlink"/>
            <w:sz w:val="24"/>
            <w:lang w:val="fi-FI"/>
          </w:rPr>
          <w:t>http://data.europa.eu/eli/reg/2021/2085/oj</w:t>
        </w:r>
      </w:hyperlink>
      <w:r w:rsidRPr="004920DF">
        <w:rPr>
          <w:sz w:val="24"/>
          <w:lang w:val="fi-FI"/>
        </w:rPr>
        <w:t>.</w:t>
      </w:r>
    </w:p>
  </w:footnote>
  <w:footnote w:id="12">
    <w:p w14:paraId="22ECC38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12" w:history="1">
        <w:r w:rsidRPr="004920DF">
          <w:rPr>
            <w:rStyle w:val="Hyperlink"/>
            <w:sz w:val="24"/>
            <w:lang w:val="fi-FI"/>
          </w:rPr>
          <w:t>http://data.europa.eu/eli/reg_del/2019/887/oj</w:t>
        </w:r>
      </w:hyperlink>
      <w:r w:rsidRPr="004920DF">
        <w:rPr>
          <w:sz w:val="24"/>
          <w:lang w:val="fi-FI"/>
        </w:rPr>
        <w:t>.</w:t>
      </w:r>
    </w:p>
  </w:footnote>
  <w:footnote w:id="13">
    <w:p w14:paraId="701600A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13" w:history="1">
        <w:r w:rsidRPr="004920DF">
          <w:rPr>
            <w:rStyle w:val="Hyperlink"/>
            <w:sz w:val="24"/>
            <w:lang w:val="fi-FI"/>
          </w:rPr>
          <w:t>http://data.europa.eu/eli/C/2024/6841/oj</w:t>
        </w:r>
      </w:hyperlink>
      <w:r w:rsidRPr="004920DF">
        <w:rPr>
          <w:sz w:val="24"/>
          <w:lang w:val="fi-FI"/>
        </w:rPr>
        <w:t>.</w:t>
      </w:r>
    </w:p>
  </w:footnote>
  <w:footnote w:id="14">
    <w:p w14:paraId="17234AF4"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14" w:history="1">
        <w:r w:rsidRPr="004920DF">
          <w:rPr>
            <w:rStyle w:val="Hyperlink"/>
            <w:sz w:val="24"/>
            <w:lang w:val="fi-FI"/>
          </w:rPr>
          <w:t>http://data.europa.eu/eli/C/2024/6041/oj</w:t>
        </w:r>
      </w:hyperlink>
      <w:r w:rsidRPr="004920DF">
        <w:rPr>
          <w:sz w:val="24"/>
          <w:lang w:val="fi-FI"/>
        </w:rPr>
        <w:t>.</w:t>
      </w:r>
    </w:p>
  </w:footnote>
  <w:footnote w:id="15">
    <w:p w14:paraId="3FFF2F1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15" w:history="1">
        <w:r w:rsidRPr="004920DF">
          <w:rPr>
            <w:rStyle w:val="Hyperlink"/>
            <w:sz w:val="24"/>
            <w:lang w:val="fi-FI"/>
          </w:rPr>
          <w:t>http://data.europa.eu/eli/reg/2018/1046/oj</w:t>
        </w:r>
      </w:hyperlink>
      <w:r w:rsidRPr="004920DF">
        <w:rPr>
          <w:sz w:val="24"/>
          <w:lang w:val="fi-FI"/>
        </w:rPr>
        <w:t>.</w:t>
      </w:r>
    </w:p>
  </w:footnote>
  <w:footnote w:id="16">
    <w:p w14:paraId="3BBF0F0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16"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17">
    <w:p w14:paraId="2BB1434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17" w:history="1">
        <w:r w:rsidRPr="004920DF">
          <w:rPr>
            <w:rStyle w:val="Hyperlink"/>
            <w:sz w:val="24"/>
            <w:lang w:val="fi-FI"/>
          </w:rPr>
          <w:t>http://data.europa.eu/eli/reg/2021/2085/oj</w:t>
        </w:r>
      </w:hyperlink>
      <w:r w:rsidRPr="004920DF">
        <w:rPr>
          <w:sz w:val="24"/>
          <w:lang w:val="fi-FI"/>
        </w:rPr>
        <w:t>.</w:t>
      </w:r>
    </w:p>
  </w:footnote>
  <w:footnote w:id="18">
    <w:p w14:paraId="4A70028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18" w:history="1">
        <w:r w:rsidRPr="004920DF">
          <w:rPr>
            <w:rStyle w:val="Hyperlink"/>
            <w:sz w:val="24"/>
            <w:lang w:val="fi-FI"/>
          </w:rPr>
          <w:t>http://data.europa.eu/eli/reg_del/2019/887/oj</w:t>
        </w:r>
      </w:hyperlink>
      <w:r w:rsidRPr="004920DF">
        <w:rPr>
          <w:sz w:val="24"/>
          <w:lang w:val="fi-FI"/>
        </w:rPr>
        <w:t>.</w:t>
      </w:r>
    </w:p>
  </w:footnote>
  <w:footnote w:id="19">
    <w:p w14:paraId="461D737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19" w:history="1">
        <w:r w:rsidRPr="004920DF">
          <w:rPr>
            <w:rStyle w:val="Hyperlink"/>
            <w:sz w:val="24"/>
            <w:lang w:val="fi-FI"/>
          </w:rPr>
          <w:t>http://data.europa.eu/eli/C/2024/6841/oj</w:t>
        </w:r>
      </w:hyperlink>
      <w:r w:rsidRPr="004920DF">
        <w:rPr>
          <w:sz w:val="24"/>
          <w:lang w:val="fi-FI"/>
        </w:rPr>
        <w:t>.</w:t>
      </w:r>
    </w:p>
  </w:footnote>
  <w:footnote w:id="20">
    <w:p w14:paraId="72E3A38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20" w:history="1">
        <w:r w:rsidRPr="004920DF">
          <w:rPr>
            <w:rStyle w:val="Hyperlink"/>
            <w:sz w:val="24"/>
            <w:lang w:val="fi-FI"/>
          </w:rPr>
          <w:t>http://data.europa.eu/eli/C/2024/6041/oj</w:t>
        </w:r>
      </w:hyperlink>
      <w:r w:rsidRPr="004920DF">
        <w:rPr>
          <w:sz w:val="24"/>
          <w:lang w:val="fi-FI"/>
        </w:rPr>
        <w:t xml:space="preserve">. </w:t>
      </w:r>
    </w:p>
  </w:footnote>
  <w:footnote w:id="21">
    <w:p w14:paraId="220633B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21" w:history="1">
        <w:r w:rsidRPr="004920DF">
          <w:rPr>
            <w:rStyle w:val="Hyperlink"/>
            <w:sz w:val="24"/>
            <w:lang w:val="fi-FI"/>
          </w:rPr>
          <w:t>http://data.europa.eu/eli/reg/2018/1046/oj</w:t>
        </w:r>
      </w:hyperlink>
      <w:r w:rsidRPr="004920DF">
        <w:rPr>
          <w:sz w:val="24"/>
          <w:lang w:val="fi-FI"/>
        </w:rPr>
        <w:t>.</w:t>
      </w:r>
    </w:p>
  </w:footnote>
  <w:footnote w:id="22">
    <w:p w14:paraId="62FA9EB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22"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23">
    <w:p w14:paraId="43A7A4E7"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23" w:history="1">
        <w:r w:rsidRPr="004920DF">
          <w:rPr>
            <w:rStyle w:val="Hyperlink"/>
            <w:sz w:val="24"/>
            <w:lang w:val="fi-FI"/>
          </w:rPr>
          <w:t>http://data.europa.eu/eli/reg/2021/2085/oj</w:t>
        </w:r>
      </w:hyperlink>
      <w:r w:rsidRPr="004920DF">
        <w:rPr>
          <w:sz w:val="24"/>
          <w:lang w:val="fi-FI"/>
        </w:rPr>
        <w:t>.</w:t>
      </w:r>
    </w:p>
  </w:footnote>
  <w:footnote w:id="24">
    <w:p w14:paraId="116E0444"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24" w:history="1">
        <w:r w:rsidRPr="004920DF">
          <w:rPr>
            <w:rStyle w:val="Hyperlink"/>
            <w:sz w:val="24"/>
            <w:lang w:val="fi-FI"/>
          </w:rPr>
          <w:t>http://data.europa.eu/eli/reg_del/2019/887/oj</w:t>
        </w:r>
      </w:hyperlink>
      <w:r w:rsidRPr="004920DF">
        <w:rPr>
          <w:sz w:val="24"/>
          <w:lang w:val="fi-FI"/>
        </w:rPr>
        <w:t>.</w:t>
      </w:r>
    </w:p>
  </w:footnote>
  <w:footnote w:id="25">
    <w:p w14:paraId="44A6701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25" w:history="1">
        <w:r w:rsidRPr="004920DF">
          <w:rPr>
            <w:rStyle w:val="Hyperlink"/>
            <w:sz w:val="24"/>
            <w:lang w:val="fi-FI"/>
          </w:rPr>
          <w:t>http://data.europa.eu/eli/C/2024/6841/oj</w:t>
        </w:r>
      </w:hyperlink>
      <w:r w:rsidRPr="004920DF">
        <w:rPr>
          <w:sz w:val="24"/>
          <w:lang w:val="fi-FI"/>
        </w:rPr>
        <w:t>.</w:t>
      </w:r>
    </w:p>
  </w:footnote>
  <w:footnote w:id="26">
    <w:p w14:paraId="4026A521"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26" w:history="1">
        <w:r w:rsidRPr="004920DF">
          <w:rPr>
            <w:rStyle w:val="Hyperlink"/>
            <w:sz w:val="24"/>
            <w:lang w:val="fi-FI"/>
          </w:rPr>
          <w:t>http://data.europa.eu/eli/C/2024/6041/oj</w:t>
        </w:r>
      </w:hyperlink>
      <w:r w:rsidRPr="004920DF">
        <w:rPr>
          <w:sz w:val="24"/>
          <w:lang w:val="fi-FI"/>
        </w:rPr>
        <w:t xml:space="preserve">. </w:t>
      </w:r>
    </w:p>
  </w:footnote>
  <w:footnote w:id="27">
    <w:p w14:paraId="2599B21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27" w:history="1">
        <w:r w:rsidRPr="004920DF">
          <w:rPr>
            <w:rStyle w:val="Hyperlink"/>
            <w:sz w:val="24"/>
            <w:lang w:val="fi-FI"/>
          </w:rPr>
          <w:t>http://data.europa.eu/eli/reg/2018/1046/oj</w:t>
        </w:r>
      </w:hyperlink>
      <w:r w:rsidRPr="004920DF">
        <w:rPr>
          <w:sz w:val="24"/>
          <w:lang w:val="fi-FI"/>
        </w:rPr>
        <w:t>.</w:t>
      </w:r>
    </w:p>
  </w:footnote>
  <w:footnote w:id="28">
    <w:p w14:paraId="1452D52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28"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29">
    <w:p w14:paraId="48C92CF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29" w:history="1">
        <w:r w:rsidRPr="004920DF">
          <w:rPr>
            <w:rStyle w:val="Hyperlink"/>
            <w:sz w:val="24"/>
            <w:lang w:val="fi-FI"/>
          </w:rPr>
          <w:t>http://data.europa.eu/eli/reg/2021/2085/oj</w:t>
        </w:r>
      </w:hyperlink>
      <w:r w:rsidRPr="004920DF">
        <w:rPr>
          <w:sz w:val="24"/>
          <w:lang w:val="fi-FI"/>
        </w:rPr>
        <w:t>.</w:t>
      </w:r>
    </w:p>
  </w:footnote>
  <w:footnote w:id="30">
    <w:p w14:paraId="68CEBEBE"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30" w:history="1">
        <w:r w:rsidRPr="004920DF">
          <w:rPr>
            <w:rStyle w:val="Hyperlink"/>
            <w:sz w:val="24"/>
            <w:lang w:val="fi-FI"/>
          </w:rPr>
          <w:t>http://data.europa.eu/eli/reg_del/2019/887/oj</w:t>
        </w:r>
      </w:hyperlink>
      <w:r w:rsidRPr="004920DF">
        <w:rPr>
          <w:sz w:val="24"/>
          <w:lang w:val="fi-FI"/>
        </w:rPr>
        <w:t>.</w:t>
      </w:r>
    </w:p>
  </w:footnote>
  <w:footnote w:id="31">
    <w:p w14:paraId="5E78760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31" w:history="1">
        <w:r w:rsidRPr="004920DF">
          <w:rPr>
            <w:rStyle w:val="Hyperlink"/>
            <w:sz w:val="24"/>
            <w:lang w:val="fi-FI"/>
          </w:rPr>
          <w:t>http://data.europa.eu/eli/C/2024/6841/oj</w:t>
        </w:r>
      </w:hyperlink>
      <w:r w:rsidRPr="004920DF">
        <w:rPr>
          <w:sz w:val="24"/>
          <w:lang w:val="fi-FI"/>
        </w:rPr>
        <w:t>.</w:t>
      </w:r>
    </w:p>
  </w:footnote>
  <w:footnote w:id="32">
    <w:p w14:paraId="4E5415A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32" w:history="1">
        <w:r w:rsidRPr="004920DF">
          <w:rPr>
            <w:rStyle w:val="Hyperlink"/>
            <w:sz w:val="24"/>
            <w:lang w:val="fi-FI"/>
          </w:rPr>
          <w:t>http://data.europa.eu/eli/C/2024/6041/oj</w:t>
        </w:r>
      </w:hyperlink>
      <w:r w:rsidRPr="004920DF">
        <w:rPr>
          <w:sz w:val="24"/>
          <w:lang w:val="fi-FI"/>
        </w:rPr>
        <w:t xml:space="preserve">. </w:t>
      </w:r>
    </w:p>
  </w:footnote>
  <w:footnote w:id="33">
    <w:p w14:paraId="0ACF62D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33" w:history="1">
        <w:r w:rsidRPr="004920DF">
          <w:rPr>
            <w:rStyle w:val="Hyperlink"/>
            <w:sz w:val="24"/>
            <w:lang w:val="fi-FI"/>
          </w:rPr>
          <w:t>http://data.europa.eu/eli/reg/2018/1046/oj</w:t>
        </w:r>
      </w:hyperlink>
      <w:r w:rsidRPr="004920DF">
        <w:rPr>
          <w:sz w:val="24"/>
          <w:lang w:val="fi-FI"/>
        </w:rPr>
        <w:t>.</w:t>
      </w:r>
    </w:p>
  </w:footnote>
  <w:footnote w:id="34">
    <w:p w14:paraId="51107EC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34"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35">
    <w:p w14:paraId="00DD08A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35" w:history="1">
        <w:r w:rsidRPr="004920DF">
          <w:rPr>
            <w:rStyle w:val="Hyperlink"/>
            <w:sz w:val="24"/>
            <w:lang w:val="fi-FI"/>
          </w:rPr>
          <w:t>http://data.europa.eu/eli/reg/2021/2085/oj</w:t>
        </w:r>
      </w:hyperlink>
      <w:r w:rsidRPr="004920DF">
        <w:rPr>
          <w:sz w:val="24"/>
          <w:lang w:val="fi-FI"/>
        </w:rPr>
        <w:t>.</w:t>
      </w:r>
    </w:p>
  </w:footnote>
  <w:footnote w:id="36">
    <w:p w14:paraId="3AA2303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36" w:history="1">
        <w:r w:rsidRPr="004920DF">
          <w:rPr>
            <w:rStyle w:val="Hyperlink"/>
            <w:sz w:val="24"/>
            <w:lang w:val="fi-FI"/>
          </w:rPr>
          <w:t>http://data.europa.eu/eli/reg_del/2019/887/oj</w:t>
        </w:r>
      </w:hyperlink>
      <w:r w:rsidRPr="004920DF">
        <w:rPr>
          <w:sz w:val="24"/>
          <w:lang w:val="fi-FI"/>
        </w:rPr>
        <w:t>.</w:t>
      </w:r>
    </w:p>
  </w:footnote>
  <w:footnote w:id="37">
    <w:p w14:paraId="7B2041E9"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37" w:history="1">
        <w:r w:rsidRPr="004920DF">
          <w:rPr>
            <w:rStyle w:val="Hyperlink"/>
            <w:sz w:val="24"/>
            <w:lang w:val="fi-FI"/>
          </w:rPr>
          <w:t>http://data.europa.eu/eli/C/2024/6841/oj</w:t>
        </w:r>
      </w:hyperlink>
      <w:r w:rsidRPr="004920DF">
        <w:rPr>
          <w:sz w:val="24"/>
          <w:lang w:val="fi-FI"/>
        </w:rPr>
        <w:t>.</w:t>
      </w:r>
    </w:p>
  </w:footnote>
  <w:footnote w:id="38">
    <w:p w14:paraId="1F8D7917"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38" w:history="1">
        <w:r w:rsidRPr="004920DF">
          <w:rPr>
            <w:rStyle w:val="Hyperlink"/>
            <w:sz w:val="24"/>
            <w:lang w:val="fi-FI"/>
          </w:rPr>
          <w:t>http://data.europa.eu/eli/C/2024/6041/oj</w:t>
        </w:r>
      </w:hyperlink>
      <w:r w:rsidRPr="004920DF">
        <w:rPr>
          <w:sz w:val="24"/>
          <w:lang w:val="fi-FI"/>
        </w:rPr>
        <w:t>.</w:t>
      </w:r>
    </w:p>
  </w:footnote>
  <w:footnote w:id="39">
    <w:p w14:paraId="116B1B2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39" w:history="1">
        <w:r w:rsidRPr="004920DF">
          <w:rPr>
            <w:rStyle w:val="Hyperlink"/>
            <w:sz w:val="24"/>
            <w:lang w:val="fi-FI"/>
          </w:rPr>
          <w:t>http://data.europa.eu/eli/reg/2018/1046/oj</w:t>
        </w:r>
      </w:hyperlink>
      <w:r w:rsidRPr="004920DF">
        <w:rPr>
          <w:sz w:val="24"/>
          <w:lang w:val="fi-FI"/>
        </w:rPr>
        <w:t>.</w:t>
      </w:r>
    </w:p>
  </w:footnote>
  <w:footnote w:id="40">
    <w:p w14:paraId="54FCAE8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40"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41">
    <w:p w14:paraId="7CC086A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41" w:history="1">
        <w:r w:rsidRPr="004920DF">
          <w:rPr>
            <w:rStyle w:val="Hyperlink"/>
            <w:sz w:val="24"/>
            <w:lang w:val="fi-FI"/>
          </w:rPr>
          <w:t>http://data.europa.eu/eli/reg/2021/2085/oj</w:t>
        </w:r>
      </w:hyperlink>
      <w:r w:rsidRPr="004920DF">
        <w:rPr>
          <w:sz w:val="24"/>
          <w:lang w:val="fi-FI"/>
        </w:rPr>
        <w:t>.</w:t>
      </w:r>
    </w:p>
  </w:footnote>
  <w:footnote w:id="42">
    <w:p w14:paraId="00FB6A93"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42" w:history="1">
        <w:r w:rsidRPr="004920DF">
          <w:rPr>
            <w:rStyle w:val="Hyperlink"/>
            <w:sz w:val="24"/>
            <w:lang w:val="fi-FI"/>
          </w:rPr>
          <w:t>http://data.europa.eu/eli/reg_del/2019/887/oj</w:t>
        </w:r>
      </w:hyperlink>
      <w:r w:rsidRPr="004920DF">
        <w:rPr>
          <w:sz w:val="24"/>
          <w:lang w:val="fi-FI"/>
        </w:rPr>
        <w:t>.</w:t>
      </w:r>
    </w:p>
  </w:footnote>
  <w:footnote w:id="43">
    <w:p w14:paraId="48344711"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43" w:history="1">
        <w:r w:rsidRPr="004920DF">
          <w:rPr>
            <w:rStyle w:val="Hyperlink"/>
            <w:sz w:val="24"/>
            <w:lang w:val="fi-FI"/>
          </w:rPr>
          <w:t>http://data.europa.eu/eli/C/2024/6841/oj</w:t>
        </w:r>
      </w:hyperlink>
      <w:r w:rsidRPr="004920DF">
        <w:rPr>
          <w:sz w:val="24"/>
          <w:lang w:val="fi-FI"/>
        </w:rPr>
        <w:t>.</w:t>
      </w:r>
    </w:p>
  </w:footnote>
  <w:footnote w:id="44">
    <w:p w14:paraId="189743D3"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44" w:history="1">
        <w:r w:rsidRPr="004920DF">
          <w:rPr>
            <w:rStyle w:val="Hyperlink"/>
            <w:sz w:val="24"/>
            <w:lang w:val="fi-FI"/>
          </w:rPr>
          <w:t>http://data.europa.eu/eli/C/2024/6041/oj</w:t>
        </w:r>
      </w:hyperlink>
      <w:r w:rsidRPr="004920DF">
        <w:rPr>
          <w:sz w:val="24"/>
          <w:lang w:val="fi-FI"/>
        </w:rPr>
        <w:t>.</w:t>
      </w:r>
    </w:p>
  </w:footnote>
  <w:footnote w:id="45">
    <w:p w14:paraId="7E11C320"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45" w:history="1">
        <w:r w:rsidRPr="004920DF">
          <w:rPr>
            <w:rStyle w:val="Hyperlink"/>
            <w:sz w:val="24"/>
            <w:lang w:val="fi-FI"/>
          </w:rPr>
          <w:t>http://data.europa.eu/eli/reg/2018/1046/oj</w:t>
        </w:r>
      </w:hyperlink>
      <w:r w:rsidRPr="004920DF">
        <w:rPr>
          <w:sz w:val="24"/>
          <w:lang w:val="fi-FI"/>
        </w:rPr>
        <w:t>.</w:t>
      </w:r>
    </w:p>
  </w:footnote>
  <w:footnote w:id="46">
    <w:p w14:paraId="0A779BCA"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46"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47">
    <w:p w14:paraId="29A03CE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47" w:history="1">
        <w:r w:rsidRPr="004920DF">
          <w:rPr>
            <w:rStyle w:val="Hyperlink"/>
            <w:sz w:val="24"/>
            <w:lang w:val="fi-FI"/>
          </w:rPr>
          <w:t>http://data.europa.eu/eli/reg/2021/2085/oj</w:t>
        </w:r>
      </w:hyperlink>
      <w:r w:rsidRPr="004920DF">
        <w:rPr>
          <w:sz w:val="24"/>
          <w:lang w:val="fi-FI"/>
        </w:rPr>
        <w:t>.</w:t>
      </w:r>
    </w:p>
  </w:footnote>
  <w:footnote w:id="48">
    <w:p w14:paraId="034DE77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48" w:history="1">
        <w:r w:rsidRPr="004920DF">
          <w:rPr>
            <w:rStyle w:val="Hyperlink"/>
            <w:sz w:val="24"/>
            <w:lang w:val="fi-FI"/>
          </w:rPr>
          <w:t>http://data.europa.eu/eli/reg_del/2019/887/oj</w:t>
        </w:r>
      </w:hyperlink>
      <w:r w:rsidRPr="004920DF">
        <w:rPr>
          <w:sz w:val="24"/>
          <w:lang w:val="fi-FI"/>
        </w:rPr>
        <w:t>.</w:t>
      </w:r>
    </w:p>
  </w:footnote>
  <w:footnote w:id="49">
    <w:p w14:paraId="5EB6009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49" w:history="1">
        <w:r w:rsidRPr="004920DF">
          <w:rPr>
            <w:rStyle w:val="Hyperlink"/>
            <w:sz w:val="24"/>
            <w:lang w:val="fi-FI"/>
          </w:rPr>
          <w:t>http://data.europa.eu/eli/C/2024/6841/oj</w:t>
        </w:r>
      </w:hyperlink>
      <w:r w:rsidRPr="004920DF">
        <w:rPr>
          <w:sz w:val="24"/>
          <w:lang w:val="fi-FI"/>
        </w:rPr>
        <w:t>.</w:t>
      </w:r>
    </w:p>
  </w:footnote>
  <w:footnote w:id="50">
    <w:p w14:paraId="0740C54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50" w:history="1">
        <w:r w:rsidRPr="004920DF">
          <w:rPr>
            <w:rStyle w:val="Hyperlink"/>
            <w:sz w:val="24"/>
            <w:lang w:val="fi-FI"/>
          </w:rPr>
          <w:t>http://data.europa.eu/eli/C/2024/6041/oj</w:t>
        </w:r>
      </w:hyperlink>
      <w:r w:rsidRPr="004920DF">
        <w:rPr>
          <w:sz w:val="24"/>
          <w:lang w:val="fi-FI"/>
        </w:rPr>
        <w:t xml:space="preserve">. </w:t>
      </w:r>
    </w:p>
  </w:footnote>
  <w:footnote w:id="51">
    <w:p w14:paraId="5ADDC06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51" w:history="1">
        <w:r w:rsidRPr="004920DF">
          <w:rPr>
            <w:rStyle w:val="Hyperlink"/>
            <w:sz w:val="24"/>
            <w:lang w:val="fi-FI"/>
          </w:rPr>
          <w:t>http://data.europa.eu/eli/reg/2018/1046/oj</w:t>
        </w:r>
      </w:hyperlink>
      <w:r w:rsidRPr="004920DF">
        <w:rPr>
          <w:sz w:val="24"/>
          <w:lang w:val="fi-FI"/>
        </w:rPr>
        <w:t>.</w:t>
      </w:r>
    </w:p>
  </w:footnote>
  <w:footnote w:id="52">
    <w:p w14:paraId="082C5BA3"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52"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53">
    <w:p w14:paraId="28C4329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256, 19.7.2021, s. 3, ELI: </w:t>
      </w:r>
      <w:hyperlink r:id="rId53" w:history="1">
        <w:r w:rsidRPr="004920DF">
          <w:rPr>
            <w:rStyle w:val="Hyperlink"/>
            <w:sz w:val="24"/>
            <w:lang w:val="fi-FI"/>
          </w:rPr>
          <w:t>https://eur-lex.europa.eu/eli/reg/2021/1173/oj</w:t>
        </w:r>
      </w:hyperlink>
      <w:r w:rsidRPr="004920DF">
        <w:rPr>
          <w:sz w:val="24"/>
          <w:lang w:val="fi-FI"/>
        </w:rPr>
        <w:t>.</w:t>
      </w:r>
    </w:p>
  </w:footnote>
  <w:footnote w:id="54">
    <w:p w14:paraId="09D685E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54" w:history="1">
        <w:r w:rsidRPr="004920DF">
          <w:rPr>
            <w:rStyle w:val="Hyperlink"/>
            <w:sz w:val="24"/>
            <w:lang w:val="fi-FI"/>
          </w:rPr>
          <w:t>http://data.europa.eu/eli/reg_del/2019/887/oj</w:t>
        </w:r>
      </w:hyperlink>
      <w:r w:rsidRPr="004920DF">
        <w:rPr>
          <w:sz w:val="24"/>
          <w:lang w:val="fi-FI"/>
        </w:rPr>
        <w:t>.</w:t>
      </w:r>
    </w:p>
  </w:footnote>
  <w:footnote w:id="55">
    <w:p w14:paraId="05DCCD9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55" w:history="1">
        <w:r w:rsidRPr="004920DF">
          <w:rPr>
            <w:rStyle w:val="Hyperlink"/>
            <w:sz w:val="24"/>
            <w:lang w:val="fi-FI"/>
          </w:rPr>
          <w:t>http://data.europa.eu/eli/C/2024/6841/oj</w:t>
        </w:r>
      </w:hyperlink>
      <w:r w:rsidRPr="004920DF">
        <w:rPr>
          <w:sz w:val="24"/>
          <w:lang w:val="fi-FI"/>
        </w:rPr>
        <w:t>.</w:t>
      </w:r>
    </w:p>
  </w:footnote>
  <w:footnote w:id="56">
    <w:p w14:paraId="02C7A9F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56" w:history="1">
        <w:r w:rsidRPr="004920DF">
          <w:rPr>
            <w:rStyle w:val="Hyperlink"/>
            <w:sz w:val="24"/>
            <w:lang w:val="fi-FI"/>
          </w:rPr>
          <w:t>http://data.europa.eu/eli/C/2024/6041/oj</w:t>
        </w:r>
      </w:hyperlink>
      <w:r w:rsidRPr="004920DF">
        <w:rPr>
          <w:sz w:val="24"/>
          <w:lang w:val="fi-FI"/>
        </w:rPr>
        <w:t xml:space="preserve">. </w:t>
      </w:r>
    </w:p>
  </w:footnote>
  <w:footnote w:id="57">
    <w:p w14:paraId="40D0449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57" w:history="1">
        <w:r w:rsidRPr="004920DF">
          <w:rPr>
            <w:rStyle w:val="Hyperlink"/>
            <w:sz w:val="24"/>
            <w:lang w:val="fi-FI"/>
          </w:rPr>
          <w:t>http://data.europa.eu/eli/reg/2018/1046/oj</w:t>
        </w:r>
      </w:hyperlink>
      <w:r w:rsidRPr="004920DF">
        <w:rPr>
          <w:sz w:val="24"/>
          <w:lang w:val="fi-FI"/>
        </w:rPr>
        <w:t>.</w:t>
      </w:r>
    </w:p>
  </w:footnote>
  <w:footnote w:id="58">
    <w:p w14:paraId="10E4493A"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58"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59">
    <w:p w14:paraId="20D9DD8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256, 19.7.2021, s. 3, ELI: </w:t>
      </w:r>
      <w:hyperlink r:id="rId59" w:history="1">
        <w:r w:rsidRPr="004920DF">
          <w:rPr>
            <w:rStyle w:val="Hyperlink"/>
            <w:sz w:val="24"/>
            <w:lang w:val="fi-FI"/>
          </w:rPr>
          <w:t>https://eur-lex.europa.eu/eli/reg/2021/1173/oj</w:t>
        </w:r>
      </w:hyperlink>
      <w:r w:rsidRPr="004920DF">
        <w:rPr>
          <w:sz w:val="24"/>
          <w:lang w:val="fi-FI"/>
        </w:rPr>
        <w:t>.</w:t>
      </w:r>
    </w:p>
  </w:footnote>
  <w:footnote w:id="60">
    <w:p w14:paraId="61158639"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60" w:history="1">
        <w:r w:rsidRPr="004920DF">
          <w:rPr>
            <w:rStyle w:val="Hyperlink"/>
            <w:sz w:val="24"/>
            <w:lang w:val="fi-FI"/>
          </w:rPr>
          <w:t>http://data.europa.eu/eli/reg_del/2019/887/oj</w:t>
        </w:r>
      </w:hyperlink>
      <w:r w:rsidRPr="004920DF">
        <w:rPr>
          <w:sz w:val="24"/>
          <w:lang w:val="fi-FI"/>
        </w:rPr>
        <w:t>.</w:t>
      </w:r>
    </w:p>
  </w:footnote>
  <w:footnote w:id="61">
    <w:p w14:paraId="11CB194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61" w:history="1">
        <w:r w:rsidRPr="004920DF">
          <w:rPr>
            <w:rStyle w:val="Hyperlink"/>
            <w:sz w:val="24"/>
            <w:lang w:val="fi-FI"/>
          </w:rPr>
          <w:t>http://data.europa.eu/eli/C/2024/6841/oj</w:t>
        </w:r>
      </w:hyperlink>
      <w:r w:rsidRPr="004920DF">
        <w:rPr>
          <w:sz w:val="24"/>
          <w:lang w:val="fi-FI"/>
        </w:rPr>
        <w:t>.</w:t>
      </w:r>
    </w:p>
  </w:footnote>
  <w:footnote w:id="62">
    <w:p w14:paraId="37960AE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62" w:history="1">
        <w:r w:rsidRPr="004920DF">
          <w:rPr>
            <w:rStyle w:val="Hyperlink"/>
            <w:sz w:val="24"/>
            <w:lang w:val="fi-FI"/>
          </w:rPr>
          <w:t>http://data.europa.eu/eli/C/2024/6041/oj</w:t>
        </w:r>
      </w:hyperlink>
      <w:r w:rsidRPr="004920DF">
        <w:rPr>
          <w:sz w:val="24"/>
          <w:lang w:val="fi-FI"/>
        </w:rPr>
        <w:t xml:space="preserve">. </w:t>
      </w:r>
    </w:p>
  </w:footnote>
  <w:footnote w:id="63">
    <w:p w14:paraId="122CB2F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63" w:history="1">
        <w:r w:rsidRPr="004920DF">
          <w:rPr>
            <w:rStyle w:val="Hyperlink"/>
            <w:sz w:val="24"/>
            <w:lang w:val="fi-FI"/>
          </w:rPr>
          <w:t>http://data.europa.eu/eli/reg/2018/1046/oj</w:t>
        </w:r>
      </w:hyperlink>
      <w:r w:rsidRPr="004920DF">
        <w:rPr>
          <w:sz w:val="24"/>
          <w:lang w:val="fi-FI"/>
        </w:rPr>
        <w:t>.</w:t>
      </w:r>
    </w:p>
  </w:footnote>
  <w:footnote w:id="64">
    <w:p w14:paraId="57DA2A9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64"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65">
    <w:p w14:paraId="67A07E34"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90, 30.3.2007, s. 58, ELI: </w:t>
      </w:r>
      <w:hyperlink r:id="rId65" w:history="1">
        <w:r w:rsidRPr="004920DF">
          <w:rPr>
            <w:rStyle w:val="Hyperlink"/>
            <w:sz w:val="24"/>
            <w:lang w:val="fi-FI"/>
          </w:rPr>
          <w:t>http://data.europa.eu/eli/dec/2007/198/oj</w:t>
        </w:r>
      </w:hyperlink>
      <w:r w:rsidRPr="004920DF">
        <w:rPr>
          <w:sz w:val="24"/>
          <w:lang w:val="fi-FI"/>
        </w:rPr>
        <w:t>.</w:t>
      </w:r>
    </w:p>
  </w:footnote>
  <w:footnote w:id="66">
    <w:p w14:paraId="1316763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122, 10.5.2019, s. 1, ELI: </w:t>
      </w:r>
      <w:hyperlink r:id="rId66" w:history="1">
        <w:r w:rsidRPr="004920DF">
          <w:rPr>
            <w:rStyle w:val="Hyperlink"/>
            <w:sz w:val="24"/>
            <w:lang w:val="fi-FI"/>
          </w:rPr>
          <w:t>http://data.europa.eu/eli/reg_del/2019/715/oj</w:t>
        </w:r>
      </w:hyperlink>
      <w:r w:rsidRPr="004920DF">
        <w:rPr>
          <w:sz w:val="24"/>
          <w:lang w:val="fi-FI"/>
        </w:rPr>
        <w:t>.</w:t>
      </w:r>
    </w:p>
  </w:footnote>
  <w:footnote w:id="67">
    <w:p w14:paraId="5FC125D1"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67" w:history="1">
        <w:r w:rsidRPr="004920DF">
          <w:rPr>
            <w:rStyle w:val="Hyperlink"/>
            <w:sz w:val="24"/>
            <w:lang w:val="fi-FI"/>
          </w:rPr>
          <w:t>http://data.europa.eu/eli/C/2024/6841/oj</w:t>
        </w:r>
      </w:hyperlink>
      <w:r w:rsidRPr="004920DF">
        <w:rPr>
          <w:sz w:val="24"/>
          <w:lang w:val="fi-FI"/>
        </w:rPr>
        <w:t>.</w:t>
      </w:r>
    </w:p>
  </w:footnote>
  <w:footnote w:id="68">
    <w:p w14:paraId="0FD4B1F9"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68" w:history="1">
        <w:r w:rsidRPr="004920DF">
          <w:rPr>
            <w:rStyle w:val="Hyperlink"/>
            <w:sz w:val="24"/>
            <w:lang w:val="fi-FI"/>
          </w:rPr>
          <w:t>http://data.europa.eu/eli/C/2024/6041/oj</w:t>
        </w:r>
      </w:hyperlink>
      <w:r w:rsidRPr="004920DF">
        <w:rPr>
          <w:sz w:val="24"/>
          <w:lang w:val="fi-FI"/>
        </w:rPr>
        <w:t>.</w:t>
      </w:r>
    </w:p>
  </w:footnote>
  <w:footnote w:id="69">
    <w:p w14:paraId="6DBC584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69" w:history="1">
        <w:r w:rsidRPr="004920DF">
          <w:rPr>
            <w:rStyle w:val="Hyperlink"/>
            <w:sz w:val="24"/>
            <w:lang w:val="fi-FI"/>
          </w:rPr>
          <w:t>http://data.europa.eu/eli/reg/2018/1046/oj</w:t>
        </w:r>
      </w:hyperlink>
      <w:r w:rsidRPr="004920DF">
        <w:rPr>
          <w:sz w:val="24"/>
          <w:lang w:val="fi-FI"/>
        </w:rPr>
        <w:t>.</w:t>
      </w:r>
    </w:p>
  </w:footnote>
  <w:footnote w:id="70">
    <w:p w14:paraId="6D9365D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 </w:t>
      </w:r>
      <w:hyperlink r:id="rId70"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71">
    <w:p w14:paraId="4AB614D0"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90, 30.3.2007, s. 58, ELI: </w:t>
      </w:r>
      <w:hyperlink r:id="rId71" w:history="1">
        <w:r w:rsidRPr="004920DF">
          <w:rPr>
            <w:rStyle w:val="Hyperlink"/>
            <w:sz w:val="24"/>
            <w:lang w:val="fi-FI"/>
          </w:rPr>
          <w:t>http://data.europa.eu/eli/dec/2007/198/oj</w:t>
        </w:r>
      </w:hyperlink>
      <w:r w:rsidRPr="004920DF">
        <w:rPr>
          <w:sz w:val="24"/>
          <w:lang w:val="fi-FI"/>
        </w:rPr>
        <w:t>.</w:t>
      </w:r>
    </w:p>
  </w:footnote>
  <w:footnote w:id="72">
    <w:p w14:paraId="46493C37"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122, 10.5.2019, s. 1, ELI: </w:t>
      </w:r>
      <w:hyperlink r:id="rId72" w:history="1">
        <w:r w:rsidRPr="004920DF">
          <w:rPr>
            <w:rStyle w:val="Hyperlink"/>
            <w:sz w:val="24"/>
            <w:lang w:val="fi-FI"/>
          </w:rPr>
          <w:t>http://data.europa.eu/eli/reg_del/2019/715/oj</w:t>
        </w:r>
      </w:hyperlink>
      <w:r w:rsidRPr="004920DF">
        <w:rPr>
          <w:sz w:val="24"/>
          <w:lang w:val="fi-FI"/>
        </w:rPr>
        <w:t>.</w:t>
      </w:r>
    </w:p>
  </w:footnote>
  <w:footnote w:id="73">
    <w:p w14:paraId="0297DCDB"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73" w:history="1">
        <w:r w:rsidRPr="004920DF">
          <w:rPr>
            <w:rStyle w:val="Hyperlink"/>
            <w:sz w:val="24"/>
            <w:lang w:val="fi-FI"/>
          </w:rPr>
          <w:t>http://data.europa.eu/eli/C/2024/6841/oj</w:t>
        </w:r>
      </w:hyperlink>
      <w:r w:rsidRPr="004920DF">
        <w:rPr>
          <w:sz w:val="24"/>
          <w:lang w:val="fi-FI"/>
        </w:rPr>
        <w:t>.</w:t>
      </w:r>
    </w:p>
  </w:footnote>
  <w:footnote w:id="74">
    <w:p w14:paraId="17006CFE"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74" w:history="1">
        <w:r w:rsidRPr="004920DF">
          <w:rPr>
            <w:rStyle w:val="Hyperlink"/>
            <w:sz w:val="24"/>
            <w:lang w:val="fi-FI"/>
          </w:rPr>
          <w:t>http://data.europa.eu/eli/C/2024/6041/oj</w:t>
        </w:r>
      </w:hyperlink>
      <w:r w:rsidRPr="004920DF">
        <w:rPr>
          <w:sz w:val="24"/>
          <w:lang w:val="fi-FI"/>
        </w:rPr>
        <w:t>.</w:t>
      </w:r>
    </w:p>
  </w:footnote>
  <w:footnote w:id="75">
    <w:p w14:paraId="0661FEEE"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75" w:history="1">
        <w:r w:rsidRPr="004920DF">
          <w:rPr>
            <w:rStyle w:val="Hyperlink"/>
            <w:sz w:val="24"/>
            <w:lang w:val="fi-FI"/>
          </w:rPr>
          <w:t>http://data.europa.eu/eli/reg/2018/1046/oj</w:t>
        </w:r>
      </w:hyperlink>
      <w:r w:rsidRPr="004920DF">
        <w:rPr>
          <w:sz w:val="24"/>
          <w:lang w:val="fi-FI"/>
        </w:rPr>
        <w:t>.</w:t>
      </w:r>
    </w:p>
  </w:footnote>
  <w:footnote w:id="76">
    <w:p w14:paraId="787DB2D8"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76"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77">
    <w:p w14:paraId="09430621"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77" w:history="1">
        <w:r w:rsidRPr="004920DF">
          <w:rPr>
            <w:rStyle w:val="Hyperlink"/>
            <w:sz w:val="24"/>
            <w:lang w:val="fi-FI"/>
          </w:rPr>
          <w:t>http://data.europa.eu/eli/reg/2021/2085/oj</w:t>
        </w:r>
      </w:hyperlink>
      <w:r w:rsidRPr="004920DF">
        <w:rPr>
          <w:sz w:val="24"/>
          <w:lang w:val="fi-FI"/>
        </w:rPr>
        <w:t>.</w:t>
      </w:r>
    </w:p>
  </w:footnote>
  <w:footnote w:id="78">
    <w:p w14:paraId="6B4EC4A0"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78" w:history="1">
        <w:r w:rsidRPr="004920DF">
          <w:rPr>
            <w:rStyle w:val="Hyperlink"/>
            <w:sz w:val="24"/>
            <w:lang w:val="fi-FI"/>
          </w:rPr>
          <w:t>http://data.europa.eu/eli/reg_del/2019/887/oj</w:t>
        </w:r>
      </w:hyperlink>
      <w:r w:rsidRPr="004920DF">
        <w:rPr>
          <w:sz w:val="24"/>
          <w:lang w:val="fi-FI"/>
        </w:rPr>
        <w:t>.</w:t>
      </w:r>
    </w:p>
  </w:footnote>
  <w:footnote w:id="79">
    <w:p w14:paraId="47DA278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79" w:history="1">
        <w:r w:rsidRPr="004920DF">
          <w:rPr>
            <w:rStyle w:val="Hyperlink"/>
            <w:sz w:val="24"/>
            <w:lang w:val="fi-FI"/>
          </w:rPr>
          <w:t>http://data.europa.eu/eli/C/2024/6841/oj</w:t>
        </w:r>
      </w:hyperlink>
      <w:r w:rsidRPr="004920DF">
        <w:rPr>
          <w:sz w:val="24"/>
          <w:lang w:val="fi-FI"/>
        </w:rPr>
        <w:t>.</w:t>
      </w:r>
    </w:p>
  </w:footnote>
  <w:footnote w:id="80">
    <w:p w14:paraId="172A89F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80" w:history="1">
        <w:r w:rsidRPr="004920DF">
          <w:rPr>
            <w:rStyle w:val="Hyperlink"/>
            <w:sz w:val="24"/>
            <w:lang w:val="fi-FI"/>
          </w:rPr>
          <w:t>http://data.europa.eu/eli/C/2024/6041/oj</w:t>
        </w:r>
      </w:hyperlink>
      <w:r w:rsidRPr="004920DF">
        <w:rPr>
          <w:sz w:val="24"/>
          <w:lang w:val="fi-FI"/>
        </w:rPr>
        <w:t>.</w:t>
      </w:r>
    </w:p>
  </w:footnote>
  <w:footnote w:id="81">
    <w:p w14:paraId="55FB4CC7"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81" w:history="1">
        <w:r w:rsidRPr="004920DF">
          <w:rPr>
            <w:rStyle w:val="Hyperlink"/>
            <w:sz w:val="24"/>
            <w:lang w:val="fi-FI"/>
          </w:rPr>
          <w:t>http://data.europa.eu/eli/reg/2018/1046/oj</w:t>
        </w:r>
      </w:hyperlink>
      <w:r w:rsidRPr="004920DF">
        <w:rPr>
          <w:sz w:val="24"/>
          <w:lang w:val="fi-FI"/>
        </w:rPr>
        <w:t>.</w:t>
      </w:r>
    </w:p>
  </w:footnote>
  <w:footnote w:id="82">
    <w:p w14:paraId="24BD40CA"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82"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83">
    <w:p w14:paraId="0B6B5EB3"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83" w:history="1">
        <w:r w:rsidRPr="004920DF">
          <w:rPr>
            <w:rStyle w:val="Hyperlink"/>
            <w:sz w:val="24"/>
            <w:lang w:val="fi-FI"/>
          </w:rPr>
          <w:t>http://data.europa.eu/eli/reg/2021/2085/oj</w:t>
        </w:r>
      </w:hyperlink>
      <w:r w:rsidRPr="004920DF">
        <w:rPr>
          <w:sz w:val="24"/>
          <w:lang w:val="fi-FI"/>
        </w:rPr>
        <w:t>.</w:t>
      </w:r>
    </w:p>
  </w:footnote>
  <w:footnote w:id="84">
    <w:p w14:paraId="311CC049"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84" w:history="1">
        <w:r w:rsidRPr="004920DF">
          <w:rPr>
            <w:rStyle w:val="Hyperlink"/>
            <w:sz w:val="24"/>
            <w:lang w:val="fi-FI"/>
          </w:rPr>
          <w:t>http://data.europa.eu/eli/reg_del/2019/887/oj</w:t>
        </w:r>
      </w:hyperlink>
      <w:r w:rsidRPr="004920DF">
        <w:rPr>
          <w:sz w:val="24"/>
          <w:lang w:val="fi-FI"/>
        </w:rPr>
        <w:t>.</w:t>
      </w:r>
    </w:p>
  </w:footnote>
  <w:footnote w:id="85">
    <w:p w14:paraId="3709806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85" w:history="1">
        <w:r w:rsidRPr="004920DF">
          <w:rPr>
            <w:rStyle w:val="Hyperlink"/>
            <w:sz w:val="24"/>
            <w:lang w:val="fi-FI"/>
          </w:rPr>
          <w:t>http://data.europa.eu/eli/C/2024/6841/oj</w:t>
        </w:r>
      </w:hyperlink>
      <w:r w:rsidRPr="004920DF">
        <w:rPr>
          <w:sz w:val="24"/>
          <w:lang w:val="fi-FI"/>
        </w:rPr>
        <w:t>.</w:t>
      </w:r>
    </w:p>
  </w:footnote>
  <w:footnote w:id="86">
    <w:p w14:paraId="028F6E4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86" w:history="1">
        <w:r w:rsidRPr="004920DF">
          <w:rPr>
            <w:rStyle w:val="Hyperlink"/>
            <w:sz w:val="24"/>
            <w:lang w:val="fi-FI"/>
          </w:rPr>
          <w:t>http://data.europa.eu/eli/C/2024/6041/oj</w:t>
        </w:r>
      </w:hyperlink>
      <w:r w:rsidRPr="004920DF">
        <w:rPr>
          <w:sz w:val="24"/>
          <w:lang w:val="fi-FI"/>
        </w:rPr>
        <w:t>.</w:t>
      </w:r>
    </w:p>
  </w:footnote>
  <w:footnote w:id="87">
    <w:p w14:paraId="538717A6"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87" w:history="1">
        <w:r w:rsidRPr="004920DF">
          <w:rPr>
            <w:rStyle w:val="Hyperlink"/>
            <w:sz w:val="24"/>
            <w:lang w:val="fi-FI"/>
          </w:rPr>
          <w:t>http://data.europa.eu/eli/reg/2018/1046/oj</w:t>
        </w:r>
      </w:hyperlink>
      <w:r w:rsidRPr="004920DF">
        <w:rPr>
          <w:sz w:val="24"/>
          <w:lang w:val="fi-FI"/>
        </w:rPr>
        <w:t>.</w:t>
      </w:r>
    </w:p>
  </w:footnote>
  <w:footnote w:id="88">
    <w:p w14:paraId="00A32470"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88"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89">
    <w:p w14:paraId="0DB97ABD"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89" w:history="1">
        <w:r w:rsidRPr="004920DF">
          <w:rPr>
            <w:rStyle w:val="Hyperlink"/>
            <w:sz w:val="24"/>
            <w:lang w:val="fi-FI"/>
          </w:rPr>
          <w:t>http://data.europa.eu/eli/reg/2021/2085/oj</w:t>
        </w:r>
      </w:hyperlink>
      <w:r w:rsidRPr="004920DF">
        <w:rPr>
          <w:sz w:val="24"/>
          <w:lang w:val="fi-FI"/>
        </w:rPr>
        <w:t>.</w:t>
      </w:r>
    </w:p>
  </w:footnote>
  <w:footnote w:id="90">
    <w:p w14:paraId="1FA651EC"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90" w:history="1">
        <w:r w:rsidRPr="004920DF">
          <w:rPr>
            <w:rStyle w:val="Hyperlink"/>
            <w:sz w:val="24"/>
            <w:lang w:val="fi-FI"/>
          </w:rPr>
          <w:t>http://data.europa.eu/eli/reg_del/2019/887/oj</w:t>
        </w:r>
      </w:hyperlink>
      <w:r w:rsidRPr="004920DF">
        <w:rPr>
          <w:sz w:val="24"/>
          <w:lang w:val="fi-FI"/>
        </w:rPr>
        <w:t>.</w:t>
      </w:r>
    </w:p>
  </w:footnote>
  <w:footnote w:id="91">
    <w:p w14:paraId="4AA17E9F"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C/2024/6841, 13.11.2024, ELI: </w:t>
      </w:r>
      <w:hyperlink r:id="rId91" w:history="1">
        <w:r w:rsidRPr="004920DF">
          <w:rPr>
            <w:rStyle w:val="Hyperlink"/>
            <w:sz w:val="24"/>
            <w:lang w:val="fi-FI"/>
          </w:rPr>
          <w:t>http://data.europa.eu/eli/C/2024/6841/oj</w:t>
        </w:r>
      </w:hyperlink>
      <w:r w:rsidRPr="004920DF">
        <w:rPr>
          <w:sz w:val="24"/>
          <w:lang w:val="fi-FI"/>
        </w:rPr>
        <w:t>.</w:t>
      </w:r>
    </w:p>
  </w:footnote>
  <w:footnote w:id="92">
    <w:p w14:paraId="30837E94"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C, C/2024/6041, 10.10.2024, ELI: </w:t>
      </w:r>
      <w:hyperlink r:id="rId92" w:history="1">
        <w:r w:rsidRPr="004920DF">
          <w:rPr>
            <w:rStyle w:val="Hyperlink"/>
            <w:sz w:val="24"/>
            <w:lang w:val="fi-FI"/>
          </w:rPr>
          <w:t>http://data.europa.eu/eli/C/2024/6041/oj</w:t>
        </w:r>
      </w:hyperlink>
      <w:r w:rsidRPr="004920DF">
        <w:rPr>
          <w:sz w:val="24"/>
          <w:lang w:val="fi-FI"/>
        </w:rPr>
        <w:t>.</w:t>
      </w:r>
    </w:p>
  </w:footnote>
  <w:footnote w:id="93">
    <w:p w14:paraId="3F9BC9A2"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193, 30.7.2018, s. 1, ELI: </w:t>
      </w:r>
      <w:hyperlink r:id="rId93" w:history="1">
        <w:r w:rsidRPr="004920DF">
          <w:rPr>
            <w:rStyle w:val="Hyperlink"/>
            <w:sz w:val="24"/>
            <w:lang w:val="fi-FI"/>
          </w:rPr>
          <w:t>http://data.europa.eu/eli/reg/2018/1046/oj</w:t>
        </w:r>
      </w:hyperlink>
      <w:r w:rsidRPr="004920DF">
        <w:rPr>
          <w:sz w:val="24"/>
          <w:lang w:val="fi-FI"/>
        </w:rPr>
        <w:t>.</w:t>
      </w:r>
    </w:p>
  </w:footnote>
  <w:footnote w:id="94">
    <w:p w14:paraId="56932BD5"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2024/2509, 26.9.2024, ELI: </w:t>
      </w:r>
      <w:hyperlink r:id="rId94" w:tgtFrame="_blank" w:history="1">
        <w:r w:rsidRPr="004920DF">
          <w:rPr>
            <w:rStyle w:val="Hyperlink"/>
            <w:sz w:val="24"/>
            <w:shd w:val="clear" w:color="auto" w:fill="FFFFFF"/>
            <w:lang w:val="fi-FI"/>
          </w:rPr>
          <w:t>http://data.europa.eu/eli/reg/2024/2509/oj</w:t>
        </w:r>
      </w:hyperlink>
      <w:r w:rsidRPr="004920DF">
        <w:rPr>
          <w:sz w:val="24"/>
          <w:lang w:val="fi-FI"/>
        </w:rPr>
        <w:t>.</w:t>
      </w:r>
    </w:p>
  </w:footnote>
  <w:footnote w:id="95">
    <w:p w14:paraId="67057E5E"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427, 30.11.2021, s. 17, ELI: </w:t>
      </w:r>
      <w:hyperlink r:id="rId95" w:history="1">
        <w:r w:rsidRPr="004920DF">
          <w:rPr>
            <w:rStyle w:val="Hyperlink"/>
            <w:sz w:val="24"/>
            <w:lang w:val="fi-FI"/>
          </w:rPr>
          <w:t>http://data.europa.eu/eli/reg/2021/2085/oj</w:t>
        </w:r>
      </w:hyperlink>
      <w:r w:rsidRPr="004920DF">
        <w:rPr>
          <w:sz w:val="24"/>
          <w:lang w:val="fi-FI"/>
        </w:rPr>
        <w:t>.</w:t>
      </w:r>
    </w:p>
  </w:footnote>
  <w:footnote w:id="96">
    <w:p w14:paraId="58CDBCE1" w14:textId="77777777" w:rsidR="00B21338" w:rsidRPr="004920DF" w:rsidRDefault="00B21338" w:rsidP="0094149C">
      <w:pPr>
        <w:pStyle w:val="FootnoteText"/>
        <w:ind w:left="567" w:hanging="567"/>
        <w:rPr>
          <w:sz w:val="24"/>
          <w:szCs w:val="24"/>
          <w:lang w:val="fi-FI"/>
        </w:rPr>
      </w:pPr>
      <w:r w:rsidRPr="004920DF">
        <w:rPr>
          <w:rStyle w:val="FootnoteReference"/>
          <w:sz w:val="24"/>
          <w:szCs w:val="24"/>
          <w:lang w:val="fi-FI"/>
        </w:rPr>
        <w:footnoteRef/>
      </w:r>
      <w:r w:rsidRPr="004920DF">
        <w:rPr>
          <w:sz w:val="24"/>
          <w:lang w:val="fi-FI"/>
        </w:rPr>
        <w:t xml:space="preserve"> </w:t>
      </w:r>
      <w:r w:rsidRPr="004920DF">
        <w:rPr>
          <w:sz w:val="24"/>
          <w:lang w:val="fi-FI"/>
        </w:rPr>
        <w:tab/>
        <w:t xml:space="preserve">EUVL L 142, 29.5.2019, s. 16, ELI: </w:t>
      </w:r>
      <w:hyperlink r:id="rId96" w:history="1">
        <w:r w:rsidRPr="004920DF">
          <w:rPr>
            <w:rStyle w:val="Hyperlink"/>
            <w:sz w:val="24"/>
            <w:lang w:val="fi-FI"/>
          </w:rPr>
          <w:t>http://data.europa.eu/eli/reg_del/2019/887/oj</w:t>
        </w:r>
      </w:hyperlink>
      <w:r w:rsidRPr="004920DF">
        <w:rPr>
          <w:sz w:val="24"/>
          <w:lang w:val="fi-FI"/>
        </w:rPr>
        <w:t>.</w:t>
      </w:r>
    </w:p>
  </w:footnote>
  <w:footnote w:id="97">
    <w:p w14:paraId="5BDAA60C"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C, C/2024/6841, 13.11.2024, ELI: </w:t>
      </w:r>
      <w:hyperlink r:id="rId97" w:history="1">
        <w:r w:rsidRPr="005D564C">
          <w:rPr>
            <w:sz w:val="24"/>
            <w:lang w:val="fi-FI"/>
          </w:rPr>
          <w:t>http://data.europa.eu/eli/C/2024/6841/oj</w:t>
        </w:r>
      </w:hyperlink>
      <w:r w:rsidRPr="005D564C">
        <w:rPr>
          <w:sz w:val="24"/>
          <w:lang w:val="fi-FI"/>
        </w:rPr>
        <w:t>.</w:t>
      </w:r>
    </w:p>
  </w:footnote>
  <w:footnote w:id="98">
    <w:p w14:paraId="6E20FF23"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C, C/2024/6041, 10.10.2024, ELI: </w:t>
      </w:r>
      <w:hyperlink r:id="rId98" w:history="1">
        <w:r w:rsidRPr="005D564C">
          <w:rPr>
            <w:sz w:val="24"/>
            <w:lang w:val="fi-FI"/>
          </w:rPr>
          <w:t>http://data.europa.eu/eli/C/2024/6041/oj</w:t>
        </w:r>
      </w:hyperlink>
      <w:r w:rsidRPr="005D564C">
        <w:rPr>
          <w:sz w:val="24"/>
          <w:lang w:val="fi-FI"/>
        </w:rPr>
        <w:t>.</w:t>
      </w:r>
    </w:p>
  </w:footnote>
  <w:footnote w:id="99">
    <w:p w14:paraId="02E8C752"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L 193, 30.7.2018, s. 1, ELI: </w:t>
      </w:r>
      <w:hyperlink r:id="rId99" w:history="1">
        <w:r w:rsidRPr="005D564C">
          <w:rPr>
            <w:sz w:val="24"/>
            <w:lang w:val="fi-FI"/>
          </w:rPr>
          <w:t>http://data.europa.eu/eli/reg/2018/1046/oj</w:t>
        </w:r>
      </w:hyperlink>
      <w:r w:rsidRPr="005D564C">
        <w:rPr>
          <w:sz w:val="24"/>
          <w:lang w:val="fi-FI"/>
        </w:rPr>
        <w:t>.</w:t>
      </w:r>
    </w:p>
  </w:footnote>
  <w:footnote w:id="100">
    <w:p w14:paraId="373353F4"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L, 2024/2509, 26.9.2024, ELI: </w:t>
      </w:r>
      <w:hyperlink r:id="rId100" w:tgtFrame="_blank" w:history="1">
        <w:r w:rsidRPr="005D564C">
          <w:rPr>
            <w:sz w:val="24"/>
            <w:shd w:val="clear" w:color="auto" w:fill="FFFFFF"/>
            <w:lang w:val="fi-FI"/>
          </w:rPr>
          <w:t>http://data.europa.eu/eli/reg/2024/2509/oj</w:t>
        </w:r>
      </w:hyperlink>
      <w:r w:rsidRPr="005D564C">
        <w:rPr>
          <w:sz w:val="24"/>
          <w:lang w:val="fi-FI"/>
        </w:rPr>
        <w:t>.</w:t>
      </w:r>
    </w:p>
  </w:footnote>
  <w:footnote w:id="101">
    <w:p w14:paraId="47289634"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L 427, 30.11.2021, s. 17, ELI: </w:t>
      </w:r>
      <w:hyperlink r:id="rId101" w:history="1">
        <w:r w:rsidRPr="005D564C">
          <w:rPr>
            <w:sz w:val="24"/>
            <w:lang w:val="fi-FI"/>
          </w:rPr>
          <w:t>http://data.europa.eu/eli/reg/2021/2085/oj</w:t>
        </w:r>
      </w:hyperlink>
      <w:r w:rsidRPr="005D564C">
        <w:rPr>
          <w:sz w:val="24"/>
          <w:lang w:val="fi-FI"/>
        </w:rPr>
        <w:t>.</w:t>
      </w:r>
    </w:p>
  </w:footnote>
  <w:footnote w:id="102">
    <w:p w14:paraId="7B171C35" w14:textId="77777777" w:rsidR="00155CDC" w:rsidRPr="0067648B" w:rsidRDefault="00155CDC" w:rsidP="00155CDC">
      <w:pPr>
        <w:pStyle w:val="FootnoteText"/>
        <w:ind w:left="567" w:hanging="567"/>
        <w:rPr>
          <w:sz w:val="24"/>
          <w:lang w:val="fi-FI"/>
        </w:rPr>
      </w:pPr>
      <w:r w:rsidRPr="0067648B">
        <w:rPr>
          <w:rStyle w:val="FootnoteReference"/>
          <w:sz w:val="24"/>
        </w:rPr>
        <w:footnoteRef/>
      </w:r>
      <w:r w:rsidRPr="005D564C">
        <w:rPr>
          <w:sz w:val="24"/>
          <w:lang w:val="fi-FI"/>
        </w:rPr>
        <w:tab/>
        <w:t xml:space="preserve">EUVL L 229, 18.9.2023, s. 55, ELI: </w:t>
      </w:r>
      <w:hyperlink r:id="rId102" w:history="1">
        <w:r w:rsidRPr="005D564C">
          <w:rPr>
            <w:rStyle w:val="Hyperlink"/>
            <w:sz w:val="24"/>
            <w:lang w:val="fi-FI"/>
          </w:rPr>
          <w:t>http://data.europa.eu/eli/reg/2023/1782/oj</w:t>
        </w:r>
      </w:hyperlink>
      <w:r w:rsidRPr="005D564C">
        <w:rPr>
          <w:sz w:val="24"/>
          <w:lang w:val="fi-FI"/>
        </w:rPr>
        <w:t>.</w:t>
      </w:r>
    </w:p>
  </w:footnote>
  <w:footnote w:id="103">
    <w:p w14:paraId="40A21CDB" w14:textId="77777777" w:rsidR="00155CDC" w:rsidRPr="0067648B" w:rsidRDefault="00155CDC" w:rsidP="00155CDC">
      <w:pPr>
        <w:pStyle w:val="FootnoteText"/>
        <w:ind w:left="567" w:hanging="567"/>
        <w:rPr>
          <w:sz w:val="24"/>
          <w:szCs w:val="24"/>
          <w:lang w:val="fi-FI"/>
        </w:rPr>
      </w:pPr>
      <w:r w:rsidRPr="0067648B">
        <w:rPr>
          <w:rStyle w:val="FootnoteReference"/>
          <w:sz w:val="24"/>
        </w:rPr>
        <w:footnoteRef/>
      </w:r>
      <w:r w:rsidRPr="0067648B">
        <w:rPr>
          <w:sz w:val="24"/>
          <w:lang w:val="fi-FI"/>
        </w:rPr>
        <w:t xml:space="preserve"> </w:t>
      </w:r>
      <w:r w:rsidRPr="005D564C">
        <w:rPr>
          <w:sz w:val="24"/>
          <w:lang w:val="fi-FI"/>
        </w:rPr>
        <w:tab/>
        <w:t xml:space="preserve">EUVL L 142, 29.5.2019, s. 16, ELI: </w:t>
      </w:r>
      <w:hyperlink r:id="rId103" w:history="1">
        <w:r w:rsidRPr="005D564C">
          <w:rPr>
            <w:sz w:val="24"/>
            <w:lang w:val="fi-FI"/>
          </w:rPr>
          <w:t>http://data.europa.eu/eli/reg_del/2019/887/oj</w:t>
        </w:r>
      </w:hyperlink>
      <w:r w:rsidRPr="005D564C">
        <w:rPr>
          <w:sz w:val="24"/>
          <w:lang w:val="fi-FI"/>
        </w:rPr>
        <w:t>.</w:t>
      </w:r>
    </w:p>
  </w:footnote>
  <w:footnote w:id="104">
    <w:p w14:paraId="2639E44A"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C, C/2024/6841, 13.11.2024, ELI: </w:t>
      </w:r>
      <w:hyperlink r:id="rId104" w:history="1">
        <w:r w:rsidRPr="005D564C">
          <w:rPr>
            <w:sz w:val="24"/>
            <w:lang w:val="fi-FI"/>
          </w:rPr>
          <w:t>http://data.europa.eu/eli/C/2024/6841/oj</w:t>
        </w:r>
      </w:hyperlink>
      <w:r w:rsidRPr="005D564C">
        <w:rPr>
          <w:sz w:val="24"/>
          <w:lang w:val="fi-FI"/>
        </w:rPr>
        <w:t>.</w:t>
      </w:r>
    </w:p>
  </w:footnote>
  <w:footnote w:id="105">
    <w:p w14:paraId="15F79F7C"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C, C/2024/6041, 10.10.2024, ELI: </w:t>
      </w:r>
      <w:hyperlink r:id="rId105" w:history="1">
        <w:r w:rsidRPr="005D564C">
          <w:rPr>
            <w:sz w:val="24"/>
            <w:lang w:val="fi-FI"/>
          </w:rPr>
          <w:t>http://data.europa.eu/eli/C/2024/6041/oj</w:t>
        </w:r>
      </w:hyperlink>
      <w:r w:rsidRPr="005D564C">
        <w:rPr>
          <w:sz w:val="24"/>
          <w:lang w:val="fi-FI"/>
        </w:rPr>
        <w:t>.</w:t>
      </w:r>
    </w:p>
  </w:footnote>
  <w:footnote w:id="106">
    <w:p w14:paraId="57AE1F27"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L 193, 30.7.2018, s. 1, ELI: </w:t>
      </w:r>
      <w:hyperlink r:id="rId106" w:history="1">
        <w:r w:rsidRPr="005D564C">
          <w:rPr>
            <w:sz w:val="24"/>
            <w:lang w:val="fi-FI"/>
          </w:rPr>
          <w:t>http://data.europa.eu/eli/reg/2018/1046/oj</w:t>
        </w:r>
      </w:hyperlink>
      <w:r w:rsidRPr="005D564C">
        <w:rPr>
          <w:sz w:val="24"/>
          <w:lang w:val="fi-FI"/>
        </w:rPr>
        <w:t>.</w:t>
      </w:r>
    </w:p>
  </w:footnote>
  <w:footnote w:id="107">
    <w:p w14:paraId="4DEE0378"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L, 2024/2509, 26.9.2024, ELI: </w:t>
      </w:r>
      <w:hyperlink r:id="rId107" w:tgtFrame="_blank" w:history="1">
        <w:r w:rsidRPr="005D564C">
          <w:rPr>
            <w:sz w:val="24"/>
            <w:shd w:val="clear" w:color="auto" w:fill="FFFFFF"/>
            <w:lang w:val="fi-FI"/>
          </w:rPr>
          <w:t>http://data.europa.eu/eli/reg/2024/2509/oj</w:t>
        </w:r>
      </w:hyperlink>
      <w:r w:rsidRPr="005D564C">
        <w:rPr>
          <w:sz w:val="24"/>
          <w:lang w:val="fi-FI"/>
        </w:rPr>
        <w:t>.</w:t>
      </w:r>
    </w:p>
  </w:footnote>
  <w:footnote w:id="108">
    <w:p w14:paraId="3F07E670"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L 427, 30.11.2021, s. 17, ELI: </w:t>
      </w:r>
      <w:hyperlink r:id="rId108" w:history="1">
        <w:r w:rsidRPr="005D564C">
          <w:rPr>
            <w:sz w:val="24"/>
            <w:lang w:val="fi-FI"/>
          </w:rPr>
          <w:t>http://data.europa.eu/eli/reg/2021/2085/oj</w:t>
        </w:r>
      </w:hyperlink>
      <w:r w:rsidRPr="005D564C">
        <w:rPr>
          <w:sz w:val="24"/>
          <w:lang w:val="fi-FI"/>
        </w:rPr>
        <w:t>.</w:t>
      </w:r>
    </w:p>
  </w:footnote>
  <w:footnote w:id="109">
    <w:p w14:paraId="2D203A58" w14:textId="77777777" w:rsidR="00155CDC" w:rsidRPr="0040030F" w:rsidRDefault="00155CDC" w:rsidP="00155CDC">
      <w:pPr>
        <w:pStyle w:val="FootnoteText"/>
        <w:ind w:left="567" w:hanging="567"/>
        <w:rPr>
          <w:sz w:val="24"/>
          <w:lang w:val="fi-FI"/>
        </w:rPr>
      </w:pPr>
      <w:r w:rsidRPr="0040030F">
        <w:rPr>
          <w:rStyle w:val="FootnoteReference"/>
          <w:sz w:val="24"/>
        </w:rPr>
        <w:footnoteRef/>
      </w:r>
      <w:r w:rsidRPr="0040030F">
        <w:rPr>
          <w:sz w:val="24"/>
          <w:lang w:val="fi-FI"/>
        </w:rPr>
        <w:t xml:space="preserve"> </w:t>
      </w:r>
      <w:r w:rsidRPr="005D564C">
        <w:rPr>
          <w:sz w:val="24"/>
          <w:lang w:val="fi-FI"/>
        </w:rPr>
        <w:tab/>
      </w:r>
      <w:r w:rsidRPr="005D564C">
        <w:rPr>
          <w:sz w:val="24"/>
          <w:szCs w:val="24"/>
          <w:lang w:val="fi-FI"/>
        </w:rPr>
        <w:t xml:space="preserve">EUVL L 229, 18.9.2023, s. 55, ELI: </w:t>
      </w:r>
      <w:hyperlink r:id="rId109" w:history="1">
        <w:r w:rsidRPr="005D564C">
          <w:rPr>
            <w:rStyle w:val="Hyperlink"/>
            <w:sz w:val="24"/>
            <w:szCs w:val="24"/>
            <w:lang w:val="fi-FI"/>
          </w:rPr>
          <w:t>http://data.europa.eu/eli/reg/2023/1782/oj</w:t>
        </w:r>
      </w:hyperlink>
      <w:r w:rsidRPr="005D564C">
        <w:rPr>
          <w:sz w:val="24"/>
          <w:szCs w:val="24"/>
          <w:lang w:val="fi-FI"/>
        </w:rPr>
        <w:t>.</w:t>
      </w:r>
    </w:p>
  </w:footnote>
  <w:footnote w:id="110">
    <w:p w14:paraId="486B0BC6" w14:textId="77777777" w:rsidR="00155CDC" w:rsidRPr="0040030F" w:rsidRDefault="00155CDC" w:rsidP="00155CDC">
      <w:pPr>
        <w:pStyle w:val="FootnoteText"/>
        <w:ind w:left="567" w:hanging="567"/>
        <w:rPr>
          <w:sz w:val="24"/>
          <w:szCs w:val="24"/>
          <w:lang w:val="fi-FI"/>
        </w:rPr>
      </w:pPr>
      <w:r w:rsidRPr="0040030F">
        <w:rPr>
          <w:rStyle w:val="FootnoteReference"/>
          <w:sz w:val="24"/>
        </w:rPr>
        <w:footnoteRef/>
      </w:r>
      <w:r w:rsidRPr="0040030F">
        <w:rPr>
          <w:sz w:val="24"/>
          <w:lang w:val="fi-FI"/>
        </w:rPr>
        <w:t xml:space="preserve"> </w:t>
      </w:r>
      <w:r w:rsidRPr="005D564C">
        <w:rPr>
          <w:sz w:val="24"/>
          <w:lang w:val="fi-FI"/>
        </w:rPr>
        <w:tab/>
        <w:t xml:space="preserve">EUVL L 142, 29.5.2019, s. 16, ELI: </w:t>
      </w:r>
      <w:hyperlink r:id="rId110" w:history="1">
        <w:r w:rsidRPr="005D564C">
          <w:rPr>
            <w:sz w:val="24"/>
            <w:lang w:val="fi-FI"/>
          </w:rPr>
          <w:t>http://data.europa.eu/eli/reg_del/2019/887/oj</w:t>
        </w:r>
      </w:hyperlink>
      <w:r w:rsidRPr="005D564C">
        <w:rPr>
          <w:sz w:val="24"/>
          <w:lang w:val="fi-FI"/>
        </w:rPr>
        <w:t>.</w:t>
      </w:r>
    </w:p>
  </w:footnote>
  <w:footnote w:id="111">
    <w:p w14:paraId="4DAF818C"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C, C/2024/6841, 13.11.2024, ELI: </w:t>
      </w:r>
      <w:hyperlink r:id="rId111" w:history="1">
        <w:r w:rsidRPr="005D564C">
          <w:rPr>
            <w:sz w:val="24"/>
            <w:lang w:val="fi-FI"/>
          </w:rPr>
          <w:t>http://data.europa.eu/eli/C/2024/6841/oj</w:t>
        </w:r>
      </w:hyperlink>
      <w:r w:rsidRPr="005D564C">
        <w:rPr>
          <w:sz w:val="24"/>
          <w:lang w:val="fi-FI"/>
        </w:rPr>
        <w:t>.</w:t>
      </w:r>
    </w:p>
  </w:footnote>
  <w:footnote w:id="112">
    <w:p w14:paraId="6109B0CC"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C, C/2024/6041, 10.10.2024, ELI: </w:t>
      </w:r>
      <w:hyperlink r:id="rId112" w:history="1">
        <w:r w:rsidRPr="005D564C">
          <w:rPr>
            <w:sz w:val="24"/>
            <w:lang w:val="fi-FI"/>
          </w:rPr>
          <w:t>http://data.europa.eu/eli/C/2024/6041/oj</w:t>
        </w:r>
      </w:hyperlink>
      <w:r w:rsidRPr="005D564C">
        <w:rPr>
          <w:sz w:val="24"/>
          <w:lang w:val="fi-FI"/>
        </w:rPr>
        <w:t>.</w:t>
      </w:r>
    </w:p>
  </w:footnote>
  <w:footnote w:id="113">
    <w:p w14:paraId="4BD07340"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L 193, 30.7.2018, s. 1, ELI: </w:t>
      </w:r>
      <w:hyperlink r:id="rId113" w:history="1">
        <w:r w:rsidRPr="005D564C">
          <w:rPr>
            <w:sz w:val="24"/>
            <w:lang w:val="fi-FI"/>
          </w:rPr>
          <w:t>http://data.europa.eu/eli/reg/2018/1046/oj</w:t>
        </w:r>
      </w:hyperlink>
      <w:r w:rsidRPr="005D564C">
        <w:rPr>
          <w:sz w:val="24"/>
          <w:lang w:val="fi-FI"/>
        </w:rPr>
        <w:t>.</w:t>
      </w:r>
    </w:p>
  </w:footnote>
  <w:footnote w:id="114">
    <w:p w14:paraId="16E242BB"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L, 2024/2509, 26.9.2024, ELI: </w:t>
      </w:r>
      <w:hyperlink r:id="rId114" w:tgtFrame="_blank" w:history="1">
        <w:r w:rsidRPr="005D564C">
          <w:rPr>
            <w:sz w:val="24"/>
            <w:shd w:val="clear" w:color="auto" w:fill="FFFFFF"/>
            <w:lang w:val="fi-FI"/>
          </w:rPr>
          <w:t>http://data.europa.eu/eli/reg/2024/2509/oj</w:t>
        </w:r>
      </w:hyperlink>
      <w:r w:rsidRPr="005D564C">
        <w:rPr>
          <w:sz w:val="24"/>
          <w:lang w:val="fi-FI"/>
        </w:rPr>
        <w:t>.</w:t>
      </w:r>
    </w:p>
  </w:footnote>
  <w:footnote w:id="115">
    <w:p w14:paraId="0126C9AB"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L 427, 30.11.2021, s. 17, ELI: </w:t>
      </w:r>
      <w:hyperlink r:id="rId115" w:history="1">
        <w:r w:rsidRPr="005D564C">
          <w:rPr>
            <w:sz w:val="24"/>
            <w:lang w:val="fi-FI"/>
          </w:rPr>
          <w:t>http://data.europa.eu/eli/reg/2021/2085/oj</w:t>
        </w:r>
      </w:hyperlink>
      <w:r w:rsidRPr="005D564C">
        <w:rPr>
          <w:sz w:val="24"/>
          <w:lang w:val="fi-FI"/>
        </w:rPr>
        <w:t>.</w:t>
      </w:r>
    </w:p>
  </w:footnote>
  <w:footnote w:id="116">
    <w:p w14:paraId="48134E68" w14:textId="77777777" w:rsidR="00155CDC" w:rsidRPr="006340E9" w:rsidRDefault="00155CDC" w:rsidP="00155CDC">
      <w:pPr>
        <w:pStyle w:val="FootnoteText"/>
        <w:ind w:left="567" w:hanging="567"/>
        <w:rPr>
          <w:sz w:val="24"/>
          <w:szCs w:val="24"/>
          <w:lang w:val="fi-FI"/>
        </w:rPr>
      </w:pPr>
      <w:r w:rsidRPr="006340E9">
        <w:rPr>
          <w:rStyle w:val="FootnoteReference"/>
          <w:sz w:val="24"/>
        </w:rPr>
        <w:footnoteRef/>
      </w:r>
      <w:r w:rsidRPr="006340E9">
        <w:rPr>
          <w:sz w:val="24"/>
          <w:lang w:val="fi-FI"/>
        </w:rPr>
        <w:t xml:space="preserve"> </w:t>
      </w:r>
      <w:r w:rsidRPr="005D564C">
        <w:rPr>
          <w:sz w:val="24"/>
          <w:lang w:val="fi-FI"/>
        </w:rPr>
        <w:tab/>
        <w:t xml:space="preserve">EUVL L 142, 29.5.2019, s. 16, ELI: </w:t>
      </w:r>
      <w:hyperlink r:id="rId116" w:history="1">
        <w:r w:rsidRPr="005D564C">
          <w:rPr>
            <w:sz w:val="24"/>
            <w:lang w:val="fi-FI"/>
          </w:rPr>
          <w:t>http://data.europa.eu/eli/reg_del/2019/887/oj</w:t>
        </w:r>
      </w:hyperlink>
      <w:r w:rsidRPr="005D564C">
        <w:rPr>
          <w:sz w:val="24"/>
          <w:lang w:val="fi-FI"/>
        </w:rPr>
        <w:t>.</w:t>
      </w:r>
    </w:p>
  </w:footnote>
  <w:footnote w:id="117">
    <w:p w14:paraId="27B3C8D8"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C, C/2024/6841, 13.11.2024, ELI: </w:t>
      </w:r>
      <w:hyperlink r:id="rId117" w:history="1">
        <w:r w:rsidRPr="005D564C">
          <w:rPr>
            <w:sz w:val="24"/>
            <w:lang w:val="fi-FI"/>
          </w:rPr>
          <w:t>http://data.europa.eu/eli/C/2024/6841/oj</w:t>
        </w:r>
      </w:hyperlink>
      <w:r w:rsidRPr="005D564C">
        <w:rPr>
          <w:sz w:val="24"/>
          <w:lang w:val="fi-FI"/>
        </w:rPr>
        <w:t>.</w:t>
      </w:r>
    </w:p>
  </w:footnote>
  <w:footnote w:id="118">
    <w:p w14:paraId="372CDC56"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C, C/2024/6041, 10.10.2024, ELI: </w:t>
      </w:r>
      <w:hyperlink r:id="rId118" w:history="1">
        <w:r w:rsidRPr="005D564C">
          <w:rPr>
            <w:sz w:val="24"/>
            <w:lang w:val="fi-FI"/>
          </w:rPr>
          <w:t>http://data.europa.eu/eli/C/2024/6041/oj</w:t>
        </w:r>
      </w:hyperlink>
      <w:r w:rsidRPr="005D564C">
        <w:rPr>
          <w:sz w:val="24"/>
          <w:lang w:val="fi-FI"/>
        </w:rPr>
        <w:t>.</w:t>
      </w:r>
    </w:p>
  </w:footnote>
  <w:footnote w:id="119">
    <w:p w14:paraId="4F0DAF3A"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L 193, 30.7.2018, s. 1, ELI: </w:t>
      </w:r>
      <w:hyperlink r:id="rId119" w:history="1">
        <w:r w:rsidRPr="005D564C">
          <w:rPr>
            <w:sz w:val="24"/>
            <w:lang w:val="fi-FI"/>
          </w:rPr>
          <w:t>http://data.europa.eu/eli/reg/2018/1046/oj</w:t>
        </w:r>
      </w:hyperlink>
      <w:r w:rsidRPr="005D564C">
        <w:rPr>
          <w:sz w:val="24"/>
          <w:lang w:val="fi-FI"/>
        </w:rPr>
        <w:t>.</w:t>
      </w:r>
    </w:p>
  </w:footnote>
  <w:footnote w:id="120">
    <w:p w14:paraId="5B0811B2"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L, 2024/2509, 26.9.2024, ELI: </w:t>
      </w:r>
      <w:hyperlink r:id="rId120" w:tgtFrame="_blank" w:history="1">
        <w:r w:rsidRPr="005D564C">
          <w:rPr>
            <w:sz w:val="24"/>
            <w:shd w:val="clear" w:color="auto" w:fill="FFFFFF"/>
            <w:lang w:val="fi-FI"/>
          </w:rPr>
          <w:t>http://data.europa.eu/eli/reg/2024/2509/oj</w:t>
        </w:r>
      </w:hyperlink>
      <w:r w:rsidRPr="005D564C">
        <w:rPr>
          <w:sz w:val="24"/>
          <w:lang w:val="fi-FI"/>
        </w:rPr>
        <w:t>.</w:t>
      </w:r>
    </w:p>
  </w:footnote>
  <w:footnote w:id="121">
    <w:p w14:paraId="5F9BBA65"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L 427, 30.11.2021, s. 17, ELI: </w:t>
      </w:r>
      <w:hyperlink r:id="rId121" w:history="1">
        <w:r w:rsidRPr="005D564C">
          <w:rPr>
            <w:sz w:val="24"/>
            <w:lang w:val="fi-FI"/>
          </w:rPr>
          <w:t>http://data.europa.eu/eli/reg/2021/2085/oj</w:t>
        </w:r>
      </w:hyperlink>
      <w:r w:rsidRPr="005D564C">
        <w:rPr>
          <w:sz w:val="24"/>
          <w:lang w:val="fi-FI"/>
        </w:rPr>
        <w:t>.</w:t>
      </w:r>
    </w:p>
  </w:footnote>
  <w:footnote w:id="122">
    <w:p w14:paraId="744AA1A2" w14:textId="77777777" w:rsidR="00155CDC" w:rsidRPr="009B3546" w:rsidRDefault="00155CDC" w:rsidP="00155CDC">
      <w:pPr>
        <w:pStyle w:val="FootnoteText"/>
        <w:ind w:left="567" w:hanging="567"/>
        <w:rPr>
          <w:sz w:val="24"/>
          <w:szCs w:val="24"/>
          <w:lang w:val="fi-FI"/>
        </w:rPr>
      </w:pPr>
      <w:r w:rsidRPr="009B3546">
        <w:rPr>
          <w:rStyle w:val="FootnoteReference"/>
          <w:sz w:val="24"/>
        </w:rPr>
        <w:footnoteRef/>
      </w:r>
      <w:r w:rsidRPr="009B3546">
        <w:rPr>
          <w:sz w:val="24"/>
          <w:lang w:val="fi-FI"/>
        </w:rPr>
        <w:t xml:space="preserve"> </w:t>
      </w:r>
      <w:r w:rsidRPr="005D564C">
        <w:rPr>
          <w:sz w:val="24"/>
          <w:lang w:val="fi-FI"/>
        </w:rPr>
        <w:tab/>
        <w:t xml:space="preserve">EUVL L 142, 29.5.2019, s. 16, ELI: </w:t>
      </w:r>
      <w:hyperlink r:id="rId122" w:history="1">
        <w:r w:rsidRPr="005D564C">
          <w:rPr>
            <w:sz w:val="24"/>
            <w:lang w:val="fi-FI"/>
          </w:rPr>
          <w:t>http://data.europa.eu/eli/reg_del/2019/887/oj</w:t>
        </w:r>
      </w:hyperlink>
      <w:r w:rsidRPr="005D564C">
        <w:rPr>
          <w:sz w:val="24"/>
          <w:lang w:val="fi-FI"/>
        </w:rPr>
        <w:t>.</w:t>
      </w:r>
    </w:p>
  </w:footnote>
  <w:footnote w:id="123">
    <w:p w14:paraId="6E27C819"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C, C/2024/6841, 13.11.2024, ELI: </w:t>
      </w:r>
      <w:hyperlink r:id="rId123" w:history="1">
        <w:r w:rsidRPr="005D564C">
          <w:rPr>
            <w:sz w:val="24"/>
            <w:lang w:val="fi-FI"/>
          </w:rPr>
          <w:t>http://data.europa.eu/eli/C/2024/6841/oj</w:t>
        </w:r>
      </w:hyperlink>
      <w:r w:rsidRPr="005D564C">
        <w:rPr>
          <w:sz w:val="24"/>
          <w:lang w:val="fi-FI"/>
        </w:rPr>
        <w:t>.</w:t>
      </w:r>
    </w:p>
  </w:footnote>
  <w:footnote w:id="124">
    <w:p w14:paraId="073457DA"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C, C/2024/6041, 10.10.2024, ELI: </w:t>
      </w:r>
      <w:hyperlink r:id="rId124" w:history="1">
        <w:r w:rsidRPr="005D564C">
          <w:rPr>
            <w:sz w:val="24"/>
            <w:lang w:val="fi-FI"/>
          </w:rPr>
          <w:t>http://data.europa.eu/eli/C/2024/6041/oj</w:t>
        </w:r>
      </w:hyperlink>
      <w:r w:rsidRPr="005D564C">
        <w:rPr>
          <w:sz w:val="24"/>
          <w:lang w:val="fi-FI"/>
        </w:rPr>
        <w:t>.</w:t>
      </w:r>
    </w:p>
  </w:footnote>
  <w:footnote w:id="125">
    <w:p w14:paraId="7E1B07E7"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L 193, 30.7.2018, s. 1, ELI: </w:t>
      </w:r>
      <w:hyperlink r:id="rId125" w:history="1">
        <w:r w:rsidRPr="005D564C">
          <w:rPr>
            <w:sz w:val="24"/>
            <w:lang w:val="fi-FI"/>
          </w:rPr>
          <w:t>http://data.europa.eu/eli/reg/2018/1046/oj</w:t>
        </w:r>
      </w:hyperlink>
      <w:r w:rsidRPr="005D564C">
        <w:rPr>
          <w:sz w:val="24"/>
          <w:lang w:val="fi-FI"/>
        </w:rPr>
        <w:t>.</w:t>
      </w:r>
    </w:p>
  </w:footnote>
  <w:footnote w:id="126">
    <w:p w14:paraId="6E0B3495"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L, 2024/2509, 26.9.2024, ELI: </w:t>
      </w:r>
      <w:hyperlink r:id="rId126" w:tgtFrame="_blank" w:history="1">
        <w:r w:rsidRPr="005D564C">
          <w:rPr>
            <w:sz w:val="24"/>
            <w:shd w:val="clear" w:color="auto" w:fill="FFFFFF"/>
            <w:lang w:val="fi-FI"/>
          </w:rPr>
          <w:t>http://data.europa.eu/eli/reg/2024/2509/oj</w:t>
        </w:r>
      </w:hyperlink>
      <w:r w:rsidRPr="005D564C">
        <w:rPr>
          <w:sz w:val="24"/>
          <w:lang w:val="fi-FI"/>
        </w:rPr>
        <w:t>.</w:t>
      </w:r>
    </w:p>
  </w:footnote>
  <w:footnote w:id="127">
    <w:p w14:paraId="3EED2826"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L 427, 30.11.2021, s. 17, ELI: </w:t>
      </w:r>
      <w:hyperlink r:id="rId127" w:history="1">
        <w:r w:rsidRPr="005D564C">
          <w:rPr>
            <w:sz w:val="24"/>
            <w:lang w:val="fi-FI"/>
          </w:rPr>
          <w:t>http://data.europa.eu/eli/reg/2021/2085/oj</w:t>
        </w:r>
      </w:hyperlink>
      <w:r w:rsidRPr="005D564C">
        <w:rPr>
          <w:sz w:val="24"/>
          <w:lang w:val="fi-FI"/>
        </w:rPr>
        <w:t>.</w:t>
      </w:r>
    </w:p>
  </w:footnote>
  <w:footnote w:id="128">
    <w:p w14:paraId="2B2A0290" w14:textId="77777777" w:rsidR="00155CDC" w:rsidRPr="00C8772D" w:rsidRDefault="00155CDC" w:rsidP="00155CDC">
      <w:pPr>
        <w:pStyle w:val="FootnoteText"/>
        <w:ind w:left="567" w:hanging="567"/>
        <w:rPr>
          <w:sz w:val="24"/>
          <w:szCs w:val="24"/>
          <w:lang w:val="fi-FI"/>
        </w:rPr>
      </w:pPr>
      <w:r w:rsidRPr="00C8772D">
        <w:rPr>
          <w:rStyle w:val="FootnoteReference"/>
          <w:sz w:val="24"/>
        </w:rPr>
        <w:footnoteRef/>
      </w:r>
      <w:r w:rsidRPr="00C8772D">
        <w:rPr>
          <w:sz w:val="24"/>
          <w:lang w:val="fi-FI"/>
        </w:rPr>
        <w:t xml:space="preserve"> </w:t>
      </w:r>
      <w:r w:rsidRPr="005D564C">
        <w:rPr>
          <w:sz w:val="24"/>
          <w:lang w:val="fi-FI"/>
        </w:rPr>
        <w:tab/>
        <w:t xml:space="preserve">EUVL L 142, 29.5.2019, s. 16, ELI: </w:t>
      </w:r>
      <w:hyperlink r:id="rId128" w:history="1">
        <w:r w:rsidRPr="005D564C">
          <w:rPr>
            <w:sz w:val="24"/>
            <w:lang w:val="fi-FI"/>
          </w:rPr>
          <w:t>http://data.europa.eu/eli/reg_del/2019/887/oj</w:t>
        </w:r>
      </w:hyperlink>
      <w:r w:rsidRPr="005D564C">
        <w:rPr>
          <w:sz w:val="24"/>
          <w:lang w:val="fi-FI"/>
        </w:rPr>
        <w:t>.</w:t>
      </w:r>
    </w:p>
  </w:footnote>
  <w:footnote w:id="129">
    <w:p w14:paraId="05B1101A"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C, C/2024/6841, 13.11.2024, ELI: </w:t>
      </w:r>
      <w:hyperlink r:id="rId129" w:history="1">
        <w:r w:rsidRPr="005D564C">
          <w:rPr>
            <w:sz w:val="24"/>
            <w:lang w:val="fi-FI"/>
          </w:rPr>
          <w:t>http://data.europa.eu/eli/C/2024/6841/oj</w:t>
        </w:r>
      </w:hyperlink>
      <w:r w:rsidRPr="005D564C">
        <w:rPr>
          <w:sz w:val="24"/>
          <w:lang w:val="fi-FI"/>
        </w:rPr>
        <w:t>.</w:t>
      </w:r>
    </w:p>
  </w:footnote>
  <w:footnote w:id="130">
    <w:p w14:paraId="74C37B5A"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C, C/2024/6041, 10.10.2024, ELI: </w:t>
      </w:r>
      <w:hyperlink r:id="rId130" w:history="1">
        <w:r w:rsidRPr="005D564C">
          <w:rPr>
            <w:sz w:val="24"/>
            <w:lang w:val="fi-FI"/>
          </w:rPr>
          <w:t>http://data.europa.eu/eli/C/2024/6041/oj</w:t>
        </w:r>
      </w:hyperlink>
      <w:r w:rsidRPr="005D564C">
        <w:rPr>
          <w:sz w:val="24"/>
          <w:lang w:val="fi-FI"/>
        </w:rPr>
        <w:t>.</w:t>
      </w:r>
    </w:p>
  </w:footnote>
  <w:footnote w:id="131">
    <w:p w14:paraId="0A601798"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L 193, 30.7.2018, s. 1, ELI: </w:t>
      </w:r>
      <w:hyperlink r:id="rId131" w:history="1">
        <w:r w:rsidRPr="005D564C">
          <w:rPr>
            <w:sz w:val="24"/>
            <w:lang w:val="fi-FI"/>
          </w:rPr>
          <w:t>http://data.europa.eu/eli/reg/2018/1046/oj</w:t>
        </w:r>
      </w:hyperlink>
      <w:r w:rsidRPr="005D564C">
        <w:rPr>
          <w:sz w:val="24"/>
          <w:lang w:val="fi-FI"/>
        </w:rPr>
        <w:t>.</w:t>
      </w:r>
    </w:p>
  </w:footnote>
  <w:footnote w:id="132">
    <w:p w14:paraId="2375EB47"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L, 2024/2509, 26.9.2024, ELI: </w:t>
      </w:r>
      <w:hyperlink r:id="rId132" w:tgtFrame="_blank" w:history="1">
        <w:r w:rsidRPr="005D564C">
          <w:rPr>
            <w:sz w:val="24"/>
            <w:shd w:val="clear" w:color="auto" w:fill="FFFFFF"/>
            <w:lang w:val="fi-FI"/>
          </w:rPr>
          <w:t>http://data.europa.eu/eli/reg/2024/2509/oj</w:t>
        </w:r>
      </w:hyperlink>
      <w:r w:rsidRPr="005D564C">
        <w:rPr>
          <w:sz w:val="24"/>
          <w:lang w:val="fi-FI"/>
        </w:rPr>
        <w:t>.</w:t>
      </w:r>
    </w:p>
  </w:footnote>
  <w:footnote w:id="133">
    <w:p w14:paraId="7DCFBA16"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L 427, 30.11.2021, s. 17, ELI: </w:t>
      </w:r>
      <w:hyperlink r:id="rId133" w:history="1">
        <w:r w:rsidRPr="005D564C">
          <w:rPr>
            <w:sz w:val="24"/>
            <w:lang w:val="fi-FI"/>
          </w:rPr>
          <w:t>http://data.europa.eu/eli/reg/2021/2085/oj</w:t>
        </w:r>
      </w:hyperlink>
      <w:r w:rsidRPr="005D564C">
        <w:rPr>
          <w:sz w:val="24"/>
          <w:lang w:val="fi-FI"/>
        </w:rPr>
        <w:t>.</w:t>
      </w:r>
    </w:p>
  </w:footnote>
  <w:footnote w:id="134">
    <w:p w14:paraId="2522E025" w14:textId="77777777" w:rsidR="00155CDC" w:rsidRPr="000B6E70" w:rsidRDefault="00155CDC" w:rsidP="00155CDC">
      <w:pPr>
        <w:pStyle w:val="FootnoteText"/>
        <w:ind w:left="567" w:hanging="567"/>
        <w:rPr>
          <w:sz w:val="24"/>
          <w:szCs w:val="24"/>
          <w:lang w:val="fi-FI"/>
        </w:rPr>
      </w:pPr>
      <w:r w:rsidRPr="000B6E70">
        <w:rPr>
          <w:rStyle w:val="FootnoteReference"/>
          <w:sz w:val="24"/>
        </w:rPr>
        <w:footnoteRef/>
      </w:r>
      <w:r w:rsidRPr="000B6E70">
        <w:rPr>
          <w:sz w:val="24"/>
          <w:lang w:val="fi-FI"/>
        </w:rPr>
        <w:t xml:space="preserve"> </w:t>
      </w:r>
      <w:r w:rsidRPr="005D564C">
        <w:rPr>
          <w:sz w:val="24"/>
          <w:lang w:val="fi-FI"/>
        </w:rPr>
        <w:tab/>
        <w:t xml:space="preserve">EUVL L 142, 29.5.2019, s. 16, ELI: </w:t>
      </w:r>
      <w:hyperlink r:id="rId134" w:history="1">
        <w:r w:rsidRPr="005D564C">
          <w:rPr>
            <w:sz w:val="24"/>
            <w:lang w:val="fi-FI"/>
          </w:rPr>
          <w:t>http://data.europa.eu/eli/reg_del/2019/887/oj</w:t>
        </w:r>
      </w:hyperlink>
      <w:r w:rsidRPr="005D564C">
        <w:rPr>
          <w:sz w:val="24"/>
          <w:lang w:val="fi-FI"/>
        </w:rPr>
        <w:t>.</w:t>
      </w:r>
    </w:p>
  </w:footnote>
  <w:footnote w:id="135">
    <w:p w14:paraId="45FDB28C" w14:textId="77777777" w:rsidR="00155CDC" w:rsidRPr="00A03E46" w:rsidRDefault="00155CDC" w:rsidP="00155CDC">
      <w:pPr>
        <w:pStyle w:val="FootnoteText"/>
        <w:ind w:left="567" w:hanging="567"/>
        <w:rPr>
          <w:sz w:val="24"/>
          <w:szCs w:val="24"/>
          <w:lang w:val="fi-FI"/>
        </w:rPr>
      </w:pPr>
      <w:r w:rsidRPr="00A03E46">
        <w:rPr>
          <w:rStyle w:val="FootnoteReference"/>
          <w:sz w:val="24"/>
        </w:rPr>
        <w:footnoteRef/>
      </w:r>
      <w:r w:rsidRPr="005D564C">
        <w:rPr>
          <w:sz w:val="24"/>
          <w:lang w:val="fi-FI"/>
        </w:rPr>
        <w:tab/>
        <w:t xml:space="preserve">Neuvoston asetus (EU) 2021/2085, annettu 19 päivänä marraskuuta 2021, Horisontti Eurooppa -ohjelman yhteisyritysten perustamisesta sekä asetusten (EY) N:o 219/2007, (EU) N:o 557/2014, (EU) N:o 558/2014, (EU) N:o 559/2014, (EU) N:o 560/2014, (EU) N:o 561/2014 ja (EU) N:o 642/2014 kumoamisesta (EUVL L 427, 30.11.2021, s. 17, ELI: </w:t>
      </w:r>
      <w:hyperlink r:id="rId135" w:history="1">
        <w:r w:rsidRPr="005D564C">
          <w:rPr>
            <w:sz w:val="24"/>
            <w:lang w:val="fi-FI"/>
          </w:rPr>
          <w:t>http://data.europa.eu/eli/reg/2021/2085/oj</w:t>
        </w:r>
      </w:hyperlink>
      <w:r w:rsidRPr="005D564C">
        <w:rPr>
          <w:sz w:val="24"/>
          <w:lang w:val="fi-FI"/>
        </w:rPr>
        <w:t>).</w:t>
      </w:r>
    </w:p>
  </w:footnote>
  <w:footnote w:id="136">
    <w:p w14:paraId="30B78D29" w14:textId="77777777" w:rsidR="00155CDC" w:rsidRPr="00A03E46" w:rsidRDefault="00155CDC" w:rsidP="00155CDC">
      <w:pPr>
        <w:pStyle w:val="FootnoteText"/>
        <w:ind w:left="567" w:hanging="567"/>
        <w:rPr>
          <w:sz w:val="24"/>
          <w:szCs w:val="24"/>
          <w:lang w:val="fi-FI"/>
        </w:rPr>
      </w:pPr>
      <w:r w:rsidRPr="00A03E46">
        <w:rPr>
          <w:rStyle w:val="FootnoteReference"/>
          <w:sz w:val="24"/>
        </w:rPr>
        <w:footnoteRef/>
      </w:r>
      <w:r w:rsidRPr="005D564C">
        <w:rPr>
          <w:sz w:val="24"/>
          <w:lang w:val="fi-FI"/>
        </w:rPr>
        <w:tab/>
        <w:t xml:space="preserve">Neuvoston asetus (EU) 2023/1782, annettu 25 päivänä heinäkuuta 2023, Horisontti Eurooppa -ohjelman yhteisyritysten perustamisesta annetun asetuksen (EU) 2021/2085 muuttamisesta siruyhteisyrityksen osalta (EUVL L 229, 18.9.2023, s. 55, ELI: </w:t>
      </w:r>
      <w:hyperlink r:id="rId136" w:history="1">
        <w:r w:rsidRPr="005D564C">
          <w:rPr>
            <w:sz w:val="24"/>
            <w:lang w:val="fi-FI"/>
          </w:rPr>
          <w:t>http://data.europa.eu/eli/reg/2023/1782/oj</w:t>
        </w:r>
      </w:hyperlink>
      <w:r w:rsidRPr="005D564C">
        <w:rPr>
          <w:sz w:val="24"/>
          <w:lang w:val="fi-FI"/>
        </w:rPr>
        <w:t>).</w:t>
      </w:r>
    </w:p>
  </w:footnote>
  <w:footnote w:id="137">
    <w:p w14:paraId="0CAF31BE" w14:textId="77777777" w:rsidR="00155CDC" w:rsidRPr="00A03E46" w:rsidRDefault="00155CDC" w:rsidP="00155CDC">
      <w:pPr>
        <w:pStyle w:val="FootnoteText"/>
        <w:ind w:left="567" w:hanging="567"/>
        <w:rPr>
          <w:sz w:val="24"/>
          <w:szCs w:val="24"/>
          <w:lang w:val="fi-FI"/>
        </w:rPr>
      </w:pPr>
      <w:r w:rsidRPr="00A03E46">
        <w:rPr>
          <w:rStyle w:val="FootnoteReference"/>
          <w:sz w:val="24"/>
        </w:rPr>
        <w:footnoteRef/>
      </w:r>
      <w:r w:rsidRPr="005D564C">
        <w:rPr>
          <w:sz w:val="24"/>
          <w:lang w:val="fi-FI"/>
        </w:rPr>
        <w:tab/>
        <w:t xml:space="preserve">Neuvoston päätös 2007/198/Euratom, tehty 27 päivänä maaliskuuta 2007, eurooppalaisen yhteisyrityksen perustamisesta ITERiä ja fuusioenergian kehittämistä varten sekä etujen myöntämisestä perustettavalle yhteisyritykselle (EUVL L 90, 30.3.2007, s. 58, ELI: </w:t>
      </w:r>
      <w:hyperlink r:id="rId137" w:history="1">
        <w:r w:rsidRPr="005D564C">
          <w:rPr>
            <w:sz w:val="24"/>
            <w:lang w:val="fi-FI"/>
          </w:rPr>
          <w:t>http://data.europa.eu/eli/dec/2007/198/oj</w:t>
        </w:r>
      </w:hyperlink>
      <w:r w:rsidRPr="005D564C">
        <w:rPr>
          <w:sz w:val="24"/>
          <w:lang w:val="fi-FI"/>
        </w:rPr>
        <w:t>).</w:t>
      </w:r>
    </w:p>
  </w:footnote>
  <w:footnote w:id="138">
    <w:p w14:paraId="38140351" w14:textId="77777777" w:rsidR="00155CDC" w:rsidRPr="00A03E46" w:rsidRDefault="00155CDC" w:rsidP="00155CDC">
      <w:pPr>
        <w:pStyle w:val="FootnoteText"/>
        <w:ind w:left="567" w:hanging="567"/>
        <w:rPr>
          <w:sz w:val="24"/>
          <w:szCs w:val="24"/>
          <w:lang w:val="fi-FI"/>
        </w:rPr>
      </w:pPr>
      <w:r w:rsidRPr="00A03E46">
        <w:rPr>
          <w:rStyle w:val="FootnoteReference"/>
          <w:sz w:val="24"/>
        </w:rPr>
        <w:footnoteRef/>
      </w:r>
      <w:r w:rsidRPr="005D564C">
        <w:rPr>
          <w:sz w:val="24"/>
          <w:lang w:val="fi-FI"/>
        </w:rPr>
        <w:tab/>
        <w:t xml:space="preserve">Neuvoston asetus (EU) 2021/1173, annettu 13 päivänä heinäkuuta 2021, Euroopan suurteholaskennan yhteisyrityksen perustamisesta ja asetuksen (EU) 2018/1488 kumoamisesta (EUVL L 256, 19.7.2021, s. 3, ELI: </w:t>
      </w:r>
      <w:hyperlink r:id="rId138" w:history="1">
        <w:r w:rsidRPr="005D564C">
          <w:rPr>
            <w:sz w:val="24"/>
            <w:lang w:val="fi-FI"/>
          </w:rPr>
          <w:t>http://data.europa.eu/eli/reg/2021/1173/oj</w:t>
        </w:r>
      </w:hyperlink>
      <w:r w:rsidRPr="005D564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21EB7" w14:textId="77777777" w:rsidR="00B21338" w:rsidRPr="0094149C" w:rsidRDefault="00B213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143F3" w14:textId="77777777" w:rsidR="00B21338" w:rsidRPr="0094149C" w:rsidRDefault="00B213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C096" w14:textId="77777777" w:rsidR="00B21338" w:rsidRPr="0094149C" w:rsidRDefault="00B213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001785131">
    <w:abstractNumId w:val="9"/>
  </w:num>
  <w:num w:numId="2" w16cid:durableId="952830354">
    <w:abstractNumId w:val="9"/>
  </w:num>
  <w:num w:numId="3" w16cid:durableId="353700646">
    <w:abstractNumId w:val="7"/>
  </w:num>
  <w:num w:numId="4" w16cid:durableId="2068144904">
    <w:abstractNumId w:val="7"/>
  </w:num>
  <w:num w:numId="5" w16cid:durableId="1900092436">
    <w:abstractNumId w:val="6"/>
  </w:num>
  <w:num w:numId="6" w16cid:durableId="702096023">
    <w:abstractNumId w:val="6"/>
  </w:num>
  <w:num w:numId="7" w16cid:durableId="147982566">
    <w:abstractNumId w:val="5"/>
  </w:num>
  <w:num w:numId="8" w16cid:durableId="1629237697">
    <w:abstractNumId w:val="5"/>
  </w:num>
  <w:num w:numId="9" w16cid:durableId="1927034720">
    <w:abstractNumId w:val="4"/>
  </w:num>
  <w:num w:numId="10" w16cid:durableId="182129278">
    <w:abstractNumId w:val="4"/>
  </w:num>
  <w:num w:numId="11" w16cid:durableId="547306485">
    <w:abstractNumId w:val="8"/>
  </w:num>
  <w:num w:numId="12" w16cid:durableId="1577396764">
    <w:abstractNumId w:val="8"/>
  </w:num>
  <w:num w:numId="13" w16cid:durableId="1656952586">
    <w:abstractNumId w:val="3"/>
  </w:num>
  <w:num w:numId="14" w16cid:durableId="503938594">
    <w:abstractNumId w:val="3"/>
  </w:num>
  <w:num w:numId="15" w16cid:durableId="1450464619">
    <w:abstractNumId w:val="2"/>
  </w:num>
  <w:num w:numId="16" w16cid:durableId="251552817">
    <w:abstractNumId w:val="2"/>
  </w:num>
  <w:num w:numId="17" w16cid:durableId="1928421497">
    <w:abstractNumId w:val="1"/>
  </w:num>
  <w:num w:numId="18" w16cid:durableId="1914193621">
    <w:abstractNumId w:val="1"/>
  </w:num>
  <w:num w:numId="19" w16cid:durableId="961153771">
    <w:abstractNumId w:val="0"/>
  </w:num>
  <w:num w:numId="20" w16cid:durableId="1010332632">
    <w:abstractNumId w:val="0"/>
  </w:num>
  <w:num w:numId="21" w16cid:durableId="1653438704">
    <w:abstractNumId w:val="9"/>
  </w:num>
  <w:num w:numId="22" w16cid:durableId="1998654400">
    <w:abstractNumId w:val="7"/>
  </w:num>
  <w:num w:numId="23" w16cid:durableId="873425681">
    <w:abstractNumId w:val="6"/>
  </w:num>
  <w:num w:numId="24" w16cid:durableId="1741975320">
    <w:abstractNumId w:val="5"/>
  </w:num>
  <w:num w:numId="25" w16cid:durableId="225575727">
    <w:abstractNumId w:val="4"/>
  </w:num>
  <w:num w:numId="26" w16cid:durableId="1268123525">
    <w:abstractNumId w:val="8"/>
  </w:num>
  <w:num w:numId="27" w16cid:durableId="1281452532">
    <w:abstractNumId w:val="3"/>
  </w:num>
  <w:num w:numId="28" w16cid:durableId="1477261939">
    <w:abstractNumId w:val="2"/>
  </w:num>
  <w:num w:numId="29" w16cid:durableId="2052805773">
    <w:abstractNumId w:val="1"/>
  </w:num>
  <w:num w:numId="30" w16cid:durableId="172888788">
    <w:abstractNumId w:val="0"/>
  </w:num>
  <w:num w:numId="31" w16cid:durableId="618997120">
    <w:abstractNumId w:val="9"/>
  </w:num>
  <w:num w:numId="32" w16cid:durableId="334648211">
    <w:abstractNumId w:val="7"/>
  </w:num>
  <w:num w:numId="33" w16cid:durableId="1598632628">
    <w:abstractNumId w:val="6"/>
  </w:num>
  <w:num w:numId="34" w16cid:durableId="756249528">
    <w:abstractNumId w:val="5"/>
  </w:num>
  <w:num w:numId="35" w16cid:durableId="1249146888">
    <w:abstractNumId w:val="4"/>
  </w:num>
  <w:num w:numId="36" w16cid:durableId="507791206">
    <w:abstractNumId w:val="8"/>
  </w:num>
  <w:num w:numId="37" w16cid:durableId="498354963">
    <w:abstractNumId w:val="3"/>
  </w:num>
  <w:num w:numId="38" w16cid:durableId="799226452">
    <w:abstractNumId w:val="2"/>
  </w:num>
  <w:num w:numId="39" w16cid:durableId="1911235998">
    <w:abstractNumId w:val="1"/>
  </w:num>
  <w:num w:numId="40" w16cid:durableId="1623146093">
    <w:abstractNumId w:val="0"/>
  </w:num>
  <w:num w:numId="41" w16cid:durableId="106632259">
    <w:abstractNumId w:val="10"/>
  </w:num>
  <w:num w:numId="42" w16cid:durableId="1461026400">
    <w:abstractNumId w:val="10"/>
  </w:num>
  <w:num w:numId="43" w16cid:durableId="140276163">
    <w:abstractNumId w:val="10"/>
  </w:num>
  <w:num w:numId="44" w16cid:durableId="1668248297">
    <w:abstractNumId w:val="12"/>
  </w:num>
  <w:num w:numId="45" w16cid:durableId="564068459">
    <w:abstractNumId w:val="13"/>
  </w:num>
  <w:num w:numId="46" w16cid:durableId="1382293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FI"/>
    <w:docVar w:name="dvnumam" w:val="0"/>
    <w:docVar w:name="dvpe" w:val="765.276"/>
    <w:docVar w:name="dvrapporteur" w:val="Esittelijä: "/>
    <w:docVar w:name="dvtitre" w:val="Euroopan parlamentin lainsäädäntöpäätöslauselma xx. xxxkuuta 2025 vastuuvapauden myöntämisestä Euroopan unionin yhteisyritysten talousarvioiden toteuttamisesta varainhoitovuonna 2023(2024/2031(DEC))"/>
  </w:docVars>
  <w:rsids>
    <w:rsidRoot w:val="00C66B4D"/>
    <w:rsid w:val="00002272"/>
    <w:rsid w:val="00064002"/>
    <w:rsid w:val="000677B9"/>
    <w:rsid w:val="000831BA"/>
    <w:rsid w:val="000A42CC"/>
    <w:rsid w:val="000E7DD9"/>
    <w:rsid w:val="0010095E"/>
    <w:rsid w:val="00125B37"/>
    <w:rsid w:val="00155CDC"/>
    <w:rsid w:val="00187494"/>
    <w:rsid w:val="001F32AE"/>
    <w:rsid w:val="00242A27"/>
    <w:rsid w:val="002767FF"/>
    <w:rsid w:val="0027747F"/>
    <w:rsid w:val="002B18FE"/>
    <w:rsid w:val="002B5493"/>
    <w:rsid w:val="00343214"/>
    <w:rsid w:val="00360D5A"/>
    <w:rsid w:val="00361C00"/>
    <w:rsid w:val="00377D1F"/>
    <w:rsid w:val="00387CDB"/>
    <w:rsid w:val="00395FA1"/>
    <w:rsid w:val="003D6410"/>
    <w:rsid w:val="003E15D4"/>
    <w:rsid w:val="00411CCE"/>
    <w:rsid w:val="0041666E"/>
    <w:rsid w:val="00421060"/>
    <w:rsid w:val="00431E2D"/>
    <w:rsid w:val="00471C19"/>
    <w:rsid w:val="004867E3"/>
    <w:rsid w:val="004920DF"/>
    <w:rsid w:val="00494A28"/>
    <w:rsid w:val="004A20AF"/>
    <w:rsid w:val="004C0004"/>
    <w:rsid w:val="004C5D52"/>
    <w:rsid w:val="004F4F12"/>
    <w:rsid w:val="0050519A"/>
    <w:rsid w:val="005072A1"/>
    <w:rsid w:val="00514517"/>
    <w:rsid w:val="00545827"/>
    <w:rsid w:val="00560270"/>
    <w:rsid w:val="00574986"/>
    <w:rsid w:val="005B6C0C"/>
    <w:rsid w:val="005C2568"/>
    <w:rsid w:val="005F1B17"/>
    <w:rsid w:val="006037C0"/>
    <w:rsid w:val="006631B6"/>
    <w:rsid w:val="0067022D"/>
    <w:rsid w:val="00680577"/>
    <w:rsid w:val="006F1060"/>
    <w:rsid w:val="006F74FA"/>
    <w:rsid w:val="00731ADD"/>
    <w:rsid w:val="00734777"/>
    <w:rsid w:val="00747932"/>
    <w:rsid w:val="00751A4A"/>
    <w:rsid w:val="00756632"/>
    <w:rsid w:val="00762C74"/>
    <w:rsid w:val="007842D2"/>
    <w:rsid w:val="00786EC0"/>
    <w:rsid w:val="007D1690"/>
    <w:rsid w:val="007E22AD"/>
    <w:rsid w:val="00817416"/>
    <w:rsid w:val="00842779"/>
    <w:rsid w:val="00865F67"/>
    <w:rsid w:val="00873C5A"/>
    <w:rsid w:val="00881A7B"/>
    <w:rsid w:val="008840E5"/>
    <w:rsid w:val="00887B3E"/>
    <w:rsid w:val="008C2AC6"/>
    <w:rsid w:val="00930C23"/>
    <w:rsid w:val="0093193B"/>
    <w:rsid w:val="0094149C"/>
    <w:rsid w:val="009509D8"/>
    <w:rsid w:val="00950B64"/>
    <w:rsid w:val="00981893"/>
    <w:rsid w:val="00985240"/>
    <w:rsid w:val="00A1687D"/>
    <w:rsid w:val="00A43E52"/>
    <w:rsid w:val="00A4678D"/>
    <w:rsid w:val="00A778C7"/>
    <w:rsid w:val="00A90CAF"/>
    <w:rsid w:val="00AB441E"/>
    <w:rsid w:val="00AB6293"/>
    <w:rsid w:val="00AE0928"/>
    <w:rsid w:val="00AF3B82"/>
    <w:rsid w:val="00AF48CB"/>
    <w:rsid w:val="00B10169"/>
    <w:rsid w:val="00B12E95"/>
    <w:rsid w:val="00B21338"/>
    <w:rsid w:val="00B22876"/>
    <w:rsid w:val="00B558F0"/>
    <w:rsid w:val="00B62501"/>
    <w:rsid w:val="00BD48FE"/>
    <w:rsid w:val="00BD7837"/>
    <w:rsid w:val="00BD7BD8"/>
    <w:rsid w:val="00BE6ADC"/>
    <w:rsid w:val="00C05BFE"/>
    <w:rsid w:val="00C23CD4"/>
    <w:rsid w:val="00C311CE"/>
    <w:rsid w:val="00C61C0C"/>
    <w:rsid w:val="00C66B4D"/>
    <w:rsid w:val="00C83149"/>
    <w:rsid w:val="00C941CB"/>
    <w:rsid w:val="00CC2357"/>
    <w:rsid w:val="00CF071A"/>
    <w:rsid w:val="00D058B8"/>
    <w:rsid w:val="00D56C11"/>
    <w:rsid w:val="00D605BC"/>
    <w:rsid w:val="00D61C2C"/>
    <w:rsid w:val="00D834A0"/>
    <w:rsid w:val="00D872DF"/>
    <w:rsid w:val="00D91E21"/>
    <w:rsid w:val="00DA7FCD"/>
    <w:rsid w:val="00E23760"/>
    <w:rsid w:val="00E365E1"/>
    <w:rsid w:val="00E820A4"/>
    <w:rsid w:val="00EB006A"/>
    <w:rsid w:val="00EB4772"/>
    <w:rsid w:val="00ED169E"/>
    <w:rsid w:val="00ED4235"/>
    <w:rsid w:val="00F04346"/>
    <w:rsid w:val="00F075DC"/>
    <w:rsid w:val="00F149E9"/>
    <w:rsid w:val="00F153F9"/>
    <w:rsid w:val="00F5134D"/>
    <w:rsid w:val="00F65AC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B80A9"/>
  <w15:chartTrackingRefBased/>
  <w15:docId w15:val="{733982F9-8B27-4148-97B3-4ACD3548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2501"/>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83149"/>
    <w:rPr>
      <w:b/>
      <w:kern w:val="28"/>
      <w:sz w:val="28"/>
      <w:lang w:val="fr-FR" w:eastAsia="fr-FR"/>
    </w:rPr>
  </w:style>
  <w:style w:type="character" w:customStyle="1" w:styleId="Heading2Char">
    <w:name w:val="Heading 2 Char"/>
    <w:basedOn w:val="DefaultParagraphFont"/>
    <w:link w:val="Heading2"/>
    <w:semiHidden/>
    <w:rsid w:val="00C83149"/>
    <w:rPr>
      <w:sz w:val="24"/>
      <w:lang w:val="fr-FR" w:eastAsia="fr-FR"/>
    </w:rPr>
  </w:style>
  <w:style w:type="character" w:customStyle="1" w:styleId="Heading3Char">
    <w:name w:val="Heading 3 Char"/>
    <w:basedOn w:val="DefaultParagraphFont"/>
    <w:link w:val="Heading3"/>
    <w:semiHidden/>
    <w:rsid w:val="00C83149"/>
    <w:rPr>
      <w:rFonts w:ascii="Arial" w:hAnsi="Arial"/>
      <w:sz w:val="24"/>
      <w:lang w:val="fr-FR" w:eastAsia="fr-FR"/>
    </w:rPr>
  </w:style>
  <w:style w:type="character" w:customStyle="1" w:styleId="Heading4Char">
    <w:name w:val="Heading 4 Char"/>
    <w:basedOn w:val="DefaultParagraphFont"/>
    <w:link w:val="Heading4"/>
    <w:semiHidden/>
    <w:rsid w:val="00C83149"/>
    <w:rPr>
      <w:sz w:val="24"/>
      <w:lang w:val="en-US" w:eastAsia="fr-FR"/>
    </w:rPr>
  </w:style>
  <w:style w:type="character" w:customStyle="1" w:styleId="Heading5Char">
    <w:name w:val="Heading 5 Char"/>
    <w:basedOn w:val="DefaultParagraphFont"/>
    <w:link w:val="Heading5"/>
    <w:semiHidden/>
    <w:rsid w:val="00C83149"/>
    <w:rPr>
      <w:sz w:val="24"/>
      <w:lang w:val="en-US" w:eastAsia="fr-FR"/>
    </w:rPr>
  </w:style>
  <w:style w:type="character" w:customStyle="1" w:styleId="Heading6Char">
    <w:name w:val="Heading 6 Char"/>
    <w:basedOn w:val="DefaultParagraphFont"/>
    <w:link w:val="Heading6"/>
    <w:semiHidden/>
    <w:rsid w:val="00C83149"/>
    <w:rPr>
      <w:i/>
      <w:sz w:val="22"/>
      <w:lang w:val="fi-FI"/>
    </w:rPr>
  </w:style>
  <w:style w:type="character" w:customStyle="1" w:styleId="Heading7Char">
    <w:name w:val="Heading 7 Char"/>
    <w:basedOn w:val="DefaultParagraphFont"/>
    <w:link w:val="Heading7"/>
    <w:semiHidden/>
    <w:rsid w:val="00C83149"/>
    <w:rPr>
      <w:rFonts w:ascii="Arial" w:hAnsi="Arial"/>
      <w:sz w:val="24"/>
      <w:lang w:val="fi-FI"/>
    </w:rPr>
  </w:style>
  <w:style w:type="character" w:customStyle="1" w:styleId="Heading8Char">
    <w:name w:val="Heading 8 Char"/>
    <w:basedOn w:val="DefaultParagraphFont"/>
    <w:link w:val="Heading8"/>
    <w:semiHidden/>
    <w:rsid w:val="00C83149"/>
    <w:rPr>
      <w:rFonts w:ascii="Arial" w:hAnsi="Arial"/>
      <w:i/>
      <w:sz w:val="24"/>
      <w:lang w:val="fi-FI"/>
    </w:rPr>
  </w:style>
  <w:style w:type="character" w:customStyle="1" w:styleId="Heading9Char">
    <w:name w:val="Heading 9 Char"/>
    <w:basedOn w:val="DefaultParagraphFont"/>
    <w:link w:val="Heading9"/>
    <w:semiHidden/>
    <w:rsid w:val="00C83149"/>
    <w:rPr>
      <w:rFonts w:ascii="Arial" w:hAnsi="Arial"/>
      <w:b/>
      <w:i/>
      <w:sz w:val="18"/>
      <w:lang w:val="fi-FI"/>
    </w:rPr>
  </w:style>
  <w:style w:type="paragraph" w:styleId="TOCHeading">
    <w:name w:val="TOC Heading"/>
    <w:basedOn w:val="Normal"/>
    <w:next w:val="Normal"/>
    <w:unhideWhenUsed/>
    <w:qFormat/>
    <w:rsid w:val="00C83149"/>
    <w:pPr>
      <w:widowControl/>
      <w:spacing w:after="240"/>
    </w:pPr>
    <w:rPr>
      <w:lang w:val="en-GB"/>
    </w:rPr>
  </w:style>
  <w:style w:type="paragraph" w:customStyle="1" w:styleId="EPFooter2">
    <w:name w:val="EPFooter2"/>
    <w:basedOn w:val="Normal"/>
    <w:next w:val="Normal"/>
    <w:rsid w:val="00C831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3149"/>
    <w:pPr>
      <w:spacing w:before="480" w:after="240"/>
    </w:pPr>
  </w:style>
  <w:style w:type="paragraph" w:customStyle="1" w:styleId="TOCPage">
    <w:name w:val="TOC Page"/>
    <w:basedOn w:val="Normal"/>
    <w:next w:val="TOC1"/>
    <w:rsid w:val="00C83149"/>
    <w:pPr>
      <w:keepNext/>
      <w:spacing w:after="240"/>
      <w:jc w:val="right"/>
    </w:pPr>
    <w:rPr>
      <w:rFonts w:ascii="Arial" w:hAnsi="Arial"/>
      <w:b/>
    </w:rPr>
  </w:style>
  <w:style w:type="paragraph" w:customStyle="1" w:styleId="PageHeading">
    <w:name w:val="PageHeading"/>
    <w:basedOn w:val="Normal"/>
    <w:rsid w:val="00C83149"/>
    <w:pPr>
      <w:keepNext/>
      <w:spacing w:after="480"/>
      <w:jc w:val="center"/>
    </w:pPr>
    <w:rPr>
      <w:rFonts w:ascii="Arial" w:hAnsi="Arial" w:cs="Arial"/>
      <w:b/>
    </w:rPr>
  </w:style>
  <w:style w:type="paragraph" w:customStyle="1" w:styleId="NormalBold">
    <w:name w:val="NormalBold"/>
    <w:basedOn w:val="Normal"/>
    <w:rsid w:val="00C83149"/>
    <w:rPr>
      <w:b/>
    </w:rPr>
  </w:style>
  <w:style w:type="paragraph" w:customStyle="1" w:styleId="NormalHanging12a">
    <w:name w:val="NormalHanging12a"/>
    <w:basedOn w:val="Normal"/>
    <w:link w:val="NormalHanging12aChar"/>
    <w:rsid w:val="00C83149"/>
    <w:pPr>
      <w:spacing w:after="240"/>
      <w:ind w:left="567" w:hanging="567"/>
    </w:pPr>
  </w:style>
  <w:style w:type="paragraph" w:customStyle="1" w:styleId="Subheading">
    <w:name w:val="Subheading"/>
    <w:basedOn w:val="Normal"/>
    <w:rsid w:val="00C83149"/>
    <w:pPr>
      <w:spacing w:before="480" w:after="240"/>
    </w:pPr>
    <w:rPr>
      <w:b/>
      <w:i/>
    </w:rPr>
  </w:style>
  <w:style w:type="paragraph" w:customStyle="1" w:styleId="CoverNormal24a">
    <w:name w:val="CoverNormal24a"/>
    <w:basedOn w:val="Normal"/>
    <w:rsid w:val="00C83149"/>
    <w:pPr>
      <w:spacing w:after="480"/>
      <w:ind w:left="1417"/>
    </w:pPr>
  </w:style>
  <w:style w:type="paragraph" w:customStyle="1" w:styleId="CoverNormal">
    <w:name w:val="CoverNormal"/>
    <w:basedOn w:val="Normal"/>
    <w:rsid w:val="00C83149"/>
    <w:pPr>
      <w:ind w:left="1418"/>
    </w:pPr>
  </w:style>
  <w:style w:type="paragraph" w:customStyle="1" w:styleId="CoverReference">
    <w:name w:val="CoverReference"/>
    <w:basedOn w:val="Normal"/>
    <w:rsid w:val="00C83149"/>
    <w:pPr>
      <w:spacing w:before="1080"/>
      <w:jc w:val="right"/>
    </w:pPr>
    <w:rPr>
      <w:rFonts w:ascii="Arial" w:hAnsi="Arial" w:cs="Arial"/>
      <w:b/>
    </w:rPr>
  </w:style>
  <w:style w:type="paragraph" w:customStyle="1" w:styleId="CoverDocType24a">
    <w:name w:val="CoverDocType24a"/>
    <w:basedOn w:val="Normal"/>
    <w:rsid w:val="00C83149"/>
    <w:pPr>
      <w:spacing w:after="480"/>
      <w:ind w:left="1418"/>
    </w:pPr>
    <w:rPr>
      <w:rFonts w:ascii="Arial" w:hAnsi="Arial"/>
      <w:b/>
      <w:sz w:val="48"/>
    </w:rPr>
  </w:style>
  <w:style w:type="paragraph" w:customStyle="1" w:styleId="CoverDate">
    <w:name w:val="CoverDate"/>
    <w:basedOn w:val="Normal"/>
    <w:rsid w:val="00C83149"/>
    <w:pPr>
      <w:spacing w:before="240" w:after="1200"/>
    </w:pPr>
  </w:style>
  <w:style w:type="paragraph" w:styleId="Header">
    <w:name w:val="header"/>
    <w:basedOn w:val="Normal"/>
    <w:link w:val="HeaderChar"/>
    <w:rsid w:val="00C83149"/>
    <w:pPr>
      <w:tabs>
        <w:tab w:val="center" w:pos="4513"/>
        <w:tab w:val="right" w:pos="9026"/>
      </w:tabs>
    </w:pPr>
  </w:style>
  <w:style w:type="character" w:customStyle="1" w:styleId="HeaderChar">
    <w:name w:val="Header Char"/>
    <w:basedOn w:val="DefaultParagraphFont"/>
    <w:link w:val="Header"/>
    <w:rsid w:val="00C83149"/>
    <w:rPr>
      <w:sz w:val="24"/>
      <w:lang w:val="fi-FI"/>
    </w:rPr>
  </w:style>
  <w:style w:type="paragraph" w:customStyle="1" w:styleId="EPBody">
    <w:name w:val="EPBody"/>
    <w:basedOn w:val="Normal"/>
    <w:rsid w:val="00C83149"/>
    <w:pPr>
      <w:jc w:val="center"/>
    </w:pPr>
    <w:rPr>
      <w:rFonts w:ascii="Arial" w:hAnsi="Arial" w:cs="Arial"/>
      <w:i/>
      <w:sz w:val="22"/>
      <w:szCs w:val="22"/>
    </w:rPr>
  </w:style>
  <w:style w:type="paragraph" w:customStyle="1" w:styleId="EPFooter">
    <w:name w:val="EPFooter"/>
    <w:basedOn w:val="Normal"/>
    <w:rsid w:val="00C83149"/>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C83149"/>
    <w:rPr>
      <w:rFonts w:ascii="Times New Roman" w:hAnsi="Times New Roman"/>
    </w:rPr>
  </w:style>
  <w:style w:type="character" w:customStyle="1" w:styleId="PageHeadingDecChar">
    <w:name w:val="PageHeadingDec Char"/>
    <w:basedOn w:val="DefaultParagraphFont"/>
    <w:link w:val="PageHeadingDec"/>
    <w:rsid w:val="00C83149"/>
    <w:rPr>
      <w:rFonts w:cs="Arial"/>
      <w:b/>
      <w:sz w:val="24"/>
      <w:lang w:val="fi-FI"/>
    </w:rPr>
  </w:style>
  <w:style w:type="paragraph" w:customStyle="1" w:styleId="PageHeadingNotTOC">
    <w:name w:val="PageHeadingNotTOC"/>
    <w:basedOn w:val="Normal"/>
    <w:link w:val="PageHeadingNotTOCChar"/>
    <w:rsid w:val="00C83149"/>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83149"/>
    <w:rPr>
      <w:sz w:val="24"/>
      <w:lang w:val="fi-FI"/>
    </w:rPr>
  </w:style>
  <w:style w:type="paragraph" w:styleId="TOC8">
    <w:name w:val="toc 8"/>
    <w:basedOn w:val="Normal"/>
    <w:next w:val="Normal"/>
    <w:autoRedefine/>
    <w:uiPriority w:val="39"/>
    <w:rsid w:val="00C83149"/>
    <w:pPr>
      <w:spacing w:after="240"/>
    </w:pPr>
    <w:rPr>
      <w:b/>
    </w:rPr>
  </w:style>
  <w:style w:type="paragraph" w:styleId="TOC9">
    <w:name w:val="toc 9"/>
    <w:basedOn w:val="Normal"/>
    <w:next w:val="Normal"/>
    <w:autoRedefine/>
    <w:uiPriority w:val="39"/>
    <w:rsid w:val="00C83149"/>
    <w:pPr>
      <w:spacing w:after="100"/>
      <w:jc w:val="center"/>
    </w:pPr>
  </w:style>
  <w:style w:type="paragraph" w:styleId="TOC7">
    <w:name w:val="toc 7"/>
    <w:basedOn w:val="Normal"/>
    <w:next w:val="Normal"/>
    <w:autoRedefine/>
    <w:uiPriority w:val="39"/>
    <w:rsid w:val="00C83149"/>
    <w:pPr>
      <w:tabs>
        <w:tab w:val="right" w:leader="dot" w:pos="9060"/>
      </w:tabs>
      <w:spacing w:after="240"/>
      <w:ind w:left="720" w:hanging="720"/>
    </w:pPr>
  </w:style>
  <w:style w:type="character" w:styleId="Hyperlink">
    <w:name w:val="Hyperlink"/>
    <w:basedOn w:val="DefaultParagraphFont"/>
    <w:uiPriority w:val="99"/>
    <w:rsid w:val="00C83149"/>
    <w:rPr>
      <w:color w:val="0563C1" w:themeColor="hyperlink"/>
      <w:u w:val="single"/>
    </w:rPr>
  </w:style>
  <w:style w:type="character" w:styleId="FollowedHyperlink">
    <w:name w:val="FollowedHyperlink"/>
    <w:basedOn w:val="DefaultParagraphFont"/>
    <w:rsid w:val="00C83149"/>
    <w:rPr>
      <w:color w:val="954F72" w:themeColor="followedHyperlink"/>
      <w:u w:val="single"/>
    </w:rPr>
  </w:style>
  <w:style w:type="character" w:styleId="CommentReference">
    <w:name w:val="annotation reference"/>
    <w:basedOn w:val="DefaultParagraphFont"/>
    <w:uiPriority w:val="99"/>
    <w:rsid w:val="00C83149"/>
    <w:rPr>
      <w:sz w:val="16"/>
      <w:szCs w:val="16"/>
    </w:rPr>
  </w:style>
  <w:style w:type="paragraph" w:styleId="CommentText">
    <w:name w:val="annotation text"/>
    <w:basedOn w:val="Normal"/>
    <w:link w:val="CommentTextChar"/>
    <w:rsid w:val="00C83149"/>
    <w:rPr>
      <w:sz w:val="20"/>
    </w:rPr>
  </w:style>
  <w:style w:type="character" w:customStyle="1" w:styleId="CommentTextChar">
    <w:name w:val="Comment Text Char"/>
    <w:basedOn w:val="DefaultParagraphFont"/>
    <w:link w:val="CommentText"/>
    <w:rsid w:val="00C83149"/>
    <w:rPr>
      <w:lang w:val="fi-FI"/>
    </w:rPr>
  </w:style>
  <w:style w:type="paragraph" w:styleId="CommentSubject">
    <w:name w:val="annotation subject"/>
    <w:basedOn w:val="CommentText"/>
    <w:next w:val="CommentText"/>
    <w:link w:val="CommentSubjectChar"/>
    <w:unhideWhenUsed/>
    <w:rsid w:val="00C83149"/>
    <w:rPr>
      <w:b/>
      <w:bCs/>
    </w:rPr>
  </w:style>
  <w:style w:type="character" w:customStyle="1" w:styleId="CommentSubjectChar">
    <w:name w:val="Comment Subject Char"/>
    <w:basedOn w:val="CommentTextChar"/>
    <w:link w:val="CommentSubject"/>
    <w:rsid w:val="00C83149"/>
    <w:rPr>
      <w:b/>
      <w:bCs/>
      <w:lang w:val="fi-FI"/>
    </w:rPr>
  </w:style>
  <w:style w:type="paragraph" w:styleId="BalloonText">
    <w:name w:val="Balloon Text"/>
    <w:basedOn w:val="Normal"/>
    <w:link w:val="BalloonTextChar"/>
    <w:unhideWhenUsed/>
    <w:rsid w:val="00C83149"/>
    <w:rPr>
      <w:rFonts w:ascii="Segoe UI" w:hAnsi="Segoe UI" w:cs="Segoe UI"/>
      <w:sz w:val="18"/>
      <w:szCs w:val="18"/>
    </w:rPr>
  </w:style>
  <w:style w:type="character" w:customStyle="1" w:styleId="BalloonTextChar">
    <w:name w:val="Balloon Text Char"/>
    <w:basedOn w:val="DefaultParagraphFont"/>
    <w:link w:val="BalloonText"/>
    <w:rsid w:val="00C83149"/>
    <w:rPr>
      <w:rFonts w:ascii="Segoe UI" w:hAnsi="Segoe UI" w:cs="Segoe UI"/>
      <w:sz w:val="18"/>
      <w:szCs w:val="18"/>
      <w:lang w:val="fi-FI"/>
    </w:rPr>
  </w:style>
  <w:style w:type="paragraph" w:styleId="Revision">
    <w:name w:val="Revision"/>
    <w:hidden/>
    <w:uiPriority w:val="99"/>
    <w:semiHidden/>
    <w:rsid w:val="00C83149"/>
    <w:rPr>
      <w:sz w:val="24"/>
      <w:lang w:val="fi-FI"/>
    </w:rPr>
  </w:style>
  <w:style w:type="paragraph" w:customStyle="1" w:styleId="Normal24a">
    <w:name w:val="Normal24a"/>
    <w:basedOn w:val="Normal"/>
    <w:rsid w:val="00C83149"/>
    <w:pPr>
      <w:spacing w:after="480"/>
    </w:pPr>
  </w:style>
  <w:style w:type="paragraph" w:customStyle="1" w:styleId="NormalBoldCenter">
    <w:name w:val="NormalBoldCenter"/>
    <w:basedOn w:val="Normal"/>
    <w:rsid w:val="00C83149"/>
    <w:pPr>
      <w:jc w:val="center"/>
    </w:pPr>
    <w:rPr>
      <w:b/>
    </w:rPr>
  </w:style>
  <w:style w:type="paragraph" w:customStyle="1" w:styleId="Footprint12b">
    <w:name w:val="Footprint12b"/>
    <w:basedOn w:val="Normal"/>
    <w:rsid w:val="00C83149"/>
    <w:pPr>
      <w:spacing w:before="240"/>
    </w:pPr>
    <w:rPr>
      <w:szCs w:val="24"/>
    </w:rPr>
  </w:style>
  <w:style w:type="paragraph" w:customStyle="1" w:styleId="NormalSingle">
    <w:name w:val="NormalSingle"/>
    <w:basedOn w:val="Normal"/>
    <w:qFormat/>
    <w:rsid w:val="00C83149"/>
    <w:rPr>
      <w:szCs w:val="24"/>
    </w:rPr>
  </w:style>
  <w:style w:type="paragraph" w:customStyle="1" w:styleId="Normal12a">
    <w:name w:val="Normal12a"/>
    <w:basedOn w:val="Normal"/>
    <w:rsid w:val="00C83149"/>
    <w:pPr>
      <w:spacing w:after="240"/>
    </w:pPr>
  </w:style>
  <w:style w:type="paragraph" w:customStyle="1" w:styleId="Visa">
    <w:name w:val="Visa"/>
    <w:basedOn w:val="Normal"/>
    <w:rsid w:val="00C83149"/>
    <w:pPr>
      <w:tabs>
        <w:tab w:val="left" w:pos="357"/>
      </w:tabs>
      <w:snapToGrid w:val="0"/>
      <w:spacing w:after="240"/>
      <w:ind w:left="357" w:hanging="357"/>
    </w:pPr>
    <w:rPr>
      <w:lang w:eastAsia="en-US"/>
    </w:rPr>
  </w:style>
  <w:style w:type="paragraph" w:customStyle="1" w:styleId="RollCallSymbols14pt">
    <w:name w:val="RollCallSymbols14pt"/>
    <w:basedOn w:val="Normal"/>
    <w:rsid w:val="00C8314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3149"/>
    <w:pPr>
      <w:tabs>
        <w:tab w:val="center" w:pos="284"/>
        <w:tab w:val="left" w:pos="426"/>
      </w:tabs>
    </w:pPr>
    <w:rPr>
      <w:snapToGrid w:val="0"/>
      <w:lang w:eastAsia="en-US"/>
    </w:rPr>
  </w:style>
  <w:style w:type="paragraph" w:customStyle="1" w:styleId="RollCallVotes">
    <w:name w:val="RollCallVotes"/>
    <w:basedOn w:val="Normal"/>
    <w:rsid w:val="00C83149"/>
    <w:pPr>
      <w:spacing w:before="120" w:after="120"/>
      <w:jc w:val="center"/>
    </w:pPr>
    <w:rPr>
      <w:b/>
      <w:bCs/>
      <w:snapToGrid w:val="0"/>
      <w:sz w:val="16"/>
      <w:lang w:eastAsia="en-US"/>
    </w:rPr>
  </w:style>
  <w:style w:type="paragraph" w:customStyle="1" w:styleId="RollCallTable">
    <w:name w:val="RollCallTable"/>
    <w:basedOn w:val="Normal"/>
    <w:rsid w:val="00C83149"/>
    <w:pPr>
      <w:spacing w:before="120" w:after="120"/>
    </w:pPr>
    <w:rPr>
      <w:snapToGrid w:val="0"/>
      <w:sz w:val="16"/>
      <w:lang w:eastAsia="en-US"/>
    </w:rPr>
  </w:style>
  <w:style w:type="paragraph" w:customStyle="1" w:styleId="Normal6a">
    <w:name w:val="Normal6a"/>
    <w:basedOn w:val="Normal"/>
    <w:rsid w:val="00C83149"/>
    <w:pPr>
      <w:spacing w:after="120"/>
    </w:pPr>
    <w:rPr>
      <w:szCs w:val="24"/>
      <w:lang w:eastAsia="en-US"/>
    </w:rPr>
  </w:style>
  <w:style w:type="paragraph" w:customStyle="1" w:styleId="RollCallSubtitle">
    <w:name w:val="RollCallSubtitle"/>
    <w:basedOn w:val="Normal"/>
    <w:qFormat/>
    <w:rsid w:val="00C83149"/>
    <w:pPr>
      <w:snapToGrid w:val="0"/>
      <w:spacing w:after="240"/>
    </w:pPr>
    <w:rPr>
      <w:lang w:eastAsia="en-US"/>
    </w:rPr>
  </w:style>
  <w:style w:type="character" w:customStyle="1" w:styleId="PageHeadingNotTOCChar">
    <w:name w:val="PageHeadingNotTOC Char"/>
    <w:basedOn w:val="DefaultParagraphFont"/>
    <w:link w:val="PageHeadingNotTOC"/>
    <w:rsid w:val="00C83149"/>
    <w:rPr>
      <w:rFonts w:ascii="Arial" w:hAnsi="Arial" w:cs="Arial"/>
      <w:b/>
      <w:sz w:val="24"/>
      <w:lang w:val="fi-FI"/>
    </w:rPr>
  </w:style>
  <w:style w:type="paragraph" w:styleId="Footer">
    <w:name w:val="footer"/>
    <w:basedOn w:val="Normal"/>
    <w:link w:val="FooterChar"/>
    <w:rsid w:val="00C83149"/>
    <w:pPr>
      <w:tabs>
        <w:tab w:val="center" w:pos="4513"/>
        <w:tab w:val="right" w:pos="9026"/>
      </w:tabs>
    </w:pPr>
  </w:style>
  <w:style w:type="character" w:customStyle="1" w:styleId="FooterChar">
    <w:name w:val="Footer Char"/>
    <w:basedOn w:val="DefaultParagraphFont"/>
    <w:link w:val="Footer"/>
    <w:rsid w:val="00C8314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2.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eur-lex.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s://eur-lex.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0AE0D-B569-4EB7-A293-E1E3AA3F2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20214</Words>
  <Characters>115225</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2025-12-03T14:39:00Z</dcterms:created>
  <dcterms:modified xsi:type="dcterms:W3CDTF">2025-12-03T14:39:00Z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P10_TA(2025)0089_</vt:lpwstr>
  </property>
  <property fmtid="{D5CDD505-2E9C-101B-9397-08002B2CF9AE}" pid="4" name="&lt;Type&gt;">
    <vt:lpwstr>RR</vt:lpwstr>
  </property>
</Properties>
</file>